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88" w:lineRule="auto"/>
        <w:rPr>
          <w:rFonts w:ascii="楷体" w:hAnsi="楷体" w:eastAsia="楷体" w:cs="Times New Roman"/>
          <w:b/>
          <w:spacing w:val="-6"/>
          <w:sz w:val="44"/>
          <w:szCs w:val="44"/>
          <w:highlight w:val="none"/>
        </w:rPr>
      </w:pPr>
    </w:p>
    <w:p>
      <w:pPr>
        <w:adjustRightInd w:val="0"/>
        <w:snapToGrid w:val="0"/>
        <w:spacing w:line="288" w:lineRule="auto"/>
        <w:rPr>
          <w:rFonts w:ascii="楷体" w:hAnsi="楷体" w:eastAsia="楷体" w:cs="Times New Roman"/>
          <w:b/>
          <w:spacing w:val="-6"/>
          <w:sz w:val="44"/>
          <w:szCs w:val="44"/>
          <w:highlight w:val="none"/>
        </w:rPr>
      </w:pPr>
    </w:p>
    <w:p>
      <w:pPr>
        <w:adjustRightInd w:val="0"/>
        <w:snapToGrid w:val="0"/>
        <w:spacing w:line="288" w:lineRule="auto"/>
        <w:rPr>
          <w:rFonts w:ascii="楷体" w:hAnsi="楷体" w:eastAsia="楷体" w:cs="Times New Roman"/>
          <w:b/>
          <w:spacing w:val="-6"/>
          <w:sz w:val="44"/>
          <w:szCs w:val="44"/>
          <w:highlight w:val="none"/>
        </w:rPr>
      </w:pPr>
    </w:p>
    <w:p>
      <w:pPr>
        <w:adjustRightInd w:val="0"/>
        <w:snapToGrid w:val="0"/>
        <w:spacing w:line="288" w:lineRule="auto"/>
        <w:jc w:val="center"/>
        <w:rPr>
          <w:rFonts w:hint="eastAsia" w:ascii="楷体" w:hAnsi="楷体" w:eastAsia="楷体" w:cs="Times New Roman"/>
          <w:b/>
          <w:spacing w:val="-6"/>
          <w:sz w:val="48"/>
          <w:szCs w:val="48"/>
          <w:highlight w:val="none"/>
          <w:lang w:eastAsia="zh-CN"/>
        </w:rPr>
      </w:pPr>
      <w:r>
        <w:rPr>
          <w:rFonts w:hint="eastAsia" w:ascii="楷体" w:hAnsi="楷体" w:eastAsia="楷体" w:cs="Times New Roman"/>
          <w:b/>
          <w:spacing w:val="-6"/>
          <w:sz w:val="48"/>
          <w:szCs w:val="48"/>
          <w:highlight w:val="none"/>
          <w:lang w:eastAsia="zh-CN"/>
        </w:rPr>
        <w:t>浙江经济职业技术学院</w:t>
      </w:r>
    </w:p>
    <w:p>
      <w:pPr>
        <w:adjustRightInd w:val="0"/>
        <w:snapToGrid w:val="0"/>
        <w:spacing w:line="288" w:lineRule="auto"/>
        <w:jc w:val="center"/>
        <w:rPr>
          <w:rFonts w:hint="eastAsia" w:ascii="楷体" w:hAnsi="楷体" w:eastAsia="楷体" w:cs="Times New Roman"/>
          <w:b/>
          <w:spacing w:val="-6"/>
          <w:sz w:val="48"/>
          <w:szCs w:val="48"/>
          <w:highlight w:val="none"/>
          <w:lang w:eastAsia="zh-CN"/>
        </w:rPr>
      </w:pPr>
      <w:r>
        <w:rPr>
          <w:rFonts w:hint="eastAsia" w:ascii="楷体" w:hAnsi="楷体" w:eastAsia="楷体" w:cs="Times New Roman"/>
          <w:b/>
          <w:spacing w:val="-6"/>
          <w:sz w:val="48"/>
          <w:szCs w:val="48"/>
          <w:highlight w:val="none"/>
          <w:lang w:eastAsia="zh-CN"/>
        </w:rPr>
        <w:t>2024年、2025年纸质图书及期刊</w:t>
      </w:r>
    </w:p>
    <w:p>
      <w:pPr>
        <w:adjustRightInd w:val="0"/>
        <w:snapToGrid w:val="0"/>
        <w:spacing w:line="288" w:lineRule="auto"/>
        <w:jc w:val="center"/>
        <w:rPr>
          <w:rFonts w:ascii="楷体" w:hAnsi="楷体" w:eastAsia="楷体" w:cs="Times New Roman"/>
          <w:b/>
          <w:spacing w:val="-6"/>
          <w:sz w:val="48"/>
          <w:szCs w:val="48"/>
          <w:highlight w:val="none"/>
        </w:rPr>
      </w:pPr>
    </w:p>
    <w:p>
      <w:pPr>
        <w:adjustRightInd w:val="0"/>
        <w:snapToGrid w:val="0"/>
        <w:spacing w:line="288" w:lineRule="auto"/>
        <w:jc w:val="center"/>
        <w:rPr>
          <w:rFonts w:ascii="楷体" w:hAnsi="楷体" w:eastAsia="楷体" w:cs="Times New Roman"/>
          <w:b/>
          <w:spacing w:val="-6"/>
          <w:sz w:val="48"/>
          <w:szCs w:val="48"/>
          <w:highlight w:val="none"/>
        </w:rPr>
      </w:pPr>
    </w:p>
    <w:p>
      <w:pPr>
        <w:adjustRightInd w:val="0"/>
        <w:snapToGrid w:val="0"/>
        <w:spacing w:line="288" w:lineRule="auto"/>
        <w:jc w:val="center"/>
        <w:rPr>
          <w:rFonts w:ascii="楷体" w:hAnsi="楷体" w:eastAsia="楷体" w:cs="Times New Roman"/>
          <w:b/>
          <w:spacing w:val="-6"/>
          <w:sz w:val="72"/>
          <w:szCs w:val="72"/>
          <w:highlight w:val="none"/>
        </w:rPr>
      </w:pPr>
      <w:r>
        <w:rPr>
          <w:rFonts w:hint="eastAsia" w:ascii="楷体" w:hAnsi="楷体" w:eastAsia="楷体" w:cs="Times New Roman"/>
          <w:b/>
          <w:spacing w:val="-6"/>
          <w:sz w:val="72"/>
          <w:szCs w:val="72"/>
          <w:highlight w:val="none"/>
        </w:rPr>
        <w:t>招 标 文 件</w:t>
      </w:r>
    </w:p>
    <w:p>
      <w:pPr>
        <w:widowControl/>
        <w:adjustRightInd w:val="0"/>
        <w:snapToGrid w:val="0"/>
        <w:spacing w:line="288" w:lineRule="auto"/>
        <w:ind w:right="-2"/>
        <w:jc w:val="center"/>
        <w:rPr>
          <w:rFonts w:ascii="楷体" w:hAnsi="楷体" w:eastAsia="楷体" w:cs="Times New Roman"/>
          <w:b/>
          <w:sz w:val="36"/>
          <w:szCs w:val="24"/>
          <w:highlight w:val="none"/>
        </w:rPr>
      </w:pPr>
      <w:r>
        <w:rPr>
          <w:rFonts w:hint="eastAsia" w:ascii="楷体" w:hAnsi="楷体" w:eastAsia="楷体" w:cs="Times New Roman"/>
          <w:b/>
          <w:sz w:val="36"/>
          <w:szCs w:val="24"/>
          <w:highlight w:val="none"/>
        </w:rPr>
        <w:t>（线上电子招投标）</w:t>
      </w:r>
    </w:p>
    <w:p>
      <w:pPr>
        <w:adjustRightInd w:val="0"/>
        <w:snapToGrid w:val="0"/>
        <w:spacing w:line="288" w:lineRule="auto"/>
        <w:jc w:val="center"/>
        <w:rPr>
          <w:rFonts w:ascii="楷体" w:hAnsi="楷体" w:eastAsia="楷体" w:cs="Times New Roman"/>
          <w:sz w:val="44"/>
          <w:szCs w:val="44"/>
          <w:highlight w:val="none"/>
        </w:rPr>
      </w:pPr>
    </w:p>
    <w:p>
      <w:pPr>
        <w:adjustRightInd w:val="0"/>
        <w:snapToGrid w:val="0"/>
        <w:spacing w:line="288" w:lineRule="auto"/>
        <w:jc w:val="center"/>
        <w:rPr>
          <w:rFonts w:ascii="楷体" w:hAnsi="楷体" w:eastAsia="楷体" w:cs="Times New Roman"/>
          <w:sz w:val="44"/>
          <w:szCs w:val="44"/>
          <w:highlight w:val="none"/>
        </w:rPr>
      </w:pPr>
    </w:p>
    <w:p>
      <w:pPr>
        <w:adjustRightInd w:val="0"/>
        <w:snapToGrid w:val="0"/>
        <w:spacing w:line="288" w:lineRule="auto"/>
        <w:rPr>
          <w:rFonts w:hint="eastAsia" w:ascii="楷体" w:hAnsi="楷体" w:eastAsia="楷体" w:cs="Times New Roman"/>
          <w:b/>
          <w:spacing w:val="-6"/>
          <w:sz w:val="30"/>
          <w:szCs w:val="30"/>
          <w:highlight w:val="none"/>
          <w:lang w:eastAsia="zh-CN"/>
        </w:rPr>
      </w:pPr>
      <w:r>
        <w:rPr>
          <w:rFonts w:hint="eastAsia" w:ascii="楷体" w:hAnsi="楷体" w:eastAsia="楷体" w:cs="Times New Roman"/>
          <w:b/>
          <w:spacing w:val="-6"/>
          <w:sz w:val="30"/>
          <w:szCs w:val="30"/>
          <w:highlight w:val="none"/>
        </w:rPr>
        <w:t>项目名称：</w:t>
      </w:r>
      <w:r>
        <w:rPr>
          <w:rFonts w:hint="eastAsia" w:ascii="楷体" w:hAnsi="楷体" w:eastAsia="楷体" w:cs="Times New Roman"/>
          <w:b/>
          <w:spacing w:val="-6"/>
          <w:sz w:val="30"/>
          <w:szCs w:val="30"/>
          <w:highlight w:val="none"/>
          <w:lang w:eastAsia="zh-CN"/>
        </w:rPr>
        <w:t>2024年、2025年纸质图书及期刊</w:t>
      </w:r>
    </w:p>
    <w:p>
      <w:pPr>
        <w:adjustRightInd w:val="0"/>
        <w:snapToGrid w:val="0"/>
        <w:spacing w:line="288" w:lineRule="auto"/>
        <w:rPr>
          <w:rFonts w:hint="eastAsia" w:ascii="楷体" w:hAnsi="楷体" w:eastAsia="楷体" w:cs="Times New Roman"/>
          <w:b/>
          <w:spacing w:val="-6"/>
          <w:sz w:val="30"/>
          <w:szCs w:val="30"/>
          <w:highlight w:val="none"/>
          <w:lang w:eastAsia="zh-CN"/>
        </w:rPr>
      </w:pPr>
      <w:r>
        <w:rPr>
          <w:rFonts w:hint="eastAsia" w:ascii="楷体" w:hAnsi="楷体" w:eastAsia="楷体" w:cs="Times New Roman"/>
          <w:b/>
          <w:spacing w:val="-6"/>
          <w:sz w:val="30"/>
          <w:szCs w:val="30"/>
          <w:highlight w:val="none"/>
        </w:rPr>
        <w:t>项目编号：</w:t>
      </w:r>
      <w:r>
        <w:rPr>
          <w:rFonts w:hint="eastAsia" w:ascii="楷体" w:hAnsi="楷体" w:eastAsia="楷体" w:cs="Times New Roman"/>
          <w:b/>
          <w:spacing w:val="-6"/>
          <w:sz w:val="30"/>
          <w:szCs w:val="30"/>
          <w:highlight w:val="none"/>
          <w:lang w:eastAsia="zh-CN"/>
        </w:rPr>
        <w:t>QSZB-Z(H)-B24157(GK)</w:t>
      </w:r>
    </w:p>
    <w:p>
      <w:pPr>
        <w:adjustRightInd w:val="0"/>
        <w:snapToGrid w:val="0"/>
        <w:spacing w:line="288" w:lineRule="auto"/>
        <w:rPr>
          <w:rFonts w:hint="eastAsia" w:ascii="楷体" w:hAnsi="楷体" w:eastAsia="楷体" w:cs="Times New Roman"/>
          <w:b/>
          <w:spacing w:val="-6"/>
          <w:sz w:val="30"/>
          <w:szCs w:val="30"/>
          <w:highlight w:val="none"/>
          <w:lang w:eastAsia="zh-CN"/>
        </w:rPr>
      </w:pPr>
      <w:r>
        <w:rPr>
          <w:rFonts w:hint="eastAsia" w:ascii="楷体" w:hAnsi="楷体" w:eastAsia="楷体" w:cs="Times New Roman"/>
          <w:b/>
          <w:spacing w:val="-6"/>
          <w:sz w:val="30"/>
          <w:szCs w:val="30"/>
          <w:highlight w:val="none"/>
        </w:rPr>
        <w:t>采 购 人：</w:t>
      </w:r>
      <w:r>
        <w:rPr>
          <w:rFonts w:hint="eastAsia" w:ascii="楷体" w:hAnsi="楷体" w:eastAsia="楷体" w:cs="Times New Roman"/>
          <w:b/>
          <w:spacing w:val="-6"/>
          <w:sz w:val="30"/>
          <w:szCs w:val="30"/>
          <w:highlight w:val="none"/>
          <w:lang w:eastAsia="zh-CN"/>
        </w:rPr>
        <w:t>浙江经济职业技术学院</w:t>
      </w:r>
    </w:p>
    <w:p>
      <w:pPr>
        <w:adjustRightInd w:val="0"/>
        <w:snapToGrid w:val="0"/>
        <w:spacing w:line="288" w:lineRule="auto"/>
        <w:rPr>
          <w:rFonts w:ascii="楷体" w:hAnsi="楷体" w:eastAsia="楷体" w:cs="Times New Roman"/>
          <w:b/>
          <w:spacing w:val="-6"/>
          <w:sz w:val="30"/>
          <w:szCs w:val="30"/>
          <w:highlight w:val="none"/>
        </w:rPr>
      </w:pPr>
      <w:r>
        <w:rPr>
          <w:rFonts w:hint="eastAsia" w:ascii="楷体" w:hAnsi="楷体" w:eastAsia="楷体" w:cs="Times New Roman"/>
          <w:b/>
          <w:spacing w:val="-6"/>
          <w:sz w:val="30"/>
          <w:szCs w:val="30"/>
          <w:highlight w:val="none"/>
        </w:rPr>
        <w:t>采购代理机构：浙江求是招标代理有限公司</w:t>
      </w:r>
    </w:p>
    <w:p>
      <w:pPr>
        <w:adjustRightInd w:val="0"/>
        <w:snapToGrid w:val="0"/>
        <w:spacing w:line="288" w:lineRule="auto"/>
        <w:rPr>
          <w:rFonts w:hint="eastAsia" w:ascii="楷体" w:hAnsi="楷体" w:eastAsia="楷体" w:cs="Times New Roman"/>
          <w:b/>
          <w:spacing w:val="-6"/>
          <w:sz w:val="30"/>
          <w:szCs w:val="30"/>
          <w:highlight w:val="none"/>
          <w:lang w:eastAsia="zh-CN"/>
        </w:rPr>
      </w:pPr>
      <w:r>
        <w:rPr>
          <w:rFonts w:ascii="楷体" w:hAnsi="楷体" w:eastAsia="楷体" w:cs="Times New Roman"/>
          <w:b/>
          <w:spacing w:val="-6"/>
          <w:sz w:val="30"/>
          <w:szCs w:val="30"/>
          <w:highlight w:val="none"/>
        </w:rPr>
        <w:t>采购计划文号：</w:t>
      </w:r>
      <w:r>
        <w:rPr>
          <w:rFonts w:hint="eastAsia" w:ascii="楷体" w:hAnsi="楷体" w:eastAsia="楷体" w:cs="Times New Roman"/>
          <w:b/>
          <w:spacing w:val="-6"/>
          <w:sz w:val="30"/>
          <w:szCs w:val="30"/>
          <w:highlight w:val="none"/>
          <w:lang w:eastAsia="zh-CN"/>
        </w:rPr>
        <w:t>临[2024]12703号</w:t>
      </w:r>
    </w:p>
    <w:p>
      <w:pPr>
        <w:adjustRightInd w:val="0"/>
        <w:snapToGrid w:val="0"/>
        <w:spacing w:line="288" w:lineRule="auto"/>
        <w:rPr>
          <w:rFonts w:ascii="楷体" w:hAnsi="楷体" w:eastAsia="楷体" w:cs="Times New Roman"/>
          <w:b/>
          <w:szCs w:val="21"/>
          <w:highlight w:val="none"/>
        </w:rPr>
      </w:pPr>
    </w:p>
    <w:p>
      <w:pPr>
        <w:adjustRightInd w:val="0"/>
        <w:snapToGrid w:val="0"/>
        <w:spacing w:line="288" w:lineRule="auto"/>
        <w:rPr>
          <w:rFonts w:ascii="楷体" w:hAnsi="楷体" w:eastAsia="楷体" w:cs="Times New Roman"/>
          <w:b/>
          <w:szCs w:val="21"/>
          <w:highlight w:val="none"/>
        </w:rPr>
        <w:sectPr>
          <w:headerReference r:id="rId3" w:type="default"/>
          <w:footerReference r:id="rId4" w:type="default"/>
          <w:pgSz w:w="11906" w:h="16838"/>
          <w:pgMar w:top="1247" w:right="1247" w:bottom="1247" w:left="1247" w:header="0" w:footer="694" w:gutter="0"/>
          <w:pgNumType w:start="1"/>
          <w:cols w:space="720" w:num="1"/>
          <w:docGrid w:linePitch="381" w:charSpace="0"/>
        </w:sectPr>
      </w:pPr>
    </w:p>
    <w:p>
      <w:pPr>
        <w:adjustRightInd w:val="0"/>
        <w:snapToGrid w:val="0"/>
        <w:spacing w:line="288" w:lineRule="auto"/>
        <w:rPr>
          <w:rFonts w:ascii="楷体" w:hAnsi="楷体" w:eastAsia="楷体" w:cs="Times New Roman"/>
          <w:b/>
          <w:sz w:val="30"/>
          <w:szCs w:val="30"/>
          <w:highlight w:val="none"/>
        </w:rPr>
      </w:pPr>
    </w:p>
    <w:p>
      <w:pPr>
        <w:adjustRightInd w:val="0"/>
        <w:snapToGrid w:val="0"/>
        <w:spacing w:line="288" w:lineRule="auto"/>
        <w:jc w:val="center"/>
        <w:outlineLvl w:val="0"/>
        <w:rPr>
          <w:rFonts w:ascii="楷体" w:hAnsi="楷体" w:eastAsia="楷体" w:cs="Times New Roman"/>
          <w:b/>
          <w:sz w:val="30"/>
          <w:szCs w:val="30"/>
          <w:highlight w:val="none"/>
        </w:rPr>
      </w:pPr>
      <w:r>
        <w:rPr>
          <w:rFonts w:ascii="楷体" w:hAnsi="楷体" w:eastAsia="楷体" w:cs="Times New Roman"/>
          <w:b/>
          <w:sz w:val="30"/>
          <w:szCs w:val="30"/>
          <w:highlight w:val="none"/>
        </w:rPr>
        <w:t>目</w:t>
      </w:r>
      <w:r>
        <w:rPr>
          <w:rFonts w:hint="eastAsia" w:ascii="楷体" w:hAnsi="楷体" w:eastAsia="楷体" w:cs="Times New Roman"/>
          <w:b/>
          <w:sz w:val="30"/>
          <w:szCs w:val="30"/>
          <w:highlight w:val="none"/>
        </w:rPr>
        <w:t xml:space="preserve">    </w:t>
      </w:r>
      <w:r>
        <w:rPr>
          <w:rFonts w:ascii="楷体" w:hAnsi="楷体" w:eastAsia="楷体" w:cs="Times New Roman"/>
          <w:b/>
          <w:sz w:val="30"/>
          <w:szCs w:val="30"/>
          <w:highlight w:val="none"/>
        </w:rPr>
        <w:t>录</w:t>
      </w:r>
    </w:p>
    <w:p>
      <w:pPr>
        <w:adjustRightInd w:val="0"/>
        <w:snapToGrid w:val="0"/>
        <w:spacing w:line="288" w:lineRule="auto"/>
        <w:rPr>
          <w:rFonts w:ascii="楷体" w:hAnsi="楷体" w:eastAsia="楷体" w:cs="Times New Roman"/>
          <w:b/>
          <w:sz w:val="30"/>
          <w:szCs w:val="30"/>
          <w:highlight w:val="none"/>
        </w:rPr>
      </w:pPr>
    </w:p>
    <w:p>
      <w:pPr>
        <w:adjustRightInd w:val="0"/>
        <w:snapToGrid w:val="0"/>
        <w:spacing w:line="288" w:lineRule="auto"/>
        <w:ind w:firstLine="578" w:firstLineChars="200"/>
        <w:rPr>
          <w:rFonts w:ascii="楷体" w:hAnsi="楷体" w:eastAsia="楷体" w:cs="Times New Roman"/>
          <w:b/>
          <w:spacing w:val="-6"/>
          <w:sz w:val="30"/>
          <w:szCs w:val="30"/>
          <w:highlight w:val="none"/>
        </w:rPr>
      </w:pPr>
      <w:r>
        <w:rPr>
          <w:rFonts w:hint="eastAsia" w:ascii="楷体" w:hAnsi="楷体" w:eastAsia="楷体" w:cs="Times New Roman"/>
          <w:b/>
          <w:spacing w:val="-6"/>
          <w:sz w:val="30"/>
          <w:szCs w:val="30"/>
          <w:highlight w:val="none"/>
        </w:rPr>
        <w:t>第一章  投标邀请</w:t>
      </w:r>
    </w:p>
    <w:p>
      <w:pPr>
        <w:adjustRightInd w:val="0"/>
        <w:snapToGrid w:val="0"/>
        <w:spacing w:line="288" w:lineRule="auto"/>
        <w:ind w:firstLine="578" w:firstLineChars="200"/>
        <w:rPr>
          <w:rFonts w:ascii="楷体" w:hAnsi="楷体" w:eastAsia="楷体" w:cs="Times New Roman"/>
          <w:b/>
          <w:spacing w:val="-6"/>
          <w:sz w:val="30"/>
          <w:szCs w:val="30"/>
          <w:highlight w:val="none"/>
        </w:rPr>
      </w:pPr>
      <w:r>
        <w:rPr>
          <w:rFonts w:hint="eastAsia" w:ascii="楷体" w:hAnsi="楷体" w:eastAsia="楷体" w:cs="Times New Roman"/>
          <w:b/>
          <w:spacing w:val="-6"/>
          <w:sz w:val="30"/>
          <w:szCs w:val="30"/>
          <w:highlight w:val="none"/>
        </w:rPr>
        <w:t>第二章  采购需求</w:t>
      </w:r>
    </w:p>
    <w:p>
      <w:pPr>
        <w:adjustRightInd w:val="0"/>
        <w:snapToGrid w:val="0"/>
        <w:spacing w:line="288" w:lineRule="auto"/>
        <w:ind w:firstLine="578" w:firstLineChars="200"/>
        <w:rPr>
          <w:rFonts w:ascii="楷体" w:hAnsi="楷体" w:eastAsia="楷体" w:cs="Times New Roman"/>
          <w:b/>
          <w:spacing w:val="-6"/>
          <w:sz w:val="30"/>
          <w:szCs w:val="30"/>
          <w:highlight w:val="none"/>
        </w:rPr>
      </w:pPr>
      <w:r>
        <w:rPr>
          <w:rFonts w:hint="eastAsia" w:ascii="楷体" w:hAnsi="楷体" w:eastAsia="楷体" w:cs="Times New Roman"/>
          <w:b/>
          <w:spacing w:val="-6"/>
          <w:sz w:val="30"/>
          <w:szCs w:val="30"/>
          <w:highlight w:val="none"/>
        </w:rPr>
        <w:t>第三章  投标人须知</w:t>
      </w:r>
    </w:p>
    <w:p>
      <w:pPr>
        <w:adjustRightInd w:val="0"/>
        <w:snapToGrid w:val="0"/>
        <w:spacing w:line="288" w:lineRule="auto"/>
        <w:ind w:firstLine="578" w:firstLineChars="200"/>
        <w:rPr>
          <w:rFonts w:ascii="楷体" w:hAnsi="楷体" w:eastAsia="楷体" w:cs="Times New Roman"/>
          <w:b/>
          <w:spacing w:val="-6"/>
          <w:sz w:val="30"/>
          <w:szCs w:val="30"/>
          <w:highlight w:val="none"/>
        </w:rPr>
      </w:pPr>
      <w:r>
        <w:rPr>
          <w:rFonts w:hint="eastAsia" w:ascii="楷体" w:hAnsi="楷体" w:eastAsia="楷体" w:cs="Times New Roman"/>
          <w:b/>
          <w:spacing w:val="-6"/>
          <w:sz w:val="30"/>
          <w:szCs w:val="30"/>
          <w:highlight w:val="none"/>
        </w:rPr>
        <w:t>第四章  评标方法和评标标准</w:t>
      </w:r>
    </w:p>
    <w:p>
      <w:pPr>
        <w:adjustRightInd w:val="0"/>
        <w:snapToGrid w:val="0"/>
        <w:spacing w:line="288" w:lineRule="auto"/>
        <w:ind w:firstLine="578" w:firstLineChars="200"/>
        <w:rPr>
          <w:rFonts w:ascii="楷体" w:hAnsi="楷体" w:eastAsia="楷体" w:cs="Times New Roman"/>
          <w:b/>
          <w:spacing w:val="-6"/>
          <w:sz w:val="30"/>
          <w:szCs w:val="30"/>
          <w:highlight w:val="none"/>
        </w:rPr>
      </w:pPr>
      <w:r>
        <w:rPr>
          <w:rFonts w:hint="eastAsia" w:ascii="楷体" w:hAnsi="楷体" w:eastAsia="楷体" w:cs="Times New Roman"/>
          <w:b/>
          <w:spacing w:val="-6"/>
          <w:sz w:val="30"/>
          <w:szCs w:val="30"/>
          <w:highlight w:val="none"/>
        </w:rPr>
        <w:t>第五章  拟签订的合同文本</w:t>
      </w:r>
    </w:p>
    <w:p>
      <w:pPr>
        <w:adjustRightInd w:val="0"/>
        <w:snapToGrid w:val="0"/>
        <w:spacing w:line="288" w:lineRule="auto"/>
        <w:ind w:firstLine="578" w:firstLineChars="200"/>
        <w:rPr>
          <w:rFonts w:ascii="楷体" w:hAnsi="楷体" w:eastAsia="楷体" w:cs="Times New Roman"/>
          <w:b/>
          <w:spacing w:val="-6"/>
          <w:sz w:val="30"/>
          <w:szCs w:val="30"/>
          <w:highlight w:val="none"/>
        </w:rPr>
      </w:pPr>
      <w:r>
        <w:rPr>
          <w:rFonts w:hint="eastAsia" w:ascii="楷体" w:hAnsi="楷体" w:eastAsia="楷体" w:cs="Times New Roman"/>
          <w:b/>
          <w:spacing w:val="-6"/>
          <w:sz w:val="30"/>
          <w:szCs w:val="30"/>
          <w:highlight w:val="none"/>
        </w:rPr>
        <w:t>第六章  投标文件格式</w:t>
      </w:r>
    </w:p>
    <w:p>
      <w:pPr>
        <w:widowControl/>
        <w:adjustRightInd w:val="0"/>
        <w:snapToGrid w:val="0"/>
        <w:spacing w:line="288" w:lineRule="auto"/>
        <w:jc w:val="left"/>
        <w:rPr>
          <w:rFonts w:ascii="宋体" w:hAnsi="宋体" w:eastAsia="宋体" w:cs="Times New Roman"/>
          <w:szCs w:val="21"/>
          <w:highlight w:val="none"/>
        </w:rPr>
      </w:pPr>
    </w:p>
    <w:p>
      <w:pPr>
        <w:widowControl/>
        <w:adjustRightInd w:val="0"/>
        <w:snapToGrid w:val="0"/>
        <w:spacing w:line="288" w:lineRule="auto"/>
        <w:jc w:val="left"/>
        <w:rPr>
          <w:rFonts w:ascii="宋体" w:hAnsi="宋体" w:eastAsia="宋体" w:cs="Times New Roman"/>
          <w:szCs w:val="21"/>
          <w:highlight w:val="none"/>
        </w:rPr>
        <w:sectPr>
          <w:footerReference r:id="rId5" w:type="default"/>
          <w:pgSz w:w="11906" w:h="16838"/>
          <w:pgMar w:top="1247" w:right="1247" w:bottom="1247" w:left="1247" w:header="0" w:footer="694" w:gutter="0"/>
          <w:cols w:space="720" w:num="1"/>
          <w:docGrid w:linePitch="381" w:charSpace="0"/>
        </w:sectPr>
      </w:pPr>
    </w:p>
    <w:p>
      <w:pPr>
        <w:adjustRightInd w:val="0"/>
        <w:snapToGrid w:val="0"/>
        <w:spacing w:line="288" w:lineRule="auto"/>
        <w:jc w:val="center"/>
        <w:outlineLvl w:val="0"/>
        <w:rPr>
          <w:rFonts w:ascii="宋体" w:hAnsi="宋体" w:eastAsia="宋体" w:cs="Times New Roman"/>
          <w:b/>
          <w:spacing w:val="-6"/>
          <w:sz w:val="32"/>
          <w:szCs w:val="32"/>
          <w:highlight w:val="none"/>
        </w:rPr>
      </w:pPr>
      <w:r>
        <w:rPr>
          <w:rFonts w:ascii="宋体" w:hAnsi="宋体" w:eastAsia="宋体" w:cs="Times New Roman"/>
          <w:b/>
          <w:spacing w:val="-6"/>
          <w:sz w:val="32"/>
          <w:szCs w:val="32"/>
          <w:highlight w:val="none"/>
        </w:rPr>
        <w:t>第一章  投标邀请</w:t>
      </w:r>
    </w:p>
    <w:p>
      <w:pPr>
        <w:pBdr>
          <w:top w:val="single" w:color="auto" w:sz="4" w:space="1"/>
          <w:left w:val="single" w:color="auto" w:sz="4" w:space="4"/>
          <w:bottom w:val="single" w:color="auto" w:sz="4" w:space="1"/>
          <w:right w:val="single" w:color="auto" w:sz="4" w:space="4"/>
        </w:pBdr>
        <w:adjustRightInd w:val="0"/>
        <w:snapToGrid w:val="0"/>
        <w:spacing w:line="288" w:lineRule="auto"/>
        <w:ind w:firstLine="422" w:firstLineChars="200"/>
        <w:rPr>
          <w:rFonts w:ascii="宋体" w:hAnsi="宋体" w:eastAsia="宋体" w:cs="Times New Roman"/>
          <w:b/>
          <w:szCs w:val="21"/>
          <w:highlight w:val="none"/>
        </w:rPr>
      </w:pPr>
      <w:r>
        <w:rPr>
          <w:rFonts w:hint="eastAsia" w:ascii="宋体" w:hAnsi="宋体" w:eastAsia="宋体" w:cs="Times New Roman"/>
          <w:b/>
          <w:szCs w:val="21"/>
          <w:highlight w:val="none"/>
        </w:rPr>
        <w:t>项目概况</w:t>
      </w:r>
    </w:p>
    <w:p>
      <w:pPr>
        <w:pBdr>
          <w:top w:val="single" w:color="auto" w:sz="4" w:space="1"/>
          <w:left w:val="single" w:color="auto" w:sz="4" w:space="4"/>
          <w:bottom w:val="single" w:color="auto" w:sz="4" w:space="1"/>
          <w:right w:val="single" w:color="auto" w:sz="4" w:space="4"/>
        </w:pBdr>
        <w:adjustRightInd w:val="0"/>
        <w:snapToGrid w:val="0"/>
        <w:spacing w:line="288" w:lineRule="auto"/>
        <w:ind w:firstLine="422" w:firstLineChars="200"/>
        <w:jc w:val="left"/>
        <w:rPr>
          <w:rFonts w:ascii="宋体" w:hAnsi="宋体" w:eastAsia="宋体" w:cs="Times New Roman"/>
          <w:b/>
          <w:szCs w:val="21"/>
          <w:highlight w:val="none"/>
        </w:rPr>
      </w:pPr>
      <w:r>
        <w:rPr>
          <w:rFonts w:hint="eastAsia" w:ascii="宋体" w:hAnsi="宋体" w:eastAsia="宋体" w:cs="Times New Roman"/>
          <w:b/>
          <w:szCs w:val="21"/>
          <w:highlight w:val="none"/>
          <w:u w:val="single"/>
        </w:rPr>
        <w:t xml:space="preserve"> </w:t>
      </w:r>
      <w:r>
        <w:rPr>
          <w:rFonts w:hint="eastAsia" w:ascii="宋体" w:hAnsi="宋体" w:eastAsia="宋体" w:cs="Times New Roman"/>
          <w:b/>
          <w:szCs w:val="21"/>
          <w:highlight w:val="none"/>
          <w:u w:val="single"/>
          <w:lang w:eastAsia="zh-CN"/>
        </w:rPr>
        <w:t>2024年、2025年纸质图书及期刊</w:t>
      </w:r>
      <w:r>
        <w:rPr>
          <w:rFonts w:hint="eastAsia" w:ascii="宋体" w:hAnsi="宋体" w:eastAsia="宋体" w:cs="Times New Roman"/>
          <w:b/>
          <w:szCs w:val="21"/>
          <w:highlight w:val="none"/>
          <w:u w:val="single"/>
        </w:rPr>
        <w:t xml:space="preserve"> </w:t>
      </w:r>
      <w:r>
        <w:rPr>
          <w:rFonts w:hint="eastAsia" w:ascii="宋体" w:hAnsi="宋体" w:eastAsia="宋体" w:cs="Times New Roman"/>
          <w:b/>
          <w:szCs w:val="21"/>
          <w:highlight w:val="none"/>
        </w:rPr>
        <w:t>招标项目的潜在投标人应在</w:t>
      </w:r>
      <w:r>
        <w:rPr>
          <w:rFonts w:hint="eastAsia" w:ascii="宋体" w:hAnsi="宋体" w:eastAsia="宋体" w:cs="Times New Roman"/>
          <w:b/>
          <w:szCs w:val="21"/>
          <w:highlight w:val="none"/>
          <w:u w:val="single"/>
        </w:rPr>
        <w:t xml:space="preserve"> 政府采购云平台（https://www.zcygov.cn）</w:t>
      </w:r>
      <w:r>
        <w:rPr>
          <w:rFonts w:hint="eastAsia" w:ascii="宋体" w:hAnsi="宋体" w:eastAsia="宋体" w:cs="Times New Roman"/>
          <w:b/>
          <w:szCs w:val="21"/>
          <w:highlight w:val="none"/>
        </w:rPr>
        <w:t>获取（下载）招标文件，并于</w:t>
      </w:r>
      <w:r>
        <w:rPr>
          <w:rFonts w:hint="eastAsia" w:ascii="宋体" w:hAnsi="宋体" w:eastAsia="宋体" w:cs="Times New Roman"/>
          <w:b/>
          <w:szCs w:val="21"/>
          <w:highlight w:val="none"/>
          <w:u w:val="single"/>
        </w:rPr>
        <w:t>202</w:t>
      </w:r>
      <w:r>
        <w:rPr>
          <w:rFonts w:hint="eastAsia" w:ascii="宋体" w:hAnsi="宋体" w:eastAsia="宋体" w:cs="Times New Roman"/>
          <w:b/>
          <w:szCs w:val="21"/>
          <w:highlight w:val="none"/>
          <w:u w:val="single"/>
          <w:lang w:val="en-US" w:eastAsia="zh-CN"/>
        </w:rPr>
        <w:t>4</w:t>
      </w:r>
      <w:r>
        <w:rPr>
          <w:rFonts w:hint="eastAsia" w:ascii="宋体" w:hAnsi="宋体" w:eastAsia="宋体" w:cs="Times New Roman"/>
          <w:b/>
          <w:szCs w:val="21"/>
          <w:highlight w:val="none"/>
          <w:u w:val="single"/>
        </w:rPr>
        <w:t>年</w:t>
      </w:r>
      <w:r>
        <w:rPr>
          <w:rFonts w:ascii="宋体" w:hAnsi="宋体" w:eastAsia="宋体" w:cs="Times New Roman"/>
          <w:b/>
          <w:szCs w:val="21"/>
          <w:highlight w:val="none"/>
          <w:u w:val="single"/>
        </w:rPr>
        <w:t>0</w:t>
      </w:r>
      <w:r>
        <w:rPr>
          <w:rFonts w:hint="eastAsia" w:ascii="宋体" w:hAnsi="宋体" w:eastAsia="宋体" w:cs="Times New Roman"/>
          <w:b/>
          <w:szCs w:val="21"/>
          <w:highlight w:val="none"/>
          <w:u w:val="single"/>
          <w:lang w:val="en-US" w:eastAsia="zh-CN"/>
        </w:rPr>
        <w:t>6</w:t>
      </w:r>
      <w:r>
        <w:rPr>
          <w:rFonts w:hint="eastAsia" w:ascii="宋体" w:hAnsi="宋体" w:eastAsia="宋体" w:cs="Times New Roman"/>
          <w:b/>
          <w:szCs w:val="21"/>
          <w:highlight w:val="none"/>
          <w:u w:val="single"/>
        </w:rPr>
        <w:t>月</w:t>
      </w:r>
      <w:r>
        <w:rPr>
          <w:rFonts w:ascii="宋体" w:hAnsi="宋体" w:eastAsia="宋体" w:cs="Times New Roman"/>
          <w:b/>
          <w:szCs w:val="21"/>
          <w:highlight w:val="none"/>
          <w:u w:val="single"/>
        </w:rPr>
        <w:t>0</w:t>
      </w:r>
      <w:r>
        <w:rPr>
          <w:rFonts w:hint="eastAsia" w:ascii="宋体" w:hAnsi="宋体" w:eastAsia="宋体" w:cs="Times New Roman"/>
          <w:b/>
          <w:szCs w:val="21"/>
          <w:highlight w:val="none"/>
          <w:u w:val="single"/>
          <w:lang w:val="en-US" w:eastAsia="zh-CN"/>
        </w:rPr>
        <w:t>7</w:t>
      </w:r>
      <w:r>
        <w:rPr>
          <w:rFonts w:hint="eastAsia" w:ascii="宋体" w:hAnsi="宋体" w:eastAsia="宋体" w:cs="Times New Roman"/>
          <w:b/>
          <w:szCs w:val="21"/>
          <w:highlight w:val="none"/>
          <w:u w:val="single"/>
        </w:rPr>
        <w:t>日9:00:00（北京时间）</w:t>
      </w:r>
      <w:r>
        <w:rPr>
          <w:rFonts w:hint="eastAsia" w:ascii="宋体" w:hAnsi="宋体" w:eastAsia="宋体" w:cs="Times New Roman"/>
          <w:b/>
          <w:bCs/>
          <w:szCs w:val="21"/>
          <w:highlight w:val="none"/>
        </w:rPr>
        <w:t>前递交（上传）投标</w:t>
      </w:r>
      <w:r>
        <w:rPr>
          <w:rFonts w:ascii="宋体" w:hAnsi="宋体" w:eastAsia="宋体" w:cs="Times New Roman"/>
          <w:b/>
          <w:bCs/>
          <w:szCs w:val="21"/>
          <w:highlight w:val="none"/>
        </w:rPr>
        <w:t>文件</w:t>
      </w:r>
      <w:r>
        <w:rPr>
          <w:rFonts w:hint="eastAsia" w:ascii="宋体" w:hAnsi="宋体" w:eastAsia="宋体" w:cs="Times New Roman"/>
          <w:b/>
          <w:szCs w:val="21"/>
          <w:highlight w:val="none"/>
        </w:rPr>
        <w:t>。</w:t>
      </w:r>
    </w:p>
    <w:p>
      <w:pPr>
        <w:adjustRightInd w:val="0"/>
        <w:snapToGrid w:val="0"/>
        <w:spacing w:line="288" w:lineRule="auto"/>
        <w:rPr>
          <w:rFonts w:ascii="宋体" w:hAnsi="宋体" w:eastAsia="宋体" w:cs="宋体"/>
          <w:b/>
          <w:szCs w:val="21"/>
          <w:highlight w:val="none"/>
        </w:rPr>
      </w:pPr>
      <w:bookmarkStart w:id="0" w:name="_Toc35393621"/>
      <w:bookmarkStart w:id="1" w:name="_Toc28359079"/>
      <w:bookmarkStart w:id="2" w:name="_Toc28359002"/>
      <w:bookmarkStart w:id="3" w:name="_Toc35393790"/>
      <w:bookmarkStart w:id="4" w:name="_Hlk24379207"/>
      <w:r>
        <w:rPr>
          <w:rFonts w:hint="eastAsia" w:ascii="宋体" w:hAnsi="宋体" w:eastAsia="宋体" w:cs="宋体"/>
          <w:b/>
          <w:szCs w:val="21"/>
          <w:highlight w:val="none"/>
        </w:rPr>
        <w:t>一、项目基本情况</w:t>
      </w:r>
      <w:bookmarkEnd w:id="0"/>
      <w:bookmarkEnd w:id="1"/>
      <w:bookmarkEnd w:id="2"/>
      <w:bookmarkEnd w:id="3"/>
    </w:p>
    <w:p>
      <w:pPr>
        <w:adjustRightInd w:val="0"/>
        <w:snapToGrid w:val="0"/>
        <w:spacing w:line="288" w:lineRule="auto"/>
        <w:ind w:firstLine="420" w:firstLineChars="200"/>
        <w:rPr>
          <w:rFonts w:hint="eastAsia" w:ascii="宋体" w:hAnsi="宋体" w:eastAsia="宋体" w:cs="Times New Roman"/>
          <w:szCs w:val="21"/>
          <w:highlight w:val="none"/>
          <w:lang w:eastAsia="zh-CN"/>
        </w:rPr>
      </w:pPr>
      <w:r>
        <w:rPr>
          <w:rFonts w:hint="eastAsia" w:ascii="宋体" w:hAnsi="宋体" w:eastAsia="宋体" w:cs="Times New Roman"/>
          <w:szCs w:val="21"/>
          <w:highlight w:val="none"/>
        </w:rPr>
        <w:t>1.项目编号：</w:t>
      </w:r>
      <w:r>
        <w:rPr>
          <w:rFonts w:hint="eastAsia" w:ascii="宋体" w:hAnsi="宋体" w:eastAsia="宋体" w:cs="Times New Roman"/>
          <w:szCs w:val="21"/>
          <w:highlight w:val="none"/>
          <w:lang w:eastAsia="zh-CN"/>
        </w:rPr>
        <w:t>QSZB-Z(H)-B24157(GK)</w:t>
      </w:r>
    </w:p>
    <w:p>
      <w:pPr>
        <w:adjustRightInd w:val="0"/>
        <w:snapToGrid w:val="0"/>
        <w:spacing w:line="288" w:lineRule="auto"/>
        <w:ind w:firstLine="420" w:firstLineChars="200"/>
        <w:rPr>
          <w:rFonts w:hint="eastAsia" w:ascii="宋体" w:hAnsi="宋体" w:eastAsia="宋体" w:cs="Times New Roman"/>
          <w:szCs w:val="21"/>
          <w:highlight w:val="none"/>
          <w:lang w:eastAsia="zh-CN"/>
        </w:rPr>
      </w:pPr>
      <w:r>
        <w:rPr>
          <w:rFonts w:ascii="宋体" w:hAnsi="宋体" w:eastAsia="宋体" w:cs="Times New Roman"/>
          <w:szCs w:val="21"/>
          <w:highlight w:val="none"/>
        </w:rPr>
        <w:t>2</w:t>
      </w:r>
      <w:r>
        <w:rPr>
          <w:rFonts w:hint="eastAsia" w:ascii="宋体" w:hAnsi="宋体" w:eastAsia="宋体" w:cs="Times New Roman"/>
          <w:szCs w:val="21"/>
          <w:highlight w:val="none"/>
        </w:rPr>
        <w:t>.项目名称：</w:t>
      </w:r>
      <w:r>
        <w:rPr>
          <w:rFonts w:hint="eastAsia" w:ascii="宋体" w:hAnsi="宋体" w:eastAsia="宋体" w:cs="Times New Roman"/>
          <w:szCs w:val="21"/>
          <w:highlight w:val="none"/>
          <w:lang w:eastAsia="zh-CN"/>
        </w:rPr>
        <w:t>2024年、2025年纸质图书及期刊</w:t>
      </w:r>
    </w:p>
    <w:bookmarkEnd w:id="4"/>
    <w:p>
      <w:pPr>
        <w:adjustRightInd w:val="0"/>
        <w:snapToGrid w:val="0"/>
        <w:spacing w:line="288" w:lineRule="auto"/>
        <w:ind w:firstLine="420" w:firstLineChars="200"/>
        <w:rPr>
          <w:rFonts w:hint="default" w:ascii="宋体" w:hAnsi="宋体" w:eastAsia="宋体" w:cs="Times New Roman"/>
          <w:szCs w:val="21"/>
          <w:highlight w:val="none"/>
          <w:lang w:val="en-US" w:eastAsia="zh-CN"/>
        </w:rPr>
      </w:pPr>
      <w:r>
        <w:rPr>
          <w:rFonts w:ascii="宋体" w:hAnsi="宋体" w:eastAsia="宋体" w:cs="Times New Roman"/>
          <w:szCs w:val="21"/>
          <w:highlight w:val="none"/>
        </w:rPr>
        <w:t>3</w:t>
      </w:r>
      <w:r>
        <w:rPr>
          <w:rFonts w:hint="eastAsia" w:ascii="宋体" w:hAnsi="宋体" w:eastAsia="宋体" w:cs="Times New Roman"/>
          <w:szCs w:val="21"/>
          <w:highlight w:val="none"/>
        </w:rPr>
        <w:t>.预算金额：</w:t>
      </w:r>
      <w:r>
        <w:rPr>
          <w:rFonts w:hint="eastAsia" w:ascii="宋体" w:hAnsi="宋体" w:eastAsia="宋体" w:cs="Times New Roman"/>
          <w:szCs w:val="21"/>
          <w:highlight w:val="none"/>
          <w:lang w:val="en-US" w:eastAsia="zh-CN"/>
        </w:rPr>
        <w:t>2620000元，</w:t>
      </w:r>
      <w:r>
        <w:rPr>
          <w:rFonts w:hint="eastAsia" w:ascii="宋体" w:hAnsi="宋体" w:eastAsia="宋体" w:cs="Times New Roman"/>
          <w:color w:val="auto"/>
          <w:szCs w:val="21"/>
          <w:highlight w:val="none"/>
        </w:rPr>
        <w:t>其中标项一120</w:t>
      </w:r>
      <w:r>
        <w:rPr>
          <w:rFonts w:hint="eastAsia" w:ascii="宋体" w:hAnsi="宋体" w:eastAsia="宋体" w:cs="Times New Roman"/>
          <w:color w:val="auto"/>
          <w:szCs w:val="21"/>
          <w:highlight w:val="none"/>
          <w:lang w:val="en-US" w:eastAsia="zh-CN"/>
        </w:rPr>
        <w:t>0000元</w:t>
      </w:r>
      <w:r>
        <w:rPr>
          <w:rFonts w:hint="eastAsia" w:ascii="宋体" w:hAnsi="宋体" w:eastAsia="宋体" w:cs="Times New Roman"/>
          <w:color w:val="auto"/>
          <w:szCs w:val="21"/>
          <w:highlight w:val="none"/>
        </w:rPr>
        <w:t>/年</w:t>
      </w:r>
      <w:r>
        <w:rPr>
          <w:rFonts w:hint="eastAsia" w:ascii="宋体" w:hAnsi="宋体" w:eastAsia="宋体" w:cs="Times New Roman"/>
          <w:color w:val="auto"/>
          <w:szCs w:val="21"/>
          <w:highlight w:val="none"/>
          <w:lang w:val="en-US" w:eastAsia="zh-CN"/>
        </w:rPr>
        <w:t>(2年共240</w:t>
      </w:r>
      <w:r>
        <w:rPr>
          <w:rFonts w:hint="eastAsia" w:ascii="宋体" w:hAnsi="宋体" w:eastAsia="宋体" w:cs="Times New Roman"/>
          <w:color w:val="auto"/>
          <w:szCs w:val="21"/>
          <w:highlight w:val="none"/>
        </w:rPr>
        <w:t>0</w:t>
      </w:r>
      <w:r>
        <w:rPr>
          <w:rFonts w:hint="eastAsia" w:ascii="宋体" w:hAnsi="宋体" w:eastAsia="宋体" w:cs="Times New Roman"/>
          <w:color w:val="auto"/>
          <w:szCs w:val="21"/>
          <w:highlight w:val="none"/>
          <w:lang w:val="en-US" w:eastAsia="zh-CN"/>
        </w:rPr>
        <w:t>000元)</w:t>
      </w:r>
      <w:r>
        <w:rPr>
          <w:rFonts w:hint="eastAsia" w:ascii="宋体" w:hAnsi="宋体" w:eastAsia="宋体" w:cs="Times New Roman"/>
          <w:color w:val="auto"/>
          <w:szCs w:val="21"/>
          <w:highlight w:val="none"/>
        </w:rPr>
        <w:t>，标项二</w:t>
      </w:r>
      <w:r>
        <w:rPr>
          <w:rFonts w:hint="eastAsia" w:ascii="宋体" w:hAnsi="宋体" w:eastAsia="宋体" w:cs="宋体"/>
          <w:color w:val="auto"/>
          <w:szCs w:val="21"/>
          <w:highlight w:val="none"/>
          <w:lang w:val="en-US" w:eastAsia="zh-CN" w:bidi="ar"/>
        </w:rPr>
        <w:t>11</w:t>
      </w:r>
      <w:r>
        <w:rPr>
          <w:rFonts w:hint="eastAsia" w:ascii="宋体" w:hAnsi="宋体" w:eastAsia="宋体" w:cs="Times New Roman"/>
          <w:color w:val="auto"/>
          <w:szCs w:val="21"/>
          <w:highlight w:val="none"/>
        </w:rPr>
        <w:t>0000</w:t>
      </w:r>
      <w:r>
        <w:rPr>
          <w:rFonts w:hint="eastAsia" w:ascii="宋体" w:hAnsi="宋体" w:eastAsia="宋体" w:cs="Times New Roman"/>
          <w:color w:val="auto"/>
          <w:szCs w:val="21"/>
          <w:highlight w:val="none"/>
          <w:lang w:val="en-US" w:eastAsia="zh-CN"/>
        </w:rPr>
        <w:t>元</w:t>
      </w:r>
      <w:r>
        <w:rPr>
          <w:rFonts w:hint="eastAsia" w:ascii="宋体" w:hAnsi="宋体" w:eastAsia="宋体" w:cs="Times New Roman"/>
          <w:color w:val="auto"/>
          <w:szCs w:val="21"/>
          <w:highlight w:val="none"/>
        </w:rPr>
        <w:t>/年</w:t>
      </w:r>
      <w:r>
        <w:rPr>
          <w:rFonts w:hint="eastAsia" w:ascii="宋体" w:hAnsi="宋体" w:eastAsia="宋体" w:cs="Times New Roman"/>
          <w:color w:val="auto"/>
          <w:szCs w:val="21"/>
          <w:highlight w:val="none"/>
          <w:lang w:val="en-US" w:eastAsia="zh-CN"/>
        </w:rPr>
        <w:t>(2年共22</w:t>
      </w:r>
      <w:r>
        <w:rPr>
          <w:rFonts w:hint="eastAsia" w:ascii="宋体" w:hAnsi="宋体" w:eastAsia="宋体" w:cs="Times New Roman"/>
          <w:color w:val="auto"/>
          <w:szCs w:val="21"/>
          <w:highlight w:val="none"/>
        </w:rPr>
        <w:t>0</w:t>
      </w:r>
      <w:r>
        <w:rPr>
          <w:rFonts w:hint="eastAsia" w:ascii="宋体" w:hAnsi="宋体" w:eastAsia="宋体" w:cs="Times New Roman"/>
          <w:color w:val="auto"/>
          <w:szCs w:val="21"/>
          <w:highlight w:val="none"/>
          <w:lang w:val="en-US" w:eastAsia="zh-CN"/>
        </w:rPr>
        <w:t>000元)</w:t>
      </w:r>
    </w:p>
    <w:p>
      <w:pPr>
        <w:adjustRightInd w:val="0"/>
        <w:snapToGrid w:val="0"/>
        <w:spacing w:line="288" w:lineRule="auto"/>
        <w:ind w:firstLine="420" w:firstLineChars="200"/>
        <w:rPr>
          <w:rFonts w:ascii="宋体" w:hAnsi="宋体" w:eastAsia="宋体" w:cs="Times New Roman"/>
          <w:szCs w:val="21"/>
          <w:highlight w:val="none"/>
        </w:rPr>
      </w:pPr>
      <w:r>
        <w:rPr>
          <w:rFonts w:ascii="宋体" w:hAnsi="宋体" w:eastAsia="宋体" w:cs="Times New Roman"/>
          <w:szCs w:val="21"/>
          <w:highlight w:val="none"/>
        </w:rPr>
        <w:t>4</w:t>
      </w:r>
      <w:r>
        <w:rPr>
          <w:rFonts w:hint="eastAsia" w:ascii="宋体" w:hAnsi="宋体" w:eastAsia="宋体" w:cs="Times New Roman"/>
          <w:szCs w:val="21"/>
          <w:highlight w:val="none"/>
        </w:rPr>
        <w:t>.最高限价：</w:t>
      </w:r>
      <w:r>
        <w:rPr>
          <w:rFonts w:hint="eastAsia" w:ascii="宋体" w:hAnsi="宋体" w:eastAsia="宋体" w:cs="Times New Roman"/>
          <w:szCs w:val="21"/>
          <w:highlight w:val="none"/>
          <w:lang w:val="en-US" w:eastAsia="zh-CN"/>
        </w:rPr>
        <w:t>2620000元，</w:t>
      </w:r>
      <w:r>
        <w:rPr>
          <w:rFonts w:hint="eastAsia" w:ascii="宋体" w:hAnsi="宋体" w:eastAsia="宋体" w:cs="Times New Roman"/>
          <w:color w:val="auto"/>
          <w:szCs w:val="21"/>
          <w:highlight w:val="none"/>
        </w:rPr>
        <w:t>其中标项一120</w:t>
      </w:r>
      <w:r>
        <w:rPr>
          <w:rFonts w:hint="eastAsia" w:ascii="宋体" w:hAnsi="宋体" w:eastAsia="宋体" w:cs="Times New Roman"/>
          <w:color w:val="auto"/>
          <w:szCs w:val="21"/>
          <w:highlight w:val="none"/>
          <w:lang w:val="en-US" w:eastAsia="zh-CN"/>
        </w:rPr>
        <w:t>0000元</w:t>
      </w:r>
      <w:r>
        <w:rPr>
          <w:rFonts w:hint="eastAsia" w:ascii="宋体" w:hAnsi="宋体" w:eastAsia="宋体" w:cs="Times New Roman"/>
          <w:color w:val="auto"/>
          <w:szCs w:val="21"/>
          <w:highlight w:val="none"/>
        </w:rPr>
        <w:t>/年</w:t>
      </w:r>
      <w:r>
        <w:rPr>
          <w:rFonts w:hint="eastAsia" w:ascii="宋体" w:hAnsi="宋体" w:eastAsia="宋体" w:cs="Times New Roman"/>
          <w:color w:val="auto"/>
          <w:szCs w:val="21"/>
          <w:highlight w:val="none"/>
          <w:lang w:val="en-US" w:eastAsia="zh-CN"/>
        </w:rPr>
        <w:t>(2年共240</w:t>
      </w:r>
      <w:r>
        <w:rPr>
          <w:rFonts w:hint="eastAsia" w:ascii="宋体" w:hAnsi="宋体" w:eastAsia="宋体" w:cs="Times New Roman"/>
          <w:color w:val="auto"/>
          <w:szCs w:val="21"/>
          <w:highlight w:val="none"/>
        </w:rPr>
        <w:t>0</w:t>
      </w:r>
      <w:r>
        <w:rPr>
          <w:rFonts w:hint="eastAsia" w:ascii="宋体" w:hAnsi="宋体" w:eastAsia="宋体" w:cs="Times New Roman"/>
          <w:color w:val="auto"/>
          <w:szCs w:val="21"/>
          <w:highlight w:val="none"/>
          <w:lang w:val="en-US" w:eastAsia="zh-CN"/>
        </w:rPr>
        <w:t>000元)</w:t>
      </w:r>
      <w:r>
        <w:rPr>
          <w:rFonts w:hint="eastAsia" w:ascii="宋体" w:hAnsi="宋体" w:eastAsia="宋体" w:cs="Times New Roman"/>
          <w:color w:val="auto"/>
          <w:szCs w:val="21"/>
          <w:highlight w:val="none"/>
        </w:rPr>
        <w:t>，标项二</w:t>
      </w:r>
      <w:r>
        <w:rPr>
          <w:rFonts w:hint="eastAsia" w:ascii="宋体" w:hAnsi="宋体" w:eastAsia="宋体" w:cs="宋体"/>
          <w:color w:val="auto"/>
          <w:szCs w:val="21"/>
          <w:highlight w:val="none"/>
          <w:lang w:val="en-US" w:eastAsia="zh-CN" w:bidi="ar"/>
        </w:rPr>
        <w:t>11</w:t>
      </w:r>
      <w:r>
        <w:rPr>
          <w:rFonts w:hint="eastAsia" w:ascii="宋体" w:hAnsi="宋体" w:eastAsia="宋体" w:cs="Times New Roman"/>
          <w:color w:val="auto"/>
          <w:szCs w:val="21"/>
          <w:highlight w:val="none"/>
        </w:rPr>
        <w:t>0000</w:t>
      </w:r>
      <w:r>
        <w:rPr>
          <w:rFonts w:hint="eastAsia" w:ascii="宋体" w:hAnsi="宋体" w:eastAsia="宋体" w:cs="Times New Roman"/>
          <w:color w:val="auto"/>
          <w:szCs w:val="21"/>
          <w:highlight w:val="none"/>
          <w:lang w:val="en-US" w:eastAsia="zh-CN"/>
        </w:rPr>
        <w:t>元</w:t>
      </w:r>
      <w:r>
        <w:rPr>
          <w:rFonts w:hint="eastAsia" w:ascii="宋体" w:hAnsi="宋体" w:eastAsia="宋体" w:cs="Times New Roman"/>
          <w:color w:val="auto"/>
          <w:szCs w:val="21"/>
          <w:highlight w:val="none"/>
        </w:rPr>
        <w:t>/年</w:t>
      </w:r>
      <w:r>
        <w:rPr>
          <w:rFonts w:hint="eastAsia" w:ascii="宋体" w:hAnsi="宋体" w:eastAsia="宋体" w:cs="Times New Roman"/>
          <w:color w:val="auto"/>
          <w:szCs w:val="21"/>
          <w:highlight w:val="none"/>
          <w:lang w:val="en-US" w:eastAsia="zh-CN"/>
        </w:rPr>
        <w:t>(2年共22</w:t>
      </w:r>
      <w:r>
        <w:rPr>
          <w:rFonts w:hint="eastAsia" w:ascii="宋体" w:hAnsi="宋体" w:eastAsia="宋体" w:cs="Times New Roman"/>
          <w:color w:val="auto"/>
          <w:szCs w:val="21"/>
          <w:highlight w:val="none"/>
        </w:rPr>
        <w:t>0</w:t>
      </w:r>
      <w:r>
        <w:rPr>
          <w:rFonts w:hint="eastAsia" w:ascii="宋体" w:hAnsi="宋体" w:eastAsia="宋体" w:cs="Times New Roman"/>
          <w:color w:val="auto"/>
          <w:szCs w:val="21"/>
          <w:highlight w:val="none"/>
          <w:lang w:val="en-US" w:eastAsia="zh-CN"/>
        </w:rPr>
        <w:t>000元)</w:t>
      </w:r>
    </w:p>
    <w:p>
      <w:pPr>
        <w:adjustRightInd w:val="0"/>
        <w:snapToGrid w:val="0"/>
        <w:spacing w:line="288" w:lineRule="auto"/>
        <w:ind w:firstLine="420" w:firstLineChars="200"/>
        <w:rPr>
          <w:rFonts w:hint="default" w:ascii="宋体" w:hAnsi="宋体" w:eastAsia="宋体" w:cs="Times New Roman"/>
          <w:szCs w:val="21"/>
          <w:highlight w:val="none"/>
          <w:u w:val="single"/>
          <w:lang w:val="en-US" w:eastAsia="zh-CN"/>
        </w:rPr>
      </w:pPr>
      <w:r>
        <w:rPr>
          <w:rFonts w:ascii="宋体" w:hAnsi="宋体" w:eastAsia="宋体" w:cs="Times New Roman"/>
          <w:szCs w:val="21"/>
          <w:highlight w:val="none"/>
        </w:rPr>
        <w:t>5</w:t>
      </w:r>
      <w:r>
        <w:rPr>
          <w:rFonts w:hint="eastAsia" w:ascii="宋体" w:hAnsi="宋体" w:eastAsia="宋体" w:cs="Times New Roman"/>
          <w:szCs w:val="21"/>
          <w:highlight w:val="none"/>
        </w:rPr>
        <w:t>.合同履约期限：</w:t>
      </w:r>
      <w:r>
        <w:rPr>
          <w:rFonts w:hint="eastAsia" w:ascii="宋体" w:hAnsi="宋体" w:eastAsia="宋体"/>
          <w:szCs w:val="21"/>
          <w:highlight w:val="none"/>
          <w:lang w:val="en-US" w:eastAsia="zh-CN"/>
        </w:rPr>
        <w:t>自合同签订后二年，至2024年和2025年度所有</w:t>
      </w:r>
      <w:r>
        <w:rPr>
          <w:rFonts w:hint="eastAsia" w:ascii="宋体" w:hAnsi="宋体" w:eastAsia="宋体"/>
          <w:szCs w:val="21"/>
          <w:highlight w:val="none"/>
          <w:lang w:eastAsia="zh-CN"/>
        </w:rPr>
        <w:t>图书</w:t>
      </w:r>
      <w:r>
        <w:rPr>
          <w:rFonts w:hint="eastAsia" w:ascii="宋体" w:hAnsi="宋体" w:eastAsia="宋体"/>
          <w:szCs w:val="21"/>
          <w:highlight w:val="none"/>
          <w:lang w:val="en-US" w:eastAsia="zh-CN"/>
        </w:rPr>
        <w:t>及期刊</w:t>
      </w:r>
      <w:r>
        <w:rPr>
          <w:rFonts w:hint="eastAsia" w:ascii="宋体" w:hAnsi="宋体" w:eastAsia="宋体"/>
          <w:szCs w:val="21"/>
          <w:highlight w:val="none"/>
          <w:lang w:eastAsia="zh-CN"/>
        </w:rPr>
        <w:t>送达并验收完为止。</w:t>
      </w:r>
    </w:p>
    <w:p>
      <w:pPr>
        <w:adjustRightInd w:val="0"/>
        <w:snapToGrid w:val="0"/>
        <w:spacing w:line="288" w:lineRule="auto"/>
        <w:ind w:firstLine="420" w:firstLineChars="200"/>
        <w:rPr>
          <w:rFonts w:ascii="宋体" w:hAnsi="宋体" w:eastAsia="宋体" w:cs="Times New Roman"/>
          <w:bCs/>
          <w:szCs w:val="21"/>
          <w:highlight w:val="none"/>
        </w:rPr>
      </w:pPr>
      <w:r>
        <w:rPr>
          <w:rFonts w:ascii="宋体" w:hAnsi="宋体" w:eastAsia="宋体" w:cs="Times New Roman"/>
          <w:bCs/>
          <w:szCs w:val="21"/>
          <w:highlight w:val="none"/>
        </w:rPr>
        <w:t>6</w:t>
      </w:r>
      <w:r>
        <w:rPr>
          <w:rFonts w:hint="eastAsia" w:ascii="宋体" w:hAnsi="宋体" w:eastAsia="宋体" w:cs="Times New Roman"/>
          <w:bCs/>
          <w:szCs w:val="21"/>
          <w:highlight w:val="none"/>
        </w:rPr>
        <w:t>.本项目（是）接受联合体投标。</w:t>
      </w:r>
    </w:p>
    <w:p>
      <w:pPr>
        <w:adjustRightInd w:val="0"/>
        <w:snapToGrid w:val="0"/>
        <w:spacing w:line="288" w:lineRule="auto"/>
        <w:ind w:firstLine="420" w:firstLineChars="200"/>
        <w:rPr>
          <w:rFonts w:ascii="宋体" w:hAnsi="宋体" w:eastAsia="宋体" w:cs="Times New Roman"/>
          <w:szCs w:val="21"/>
          <w:highlight w:val="none"/>
        </w:rPr>
      </w:pPr>
      <w:r>
        <w:rPr>
          <w:rFonts w:ascii="宋体" w:hAnsi="宋体" w:eastAsia="宋体" w:cs="Times New Roman"/>
          <w:szCs w:val="21"/>
          <w:highlight w:val="none"/>
        </w:rPr>
        <w:t>7</w:t>
      </w:r>
      <w:r>
        <w:rPr>
          <w:rFonts w:hint="eastAsia" w:ascii="宋体" w:hAnsi="宋体" w:eastAsia="宋体" w:cs="Times New Roman"/>
          <w:szCs w:val="21"/>
          <w:highlight w:val="none"/>
        </w:rPr>
        <w:t>.采购需求：</w:t>
      </w:r>
    </w:p>
    <w:tbl>
      <w:tblPr>
        <w:tblStyle w:val="24"/>
        <w:tblW w:w="949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2368"/>
        <w:gridCol w:w="800"/>
        <w:gridCol w:w="889"/>
        <w:gridCol w:w="3266"/>
        <w:gridCol w:w="14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9" w:hRule="atLeast"/>
        </w:trPr>
        <w:tc>
          <w:tcPr>
            <w:tcW w:w="675" w:type="dxa"/>
            <w:tcBorders>
              <w:tl2br w:val="nil"/>
              <w:tr2bl w:val="nil"/>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标项</w:t>
            </w:r>
          </w:p>
        </w:tc>
        <w:tc>
          <w:tcPr>
            <w:tcW w:w="2368" w:type="dxa"/>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名称</w:t>
            </w:r>
          </w:p>
        </w:tc>
        <w:tc>
          <w:tcPr>
            <w:tcW w:w="800" w:type="dxa"/>
            <w:tcBorders>
              <w:tl2br w:val="nil"/>
              <w:tr2bl w:val="nil"/>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数量</w:t>
            </w:r>
          </w:p>
        </w:tc>
        <w:tc>
          <w:tcPr>
            <w:tcW w:w="889" w:type="dxa"/>
            <w:tcBorders>
              <w:tl2br w:val="nil"/>
              <w:tr2bl w:val="nil"/>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单位</w:t>
            </w:r>
          </w:p>
        </w:tc>
        <w:tc>
          <w:tcPr>
            <w:tcW w:w="3266" w:type="dxa"/>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简要技术需求或服务要求</w:t>
            </w:r>
          </w:p>
        </w:tc>
        <w:tc>
          <w:tcPr>
            <w:tcW w:w="1495" w:type="dxa"/>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szCs w:val="21"/>
                <w:highlight w:val="none"/>
              </w:rPr>
              <w:t>是否允许采购进口产品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75" w:type="dxa"/>
            <w:tcBorders>
              <w:tl2br w:val="nil"/>
              <w:tr2bl w:val="nil"/>
            </w:tcBorders>
            <w:vAlign w:val="center"/>
          </w:tcPr>
          <w:p>
            <w:pPr>
              <w:adjustRightInd w:val="0"/>
              <w:snapToGrid w:val="0"/>
              <w:spacing w:line="288" w:lineRule="auto"/>
              <w:jc w:val="center"/>
              <w:rPr>
                <w:rFonts w:hint="eastAsia" w:ascii="宋体" w:hAnsi="宋体" w:eastAsia="宋体" w:cs="宋体"/>
                <w:bCs/>
                <w:szCs w:val="21"/>
                <w:highlight w:val="none"/>
                <w:lang w:val="en-US" w:eastAsia="zh-CN"/>
              </w:rPr>
            </w:pPr>
            <w:r>
              <w:rPr>
                <w:rFonts w:hint="eastAsia" w:ascii="宋体" w:hAnsi="宋体" w:eastAsia="宋体" w:cs="宋体"/>
                <w:bCs/>
                <w:szCs w:val="21"/>
                <w:highlight w:val="none"/>
                <w:lang w:val="en-US" w:eastAsia="zh-CN"/>
              </w:rPr>
              <w:t>一</w:t>
            </w:r>
          </w:p>
        </w:tc>
        <w:tc>
          <w:tcPr>
            <w:tcW w:w="2368" w:type="dxa"/>
            <w:tcBorders>
              <w:right w:val="single" w:color="auto" w:sz="4" w:space="0"/>
              <w:tl2br w:val="nil"/>
              <w:tr2bl w:val="nil"/>
            </w:tcBorders>
            <w:vAlign w:val="center"/>
          </w:tcPr>
          <w:p>
            <w:pPr>
              <w:spacing w:line="360" w:lineRule="auto"/>
              <w:jc w:val="center"/>
              <w:rPr>
                <w:rFonts w:ascii="宋体" w:hAnsi="宋体" w:eastAsia="宋体" w:cs="宋体"/>
                <w:b w:val="0"/>
                <w:bCs/>
                <w:szCs w:val="21"/>
                <w:highlight w:val="none"/>
              </w:rPr>
            </w:pPr>
            <w:r>
              <w:rPr>
                <w:rFonts w:hint="eastAsia" w:ascii="宋体" w:hAnsi="宋体" w:eastAsia="宋体"/>
                <w:b w:val="0"/>
                <w:bCs/>
                <w:szCs w:val="21"/>
                <w:highlight w:val="none"/>
                <w:lang w:val="en-US" w:eastAsia="zh-CN"/>
              </w:rPr>
              <w:t>2024-2025年度中文纸质图书采购</w:t>
            </w:r>
          </w:p>
        </w:tc>
        <w:tc>
          <w:tcPr>
            <w:tcW w:w="800" w:type="dxa"/>
            <w:tcBorders>
              <w:tl2br w:val="nil"/>
              <w:tr2bl w:val="nil"/>
            </w:tcBorders>
            <w:vAlign w:val="center"/>
          </w:tcPr>
          <w:p>
            <w:pPr>
              <w:adjustRightInd w:val="0"/>
              <w:snapToGrid w:val="0"/>
              <w:spacing w:line="288" w:lineRule="auto"/>
              <w:jc w:val="center"/>
              <w:rPr>
                <w:rFonts w:hint="eastAsia" w:ascii="宋体" w:hAnsi="宋体" w:eastAsia="宋体" w:cs="宋体"/>
                <w:bCs/>
                <w:szCs w:val="21"/>
                <w:highlight w:val="none"/>
                <w:lang w:val="en-US" w:eastAsia="zh-CN"/>
              </w:rPr>
            </w:pPr>
            <w:r>
              <w:rPr>
                <w:rFonts w:hint="eastAsia" w:ascii="宋体" w:hAnsi="宋体" w:eastAsia="宋体" w:cs="宋体"/>
                <w:bCs/>
                <w:szCs w:val="21"/>
                <w:highlight w:val="none"/>
                <w:lang w:val="en-US" w:eastAsia="zh-CN"/>
              </w:rPr>
              <w:t>1</w:t>
            </w:r>
          </w:p>
        </w:tc>
        <w:tc>
          <w:tcPr>
            <w:tcW w:w="889" w:type="dxa"/>
            <w:tcBorders>
              <w:tl2br w:val="nil"/>
              <w:tr2bl w:val="nil"/>
            </w:tcBorders>
            <w:vAlign w:val="center"/>
          </w:tcPr>
          <w:p>
            <w:pPr>
              <w:adjustRightInd w:val="0"/>
              <w:snapToGrid w:val="0"/>
              <w:spacing w:line="288" w:lineRule="auto"/>
              <w:jc w:val="center"/>
              <w:rPr>
                <w:rFonts w:hint="eastAsia" w:ascii="宋体" w:hAnsi="宋体" w:eastAsia="宋体" w:cs="宋体"/>
                <w:bCs/>
                <w:szCs w:val="21"/>
                <w:highlight w:val="none"/>
                <w:lang w:val="en-US" w:eastAsia="zh-CN"/>
              </w:rPr>
            </w:pPr>
            <w:r>
              <w:rPr>
                <w:rFonts w:hint="eastAsia" w:ascii="宋体" w:hAnsi="宋体" w:eastAsia="宋体" w:cs="宋体"/>
                <w:bCs/>
                <w:szCs w:val="21"/>
                <w:highlight w:val="none"/>
                <w:lang w:val="en-US" w:eastAsia="zh-CN"/>
              </w:rPr>
              <w:t>项</w:t>
            </w:r>
          </w:p>
        </w:tc>
        <w:tc>
          <w:tcPr>
            <w:tcW w:w="3266" w:type="dxa"/>
            <w:tcBorders>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textAlignment w:val="auto"/>
              <w:rPr>
                <w:rFonts w:hint="eastAsia" w:ascii="宋体" w:hAnsi="宋体" w:eastAsia="宋体"/>
                <w:szCs w:val="21"/>
                <w:highlight w:val="none"/>
                <w:lang w:val="en-US" w:eastAsia="zh-CN"/>
              </w:rPr>
            </w:pPr>
            <w:r>
              <w:rPr>
                <w:rFonts w:hint="eastAsia" w:ascii="宋体" w:hAnsi="宋体" w:eastAsia="宋体"/>
                <w:szCs w:val="21"/>
                <w:highlight w:val="none"/>
                <w:lang w:val="en-US" w:eastAsia="zh-CN"/>
              </w:rPr>
              <w:t>2024年用于采购纸质图书经费为120万元，2025年纸质图书经费120万元，2年共计240万元进行一次性招标采购；具体详见第二章采购需求。</w:t>
            </w:r>
          </w:p>
        </w:tc>
        <w:tc>
          <w:tcPr>
            <w:tcW w:w="1495" w:type="dxa"/>
            <w:tcBorders>
              <w:right w:val="single" w:color="auto" w:sz="4" w:space="0"/>
              <w:tl2br w:val="nil"/>
              <w:tr2bl w:val="nil"/>
            </w:tcBorders>
            <w:vAlign w:val="center"/>
          </w:tcPr>
          <w:p>
            <w:pPr>
              <w:adjustRightInd w:val="0"/>
              <w:snapToGrid w:val="0"/>
              <w:spacing w:line="288" w:lineRule="auto"/>
              <w:jc w:val="center"/>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75" w:type="dxa"/>
            <w:tcBorders>
              <w:tl2br w:val="nil"/>
              <w:tr2bl w:val="nil"/>
            </w:tcBorders>
            <w:vAlign w:val="center"/>
          </w:tcPr>
          <w:p>
            <w:pPr>
              <w:adjustRightInd w:val="0"/>
              <w:snapToGrid w:val="0"/>
              <w:spacing w:line="288" w:lineRule="auto"/>
              <w:jc w:val="center"/>
              <w:rPr>
                <w:rFonts w:hint="eastAsia" w:ascii="宋体" w:hAnsi="宋体" w:eastAsia="宋体" w:cs="宋体"/>
                <w:bCs/>
                <w:szCs w:val="21"/>
                <w:highlight w:val="none"/>
                <w:lang w:val="en-US" w:eastAsia="zh-CN"/>
              </w:rPr>
            </w:pPr>
            <w:bookmarkStart w:id="5" w:name="_Toc35393622"/>
            <w:bookmarkStart w:id="6" w:name="_Toc28359080"/>
            <w:bookmarkStart w:id="7" w:name="_Toc28359003"/>
            <w:bookmarkStart w:id="8" w:name="_Toc35393791"/>
            <w:r>
              <w:rPr>
                <w:rFonts w:hint="eastAsia" w:ascii="宋体" w:hAnsi="宋体" w:eastAsia="宋体" w:cs="宋体"/>
                <w:bCs/>
                <w:szCs w:val="21"/>
                <w:highlight w:val="none"/>
                <w:lang w:val="en-US" w:eastAsia="zh-CN"/>
              </w:rPr>
              <w:t>二</w:t>
            </w:r>
          </w:p>
        </w:tc>
        <w:tc>
          <w:tcPr>
            <w:tcW w:w="2368" w:type="dxa"/>
            <w:tcBorders>
              <w:right w:val="single" w:color="auto" w:sz="4" w:space="0"/>
              <w:tl2br w:val="nil"/>
              <w:tr2bl w:val="nil"/>
            </w:tcBorders>
            <w:vAlign w:val="center"/>
          </w:tcPr>
          <w:p>
            <w:pPr>
              <w:spacing w:line="360" w:lineRule="auto"/>
              <w:jc w:val="center"/>
              <w:rPr>
                <w:rFonts w:ascii="宋体" w:hAnsi="宋体" w:eastAsia="宋体" w:cs="宋体"/>
                <w:b w:val="0"/>
                <w:bCs/>
                <w:szCs w:val="21"/>
                <w:highlight w:val="none"/>
              </w:rPr>
            </w:pPr>
            <w:r>
              <w:rPr>
                <w:rFonts w:hint="eastAsia" w:ascii="宋体" w:hAnsi="宋体" w:eastAsia="宋体"/>
                <w:b w:val="0"/>
                <w:bCs/>
                <w:szCs w:val="21"/>
                <w:highlight w:val="none"/>
                <w:shd w:val="clear"/>
                <w:lang w:val="en-US" w:eastAsia="zh-CN"/>
              </w:rPr>
              <w:t>2025-2026年度中文纸质期刊采购</w:t>
            </w:r>
          </w:p>
        </w:tc>
        <w:tc>
          <w:tcPr>
            <w:tcW w:w="800" w:type="dxa"/>
            <w:tcBorders>
              <w:tl2br w:val="nil"/>
              <w:tr2bl w:val="nil"/>
            </w:tcBorders>
            <w:vAlign w:val="center"/>
          </w:tcPr>
          <w:p>
            <w:pPr>
              <w:adjustRightInd w:val="0"/>
              <w:snapToGrid w:val="0"/>
              <w:spacing w:line="288" w:lineRule="auto"/>
              <w:jc w:val="center"/>
              <w:rPr>
                <w:rFonts w:hint="eastAsia" w:ascii="宋体" w:hAnsi="宋体" w:eastAsia="宋体" w:cs="宋体"/>
                <w:bCs/>
                <w:szCs w:val="21"/>
                <w:highlight w:val="none"/>
                <w:lang w:val="en-US" w:eastAsia="zh-CN"/>
              </w:rPr>
            </w:pPr>
            <w:r>
              <w:rPr>
                <w:rFonts w:hint="eastAsia" w:ascii="宋体" w:hAnsi="宋体" w:eastAsia="宋体" w:cs="宋体"/>
                <w:bCs/>
                <w:szCs w:val="21"/>
                <w:highlight w:val="none"/>
                <w:lang w:val="en-US" w:eastAsia="zh-CN"/>
              </w:rPr>
              <w:t>1</w:t>
            </w:r>
          </w:p>
        </w:tc>
        <w:tc>
          <w:tcPr>
            <w:tcW w:w="889" w:type="dxa"/>
            <w:tcBorders>
              <w:tl2br w:val="nil"/>
              <w:tr2bl w:val="nil"/>
            </w:tcBorders>
            <w:vAlign w:val="center"/>
          </w:tcPr>
          <w:p>
            <w:pPr>
              <w:adjustRightInd w:val="0"/>
              <w:snapToGrid w:val="0"/>
              <w:spacing w:line="288" w:lineRule="auto"/>
              <w:jc w:val="center"/>
              <w:rPr>
                <w:rFonts w:hint="eastAsia" w:ascii="宋体" w:hAnsi="宋体" w:eastAsia="宋体" w:cs="宋体"/>
                <w:bCs/>
                <w:szCs w:val="21"/>
                <w:highlight w:val="none"/>
                <w:lang w:val="en-US" w:eastAsia="zh-CN"/>
              </w:rPr>
            </w:pPr>
            <w:r>
              <w:rPr>
                <w:rFonts w:hint="eastAsia" w:ascii="宋体" w:hAnsi="宋体" w:eastAsia="宋体" w:cs="宋体"/>
                <w:bCs/>
                <w:szCs w:val="21"/>
                <w:highlight w:val="none"/>
                <w:lang w:val="en-US" w:eastAsia="zh-CN"/>
              </w:rPr>
              <w:t>项</w:t>
            </w:r>
          </w:p>
        </w:tc>
        <w:tc>
          <w:tcPr>
            <w:tcW w:w="3266" w:type="dxa"/>
            <w:tcBorders>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textAlignment w:val="auto"/>
              <w:rPr>
                <w:rFonts w:hint="default" w:ascii="宋体" w:hAnsi="宋体" w:eastAsia="宋体"/>
                <w:szCs w:val="21"/>
                <w:highlight w:val="none"/>
                <w:lang w:val="en-US" w:eastAsia="zh-CN"/>
              </w:rPr>
            </w:pPr>
            <w:r>
              <w:rPr>
                <w:rFonts w:hint="eastAsia" w:ascii="宋体" w:hAnsi="宋体" w:eastAsia="宋体"/>
                <w:szCs w:val="21"/>
                <w:highlight w:val="none"/>
                <w:lang w:val="en-US" w:eastAsia="zh-CN"/>
              </w:rPr>
              <w:t>2024年用于采购2025年度中文纸质期刊11万元，2025年用于采购2026年度中文纸质期刊11万元，2年共计22万元进行一次性招标；具体详见第二章采购需求</w:t>
            </w:r>
          </w:p>
        </w:tc>
        <w:tc>
          <w:tcPr>
            <w:tcW w:w="1495" w:type="dxa"/>
            <w:tcBorders>
              <w:right w:val="single" w:color="auto" w:sz="4" w:space="0"/>
              <w:tl2br w:val="nil"/>
              <w:tr2bl w:val="nil"/>
            </w:tcBorders>
            <w:vAlign w:val="center"/>
          </w:tcPr>
          <w:p>
            <w:pPr>
              <w:adjustRightInd w:val="0"/>
              <w:snapToGrid w:val="0"/>
              <w:spacing w:line="288" w:lineRule="auto"/>
              <w:jc w:val="center"/>
              <w:rPr>
                <w:rFonts w:hint="default" w:ascii="宋体" w:hAnsi="宋体" w:eastAsia="宋体" w:cs="宋体"/>
                <w:szCs w:val="21"/>
                <w:highlight w:val="none"/>
                <w:lang w:val="en-US" w:eastAsia="zh-CN"/>
              </w:rPr>
            </w:pPr>
            <w:r>
              <w:rPr>
                <w:rFonts w:hint="eastAsia" w:ascii="宋体" w:hAnsi="宋体" w:eastAsia="宋体" w:cs="宋体"/>
                <w:szCs w:val="21"/>
                <w:highlight w:val="none"/>
                <w:lang w:val="en-US" w:eastAsia="zh-CN"/>
              </w:rPr>
              <w:t>否</w:t>
            </w:r>
          </w:p>
        </w:tc>
      </w:tr>
    </w:tbl>
    <w:p>
      <w:pPr>
        <w:adjustRightInd w:val="0"/>
        <w:snapToGrid w:val="0"/>
        <w:spacing w:line="288" w:lineRule="auto"/>
        <w:rPr>
          <w:rFonts w:ascii="宋体" w:hAnsi="宋体" w:eastAsia="宋体" w:cs="宋体"/>
          <w:b/>
          <w:szCs w:val="21"/>
          <w:highlight w:val="none"/>
        </w:rPr>
      </w:pPr>
      <w:r>
        <w:rPr>
          <w:rFonts w:hint="eastAsia" w:ascii="宋体" w:hAnsi="宋体" w:eastAsia="宋体" w:cs="宋体"/>
          <w:b/>
          <w:szCs w:val="21"/>
          <w:highlight w:val="none"/>
        </w:rPr>
        <w:t>二、申请人的资格要求：</w:t>
      </w:r>
      <w:bookmarkEnd w:id="5"/>
      <w:bookmarkEnd w:id="6"/>
      <w:bookmarkEnd w:id="7"/>
      <w:bookmarkEnd w:id="8"/>
    </w:p>
    <w:p>
      <w:pPr>
        <w:adjustRightInd w:val="0"/>
        <w:snapToGrid w:val="0"/>
        <w:spacing w:line="288" w:lineRule="auto"/>
        <w:ind w:firstLine="420" w:firstLineChars="200"/>
        <w:rPr>
          <w:rFonts w:ascii="宋体" w:hAnsi="宋体" w:eastAsia="宋体" w:cs="Times New Roman"/>
          <w:bCs/>
          <w:szCs w:val="21"/>
          <w:highlight w:val="none"/>
        </w:rPr>
      </w:pPr>
      <w:r>
        <w:rPr>
          <w:rFonts w:hint="eastAsia" w:ascii="宋体" w:hAnsi="宋体" w:eastAsia="宋体" w:cs="Times New Roman"/>
          <w:bCs/>
          <w:szCs w:val="21"/>
          <w:highlight w:val="none"/>
        </w:rPr>
        <w:t>1.满足《中华人民共和国政府采购法》第二十二条规定，未被“信用中国”（www.creditchina.gov.cn）</w:t>
      </w:r>
      <w:r>
        <w:rPr>
          <w:rFonts w:ascii="宋体" w:hAnsi="宋体" w:eastAsia="宋体" w:cs="Times New Roman"/>
          <w:bCs/>
          <w:szCs w:val="21"/>
          <w:highlight w:val="none"/>
        </w:rPr>
        <w:t>、中国政府采购网（www.ccgp.gov.cn）列入失信被执行人、重大税收违法案件当事人名单、政府采购严重违法失信行为记录名单</w:t>
      </w:r>
      <w:r>
        <w:rPr>
          <w:rFonts w:hint="eastAsia" w:ascii="宋体" w:hAnsi="宋体" w:eastAsia="宋体" w:cs="Times New Roman"/>
          <w:bCs/>
          <w:szCs w:val="21"/>
          <w:highlight w:val="none"/>
        </w:rPr>
        <w:t>；</w:t>
      </w:r>
    </w:p>
    <w:p>
      <w:pPr>
        <w:adjustRightInd w:val="0"/>
        <w:snapToGrid w:val="0"/>
        <w:spacing w:line="288" w:lineRule="auto"/>
        <w:ind w:firstLine="420" w:firstLineChars="200"/>
        <w:rPr>
          <w:rFonts w:ascii="宋体" w:hAnsi="宋体" w:eastAsia="宋体" w:cs="Times New Roman"/>
          <w:szCs w:val="21"/>
          <w:highlight w:val="none"/>
        </w:rPr>
      </w:pPr>
      <w:bookmarkStart w:id="9" w:name="_Toc28359004"/>
      <w:bookmarkStart w:id="10" w:name="_Toc28359081"/>
      <w:r>
        <w:rPr>
          <w:rFonts w:hint="eastAsia" w:ascii="宋体" w:hAnsi="宋体" w:eastAsia="宋体" w:cs="Times New Roman"/>
          <w:szCs w:val="21"/>
          <w:highlight w:val="none"/>
        </w:rPr>
        <w:t>2.落实政府采购政策需满足的资格要求：无</w:t>
      </w:r>
    </w:p>
    <w:p>
      <w:pPr>
        <w:adjustRightInd w:val="0"/>
        <w:snapToGrid w:val="0"/>
        <w:spacing w:line="288" w:lineRule="auto"/>
        <w:ind w:firstLine="420" w:firstLineChars="200"/>
        <w:rPr>
          <w:rFonts w:ascii="宋体" w:hAnsi="宋体" w:eastAsia="宋体" w:cs="Times New Roman"/>
          <w:szCs w:val="21"/>
          <w:highlight w:val="none"/>
        </w:rPr>
      </w:pPr>
      <w:r>
        <w:rPr>
          <w:rFonts w:hint="eastAsia" w:ascii="宋体" w:hAnsi="宋体" w:eastAsia="宋体" w:cs="Times New Roman"/>
          <w:szCs w:val="21"/>
          <w:highlight w:val="none"/>
        </w:rPr>
        <w:t>3.本项目的特定资格要求：</w:t>
      </w:r>
      <w:r>
        <w:rPr>
          <w:rFonts w:hint="eastAsia" w:ascii="宋体" w:hAnsi="宋体" w:eastAsia="宋体" w:cs="Times New Roman"/>
          <w:color w:val="auto"/>
          <w:szCs w:val="21"/>
          <w:highlight w:val="none"/>
        </w:rPr>
        <w:t>具有有效的《出版物经营许可证》</w:t>
      </w:r>
    </w:p>
    <w:p>
      <w:pPr>
        <w:adjustRightInd w:val="0"/>
        <w:snapToGrid w:val="0"/>
        <w:spacing w:line="288" w:lineRule="auto"/>
        <w:rPr>
          <w:rFonts w:ascii="宋体" w:hAnsi="宋体" w:eastAsia="宋体" w:cs="宋体"/>
          <w:b/>
          <w:szCs w:val="21"/>
          <w:highlight w:val="none"/>
        </w:rPr>
      </w:pPr>
      <w:bookmarkStart w:id="11" w:name="_Toc35393792"/>
      <w:bookmarkStart w:id="12" w:name="_Toc35393623"/>
      <w:r>
        <w:rPr>
          <w:rFonts w:hint="eastAsia" w:ascii="宋体" w:hAnsi="宋体" w:eastAsia="宋体" w:cs="宋体"/>
          <w:b/>
          <w:szCs w:val="21"/>
          <w:highlight w:val="none"/>
        </w:rPr>
        <w:t>三、获取招标文件</w:t>
      </w:r>
      <w:bookmarkEnd w:id="9"/>
      <w:bookmarkEnd w:id="10"/>
      <w:bookmarkEnd w:id="11"/>
      <w:bookmarkEnd w:id="12"/>
    </w:p>
    <w:p>
      <w:pPr>
        <w:adjustRightInd w:val="0"/>
        <w:snapToGrid w:val="0"/>
        <w:spacing w:line="288" w:lineRule="auto"/>
        <w:ind w:firstLine="420" w:firstLineChars="200"/>
        <w:rPr>
          <w:rFonts w:ascii="宋体" w:hAnsi="宋体" w:eastAsia="宋体" w:cs="Times New Roman"/>
          <w:szCs w:val="21"/>
          <w:highlight w:val="none"/>
        </w:rPr>
      </w:pPr>
      <w:bookmarkStart w:id="13" w:name="_Toc28359082"/>
      <w:bookmarkStart w:id="14" w:name="_Toc28359005"/>
      <w:bookmarkStart w:id="15" w:name="_Toc35393793"/>
      <w:bookmarkStart w:id="16" w:name="_Toc35393624"/>
      <w:r>
        <w:rPr>
          <w:rFonts w:hint="eastAsia" w:ascii="宋体" w:hAnsi="宋体" w:eastAsia="宋体" w:cs="Times New Roman"/>
          <w:szCs w:val="21"/>
          <w:highlight w:val="none"/>
        </w:rPr>
        <w:t>1</w:t>
      </w:r>
      <w:r>
        <w:rPr>
          <w:rFonts w:ascii="宋体" w:hAnsi="宋体" w:eastAsia="宋体" w:cs="Times New Roman"/>
          <w:szCs w:val="21"/>
          <w:highlight w:val="none"/>
        </w:rPr>
        <w:t>.</w:t>
      </w:r>
      <w:r>
        <w:rPr>
          <w:rFonts w:hint="eastAsia" w:ascii="宋体" w:hAnsi="宋体" w:eastAsia="宋体" w:cs="Times New Roman"/>
          <w:szCs w:val="21"/>
          <w:highlight w:val="none"/>
        </w:rPr>
        <w:t>时间：</w:t>
      </w:r>
      <w:r>
        <w:rPr>
          <w:rFonts w:hint="eastAsia" w:ascii="宋体" w:hAnsi="宋体" w:eastAsia="宋体" w:cs="Times New Roman"/>
          <w:szCs w:val="21"/>
          <w:highlight w:val="none"/>
          <w:lang w:val="en-US" w:eastAsia="zh-CN"/>
        </w:rPr>
        <w:t>/</w:t>
      </w:r>
      <w:r>
        <w:rPr>
          <w:rFonts w:hint="eastAsia" w:ascii="宋体" w:hAnsi="宋体" w:eastAsia="宋体" w:cs="Times New Roman"/>
          <w:szCs w:val="21"/>
          <w:highlight w:val="none"/>
        </w:rPr>
        <w:t>至202</w:t>
      </w:r>
      <w:r>
        <w:rPr>
          <w:rFonts w:hint="eastAsia" w:ascii="宋体" w:hAnsi="宋体" w:eastAsia="宋体" w:cs="Times New Roman"/>
          <w:szCs w:val="21"/>
          <w:highlight w:val="none"/>
          <w:lang w:val="en-US" w:eastAsia="zh-CN"/>
        </w:rPr>
        <w:t>4</w:t>
      </w:r>
      <w:r>
        <w:rPr>
          <w:rFonts w:hint="eastAsia" w:ascii="宋体" w:hAnsi="宋体" w:eastAsia="宋体" w:cs="Times New Roman"/>
          <w:szCs w:val="21"/>
          <w:highlight w:val="none"/>
        </w:rPr>
        <w:t>年</w:t>
      </w:r>
      <w:r>
        <w:rPr>
          <w:rFonts w:ascii="宋体" w:hAnsi="宋体" w:eastAsia="宋体" w:cs="Times New Roman"/>
          <w:szCs w:val="21"/>
          <w:highlight w:val="none"/>
        </w:rPr>
        <w:t>0</w:t>
      </w:r>
      <w:r>
        <w:rPr>
          <w:rFonts w:hint="eastAsia" w:ascii="宋体" w:hAnsi="宋体" w:eastAsia="宋体" w:cs="Times New Roman"/>
          <w:szCs w:val="21"/>
          <w:highlight w:val="none"/>
          <w:lang w:val="en-US" w:eastAsia="zh-CN"/>
        </w:rPr>
        <w:t>6</w:t>
      </w:r>
      <w:r>
        <w:rPr>
          <w:rFonts w:hint="eastAsia" w:ascii="宋体" w:hAnsi="宋体" w:eastAsia="宋体" w:cs="Times New Roman"/>
          <w:szCs w:val="21"/>
          <w:highlight w:val="none"/>
        </w:rPr>
        <w:t>月</w:t>
      </w:r>
      <w:r>
        <w:rPr>
          <w:rFonts w:ascii="宋体" w:hAnsi="宋体" w:eastAsia="宋体" w:cs="Times New Roman"/>
          <w:szCs w:val="21"/>
          <w:highlight w:val="none"/>
        </w:rPr>
        <w:t>0</w:t>
      </w:r>
      <w:r>
        <w:rPr>
          <w:rFonts w:hint="eastAsia" w:ascii="宋体" w:hAnsi="宋体" w:eastAsia="宋体" w:cs="Times New Roman"/>
          <w:szCs w:val="21"/>
          <w:highlight w:val="none"/>
          <w:lang w:val="en-US" w:eastAsia="zh-CN"/>
        </w:rPr>
        <w:t>7</w:t>
      </w:r>
      <w:r>
        <w:rPr>
          <w:rFonts w:hint="eastAsia" w:ascii="宋体" w:hAnsi="宋体" w:eastAsia="宋体" w:cs="Times New Roman"/>
          <w:szCs w:val="21"/>
          <w:highlight w:val="none"/>
        </w:rPr>
        <w:t>日，上午</w:t>
      </w:r>
      <w:r>
        <w:rPr>
          <w:rFonts w:hint="eastAsia" w:ascii="宋体" w:hAnsi="宋体" w:eastAsia="宋体" w:cs="Times New Roman"/>
          <w:bCs/>
          <w:szCs w:val="21"/>
          <w:highlight w:val="none"/>
        </w:rPr>
        <w:t>00:00至12:00，下午12:00至23:59（北京时间，线上获取法定节假日均可，线下获取文件法定节假日除外）</w:t>
      </w:r>
    </w:p>
    <w:p>
      <w:pPr>
        <w:adjustRightInd w:val="0"/>
        <w:snapToGrid w:val="0"/>
        <w:spacing w:line="288" w:lineRule="auto"/>
        <w:ind w:firstLine="420" w:firstLineChars="200"/>
        <w:rPr>
          <w:rFonts w:ascii="宋体" w:hAnsi="宋体" w:eastAsia="宋体" w:cs="Times New Roman"/>
          <w:szCs w:val="21"/>
          <w:highlight w:val="none"/>
        </w:rPr>
      </w:pPr>
      <w:r>
        <w:rPr>
          <w:rFonts w:hint="eastAsia" w:ascii="宋体" w:hAnsi="宋体" w:eastAsia="宋体" w:cs="Times New Roman"/>
          <w:szCs w:val="21"/>
          <w:highlight w:val="none"/>
        </w:rPr>
        <w:t>2</w:t>
      </w:r>
      <w:r>
        <w:rPr>
          <w:rFonts w:ascii="宋体" w:hAnsi="宋体" w:eastAsia="宋体" w:cs="Times New Roman"/>
          <w:szCs w:val="21"/>
          <w:highlight w:val="none"/>
        </w:rPr>
        <w:t>.</w:t>
      </w:r>
      <w:r>
        <w:rPr>
          <w:rFonts w:hint="eastAsia" w:ascii="宋体" w:hAnsi="宋体" w:eastAsia="宋体" w:cs="Times New Roman"/>
          <w:szCs w:val="21"/>
          <w:highlight w:val="none"/>
        </w:rPr>
        <w:t>地点（网址）：政府采购云平台（https://www.zcygov.cn）</w:t>
      </w:r>
    </w:p>
    <w:p>
      <w:pPr>
        <w:adjustRightInd w:val="0"/>
        <w:snapToGrid w:val="0"/>
        <w:spacing w:line="288" w:lineRule="auto"/>
        <w:ind w:firstLine="420" w:firstLineChars="200"/>
        <w:rPr>
          <w:rFonts w:ascii="宋体" w:hAnsi="宋体" w:eastAsia="宋体" w:cs="Times New Roman"/>
          <w:szCs w:val="21"/>
          <w:highlight w:val="none"/>
        </w:rPr>
      </w:pPr>
      <w:r>
        <w:rPr>
          <w:rFonts w:hint="eastAsia" w:ascii="宋体" w:hAnsi="宋体" w:eastAsia="宋体" w:cs="Times New Roman"/>
          <w:szCs w:val="21"/>
          <w:highlight w:val="none"/>
        </w:rPr>
        <w:t>3</w:t>
      </w:r>
      <w:r>
        <w:rPr>
          <w:rFonts w:ascii="宋体" w:hAnsi="宋体" w:eastAsia="宋体" w:cs="Times New Roman"/>
          <w:szCs w:val="21"/>
          <w:highlight w:val="none"/>
        </w:rPr>
        <w:t>.</w:t>
      </w:r>
      <w:r>
        <w:rPr>
          <w:rFonts w:hint="eastAsia" w:ascii="宋体" w:hAnsi="宋体" w:eastAsia="宋体" w:cs="Times New Roman"/>
          <w:szCs w:val="21"/>
          <w:highlight w:val="none"/>
        </w:rPr>
        <w:t>方式：供应商登录政采云平台（https://www.zcygov.cn）</w:t>
      </w:r>
      <w:r>
        <w:rPr>
          <w:rFonts w:ascii="宋体" w:hAnsi="宋体" w:eastAsia="宋体" w:cs="Times New Roman"/>
          <w:szCs w:val="21"/>
          <w:highlight w:val="none"/>
        </w:rPr>
        <w:t>在线申请获取采购文件（进入“项目采购”应用，在获取采购文件菜单中选择项目，申请获取采购文件）。</w:t>
      </w:r>
    </w:p>
    <w:p>
      <w:pPr>
        <w:adjustRightInd w:val="0"/>
        <w:snapToGrid w:val="0"/>
        <w:spacing w:line="288" w:lineRule="auto"/>
        <w:ind w:firstLine="420" w:firstLineChars="200"/>
        <w:rPr>
          <w:rFonts w:ascii="宋体" w:hAnsi="宋体" w:eastAsia="宋体" w:cs="Times New Roman"/>
          <w:szCs w:val="21"/>
          <w:highlight w:val="none"/>
        </w:rPr>
      </w:pPr>
      <w:r>
        <w:rPr>
          <w:rFonts w:hint="eastAsia" w:ascii="宋体" w:hAnsi="宋体" w:eastAsia="宋体" w:cs="Times New Roman"/>
          <w:szCs w:val="21"/>
          <w:highlight w:val="none"/>
        </w:rPr>
        <w:t>4</w:t>
      </w:r>
      <w:r>
        <w:rPr>
          <w:rFonts w:ascii="宋体" w:hAnsi="宋体" w:eastAsia="宋体" w:cs="Times New Roman"/>
          <w:szCs w:val="21"/>
          <w:highlight w:val="none"/>
        </w:rPr>
        <w:t>.</w:t>
      </w:r>
      <w:r>
        <w:rPr>
          <w:rFonts w:hint="eastAsia" w:ascii="宋体" w:hAnsi="宋体" w:eastAsia="宋体" w:cs="Times New Roman"/>
          <w:szCs w:val="21"/>
          <w:highlight w:val="none"/>
        </w:rPr>
        <w:t>售价（元）：0</w:t>
      </w:r>
    </w:p>
    <w:p>
      <w:pPr>
        <w:adjustRightInd w:val="0"/>
        <w:snapToGrid w:val="0"/>
        <w:spacing w:line="288" w:lineRule="auto"/>
        <w:rPr>
          <w:rFonts w:ascii="宋体" w:hAnsi="宋体" w:eastAsia="宋体" w:cs="宋体"/>
          <w:b/>
          <w:szCs w:val="21"/>
          <w:highlight w:val="none"/>
        </w:rPr>
      </w:pPr>
      <w:r>
        <w:rPr>
          <w:rFonts w:hint="eastAsia" w:ascii="宋体" w:hAnsi="宋体" w:eastAsia="宋体" w:cs="宋体"/>
          <w:b/>
          <w:szCs w:val="21"/>
          <w:highlight w:val="none"/>
        </w:rPr>
        <w:t>四、提交（上传）投标文件</w:t>
      </w:r>
      <w:bookmarkEnd w:id="13"/>
      <w:bookmarkEnd w:id="14"/>
      <w:r>
        <w:rPr>
          <w:rFonts w:hint="eastAsia" w:ascii="宋体" w:hAnsi="宋体" w:eastAsia="宋体" w:cs="宋体"/>
          <w:b/>
          <w:szCs w:val="21"/>
          <w:highlight w:val="none"/>
        </w:rPr>
        <w:t>截止时间、开标时间和地点</w:t>
      </w:r>
      <w:bookmarkEnd w:id="15"/>
      <w:bookmarkEnd w:id="16"/>
    </w:p>
    <w:p>
      <w:pPr>
        <w:adjustRightInd w:val="0"/>
        <w:snapToGrid w:val="0"/>
        <w:spacing w:line="288" w:lineRule="auto"/>
        <w:ind w:firstLine="420" w:firstLineChars="200"/>
        <w:rPr>
          <w:rFonts w:ascii="宋体" w:hAnsi="宋体" w:eastAsia="宋体" w:cs="Times New Roman"/>
          <w:bCs/>
          <w:szCs w:val="21"/>
          <w:highlight w:val="none"/>
        </w:rPr>
      </w:pPr>
      <w:bookmarkStart w:id="17" w:name="_Hlk81212057"/>
      <w:r>
        <w:rPr>
          <w:rFonts w:hint="eastAsia" w:ascii="宋体" w:hAnsi="宋体" w:eastAsia="宋体" w:cs="Times New Roman"/>
          <w:bCs/>
          <w:szCs w:val="21"/>
          <w:highlight w:val="none"/>
        </w:rPr>
        <w:t>提交投标文件截止时间：202</w:t>
      </w:r>
      <w:r>
        <w:rPr>
          <w:rFonts w:hint="eastAsia" w:ascii="宋体" w:hAnsi="宋体" w:eastAsia="宋体" w:cs="Times New Roman"/>
          <w:bCs/>
          <w:szCs w:val="21"/>
          <w:highlight w:val="none"/>
          <w:lang w:val="en-US" w:eastAsia="zh-CN"/>
        </w:rPr>
        <w:t>4</w:t>
      </w:r>
      <w:r>
        <w:rPr>
          <w:rFonts w:hint="eastAsia" w:ascii="宋体" w:hAnsi="宋体" w:eastAsia="宋体" w:cs="Times New Roman"/>
          <w:bCs/>
          <w:szCs w:val="21"/>
          <w:highlight w:val="none"/>
        </w:rPr>
        <w:t>年</w:t>
      </w:r>
      <w:r>
        <w:rPr>
          <w:rFonts w:ascii="宋体" w:hAnsi="宋体" w:eastAsia="宋体" w:cs="Times New Roman"/>
          <w:bCs/>
          <w:szCs w:val="21"/>
          <w:highlight w:val="none"/>
        </w:rPr>
        <w:t>0</w:t>
      </w:r>
      <w:r>
        <w:rPr>
          <w:rFonts w:hint="eastAsia" w:ascii="宋体" w:hAnsi="宋体" w:eastAsia="宋体" w:cs="Times New Roman"/>
          <w:bCs/>
          <w:szCs w:val="21"/>
          <w:highlight w:val="none"/>
          <w:lang w:val="en-US" w:eastAsia="zh-CN"/>
        </w:rPr>
        <w:t>6</w:t>
      </w:r>
      <w:r>
        <w:rPr>
          <w:rFonts w:hint="eastAsia" w:ascii="宋体" w:hAnsi="宋体" w:eastAsia="宋体" w:cs="Times New Roman"/>
          <w:bCs/>
          <w:szCs w:val="21"/>
          <w:highlight w:val="none"/>
        </w:rPr>
        <w:t>月</w:t>
      </w:r>
      <w:r>
        <w:rPr>
          <w:rFonts w:ascii="宋体" w:hAnsi="宋体" w:eastAsia="宋体" w:cs="Times New Roman"/>
          <w:bCs/>
          <w:szCs w:val="21"/>
          <w:highlight w:val="none"/>
        </w:rPr>
        <w:t>0</w:t>
      </w:r>
      <w:r>
        <w:rPr>
          <w:rFonts w:hint="eastAsia" w:ascii="宋体" w:hAnsi="宋体" w:eastAsia="宋体" w:cs="Times New Roman"/>
          <w:bCs/>
          <w:szCs w:val="21"/>
          <w:highlight w:val="none"/>
          <w:lang w:val="en-US" w:eastAsia="zh-CN"/>
        </w:rPr>
        <w:t>7</w:t>
      </w:r>
      <w:r>
        <w:rPr>
          <w:rFonts w:hint="eastAsia" w:ascii="宋体" w:hAnsi="宋体" w:eastAsia="宋体" w:cs="Times New Roman"/>
          <w:bCs/>
          <w:szCs w:val="21"/>
          <w:highlight w:val="none"/>
        </w:rPr>
        <w:t>日9:00:00（北京时间）</w:t>
      </w:r>
    </w:p>
    <w:p>
      <w:pPr>
        <w:adjustRightInd w:val="0"/>
        <w:snapToGrid w:val="0"/>
        <w:spacing w:line="288" w:lineRule="auto"/>
        <w:ind w:firstLine="420" w:firstLineChars="200"/>
        <w:rPr>
          <w:rFonts w:ascii="宋体" w:hAnsi="宋体" w:eastAsia="宋体" w:cs="Times New Roman"/>
          <w:bCs/>
          <w:szCs w:val="21"/>
          <w:highlight w:val="none"/>
        </w:rPr>
      </w:pPr>
      <w:r>
        <w:rPr>
          <w:rFonts w:ascii="宋体" w:hAnsi="宋体" w:eastAsia="宋体" w:cs="Times New Roman"/>
          <w:bCs/>
          <w:szCs w:val="21"/>
          <w:highlight w:val="none"/>
        </w:rPr>
        <w:t>投标地点（网址）：</w:t>
      </w:r>
      <w:r>
        <w:rPr>
          <w:rFonts w:hint="eastAsia" w:ascii="宋体" w:hAnsi="宋体" w:eastAsia="宋体" w:cs="Times New Roman"/>
          <w:szCs w:val="21"/>
          <w:highlight w:val="none"/>
        </w:rPr>
        <w:t>政府采购云平台（https://www.zcygov.cn）</w:t>
      </w:r>
    </w:p>
    <w:p>
      <w:pPr>
        <w:adjustRightInd w:val="0"/>
        <w:snapToGrid w:val="0"/>
        <w:spacing w:line="288" w:lineRule="auto"/>
        <w:ind w:firstLine="420" w:firstLineChars="200"/>
        <w:rPr>
          <w:rFonts w:ascii="宋体" w:hAnsi="宋体" w:eastAsia="宋体" w:cs="Times New Roman"/>
          <w:bCs/>
          <w:szCs w:val="21"/>
          <w:highlight w:val="none"/>
        </w:rPr>
      </w:pPr>
      <w:r>
        <w:rPr>
          <w:rFonts w:ascii="宋体" w:hAnsi="宋体" w:eastAsia="宋体" w:cs="Times New Roman"/>
          <w:bCs/>
          <w:szCs w:val="21"/>
          <w:highlight w:val="none"/>
        </w:rPr>
        <w:t>开标时间：</w:t>
      </w:r>
      <w:r>
        <w:rPr>
          <w:rFonts w:hint="eastAsia" w:ascii="宋体" w:hAnsi="宋体" w:eastAsia="宋体" w:cs="Times New Roman"/>
          <w:bCs/>
          <w:szCs w:val="21"/>
          <w:highlight w:val="none"/>
        </w:rPr>
        <w:t>202</w:t>
      </w:r>
      <w:r>
        <w:rPr>
          <w:rFonts w:hint="eastAsia" w:ascii="宋体" w:hAnsi="宋体" w:eastAsia="宋体" w:cs="Times New Roman"/>
          <w:bCs/>
          <w:szCs w:val="21"/>
          <w:highlight w:val="none"/>
          <w:lang w:val="en-US" w:eastAsia="zh-CN"/>
        </w:rPr>
        <w:t>4</w:t>
      </w:r>
      <w:r>
        <w:rPr>
          <w:rFonts w:hint="eastAsia" w:ascii="宋体" w:hAnsi="宋体" w:eastAsia="宋体" w:cs="Times New Roman"/>
          <w:bCs/>
          <w:szCs w:val="21"/>
          <w:highlight w:val="none"/>
        </w:rPr>
        <w:t>年</w:t>
      </w:r>
      <w:r>
        <w:rPr>
          <w:rFonts w:ascii="宋体" w:hAnsi="宋体" w:eastAsia="宋体" w:cs="Times New Roman"/>
          <w:bCs/>
          <w:szCs w:val="21"/>
          <w:highlight w:val="none"/>
        </w:rPr>
        <w:t>0</w:t>
      </w:r>
      <w:r>
        <w:rPr>
          <w:rFonts w:hint="eastAsia" w:ascii="宋体" w:hAnsi="宋体" w:eastAsia="宋体" w:cs="Times New Roman"/>
          <w:bCs/>
          <w:szCs w:val="21"/>
          <w:highlight w:val="none"/>
          <w:lang w:val="en-US" w:eastAsia="zh-CN"/>
        </w:rPr>
        <w:t>6</w:t>
      </w:r>
      <w:r>
        <w:rPr>
          <w:rFonts w:hint="eastAsia" w:ascii="宋体" w:hAnsi="宋体" w:eastAsia="宋体" w:cs="Times New Roman"/>
          <w:bCs/>
          <w:szCs w:val="21"/>
          <w:highlight w:val="none"/>
        </w:rPr>
        <w:t>月</w:t>
      </w:r>
      <w:r>
        <w:rPr>
          <w:rFonts w:ascii="宋体" w:hAnsi="宋体" w:eastAsia="宋体" w:cs="Times New Roman"/>
          <w:bCs/>
          <w:szCs w:val="21"/>
          <w:highlight w:val="none"/>
        </w:rPr>
        <w:t>0</w:t>
      </w:r>
      <w:r>
        <w:rPr>
          <w:rFonts w:hint="eastAsia" w:ascii="宋体" w:hAnsi="宋体" w:eastAsia="宋体" w:cs="Times New Roman"/>
          <w:bCs/>
          <w:szCs w:val="21"/>
          <w:highlight w:val="none"/>
          <w:lang w:val="en-US" w:eastAsia="zh-CN"/>
        </w:rPr>
        <w:t>7</w:t>
      </w:r>
      <w:r>
        <w:rPr>
          <w:rFonts w:hint="eastAsia" w:ascii="宋体" w:hAnsi="宋体" w:eastAsia="宋体" w:cs="Times New Roman"/>
          <w:bCs/>
          <w:szCs w:val="21"/>
          <w:highlight w:val="none"/>
        </w:rPr>
        <w:t>日9:00:00（北京时间）</w:t>
      </w:r>
    </w:p>
    <w:p>
      <w:pPr>
        <w:adjustRightInd w:val="0"/>
        <w:snapToGrid w:val="0"/>
        <w:spacing w:line="288" w:lineRule="auto"/>
        <w:ind w:firstLine="420" w:firstLineChars="200"/>
        <w:rPr>
          <w:rFonts w:ascii="宋体" w:hAnsi="宋体" w:eastAsia="宋体" w:cs="Times New Roman"/>
          <w:bCs/>
          <w:szCs w:val="21"/>
          <w:highlight w:val="none"/>
        </w:rPr>
      </w:pPr>
      <w:r>
        <w:rPr>
          <w:rFonts w:ascii="宋体" w:hAnsi="宋体" w:eastAsia="宋体" w:cs="Times New Roman"/>
          <w:bCs/>
          <w:szCs w:val="21"/>
          <w:highlight w:val="none"/>
        </w:rPr>
        <w:t>开标地点（网址）：</w:t>
      </w:r>
      <w:r>
        <w:rPr>
          <w:rFonts w:hint="eastAsia" w:ascii="宋体" w:hAnsi="宋体" w:eastAsia="宋体" w:cs="Times New Roman"/>
          <w:szCs w:val="21"/>
          <w:highlight w:val="none"/>
        </w:rPr>
        <w:t>政府采购云平台（https://www.zcygov.cn）</w:t>
      </w:r>
      <w:bookmarkStart w:id="18" w:name="_Hlk81212131"/>
      <w:r>
        <w:rPr>
          <w:rFonts w:hint="eastAsia" w:ascii="宋体" w:hAnsi="宋体" w:eastAsia="宋体" w:cs="Times New Roman"/>
          <w:szCs w:val="21"/>
          <w:highlight w:val="none"/>
        </w:rPr>
        <w:t>/杭州市西湖区玉古路173号中田大厦21楼（求是招标会议室1）</w:t>
      </w:r>
      <w:bookmarkEnd w:id="18"/>
    </w:p>
    <w:bookmarkEnd w:id="17"/>
    <w:p>
      <w:pPr>
        <w:adjustRightInd w:val="0"/>
        <w:snapToGrid w:val="0"/>
        <w:spacing w:line="288" w:lineRule="auto"/>
        <w:rPr>
          <w:rFonts w:ascii="宋体" w:hAnsi="宋体" w:eastAsia="宋体" w:cs="宋体"/>
          <w:b/>
          <w:szCs w:val="21"/>
          <w:highlight w:val="none"/>
        </w:rPr>
      </w:pPr>
      <w:bookmarkStart w:id="19" w:name="_Toc35393794"/>
      <w:bookmarkStart w:id="20" w:name="_Toc35393625"/>
      <w:bookmarkStart w:id="21" w:name="_Toc28359007"/>
      <w:bookmarkStart w:id="22" w:name="_Toc28359084"/>
      <w:r>
        <w:rPr>
          <w:rFonts w:hint="eastAsia" w:ascii="宋体" w:hAnsi="宋体" w:eastAsia="宋体" w:cs="宋体"/>
          <w:b/>
          <w:szCs w:val="21"/>
          <w:highlight w:val="none"/>
        </w:rPr>
        <w:t>五、公告期限</w:t>
      </w:r>
      <w:bookmarkEnd w:id="19"/>
      <w:bookmarkEnd w:id="20"/>
      <w:bookmarkEnd w:id="21"/>
      <w:bookmarkEnd w:id="22"/>
    </w:p>
    <w:p>
      <w:pPr>
        <w:adjustRightInd w:val="0"/>
        <w:snapToGrid w:val="0"/>
        <w:spacing w:line="288" w:lineRule="auto"/>
        <w:ind w:firstLine="420" w:firstLineChars="200"/>
        <w:rPr>
          <w:rFonts w:ascii="宋体" w:hAnsi="宋体" w:eastAsia="宋体" w:cs="宋体"/>
          <w:kern w:val="0"/>
          <w:szCs w:val="21"/>
          <w:highlight w:val="none"/>
        </w:rPr>
      </w:pPr>
      <w:r>
        <w:rPr>
          <w:rFonts w:hint="eastAsia" w:ascii="宋体" w:hAnsi="宋体" w:eastAsia="宋体" w:cs="宋体"/>
          <w:kern w:val="0"/>
          <w:szCs w:val="21"/>
          <w:highlight w:val="none"/>
        </w:rPr>
        <w:t>自本公告发布之日起5个工作日。</w:t>
      </w:r>
    </w:p>
    <w:p>
      <w:pPr>
        <w:adjustRightInd w:val="0"/>
        <w:snapToGrid w:val="0"/>
        <w:spacing w:line="288" w:lineRule="auto"/>
        <w:rPr>
          <w:rFonts w:ascii="宋体" w:hAnsi="宋体" w:eastAsia="宋体" w:cs="宋体"/>
          <w:b/>
          <w:szCs w:val="21"/>
          <w:highlight w:val="none"/>
        </w:rPr>
      </w:pPr>
      <w:bookmarkStart w:id="23" w:name="_Toc35393626"/>
      <w:bookmarkStart w:id="24" w:name="_Toc35393795"/>
      <w:r>
        <w:rPr>
          <w:rFonts w:hint="eastAsia" w:ascii="宋体" w:hAnsi="宋体" w:eastAsia="宋体" w:cs="宋体"/>
          <w:b/>
          <w:szCs w:val="21"/>
          <w:highlight w:val="none"/>
        </w:rPr>
        <w:t>六、其他补充事宜</w:t>
      </w:r>
      <w:bookmarkEnd w:id="23"/>
      <w:bookmarkEnd w:id="24"/>
    </w:p>
    <w:p>
      <w:pPr>
        <w:adjustRightInd w:val="0"/>
        <w:snapToGrid w:val="0"/>
        <w:spacing w:line="288" w:lineRule="auto"/>
        <w:ind w:firstLine="420" w:firstLineChars="200"/>
        <w:rPr>
          <w:rFonts w:ascii="宋体" w:hAnsi="宋体" w:eastAsia="宋体" w:cs="Times New Roman"/>
          <w:szCs w:val="21"/>
          <w:highlight w:val="none"/>
        </w:rPr>
      </w:pPr>
      <w:bookmarkStart w:id="25" w:name="_Hlk92271231"/>
      <w:r>
        <w:rPr>
          <w:rFonts w:ascii="宋体" w:hAnsi="宋体" w:eastAsia="宋体" w:cs="Times New Roman"/>
          <w:szCs w:val="21"/>
          <w:highlight w:val="none"/>
        </w:rPr>
        <w:t>1.《浙江省财政厅关于进一步发挥政府采购政策功能全力推动经济稳进提质的通知》（浙财采监（2022）3号）、《浙江省财政厅关于进一步促进政府采购公平竞争打造最优营商环境的通知》（浙财采监（2021）22号）、《浙江省财政厅关于进一步加大政府采购支持中小企业力度助力扎实稳住经济的通知》（浙财采监（2022）8号）已分别于2022年1月29日、2022年2月1日和2022年7月1日开始实施，此前有关规定与上述文件内容不一致的，按上述文件要求执行。</w:t>
      </w:r>
    </w:p>
    <w:p>
      <w:pPr>
        <w:adjustRightInd w:val="0"/>
        <w:snapToGrid w:val="0"/>
        <w:spacing w:line="288" w:lineRule="auto"/>
        <w:ind w:firstLine="420" w:firstLineChars="200"/>
        <w:rPr>
          <w:rFonts w:ascii="宋体" w:hAnsi="宋体" w:eastAsia="宋体" w:cs="Times New Roman"/>
          <w:szCs w:val="21"/>
          <w:highlight w:val="none"/>
        </w:rPr>
      </w:pPr>
      <w:r>
        <w:rPr>
          <w:rFonts w:ascii="宋体" w:hAnsi="宋体" w:eastAsia="宋体" w:cs="Times New Roman"/>
          <w:szCs w:val="21"/>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djustRightInd w:val="0"/>
        <w:snapToGrid w:val="0"/>
        <w:spacing w:line="288" w:lineRule="auto"/>
        <w:ind w:firstLine="420" w:firstLineChars="200"/>
        <w:rPr>
          <w:rFonts w:ascii="宋体" w:hAnsi="宋体" w:eastAsia="宋体" w:cs="Times New Roman"/>
          <w:szCs w:val="21"/>
          <w:highlight w:val="none"/>
        </w:rPr>
      </w:pPr>
      <w:r>
        <w:rPr>
          <w:rFonts w:ascii="宋体" w:hAnsi="宋体" w:eastAsia="宋体" w:cs="Times New Roman"/>
          <w:szCs w:val="21"/>
          <w:highlight w:val="none"/>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adjustRightInd w:val="0"/>
        <w:snapToGrid w:val="0"/>
        <w:spacing w:line="288" w:lineRule="auto"/>
        <w:ind w:firstLine="420" w:firstLineChars="200"/>
        <w:rPr>
          <w:rFonts w:ascii="宋体" w:hAnsi="宋体" w:eastAsia="宋体" w:cs="Times New Roman"/>
          <w:szCs w:val="21"/>
          <w:highlight w:val="none"/>
        </w:rPr>
      </w:pPr>
      <w:r>
        <w:rPr>
          <w:rFonts w:ascii="宋体" w:hAnsi="宋体" w:eastAsia="宋体" w:cs="Times New Roman"/>
          <w:szCs w:val="21"/>
          <w:highlight w:val="none"/>
        </w:rPr>
        <w:t>4.其他事项：</w:t>
      </w:r>
      <w:bookmarkStart w:id="26" w:name="_Hlk92271331"/>
    </w:p>
    <w:p>
      <w:pPr>
        <w:adjustRightInd w:val="0"/>
        <w:snapToGrid w:val="0"/>
        <w:spacing w:line="288" w:lineRule="auto"/>
        <w:ind w:firstLine="420" w:firstLineChars="200"/>
        <w:rPr>
          <w:rFonts w:ascii="宋体" w:hAnsi="宋体" w:eastAsia="宋体" w:cs="Times New Roman"/>
          <w:szCs w:val="21"/>
          <w:highlight w:val="none"/>
        </w:rPr>
      </w:pPr>
      <w:r>
        <w:rPr>
          <w:rFonts w:hint="eastAsia" w:ascii="宋体" w:hAnsi="宋体" w:eastAsia="宋体" w:cs="Times New Roman"/>
          <w:szCs w:val="21"/>
          <w:highlight w:val="none"/>
        </w:rPr>
        <w:t>（1）</w:t>
      </w:r>
      <w:r>
        <w:rPr>
          <w:rFonts w:ascii="宋体" w:hAnsi="宋体" w:eastAsia="宋体" w:cs="Times New Roman"/>
          <w:szCs w:val="21"/>
          <w:highlight w:val="none"/>
        </w:rPr>
        <w:t>需要落实的政府采购政策：包括节约资源、保护环境、</w:t>
      </w:r>
      <w:bookmarkStart w:id="27" w:name="_Hlk106877787"/>
      <w:r>
        <w:rPr>
          <w:rFonts w:hint="eastAsia" w:ascii="宋体" w:hAnsi="宋体" w:eastAsia="宋体" w:cs="Times New Roman"/>
          <w:szCs w:val="21"/>
          <w:highlight w:val="none"/>
        </w:rPr>
        <w:t>支持科技创新、</w:t>
      </w:r>
      <w:bookmarkEnd w:id="27"/>
      <w:r>
        <w:rPr>
          <w:rFonts w:ascii="宋体" w:hAnsi="宋体" w:eastAsia="宋体" w:cs="Times New Roman"/>
          <w:szCs w:val="21"/>
          <w:highlight w:val="none"/>
        </w:rPr>
        <w:t>促进中小企业发展等。详见招标文件的第</w:t>
      </w:r>
      <w:r>
        <w:rPr>
          <w:rFonts w:hint="eastAsia" w:ascii="宋体" w:hAnsi="宋体" w:eastAsia="宋体" w:cs="Times New Roman"/>
          <w:szCs w:val="21"/>
          <w:highlight w:val="none"/>
        </w:rPr>
        <w:t>三章-采购项目需要落实的政府采购政策</w:t>
      </w:r>
      <w:r>
        <w:rPr>
          <w:rFonts w:ascii="宋体" w:hAnsi="宋体" w:eastAsia="宋体" w:cs="Times New Roman"/>
          <w:szCs w:val="21"/>
          <w:highlight w:val="none"/>
        </w:rPr>
        <w:t>。</w:t>
      </w:r>
    </w:p>
    <w:p>
      <w:pPr>
        <w:adjustRightInd w:val="0"/>
        <w:snapToGrid w:val="0"/>
        <w:spacing w:line="288" w:lineRule="auto"/>
        <w:ind w:firstLine="420" w:firstLineChars="200"/>
        <w:rPr>
          <w:rFonts w:ascii="宋体" w:hAnsi="宋体" w:eastAsia="宋体" w:cs="Times New Roman"/>
          <w:szCs w:val="21"/>
          <w:highlight w:val="none"/>
        </w:rPr>
      </w:pPr>
      <w:r>
        <w:rPr>
          <w:rFonts w:hint="eastAsia" w:ascii="宋体" w:hAnsi="宋体" w:eastAsia="宋体" w:cs="Times New Roman"/>
          <w:szCs w:val="21"/>
          <w:highlight w:val="none"/>
        </w:rPr>
        <w:t>▲</w:t>
      </w:r>
      <w:bookmarkStart w:id="28" w:name="_Hlk92271072"/>
      <w:r>
        <w:rPr>
          <w:rFonts w:hint="eastAsia" w:ascii="宋体" w:hAnsi="宋体" w:eastAsia="宋体" w:cs="Times New Roman"/>
          <w:szCs w:val="21"/>
          <w:highlight w:val="none"/>
        </w:rPr>
        <w:t>（2）</w:t>
      </w:r>
      <w:r>
        <w:rPr>
          <w:rFonts w:ascii="宋体" w:hAnsi="宋体" w:eastAsia="宋体" w:cs="Times New Roman"/>
          <w:szCs w:val="21"/>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bookmarkEnd w:id="28"/>
    </w:p>
    <w:bookmarkEnd w:id="25"/>
    <w:bookmarkEnd w:id="26"/>
    <w:p>
      <w:pPr>
        <w:adjustRightInd w:val="0"/>
        <w:snapToGrid w:val="0"/>
        <w:spacing w:line="288" w:lineRule="auto"/>
        <w:rPr>
          <w:rFonts w:ascii="宋体" w:hAnsi="宋体" w:eastAsia="宋体" w:cs="Times New Roman"/>
          <w:b/>
          <w:szCs w:val="21"/>
          <w:highlight w:val="none"/>
        </w:rPr>
      </w:pPr>
      <w:bookmarkStart w:id="29" w:name="_Toc35393627"/>
      <w:bookmarkStart w:id="30" w:name="_Toc28359085"/>
      <w:bookmarkStart w:id="31" w:name="_Toc35393796"/>
      <w:bookmarkStart w:id="32" w:name="_Toc28359008"/>
      <w:r>
        <w:rPr>
          <w:rFonts w:hint="eastAsia" w:ascii="宋体" w:hAnsi="宋体" w:eastAsia="宋体" w:cs="宋体"/>
          <w:b/>
          <w:szCs w:val="21"/>
          <w:highlight w:val="none"/>
        </w:rPr>
        <w:t>七、对本次招标提出询问、质疑、投诉请按</w:t>
      </w:r>
      <w:r>
        <w:rPr>
          <w:rFonts w:ascii="宋体" w:hAnsi="宋体" w:eastAsia="宋体" w:cs="宋体"/>
          <w:b/>
          <w:szCs w:val="21"/>
          <w:highlight w:val="none"/>
        </w:rPr>
        <w:t>以下方式</w:t>
      </w:r>
      <w:r>
        <w:rPr>
          <w:rFonts w:hint="eastAsia" w:ascii="宋体" w:hAnsi="宋体" w:eastAsia="宋体" w:cs="宋体"/>
          <w:b/>
          <w:szCs w:val="21"/>
          <w:highlight w:val="none"/>
        </w:rPr>
        <w:t>联系</w:t>
      </w:r>
      <w:bookmarkEnd w:id="29"/>
      <w:bookmarkEnd w:id="30"/>
      <w:bookmarkEnd w:id="31"/>
      <w:bookmarkEnd w:id="32"/>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1.采购人信息</w:t>
      </w:r>
    </w:p>
    <w:p>
      <w:pPr>
        <w:adjustRightInd w:val="0"/>
        <w:snapToGrid w:val="0"/>
        <w:spacing w:line="288" w:lineRule="auto"/>
        <w:ind w:firstLine="424" w:firstLineChars="202"/>
        <w:rPr>
          <w:rFonts w:hint="eastAsia" w:ascii="宋体" w:hAnsi="宋体" w:eastAsia="宋体" w:cs="Times New Roman"/>
          <w:szCs w:val="21"/>
          <w:highlight w:val="none"/>
          <w:lang w:eastAsia="zh-CN"/>
        </w:rPr>
      </w:pPr>
      <w:r>
        <w:rPr>
          <w:rFonts w:hint="eastAsia" w:ascii="宋体" w:hAnsi="宋体" w:eastAsia="宋体" w:cs="Times New Roman"/>
          <w:szCs w:val="21"/>
          <w:highlight w:val="none"/>
        </w:rPr>
        <w:t>名称：</w:t>
      </w:r>
      <w:r>
        <w:rPr>
          <w:rFonts w:hint="eastAsia" w:ascii="宋体" w:hAnsi="宋体" w:eastAsia="宋体" w:cs="Times New Roman"/>
          <w:szCs w:val="21"/>
          <w:highlight w:val="none"/>
          <w:lang w:eastAsia="zh-CN"/>
        </w:rPr>
        <w:t>浙江经济职业技术学院</w:t>
      </w: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地址：</w:t>
      </w:r>
      <w:r>
        <w:rPr>
          <w:rFonts w:hint="eastAsia" w:ascii="宋体" w:hAnsi="宋体" w:eastAsia="宋体" w:cs="Times New Roman"/>
          <w:color w:val="auto"/>
          <w:szCs w:val="21"/>
          <w:highlight w:val="none"/>
          <w:lang w:eastAsia="zh-CN"/>
        </w:rPr>
        <w:t>杭州市钱塘区学正街66号</w:t>
      </w: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传真：/</w:t>
      </w:r>
    </w:p>
    <w:p>
      <w:pPr>
        <w:adjustRightInd w:val="0"/>
        <w:snapToGrid w:val="0"/>
        <w:spacing w:line="288" w:lineRule="auto"/>
        <w:ind w:firstLine="424" w:firstLineChars="202"/>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rPr>
        <w:t>项目联系人（询问）：</w:t>
      </w:r>
      <w:r>
        <w:rPr>
          <w:rFonts w:hint="eastAsia" w:ascii="宋体" w:hAnsi="宋体" w:eastAsia="宋体" w:cs="Times New Roman"/>
          <w:szCs w:val="21"/>
          <w:highlight w:val="none"/>
          <w:lang w:val="en-US" w:eastAsia="zh-CN"/>
        </w:rPr>
        <w:t>吴老师</w:t>
      </w: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项目联系方式（询问）：</w:t>
      </w:r>
      <w:r>
        <w:rPr>
          <w:rFonts w:hint="eastAsia" w:ascii="宋体" w:hAnsi="宋体" w:eastAsia="宋体" w:cs="Times New Roman"/>
          <w:szCs w:val="21"/>
          <w:highlight w:val="none"/>
          <w:lang w:val="en-US" w:eastAsia="zh-CN"/>
        </w:rPr>
        <w:t>0571-</w:t>
      </w:r>
      <w:r>
        <w:rPr>
          <w:rFonts w:hint="eastAsia" w:ascii="宋体" w:hAnsi="宋体" w:eastAsia="宋体" w:cs="Times New Roman"/>
          <w:szCs w:val="21"/>
          <w:highlight w:val="none"/>
        </w:rPr>
        <w:t>86928134</w:t>
      </w:r>
    </w:p>
    <w:p>
      <w:pPr>
        <w:adjustRightInd w:val="0"/>
        <w:snapToGrid w:val="0"/>
        <w:spacing w:line="288" w:lineRule="auto"/>
        <w:ind w:firstLine="424" w:firstLineChars="202"/>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rPr>
        <w:t>质疑联系人：</w:t>
      </w:r>
      <w:r>
        <w:rPr>
          <w:rFonts w:hint="eastAsia" w:ascii="宋体" w:hAnsi="宋体" w:eastAsia="宋体" w:cs="Times New Roman"/>
          <w:color w:val="auto"/>
          <w:szCs w:val="21"/>
          <w:highlight w:val="none"/>
          <w:lang w:val="en-US" w:eastAsia="zh-CN"/>
        </w:rPr>
        <w:t>郑老师</w:t>
      </w:r>
    </w:p>
    <w:p>
      <w:pPr>
        <w:adjustRightInd w:val="0"/>
        <w:snapToGrid w:val="0"/>
        <w:spacing w:line="288" w:lineRule="auto"/>
        <w:ind w:firstLine="424" w:firstLineChars="202"/>
        <w:rPr>
          <w:rFonts w:hint="eastAsia" w:ascii="宋体" w:hAnsi="宋体" w:eastAsia="宋体" w:cs="Times New Roman"/>
          <w:color w:val="auto"/>
          <w:szCs w:val="21"/>
          <w:highlight w:val="none"/>
          <w:lang w:val="en-US"/>
        </w:rPr>
      </w:pPr>
      <w:r>
        <w:rPr>
          <w:rFonts w:hint="eastAsia" w:ascii="宋体" w:hAnsi="宋体" w:eastAsia="宋体" w:cs="Times New Roman"/>
          <w:color w:val="auto"/>
          <w:szCs w:val="21"/>
          <w:highlight w:val="none"/>
        </w:rPr>
        <w:t>质疑联系方式：</w:t>
      </w:r>
      <w:r>
        <w:rPr>
          <w:rFonts w:hint="eastAsia" w:ascii="宋体" w:hAnsi="宋体" w:eastAsia="宋体" w:cs="Times New Roman"/>
          <w:color w:val="auto"/>
          <w:szCs w:val="21"/>
          <w:highlight w:val="none"/>
          <w:lang w:val="en-US" w:eastAsia="zh-CN"/>
        </w:rPr>
        <w:t>0571-86928231</w:t>
      </w:r>
    </w:p>
    <w:p>
      <w:pPr>
        <w:adjustRightInd w:val="0"/>
        <w:snapToGrid w:val="0"/>
        <w:spacing w:line="288" w:lineRule="auto"/>
        <w:ind w:firstLine="424" w:firstLineChars="202"/>
        <w:rPr>
          <w:rFonts w:ascii="宋体" w:hAnsi="宋体" w:eastAsia="宋体" w:cs="Times New Roman"/>
          <w:szCs w:val="21"/>
          <w:highlight w:val="none"/>
        </w:rPr>
      </w:pP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2.采购代理机构信息</w:t>
      </w: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名称：浙江求是招标代理有限公司</w:t>
      </w: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地址：杭州市西湖区玉古路173号中田大厦21楼</w:t>
      </w: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传真：/</w:t>
      </w:r>
    </w:p>
    <w:p>
      <w:pPr>
        <w:adjustRightInd w:val="0"/>
        <w:snapToGrid w:val="0"/>
        <w:spacing w:line="288" w:lineRule="auto"/>
        <w:ind w:firstLine="424" w:firstLineChars="202"/>
        <w:rPr>
          <w:rFonts w:hint="default" w:ascii="宋体" w:hAnsi="宋体" w:eastAsia="宋体" w:cs="Times New Roman"/>
          <w:szCs w:val="21"/>
          <w:highlight w:val="none"/>
          <w:lang w:val="en-US" w:eastAsia="zh-CN"/>
        </w:rPr>
      </w:pPr>
      <w:r>
        <w:rPr>
          <w:rFonts w:hint="eastAsia" w:ascii="宋体" w:hAnsi="宋体" w:eastAsia="宋体" w:cs="Times New Roman"/>
          <w:szCs w:val="21"/>
          <w:highlight w:val="none"/>
        </w:rPr>
        <w:t>项目联系人（询问）：</w:t>
      </w:r>
      <w:r>
        <w:rPr>
          <w:rFonts w:hint="eastAsia" w:ascii="宋体" w:hAnsi="宋体" w:eastAsia="宋体" w:cs="Times New Roman"/>
          <w:bCs/>
          <w:spacing w:val="-6"/>
          <w:szCs w:val="21"/>
          <w:highlight w:val="none"/>
          <w:lang w:eastAsia="zh-CN"/>
        </w:rPr>
        <w:t>阙家珍、</w:t>
      </w:r>
      <w:r>
        <w:rPr>
          <w:rFonts w:hint="eastAsia" w:ascii="宋体" w:hAnsi="宋体" w:eastAsia="宋体" w:cs="Times New Roman"/>
          <w:bCs/>
          <w:spacing w:val="-6"/>
          <w:szCs w:val="21"/>
          <w:highlight w:val="none"/>
          <w:lang w:val="en-US" w:eastAsia="zh-CN"/>
        </w:rPr>
        <w:t>陈应俭</w:t>
      </w:r>
    </w:p>
    <w:p>
      <w:pPr>
        <w:adjustRightInd w:val="0"/>
        <w:snapToGrid w:val="0"/>
        <w:spacing w:line="288" w:lineRule="auto"/>
        <w:ind w:firstLine="424" w:firstLineChars="202"/>
        <w:rPr>
          <w:rFonts w:hint="eastAsia" w:ascii="宋体" w:hAnsi="宋体" w:eastAsia="宋体" w:cs="Times New Roman"/>
          <w:szCs w:val="21"/>
          <w:highlight w:val="none"/>
          <w:lang w:eastAsia="zh-CN"/>
        </w:rPr>
      </w:pPr>
      <w:r>
        <w:rPr>
          <w:rFonts w:hint="eastAsia" w:ascii="宋体" w:hAnsi="宋体" w:eastAsia="宋体" w:cs="Times New Roman"/>
          <w:szCs w:val="21"/>
          <w:highlight w:val="none"/>
        </w:rPr>
        <w:t>项目联系方式（询问）：0571-87</w:t>
      </w:r>
      <w:r>
        <w:rPr>
          <w:rFonts w:hint="eastAsia" w:ascii="宋体" w:hAnsi="宋体" w:eastAsia="宋体" w:cs="Times New Roman"/>
          <w:szCs w:val="21"/>
          <w:highlight w:val="none"/>
          <w:lang w:eastAsia="zh-CN"/>
        </w:rPr>
        <w:t>670301</w:t>
      </w: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质疑联系人：胡沁梦</w:t>
      </w: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质疑联系方式：0571-81110356</w:t>
      </w: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质疑邮箱：</w:t>
      </w:r>
      <w:r>
        <w:rPr>
          <w:rFonts w:ascii="宋体" w:hAnsi="宋体" w:eastAsia="宋体" w:cs="Times New Roman"/>
          <w:szCs w:val="21"/>
          <w:highlight w:val="none"/>
        </w:rPr>
        <w:t>jdkh@qszb.net</w:t>
      </w:r>
    </w:p>
    <w:p>
      <w:pPr>
        <w:adjustRightInd w:val="0"/>
        <w:snapToGrid w:val="0"/>
        <w:spacing w:line="288" w:lineRule="auto"/>
        <w:ind w:firstLine="424" w:firstLineChars="202"/>
        <w:rPr>
          <w:rFonts w:ascii="宋体" w:hAnsi="宋体" w:eastAsia="宋体" w:cs="Times New Roman"/>
          <w:szCs w:val="21"/>
          <w:highlight w:val="none"/>
        </w:rPr>
      </w:pPr>
      <w:bookmarkStart w:id="33" w:name="_Hlk124147873"/>
    </w:p>
    <w:p>
      <w:pPr>
        <w:adjustRightInd w:val="0"/>
        <w:snapToGrid w:val="0"/>
        <w:spacing w:line="288" w:lineRule="auto"/>
        <w:ind w:firstLine="425" w:firstLineChars="215"/>
        <w:rPr>
          <w:rFonts w:ascii="宋体" w:hAnsi="宋体" w:eastAsia="宋体" w:cs="Times New Roman"/>
          <w:spacing w:val="-6"/>
          <w:szCs w:val="21"/>
          <w:highlight w:val="none"/>
        </w:rPr>
      </w:pPr>
      <w:r>
        <w:rPr>
          <w:rFonts w:ascii="宋体" w:hAnsi="宋体" w:eastAsia="宋体" w:cs="Times New Roman"/>
          <w:spacing w:val="-6"/>
          <w:szCs w:val="21"/>
          <w:highlight w:val="none"/>
        </w:rPr>
        <w:t>3.同级政府采购监督管理部门</w:t>
      </w:r>
    </w:p>
    <w:p>
      <w:pPr>
        <w:adjustRightInd w:val="0"/>
        <w:snapToGrid w:val="0"/>
        <w:spacing w:line="288" w:lineRule="auto"/>
        <w:ind w:firstLine="425" w:firstLineChars="215"/>
        <w:rPr>
          <w:rFonts w:ascii="宋体" w:hAnsi="宋体" w:eastAsia="宋体" w:cs="Times New Roman"/>
          <w:spacing w:val="-6"/>
          <w:szCs w:val="21"/>
          <w:highlight w:val="none"/>
        </w:rPr>
      </w:pPr>
      <w:r>
        <w:rPr>
          <w:rFonts w:ascii="宋体" w:hAnsi="宋体" w:eastAsia="宋体" w:cs="Times New Roman"/>
          <w:spacing w:val="-6"/>
          <w:szCs w:val="21"/>
          <w:highlight w:val="none"/>
        </w:rPr>
        <w:t>名称：浙江省财政厅政府采购监管处、浙江省政府采购行政裁决服务中心（杭州）</w:t>
      </w:r>
    </w:p>
    <w:p>
      <w:pPr>
        <w:adjustRightInd w:val="0"/>
        <w:snapToGrid w:val="0"/>
        <w:spacing w:line="288" w:lineRule="auto"/>
        <w:ind w:firstLine="425" w:firstLineChars="215"/>
        <w:rPr>
          <w:rFonts w:ascii="宋体" w:hAnsi="宋体" w:eastAsia="宋体" w:cs="Times New Roman"/>
          <w:spacing w:val="-6"/>
          <w:szCs w:val="21"/>
          <w:highlight w:val="none"/>
        </w:rPr>
      </w:pPr>
      <w:r>
        <w:rPr>
          <w:rFonts w:ascii="宋体" w:hAnsi="宋体" w:eastAsia="宋体" w:cs="Times New Roman"/>
          <w:spacing w:val="-6"/>
          <w:szCs w:val="21"/>
          <w:highlight w:val="none"/>
        </w:rPr>
        <w:t>地址：杭州市上城区四季青街道新业路市民之家G03办公室</w:t>
      </w:r>
    </w:p>
    <w:p>
      <w:pPr>
        <w:adjustRightInd w:val="0"/>
        <w:snapToGrid w:val="0"/>
        <w:spacing w:line="288" w:lineRule="auto"/>
        <w:ind w:firstLine="425" w:firstLineChars="215"/>
        <w:rPr>
          <w:rFonts w:ascii="宋体" w:hAnsi="宋体" w:eastAsia="宋体" w:cs="Times New Roman"/>
          <w:spacing w:val="-6"/>
          <w:szCs w:val="21"/>
          <w:highlight w:val="none"/>
        </w:rPr>
      </w:pPr>
      <w:r>
        <w:rPr>
          <w:rFonts w:ascii="宋体" w:hAnsi="宋体" w:eastAsia="宋体" w:cs="Times New Roman"/>
          <w:spacing w:val="-6"/>
          <w:szCs w:val="21"/>
          <w:highlight w:val="none"/>
        </w:rPr>
        <w:t>传真：/</w:t>
      </w:r>
    </w:p>
    <w:p>
      <w:pPr>
        <w:adjustRightInd w:val="0"/>
        <w:snapToGrid w:val="0"/>
        <w:spacing w:line="288" w:lineRule="auto"/>
        <w:ind w:firstLine="425" w:firstLineChars="215"/>
        <w:rPr>
          <w:rFonts w:ascii="宋体" w:hAnsi="宋体" w:eastAsia="宋体" w:cs="Times New Roman"/>
          <w:spacing w:val="-6"/>
          <w:szCs w:val="21"/>
          <w:highlight w:val="none"/>
        </w:rPr>
      </w:pPr>
      <w:r>
        <w:rPr>
          <w:rFonts w:ascii="宋体" w:hAnsi="宋体" w:eastAsia="宋体" w:cs="Times New Roman"/>
          <w:spacing w:val="-6"/>
          <w:szCs w:val="21"/>
          <w:highlight w:val="none"/>
        </w:rPr>
        <w:t>联系人：朱女士、王女士</w:t>
      </w:r>
    </w:p>
    <w:p>
      <w:pPr>
        <w:adjustRightInd w:val="0"/>
        <w:snapToGrid w:val="0"/>
        <w:spacing w:line="288" w:lineRule="auto"/>
        <w:ind w:firstLine="425" w:firstLineChars="215"/>
        <w:rPr>
          <w:rFonts w:ascii="宋体" w:hAnsi="宋体" w:eastAsia="宋体" w:cs="Times New Roman"/>
          <w:spacing w:val="-6"/>
          <w:szCs w:val="21"/>
          <w:highlight w:val="none"/>
        </w:rPr>
      </w:pPr>
      <w:r>
        <w:rPr>
          <w:rFonts w:ascii="宋体" w:hAnsi="宋体" w:eastAsia="宋体" w:cs="Times New Roman"/>
          <w:spacing w:val="-6"/>
          <w:szCs w:val="21"/>
          <w:highlight w:val="none"/>
        </w:rPr>
        <w:t>监督投诉电话：0571-85252453</w:t>
      </w:r>
    </w:p>
    <w:p>
      <w:pPr>
        <w:adjustRightInd w:val="0"/>
        <w:snapToGrid w:val="0"/>
        <w:spacing w:line="288" w:lineRule="auto"/>
        <w:ind w:firstLine="425" w:firstLineChars="215"/>
        <w:rPr>
          <w:rFonts w:ascii="宋体" w:hAnsi="宋体" w:eastAsia="宋体" w:cs="Times New Roman"/>
          <w:spacing w:val="-6"/>
          <w:szCs w:val="21"/>
          <w:highlight w:val="none"/>
        </w:rPr>
      </w:pPr>
      <w:r>
        <w:rPr>
          <w:rFonts w:ascii="宋体" w:hAnsi="宋体" w:eastAsia="宋体" w:cs="Times New Roman"/>
          <w:spacing w:val="-6"/>
          <w:szCs w:val="21"/>
          <w:highlight w:val="none"/>
        </w:rPr>
        <w:t>政策咨询：何一平、冯华，0571-87058424、87055741</w:t>
      </w:r>
    </w:p>
    <w:p>
      <w:pPr>
        <w:adjustRightInd w:val="0"/>
        <w:snapToGrid w:val="0"/>
        <w:spacing w:line="288" w:lineRule="auto"/>
        <w:ind w:firstLine="370"/>
        <w:rPr>
          <w:rFonts w:ascii="宋体" w:hAnsi="宋体" w:eastAsia="宋体" w:cs="Times New Roman"/>
          <w:spacing w:val="-6"/>
          <w:szCs w:val="21"/>
          <w:highlight w:val="none"/>
        </w:rPr>
      </w:pPr>
    </w:p>
    <w:p>
      <w:pPr>
        <w:adjustRightInd w:val="0"/>
        <w:snapToGrid w:val="0"/>
        <w:spacing w:line="288" w:lineRule="auto"/>
        <w:ind w:firstLine="420" w:firstLineChars="200"/>
        <w:rPr>
          <w:rFonts w:ascii="宋体" w:hAnsi="宋体" w:eastAsia="宋体" w:cs="Times New Roman"/>
          <w:szCs w:val="21"/>
          <w:highlight w:val="none"/>
        </w:rPr>
      </w:pPr>
      <w:bookmarkStart w:id="34" w:name="_Hlk143604927"/>
      <w:r>
        <w:rPr>
          <w:rFonts w:hint="eastAsia" w:ascii="宋体" w:hAnsi="宋体" w:eastAsia="宋体" w:cs="Times New Roman"/>
          <w:szCs w:val="21"/>
          <w:highlight w:val="none"/>
        </w:rPr>
        <w:t>若对项目采购电子交易系统操作有疑问，可登录政采云（</w:t>
      </w:r>
      <w:r>
        <w:rPr>
          <w:rFonts w:ascii="宋体" w:hAnsi="宋体" w:eastAsia="宋体" w:cs="Times New Roman"/>
          <w:szCs w:val="21"/>
          <w:highlight w:val="none"/>
        </w:rPr>
        <w:t>https://www.zcygov.cn/），点击右侧咨询小采，获取采小蜜智能服务管家帮助，或拨打政采云服务热线95763获取热线服务帮助。</w:t>
      </w:r>
    </w:p>
    <w:p>
      <w:pPr>
        <w:adjustRightInd w:val="0"/>
        <w:snapToGrid w:val="0"/>
        <w:spacing w:line="288" w:lineRule="auto"/>
        <w:ind w:firstLine="420" w:firstLineChars="200"/>
        <w:rPr>
          <w:rFonts w:ascii="宋体" w:hAnsi="宋体" w:eastAsia="宋体" w:cs="Times New Roman"/>
          <w:szCs w:val="21"/>
          <w:highlight w:val="none"/>
        </w:rPr>
      </w:pPr>
      <w:r>
        <w:rPr>
          <w:rFonts w:ascii="宋体" w:hAnsi="宋体" w:eastAsia="宋体" w:cs="Times New Roman"/>
          <w:szCs w:val="21"/>
          <w:highlight w:val="none"/>
        </w:rPr>
        <w:t>CA问题联系电话（人工）：汇信CA 400-888-4636；天谷CA 400-087-8198。</w:t>
      </w:r>
    </w:p>
    <w:bookmarkEnd w:id="33"/>
    <w:bookmarkEnd w:id="34"/>
    <w:p>
      <w:pPr>
        <w:adjustRightInd w:val="0"/>
        <w:snapToGrid w:val="0"/>
        <w:spacing w:line="288" w:lineRule="auto"/>
        <w:ind w:left="238"/>
        <w:jc w:val="center"/>
        <w:outlineLvl w:val="0"/>
        <w:rPr>
          <w:rFonts w:ascii="宋体" w:hAnsi="宋体" w:eastAsia="宋体" w:cs="Times New Roman"/>
          <w:b/>
          <w:bCs/>
          <w:sz w:val="32"/>
          <w:szCs w:val="32"/>
          <w:highlight w:val="none"/>
        </w:rPr>
      </w:pPr>
      <w:r>
        <w:rPr>
          <w:rFonts w:hint="eastAsia" w:ascii="宋体" w:hAnsi="宋体" w:eastAsia="宋体" w:cs="Times New Roman"/>
          <w:szCs w:val="21"/>
          <w:highlight w:val="none"/>
        </w:rPr>
        <w:br w:type="page"/>
      </w:r>
      <w:r>
        <w:rPr>
          <w:rFonts w:hint="eastAsia" w:ascii="宋体" w:hAnsi="宋体" w:eastAsia="宋体" w:cs="Times New Roman"/>
          <w:b/>
          <w:sz w:val="32"/>
          <w:szCs w:val="32"/>
          <w:highlight w:val="none"/>
        </w:rPr>
        <w:t xml:space="preserve">第二章  </w:t>
      </w:r>
      <w:r>
        <w:rPr>
          <w:rFonts w:hint="eastAsia" w:ascii="宋体" w:hAnsi="宋体" w:eastAsia="宋体" w:cs="Times New Roman"/>
          <w:b/>
          <w:bCs/>
          <w:sz w:val="32"/>
          <w:szCs w:val="32"/>
          <w:highlight w:val="none"/>
        </w:rPr>
        <w:t>采购需求</w:t>
      </w:r>
    </w:p>
    <w:p>
      <w:pPr>
        <w:adjustRightInd w:val="0"/>
        <w:snapToGrid w:val="0"/>
        <w:spacing w:line="288" w:lineRule="auto"/>
        <w:outlineLvl w:val="1"/>
        <w:rPr>
          <w:rFonts w:hint="eastAsia" w:ascii="宋体" w:hAnsi="宋体" w:eastAsia="宋体" w:cs="Times New Roman"/>
          <w:b/>
          <w:szCs w:val="21"/>
          <w:highlight w:val="none"/>
          <w:lang w:val="en-US" w:eastAsia="zh-CN"/>
        </w:rPr>
      </w:pPr>
      <w:r>
        <w:rPr>
          <w:rFonts w:hint="eastAsia" w:ascii="宋体" w:hAnsi="宋体" w:eastAsia="宋体" w:cs="Times New Roman"/>
          <w:b/>
          <w:szCs w:val="21"/>
          <w:highlight w:val="none"/>
          <w:lang w:val="en-US" w:eastAsia="zh-CN"/>
        </w:rPr>
        <w:t>标项一：2024-2025年度中文纸质图书采购</w:t>
      </w:r>
    </w:p>
    <w:p>
      <w:pPr>
        <w:adjustRightInd w:val="0"/>
        <w:snapToGrid w:val="0"/>
        <w:spacing w:line="288" w:lineRule="auto"/>
        <w:outlineLvl w:val="1"/>
        <w:rPr>
          <w:rFonts w:ascii="宋体" w:hAnsi="宋体" w:eastAsia="宋体" w:cs="Times New Roman"/>
          <w:b/>
          <w:szCs w:val="21"/>
          <w:highlight w:val="none"/>
        </w:rPr>
      </w:pPr>
      <w:r>
        <w:rPr>
          <w:rFonts w:hint="eastAsia" w:ascii="宋体" w:hAnsi="宋体" w:eastAsia="宋体" w:cs="Times New Roman"/>
          <w:b/>
          <w:szCs w:val="21"/>
          <w:highlight w:val="none"/>
        </w:rPr>
        <w:t>一、为落实政府采购政策需满足的要求</w:t>
      </w:r>
    </w:p>
    <w:tbl>
      <w:tblPr>
        <w:tblStyle w:val="24"/>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256"/>
        <w:gridCol w:w="5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szCs w:val="21"/>
                <w:highlight w:val="none"/>
              </w:rPr>
            </w:pPr>
            <w:bookmarkStart w:id="35" w:name="_Hlk45005599"/>
            <w:r>
              <w:rPr>
                <w:rFonts w:hint="eastAsia" w:ascii="宋体" w:hAnsi="宋体" w:eastAsia="宋体" w:cs="宋体"/>
                <w:b/>
                <w:bCs/>
                <w:szCs w:val="21"/>
                <w:highlight w:val="none"/>
              </w:rPr>
              <w:t>序号</w:t>
            </w:r>
          </w:p>
        </w:tc>
        <w:tc>
          <w:tcPr>
            <w:tcW w:w="3256" w:type="dxa"/>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政策名称</w:t>
            </w:r>
          </w:p>
        </w:tc>
        <w:tc>
          <w:tcPr>
            <w:tcW w:w="5529" w:type="dxa"/>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szCs w:val="21"/>
                <w:highlight w:val="none"/>
              </w:rPr>
              <w:t>1</w:t>
            </w:r>
          </w:p>
        </w:tc>
        <w:tc>
          <w:tcPr>
            <w:tcW w:w="3256" w:type="dxa"/>
            <w:vAlign w:val="center"/>
          </w:tcPr>
          <w:p>
            <w:pPr>
              <w:adjustRightInd w:val="0"/>
              <w:snapToGrid w:val="0"/>
              <w:spacing w:line="288" w:lineRule="auto"/>
              <w:jc w:val="left"/>
              <w:rPr>
                <w:rFonts w:ascii="宋体" w:hAnsi="宋体" w:eastAsia="宋体" w:cs="宋体"/>
                <w:b/>
                <w:bCs/>
                <w:szCs w:val="21"/>
                <w:highlight w:val="none"/>
              </w:rPr>
            </w:pPr>
            <w:r>
              <w:rPr>
                <w:rFonts w:hint="eastAsia" w:ascii="宋体" w:hAnsi="宋体" w:eastAsia="宋体" w:cs="宋体"/>
                <w:szCs w:val="21"/>
                <w:highlight w:val="none"/>
              </w:rPr>
              <w:t>政府采购进口产品</w:t>
            </w:r>
          </w:p>
        </w:tc>
        <w:tc>
          <w:tcPr>
            <w:tcW w:w="5529" w:type="dxa"/>
            <w:vAlign w:val="center"/>
          </w:tcPr>
          <w:p>
            <w:pPr>
              <w:adjustRightInd w:val="0"/>
              <w:snapToGrid w:val="0"/>
              <w:spacing w:line="288" w:lineRule="auto"/>
              <w:jc w:val="left"/>
              <w:rPr>
                <w:rFonts w:ascii="宋体" w:hAnsi="宋体" w:eastAsia="宋体" w:cs="宋体"/>
                <w:b/>
                <w:bCs/>
                <w:szCs w:val="21"/>
                <w:highlight w:val="none"/>
              </w:rPr>
            </w:pPr>
            <w:r>
              <w:rPr>
                <w:rFonts w:hint="eastAsia" w:ascii="宋体" w:hAnsi="宋体" w:eastAsia="宋体" w:cs="宋体"/>
                <w:szCs w:val="21"/>
                <w:highlight w:val="none"/>
              </w:rPr>
              <w:t>不允许采购进口产品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szCs w:val="21"/>
                <w:highlight w:val="none"/>
              </w:rPr>
              <w:t>2</w:t>
            </w:r>
          </w:p>
        </w:tc>
        <w:tc>
          <w:tcPr>
            <w:tcW w:w="3256" w:type="dxa"/>
            <w:vAlign w:val="center"/>
          </w:tcPr>
          <w:p>
            <w:pPr>
              <w:adjustRightInd w:val="0"/>
              <w:snapToGrid w:val="0"/>
              <w:spacing w:line="288" w:lineRule="auto"/>
              <w:jc w:val="left"/>
              <w:rPr>
                <w:rFonts w:ascii="宋体" w:hAnsi="宋体" w:eastAsia="宋体" w:cs="宋体"/>
                <w:b/>
                <w:bCs/>
                <w:szCs w:val="21"/>
                <w:highlight w:val="none"/>
              </w:rPr>
            </w:pPr>
            <w:r>
              <w:rPr>
                <w:rFonts w:hint="eastAsia" w:ascii="宋体" w:hAnsi="宋体" w:eastAsia="宋体" w:cs="宋体"/>
                <w:szCs w:val="21"/>
                <w:highlight w:val="none"/>
              </w:rPr>
              <w:t>政府强制采购节能产品</w:t>
            </w:r>
          </w:p>
        </w:tc>
        <w:tc>
          <w:tcPr>
            <w:tcW w:w="5529" w:type="dxa"/>
            <w:vAlign w:val="center"/>
          </w:tcPr>
          <w:p>
            <w:pPr>
              <w:adjustRightInd w:val="0"/>
              <w:snapToGrid w:val="0"/>
              <w:spacing w:line="288" w:lineRule="auto"/>
              <w:jc w:val="left"/>
              <w:rPr>
                <w:rFonts w:ascii="宋体" w:hAnsi="宋体" w:eastAsia="宋体" w:cs="宋体"/>
                <w:b/>
                <w:bCs/>
                <w:szCs w:val="21"/>
                <w:highlight w:val="none"/>
              </w:rPr>
            </w:pPr>
            <w:r>
              <w:rPr>
                <w:rFonts w:hint="eastAsia" w:ascii="宋体" w:hAnsi="宋体" w:eastAsia="宋体" w:cs="宋体"/>
                <w:szCs w:val="21"/>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szCs w:val="21"/>
                <w:highlight w:val="none"/>
              </w:rPr>
              <w:t>3</w:t>
            </w:r>
          </w:p>
        </w:tc>
        <w:tc>
          <w:tcPr>
            <w:tcW w:w="3256" w:type="dxa"/>
            <w:vAlign w:val="center"/>
          </w:tcPr>
          <w:p>
            <w:pPr>
              <w:adjustRightInd w:val="0"/>
              <w:snapToGrid w:val="0"/>
              <w:spacing w:line="288" w:lineRule="auto"/>
              <w:jc w:val="left"/>
              <w:rPr>
                <w:rFonts w:ascii="宋体" w:hAnsi="宋体" w:eastAsia="宋体" w:cs="宋体"/>
                <w:b/>
                <w:bCs/>
                <w:szCs w:val="21"/>
                <w:highlight w:val="none"/>
              </w:rPr>
            </w:pPr>
            <w:r>
              <w:rPr>
                <w:rFonts w:hint="eastAsia" w:ascii="宋体" w:hAnsi="宋体" w:eastAsia="宋体" w:cs="宋体"/>
                <w:szCs w:val="21"/>
                <w:highlight w:val="none"/>
              </w:rPr>
              <w:t>政府优先采购节能、环保产品</w:t>
            </w:r>
          </w:p>
        </w:tc>
        <w:tc>
          <w:tcPr>
            <w:tcW w:w="5529" w:type="dxa"/>
            <w:vAlign w:val="center"/>
          </w:tcPr>
          <w:p>
            <w:pPr>
              <w:adjustRightInd w:val="0"/>
              <w:snapToGrid w:val="0"/>
              <w:spacing w:line="288" w:lineRule="auto"/>
              <w:jc w:val="left"/>
              <w:rPr>
                <w:rFonts w:ascii="宋体" w:hAnsi="宋体" w:eastAsia="宋体" w:cs="宋体"/>
                <w:b/>
                <w:bCs/>
                <w:szCs w:val="21"/>
                <w:highlight w:val="none"/>
              </w:rPr>
            </w:pPr>
            <w:r>
              <w:rPr>
                <w:rFonts w:hint="eastAsia" w:ascii="宋体" w:hAnsi="宋体" w:eastAsia="宋体" w:cs="宋体"/>
                <w:szCs w:val="21"/>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szCs w:val="21"/>
                <w:highlight w:val="none"/>
              </w:rPr>
            </w:pPr>
            <w:r>
              <w:rPr>
                <w:rFonts w:hint="eastAsia" w:ascii="宋体" w:hAnsi="宋体" w:eastAsia="宋体" w:cs="宋体"/>
                <w:szCs w:val="21"/>
                <w:highlight w:val="none"/>
              </w:rPr>
              <w:t>4</w:t>
            </w:r>
          </w:p>
        </w:tc>
        <w:tc>
          <w:tcPr>
            <w:tcW w:w="3256" w:type="dxa"/>
            <w:vAlign w:val="center"/>
          </w:tcPr>
          <w:p>
            <w:pPr>
              <w:adjustRightInd w:val="0"/>
              <w:snapToGrid w:val="0"/>
              <w:spacing w:line="288" w:lineRule="auto"/>
              <w:jc w:val="left"/>
              <w:rPr>
                <w:rFonts w:ascii="宋体" w:hAnsi="宋体" w:eastAsia="宋体" w:cs="宋体"/>
                <w:szCs w:val="21"/>
                <w:highlight w:val="none"/>
              </w:rPr>
            </w:pPr>
            <w:r>
              <w:rPr>
                <w:rFonts w:hint="eastAsia" w:ascii="宋体" w:hAnsi="宋体" w:eastAsia="宋体" w:cs="宋体"/>
                <w:szCs w:val="21"/>
                <w:highlight w:val="none"/>
              </w:rPr>
              <w:t>政府采购支持科技创新</w:t>
            </w:r>
          </w:p>
        </w:tc>
        <w:tc>
          <w:tcPr>
            <w:tcW w:w="5529" w:type="dxa"/>
            <w:vAlign w:val="center"/>
          </w:tcPr>
          <w:p>
            <w:pPr>
              <w:adjustRightInd w:val="0"/>
              <w:snapToGrid w:val="0"/>
              <w:spacing w:line="288" w:lineRule="auto"/>
              <w:jc w:val="left"/>
              <w:rPr>
                <w:rFonts w:ascii="宋体" w:hAnsi="宋体" w:eastAsia="宋体" w:cs="宋体"/>
                <w:szCs w:val="21"/>
                <w:highlight w:val="none"/>
              </w:rPr>
            </w:pPr>
            <w:r>
              <w:rPr>
                <w:rFonts w:hint="eastAsia" w:ascii="宋体" w:hAnsi="宋体" w:eastAsia="宋体" w:cs="宋体"/>
                <w:szCs w:val="21"/>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708" w:type="dxa"/>
            <w:vAlign w:val="center"/>
          </w:tcPr>
          <w:p>
            <w:pPr>
              <w:adjustRightInd w:val="0"/>
              <w:snapToGrid w:val="0"/>
              <w:spacing w:line="288" w:lineRule="auto"/>
              <w:jc w:val="center"/>
              <w:rPr>
                <w:rFonts w:ascii="宋体" w:hAnsi="宋体" w:eastAsia="宋体" w:cs="宋体"/>
                <w:b/>
                <w:bCs/>
                <w:color w:val="FF0000"/>
                <w:szCs w:val="21"/>
                <w:highlight w:val="none"/>
              </w:rPr>
            </w:pPr>
            <w:r>
              <w:rPr>
                <w:rFonts w:hint="eastAsia" w:ascii="宋体" w:hAnsi="宋体" w:eastAsia="宋体" w:cs="宋体"/>
                <w:szCs w:val="21"/>
                <w:highlight w:val="none"/>
              </w:rPr>
              <w:t>5</w:t>
            </w:r>
          </w:p>
        </w:tc>
        <w:tc>
          <w:tcPr>
            <w:tcW w:w="3256" w:type="dxa"/>
            <w:vAlign w:val="center"/>
          </w:tcPr>
          <w:p>
            <w:pPr>
              <w:adjustRightInd w:val="0"/>
              <w:snapToGrid w:val="0"/>
              <w:spacing w:line="288" w:lineRule="auto"/>
              <w:jc w:val="left"/>
              <w:rPr>
                <w:rFonts w:ascii="宋体" w:hAnsi="宋体" w:eastAsia="宋体" w:cs="宋体"/>
                <w:color w:val="FF0000"/>
                <w:szCs w:val="21"/>
                <w:highlight w:val="none"/>
              </w:rPr>
            </w:pPr>
            <w:r>
              <w:rPr>
                <w:rFonts w:hint="eastAsia" w:ascii="宋体" w:hAnsi="宋体" w:eastAsia="宋体" w:cs="宋体"/>
                <w:szCs w:val="21"/>
                <w:highlight w:val="none"/>
              </w:rPr>
              <w:t>政府采购促进中小企业发展</w:t>
            </w:r>
          </w:p>
        </w:tc>
        <w:tc>
          <w:tcPr>
            <w:tcW w:w="5529" w:type="dxa"/>
            <w:vAlign w:val="center"/>
          </w:tcPr>
          <w:p>
            <w:pPr>
              <w:autoSpaceDE w:val="0"/>
              <w:autoSpaceDN w:val="0"/>
              <w:snapToGrid w:val="0"/>
              <w:spacing w:line="288" w:lineRule="auto"/>
              <w:jc w:val="left"/>
              <w:rPr>
                <w:rFonts w:hint="eastAsia" w:ascii="宋体" w:hAnsi="宋体" w:eastAsia="宋体" w:cs="宋体"/>
                <w:szCs w:val="21"/>
                <w:highlight w:val="none"/>
              </w:rPr>
            </w:pPr>
            <w:r>
              <w:rPr>
                <w:rFonts w:hint="eastAsia" w:ascii="宋体" w:hAnsi="宋体" w:eastAsia="宋体" w:cs="宋体"/>
                <w:szCs w:val="21"/>
                <w:highlight w:val="none"/>
              </w:rPr>
              <w:t>提供材料详见招标文件第六章“报价文件”</w:t>
            </w:r>
          </w:p>
          <w:p>
            <w:pPr>
              <w:autoSpaceDE w:val="0"/>
              <w:autoSpaceDN w:val="0"/>
              <w:snapToGrid w:val="0"/>
              <w:spacing w:line="288" w:lineRule="auto"/>
              <w:jc w:val="left"/>
              <w:rPr>
                <w:rFonts w:hint="eastAsia" w:ascii="宋体" w:hAnsi="宋体" w:eastAsia="宋体" w:cs="宋体"/>
                <w:b/>
                <w:bCs/>
                <w:szCs w:val="21"/>
                <w:highlight w:val="none"/>
              </w:rPr>
            </w:pPr>
            <w:r>
              <w:rPr>
                <w:rFonts w:hint="eastAsia" w:ascii="宋体" w:hAnsi="宋体" w:eastAsia="宋体" w:cs="宋体"/>
                <w:b/>
                <w:bCs/>
                <w:szCs w:val="21"/>
                <w:highlight w:val="none"/>
              </w:rPr>
              <w:t>本项目属性为：货物</w:t>
            </w:r>
          </w:p>
          <w:p>
            <w:pPr>
              <w:autoSpaceDE w:val="0"/>
              <w:autoSpaceDN w:val="0"/>
              <w:snapToGrid w:val="0"/>
              <w:spacing w:line="288" w:lineRule="auto"/>
              <w:jc w:val="left"/>
              <w:rPr>
                <w:rFonts w:hint="default" w:ascii="宋体" w:hAnsi="宋体" w:eastAsia="宋体" w:cs="宋体"/>
                <w:b/>
                <w:bCs/>
                <w:szCs w:val="21"/>
                <w:highlight w:val="none"/>
                <w:lang w:val="en-US" w:eastAsia="zh-CN"/>
              </w:rPr>
            </w:pPr>
            <w:r>
              <w:rPr>
                <w:rFonts w:hint="eastAsia" w:ascii="宋体" w:hAnsi="宋体" w:eastAsia="宋体" w:cs="宋体"/>
                <w:b/>
                <w:bCs/>
                <w:szCs w:val="21"/>
                <w:highlight w:val="none"/>
              </w:rPr>
              <w:t>采购标的对应的中小企业划分标准所属行业：其他未列明行业</w:t>
            </w:r>
          </w:p>
          <w:p>
            <w:pPr>
              <w:autoSpaceDE w:val="0"/>
              <w:autoSpaceDN w:val="0"/>
              <w:snapToGrid w:val="0"/>
              <w:spacing w:line="288" w:lineRule="auto"/>
              <w:jc w:val="left"/>
              <w:rPr>
                <w:rFonts w:ascii="宋体" w:hAnsi="宋体" w:eastAsia="宋体" w:cs="宋体"/>
                <w:b/>
                <w:bCs/>
                <w:color w:val="FF0000"/>
                <w:szCs w:val="21"/>
                <w:highlight w:val="none"/>
              </w:rPr>
            </w:pPr>
            <w:r>
              <w:rPr>
                <w:rFonts w:hint="eastAsia" w:ascii="宋体" w:hAnsi="宋体" w:eastAsia="宋体" w:cs="宋体"/>
                <w:b/>
                <w:bCs/>
                <w:szCs w:val="21"/>
                <w:highlight w:val="none"/>
              </w:rPr>
              <w:t>中小企业划型标准：</w:t>
            </w:r>
            <w:r>
              <w:rPr>
                <w:rFonts w:hint="eastAsia" w:ascii="宋体" w:hAnsi="宋体" w:eastAsia="宋体" w:cs="宋体"/>
                <w:b w:val="0"/>
                <w:bCs w:val="0"/>
                <w:szCs w:val="21"/>
                <w:highlight w:val="none"/>
              </w:rPr>
              <w:t>从业人员300人以下的为中小微型企业。其中，从业人员100人及以上的为中型企业；从业人员10人及以上的为小型企业；从业人员10人以下的为微型企业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szCs w:val="21"/>
                <w:highlight w:val="none"/>
              </w:rPr>
            </w:pPr>
            <w:r>
              <w:rPr>
                <w:rFonts w:hint="eastAsia" w:ascii="宋体" w:hAnsi="宋体" w:eastAsia="宋体" w:cs="宋体"/>
                <w:szCs w:val="21"/>
                <w:highlight w:val="none"/>
              </w:rPr>
              <w:t>6</w:t>
            </w:r>
          </w:p>
        </w:tc>
        <w:tc>
          <w:tcPr>
            <w:tcW w:w="3256" w:type="dxa"/>
            <w:vAlign w:val="center"/>
          </w:tcPr>
          <w:p>
            <w:pPr>
              <w:adjustRightInd w:val="0"/>
              <w:snapToGrid w:val="0"/>
              <w:spacing w:line="288" w:lineRule="auto"/>
              <w:jc w:val="left"/>
              <w:rPr>
                <w:rFonts w:ascii="宋体" w:hAnsi="宋体" w:eastAsia="宋体" w:cs="宋体"/>
                <w:szCs w:val="21"/>
                <w:highlight w:val="none"/>
              </w:rPr>
            </w:pPr>
            <w:r>
              <w:rPr>
                <w:rFonts w:hint="eastAsia" w:ascii="宋体" w:hAnsi="宋体" w:eastAsia="宋体" w:cs="宋体"/>
                <w:szCs w:val="21"/>
                <w:highlight w:val="none"/>
              </w:rPr>
              <w:t>政府采购支持监狱企业发展</w:t>
            </w:r>
          </w:p>
        </w:tc>
        <w:tc>
          <w:tcPr>
            <w:tcW w:w="5529" w:type="dxa"/>
            <w:vAlign w:val="center"/>
          </w:tcPr>
          <w:p>
            <w:pPr>
              <w:autoSpaceDE w:val="0"/>
              <w:autoSpaceDN w:val="0"/>
              <w:snapToGrid w:val="0"/>
              <w:spacing w:line="288" w:lineRule="auto"/>
              <w:jc w:val="left"/>
              <w:rPr>
                <w:rFonts w:ascii="宋体" w:hAnsi="宋体" w:eastAsia="宋体" w:cs="Times New Roman"/>
                <w:b/>
                <w:bCs/>
                <w:szCs w:val="21"/>
                <w:highlight w:val="none"/>
              </w:rPr>
            </w:pPr>
            <w:r>
              <w:rPr>
                <w:rFonts w:hint="eastAsia" w:ascii="宋体" w:hAnsi="宋体" w:eastAsia="宋体" w:cs="宋体"/>
                <w:szCs w:val="21"/>
                <w:highlight w:val="none"/>
              </w:rPr>
              <w:t>提供材料详见招标文件第六章“报价文件”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708" w:type="dxa"/>
            <w:vAlign w:val="center"/>
          </w:tcPr>
          <w:p>
            <w:pPr>
              <w:adjustRightInd w:val="0"/>
              <w:snapToGrid w:val="0"/>
              <w:spacing w:line="288" w:lineRule="auto"/>
              <w:jc w:val="center"/>
              <w:rPr>
                <w:rFonts w:ascii="宋体" w:hAnsi="宋体" w:eastAsia="宋体" w:cs="宋体"/>
                <w:szCs w:val="21"/>
                <w:highlight w:val="none"/>
              </w:rPr>
            </w:pPr>
            <w:r>
              <w:rPr>
                <w:rFonts w:hint="eastAsia" w:ascii="宋体" w:hAnsi="宋体" w:eastAsia="宋体" w:cs="宋体"/>
                <w:szCs w:val="21"/>
                <w:highlight w:val="none"/>
              </w:rPr>
              <w:t>7</w:t>
            </w:r>
          </w:p>
        </w:tc>
        <w:tc>
          <w:tcPr>
            <w:tcW w:w="3256" w:type="dxa"/>
            <w:vAlign w:val="center"/>
          </w:tcPr>
          <w:p>
            <w:pPr>
              <w:adjustRightInd w:val="0"/>
              <w:snapToGrid w:val="0"/>
              <w:spacing w:line="288" w:lineRule="auto"/>
              <w:jc w:val="left"/>
              <w:rPr>
                <w:rFonts w:ascii="宋体" w:hAnsi="宋体" w:eastAsia="宋体" w:cs="宋体"/>
                <w:szCs w:val="21"/>
                <w:highlight w:val="none"/>
              </w:rPr>
            </w:pPr>
            <w:r>
              <w:rPr>
                <w:rFonts w:hint="eastAsia" w:ascii="宋体" w:hAnsi="宋体" w:eastAsia="宋体" w:cs="宋体"/>
                <w:szCs w:val="21"/>
                <w:highlight w:val="none"/>
              </w:rPr>
              <w:t>政府采购促进残疾人就业</w:t>
            </w:r>
          </w:p>
        </w:tc>
        <w:tc>
          <w:tcPr>
            <w:tcW w:w="5529" w:type="dxa"/>
            <w:vAlign w:val="center"/>
          </w:tcPr>
          <w:p>
            <w:pPr>
              <w:autoSpaceDE w:val="0"/>
              <w:autoSpaceDN w:val="0"/>
              <w:snapToGrid w:val="0"/>
              <w:spacing w:line="288" w:lineRule="auto"/>
              <w:jc w:val="left"/>
              <w:rPr>
                <w:rFonts w:ascii="宋体" w:hAnsi="宋体" w:eastAsia="宋体" w:cs="宋体"/>
                <w:szCs w:val="21"/>
                <w:highlight w:val="none"/>
              </w:rPr>
            </w:pPr>
            <w:r>
              <w:rPr>
                <w:rFonts w:hint="eastAsia" w:ascii="宋体" w:hAnsi="宋体" w:eastAsia="宋体" w:cs="宋体"/>
                <w:szCs w:val="21"/>
                <w:highlight w:val="none"/>
              </w:rPr>
              <w:t>提供材料详见招标文件第六章“报价文件”</w:t>
            </w:r>
          </w:p>
        </w:tc>
      </w:tr>
      <w:bookmarkEnd w:id="35"/>
    </w:tbl>
    <w:p>
      <w:pPr>
        <w:adjustRightInd w:val="0"/>
        <w:snapToGrid w:val="0"/>
        <w:spacing w:line="288" w:lineRule="auto"/>
        <w:rPr>
          <w:rFonts w:ascii="宋体" w:hAnsi="宋体" w:eastAsia="宋体" w:cs="Times New Roman"/>
          <w:b/>
          <w:spacing w:val="-4"/>
          <w:szCs w:val="21"/>
          <w:highlight w:val="none"/>
        </w:rPr>
      </w:pPr>
    </w:p>
    <w:p>
      <w:pPr>
        <w:adjustRightInd w:val="0"/>
        <w:snapToGrid w:val="0"/>
        <w:spacing w:line="288" w:lineRule="auto"/>
        <w:outlineLvl w:val="1"/>
        <w:rPr>
          <w:rFonts w:ascii="宋体" w:hAnsi="宋体" w:eastAsia="宋体" w:cs="Times New Roman"/>
          <w:b/>
          <w:szCs w:val="21"/>
          <w:highlight w:val="none"/>
        </w:rPr>
      </w:pPr>
      <w:r>
        <w:rPr>
          <w:rFonts w:hint="eastAsia" w:ascii="宋体" w:hAnsi="宋体" w:eastAsia="宋体" w:cs="Times New Roman"/>
          <w:b/>
          <w:szCs w:val="21"/>
          <w:highlight w:val="none"/>
        </w:rPr>
        <w:t>二、采购资金的支付方式、时间、条件</w:t>
      </w:r>
    </w:p>
    <w:tbl>
      <w:tblPr>
        <w:tblStyle w:val="24"/>
        <w:tblW w:w="94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3"/>
        <w:gridCol w:w="76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61"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Times New Roman"/>
                <w:b/>
                <w:spacing w:val="-6"/>
                <w:szCs w:val="21"/>
                <w:highlight w:val="none"/>
              </w:rPr>
            </w:pPr>
            <w:bookmarkStart w:id="36" w:name="_Hlk45005608"/>
            <w:r>
              <w:rPr>
                <w:rFonts w:hint="eastAsia" w:ascii="宋体" w:hAnsi="宋体" w:eastAsia="宋体" w:cs="Times New Roman"/>
                <w:b/>
                <w:spacing w:val="-6"/>
                <w:szCs w:val="21"/>
                <w:highlight w:val="none"/>
              </w:rPr>
              <w:t>▲履约保证金</w:t>
            </w:r>
          </w:p>
        </w:tc>
        <w:tc>
          <w:tcPr>
            <w:tcW w:w="76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ind w:firstLine="396" w:firstLineChars="200"/>
              <w:rPr>
                <w:rFonts w:ascii="宋体" w:hAnsi="宋体" w:eastAsia="宋体" w:cs="宋体"/>
                <w:spacing w:val="-6"/>
                <w:kern w:val="0"/>
                <w:szCs w:val="21"/>
                <w:highlight w:val="none"/>
              </w:rPr>
            </w:pPr>
            <w:r>
              <w:rPr>
                <w:rFonts w:hint="eastAsia" w:ascii="宋体" w:hAnsi="宋体" w:eastAsia="宋体" w:cs="宋体"/>
                <w:spacing w:val="-6"/>
                <w:kern w:val="0"/>
                <w:szCs w:val="21"/>
                <w:highlight w:val="none"/>
              </w:rPr>
              <w:t>1.合同签订后一周内，中标人向采购人提交合同总价</w:t>
            </w:r>
            <w:r>
              <w:rPr>
                <w:rFonts w:hint="eastAsia" w:ascii="宋体" w:hAnsi="宋体" w:eastAsia="宋体" w:cs="宋体"/>
                <w:spacing w:val="-6"/>
                <w:kern w:val="0"/>
                <w:szCs w:val="21"/>
                <w:highlight w:val="none"/>
                <w:lang w:val="en-US" w:eastAsia="zh-CN"/>
              </w:rPr>
              <w:t>1</w:t>
            </w:r>
            <w:r>
              <w:rPr>
                <w:rFonts w:hint="eastAsia" w:ascii="宋体" w:hAnsi="宋体" w:eastAsia="宋体" w:cs="宋体"/>
                <w:spacing w:val="-6"/>
                <w:kern w:val="0"/>
                <w:szCs w:val="21"/>
                <w:highlight w:val="none"/>
              </w:rPr>
              <w:t>%的履约保证金，履约保证金在合同履约期间无违约情形的，项目验收结束后，于</w:t>
            </w:r>
            <w:r>
              <w:rPr>
                <w:rFonts w:hint="eastAsia" w:ascii="宋体" w:hAnsi="宋体" w:eastAsia="宋体" w:cs="宋体"/>
                <w:spacing w:val="-6"/>
                <w:kern w:val="0"/>
                <w:szCs w:val="21"/>
                <w:highlight w:val="none"/>
                <w:lang w:val="en-US" w:eastAsia="zh-CN"/>
              </w:rPr>
              <w:t>一周</w:t>
            </w:r>
            <w:r>
              <w:rPr>
                <w:rFonts w:hint="eastAsia" w:ascii="宋体" w:hAnsi="宋体" w:eastAsia="宋体" w:cs="宋体"/>
                <w:spacing w:val="-6"/>
                <w:kern w:val="0"/>
                <w:szCs w:val="21"/>
                <w:highlight w:val="none"/>
              </w:rPr>
              <w:t>内退还（不计息）；</w:t>
            </w:r>
          </w:p>
          <w:p>
            <w:pPr>
              <w:adjustRightInd w:val="0"/>
              <w:snapToGrid w:val="0"/>
              <w:spacing w:line="288" w:lineRule="auto"/>
              <w:ind w:firstLine="396" w:firstLineChars="200"/>
              <w:rPr>
                <w:rFonts w:ascii="宋体" w:hAnsi="宋体" w:eastAsia="宋体" w:cs="宋体"/>
                <w:spacing w:val="-6"/>
                <w:kern w:val="0"/>
                <w:szCs w:val="21"/>
                <w:highlight w:val="none"/>
              </w:rPr>
            </w:pPr>
            <w:r>
              <w:rPr>
                <w:rFonts w:hint="eastAsia" w:ascii="宋体" w:hAnsi="宋体" w:eastAsia="宋体" w:cs="宋体"/>
                <w:spacing w:val="-6"/>
                <w:kern w:val="0"/>
                <w:szCs w:val="21"/>
                <w:highlight w:val="none"/>
              </w:rPr>
              <w:t>2.提交方式：支票、汇票、本票或金融机构、担保机构出具的保函等非现金形式。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▲付款方式</w:t>
            </w:r>
          </w:p>
        </w:tc>
        <w:tc>
          <w:tcPr>
            <w:tcW w:w="76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8" w:lineRule="auto"/>
              <w:ind w:firstLine="396" w:firstLineChars="200"/>
              <w:jc w:val="left"/>
              <w:rPr>
                <w:rFonts w:hint="eastAsia" w:ascii="宋体" w:hAnsi="宋体" w:eastAsia="宋体" w:cs="宋体"/>
                <w:color w:val="auto"/>
                <w:spacing w:val="-6"/>
                <w:kern w:val="0"/>
                <w:szCs w:val="21"/>
                <w:highlight w:val="none"/>
                <w:lang w:eastAsia="zh-CN"/>
              </w:rPr>
            </w:pPr>
            <w:r>
              <w:rPr>
                <w:rFonts w:hint="eastAsia" w:ascii="宋体" w:hAnsi="宋体" w:eastAsia="宋体" w:cs="宋体"/>
                <w:spacing w:val="-6"/>
                <w:kern w:val="0"/>
                <w:szCs w:val="21"/>
                <w:highlight w:val="none"/>
                <w:lang w:val="en-US" w:eastAsia="zh-CN"/>
              </w:rPr>
              <w:t>本项目据实结算，以</w:t>
            </w:r>
            <w:r>
              <w:rPr>
                <w:rFonts w:hint="eastAsia" w:ascii="宋体" w:hAnsi="宋体" w:eastAsia="宋体" w:cs="宋体"/>
                <w:color w:val="auto"/>
                <w:spacing w:val="-6"/>
                <w:kern w:val="0"/>
                <w:szCs w:val="21"/>
                <w:highlight w:val="none"/>
                <w:lang w:val="en-US" w:eastAsia="zh-CN"/>
              </w:rPr>
              <w:t>图书</w:t>
            </w:r>
            <w:r>
              <w:rPr>
                <w:rFonts w:hint="eastAsia" w:ascii="宋体" w:hAnsi="宋体" w:eastAsia="宋体" w:cs="宋体"/>
                <w:color w:val="auto"/>
                <w:spacing w:val="-6"/>
                <w:kern w:val="0"/>
                <w:szCs w:val="21"/>
                <w:highlight w:val="none"/>
              </w:rPr>
              <w:t>码洋*</w:t>
            </w:r>
            <w:r>
              <w:rPr>
                <w:rFonts w:hint="eastAsia" w:ascii="宋体" w:hAnsi="宋体" w:eastAsia="宋体" w:cs="宋体"/>
                <w:color w:val="auto"/>
                <w:spacing w:val="-6"/>
                <w:kern w:val="0"/>
                <w:szCs w:val="21"/>
                <w:highlight w:val="none"/>
                <w:lang w:val="en-US" w:eastAsia="zh-CN"/>
              </w:rPr>
              <w:t>中标</w:t>
            </w:r>
            <w:r>
              <w:rPr>
                <w:rFonts w:hint="eastAsia" w:ascii="宋体" w:hAnsi="宋体" w:eastAsia="宋体" w:cs="宋体"/>
                <w:color w:val="auto"/>
                <w:spacing w:val="-6"/>
                <w:kern w:val="0"/>
                <w:szCs w:val="21"/>
                <w:highlight w:val="none"/>
              </w:rPr>
              <w:t>折扣数计算</w:t>
            </w:r>
            <w:r>
              <w:rPr>
                <w:rFonts w:hint="eastAsia" w:ascii="宋体" w:hAnsi="宋体" w:eastAsia="宋体" w:cs="宋体"/>
                <w:color w:val="auto"/>
                <w:spacing w:val="-6"/>
                <w:kern w:val="0"/>
                <w:szCs w:val="21"/>
                <w:highlight w:val="none"/>
                <w:lang w:eastAsia="zh-CN"/>
              </w:rPr>
              <w:t>。</w:t>
            </w:r>
          </w:p>
          <w:p>
            <w:pPr>
              <w:autoSpaceDE w:val="0"/>
              <w:autoSpaceDN w:val="0"/>
              <w:adjustRightInd w:val="0"/>
              <w:snapToGrid w:val="0"/>
              <w:spacing w:line="288" w:lineRule="auto"/>
              <w:ind w:firstLine="396" w:firstLineChars="200"/>
              <w:jc w:val="left"/>
              <w:rPr>
                <w:rFonts w:ascii="宋体" w:hAnsi="宋体" w:eastAsia="宋体" w:cs="宋体"/>
                <w:color w:val="000000"/>
                <w:spacing w:val="-6"/>
                <w:kern w:val="0"/>
                <w:szCs w:val="21"/>
                <w:highlight w:val="none"/>
              </w:rPr>
            </w:pPr>
            <w:r>
              <w:rPr>
                <w:rFonts w:hint="eastAsia" w:ascii="宋体" w:hAnsi="宋体" w:eastAsia="宋体" w:cs="宋体"/>
                <w:spacing w:val="-6"/>
                <w:kern w:val="0"/>
                <w:szCs w:val="21"/>
                <w:highlight w:val="none"/>
              </w:rPr>
              <w:t>合同生效以及具备实施条件后</w:t>
            </w:r>
            <w:r>
              <w:rPr>
                <w:rFonts w:ascii="宋体" w:hAnsi="宋体" w:eastAsia="宋体" w:cs="宋体"/>
                <w:spacing w:val="-6"/>
                <w:kern w:val="0"/>
                <w:szCs w:val="21"/>
                <w:highlight w:val="none"/>
              </w:rPr>
              <w:t>7个工作日内</w:t>
            </w:r>
            <w:r>
              <w:rPr>
                <w:rFonts w:hint="eastAsia" w:ascii="宋体" w:hAnsi="宋体" w:eastAsia="宋体" w:cs="宋体"/>
                <w:spacing w:val="-6"/>
                <w:kern w:val="0"/>
                <w:szCs w:val="21"/>
                <w:highlight w:val="none"/>
              </w:rPr>
              <w:t>，且</w:t>
            </w:r>
            <w:r>
              <w:rPr>
                <w:rFonts w:hint="eastAsia" w:ascii="宋体" w:hAnsi="宋体" w:eastAsia="宋体" w:cs="Arial"/>
                <w:color w:val="000000"/>
                <w:kern w:val="0"/>
                <w:szCs w:val="21"/>
                <w:highlight w:val="none"/>
              </w:rPr>
              <w:t>供应商已向采购人提交银行、保险公司等金融机构出具的预付款保函的，</w:t>
            </w:r>
            <w:r>
              <w:rPr>
                <w:rFonts w:hint="eastAsia" w:ascii="宋体" w:hAnsi="宋体" w:eastAsia="宋体" w:cs="宋体"/>
                <w:spacing w:val="-6"/>
                <w:kern w:val="0"/>
                <w:szCs w:val="21"/>
                <w:highlight w:val="none"/>
              </w:rPr>
              <w:t>采购人</w:t>
            </w:r>
            <w:r>
              <w:rPr>
                <w:rFonts w:hint="eastAsia" w:ascii="宋体" w:hAnsi="宋体" w:eastAsia="宋体" w:cs="宋体"/>
                <w:color w:val="000000"/>
                <w:spacing w:val="-6"/>
                <w:kern w:val="0"/>
                <w:szCs w:val="21"/>
                <w:highlight w:val="none"/>
              </w:rPr>
              <w:t>向供应商支付合同总价的4</w:t>
            </w:r>
            <w:r>
              <w:rPr>
                <w:rFonts w:ascii="宋体" w:hAnsi="宋体" w:eastAsia="宋体" w:cs="宋体"/>
                <w:color w:val="000000"/>
                <w:spacing w:val="-6"/>
                <w:kern w:val="0"/>
                <w:szCs w:val="21"/>
                <w:highlight w:val="none"/>
              </w:rPr>
              <w:t>0</w:t>
            </w:r>
            <w:r>
              <w:rPr>
                <w:rFonts w:hint="eastAsia" w:ascii="宋体" w:hAnsi="宋体" w:eastAsia="宋体" w:cs="宋体"/>
                <w:color w:val="000000"/>
                <w:spacing w:val="-6"/>
                <w:kern w:val="0"/>
                <w:szCs w:val="21"/>
                <w:highlight w:val="none"/>
              </w:rPr>
              <w:t>%；</w:t>
            </w:r>
            <w:r>
              <w:rPr>
                <w:rFonts w:hint="eastAsia" w:ascii="宋体" w:hAnsi="宋体" w:eastAsia="宋体" w:cs="宋体"/>
                <w:color w:val="000000"/>
                <w:spacing w:val="-6"/>
                <w:kern w:val="0"/>
                <w:szCs w:val="21"/>
                <w:highlight w:val="none"/>
                <w:lang w:val="en-US" w:eastAsia="zh-CN"/>
              </w:rPr>
              <w:t>根据年度图书交付，</w:t>
            </w:r>
            <w:r>
              <w:rPr>
                <w:rFonts w:hint="eastAsia" w:ascii="宋体" w:hAnsi="宋体" w:eastAsia="宋体" w:cs="宋体"/>
                <w:color w:val="000000"/>
                <w:spacing w:val="-6"/>
                <w:kern w:val="0"/>
                <w:szCs w:val="21"/>
                <w:highlight w:val="none"/>
              </w:rPr>
              <w:t>项目履约完成，经采购人验收合格后，</w:t>
            </w:r>
            <w:r>
              <w:rPr>
                <w:rFonts w:hint="eastAsia" w:ascii="宋体" w:hAnsi="宋体" w:eastAsia="宋体" w:cs="宋体"/>
                <w:spacing w:val="-6"/>
                <w:kern w:val="0"/>
                <w:szCs w:val="21"/>
                <w:highlight w:val="none"/>
              </w:rPr>
              <w:t>收到发票后</w:t>
            </w:r>
            <w:r>
              <w:rPr>
                <w:rFonts w:ascii="宋体" w:hAnsi="宋体" w:eastAsia="宋体" w:cs="宋体"/>
                <w:spacing w:val="-6"/>
                <w:kern w:val="0"/>
                <w:szCs w:val="21"/>
                <w:highlight w:val="none"/>
              </w:rPr>
              <w:t>7个工作日内</w:t>
            </w:r>
            <w:r>
              <w:rPr>
                <w:rFonts w:hint="eastAsia" w:ascii="宋体" w:hAnsi="宋体" w:eastAsia="宋体" w:cs="宋体"/>
                <w:spacing w:val="-6"/>
                <w:kern w:val="0"/>
                <w:szCs w:val="21"/>
                <w:highlight w:val="none"/>
              </w:rPr>
              <w:t>，</w:t>
            </w:r>
            <w:r>
              <w:rPr>
                <w:rFonts w:hint="eastAsia" w:ascii="宋体" w:hAnsi="宋体" w:eastAsia="宋体" w:cs="宋体"/>
                <w:color w:val="000000"/>
                <w:spacing w:val="-6"/>
                <w:kern w:val="0"/>
                <w:szCs w:val="21"/>
                <w:highlight w:val="none"/>
              </w:rPr>
              <w:t>采购人向供应商支付</w:t>
            </w:r>
            <w:r>
              <w:rPr>
                <w:rFonts w:hint="eastAsia" w:ascii="宋体" w:hAnsi="宋体" w:eastAsia="宋体" w:cs="宋体"/>
                <w:color w:val="000000"/>
                <w:spacing w:val="-6"/>
                <w:kern w:val="0"/>
                <w:szCs w:val="21"/>
                <w:highlight w:val="none"/>
                <w:lang w:val="en-US" w:eastAsia="zh-CN"/>
              </w:rPr>
              <w:t>年度</w:t>
            </w:r>
            <w:r>
              <w:rPr>
                <w:rFonts w:hint="eastAsia" w:ascii="宋体" w:hAnsi="宋体" w:eastAsia="宋体" w:cs="宋体"/>
                <w:color w:val="000000"/>
                <w:spacing w:val="-6"/>
                <w:kern w:val="0"/>
                <w:szCs w:val="21"/>
                <w:highlight w:val="none"/>
              </w:rPr>
              <w:t>合同总价的</w:t>
            </w:r>
            <w:r>
              <w:rPr>
                <w:rFonts w:ascii="宋体" w:hAnsi="宋体" w:eastAsia="宋体" w:cs="宋体"/>
                <w:color w:val="000000"/>
                <w:spacing w:val="-6"/>
                <w:kern w:val="0"/>
                <w:szCs w:val="21"/>
                <w:highlight w:val="none"/>
              </w:rPr>
              <w:t>6</w:t>
            </w:r>
            <w:r>
              <w:rPr>
                <w:rFonts w:hint="eastAsia" w:ascii="宋体" w:hAnsi="宋体" w:eastAsia="宋体" w:cs="宋体"/>
                <w:color w:val="000000"/>
                <w:spacing w:val="-6"/>
                <w:kern w:val="0"/>
                <w:szCs w:val="21"/>
                <w:highlight w:val="none"/>
              </w:rPr>
              <w:t>0%</w:t>
            </w:r>
            <w:r>
              <w:rPr>
                <w:rFonts w:hint="eastAsia" w:ascii="宋体" w:hAnsi="宋体" w:eastAsia="宋体" w:cs="宋体"/>
                <w:spacing w:val="-6"/>
                <w:kern w:val="0"/>
                <w:szCs w:val="21"/>
                <w:highlight w:val="none"/>
              </w:rPr>
              <w:t>。</w:t>
            </w:r>
          </w:p>
          <w:p>
            <w:pPr>
              <w:autoSpaceDE w:val="0"/>
              <w:autoSpaceDN w:val="0"/>
              <w:adjustRightInd w:val="0"/>
              <w:snapToGrid w:val="0"/>
              <w:spacing w:line="288" w:lineRule="auto"/>
              <w:ind w:firstLine="396" w:firstLineChars="200"/>
              <w:jc w:val="left"/>
              <w:rPr>
                <w:rFonts w:ascii="宋体" w:hAnsi="宋体" w:eastAsia="宋体" w:cs="宋体"/>
                <w:spacing w:val="-6"/>
                <w:kern w:val="0"/>
                <w:szCs w:val="21"/>
                <w:highlight w:val="none"/>
              </w:rPr>
            </w:pPr>
            <w:r>
              <w:rPr>
                <w:rFonts w:hint="eastAsia" w:ascii="宋体" w:hAnsi="宋体" w:eastAsia="宋体" w:cs="宋体"/>
                <w:spacing w:val="-6"/>
                <w:kern w:val="0"/>
                <w:szCs w:val="21"/>
                <w:highlight w:val="none"/>
              </w:rPr>
              <w:t>在签订合同时，供应商明确表示无需预付款或者主动要求降低预付款比例的，可降低预付款比例（预付款保函同步调整）。</w:t>
            </w:r>
          </w:p>
        </w:tc>
      </w:tr>
      <w:bookmarkEnd w:id="36"/>
    </w:tbl>
    <w:p>
      <w:pPr>
        <w:adjustRightInd w:val="0"/>
        <w:snapToGrid w:val="0"/>
        <w:spacing w:line="288" w:lineRule="auto"/>
        <w:rPr>
          <w:rFonts w:ascii="宋体" w:hAnsi="宋体" w:eastAsia="宋体" w:cs="Times New Roman"/>
          <w:spacing w:val="-4"/>
          <w:szCs w:val="21"/>
          <w:highlight w:val="none"/>
        </w:rPr>
      </w:pPr>
    </w:p>
    <w:p>
      <w:pPr>
        <w:adjustRightInd w:val="0"/>
        <w:snapToGrid w:val="0"/>
        <w:spacing w:line="288" w:lineRule="auto"/>
        <w:outlineLvl w:val="1"/>
        <w:rPr>
          <w:rFonts w:ascii="宋体" w:hAnsi="宋体" w:eastAsia="宋体" w:cs="Times New Roman"/>
          <w:b/>
          <w:szCs w:val="21"/>
          <w:highlight w:val="none"/>
        </w:rPr>
      </w:pPr>
      <w:r>
        <w:rPr>
          <w:rFonts w:hint="eastAsia" w:ascii="宋体" w:hAnsi="宋体" w:eastAsia="宋体" w:cs="Times New Roman"/>
          <w:b/>
          <w:szCs w:val="21"/>
          <w:highlight w:val="none"/>
        </w:rPr>
        <w:t>三、服务要求（技术要求里另有注明的以技术要求为准）</w:t>
      </w:r>
    </w:p>
    <w:tbl>
      <w:tblPr>
        <w:tblStyle w:val="24"/>
        <w:tblW w:w="9498" w:type="dxa"/>
        <w:tblInd w:w="-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3"/>
        <w:gridCol w:w="76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交付时间</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hint="default" w:ascii="宋体" w:hAnsi="宋体" w:eastAsia="宋体" w:cs="宋体"/>
                <w:szCs w:val="21"/>
                <w:highlight w:val="none"/>
                <w:lang w:val="en-US" w:eastAsia="zh-CN"/>
              </w:rPr>
            </w:pPr>
            <w:r>
              <w:rPr>
                <w:rFonts w:hint="default" w:ascii="宋体" w:hAnsi="宋体" w:eastAsia="宋体" w:cs="宋体"/>
                <w:szCs w:val="21"/>
                <w:highlight w:val="none"/>
                <w:lang w:val="en-US" w:eastAsia="zh-CN"/>
              </w:rPr>
              <w:t>合同签订后，每年度10月初完成交货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交付地点</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hint="eastAsia" w:ascii="宋体" w:hAnsi="宋体" w:eastAsia="宋体" w:cs="宋体"/>
                <w:szCs w:val="21"/>
                <w:highlight w:val="none"/>
                <w:lang w:eastAsia="zh-CN"/>
              </w:rPr>
            </w:pPr>
            <w:r>
              <w:rPr>
                <w:rFonts w:hint="eastAsia" w:ascii="宋体" w:hAnsi="宋体" w:eastAsia="宋体" w:cs="宋体"/>
                <w:szCs w:val="21"/>
                <w:highlight w:val="none"/>
              </w:rPr>
              <w:t>采购人指定地点</w:t>
            </w:r>
            <w:r>
              <w:rPr>
                <w:rFonts w:hint="eastAsia" w:ascii="宋体" w:hAnsi="宋体" w:eastAsia="宋体" w:cs="宋体"/>
                <w:szCs w:val="21"/>
                <w:highlight w:val="none"/>
                <w:lang w:eastAsia="zh-CN"/>
              </w:rPr>
              <w:t>（</w:t>
            </w:r>
            <w:r>
              <w:rPr>
                <w:rFonts w:hint="eastAsia" w:ascii="宋体" w:hAnsi="宋体" w:eastAsia="宋体"/>
                <w:szCs w:val="21"/>
                <w:highlight w:val="none"/>
                <w:lang w:val="en-US" w:eastAsia="zh-CN"/>
              </w:rPr>
              <w:t>浙江经济职业技术学院信息科学楼东面10楼）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lang w:val="en-US" w:eastAsia="zh-CN"/>
              </w:rPr>
              <w:t>服务</w:t>
            </w:r>
            <w:r>
              <w:rPr>
                <w:rFonts w:hint="eastAsia" w:ascii="宋体" w:hAnsi="宋体" w:eastAsia="宋体" w:cs="宋体"/>
                <w:b/>
                <w:bCs/>
                <w:szCs w:val="21"/>
                <w:highlight w:val="none"/>
              </w:rPr>
              <w:t>期</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szCs w:val="21"/>
                <w:highlight w:val="none"/>
              </w:rPr>
            </w:pPr>
            <w:r>
              <w:rPr>
                <w:rFonts w:hint="eastAsia" w:ascii="宋体" w:hAnsi="宋体" w:eastAsia="宋体"/>
                <w:szCs w:val="21"/>
                <w:highlight w:val="none"/>
                <w:lang w:val="en-US" w:eastAsia="zh-CN"/>
              </w:rPr>
              <w:t>自合同签订后二年，至2024年和2025年度所有</w:t>
            </w:r>
            <w:r>
              <w:rPr>
                <w:rFonts w:hint="eastAsia" w:ascii="宋体" w:hAnsi="宋体" w:eastAsia="宋体"/>
                <w:szCs w:val="21"/>
                <w:highlight w:val="none"/>
                <w:lang w:eastAsia="zh-CN"/>
              </w:rPr>
              <w:t>图书送达并验收完为止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color w:val="auto"/>
                <w:szCs w:val="21"/>
                <w:highlight w:val="none"/>
              </w:rPr>
              <w:t>服务标准</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szCs w:val="21"/>
                <w:highlight w:val="none"/>
                <w:u w:val="single"/>
              </w:rPr>
            </w:pPr>
            <w:r>
              <w:rPr>
                <w:rFonts w:hint="eastAsia" w:ascii="宋体" w:hAnsi="宋体" w:eastAsia="宋体" w:cs="宋体"/>
                <w:color w:val="auto"/>
                <w:szCs w:val="21"/>
                <w:highlight w:val="none"/>
              </w:rPr>
              <w:t>在质保期内，供应商应对图书出现的质量问题负责处理解决并承担一切费用，质保期内图书质量发生问题免费予以调换。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color w:val="auto"/>
                <w:szCs w:val="21"/>
                <w:highlight w:val="none"/>
              </w:rPr>
              <w:t>其他技术、服务要求</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1</w:t>
            </w:r>
            <w:r>
              <w:rPr>
                <w:rFonts w:ascii="宋体" w:hAnsi="宋体" w:eastAsia="宋体" w:cs="宋体"/>
                <w:color w:val="auto"/>
                <w:szCs w:val="21"/>
                <w:highlight w:val="none"/>
              </w:rPr>
              <w:t>.</w:t>
            </w:r>
            <w:r>
              <w:rPr>
                <w:rFonts w:hint="eastAsia" w:ascii="宋体" w:hAnsi="宋体" w:eastAsia="宋体" w:cs="宋体"/>
                <w:color w:val="auto"/>
                <w:szCs w:val="21"/>
                <w:highlight w:val="none"/>
              </w:rPr>
              <w:t>供应商应按招标文件规定的质量标准向采购人提供未经使用的全新图书。</w:t>
            </w:r>
          </w:p>
          <w:p>
            <w:pPr>
              <w:adjustRightInd w:val="0"/>
              <w:snapToGrid w:val="0"/>
              <w:spacing w:line="288" w:lineRule="auto"/>
              <w:rPr>
                <w:rFonts w:ascii="宋体" w:hAnsi="宋体" w:eastAsia="宋体" w:cs="宋体"/>
                <w:szCs w:val="21"/>
                <w:highlight w:val="none"/>
              </w:rPr>
            </w:pPr>
            <w:r>
              <w:rPr>
                <w:rFonts w:ascii="宋体" w:hAnsi="宋体" w:eastAsia="宋体" w:cs="宋体"/>
                <w:color w:val="auto"/>
                <w:szCs w:val="21"/>
                <w:highlight w:val="none"/>
              </w:rPr>
              <w:t>2</w:t>
            </w:r>
            <w:r>
              <w:rPr>
                <w:rFonts w:hint="eastAsia" w:ascii="宋体" w:hAnsi="宋体" w:eastAsia="宋体" w:cs="宋体"/>
                <w:color w:val="auto"/>
                <w:szCs w:val="21"/>
                <w:highlight w:val="none"/>
              </w:rPr>
              <w:t>.</w:t>
            </w:r>
            <w:r>
              <w:rPr>
                <w:rFonts w:hint="eastAsia" w:ascii="宋体" w:hAnsi="宋体" w:eastAsia="宋体" w:cs="Times New Roman"/>
                <w:color w:val="auto"/>
                <w:spacing w:val="-6"/>
                <w:szCs w:val="21"/>
                <w:highlight w:val="none"/>
              </w:rPr>
              <w:t>供应商应保证所提供的货物或其中任何一部分均不会侵犯第三方的知识产权。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b/>
                <w:bCs/>
                <w:szCs w:val="21"/>
                <w:highlight w:val="none"/>
              </w:rPr>
            </w:pPr>
            <w:r>
              <w:rPr>
                <w:rFonts w:hint="eastAsia" w:ascii="宋体" w:hAnsi="宋体" w:eastAsia="宋体" w:cs="宋体"/>
                <w:b/>
                <w:bCs/>
                <w:color w:val="auto"/>
                <w:szCs w:val="21"/>
                <w:highlight w:val="none"/>
              </w:rPr>
              <w:t>培训</w:t>
            </w:r>
          </w:p>
        </w:tc>
        <w:tc>
          <w:tcPr>
            <w:tcW w:w="7655" w:type="dxa"/>
            <w:tcBorders>
              <w:top w:val="single" w:color="auto" w:sz="4" w:space="0"/>
              <w:left w:val="single" w:color="auto" w:sz="4" w:space="0"/>
              <w:bottom w:val="single" w:color="auto" w:sz="4" w:space="0"/>
              <w:right w:val="single" w:color="auto" w:sz="4" w:space="0"/>
            </w:tcBorders>
            <w:vAlign w:val="center"/>
          </w:tcPr>
          <w:p>
            <w:pPr>
              <w:spacing w:line="276" w:lineRule="auto"/>
              <w:contextualSpacing/>
              <w:rPr>
                <w:rFonts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.提供图书采编相关的技术座谈和图书信息交流，建立社、馆、店三方信息交流平台。</w:t>
            </w:r>
          </w:p>
          <w:p>
            <w:pPr>
              <w:spacing w:line="276" w:lineRule="auto"/>
              <w:contextualSpacing/>
              <w:rPr>
                <w:rFonts w:ascii="宋体" w:hAnsi="宋体" w:eastAsia="宋体" w:cs="宋体"/>
                <w:color w:val="auto"/>
                <w:szCs w:val="21"/>
                <w:highlight w:val="none"/>
              </w:rPr>
            </w:pP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.配合学校和图书馆活动需要，协助举办知识讲座、专家讲坛等各种形式的知识与学术交流活动。</w:t>
            </w:r>
          </w:p>
          <w:p>
            <w:pPr>
              <w:spacing w:line="276" w:lineRule="auto"/>
              <w:contextualSpacing/>
              <w:rPr>
                <w:rFonts w:ascii="宋体" w:hAnsi="宋体" w:eastAsia="宋体" w:cs="宋体"/>
                <w:szCs w:val="21"/>
                <w:highlight w:val="none"/>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.为采购人提供编目</w:t>
            </w:r>
            <w:r>
              <w:rPr>
                <w:rFonts w:hint="eastAsia" w:ascii="宋体" w:hAnsi="宋体" w:eastAsia="宋体" w:cs="宋体"/>
                <w:color w:val="auto"/>
                <w:kern w:val="0"/>
                <w:szCs w:val="21"/>
                <w:highlight w:val="none"/>
              </w:rPr>
              <w:t>、</w:t>
            </w:r>
            <w:r>
              <w:rPr>
                <w:rFonts w:hint="eastAsia" w:ascii="宋体" w:hAnsi="宋体" w:eastAsia="宋体" w:cs="宋体"/>
                <w:color w:val="auto"/>
                <w:szCs w:val="21"/>
                <w:highlight w:val="none"/>
              </w:rPr>
              <w:t>馆藏资源建设等相关业务培训与学习。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color w:val="auto"/>
                <w:szCs w:val="21"/>
                <w:highlight w:val="none"/>
              </w:rPr>
              <w:t>验收标准</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1.验收由采购人负责实施；</w:t>
            </w:r>
          </w:p>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2.验收依据：</w:t>
            </w:r>
          </w:p>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2.1合同、招标文件、投标文件；</w:t>
            </w:r>
          </w:p>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2.2供应商提供的技术规格、经采购人认可的有效检验文件；</w:t>
            </w:r>
          </w:p>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2.3供应商投标文件中提供的经采购人认可的图书的验收标准（符合中国有关的国家、地方、行业标准）和检测办法及相应检测手段。</w:t>
            </w:r>
          </w:p>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3.供应商应派员在所供图书到采购人处时进行到货验收，若发现任何损坏及质量问题，供应商负责妥善处理直至采购人满意，由此产生的费用由供应商承担。</w:t>
            </w:r>
          </w:p>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4.验收合格的条件：</w:t>
            </w:r>
          </w:p>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4.1所供图书符合产品标准及合同的要求；</w:t>
            </w:r>
          </w:p>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4.2在验收过程中发现的问题已被解决并得到采购人的认可；</w:t>
            </w:r>
          </w:p>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4.3采购人要求的所有图书均已交付；</w:t>
            </w:r>
          </w:p>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4.4所供图书已通过采购人组织的验收；</w:t>
            </w:r>
          </w:p>
          <w:p>
            <w:pPr>
              <w:adjustRightInd w:val="0"/>
              <w:snapToGrid w:val="0"/>
              <w:spacing w:line="288" w:lineRule="auto"/>
              <w:rPr>
                <w:rFonts w:ascii="宋体" w:hAnsi="宋体" w:eastAsia="宋体" w:cs="宋体"/>
                <w:b/>
                <w:bCs/>
                <w:szCs w:val="21"/>
                <w:highlight w:val="none"/>
              </w:rPr>
            </w:pPr>
            <w:r>
              <w:rPr>
                <w:rFonts w:hint="eastAsia" w:ascii="宋体" w:hAnsi="宋体" w:eastAsia="宋体" w:cs="宋体"/>
                <w:color w:val="auto"/>
                <w:szCs w:val="21"/>
                <w:highlight w:val="none"/>
              </w:rPr>
              <w:t>4.5所有相关的技术文件及资料均已提交并得到接受。</w:t>
            </w:r>
          </w:p>
        </w:tc>
      </w:tr>
    </w:tbl>
    <w:p>
      <w:pPr>
        <w:adjustRightInd w:val="0"/>
        <w:snapToGrid w:val="0"/>
        <w:spacing w:line="288" w:lineRule="auto"/>
        <w:rPr>
          <w:rFonts w:ascii="宋体" w:hAnsi="宋体" w:eastAsia="宋体" w:cs="Times New Roman"/>
          <w:b/>
          <w:szCs w:val="21"/>
          <w:highlight w:val="none"/>
        </w:rPr>
      </w:pPr>
    </w:p>
    <w:p>
      <w:pPr>
        <w:adjustRightInd w:val="0"/>
        <w:snapToGrid w:val="0"/>
        <w:spacing w:line="288" w:lineRule="auto"/>
        <w:outlineLvl w:val="1"/>
        <w:rPr>
          <w:rFonts w:ascii="宋体" w:hAnsi="宋体" w:eastAsia="宋体" w:cs="Times New Roman"/>
          <w:b/>
          <w:szCs w:val="21"/>
          <w:highlight w:val="none"/>
        </w:rPr>
      </w:pPr>
      <w:r>
        <w:rPr>
          <w:rFonts w:hint="eastAsia" w:ascii="宋体" w:hAnsi="宋体" w:eastAsia="宋体" w:cs="Times New Roman"/>
          <w:b/>
          <w:szCs w:val="21"/>
          <w:highlight w:val="none"/>
        </w:rPr>
        <w:t>四、技术要求</w:t>
      </w:r>
    </w:p>
    <w:p>
      <w:pPr>
        <w:adjustRightInd w:val="0"/>
        <w:snapToGrid w:val="0"/>
        <w:spacing w:line="288" w:lineRule="auto"/>
        <w:rPr>
          <w:rFonts w:hint="default" w:ascii="宋体" w:hAnsi="宋体" w:eastAsia="宋体" w:cs="宋体"/>
          <w:b/>
          <w:bCs/>
          <w:szCs w:val="21"/>
          <w:highlight w:val="none"/>
          <w:lang w:val="en-US" w:eastAsia="zh-CN"/>
        </w:rPr>
      </w:pPr>
      <w:bookmarkStart w:id="37" w:name="_Hlk92271413"/>
      <w:r>
        <w:rPr>
          <w:rFonts w:hint="eastAsia" w:ascii="宋体" w:hAnsi="宋体" w:eastAsia="宋体" w:cs="宋体"/>
          <w:b/>
          <w:bCs/>
          <w:szCs w:val="21"/>
          <w:highlight w:val="none"/>
          <w:lang w:val="en-US" w:eastAsia="zh-CN"/>
        </w:rPr>
        <w:t>注：</w:t>
      </w:r>
      <w:r>
        <w:rPr>
          <w:rFonts w:hint="eastAsia" w:ascii="宋体" w:hAnsi="宋体" w:eastAsia="宋体" w:cs="宋体"/>
          <w:b/>
          <w:bCs/>
          <w:szCs w:val="21"/>
          <w:highlight w:val="none"/>
        </w:rPr>
        <w:t>需执行的国家相关标准、行业标准、地方标准或者其他标准、规范：</w:t>
      </w:r>
      <w:bookmarkStart w:id="38" w:name="_Hlk94018176"/>
      <w:r>
        <w:rPr>
          <w:rFonts w:hint="eastAsia" w:ascii="宋体" w:hAnsi="宋体" w:eastAsia="宋体" w:cs="宋体"/>
          <w:szCs w:val="21"/>
          <w:highlight w:val="none"/>
        </w:rPr>
        <w:t>如技术要求中未注明需执行的国家相关标准、行业标准、地方标准或者其他标准、规范的，执行最新标准、规范。</w:t>
      </w:r>
      <w:bookmarkEnd w:id="38"/>
      <w:r>
        <w:rPr>
          <w:rFonts w:hint="eastAsia" w:ascii="宋体" w:hAnsi="宋体" w:eastAsia="宋体" w:cs="宋体"/>
          <w:szCs w:val="21"/>
          <w:highlight w:val="none"/>
          <w:lang w:val="en-US" w:eastAsia="zh-CN"/>
        </w:rPr>
        <w:t>符合质量、环境、职业健康管理标准。</w:t>
      </w:r>
    </w:p>
    <w:bookmarkEnd w:id="37"/>
    <w:p>
      <w:pPr>
        <w:keepNext w:val="0"/>
        <w:keepLines w:val="0"/>
        <w:pageBreakBefore w:val="0"/>
        <w:widowControl w:val="0"/>
        <w:kinsoku/>
        <w:wordWrap/>
        <w:overflowPunct/>
        <w:topLinePunct w:val="0"/>
        <w:autoSpaceDE/>
        <w:autoSpaceDN/>
        <w:bidi w:val="0"/>
        <w:adjustRightInd w:val="0"/>
        <w:snapToGrid w:val="0"/>
        <w:spacing w:line="288" w:lineRule="auto"/>
        <w:ind w:firstLine="422" w:firstLineChars="200"/>
        <w:textAlignment w:val="auto"/>
        <w:rPr>
          <w:rFonts w:hint="eastAsia" w:ascii="宋体" w:hAnsi="宋体" w:eastAsia="宋体" w:cs="宋体"/>
          <w:b/>
          <w:bCs/>
          <w:szCs w:val="21"/>
          <w:highlight w:val="none"/>
        </w:rPr>
      </w:pPr>
      <w:r>
        <w:rPr>
          <w:rFonts w:hint="eastAsia" w:ascii="宋体" w:hAnsi="宋体" w:eastAsia="宋体" w:cs="宋体"/>
          <w:b/>
          <w:bCs/>
          <w:szCs w:val="21"/>
          <w:highlight w:val="none"/>
        </w:rPr>
        <w:t>（一）采购项目概况</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Cs w:val="21"/>
          <w:highlight w:val="none"/>
        </w:rPr>
      </w:pPr>
      <w:r>
        <w:rPr>
          <w:rFonts w:hint="eastAsia" w:ascii="宋体" w:hAnsi="宋体" w:eastAsia="宋体" w:cs="宋体"/>
          <w:szCs w:val="21"/>
          <w:highlight w:val="none"/>
          <w:lang w:val="en-US" w:eastAsia="zh-CN"/>
        </w:rPr>
        <w:t>2024年用于采购纸质图书经费为120万元，2025年纸质图书经费120万元，2年共计240万元。</w:t>
      </w:r>
    </w:p>
    <w:p>
      <w:pPr>
        <w:keepNext w:val="0"/>
        <w:keepLines w:val="0"/>
        <w:pageBreakBefore w:val="0"/>
        <w:widowControl w:val="0"/>
        <w:kinsoku/>
        <w:wordWrap/>
        <w:overflowPunct/>
        <w:topLinePunct w:val="0"/>
        <w:autoSpaceDE/>
        <w:autoSpaceDN/>
        <w:bidi w:val="0"/>
        <w:adjustRightInd w:val="0"/>
        <w:snapToGrid w:val="0"/>
        <w:spacing w:line="288" w:lineRule="auto"/>
        <w:ind w:firstLine="422" w:firstLineChars="200"/>
        <w:textAlignment w:val="auto"/>
        <w:rPr>
          <w:rFonts w:hint="eastAsia" w:ascii="宋体" w:hAnsi="宋体" w:eastAsia="宋体" w:cs="宋体"/>
          <w:b/>
          <w:bCs/>
          <w:szCs w:val="21"/>
          <w:highlight w:val="none"/>
        </w:rPr>
      </w:pPr>
      <w:r>
        <w:rPr>
          <w:rFonts w:hint="eastAsia" w:ascii="宋体" w:hAnsi="宋体" w:eastAsia="宋体" w:cs="宋体"/>
          <w:b/>
          <w:bCs/>
          <w:szCs w:val="21"/>
          <w:highlight w:val="none"/>
        </w:rPr>
        <w:t>（二）具体要求</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lang w:val="en-US" w:eastAsia="zh-CN"/>
        </w:rPr>
        <w:t>1、</w:t>
      </w:r>
      <w:r>
        <w:rPr>
          <w:rFonts w:hint="eastAsia" w:ascii="宋体" w:hAnsi="宋体" w:eastAsia="宋体" w:cs="宋体"/>
          <w:b w:val="0"/>
          <w:bCs w:val="0"/>
          <w:szCs w:val="21"/>
          <w:highlight w:val="none"/>
        </w:rPr>
        <w:t>中文纸质图书采购过程为：投标人提供书目（来源：国内各出版发行机构最新出版发行信息；格式：Excel和ISO）——选择图书——图书预订单——投标人订单处理（查重、筛分、预订单信息回传确认等）——图书采购——编目加工——图书交付。由投标人负责全部编目加工（含所用磁条等材料）等服务，加工完毕的图书送至采购人图书馆交付检查验收。</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lang w:val="en-US" w:eastAsia="zh-CN"/>
        </w:rPr>
        <w:t>2、</w:t>
      </w:r>
      <w:r>
        <w:rPr>
          <w:rFonts w:hint="eastAsia" w:ascii="宋体" w:hAnsi="宋体" w:eastAsia="宋体" w:cs="宋体"/>
          <w:b w:val="0"/>
          <w:bCs w:val="0"/>
          <w:szCs w:val="21"/>
          <w:highlight w:val="none"/>
        </w:rPr>
        <w:t>对图书</w:t>
      </w:r>
      <w:r>
        <w:rPr>
          <w:rFonts w:hint="eastAsia" w:ascii="宋体" w:hAnsi="宋体" w:eastAsia="宋体" w:cs="宋体"/>
          <w:b w:val="0"/>
          <w:bCs w:val="0"/>
          <w:szCs w:val="21"/>
          <w:highlight w:val="none"/>
          <w:lang w:val="en-US" w:eastAsia="zh-CN"/>
        </w:rPr>
        <w:t>投标人</w:t>
      </w:r>
      <w:r>
        <w:rPr>
          <w:rFonts w:hint="eastAsia" w:ascii="宋体" w:hAnsi="宋体" w:eastAsia="宋体" w:cs="宋体"/>
          <w:b w:val="0"/>
          <w:bCs w:val="0"/>
          <w:szCs w:val="21"/>
          <w:highlight w:val="none"/>
        </w:rPr>
        <w:t>的技术要求：</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w:t>
      </w:r>
      <w:r>
        <w:rPr>
          <w:rFonts w:hint="eastAsia" w:ascii="宋体" w:hAnsi="宋体" w:eastAsia="宋体" w:cs="宋体"/>
          <w:b w:val="0"/>
          <w:bCs w:val="0"/>
          <w:szCs w:val="21"/>
          <w:highlight w:val="none"/>
          <w:lang w:val="en-US" w:eastAsia="zh-CN"/>
        </w:rPr>
        <w:t>1</w:t>
      </w:r>
      <w:r>
        <w:rPr>
          <w:rFonts w:hint="eastAsia" w:ascii="宋体" w:hAnsi="宋体" w:eastAsia="宋体" w:cs="宋体"/>
          <w:b w:val="0"/>
          <w:bCs w:val="0"/>
          <w:szCs w:val="21"/>
          <w:highlight w:val="none"/>
        </w:rPr>
        <w:t>）为专门从事图书经销的法人单位，有从事图书经销和数据加工业务的专业人员。近两年有供应图书并提供相应机读数据的经历。</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w:t>
      </w:r>
      <w:r>
        <w:rPr>
          <w:rFonts w:hint="eastAsia" w:ascii="宋体" w:hAnsi="宋体" w:eastAsia="宋体" w:cs="宋体"/>
          <w:b w:val="0"/>
          <w:bCs w:val="0"/>
          <w:szCs w:val="21"/>
          <w:highlight w:val="none"/>
          <w:lang w:val="en-US" w:eastAsia="zh-CN"/>
        </w:rPr>
        <w:t>2</w:t>
      </w:r>
      <w:r>
        <w:rPr>
          <w:rFonts w:hint="eastAsia" w:ascii="宋体" w:hAnsi="宋体" w:eastAsia="宋体" w:cs="宋体"/>
          <w:b w:val="0"/>
          <w:bCs w:val="0"/>
          <w:szCs w:val="21"/>
          <w:highlight w:val="none"/>
        </w:rPr>
        <w:t>）建有功能较完善、性能稳定的专业化图书电子商务网站，便于供需双方高效开展业务工作。</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w:t>
      </w:r>
      <w:r>
        <w:rPr>
          <w:rFonts w:hint="eastAsia" w:ascii="宋体" w:hAnsi="宋体" w:eastAsia="宋体" w:cs="宋体"/>
          <w:b w:val="0"/>
          <w:bCs w:val="0"/>
          <w:szCs w:val="21"/>
          <w:highlight w:val="none"/>
          <w:lang w:val="en-US" w:eastAsia="zh-CN"/>
        </w:rPr>
        <w:t>3</w:t>
      </w:r>
      <w:r>
        <w:rPr>
          <w:rFonts w:hint="eastAsia" w:ascii="宋体" w:hAnsi="宋体" w:eastAsia="宋体" w:cs="宋体"/>
          <w:b w:val="0"/>
          <w:bCs w:val="0"/>
          <w:szCs w:val="21"/>
          <w:highlight w:val="none"/>
        </w:rPr>
        <w:t>）能通过互联网免费提供规范的新书征订书目数据和机读编目数据（数据要参见《中国机读目录式使用手册》、《CALIS联机合作编制手册》），并且其数据须完全符合采购人图书集成管理系统的格式及运行要求，提供的所有数据都能在</w:t>
      </w:r>
      <w:r>
        <w:rPr>
          <w:rFonts w:hint="eastAsia" w:ascii="宋体" w:hAnsi="宋体" w:eastAsia="宋体" w:cs="宋体"/>
          <w:b w:val="0"/>
          <w:bCs w:val="0"/>
          <w:szCs w:val="21"/>
          <w:highlight w:val="none"/>
          <w:lang w:val="en-US" w:eastAsia="zh-CN"/>
        </w:rPr>
        <w:t>采购人</w:t>
      </w:r>
      <w:r>
        <w:rPr>
          <w:rFonts w:hint="eastAsia" w:ascii="宋体" w:hAnsi="宋体" w:eastAsia="宋体" w:cs="宋体"/>
          <w:b w:val="0"/>
          <w:bCs w:val="0"/>
          <w:szCs w:val="21"/>
          <w:highlight w:val="none"/>
        </w:rPr>
        <w:t>系统无障碍的使用。另提供的征订书目需为国内各出版发行机构最新出版发行信息，学科覆盖率广，内容均需符合高职及以上读者的要求；编目数据应比同批次送达的图书提前到馆，并达到100%的覆盖率。</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w:t>
      </w:r>
      <w:r>
        <w:rPr>
          <w:rFonts w:hint="eastAsia" w:ascii="宋体" w:hAnsi="宋体" w:eastAsia="宋体" w:cs="宋体"/>
          <w:b w:val="0"/>
          <w:bCs w:val="0"/>
          <w:szCs w:val="21"/>
          <w:highlight w:val="none"/>
          <w:lang w:val="en-US" w:eastAsia="zh-CN"/>
        </w:rPr>
        <w:t>4</w:t>
      </w:r>
      <w:r>
        <w:rPr>
          <w:rFonts w:hint="eastAsia" w:ascii="宋体" w:hAnsi="宋体" w:eastAsia="宋体" w:cs="宋体"/>
          <w:b w:val="0"/>
          <w:bCs w:val="0"/>
          <w:szCs w:val="21"/>
          <w:highlight w:val="none"/>
        </w:rPr>
        <w:t>）</w:t>
      </w:r>
      <w:r>
        <w:rPr>
          <w:rFonts w:hint="eastAsia" w:ascii="宋体" w:hAnsi="宋体" w:eastAsia="宋体" w:cs="宋体"/>
          <w:b w:val="0"/>
          <w:bCs w:val="0"/>
          <w:szCs w:val="21"/>
          <w:highlight w:val="none"/>
          <w:lang w:val="en-US" w:eastAsia="zh-CN"/>
        </w:rPr>
        <w:t>投标人</w:t>
      </w:r>
      <w:r>
        <w:rPr>
          <w:rFonts w:hint="eastAsia" w:ascii="宋体" w:hAnsi="宋体" w:eastAsia="宋体" w:cs="宋体"/>
          <w:b w:val="0"/>
          <w:bCs w:val="0"/>
          <w:szCs w:val="21"/>
          <w:highlight w:val="none"/>
        </w:rPr>
        <w:t>应根据本校的订购情况建立“浙江经济职业技术学院图书馆图书数据库”，实现对采购人预订的图书进行查重、编目等加工。采购人可以退回由于采访数据不完整而造成错订、重订的图书。</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w:t>
      </w:r>
      <w:r>
        <w:rPr>
          <w:rFonts w:hint="eastAsia" w:ascii="宋体" w:hAnsi="宋体" w:eastAsia="宋体" w:cs="宋体"/>
          <w:b w:val="0"/>
          <w:bCs w:val="0"/>
          <w:szCs w:val="21"/>
          <w:highlight w:val="none"/>
          <w:lang w:val="en-US" w:eastAsia="zh-CN"/>
        </w:rPr>
        <w:t>5</w:t>
      </w:r>
      <w:r>
        <w:rPr>
          <w:rFonts w:hint="eastAsia" w:ascii="宋体" w:hAnsi="宋体" w:eastAsia="宋体" w:cs="宋体"/>
          <w:b w:val="0"/>
          <w:bCs w:val="0"/>
          <w:szCs w:val="21"/>
          <w:highlight w:val="none"/>
        </w:rPr>
        <w:t>）能按采购人的订购书目提供未经使用的正版图书。图书来源渠道较广，经营图书品种丰富。</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w:t>
      </w:r>
      <w:r>
        <w:rPr>
          <w:rFonts w:hint="eastAsia" w:ascii="宋体" w:hAnsi="宋体" w:eastAsia="宋体" w:cs="宋体"/>
          <w:b w:val="0"/>
          <w:bCs w:val="0"/>
          <w:szCs w:val="21"/>
          <w:highlight w:val="none"/>
          <w:lang w:val="en-US" w:eastAsia="zh-CN"/>
        </w:rPr>
        <w:t>6</w:t>
      </w:r>
      <w:r>
        <w:rPr>
          <w:rFonts w:hint="eastAsia" w:ascii="宋体" w:hAnsi="宋体" w:eastAsia="宋体" w:cs="宋体"/>
          <w:b w:val="0"/>
          <w:bCs w:val="0"/>
          <w:szCs w:val="21"/>
          <w:highlight w:val="none"/>
        </w:rPr>
        <w:t>）能提供符合国家财税法律规定要求的售书发票。</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lang w:val="en-US" w:eastAsia="zh-CN"/>
        </w:rPr>
        <w:t>3</w:t>
      </w:r>
      <w:r>
        <w:rPr>
          <w:rFonts w:hint="eastAsia" w:ascii="宋体" w:hAnsi="宋体" w:eastAsia="宋体" w:cs="宋体"/>
          <w:b w:val="0"/>
          <w:bCs w:val="0"/>
          <w:szCs w:val="21"/>
          <w:highlight w:val="none"/>
        </w:rPr>
        <w:t>、对图书供应商的服务要求</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w:t>
      </w:r>
      <w:r>
        <w:rPr>
          <w:rFonts w:hint="eastAsia" w:ascii="宋体" w:hAnsi="宋体" w:eastAsia="宋体" w:cs="宋体"/>
          <w:b w:val="0"/>
          <w:bCs w:val="0"/>
          <w:szCs w:val="21"/>
          <w:highlight w:val="none"/>
          <w:lang w:val="en-US" w:eastAsia="zh-CN"/>
        </w:rPr>
        <w:t>1</w:t>
      </w:r>
      <w:r>
        <w:rPr>
          <w:rFonts w:hint="eastAsia" w:ascii="宋体" w:hAnsi="宋体" w:eastAsia="宋体" w:cs="宋体"/>
          <w:b w:val="0"/>
          <w:bCs w:val="0"/>
          <w:szCs w:val="21"/>
          <w:highlight w:val="none"/>
        </w:rPr>
        <w:t>）在收到图书订单后应及时回复，确认是否收到订单，并按采购人提出的书目及包装要求，将加工好的图书及时送交到采购人指定地点；对图书馆零星荐购图书的采购速度为收到订单一周内到馆（特殊情况除外），为此所发生的费用全部由</w:t>
      </w:r>
      <w:r>
        <w:rPr>
          <w:rFonts w:hint="eastAsia" w:ascii="宋体" w:hAnsi="宋体" w:eastAsia="宋体" w:cs="宋体"/>
          <w:b w:val="0"/>
          <w:bCs w:val="0"/>
          <w:szCs w:val="21"/>
          <w:highlight w:val="none"/>
          <w:lang w:val="en-US" w:eastAsia="zh-CN"/>
        </w:rPr>
        <w:t>投标人</w:t>
      </w:r>
      <w:r>
        <w:rPr>
          <w:rFonts w:hint="eastAsia" w:ascii="宋体" w:hAnsi="宋体" w:eastAsia="宋体" w:cs="宋体"/>
          <w:b w:val="0"/>
          <w:bCs w:val="0"/>
          <w:szCs w:val="21"/>
          <w:highlight w:val="none"/>
        </w:rPr>
        <w:t>承担。</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w:t>
      </w:r>
      <w:r>
        <w:rPr>
          <w:rFonts w:hint="eastAsia" w:ascii="宋体" w:hAnsi="宋体" w:eastAsia="宋体" w:cs="宋体"/>
          <w:b w:val="0"/>
          <w:bCs w:val="0"/>
          <w:szCs w:val="21"/>
          <w:highlight w:val="none"/>
          <w:lang w:val="en-US" w:eastAsia="zh-CN"/>
        </w:rPr>
        <w:t>2</w:t>
      </w:r>
      <w:r>
        <w:rPr>
          <w:rFonts w:hint="eastAsia" w:ascii="宋体" w:hAnsi="宋体" w:eastAsia="宋体" w:cs="宋体"/>
          <w:b w:val="0"/>
          <w:bCs w:val="0"/>
          <w:szCs w:val="21"/>
          <w:highlight w:val="none"/>
        </w:rPr>
        <w:t>）必须按采购人订购的图书品种、数量及时供货，除取消出版，出版变更或发生影响协议履行的不可抗力情况外，若不能按时供货的图书种数或册数超过订单订购数的20%即可认定该</w:t>
      </w:r>
      <w:r>
        <w:rPr>
          <w:rFonts w:hint="eastAsia" w:ascii="宋体" w:hAnsi="宋体" w:eastAsia="宋体" w:cs="宋体"/>
          <w:b w:val="0"/>
          <w:bCs w:val="0"/>
          <w:szCs w:val="21"/>
          <w:highlight w:val="none"/>
          <w:lang w:val="en-US" w:eastAsia="zh-CN"/>
        </w:rPr>
        <w:t>投标人</w:t>
      </w:r>
      <w:r>
        <w:rPr>
          <w:rFonts w:hint="eastAsia" w:ascii="宋体" w:hAnsi="宋体" w:eastAsia="宋体" w:cs="宋体"/>
          <w:b w:val="0"/>
          <w:bCs w:val="0"/>
          <w:szCs w:val="21"/>
          <w:highlight w:val="none"/>
        </w:rPr>
        <w:t>不具备供货条件。一旦采购人提出终止供货的要求，该投标人必须接受，终止供货造成的损失由投标人承担。为尽可能消除因投标人不能按协议规定要求供货所造成的影响，采购人有权采取相应的补救措施（如直接向出版商邮购图书或向其他供货商补订图书），由此给采购人造成的各项损失或增加的各项费用（如折扣损失、邮费、数据费、加工费）等均由违约的投标人承担。</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w:t>
      </w:r>
      <w:r>
        <w:rPr>
          <w:rFonts w:hint="eastAsia" w:ascii="宋体" w:hAnsi="宋体" w:eastAsia="宋体" w:cs="宋体"/>
          <w:b w:val="0"/>
          <w:bCs w:val="0"/>
          <w:szCs w:val="21"/>
          <w:highlight w:val="none"/>
          <w:lang w:val="en-US" w:eastAsia="zh-CN"/>
        </w:rPr>
        <w:t>3</w:t>
      </w:r>
      <w:r>
        <w:rPr>
          <w:rFonts w:hint="eastAsia" w:ascii="宋体" w:hAnsi="宋体" w:eastAsia="宋体" w:cs="宋体"/>
          <w:b w:val="0"/>
          <w:bCs w:val="0"/>
          <w:szCs w:val="21"/>
          <w:highlight w:val="none"/>
        </w:rPr>
        <w:t>）图书订单出现以下情况之一时，必须经采购人确认后安排采购，否则采购人有权拒绝接受该图书：</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1</w:t>
      </w:r>
      <w:r>
        <w:rPr>
          <w:rFonts w:hint="eastAsia" w:ascii="宋体" w:hAnsi="宋体" w:eastAsia="宋体" w:cs="宋体"/>
          <w:b w:val="0"/>
          <w:bCs w:val="0"/>
          <w:szCs w:val="21"/>
          <w:highlight w:val="none"/>
          <w:lang w:eastAsia="zh-CN"/>
        </w:rPr>
        <w:t>）</w:t>
      </w:r>
      <w:r>
        <w:rPr>
          <w:rFonts w:hint="eastAsia" w:ascii="宋体" w:hAnsi="宋体" w:eastAsia="宋体" w:cs="宋体"/>
          <w:b w:val="0"/>
          <w:bCs w:val="0"/>
          <w:szCs w:val="21"/>
          <w:highlight w:val="none"/>
        </w:rPr>
        <w:t>定购价格与实际价格有较大出入的；</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2</w:t>
      </w:r>
      <w:r>
        <w:rPr>
          <w:rFonts w:hint="eastAsia" w:ascii="宋体" w:hAnsi="宋体" w:eastAsia="宋体" w:cs="宋体"/>
          <w:b w:val="0"/>
          <w:bCs w:val="0"/>
          <w:szCs w:val="21"/>
          <w:highlight w:val="none"/>
          <w:lang w:eastAsia="zh-CN"/>
        </w:rPr>
        <w:t>）</w:t>
      </w:r>
      <w:r>
        <w:rPr>
          <w:rFonts w:hint="eastAsia" w:ascii="宋体" w:hAnsi="宋体" w:eastAsia="宋体" w:cs="宋体"/>
          <w:b w:val="0"/>
          <w:bCs w:val="0"/>
          <w:szCs w:val="21"/>
          <w:highlight w:val="none"/>
        </w:rPr>
        <w:t>订单所列图书适用对象、层次与甲方要求不符的；</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3</w:t>
      </w:r>
      <w:r>
        <w:rPr>
          <w:rFonts w:hint="eastAsia" w:ascii="宋体" w:hAnsi="宋体" w:eastAsia="宋体" w:cs="宋体"/>
          <w:b w:val="0"/>
          <w:bCs w:val="0"/>
          <w:szCs w:val="21"/>
          <w:highlight w:val="none"/>
          <w:lang w:eastAsia="zh-CN"/>
        </w:rPr>
        <w:t>）</w:t>
      </w:r>
      <w:r>
        <w:rPr>
          <w:rFonts w:hint="eastAsia" w:ascii="宋体" w:hAnsi="宋体" w:eastAsia="宋体" w:cs="宋体"/>
          <w:b w:val="0"/>
          <w:bCs w:val="0"/>
          <w:szCs w:val="21"/>
          <w:highlight w:val="none"/>
        </w:rPr>
        <w:t>单册价格昂贵（人民币100元以上）且复本大于2册的；</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4</w:t>
      </w:r>
      <w:r>
        <w:rPr>
          <w:rFonts w:hint="eastAsia" w:ascii="宋体" w:hAnsi="宋体" w:eastAsia="宋体" w:cs="宋体"/>
          <w:b w:val="0"/>
          <w:bCs w:val="0"/>
          <w:szCs w:val="21"/>
          <w:highlight w:val="none"/>
          <w:lang w:eastAsia="zh-CN"/>
        </w:rPr>
        <w:t>）</w:t>
      </w:r>
      <w:r>
        <w:rPr>
          <w:rFonts w:hint="eastAsia" w:ascii="宋体" w:hAnsi="宋体" w:eastAsia="宋体" w:cs="宋体"/>
          <w:b w:val="0"/>
          <w:bCs w:val="0"/>
          <w:szCs w:val="21"/>
          <w:highlight w:val="none"/>
        </w:rPr>
        <w:t>复本量超过4册的；</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lang w:val="en-US" w:eastAsia="zh-CN"/>
        </w:rPr>
        <w:t>5</w:t>
      </w:r>
      <w:r>
        <w:rPr>
          <w:rFonts w:hint="eastAsia" w:ascii="宋体" w:hAnsi="宋体" w:eastAsia="宋体" w:cs="宋体"/>
          <w:b w:val="0"/>
          <w:bCs w:val="0"/>
          <w:szCs w:val="21"/>
          <w:highlight w:val="none"/>
          <w:lang w:eastAsia="zh-CN"/>
        </w:rPr>
        <w:t>）</w:t>
      </w:r>
      <w:r>
        <w:rPr>
          <w:rFonts w:hint="eastAsia" w:ascii="宋体" w:hAnsi="宋体" w:eastAsia="宋体" w:cs="宋体"/>
          <w:b w:val="0"/>
          <w:bCs w:val="0"/>
          <w:szCs w:val="21"/>
          <w:highlight w:val="none"/>
        </w:rPr>
        <w:t>特殊版本（活页、64K及以下开本、随书配送光盘、磁带另外收费的）；</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lang w:val="en-US" w:eastAsia="zh-CN"/>
        </w:rPr>
        <w:t>6）</w:t>
      </w:r>
      <w:r>
        <w:rPr>
          <w:rFonts w:hint="eastAsia" w:ascii="宋体" w:hAnsi="宋体" w:eastAsia="宋体" w:cs="宋体"/>
          <w:b w:val="0"/>
          <w:bCs w:val="0"/>
          <w:szCs w:val="21"/>
          <w:highlight w:val="none"/>
        </w:rPr>
        <w:t>以及其它特殊情况。</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w:t>
      </w:r>
      <w:r>
        <w:rPr>
          <w:rFonts w:hint="eastAsia" w:ascii="宋体" w:hAnsi="宋体" w:eastAsia="宋体" w:cs="宋体"/>
          <w:b w:val="0"/>
          <w:bCs w:val="0"/>
          <w:szCs w:val="21"/>
          <w:highlight w:val="none"/>
          <w:lang w:val="en-US" w:eastAsia="zh-CN"/>
        </w:rPr>
        <w:t>4</w:t>
      </w:r>
      <w:r>
        <w:rPr>
          <w:rFonts w:hint="eastAsia" w:ascii="宋体" w:hAnsi="宋体" w:eastAsia="宋体" w:cs="宋体"/>
          <w:b w:val="0"/>
          <w:bCs w:val="0"/>
          <w:szCs w:val="21"/>
          <w:highlight w:val="none"/>
        </w:rPr>
        <w:t>）在递交每一批图书时，同时免费提供加盖投标人公章的该批图书的清单（分别标明批号、订购号）一式三份，以及规范的机读编目数据（采用CN MARC）及对应的Excel格式书目文件各一份，图书到馆情况统计表。图书分类应采用现行（中图法）的最新版本。</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w:t>
      </w:r>
      <w:r>
        <w:rPr>
          <w:rFonts w:hint="eastAsia" w:ascii="宋体" w:hAnsi="宋体" w:eastAsia="宋体" w:cs="宋体"/>
          <w:b w:val="0"/>
          <w:bCs w:val="0"/>
          <w:szCs w:val="21"/>
          <w:highlight w:val="none"/>
          <w:lang w:val="en-US" w:eastAsia="zh-CN"/>
        </w:rPr>
        <w:t>5</w:t>
      </w:r>
      <w:r>
        <w:rPr>
          <w:rFonts w:hint="eastAsia" w:ascii="宋体" w:hAnsi="宋体" w:eastAsia="宋体" w:cs="宋体"/>
          <w:b w:val="0"/>
          <w:bCs w:val="0"/>
          <w:szCs w:val="21"/>
          <w:highlight w:val="none"/>
        </w:rPr>
        <w:t>）对送交到采购人的图书不能有任何质量问题。若验收时发现有污染、图文不清、缺页、倒装、缺附件等不合格的图书，以及与订单不符的图书，一律予以退货，不能以已加工为理由拒绝，由此造成的损失及费用全部自行承担。若发现明显不适宜采购人收藏的图书，应允许采购人无条件退还。</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w:t>
      </w:r>
      <w:r>
        <w:rPr>
          <w:rFonts w:hint="eastAsia" w:ascii="宋体" w:hAnsi="宋体" w:eastAsia="宋体" w:cs="宋体"/>
          <w:b w:val="0"/>
          <w:bCs w:val="0"/>
          <w:szCs w:val="21"/>
          <w:highlight w:val="none"/>
          <w:lang w:val="en-US" w:eastAsia="zh-CN"/>
        </w:rPr>
        <w:t>6</w:t>
      </w:r>
      <w:r>
        <w:rPr>
          <w:rFonts w:hint="eastAsia" w:ascii="宋体" w:hAnsi="宋体" w:eastAsia="宋体" w:cs="宋体"/>
          <w:b w:val="0"/>
          <w:bCs w:val="0"/>
          <w:szCs w:val="21"/>
          <w:highlight w:val="none"/>
        </w:rPr>
        <w:t>）凡交到采购人的图书，以图书定价作为计算书款的依据，经验收发现书款与发货单不符的，采购人及时通知投标人派员到验收地核算，投标人接到通知之同起10个工作同内不能派员核算的，以采购人验收的实际数额计算书款金额。</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w:t>
      </w:r>
      <w:r>
        <w:rPr>
          <w:rFonts w:hint="eastAsia" w:ascii="宋体" w:hAnsi="宋体" w:eastAsia="宋体" w:cs="宋体"/>
          <w:b w:val="0"/>
          <w:bCs w:val="0"/>
          <w:szCs w:val="21"/>
          <w:highlight w:val="none"/>
          <w:lang w:val="en-US" w:eastAsia="zh-CN"/>
        </w:rPr>
        <w:t>7</w:t>
      </w:r>
      <w:r>
        <w:rPr>
          <w:rFonts w:hint="eastAsia" w:ascii="宋体" w:hAnsi="宋体" w:eastAsia="宋体" w:cs="宋体"/>
          <w:b w:val="0"/>
          <w:bCs w:val="0"/>
          <w:szCs w:val="21"/>
          <w:highlight w:val="none"/>
        </w:rPr>
        <w:t>）在送交图书前，应给每册图书加盖馆藏章（以及所附光盘、磁带等其它附件加盖相应章）和加贴16cm（国产钴基）平装书用磁条（超600页加贴一根磁条）。</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w:t>
      </w:r>
      <w:r>
        <w:rPr>
          <w:rFonts w:hint="eastAsia" w:ascii="宋体" w:hAnsi="宋体" w:eastAsia="宋体" w:cs="宋体"/>
          <w:b w:val="0"/>
          <w:bCs w:val="0"/>
          <w:szCs w:val="21"/>
          <w:highlight w:val="none"/>
          <w:lang w:val="en-US" w:eastAsia="zh-CN"/>
        </w:rPr>
        <w:t>8</w:t>
      </w:r>
      <w:r>
        <w:rPr>
          <w:rFonts w:hint="eastAsia" w:ascii="宋体" w:hAnsi="宋体" w:eastAsia="宋体" w:cs="宋体"/>
          <w:b w:val="0"/>
          <w:bCs w:val="0"/>
          <w:szCs w:val="21"/>
          <w:highlight w:val="none"/>
        </w:rPr>
        <w:t>）在收到采购人订单后，现货30天、期货90天还不能到货的图书，列出清单，并说明原因向采购人反馈。采购人根据实际情况再确定是否改换投标人或继续征订。</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w:t>
      </w:r>
      <w:r>
        <w:rPr>
          <w:rFonts w:hint="eastAsia" w:ascii="宋体" w:hAnsi="宋体" w:eastAsia="宋体" w:cs="宋体"/>
          <w:b w:val="0"/>
          <w:bCs w:val="0"/>
          <w:szCs w:val="21"/>
          <w:highlight w:val="none"/>
          <w:lang w:val="en-US" w:eastAsia="zh-CN"/>
        </w:rPr>
        <w:t>9</w:t>
      </w:r>
      <w:r>
        <w:rPr>
          <w:rFonts w:hint="eastAsia" w:ascii="宋体" w:hAnsi="宋体" w:eastAsia="宋体" w:cs="宋体"/>
          <w:b w:val="0"/>
          <w:bCs w:val="0"/>
          <w:szCs w:val="21"/>
          <w:highlight w:val="none"/>
        </w:rPr>
        <w:t>）应在采购人提供订单后及时征订图书，并在收到订单后及时反馈预订书目收到信息。采购人将图书到馆情况统计表统计图书到馆率。现购图书到馆率不得低于95%；预订图书前3个月的平均到馆率不得低于60%；6个月的平均到馆率不得低于80%；全年平均到馆率不得低于95%。</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w:t>
      </w:r>
      <w:r>
        <w:rPr>
          <w:rFonts w:hint="eastAsia" w:ascii="宋体" w:hAnsi="宋体" w:eastAsia="宋体" w:cs="宋体"/>
          <w:b w:val="0"/>
          <w:bCs w:val="0"/>
          <w:szCs w:val="21"/>
          <w:highlight w:val="none"/>
          <w:lang w:val="en-US" w:eastAsia="zh-CN"/>
        </w:rPr>
        <w:t>10</w:t>
      </w:r>
      <w:r>
        <w:rPr>
          <w:rFonts w:hint="eastAsia" w:ascii="宋体" w:hAnsi="宋体" w:eastAsia="宋体" w:cs="宋体"/>
          <w:b w:val="0"/>
          <w:bCs w:val="0"/>
          <w:szCs w:val="21"/>
          <w:highlight w:val="none"/>
        </w:rPr>
        <w:t>）图书加工</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1</w:t>
      </w:r>
      <w:r>
        <w:rPr>
          <w:rFonts w:hint="eastAsia" w:ascii="宋体" w:hAnsi="宋体" w:eastAsia="宋体" w:cs="宋体"/>
          <w:b w:val="0"/>
          <w:bCs w:val="0"/>
          <w:szCs w:val="21"/>
          <w:highlight w:val="none"/>
          <w:lang w:eastAsia="zh-CN"/>
        </w:rPr>
        <w:t>）</w:t>
      </w:r>
      <w:r>
        <w:rPr>
          <w:rFonts w:hint="eastAsia" w:ascii="宋体" w:hAnsi="宋体" w:eastAsia="宋体" w:cs="宋体"/>
          <w:b w:val="0"/>
          <w:bCs w:val="0"/>
          <w:szCs w:val="21"/>
          <w:highlight w:val="none"/>
        </w:rPr>
        <w:t>加工项目包括：盖馆藏章、加贴16cm平装书用磁条（国产钴基，600页以下的图书贴一根磁条，600页以上的图书贴二根磁条）、指定位置贴条形码（条形码由</w:t>
      </w:r>
      <w:r>
        <w:rPr>
          <w:rFonts w:hint="eastAsia" w:ascii="宋体" w:hAnsi="宋体" w:eastAsia="宋体" w:cs="宋体"/>
          <w:b w:val="0"/>
          <w:bCs w:val="0"/>
          <w:szCs w:val="21"/>
          <w:highlight w:val="none"/>
          <w:lang w:val="en-US" w:eastAsia="zh-CN"/>
        </w:rPr>
        <w:t>投标人</w:t>
      </w:r>
      <w:r>
        <w:rPr>
          <w:rFonts w:hint="eastAsia" w:ascii="宋体" w:hAnsi="宋体" w:eastAsia="宋体" w:cs="宋体"/>
          <w:b w:val="0"/>
          <w:bCs w:val="0"/>
          <w:szCs w:val="21"/>
          <w:highlight w:val="none"/>
        </w:rPr>
        <w:t>提供）、打印财产账、文献分类编目、打印并粘贴图书书标加透明保护膜。</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2</w:t>
      </w:r>
      <w:r>
        <w:rPr>
          <w:rFonts w:hint="eastAsia" w:ascii="宋体" w:hAnsi="宋体" w:eastAsia="宋体" w:cs="宋体"/>
          <w:b w:val="0"/>
          <w:bCs w:val="0"/>
          <w:szCs w:val="21"/>
          <w:highlight w:val="none"/>
          <w:lang w:eastAsia="zh-CN"/>
        </w:rPr>
        <w:t>）</w:t>
      </w:r>
      <w:r>
        <w:rPr>
          <w:rFonts w:hint="eastAsia" w:ascii="宋体" w:hAnsi="宋体" w:eastAsia="宋体" w:cs="宋体"/>
          <w:b w:val="0"/>
          <w:bCs w:val="0"/>
          <w:szCs w:val="21"/>
          <w:highlight w:val="none"/>
        </w:rPr>
        <w:t>加工要求：具体加工规范由采购</w:t>
      </w:r>
      <w:r>
        <w:rPr>
          <w:rFonts w:hint="eastAsia" w:ascii="宋体" w:hAnsi="宋体" w:eastAsia="宋体" w:cs="宋体"/>
          <w:b w:val="0"/>
          <w:bCs w:val="0"/>
          <w:szCs w:val="21"/>
          <w:highlight w:val="none"/>
          <w:lang w:val="en-US" w:eastAsia="zh-CN"/>
        </w:rPr>
        <w:t>人</w:t>
      </w:r>
      <w:r>
        <w:rPr>
          <w:rFonts w:hint="eastAsia" w:ascii="宋体" w:hAnsi="宋体" w:eastAsia="宋体" w:cs="宋体"/>
          <w:b w:val="0"/>
          <w:bCs w:val="0"/>
          <w:szCs w:val="21"/>
          <w:highlight w:val="none"/>
        </w:rPr>
        <w:t>另行书面提供。（具体</w:t>
      </w:r>
      <w:r>
        <w:rPr>
          <w:rFonts w:hint="eastAsia" w:ascii="宋体" w:hAnsi="宋体" w:eastAsia="宋体" w:cs="宋体"/>
          <w:b w:val="0"/>
          <w:bCs w:val="0"/>
          <w:szCs w:val="21"/>
          <w:highlight w:val="none"/>
          <w:lang w:val="en-US" w:eastAsia="zh-CN"/>
        </w:rPr>
        <w:t>详</w:t>
      </w:r>
      <w:r>
        <w:rPr>
          <w:rFonts w:hint="eastAsia" w:ascii="宋体" w:hAnsi="宋体" w:eastAsia="宋体" w:cs="宋体"/>
          <w:b w:val="0"/>
          <w:bCs w:val="0"/>
          <w:szCs w:val="21"/>
          <w:highlight w:val="none"/>
        </w:rPr>
        <w:t>见“</w:t>
      </w:r>
      <w:r>
        <w:rPr>
          <w:rFonts w:hint="eastAsia" w:ascii="宋体" w:hAnsi="宋体" w:eastAsia="宋体" w:cs="宋体"/>
          <w:b w:val="0"/>
          <w:bCs w:val="0"/>
          <w:szCs w:val="21"/>
          <w:highlight w:val="none"/>
          <w:lang w:eastAsia="zh-CN"/>
        </w:rPr>
        <w:t>（</w:t>
      </w:r>
      <w:r>
        <w:rPr>
          <w:rFonts w:hint="eastAsia" w:ascii="宋体" w:hAnsi="宋体" w:eastAsia="宋体" w:cs="宋体"/>
          <w:b w:val="0"/>
          <w:bCs w:val="0"/>
          <w:szCs w:val="21"/>
          <w:highlight w:val="none"/>
          <w:lang w:val="en-US" w:eastAsia="zh-CN"/>
        </w:rPr>
        <w:t>11</w:t>
      </w:r>
      <w:r>
        <w:rPr>
          <w:rFonts w:hint="eastAsia" w:ascii="宋体" w:hAnsi="宋体" w:eastAsia="宋体" w:cs="宋体"/>
          <w:b w:val="0"/>
          <w:bCs w:val="0"/>
          <w:szCs w:val="21"/>
          <w:highlight w:val="none"/>
          <w:lang w:eastAsia="zh-CN"/>
        </w:rPr>
        <w:t>）</w:t>
      </w:r>
      <w:r>
        <w:rPr>
          <w:rFonts w:hint="eastAsia" w:ascii="宋体" w:hAnsi="宋体" w:eastAsia="宋体" w:cs="宋体"/>
          <w:b w:val="0"/>
          <w:bCs w:val="0"/>
          <w:szCs w:val="21"/>
          <w:highlight w:val="none"/>
        </w:rPr>
        <w:t>浙江经济中文图书加工补充说明”）</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3</w:t>
      </w:r>
      <w:r>
        <w:rPr>
          <w:rFonts w:hint="eastAsia" w:ascii="宋体" w:hAnsi="宋体" w:eastAsia="宋体" w:cs="宋体"/>
          <w:b w:val="0"/>
          <w:bCs w:val="0"/>
          <w:szCs w:val="21"/>
          <w:highlight w:val="none"/>
          <w:lang w:eastAsia="zh-CN"/>
        </w:rPr>
        <w:t>）</w:t>
      </w:r>
      <w:r>
        <w:rPr>
          <w:rFonts w:hint="eastAsia" w:ascii="宋体" w:hAnsi="宋体" w:eastAsia="宋体" w:cs="宋体"/>
          <w:b w:val="0"/>
          <w:bCs w:val="0"/>
          <w:szCs w:val="21"/>
          <w:highlight w:val="none"/>
        </w:rPr>
        <w:t>不得以任何理由拒绝完成采购人按工作规范提出的修改任务，采购人对此种修改不承担任何费用。</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4</w:t>
      </w:r>
      <w:r>
        <w:rPr>
          <w:rFonts w:hint="eastAsia" w:ascii="宋体" w:hAnsi="宋体" w:eastAsia="宋体" w:cs="宋体"/>
          <w:b w:val="0"/>
          <w:bCs w:val="0"/>
          <w:szCs w:val="21"/>
          <w:highlight w:val="none"/>
          <w:lang w:eastAsia="zh-CN"/>
        </w:rPr>
        <w:t>）</w:t>
      </w:r>
      <w:r>
        <w:rPr>
          <w:rFonts w:hint="eastAsia" w:ascii="宋体" w:hAnsi="宋体" w:eastAsia="宋体" w:cs="宋体"/>
          <w:b w:val="0"/>
          <w:bCs w:val="0"/>
          <w:szCs w:val="21"/>
          <w:highlight w:val="none"/>
        </w:rPr>
        <w:t>因自身原因，发生图书的漏编、错编、误加工等错误，投标人有义务纠正并按要求补编、改正并承担相应后果。</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5</w:t>
      </w:r>
      <w:r>
        <w:rPr>
          <w:rFonts w:hint="eastAsia" w:ascii="宋体" w:hAnsi="宋体" w:eastAsia="宋体" w:cs="宋体"/>
          <w:b w:val="0"/>
          <w:bCs w:val="0"/>
          <w:szCs w:val="21"/>
          <w:highlight w:val="none"/>
          <w:lang w:eastAsia="zh-CN"/>
        </w:rPr>
        <w:t>）</w:t>
      </w:r>
      <w:r>
        <w:rPr>
          <w:rFonts w:hint="eastAsia" w:ascii="宋体" w:hAnsi="宋体" w:eastAsia="宋体" w:cs="宋体"/>
          <w:b w:val="0"/>
          <w:bCs w:val="0"/>
          <w:szCs w:val="21"/>
          <w:highlight w:val="none"/>
        </w:rPr>
        <w:t>承诺将近2000册左右的期刊、1000册左右的自购书籍以及1000册左右的RFID标签图书合订本加工编目工作。</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w:t>
      </w:r>
      <w:r>
        <w:rPr>
          <w:rFonts w:hint="eastAsia" w:ascii="宋体" w:hAnsi="宋体" w:eastAsia="宋体" w:cs="宋体"/>
          <w:b w:val="0"/>
          <w:bCs w:val="0"/>
          <w:szCs w:val="21"/>
          <w:highlight w:val="none"/>
          <w:lang w:val="en-US" w:eastAsia="zh-CN"/>
        </w:rPr>
        <w:t>11</w:t>
      </w:r>
      <w:r>
        <w:rPr>
          <w:rFonts w:hint="eastAsia" w:ascii="宋体" w:hAnsi="宋体" w:eastAsia="宋体" w:cs="宋体"/>
          <w:b w:val="0"/>
          <w:bCs w:val="0"/>
          <w:szCs w:val="21"/>
          <w:highlight w:val="none"/>
        </w:rPr>
        <w:t>）浙江经济中文图书加工补充说明</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1</w:t>
      </w:r>
      <w:r>
        <w:rPr>
          <w:rFonts w:hint="eastAsia" w:ascii="宋体" w:hAnsi="宋体" w:eastAsia="宋体" w:cs="宋体"/>
          <w:b w:val="0"/>
          <w:bCs w:val="0"/>
          <w:szCs w:val="21"/>
          <w:highlight w:val="none"/>
          <w:lang w:eastAsia="zh-CN"/>
        </w:rPr>
        <w:t>）</w:t>
      </w:r>
      <w:r>
        <w:rPr>
          <w:rFonts w:hint="eastAsia" w:ascii="宋体" w:hAnsi="宋体" w:eastAsia="宋体" w:cs="宋体"/>
          <w:b w:val="0"/>
          <w:bCs w:val="0"/>
          <w:szCs w:val="21"/>
          <w:highlight w:val="none"/>
        </w:rPr>
        <w:t>以“中图法”第五版为分类依据,采用CALIS标准的中文图书著录规则(出版时间的著录精确于月)。</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2</w:t>
      </w:r>
      <w:r>
        <w:rPr>
          <w:rFonts w:hint="eastAsia" w:ascii="宋体" w:hAnsi="宋体" w:eastAsia="宋体" w:cs="宋体"/>
          <w:b w:val="0"/>
          <w:bCs w:val="0"/>
          <w:szCs w:val="21"/>
          <w:highlight w:val="none"/>
          <w:lang w:eastAsia="zh-CN"/>
        </w:rPr>
        <w:t>）</w:t>
      </w:r>
      <w:r>
        <w:rPr>
          <w:rFonts w:hint="eastAsia" w:ascii="宋体" w:hAnsi="宋体" w:eastAsia="宋体" w:cs="宋体"/>
          <w:b w:val="0"/>
          <w:bCs w:val="0"/>
          <w:szCs w:val="21"/>
          <w:highlight w:val="none"/>
        </w:rPr>
        <w:t>磁条用16CM复合可充消磁条,超600页加贴一根磁条,要求无一遗漏。</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3</w:t>
      </w:r>
      <w:r>
        <w:rPr>
          <w:rFonts w:hint="eastAsia" w:ascii="宋体" w:hAnsi="宋体" w:eastAsia="宋体" w:cs="宋体"/>
          <w:b w:val="0"/>
          <w:bCs w:val="0"/>
          <w:szCs w:val="21"/>
          <w:highlight w:val="none"/>
          <w:lang w:eastAsia="zh-CN"/>
        </w:rPr>
        <w:t>）</w:t>
      </w:r>
      <w:r>
        <w:rPr>
          <w:rFonts w:hint="eastAsia" w:ascii="宋体" w:hAnsi="宋体" w:eastAsia="宋体" w:cs="宋体"/>
          <w:b w:val="0"/>
          <w:bCs w:val="0"/>
          <w:szCs w:val="21"/>
          <w:highlight w:val="none"/>
        </w:rPr>
        <w:t>上下册分别著录。上下册、多卷书金额为套价，单价取平均价。</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4</w:t>
      </w:r>
      <w:r>
        <w:rPr>
          <w:rFonts w:hint="eastAsia" w:ascii="宋体" w:hAnsi="宋体" w:eastAsia="宋体" w:cs="宋体"/>
          <w:b w:val="0"/>
          <w:bCs w:val="0"/>
          <w:szCs w:val="21"/>
          <w:highlight w:val="none"/>
          <w:lang w:eastAsia="zh-CN"/>
        </w:rPr>
        <w:t>）</w:t>
      </w:r>
      <w:r>
        <w:rPr>
          <w:rFonts w:hint="eastAsia" w:ascii="宋体" w:hAnsi="宋体" w:eastAsia="宋体" w:cs="宋体"/>
          <w:b w:val="0"/>
          <w:bCs w:val="0"/>
          <w:szCs w:val="21"/>
          <w:highlight w:val="none"/>
        </w:rPr>
        <w:t>总论复分表本馆选择使用以下类目：－43、－44、－54、－61、-62、-65, －791、-792、-793、不采用组配编号法。</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5</w:t>
      </w:r>
      <w:r>
        <w:rPr>
          <w:rFonts w:hint="eastAsia" w:ascii="宋体" w:hAnsi="宋体" w:eastAsia="宋体" w:cs="宋体"/>
          <w:b w:val="0"/>
          <w:bCs w:val="0"/>
          <w:szCs w:val="21"/>
          <w:highlight w:val="none"/>
          <w:lang w:eastAsia="zh-CN"/>
        </w:rPr>
        <w:t>）</w:t>
      </w:r>
      <w:r>
        <w:rPr>
          <w:rFonts w:hint="eastAsia" w:ascii="宋体" w:hAnsi="宋体" w:eastAsia="宋体" w:cs="宋体"/>
          <w:b w:val="0"/>
          <w:bCs w:val="0"/>
          <w:szCs w:val="21"/>
          <w:highlight w:val="none"/>
        </w:rPr>
        <w:t>905字段设: @a 233730 @b条码号ZJJJ068002-04 @d分类号 @e种次号 。</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6</w:t>
      </w:r>
      <w:r>
        <w:rPr>
          <w:rFonts w:hint="eastAsia" w:ascii="宋体" w:hAnsi="宋体" w:eastAsia="宋体" w:cs="宋体"/>
          <w:b w:val="0"/>
          <w:bCs w:val="0"/>
          <w:szCs w:val="21"/>
          <w:highlight w:val="none"/>
          <w:lang w:eastAsia="zh-CN"/>
        </w:rPr>
        <w:t>）</w:t>
      </w:r>
      <w:r>
        <w:rPr>
          <w:rFonts w:hint="eastAsia" w:ascii="宋体" w:hAnsi="宋体" w:eastAsia="宋体" w:cs="宋体"/>
          <w:b w:val="0"/>
          <w:bCs w:val="0"/>
          <w:szCs w:val="21"/>
          <w:highlight w:val="none"/>
        </w:rPr>
        <w:t>红色书标离书脊底部4.5cm（加膜）。书标竖贴，索书号分三排,分类号、种次号、采购年份各一排,薄得书将种次号显示在书脊上。书标字体是黑体14号（如类号写不下，可适当缩小字体）。条形码贴在书名页右上角</w:t>
      </w:r>
      <w:r>
        <w:rPr>
          <w:rFonts w:hint="eastAsia" w:ascii="宋体" w:hAnsi="宋体" w:eastAsia="宋体" w:cs="宋体"/>
          <w:b w:val="0"/>
          <w:bCs w:val="0"/>
          <w:szCs w:val="21"/>
          <w:highlight w:val="none"/>
          <w:lang w:eastAsia="zh-CN"/>
        </w:rPr>
        <w:t>。</w:t>
      </w:r>
      <w:r>
        <w:rPr>
          <w:rFonts w:hint="eastAsia" w:ascii="宋体" w:hAnsi="宋体" w:eastAsia="宋体" w:cs="宋体"/>
          <w:b w:val="0"/>
          <w:bCs w:val="0"/>
          <w:szCs w:val="21"/>
          <w:highlight w:val="none"/>
        </w:rPr>
        <w:t>具体如下：</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7</w:t>
      </w:r>
      <w:r>
        <w:rPr>
          <w:rFonts w:hint="eastAsia" w:ascii="宋体" w:hAnsi="宋体" w:eastAsia="宋体" w:cs="宋体"/>
          <w:b w:val="0"/>
          <w:bCs w:val="0"/>
          <w:szCs w:val="21"/>
          <w:highlight w:val="none"/>
          <w:lang w:eastAsia="zh-CN"/>
        </w:rPr>
        <w:t>）</w:t>
      </w:r>
      <w:r>
        <w:rPr>
          <w:rFonts w:hint="eastAsia" w:ascii="宋体" w:hAnsi="宋体" w:eastAsia="宋体" w:cs="宋体"/>
          <w:b w:val="0"/>
          <w:bCs w:val="0"/>
          <w:szCs w:val="21"/>
          <w:highlight w:val="none"/>
        </w:rPr>
        <w:t>光盘的索书号与书一致,如书含有光盘，215字段$e著录”光盘…片”.在307字段著录”附光盘ISBN或ISRC. 光盘用塑料盒装起来，在盒外背脊上贴上书标,同薄书一样处理。</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另外,除光盘外一切附件如“实验报告书”等都需加工,种次号相同，视增加一个分册．例：书的种次号为1.1，实验报告册的种次号为1.2 。价格是用书的价格,附件不计入价格,为0.</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附有光盘的书，除要盖馆藏章外，在书名页馆藏章下要另盖“本书附有光盘”字样的章，章由书商自己加刻制。</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8</w:t>
      </w:r>
      <w:r>
        <w:rPr>
          <w:rFonts w:hint="eastAsia" w:ascii="宋体" w:hAnsi="宋体" w:eastAsia="宋体" w:cs="宋体"/>
          <w:b w:val="0"/>
          <w:bCs w:val="0"/>
          <w:szCs w:val="21"/>
          <w:highlight w:val="none"/>
          <w:lang w:eastAsia="zh-CN"/>
        </w:rPr>
        <w:t>）</w:t>
      </w:r>
      <w:r>
        <w:rPr>
          <w:rFonts w:hint="eastAsia" w:ascii="宋体" w:hAnsi="宋体" w:eastAsia="宋体" w:cs="宋体"/>
          <w:b w:val="0"/>
          <w:bCs w:val="0"/>
          <w:szCs w:val="21"/>
          <w:highlight w:val="none"/>
        </w:rPr>
        <w:t>种次号取法的补充说明：</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lang w:val="en-US" w:eastAsia="zh-CN"/>
        </w:rPr>
        <w:t>①</w:t>
      </w:r>
      <w:r>
        <w:rPr>
          <w:rFonts w:hint="eastAsia" w:ascii="宋体" w:hAnsi="宋体" w:eastAsia="宋体" w:cs="宋体"/>
          <w:b w:val="0"/>
          <w:bCs w:val="0"/>
          <w:szCs w:val="21"/>
          <w:highlight w:val="none"/>
        </w:rPr>
        <w:t>当书名、责任者一样时，取同一个索书号。</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若同责任者不同出版社或者著者同而译者不同的同种书依次加英文小写字母a、b、c、d、e、f等进行区分。</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如：《武林外史》作者古龙、白花文艺出版社,标引是I247.5/58,再来一册《武林外史》作者古龙、长江文艺出版社,标引是I247.5/58a ,依次类推。</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lang w:val="en-US" w:eastAsia="zh-CN"/>
        </w:rPr>
        <w:t>②</w:t>
      </w:r>
      <w:r>
        <w:rPr>
          <w:rFonts w:hint="eastAsia" w:ascii="宋体" w:hAnsi="宋体" w:eastAsia="宋体" w:cs="宋体"/>
          <w:b w:val="0"/>
          <w:bCs w:val="0"/>
          <w:szCs w:val="21"/>
          <w:highlight w:val="none"/>
        </w:rPr>
        <w:t>版本用“＝”表示，如第二版：TP39/3=2</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lang w:val="en-US" w:eastAsia="zh-CN"/>
        </w:rPr>
        <w:t>③</w:t>
      </w:r>
      <w:r>
        <w:rPr>
          <w:rFonts w:hint="eastAsia" w:ascii="宋体" w:hAnsi="宋体" w:eastAsia="宋体" w:cs="宋体"/>
          <w:b w:val="0"/>
          <w:bCs w:val="0"/>
          <w:szCs w:val="21"/>
          <w:highlight w:val="none"/>
        </w:rPr>
        <w:t>多卷书卷次分册号用“.”区分：如：第三卷第二分册为：I267/58.3.2</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9</w:t>
      </w:r>
      <w:r>
        <w:rPr>
          <w:rFonts w:hint="eastAsia" w:ascii="宋体" w:hAnsi="宋体" w:eastAsia="宋体" w:cs="宋体"/>
          <w:b w:val="0"/>
          <w:bCs w:val="0"/>
          <w:szCs w:val="21"/>
          <w:highlight w:val="none"/>
          <w:lang w:eastAsia="zh-CN"/>
        </w:rPr>
        <w:t>）</w:t>
      </w:r>
      <w:r>
        <w:rPr>
          <w:rFonts w:hint="eastAsia" w:ascii="宋体" w:hAnsi="宋体" w:eastAsia="宋体" w:cs="宋体"/>
          <w:b w:val="0"/>
          <w:bCs w:val="0"/>
          <w:szCs w:val="21"/>
          <w:highlight w:val="none"/>
        </w:rPr>
        <w:t>标记符号只使用总论复分号“—”、隔号小圆点“.”。不使用推荐符号“a”、国家区分号“（）”、组配符号“：”、时代区分号“=”。</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10</w:t>
      </w:r>
      <w:r>
        <w:rPr>
          <w:rFonts w:hint="eastAsia" w:ascii="宋体" w:hAnsi="宋体" w:eastAsia="宋体" w:cs="宋体"/>
          <w:b w:val="0"/>
          <w:bCs w:val="0"/>
          <w:szCs w:val="21"/>
          <w:highlight w:val="none"/>
          <w:lang w:eastAsia="zh-CN"/>
        </w:rPr>
        <w:t>）</w:t>
      </w:r>
      <w:r>
        <w:rPr>
          <w:rFonts w:hint="eastAsia" w:ascii="宋体" w:hAnsi="宋体" w:eastAsia="宋体" w:cs="宋体"/>
          <w:b w:val="0"/>
          <w:bCs w:val="0"/>
          <w:szCs w:val="21"/>
          <w:highlight w:val="none"/>
        </w:rPr>
        <w:t>打印典藏传票(2份)和财产帐。典藏传票的T大类设置二级类目,如TB、TN等等。</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11</w:t>
      </w:r>
      <w:r>
        <w:rPr>
          <w:rFonts w:hint="eastAsia" w:ascii="宋体" w:hAnsi="宋体" w:eastAsia="宋体" w:cs="宋体"/>
          <w:b w:val="0"/>
          <w:bCs w:val="0"/>
          <w:szCs w:val="21"/>
          <w:highlight w:val="none"/>
          <w:lang w:eastAsia="zh-CN"/>
        </w:rPr>
        <w:t>）</w:t>
      </w:r>
      <w:r>
        <w:rPr>
          <w:rFonts w:hint="eastAsia" w:ascii="宋体" w:hAnsi="宋体" w:eastAsia="宋体" w:cs="宋体"/>
          <w:b w:val="0"/>
          <w:bCs w:val="0"/>
          <w:szCs w:val="21"/>
          <w:highlight w:val="none"/>
        </w:rPr>
        <w:t>条码号段为： ******-******（按实际由编目老师给出）</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12</w:t>
      </w:r>
      <w:r>
        <w:rPr>
          <w:rFonts w:hint="eastAsia" w:ascii="宋体" w:hAnsi="宋体" w:eastAsia="宋体" w:cs="宋体"/>
          <w:b w:val="0"/>
          <w:bCs w:val="0"/>
          <w:szCs w:val="21"/>
          <w:highlight w:val="none"/>
          <w:lang w:eastAsia="zh-CN"/>
        </w:rPr>
        <w:t>）</w:t>
      </w:r>
      <w:r>
        <w:rPr>
          <w:rFonts w:hint="eastAsia" w:ascii="宋体" w:hAnsi="宋体" w:eastAsia="宋体" w:cs="宋体"/>
          <w:b w:val="0"/>
          <w:bCs w:val="0"/>
          <w:szCs w:val="21"/>
          <w:highlight w:val="none"/>
        </w:rPr>
        <w:t>使用的批次是: 2015006..（中文）批次、2015.。每10包左右换一个小批次，例：201500601  201500602等。加工批次从201500601…开始。</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rPr>
        <w:t>（</w:t>
      </w:r>
      <w:r>
        <w:rPr>
          <w:rFonts w:hint="eastAsia" w:ascii="宋体" w:hAnsi="宋体" w:eastAsia="宋体" w:cs="宋体"/>
          <w:b w:val="0"/>
          <w:bCs w:val="0"/>
          <w:szCs w:val="21"/>
          <w:highlight w:val="none"/>
          <w:lang w:val="en-US" w:eastAsia="zh-CN"/>
        </w:rPr>
        <w:t>12</w:t>
      </w:r>
      <w:r>
        <w:rPr>
          <w:rFonts w:hint="eastAsia" w:ascii="宋体" w:hAnsi="宋体" w:eastAsia="宋体" w:cs="宋体"/>
          <w:b w:val="0"/>
          <w:bCs w:val="0"/>
          <w:szCs w:val="21"/>
          <w:highlight w:val="none"/>
        </w:rPr>
        <w:t>）其他要求：投标人服务本项目需在当地服务点有固定车辆及固定运输人员配备，车辆需为投标人自有车辆或固定租赁车辆。</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Cs w:val="21"/>
          <w:highlight w:val="none"/>
        </w:rPr>
      </w:pPr>
      <w:r>
        <w:rPr>
          <w:rFonts w:hint="eastAsia" w:ascii="宋体" w:hAnsi="宋体" w:eastAsia="宋体" w:cs="宋体"/>
          <w:b w:val="0"/>
          <w:bCs w:val="0"/>
          <w:szCs w:val="21"/>
          <w:highlight w:val="none"/>
          <w:lang w:val="en-US" w:eastAsia="zh-CN"/>
        </w:rPr>
        <w:t>附：</w:t>
      </w:r>
      <w:r>
        <w:rPr>
          <w:rFonts w:hint="eastAsia" w:ascii="宋体" w:hAnsi="宋体" w:eastAsia="宋体" w:cs="宋体"/>
          <w:b w:val="0"/>
          <w:bCs w:val="0"/>
          <w:szCs w:val="21"/>
          <w:highlight w:val="none"/>
        </w:rPr>
        <w:t>涉及重点出版社清单（118家）</w:t>
      </w:r>
    </w:p>
    <w:tbl>
      <w:tblPr>
        <w:tblStyle w:val="24"/>
        <w:tblW w:w="499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314"/>
        <w:gridCol w:w="73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序号</w:t>
            </w:r>
          </w:p>
        </w:tc>
        <w:tc>
          <w:tcPr>
            <w:tcW w:w="3797" w:type="pct"/>
          </w:tcPr>
          <w:p>
            <w:pPr>
              <w:ind w:firstLine="13" w:firstLineChars="6"/>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中国建筑工业出版社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机械工业出版社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化学工业出版社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华中科技大学出版社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中国电力出版社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6</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中国林业出版社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7</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复旦大学出版社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8</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同济大学出版社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9</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清华大学出版社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10</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东南大学出版社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11</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中国建材工业出版社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12</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辽宁科学技术出版社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13</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科学出版社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14</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江苏凤凰科学技术出版社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15</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中国水利水电出版社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16</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黄河水利出版社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17</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人民邮电出版社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18</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电子工业出版社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19</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武汉理工大学出版社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20</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北京理工大学出版社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21</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安徽人民出版社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22</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北京出版社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23</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长春出版社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24</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重庆出版社</w:t>
            </w:r>
          </w:p>
        </w:tc>
      </w:tr>
      <w:tr>
        <w:tblPrEx>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25</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党建读物出版社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26</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法律出版社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27</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湖南人民出版社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28</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吉林出版集团有限责任公司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29</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江苏人民出版社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30</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江西人民出版社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31</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解放军出版社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32</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经济科学出版社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33</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九州出版社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34</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青岛出版社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35</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山东人民出版社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36</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商务印书馆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37</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上海人民出版社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38</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生活.读书.新知三联书店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39</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外文出版社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40</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学习出版社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41</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知识产权出版社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42</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中国财政经济出版社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43</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中国金融出版社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44</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中国劳动社会保障出版社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45</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中国民主法制出版社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46</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中国青年出版社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47</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中国社会出版社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48</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中国时代经济出版社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49</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中信出版社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50</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新星出版社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51</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中央编译出版社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52</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电子工业出版社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53</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湖南科学技术出版社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54</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化学工业出版社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55</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机械工业出版社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56</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江苏科学技术出版社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57</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科学出版社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58</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人民交通出版社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59</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人民军医出版社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60</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人民邮电出版社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61</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上海科学技术出版社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62</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中国轻工业出版社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63</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中国中医药出版社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64</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国防工业出版社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65</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中国铁道出版社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66</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航空工业出版社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67</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中国质检出版社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68</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浙江文艺出版社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69</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北京联合出版公司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70</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广西师范大学出版社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71</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北京大学出版社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72</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北京师范大学出版社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73</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重庆大学出版社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74</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东北财经大学出版社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75</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湖南师范大学出版社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76</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华东师范大学出版社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77</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上海外语教育出版社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78</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外语教学与研究出版社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79</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西安交通大学出版社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80</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西南师范大学出版社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81</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厦门大学出版社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82</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浙江大学出版社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83</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中国人民大学出版社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84</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中国人民公安大学出版社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85</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西安电子科技大学出版社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86</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北京航天航空大学出版社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87</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上海交通大学出版社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88</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武汉大学出版社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89</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北京工业大学出版社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90</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哈尔滨工业大学出版社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91</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北京邮电大学出版社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92</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大连理工大学出版社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93</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电子科技大学出版社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94</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华东理工大学出版社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95</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高等教育出版社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96</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广东教育出版社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97</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江苏教育出版社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98</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教育科学出版社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99</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人民教育出版社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100</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浙江教育出版社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101</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国家图书馆出版社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102</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黄山书社</w:t>
            </w:r>
          </w:p>
        </w:tc>
      </w:tr>
      <w:tr>
        <w:tblPrEx>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103</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岳麓书社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104</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中华书局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105</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上海人民美术出版社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106</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湖南美术出版社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107</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吉林美术出版社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108</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江苏美术出版社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109</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江西美术出版社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110</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浙江人民美术出版社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111</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长江文艺出版社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112</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湖南文艺出版社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113</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人民文学出版社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114</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上海文艺出版社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115</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上海译文出版社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116</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译林出版社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117</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浙江摄影出版社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202"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118</w:t>
            </w:r>
          </w:p>
        </w:tc>
        <w:tc>
          <w:tcPr>
            <w:tcW w:w="3797"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作家出版社</w:t>
            </w:r>
          </w:p>
        </w:tc>
      </w:tr>
    </w:tbl>
    <w:p>
      <w:pPr>
        <w:rPr>
          <w:rFonts w:hint="eastAsia" w:ascii="宋体" w:hAnsi="宋体" w:eastAsia="宋体" w:cs="Times New Roman"/>
          <w:b/>
          <w:szCs w:val="21"/>
          <w:highlight w:val="none"/>
          <w:lang w:val="en-US" w:eastAsia="zh-CN"/>
        </w:rPr>
      </w:pPr>
      <w:r>
        <w:rPr>
          <w:rFonts w:hint="eastAsia" w:ascii="宋体" w:hAnsi="宋体" w:eastAsia="宋体" w:cs="Times New Roman"/>
          <w:b/>
          <w:szCs w:val="21"/>
          <w:highlight w:val="none"/>
          <w:lang w:val="en-US" w:eastAsia="zh-CN"/>
        </w:rPr>
        <w:br w:type="page"/>
      </w:r>
    </w:p>
    <w:p>
      <w:pPr>
        <w:adjustRightInd w:val="0"/>
        <w:snapToGrid w:val="0"/>
        <w:spacing w:line="288" w:lineRule="auto"/>
        <w:outlineLvl w:val="1"/>
        <w:rPr>
          <w:rFonts w:hint="eastAsia" w:ascii="宋体" w:hAnsi="宋体" w:eastAsia="宋体" w:cs="Times New Roman"/>
          <w:b/>
          <w:szCs w:val="21"/>
          <w:highlight w:val="none"/>
          <w:lang w:val="en-US" w:eastAsia="zh-CN"/>
        </w:rPr>
      </w:pPr>
      <w:r>
        <w:rPr>
          <w:rFonts w:hint="eastAsia" w:ascii="宋体" w:hAnsi="宋体" w:eastAsia="宋体" w:cs="Times New Roman"/>
          <w:b/>
          <w:szCs w:val="21"/>
          <w:highlight w:val="none"/>
          <w:lang w:val="en-US" w:eastAsia="zh-CN"/>
        </w:rPr>
        <w:t>标项二：2025-2026年度中文纸质期刊采购</w:t>
      </w:r>
    </w:p>
    <w:p>
      <w:pPr>
        <w:adjustRightInd w:val="0"/>
        <w:snapToGrid w:val="0"/>
        <w:spacing w:line="288" w:lineRule="auto"/>
        <w:outlineLvl w:val="1"/>
        <w:rPr>
          <w:rFonts w:ascii="宋体" w:hAnsi="宋体" w:eastAsia="宋体" w:cs="Times New Roman"/>
          <w:b/>
          <w:szCs w:val="21"/>
          <w:highlight w:val="none"/>
        </w:rPr>
      </w:pPr>
      <w:r>
        <w:rPr>
          <w:rFonts w:hint="eastAsia" w:ascii="宋体" w:hAnsi="宋体" w:eastAsia="宋体" w:cs="Times New Roman"/>
          <w:b/>
          <w:szCs w:val="21"/>
          <w:highlight w:val="none"/>
        </w:rPr>
        <w:t>一、为落实政府采购政策需满足的要求</w:t>
      </w:r>
    </w:p>
    <w:tbl>
      <w:tblPr>
        <w:tblStyle w:val="24"/>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256"/>
        <w:gridCol w:w="5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序号</w:t>
            </w:r>
          </w:p>
        </w:tc>
        <w:tc>
          <w:tcPr>
            <w:tcW w:w="3256" w:type="dxa"/>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政策名称</w:t>
            </w:r>
          </w:p>
        </w:tc>
        <w:tc>
          <w:tcPr>
            <w:tcW w:w="5529" w:type="dxa"/>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szCs w:val="21"/>
                <w:highlight w:val="none"/>
              </w:rPr>
              <w:t>1</w:t>
            </w:r>
          </w:p>
        </w:tc>
        <w:tc>
          <w:tcPr>
            <w:tcW w:w="3256" w:type="dxa"/>
            <w:vAlign w:val="center"/>
          </w:tcPr>
          <w:p>
            <w:pPr>
              <w:adjustRightInd w:val="0"/>
              <w:snapToGrid w:val="0"/>
              <w:spacing w:line="288" w:lineRule="auto"/>
              <w:jc w:val="left"/>
              <w:rPr>
                <w:rFonts w:ascii="宋体" w:hAnsi="宋体" w:eastAsia="宋体" w:cs="宋体"/>
                <w:b/>
                <w:bCs/>
                <w:szCs w:val="21"/>
                <w:highlight w:val="none"/>
              </w:rPr>
            </w:pPr>
            <w:r>
              <w:rPr>
                <w:rFonts w:hint="eastAsia" w:ascii="宋体" w:hAnsi="宋体" w:eastAsia="宋体" w:cs="宋体"/>
                <w:szCs w:val="21"/>
                <w:highlight w:val="none"/>
              </w:rPr>
              <w:t>政府采购进口产品</w:t>
            </w:r>
          </w:p>
        </w:tc>
        <w:tc>
          <w:tcPr>
            <w:tcW w:w="5529" w:type="dxa"/>
            <w:vAlign w:val="center"/>
          </w:tcPr>
          <w:p>
            <w:pPr>
              <w:adjustRightInd w:val="0"/>
              <w:snapToGrid w:val="0"/>
              <w:spacing w:line="288" w:lineRule="auto"/>
              <w:jc w:val="left"/>
              <w:rPr>
                <w:rFonts w:ascii="宋体" w:hAnsi="宋体" w:eastAsia="宋体" w:cs="宋体"/>
                <w:b/>
                <w:bCs/>
                <w:szCs w:val="21"/>
                <w:highlight w:val="none"/>
              </w:rPr>
            </w:pPr>
            <w:r>
              <w:rPr>
                <w:rFonts w:hint="eastAsia" w:ascii="宋体" w:hAnsi="宋体" w:eastAsia="宋体" w:cs="宋体"/>
                <w:szCs w:val="21"/>
                <w:highlight w:val="none"/>
              </w:rPr>
              <w:t>不允许采购进口产品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szCs w:val="21"/>
                <w:highlight w:val="none"/>
              </w:rPr>
              <w:t>2</w:t>
            </w:r>
          </w:p>
        </w:tc>
        <w:tc>
          <w:tcPr>
            <w:tcW w:w="3256" w:type="dxa"/>
            <w:vAlign w:val="center"/>
          </w:tcPr>
          <w:p>
            <w:pPr>
              <w:adjustRightInd w:val="0"/>
              <w:snapToGrid w:val="0"/>
              <w:spacing w:line="288" w:lineRule="auto"/>
              <w:jc w:val="left"/>
              <w:rPr>
                <w:rFonts w:ascii="宋体" w:hAnsi="宋体" w:eastAsia="宋体" w:cs="宋体"/>
                <w:b/>
                <w:bCs/>
                <w:szCs w:val="21"/>
                <w:highlight w:val="none"/>
              </w:rPr>
            </w:pPr>
            <w:r>
              <w:rPr>
                <w:rFonts w:hint="eastAsia" w:ascii="宋体" w:hAnsi="宋体" w:eastAsia="宋体" w:cs="宋体"/>
                <w:szCs w:val="21"/>
                <w:highlight w:val="none"/>
              </w:rPr>
              <w:t>政府强制采购节能产品</w:t>
            </w:r>
          </w:p>
        </w:tc>
        <w:tc>
          <w:tcPr>
            <w:tcW w:w="5529" w:type="dxa"/>
            <w:vAlign w:val="center"/>
          </w:tcPr>
          <w:p>
            <w:pPr>
              <w:adjustRightInd w:val="0"/>
              <w:snapToGrid w:val="0"/>
              <w:spacing w:line="288" w:lineRule="auto"/>
              <w:jc w:val="left"/>
              <w:rPr>
                <w:rFonts w:ascii="宋体" w:hAnsi="宋体" w:eastAsia="宋体" w:cs="宋体"/>
                <w:b/>
                <w:bCs/>
                <w:szCs w:val="21"/>
                <w:highlight w:val="none"/>
              </w:rPr>
            </w:pPr>
            <w:r>
              <w:rPr>
                <w:rFonts w:hint="eastAsia" w:ascii="宋体" w:hAnsi="宋体" w:eastAsia="宋体" w:cs="宋体"/>
                <w:szCs w:val="21"/>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szCs w:val="21"/>
                <w:highlight w:val="none"/>
              </w:rPr>
              <w:t>3</w:t>
            </w:r>
          </w:p>
        </w:tc>
        <w:tc>
          <w:tcPr>
            <w:tcW w:w="3256" w:type="dxa"/>
            <w:vAlign w:val="center"/>
          </w:tcPr>
          <w:p>
            <w:pPr>
              <w:adjustRightInd w:val="0"/>
              <w:snapToGrid w:val="0"/>
              <w:spacing w:line="288" w:lineRule="auto"/>
              <w:jc w:val="left"/>
              <w:rPr>
                <w:rFonts w:ascii="宋体" w:hAnsi="宋体" w:eastAsia="宋体" w:cs="宋体"/>
                <w:b/>
                <w:bCs/>
                <w:szCs w:val="21"/>
                <w:highlight w:val="none"/>
              </w:rPr>
            </w:pPr>
            <w:r>
              <w:rPr>
                <w:rFonts w:hint="eastAsia" w:ascii="宋体" w:hAnsi="宋体" w:eastAsia="宋体" w:cs="宋体"/>
                <w:szCs w:val="21"/>
                <w:highlight w:val="none"/>
              </w:rPr>
              <w:t>政府优先采购节能、环保产品</w:t>
            </w:r>
          </w:p>
        </w:tc>
        <w:tc>
          <w:tcPr>
            <w:tcW w:w="5529" w:type="dxa"/>
            <w:vAlign w:val="center"/>
          </w:tcPr>
          <w:p>
            <w:pPr>
              <w:adjustRightInd w:val="0"/>
              <w:snapToGrid w:val="0"/>
              <w:spacing w:line="288" w:lineRule="auto"/>
              <w:jc w:val="left"/>
              <w:rPr>
                <w:rFonts w:ascii="宋体" w:hAnsi="宋体" w:eastAsia="宋体" w:cs="宋体"/>
                <w:b/>
                <w:bCs/>
                <w:szCs w:val="21"/>
                <w:highlight w:val="none"/>
              </w:rPr>
            </w:pPr>
            <w:r>
              <w:rPr>
                <w:rFonts w:hint="eastAsia" w:ascii="宋体" w:hAnsi="宋体" w:eastAsia="宋体" w:cs="宋体"/>
                <w:szCs w:val="21"/>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szCs w:val="21"/>
                <w:highlight w:val="none"/>
              </w:rPr>
            </w:pPr>
            <w:r>
              <w:rPr>
                <w:rFonts w:hint="eastAsia" w:ascii="宋体" w:hAnsi="宋体" w:eastAsia="宋体" w:cs="宋体"/>
                <w:szCs w:val="21"/>
                <w:highlight w:val="none"/>
              </w:rPr>
              <w:t>4</w:t>
            </w:r>
          </w:p>
        </w:tc>
        <w:tc>
          <w:tcPr>
            <w:tcW w:w="3256" w:type="dxa"/>
            <w:vAlign w:val="center"/>
          </w:tcPr>
          <w:p>
            <w:pPr>
              <w:adjustRightInd w:val="0"/>
              <w:snapToGrid w:val="0"/>
              <w:spacing w:line="288" w:lineRule="auto"/>
              <w:jc w:val="left"/>
              <w:rPr>
                <w:rFonts w:ascii="宋体" w:hAnsi="宋体" w:eastAsia="宋体" w:cs="宋体"/>
                <w:szCs w:val="21"/>
                <w:highlight w:val="none"/>
              </w:rPr>
            </w:pPr>
            <w:r>
              <w:rPr>
                <w:rFonts w:hint="eastAsia" w:ascii="宋体" w:hAnsi="宋体" w:eastAsia="宋体" w:cs="宋体"/>
                <w:szCs w:val="21"/>
                <w:highlight w:val="none"/>
              </w:rPr>
              <w:t>政府采购支持科技创新</w:t>
            </w:r>
          </w:p>
        </w:tc>
        <w:tc>
          <w:tcPr>
            <w:tcW w:w="5529" w:type="dxa"/>
            <w:vAlign w:val="center"/>
          </w:tcPr>
          <w:p>
            <w:pPr>
              <w:adjustRightInd w:val="0"/>
              <w:snapToGrid w:val="0"/>
              <w:spacing w:line="288" w:lineRule="auto"/>
              <w:jc w:val="left"/>
              <w:rPr>
                <w:rFonts w:ascii="宋体" w:hAnsi="宋体" w:eastAsia="宋体" w:cs="宋体"/>
                <w:szCs w:val="21"/>
                <w:highlight w:val="none"/>
              </w:rPr>
            </w:pPr>
            <w:r>
              <w:rPr>
                <w:rFonts w:hint="eastAsia" w:ascii="宋体" w:hAnsi="宋体" w:eastAsia="宋体" w:cs="宋体"/>
                <w:szCs w:val="21"/>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color w:val="FF0000"/>
                <w:szCs w:val="21"/>
                <w:highlight w:val="none"/>
              </w:rPr>
            </w:pPr>
            <w:r>
              <w:rPr>
                <w:rFonts w:hint="eastAsia" w:ascii="宋体" w:hAnsi="宋体" w:eastAsia="宋体" w:cs="宋体"/>
                <w:szCs w:val="21"/>
                <w:highlight w:val="none"/>
              </w:rPr>
              <w:t>5</w:t>
            </w:r>
          </w:p>
        </w:tc>
        <w:tc>
          <w:tcPr>
            <w:tcW w:w="3256" w:type="dxa"/>
            <w:vAlign w:val="center"/>
          </w:tcPr>
          <w:p>
            <w:pPr>
              <w:adjustRightInd w:val="0"/>
              <w:snapToGrid w:val="0"/>
              <w:spacing w:line="288" w:lineRule="auto"/>
              <w:jc w:val="left"/>
              <w:rPr>
                <w:rFonts w:ascii="宋体" w:hAnsi="宋体" w:eastAsia="宋体" w:cs="宋体"/>
                <w:color w:val="FF0000"/>
                <w:szCs w:val="21"/>
                <w:highlight w:val="none"/>
              </w:rPr>
            </w:pPr>
            <w:r>
              <w:rPr>
                <w:rFonts w:hint="eastAsia" w:ascii="宋体" w:hAnsi="宋体" w:eastAsia="宋体" w:cs="宋体"/>
                <w:szCs w:val="21"/>
                <w:highlight w:val="none"/>
              </w:rPr>
              <w:t>政府采购促进中小企业发展</w:t>
            </w:r>
          </w:p>
        </w:tc>
        <w:tc>
          <w:tcPr>
            <w:tcW w:w="5529" w:type="dxa"/>
            <w:vAlign w:val="center"/>
          </w:tcPr>
          <w:p>
            <w:pPr>
              <w:autoSpaceDE w:val="0"/>
              <w:autoSpaceDN w:val="0"/>
              <w:snapToGrid w:val="0"/>
              <w:spacing w:line="288" w:lineRule="auto"/>
              <w:jc w:val="left"/>
              <w:rPr>
                <w:rFonts w:hint="eastAsia" w:ascii="宋体" w:hAnsi="宋体" w:eastAsia="宋体" w:cs="宋体"/>
                <w:szCs w:val="21"/>
                <w:highlight w:val="none"/>
              </w:rPr>
            </w:pPr>
            <w:r>
              <w:rPr>
                <w:rFonts w:hint="eastAsia" w:ascii="宋体" w:hAnsi="宋体" w:eastAsia="宋体" w:cs="宋体"/>
                <w:szCs w:val="21"/>
                <w:highlight w:val="none"/>
              </w:rPr>
              <w:t>提供材料详见招标文件第六章“报价文件”</w:t>
            </w:r>
          </w:p>
          <w:p>
            <w:pPr>
              <w:autoSpaceDE w:val="0"/>
              <w:autoSpaceDN w:val="0"/>
              <w:snapToGrid w:val="0"/>
              <w:spacing w:line="288" w:lineRule="auto"/>
              <w:jc w:val="left"/>
              <w:rPr>
                <w:rFonts w:hint="eastAsia" w:ascii="宋体" w:hAnsi="宋体" w:eastAsia="宋体" w:cs="宋体"/>
                <w:b/>
                <w:bCs/>
                <w:szCs w:val="21"/>
                <w:highlight w:val="none"/>
              </w:rPr>
            </w:pPr>
            <w:r>
              <w:rPr>
                <w:rFonts w:hint="eastAsia" w:ascii="宋体" w:hAnsi="宋体" w:eastAsia="宋体" w:cs="宋体"/>
                <w:b/>
                <w:bCs/>
                <w:szCs w:val="21"/>
                <w:highlight w:val="none"/>
              </w:rPr>
              <w:t>本项目属性为：货物</w:t>
            </w:r>
          </w:p>
          <w:p>
            <w:pPr>
              <w:autoSpaceDE w:val="0"/>
              <w:autoSpaceDN w:val="0"/>
              <w:snapToGrid w:val="0"/>
              <w:spacing w:line="288" w:lineRule="auto"/>
              <w:jc w:val="left"/>
              <w:rPr>
                <w:rFonts w:hint="default" w:ascii="宋体" w:hAnsi="宋体" w:eastAsia="宋体" w:cs="宋体"/>
                <w:b/>
                <w:bCs/>
                <w:szCs w:val="21"/>
                <w:highlight w:val="none"/>
                <w:lang w:val="en-US" w:eastAsia="zh-CN"/>
              </w:rPr>
            </w:pPr>
            <w:r>
              <w:rPr>
                <w:rFonts w:hint="eastAsia" w:ascii="宋体" w:hAnsi="宋体" w:eastAsia="宋体" w:cs="宋体"/>
                <w:b/>
                <w:bCs/>
                <w:szCs w:val="21"/>
                <w:highlight w:val="none"/>
              </w:rPr>
              <w:t>采购标的对应的中小企业划分标准所属行业：其他未列明行业</w:t>
            </w:r>
          </w:p>
          <w:p>
            <w:pPr>
              <w:autoSpaceDE w:val="0"/>
              <w:autoSpaceDN w:val="0"/>
              <w:snapToGrid w:val="0"/>
              <w:spacing w:line="288" w:lineRule="auto"/>
              <w:jc w:val="left"/>
              <w:rPr>
                <w:rFonts w:ascii="宋体" w:hAnsi="宋体" w:eastAsia="宋体" w:cs="宋体"/>
                <w:b/>
                <w:bCs/>
                <w:color w:val="FF0000"/>
                <w:szCs w:val="21"/>
                <w:highlight w:val="none"/>
              </w:rPr>
            </w:pPr>
            <w:r>
              <w:rPr>
                <w:rFonts w:hint="eastAsia" w:ascii="宋体" w:hAnsi="宋体" w:eastAsia="宋体" w:cs="宋体"/>
                <w:b/>
                <w:bCs/>
                <w:szCs w:val="21"/>
                <w:highlight w:val="none"/>
              </w:rPr>
              <w:t>中小企业划型标准：</w:t>
            </w:r>
            <w:r>
              <w:rPr>
                <w:rFonts w:hint="eastAsia" w:ascii="宋体" w:hAnsi="宋体" w:eastAsia="宋体" w:cs="宋体"/>
                <w:b w:val="0"/>
                <w:bCs w:val="0"/>
                <w:szCs w:val="21"/>
                <w:highlight w:val="none"/>
              </w:rPr>
              <w:t>从业人员300人以下的为中小微型企业。其中，从业人员100人及以上的为中型企业；从业人员10人及以上的为小型企业；从业人员10人以下的为微型企业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szCs w:val="21"/>
                <w:highlight w:val="none"/>
              </w:rPr>
            </w:pPr>
            <w:r>
              <w:rPr>
                <w:rFonts w:hint="eastAsia" w:ascii="宋体" w:hAnsi="宋体" w:eastAsia="宋体" w:cs="宋体"/>
                <w:szCs w:val="21"/>
                <w:highlight w:val="none"/>
              </w:rPr>
              <w:t>6</w:t>
            </w:r>
          </w:p>
        </w:tc>
        <w:tc>
          <w:tcPr>
            <w:tcW w:w="3256" w:type="dxa"/>
            <w:vAlign w:val="center"/>
          </w:tcPr>
          <w:p>
            <w:pPr>
              <w:adjustRightInd w:val="0"/>
              <w:snapToGrid w:val="0"/>
              <w:spacing w:line="288" w:lineRule="auto"/>
              <w:jc w:val="left"/>
              <w:rPr>
                <w:rFonts w:ascii="宋体" w:hAnsi="宋体" w:eastAsia="宋体" w:cs="宋体"/>
                <w:szCs w:val="21"/>
                <w:highlight w:val="none"/>
              </w:rPr>
            </w:pPr>
            <w:r>
              <w:rPr>
                <w:rFonts w:hint="eastAsia" w:ascii="宋体" w:hAnsi="宋体" w:eastAsia="宋体" w:cs="宋体"/>
                <w:szCs w:val="21"/>
                <w:highlight w:val="none"/>
              </w:rPr>
              <w:t>政府采购支持监狱企业发展</w:t>
            </w:r>
          </w:p>
        </w:tc>
        <w:tc>
          <w:tcPr>
            <w:tcW w:w="5529" w:type="dxa"/>
            <w:vAlign w:val="center"/>
          </w:tcPr>
          <w:p>
            <w:pPr>
              <w:autoSpaceDE w:val="0"/>
              <w:autoSpaceDN w:val="0"/>
              <w:snapToGrid w:val="0"/>
              <w:spacing w:line="288" w:lineRule="auto"/>
              <w:jc w:val="left"/>
              <w:rPr>
                <w:rFonts w:ascii="宋体" w:hAnsi="宋体" w:eastAsia="宋体" w:cs="Times New Roman"/>
                <w:b/>
                <w:bCs/>
                <w:szCs w:val="21"/>
                <w:highlight w:val="none"/>
              </w:rPr>
            </w:pPr>
            <w:r>
              <w:rPr>
                <w:rFonts w:hint="eastAsia" w:ascii="宋体" w:hAnsi="宋体" w:eastAsia="宋体" w:cs="宋体"/>
                <w:szCs w:val="21"/>
                <w:highlight w:val="none"/>
              </w:rPr>
              <w:t>提供材料详见招标文件第六章“报价文件”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708" w:type="dxa"/>
            <w:vAlign w:val="center"/>
          </w:tcPr>
          <w:p>
            <w:pPr>
              <w:adjustRightInd w:val="0"/>
              <w:snapToGrid w:val="0"/>
              <w:spacing w:line="288" w:lineRule="auto"/>
              <w:jc w:val="center"/>
              <w:rPr>
                <w:rFonts w:ascii="宋体" w:hAnsi="宋体" w:eastAsia="宋体" w:cs="宋体"/>
                <w:szCs w:val="21"/>
                <w:highlight w:val="none"/>
              </w:rPr>
            </w:pPr>
            <w:r>
              <w:rPr>
                <w:rFonts w:hint="eastAsia" w:ascii="宋体" w:hAnsi="宋体" w:eastAsia="宋体" w:cs="宋体"/>
                <w:szCs w:val="21"/>
                <w:highlight w:val="none"/>
              </w:rPr>
              <w:t>7</w:t>
            </w:r>
          </w:p>
        </w:tc>
        <w:tc>
          <w:tcPr>
            <w:tcW w:w="3256" w:type="dxa"/>
            <w:vAlign w:val="center"/>
          </w:tcPr>
          <w:p>
            <w:pPr>
              <w:adjustRightInd w:val="0"/>
              <w:snapToGrid w:val="0"/>
              <w:spacing w:line="288" w:lineRule="auto"/>
              <w:jc w:val="left"/>
              <w:rPr>
                <w:rFonts w:ascii="宋体" w:hAnsi="宋体" w:eastAsia="宋体" w:cs="宋体"/>
                <w:szCs w:val="21"/>
                <w:highlight w:val="none"/>
              </w:rPr>
            </w:pPr>
            <w:r>
              <w:rPr>
                <w:rFonts w:hint="eastAsia" w:ascii="宋体" w:hAnsi="宋体" w:eastAsia="宋体" w:cs="宋体"/>
                <w:szCs w:val="21"/>
                <w:highlight w:val="none"/>
              </w:rPr>
              <w:t>政府采购促进残疾人就业</w:t>
            </w:r>
          </w:p>
        </w:tc>
        <w:tc>
          <w:tcPr>
            <w:tcW w:w="5529" w:type="dxa"/>
            <w:vAlign w:val="center"/>
          </w:tcPr>
          <w:p>
            <w:pPr>
              <w:autoSpaceDE w:val="0"/>
              <w:autoSpaceDN w:val="0"/>
              <w:snapToGrid w:val="0"/>
              <w:spacing w:line="288" w:lineRule="auto"/>
              <w:jc w:val="left"/>
              <w:rPr>
                <w:rFonts w:ascii="宋体" w:hAnsi="宋体" w:eastAsia="宋体" w:cs="宋体"/>
                <w:szCs w:val="21"/>
                <w:highlight w:val="none"/>
              </w:rPr>
            </w:pPr>
            <w:r>
              <w:rPr>
                <w:rFonts w:hint="eastAsia" w:ascii="宋体" w:hAnsi="宋体" w:eastAsia="宋体" w:cs="宋体"/>
                <w:szCs w:val="21"/>
                <w:highlight w:val="none"/>
              </w:rPr>
              <w:t>提供材料详见招标文件第六章“报价文件”</w:t>
            </w:r>
          </w:p>
        </w:tc>
      </w:tr>
    </w:tbl>
    <w:p>
      <w:pPr>
        <w:adjustRightInd w:val="0"/>
        <w:snapToGrid w:val="0"/>
        <w:spacing w:line="288" w:lineRule="auto"/>
        <w:rPr>
          <w:rFonts w:ascii="宋体" w:hAnsi="宋体" w:eastAsia="宋体" w:cs="Times New Roman"/>
          <w:b/>
          <w:spacing w:val="-4"/>
          <w:szCs w:val="21"/>
          <w:highlight w:val="none"/>
        </w:rPr>
      </w:pPr>
    </w:p>
    <w:p>
      <w:pPr>
        <w:adjustRightInd w:val="0"/>
        <w:snapToGrid w:val="0"/>
        <w:spacing w:line="288" w:lineRule="auto"/>
        <w:outlineLvl w:val="1"/>
        <w:rPr>
          <w:rFonts w:ascii="宋体" w:hAnsi="宋体" w:eastAsia="宋体" w:cs="Times New Roman"/>
          <w:b/>
          <w:szCs w:val="21"/>
          <w:highlight w:val="none"/>
        </w:rPr>
      </w:pPr>
      <w:r>
        <w:rPr>
          <w:rFonts w:hint="eastAsia" w:ascii="宋体" w:hAnsi="宋体" w:eastAsia="宋体" w:cs="Times New Roman"/>
          <w:b/>
          <w:szCs w:val="21"/>
          <w:highlight w:val="none"/>
        </w:rPr>
        <w:t>二、采购资金的支付方式、时间、条件</w:t>
      </w:r>
    </w:p>
    <w:tbl>
      <w:tblPr>
        <w:tblStyle w:val="24"/>
        <w:tblW w:w="94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3"/>
        <w:gridCol w:w="76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▲履约保证金</w:t>
            </w:r>
          </w:p>
        </w:tc>
        <w:tc>
          <w:tcPr>
            <w:tcW w:w="76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ind w:firstLine="396" w:firstLineChars="200"/>
              <w:rPr>
                <w:rFonts w:ascii="宋体" w:hAnsi="宋体" w:eastAsia="宋体" w:cs="宋体"/>
                <w:spacing w:val="-6"/>
                <w:kern w:val="0"/>
                <w:szCs w:val="21"/>
                <w:highlight w:val="none"/>
              </w:rPr>
            </w:pPr>
            <w:r>
              <w:rPr>
                <w:rFonts w:hint="eastAsia" w:ascii="宋体" w:hAnsi="宋体" w:eastAsia="宋体" w:cs="宋体"/>
                <w:spacing w:val="-6"/>
                <w:kern w:val="0"/>
                <w:szCs w:val="21"/>
                <w:highlight w:val="none"/>
              </w:rPr>
              <w:t>1.合同签订后一周内，中标人向采购人提交合同总价</w:t>
            </w:r>
            <w:r>
              <w:rPr>
                <w:rFonts w:hint="eastAsia" w:ascii="宋体" w:hAnsi="宋体" w:eastAsia="宋体" w:cs="宋体"/>
                <w:spacing w:val="-6"/>
                <w:kern w:val="0"/>
                <w:szCs w:val="21"/>
                <w:highlight w:val="none"/>
                <w:lang w:val="en-US" w:eastAsia="zh-CN"/>
              </w:rPr>
              <w:t>1</w:t>
            </w:r>
            <w:r>
              <w:rPr>
                <w:rFonts w:hint="eastAsia" w:ascii="宋体" w:hAnsi="宋体" w:eastAsia="宋体" w:cs="宋体"/>
                <w:spacing w:val="-6"/>
                <w:kern w:val="0"/>
                <w:szCs w:val="21"/>
                <w:highlight w:val="none"/>
              </w:rPr>
              <w:t>%的履约保证金，履约保证金在合同履约期间无违约情形的，项目验收结束后，于一周内退还（不计息）；</w:t>
            </w:r>
          </w:p>
          <w:p>
            <w:pPr>
              <w:adjustRightInd w:val="0"/>
              <w:snapToGrid w:val="0"/>
              <w:spacing w:line="288" w:lineRule="auto"/>
              <w:ind w:firstLine="396" w:firstLineChars="200"/>
              <w:rPr>
                <w:rFonts w:ascii="宋体" w:hAnsi="宋体" w:eastAsia="宋体" w:cs="宋体"/>
                <w:spacing w:val="-6"/>
                <w:kern w:val="0"/>
                <w:szCs w:val="21"/>
                <w:highlight w:val="none"/>
              </w:rPr>
            </w:pPr>
            <w:r>
              <w:rPr>
                <w:rFonts w:hint="eastAsia" w:ascii="宋体" w:hAnsi="宋体" w:eastAsia="宋体" w:cs="宋体"/>
                <w:spacing w:val="-6"/>
                <w:kern w:val="0"/>
                <w:szCs w:val="21"/>
                <w:highlight w:val="none"/>
              </w:rPr>
              <w:t>2.提交方式：支票、汇票、本票或金融机构、担保机构出具的保函等非现金形式。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▲付款方式</w:t>
            </w:r>
          </w:p>
        </w:tc>
        <w:tc>
          <w:tcPr>
            <w:tcW w:w="76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8" w:lineRule="auto"/>
              <w:ind w:firstLine="396" w:firstLineChars="200"/>
              <w:jc w:val="left"/>
              <w:rPr>
                <w:rFonts w:hint="eastAsia" w:ascii="宋体" w:hAnsi="宋体" w:eastAsia="宋体" w:cs="宋体"/>
                <w:spacing w:val="-6"/>
                <w:kern w:val="0"/>
                <w:szCs w:val="21"/>
                <w:highlight w:val="none"/>
                <w:lang w:val="en-US" w:eastAsia="zh-CN"/>
              </w:rPr>
            </w:pPr>
            <w:r>
              <w:rPr>
                <w:rFonts w:hint="eastAsia" w:ascii="宋体" w:hAnsi="宋体" w:eastAsia="宋体" w:cs="宋体"/>
                <w:spacing w:val="-6"/>
                <w:kern w:val="0"/>
                <w:szCs w:val="21"/>
                <w:highlight w:val="none"/>
                <w:lang w:val="en-US" w:eastAsia="zh-CN"/>
              </w:rPr>
              <w:t>本项目据实结算，以</w:t>
            </w:r>
            <w:r>
              <w:rPr>
                <w:rFonts w:hint="eastAsia" w:ascii="宋体" w:hAnsi="宋体" w:eastAsia="宋体" w:cs="宋体"/>
                <w:color w:val="auto"/>
                <w:spacing w:val="-6"/>
                <w:kern w:val="0"/>
                <w:szCs w:val="21"/>
                <w:highlight w:val="none"/>
                <w:lang w:val="en-US" w:eastAsia="zh-CN"/>
              </w:rPr>
              <w:t>期刊</w:t>
            </w:r>
            <w:r>
              <w:rPr>
                <w:rFonts w:hint="eastAsia" w:ascii="宋体" w:hAnsi="宋体" w:eastAsia="宋体" w:cs="宋体"/>
                <w:color w:val="auto"/>
                <w:spacing w:val="-6"/>
                <w:kern w:val="0"/>
                <w:szCs w:val="21"/>
                <w:highlight w:val="none"/>
              </w:rPr>
              <w:t>码洋*</w:t>
            </w:r>
            <w:r>
              <w:rPr>
                <w:rFonts w:hint="eastAsia" w:ascii="宋体" w:hAnsi="宋体" w:eastAsia="宋体" w:cs="宋体"/>
                <w:color w:val="auto"/>
                <w:spacing w:val="-6"/>
                <w:kern w:val="0"/>
                <w:szCs w:val="21"/>
                <w:highlight w:val="none"/>
                <w:lang w:val="en-US" w:eastAsia="zh-CN"/>
              </w:rPr>
              <w:t>中标</w:t>
            </w:r>
            <w:r>
              <w:rPr>
                <w:rFonts w:hint="eastAsia" w:ascii="宋体" w:hAnsi="宋体" w:eastAsia="宋体" w:cs="宋体"/>
                <w:color w:val="auto"/>
                <w:spacing w:val="-6"/>
                <w:kern w:val="0"/>
                <w:szCs w:val="21"/>
                <w:highlight w:val="none"/>
              </w:rPr>
              <w:t>折扣数计算</w:t>
            </w:r>
            <w:r>
              <w:rPr>
                <w:rFonts w:hint="eastAsia" w:ascii="宋体" w:hAnsi="宋体" w:eastAsia="宋体" w:cs="宋体"/>
                <w:spacing w:val="-6"/>
                <w:kern w:val="0"/>
                <w:szCs w:val="21"/>
                <w:highlight w:val="none"/>
                <w:lang w:val="en-US" w:eastAsia="zh-CN"/>
              </w:rPr>
              <w:t>。</w:t>
            </w:r>
          </w:p>
          <w:p>
            <w:pPr>
              <w:autoSpaceDE w:val="0"/>
              <w:autoSpaceDN w:val="0"/>
              <w:adjustRightInd w:val="0"/>
              <w:snapToGrid w:val="0"/>
              <w:spacing w:line="288" w:lineRule="auto"/>
              <w:ind w:firstLine="396" w:firstLineChars="200"/>
              <w:jc w:val="left"/>
              <w:rPr>
                <w:rFonts w:ascii="宋体" w:hAnsi="宋体" w:eastAsia="宋体" w:cs="宋体"/>
                <w:color w:val="000000"/>
                <w:spacing w:val="-6"/>
                <w:kern w:val="0"/>
                <w:szCs w:val="21"/>
                <w:highlight w:val="none"/>
              </w:rPr>
            </w:pPr>
            <w:r>
              <w:rPr>
                <w:rFonts w:hint="eastAsia" w:ascii="宋体" w:hAnsi="宋体" w:eastAsia="宋体" w:cs="宋体"/>
                <w:spacing w:val="-6"/>
                <w:kern w:val="0"/>
                <w:szCs w:val="21"/>
                <w:highlight w:val="none"/>
              </w:rPr>
              <w:t>合同生效以及具备实施条件后</w:t>
            </w:r>
            <w:r>
              <w:rPr>
                <w:rFonts w:ascii="宋体" w:hAnsi="宋体" w:eastAsia="宋体" w:cs="宋体"/>
                <w:spacing w:val="-6"/>
                <w:kern w:val="0"/>
                <w:szCs w:val="21"/>
                <w:highlight w:val="none"/>
              </w:rPr>
              <w:t>7个工作日内</w:t>
            </w:r>
            <w:r>
              <w:rPr>
                <w:rFonts w:hint="eastAsia" w:ascii="宋体" w:hAnsi="宋体" w:eastAsia="宋体" w:cs="宋体"/>
                <w:spacing w:val="-6"/>
                <w:kern w:val="0"/>
                <w:szCs w:val="21"/>
                <w:highlight w:val="none"/>
              </w:rPr>
              <w:t>，且</w:t>
            </w:r>
            <w:r>
              <w:rPr>
                <w:rFonts w:hint="eastAsia" w:ascii="宋体" w:hAnsi="宋体" w:eastAsia="宋体" w:cs="Arial"/>
                <w:color w:val="000000"/>
                <w:kern w:val="0"/>
                <w:szCs w:val="21"/>
                <w:highlight w:val="none"/>
              </w:rPr>
              <w:t>供应商已向采购人提交银行、保险公司等金融机构出具的预付款保函的，</w:t>
            </w:r>
            <w:r>
              <w:rPr>
                <w:rFonts w:hint="eastAsia" w:ascii="宋体" w:hAnsi="宋体" w:eastAsia="宋体" w:cs="宋体"/>
                <w:spacing w:val="-6"/>
                <w:kern w:val="0"/>
                <w:szCs w:val="21"/>
                <w:highlight w:val="none"/>
              </w:rPr>
              <w:t>采购人</w:t>
            </w:r>
            <w:r>
              <w:rPr>
                <w:rFonts w:hint="eastAsia" w:ascii="宋体" w:hAnsi="宋体" w:eastAsia="宋体" w:cs="宋体"/>
                <w:color w:val="000000"/>
                <w:spacing w:val="-6"/>
                <w:kern w:val="0"/>
                <w:szCs w:val="21"/>
                <w:highlight w:val="none"/>
              </w:rPr>
              <w:t>向供应商支付合同总价的4</w:t>
            </w:r>
            <w:r>
              <w:rPr>
                <w:rFonts w:ascii="宋体" w:hAnsi="宋体" w:eastAsia="宋体" w:cs="宋体"/>
                <w:color w:val="000000"/>
                <w:spacing w:val="-6"/>
                <w:kern w:val="0"/>
                <w:szCs w:val="21"/>
                <w:highlight w:val="none"/>
              </w:rPr>
              <w:t>0</w:t>
            </w:r>
            <w:r>
              <w:rPr>
                <w:rFonts w:hint="eastAsia" w:ascii="宋体" w:hAnsi="宋体" w:eastAsia="宋体" w:cs="宋体"/>
                <w:color w:val="000000"/>
                <w:spacing w:val="-6"/>
                <w:kern w:val="0"/>
                <w:szCs w:val="21"/>
                <w:highlight w:val="none"/>
              </w:rPr>
              <w:t>%；</w:t>
            </w:r>
            <w:r>
              <w:rPr>
                <w:rFonts w:hint="eastAsia" w:ascii="宋体" w:hAnsi="宋体" w:eastAsia="宋体" w:cs="宋体"/>
                <w:color w:val="000000"/>
                <w:spacing w:val="-6"/>
                <w:kern w:val="0"/>
                <w:szCs w:val="21"/>
                <w:highlight w:val="none"/>
                <w:lang w:val="en-US" w:eastAsia="zh-CN"/>
              </w:rPr>
              <w:t>根据年度期刊交付，</w:t>
            </w:r>
            <w:r>
              <w:rPr>
                <w:rFonts w:hint="eastAsia" w:ascii="宋体" w:hAnsi="宋体" w:eastAsia="宋体" w:cs="宋体"/>
                <w:color w:val="000000"/>
                <w:spacing w:val="-6"/>
                <w:kern w:val="0"/>
                <w:szCs w:val="21"/>
                <w:highlight w:val="none"/>
              </w:rPr>
              <w:t>项目履约完成，经采购人验收合格后，</w:t>
            </w:r>
            <w:r>
              <w:rPr>
                <w:rFonts w:hint="eastAsia" w:ascii="宋体" w:hAnsi="宋体" w:eastAsia="宋体" w:cs="宋体"/>
                <w:spacing w:val="-6"/>
                <w:kern w:val="0"/>
                <w:szCs w:val="21"/>
                <w:highlight w:val="none"/>
              </w:rPr>
              <w:t>收到发票后</w:t>
            </w:r>
            <w:r>
              <w:rPr>
                <w:rFonts w:ascii="宋体" w:hAnsi="宋体" w:eastAsia="宋体" w:cs="宋体"/>
                <w:spacing w:val="-6"/>
                <w:kern w:val="0"/>
                <w:szCs w:val="21"/>
                <w:highlight w:val="none"/>
              </w:rPr>
              <w:t>7个工作日内</w:t>
            </w:r>
            <w:r>
              <w:rPr>
                <w:rFonts w:hint="eastAsia" w:ascii="宋体" w:hAnsi="宋体" w:eastAsia="宋体" w:cs="宋体"/>
                <w:spacing w:val="-6"/>
                <w:kern w:val="0"/>
                <w:szCs w:val="21"/>
                <w:highlight w:val="none"/>
              </w:rPr>
              <w:t>，</w:t>
            </w:r>
            <w:r>
              <w:rPr>
                <w:rFonts w:hint="eastAsia" w:ascii="宋体" w:hAnsi="宋体" w:eastAsia="宋体" w:cs="宋体"/>
                <w:color w:val="000000"/>
                <w:spacing w:val="-6"/>
                <w:kern w:val="0"/>
                <w:szCs w:val="21"/>
                <w:highlight w:val="none"/>
              </w:rPr>
              <w:t>采购人向供应商支付</w:t>
            </w:r>
            <w:r>
              <w:rPr>
                <w:rFonts w:hint="eastAsia" w:ascii="宋体" w:hAnsi="宋体" w:eastAsia="宋体" w:cs="宋体"/>
                <w:color w:val="000000"/>
                <w:spacing w:val="-6"/>
                <w:kern w:val="0"/>
                <w:szCs w:val="21"/>
                <w:highlight w:val="none"/>
                <w:lang w:val="en-US" w:eastAsia="zh-CN"/>
              </w:rPr>
              <w:t>年度</w:t>
            </w:r>
            <w:r>
              <w:rPr>
                <w:rFonts w:hint="eastAsia" w:ascii="宋体" w:hAnsi="宋体" w:eastAsia="宋体" w:cs="宋体"/>
                <w:color w:val="000000"/>
                <w:spacing w:val="-6"/>
                <w:kern w:val="0"/>
                <w:szCs w:val="21"/>
                <w:highlight w:val="none"/>
              </w:rPr>
              <w:t>合同总价的</w:t>
            </w:r>
            <w:r>
              <w:rPr>
                <w:rFonts w:ascii="宋体" w:hAnsi="宋体" w:eastAsia="宋体" w:cs="宋体"/>
                <w:color w:val="000000"/>
                <w:spacing w:val="-6"/>
                <w:kern w:val="0"/>
                <w:szCs w:val="21"/>
                <w:highlight w:val="none"/>
              </w:rPr>
              <w:t>6</w:t>
            </w:r>
            <w:r>
              <w:rPr>
                <w:rFonts w:hint="eastAsia" w:ascii="宋体" w:hAnsi="宋体" w:eastAsia="宋体" w:cs="宋体"/>
                <w:color w:val="000000"/>
                <w:spacing w:val="-6"/>
                <w:kern w:val="0"/>
                <w:szCs w:val="21"/>
                <w:highlight w:val="none"/>
              </w:rPr>
              <w:t>0%</w:t>
            </w:r>
            <w:r>
              <w:rPr>
                <w:rFonts w:hint="eastAsia" w:ascii="宋体" w:hAnsi="宋体" w:eastAsia="宋体" w:cs="宋体"/>
                <w:spacing w:val="-6"/>
                <w:kern w:val="0"/>
                <w:szCs w:val="21"/>
                <w:highlight w:val="none"/>
              </w:rPr>
              <w:t>。</w:t>
            </w:r>
          </w:p>
          <w:p>
            <w:pPr>
              <w:autoSpaceDE w:val="0"/>
              <w:autoSpaceDN w:val="0"/>
              <w:adjustRightInd w:val="0"/>
              <w:snapToGrid w:val="0"/>
              <w:spacing w:line="288" w:lineRule="auto"/>
              <w:ind w:firstLine="396" w:firstLineChars="200"/>
              <w:jc w:val="left"/>
              <w:rPr>
                <w:rFonts w:ascii="宋体" w:hAnsi="宋体" w:eastAsia="宋体" w:cs="宋体"/>
                <w:spacing w:val="-6"/>
                <w:kern w:val="0"/>
                <w:szCs w:val="21"/>
                <w:highlight w:val="none"/>
              </w:rPr>
            </w:pPr>
            <w:r>
              <w:rPr>
                <w:rFonts w:hint="eastAsia" w:ascii="宋体" w:hAnsi="宋体" w:eastAsia="宋体" w:cs="宋体"/>
                <w:spacing w:val="-6"/>
                <w:kern w:val="0"/>
                <w:szCs w:val="21"/>
                <w:highlight w:val="none"/>
              </w:rPr>
              <w:t>在签订合同时，供应商明确表示无需预付款或者主动要求降低预付款比例的，可降低预付款比例（预付款保函同步调整）。</w:t>
            </w:r>
          </w:p>
        </w:tc>
      </w:tr>
    </w:tbl>
    <w:p>
      <w:pPr>
        <w:adjustRightInd w:val="0"/>
        <w:snapToGrid w:val="0"/>
        <w:spacing w:line="288" w:lineRule="auto"/>
        <w:rPr>
          <w:rFonts w:ascii="宋体" w:hAnsi="宋体" w:eastAsia="宋体" w:cs="Times New Roman"/>
          <w:spacing w:val="-4"/>
          <w:szCs w:val="21"/>
          <w:highlight w:val="none"/>
        </w:rPr>
      </w:pPr>
    </w:p>
    <w:p>
      <w:pPr>
        <w:adjustRightInd w:val="0"/>
        <w:snapToGrid w:val="0"/>
        <w:spacing w:line="288" w:lineRule="auto"/>
        <w:outlineLvl w:val="1"/>
        <w:rPr>
          <w:rFonts w:ascii="宋体" w:hAnsi="宋体" w:eastAsia="宋体" w:cs="Times New Roman"/>
          <w:b/>
          <w:szCs w:val="21"/>
          <w:highlight w:val="none"/>
        </w:rPr>
      </w:pPr>
      <w:r>
        <w:rPr>
          <w:rFonts w:hint="eastAsia" w:ascii="宋体" w:hAnsi="宋体" w:eastAsia="宋体" w:cs="Times New Roman"/>
          <w:b/>
          <w:szCs w:val="21"/>
          <w:highlight w:val="none"/>
        </w:rPr>
        <w:t>三、服务要求（技术要求里另有注明的以技术要求为准）</w:t>
      </w:r>
    </w:p>
    <w:tbl>
      <w:tblPr>
        <w:tblStyle w:val="24"/>
        <w:tblW w:w="9498" w:type="dxa"/>
        <w:tblInd w:w="-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3"/>
        <w:gridCol w:w="76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交付时间</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hint="default" w:ascii="宋体" w:hAnsi="宋体" w:eastAsia="宋体" w:cs="宋体"/>
                <w:szCs w:val="21"/>
                <w:highlight w:val="none"/>
                <w:lang w:val="en-US" w:eastAsia="zh-CN"/>
              </w:rPr>
            </w:pPr>
            <w:r>
              <w:rPr>
                <w:rFonts w:hint="default" w:ascii="宋体" w:hAnsi="宋体" w:eastAsia="宋体" w:cs="宋体"/>
                <w:szCs w:val="21"/>
                <w:highlight w:val="none"/>
                <w:lang w:val="en-US" w:eastAsia="zh-CN"/>
              </w:rPr>
              <w:t>合同签订后，开学初1周内开始送期刊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交付地点</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hint="eastAsia" w:ascii="宋体" w:hAnsi="宋体" w:eastAsia="宋体" w:cs="宋体"/>
                <w:szCs w:val="21"/>
                <w:highlight w:val="none"/>
                <w:lang w:eastAsia="zh-CN"/>
              </w:rPr>
            </w:pPr>
            <w:r>
              <w:rPr>
                <w:rFonts w:hint="eastAsia" w:ascii="宋体" w:hAnsi="宋体" w:eastAsia="宋体" w:cs="宋体"/>
                <w:szCs w:val="21"/>
                <w:highlight w:val="none"/>
              </w:rPr>
              <w:t>采购人指定地点</w:t>
            </w:r>
            <w:r>
              <w:rPr>
                <w:rFonts w:hint="eastAsia" w:ascii="宋体" w:hAnsi="宋体" w:eastAsia="宋体" w:cs="宋体"/>
                <w:szCs w:val="21"/>
                <w:highlight w:val="none"/>
                <w:lang w:eastAsia="zh-CN"/>
              </w:rPr>
              <w:t>（</w:t>
            </w:r>
            <w:r>
              <w:rPr>
                <w:rFonts w:hint="eastAsia" w:ascii="宋体" w:hAnsi="宋体" w:eastAsia="宋体"/>
                <w:szCs w:val="21"/>
                <w:highlight w:val="none"/>
                <w:lang w:val="en-US" w:eastAsia="zh-CN"/>
              </w:rPr>
              <w:t>浙江经济职业技术学院信息科学楼东面三楼报刊阅览室）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lang w:val="en-US" w:eastAsia="zh-CN"/>
              </w:rPr>
              <w:t>服务</w:t>
            </w:r>
            <w:r>
              <w:rPr>
                <w:rFonts w:hint="eastAsia" w:ascii="宋体" w:hAnsi="宋体" w:eastAsia="宋体" w:cs="宋体"/>
                <w:b/>
                <w:bCs/>
                <w:szCs w:val="21"/>
                <w:highlight w:val="none"/>
              </w:rPr>
              <w:t>期</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szCs w:val="21"/>
                <w:highlight w:val="none"/>
              </w:rPr>
            </w:pPr>
            <w:r>
              <w:rPr>
                <w:rFonts w:hint="eastAsia" w:ascii="宋体" w:hAnsi="宋体" w:eastAsia="宋体"/>
                <w:szCs w:val="21"/>
                <w:highlight w:val="none"/>
                <w:lang w:val="en-US" w:eastAsia="zh-CN"/>
              </w:rPr>
              <w:t>自合同签订后二年，至2025年和2026年度所有</w:t>
            </w:r>
            <w:r>
              <w:rPr>
                <w:rFonts w:hint="eastAsia" w:ascii="宋体" w:hAnsi="宋体" w:eastAsia="宋体"/>
                <w:szCs w:val="21"/>
                <w:highlight w:val="none"/>
                <w:lang w:eastAsia="zh-CN"/>
              </w:rPr>
              <w:t>期刊送达并验收完为止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color w:val="auto"/>
                <w:szCs w:val="21"/>
                <w:highlight w:val="none"/>
              </w:rPr>
              <w:t>服务标准</w:t>
            </w:r>
            <w:r>
              <w:rPr>
                <w:rFonts w:hint="eastAsia" w:ascii="宋体" w:hAnsi="宋体" w:eastAsia="宋体" w:cs="宋体"/>
                <w:b/>
                <w:bCs/>
                <w:color w:val="auto"/>
                <w:szCs w:val="21"/>
                <w:highlight w:val="none"/>
                <w:lang w:eastAsia="zh-CN"/>
              </w:rPr>
              <w:t>、</w:t>
            </w:r>
            <w:r>
              <w:rPr>
                <w:rFonts w:hint="eastAsia" w:ascii="宋体" w:hAnsi="宋体" w:eastAsia="宋体" w:cs="宋体"/>
                <w:b/>
                <w:bCs/>
                <w:color w:val="auto"/>
                <w:szCs w:val="21"/>
                <w:highlight w:val="none"/>
              </w:rPr>
              <w:t>期限、效率</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color w:val="auto"/>
                <w:szCs w:val="21"/>
                <w:highlight w:val="none"/>
              </w:rPr>
            </w:pPr>
            <w:r>
              <w:rPr>
                <w:rFonts w:ascii="宋体" w:hAnsi="宋体" w:eastAsia="宋体" w:cs="宋体"/>
                <w:color w:val="auto"/>
                <w:szCs w:val="21"/>
                <w:highlight w:val="none"/>
              </w:rPr>
              <w:t>1.中标人提供的</w:t>
            </w:r>
            <w:r>
              <w:rPr>
                <w:rFonts w:hint="eastAsia" w:ascii="宋体" w:hAnsi="宋体" w:eastAsia="宋体" w:cs="宋体"/>
                <w:color w:val="auto"/>
                <w:szCs w:val="21"/>
                <w:highlight w:val="none"/>
              </w:rPr>
              <w:t>期刊</w:t>
            </w:r>
            <w:r>
              <w:rPr>
                <w:rFonts w:ascii="宋体" w:hAnsi="宋体" w:eastAsia="宋体" w:cs="宋体"/>
                <w:color w:val="auto"/>
                <w:szCs w:val="21"/>
                <w:highlight w:val="none"/>
              </w:rPr>
              <w:t>如发现错页、漏页、倒装、印刷模糊等质量问题中标人负责免费退还或调换，否则将扣除履约保证金作为对采购人的补偿；</w:t>
            </w:r>
          </w:p>
          <w:p>
            <w:pPr>
              <w:adjustRightInd w:val="0"/>
              <w:snapToGrid w:val="0"/>
              <w:spacing w:line="288" w:lineRule="auto"/>
              <w:rPr>
                <w:rFonts w:ascii="宋体" w:hAnsi="宋体" w:eastAsia="宋体" w:cs="宋体"/>
                <w:szCs w:val="21"/>
                <w:highlight w:val="none"/>
                <w:u w:val="single"/>
              </w:rPr>
            </w:pPr>
            <w:r>
              <w:rPr>
                <w:rFonts w:ascii="宋体" w:hAnsi="宋体" w:eastAsia="宋体" w:cs="宋体"/>
                <w:color w:val="auto"/>
                <w:szCs w:val="21"/>
                <w:highlight w:val="none"/>
              </w:rPr>
              <w:t>2.免费退还、调换的时间为中标人收到采购人通知后24小时内响应，72小时内解决问题。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color w:val="auto"/>
                <w:szCs w:val="21"/>
                <w:highlight w:val="none"/>
              </w:rPr>
              <w:t>其他技术、服务要求</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1</w:t>
            </w:r>
            <w:r>
              <w:rPr>
                <w:rFonts w:ascii="宋体" w:hAnsi="宋体" w:eastAsia="宋体" w:cs="宋体"/>
                <w:color w:val="auto"/>
                <w:szCs w:val="21"/>
                <w:highlight w:val="none"/>
              </w:rPr>
              <w:t>.</w:t>
            </w:r>
            <w:r>
              <w:rPr>
                <w:rFonts w:hint="eastAsia" w:ascii="宋体" w:hAnsi="宋体" w:eastAsia="宋体" w:cs="宋体"/>
                <w:color w:val="auto"/>
                <w:szCs w:val="21"/>
                <w:highlight w:val="none"/>
              </w:rPr>
              <w:t>供应商应按招标文件规定的质量标准向采购人提供未经使用的全新</w:t>
            </w:r>
            <w:r>
              <w:rPr>
                <w:rFonts w:hint="eastAsia" w:ascii="宋体" w:hAnsi="宋体" w:eastAsia="宋体" w:cs="宋体"/>
                <w:color w:val="auto"/>
                <w:szCs w:val="21"/>
                <w:highlight w:val="none"/>
                <w:lang w:eastAsia="zh-CN"/>
              </w:rPr>
              <w:t>期刊。</w:t>
            </w:r>
          </w:p>
          <w:p>
            <w:pPr>
              <w:adjustRightInd w:val="0"/>
              <w:snapToGrid w:val="0"/>
              <w:spacing w:line="288" w:lineRule="auto"/>
              <w:rPr>
                <w:rFonts w:ascii="宋体" w:hAnsi="宋体" w:eastAsia="宋体" w:cs="宋体"/>
                <w:szCs w:val="21"/>
                <w:highlight w:val="none"/>
              </w:rPr>
            </w:pPr>
            <w:r>
              <w:rPr>
                <w:rFonts w:ascii="宋体" w:hAnsi="宋体" w:eastAsia="宋体" w:cs="宋体"/>
                <w:color w:val="auto"/>
                <w:szCs w:val="21"/>
                <w:highlight w:val="none"/>
              </w:rPr>
              <w:t>2</w:t>
            </w:r>
            <w:r>
              <w:rPr>
                <w:rFonts w:hint="eastAsia" w:ascii="宋体" w:hAnsi="宋体" w:eastAsia="宋体" w:cs="宋体"/>
                <w:color w:val="auto"/>
                <w:szCs w:val="21"/>
                <w:highlight w:val="none"/>
              </w:rPr>
              <w:t>.</w:t>
            </w:r>
            <w:r>
              <w:rPr>
                <w:rFonts w:hint="eastAsia" w:ascii="宋体" w:hAnsi="宋体" w:eastAsia="宋体" w:cs="Times New Roman"/>
                <w:color w:val="auto"/>
                <w:spacing w:val="-6"/>
                <w:szCs w:val="21"/>
                <w:highlight w:val="none"/>
              </w:rPr>
              <w:t>供应商应保证所提供的货物或其中任何一部分均不会侵犯第三方的知识产权。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color w:val="auto"/>
                <w:szCs w:val="21"/>
                <w:highlight w:val="none"/>
              </w:rPr>
              <w:t>验收标准</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1.采购人按照采购合同规定的技术、服务等及招标文件上的要求标准，组织对中标人履约情况进行验收，在</w:t>
            </w: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rPr>
              <w:t>个工作日（遇假期顺延）内拆包验收完毕。对验收不合格的不予接收。</w:t>
            </w:r>
          </w:p>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2.验收依据：</w:t>
            </w:r>
          </w:p>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2.1合同、招标文件、投标文件；</w:t>
            </w:r>
          </w:p>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2.2供应商提供的技术规格、经采购人认可的合同货物的有效检验文件；</w:t>
            </w:r>
          </w:p>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2.3供应商投标文件中提供的经采购人认可的合同货物的验收标准（符合中国有关的国家、地方、行业标准）和检测办法及相应检测手段。</w:t>
            </w:r>
          </w:p>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3.供应商应派员在所供货物到采购人处时进行到货验收，有需要时能联系产品制造商到场共同验收，若发现任何损坏及质量问题，供应商负责妥善处理直至采购人满意，由此产生的费用由供应商承担。</w:t>
            </w:r>
          </w:p>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4.验收合格的条件：</w:t>
            </w:r>
          </w:p>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4.1所供货物符合产品标准和及合同的要求；</w:t>
            </w:r>
          </w:p>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4.2在进行测试和验收过程中发现的问题已被解决并得到采购人的认可；</w:t>
            </w:r>
          </w:p>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4.3合同中规定的所有货物和材料均已交付；</w:t>
            </w:r>
          </w:p>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4.4所供货物已通过使用单位组织的验收；</w:t>
            </w:r>
          </w:p>
          <w:p>
            <w:pPr>
              <w:pStyle w:val="23"/>
              <w:ind w:left="0" w:leftChars="0" w:firstLine="0" w:firstLineChars="0"/>
              <w:rPr>
                <w:rFonts w:ascii="宋体" w:hAnsi="宋体" w:eastAsia="宋体" w:cs="宋体"/>
                <w:szCs w:val="21"/>
                <w:highlight w:val="none"/>
              </w:rPr>
            </w:pPr>
            <w:r>
              <w:rPr>
                <w:rFonts w:hint="eastAsia" w:ascii="宋体" w:hAnsi="宋体" w:eastAsia="宋体" w:cs="宋体"/>
                <w:color w:val="auto"/>
                <w:kern w:val="2"/>
                <w:sz w:val="21"/>
                <w:szCs w:val="21"/>
                <w:highlight w:val="none"/>
                <w:lang w:val="en-US" w:eastAsia="zh-CN" w:bidi="ar-SA"/>
              </w:rPr>
              <w:t>4.5所有相关的技术文件及资料均已提交并得到接受。</w:t>
            </w:r>
          </w:p>
        </w:tc>
      </w:tr>
    </w:tbl>
    <w:p>
      <w:pPr>
        <w:adjustRightInd w:val="0"/>
        <w:snapToGrid w:val="0"/>
        <w:spacing w:line="288" w:lineRule="auto"/>
        <w:rPr>
          <w:rFonts w:ascii="宋体" w:hAnsi="宋体" w:eastAsia="宋体" w:cs="Times New Roman"/>
          <w:b/>
          <w:szCs w:val="21"/>
          <w:highlight w:val="none"/>
        </w:rPr>
      </w:pPr>
    </w:p>
    <w:p>
      <w:pPr>
        <w:adjustRightInd w:val="0"/>
        <w:snapToGrid w:val="0"/>
        <w:spacing w:line="288" w:lineRule="auto"/>
        <w:outlineLvl w:val="1"/>
        <w:rPr>
          <w:rFonts w:ascii="宋体" w:hAnsi="宋体" w:eastAsia="宋体" w:cs="Times New Roman"/>
          <w:b/>
          <w:szCs w:val="21"/>
          <w:highlight w:val="none"/>
        </w:rPr>
      </w:pPr>
      <w:r>
        <w:rPr>
          <w:rFonts w:hint="eastAsia" w:ascii="宋体" w:hAnsi="宋体" w:eastAsia="宋体" w:cs="Times New Roman"/>
          <w:b/>
          <w:szCs w:val="21"/>
          <w:highlight w:val="none"/>
        </w:rPr>
        <w:t>四、技术要求</w:t>
      </w:r>
    </w:p>
    <w:p>
      <w:pPr>
        <w:adjustRightInd w:val="0"/>
        <w:snapToGrid w:val="0"/>
        <w:spacing w:line="288" w:lineRule="auto"/>
        <w:rPr>
          <w:rFonts w:ascii="宋体" w:hAnsi="宋体" w:eastAsia="宋体" w:cs="宋体"/>
          <w:b/>
          <w:bCs/>
          <w:szCs w:val="21"/>
          <w:highlight w:val="none"/>
        </w:rPr>
      </w:pPr>
      <w:r>
        <w:rPr>
          <w:rFonts w:hint="eastAsia" w:ascii="宋体" w:hAnsi="宋体" w:eastAsia="宋体" w:cs="宋体"/>
          <w:b/>
          <w:bCs/>
          <w:szCs w:val="21"/>
          <w:highlight w:val="none"/>
          <w:lang w:val="en-US" w:eastAsia="zh-CN"/>
        </w:rPr>
        <w:t>注：</w:t>
      </w:r>
      <w:r>
        <w:rPr>
          <w:rFonts w:hint="eastAsia" w:ascii="宋体" w:hAnsi="宋体" w:eastAsia="宋体" w:cs="宋体"/>
          <w:b/>
          <w:bCs/>
          <w:szCs w:val="21"/>
          <w:highlight w:val="none"/>
        </w:rPr>
        <w:t>需执行的国家相关标准、行业标准、地方标准或者其他标准、规范：</w:t>
      </w:r>
      <w:r>
        <w:rPr>
          <w:rFonts w:hint="eastAsia" w:ascii="宋体" w:hAnsi="宋体" w:eastAsia="宋体" w:cs="宋体"/>
          <w:szCs w:val="21"/>
          <w:highlight w:val="none"/>
        </w:rPr>
        <w:t>如技术要求中未注明需执行的国家相关标准、行业标准、地方标准或者其他标准、规范的，执行最新标准、规范。</w:t>
      </w:r>
      <w:r>
        <w:rPr>
          <w:rFonts w:hint="eastAsia" w:ascii="宋体" w:hAnsi="宋体" w:eastAsia="宋体" w:cs="宋体"/>
          <w:szCs w:val="21"/>
          <w:highlight w:val="none"/>
          <w:lang w:val="en-US" w:eastAsia="zh-CN"/>
        </w:rPr>
        <w:t>符合质量、环境、职业健康管理标准。</w:t>
      </w:r>
    </w:p>
    <w:p>
      <w:pPr>
        <w:keepNext w:val="0"/>
        <w:keepLines w:val="0"/>
        <w:pageBreakBefore w:val="0"/>
        <w:widowControl/>
        <w:kinsoku/>
        <w:wordWrap/>
        <w:overflowPunct/>
        <w:topLinePunct w:val="0"/>
        <w:autoSpaceDE/>
        <w:autoSpaceDN/>
        <w:bidi w:val="0"/>
        <w:adjustRightInd w:val="0"/>
        <w:snapToGrid w:val="0"/>
        <w:spacing w:line="288" w:lineRule="auto"/>
        <w:ind w:firstLine="422" w:firstLineChars="200"/>
        <w:jc w:val="left"/>
        <w:textAlignment w:val="auto"/>
        <w:rPr>
          <w:rFonts w:hint="eastAsia" w:ascii="宋体" w:hAnsi="宋体" w:eastAsia="宋体" w:cs="Times New Roman"/>
          <w:b/>
          <w:bCs/>
          <w:szCs w:val="21"/>
          <w:highlight w:val="none"/>
        </w:rPr>
      </w:pPr>
      <w:r>
        <w:rPr>
          <w:rFonts w:hint="eastAsia" w:ascii="宋体" w:hAnsi="宋体" w:eastAsia="宋体" w:cs="Times New Roman"/>
          <w:b/>
          <w:bCs/>
          <w:szCs w:val="21"/>
          <w:highlight w:val="none"/>
        </w:rPr>
        <w:t>（一）到货率</w:t>
      </w:r>
    </w:p>
    <w:p>
      <w:pPr>
        <w:keepNext w:val="0"/>
        <w:keepLines w:val="0"/>
        <w:pageBreakBefore w:val="0"/>
        <w:widowControl/>
        <w:kinsoku/>
        <w:wordWrap/>
        <w:overflowPunct/>
        <w:topLinePunct w:val="0"/>
        <w:autoSpaceDE/>
        <w:autoSpaceDN/>
        <w:bidi w:val="0"/>
        <w:adjustRightInd w:val="0"/>
        <w:snapToGrid w:val="0"/>
        <w:spacing w:line="288" w:lineRule="auto"/>
        <w:ind w:firstLine="420" w:firstLineChars="200"/>
        <w:jc w:val="left"/>
        <w:textAlignment w:val="auto"/>
        <w:rPr>
          <w:rFonts w:hint="eastAsia" w:ascii="宋体" w:hAnsi="宋体" w:eastAsia="宋体" w:cs="Times New Roman"/>
          <w:szCs w:val="21"/>
          <w:highlight w:val="none"/>
          <w:lang w:eastAsia="zh-CN"/>
        </w:rPr>
      </w:pPr>
      <w:r>
        <w:rPr>
          <w:rFonts w:hint="eastAsia" w:ascii="宋体" w:hAnsi="宋体" w:eastAsia="宋体" w:cs="Times New Roman"/>
          <w:szCs w:val="21"/>
          <w:highlight w:val="none"/>
        </w:rPr>
        <w:t>1、对于图书信息中心提交的中文期刊订单，保证不低于95%的到刊完整率（合刊、停休刊除外）</w:t>
      </w:r>
      <w:r>
        <w:rPr>
          <w:rFonts w:hint="eastAsia" w:ascii="宋体" w:hAnsi="宋体" w:eastAsia="宋体" w:cs="Times New Roman"/>
          <w:szCs w:val="21"/>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288" w:lineRule="auto"/>
        <w:ind w:firstLine="420" w:firstLineChars="200"/>
        <w:jc w:val="left"/>
        <w:textAlignment w:val="auto"/>
        <w:rPr>
          <w:rFonts w:hint="eastAsia" w:ascii="宋体" w:hAnsi="宋体" w:eastAsia="宋体" w:cs="Times New Roman"/>
          <w:szCs w:val="21"/>
          <w:highlight w:val="none"/>
        </w:rPr>
      </w:pPr>
      <w:r>
        <w:rPr>
          <w:rFonts w:hint="eastAsia" w:ascii="宋体" w:hAnsi="宋体" w:eastAsia="宋体" w:cs="Times New Roman"/>
          <w:szCs w:val="21"/>
          <w:highlight w:val="none"/>
        </w:rPr>
        <w:t>2、未到馆的当年度期刊需及时提供期刊变更信息并做相应退款结算处理。</w:t>
      </w:r>
    </w:p>
    <w:p>
      <w:pPr>
        <w:keepNext w:val="0"/>
        <w:keepLines w:val="0"/>
        <w:pageBreakBefore w:val="0"/>
        <w:widowControl/>
        <w:kinsoku/>
        <w:wordWrap/>
        <w:overflowPunct/>
        <w:topLinePunct w:val="0"/>
        <w:autoSpaceDE/>
        <w:autoSpaceDN/>
        <w:bidi w:val="0"/>
        <w:adjustRightInd w:val="0"/>
        <w:snapToGrid w:val="0"/>
        <w:spacing w:line="288" w:lineRule="auto"/>
        <w:ind w:firstLine="422" w:firstLineChars="200"/>
        <w:jc w:val="left"/>
        <w:textAlignment w:val="auto"/>
        <w:rPr>
          <w:rFonts w:hint="eastAsia" w:ascii="宋体" w:hAnsi="宋体" w:eastAsia="宋体" w:cs="Times New Roman"/>
          <w:b/>
          <w:bCs/>
          <w:szCs w:val="21"/>
          <w:highlight w:val="none"/>
        </w:rPr>
      </w:pPr>
      <w:r>
        <w:rPr>
          <w:rFonts w:hint="eastAsia" w:ascii="宋体" w:hAnsi="宋体" w:eastAsia="宋体" w:cs="Times New Roman"/>
          <w:b/>
          <w:bCs/>
          <w:szCs w:val="21"/>
          <w:highlight w:val="none"/>
        </w:rPr>
        <w:t>（二）目录要求</w:t>
      </w:r>
    </w:p>
    <w:p>
      <w:pPr>
        <w:keepNext w:val="0"/>
        <w:keepLines w:val="0"/>
        <w:pageBreakBefore w:val="0"/>
        <w:widowControl/>
        <w:kinsoku/>
        <w:wordWrap/>
        <w:overflowPunct/>
        <w:topLinePunct w:val="0"/>
        <w:autoSpaceDE/>
        <w:autoSpaceDN/>
        <w:bidi w:val="0"/>
        <w:adjustRightInd w:val="0"/>
        <w:snapToGrid w:val="0"/>
        <w:spacing w:line="288" w:lineRule="auto"/>
        <w:ind w:firstLine="420" w:firstLineChars="200"/>
        <w:jc w:val="left"/>
        <w:textAlignment w:val="auto"/>
        <w:rPr>
          <w:rFonts w:hint="eastAsia" w:ascii="宋体" w:hAnsi="宋体" w:eastAsia="宋体" w:cs="Times New Roman"/>
          <w:szCs w:val="21"/>
          <w:highlight w:val="none"/>
        </w:rPr>
      </w:pPr>
      <w:r>
        <w:rPr>
          <w:rFonts w:hint="eastAsia" w:ascii="宋体" w:hAnsi="宋体" w:eastAsia="宋体" w:cs="Times New Roman"/>
          <w:szCs w:val="21"/>
          <w:highlight w:val="none"/>
        </w:rPr>
        <w:t>需提供全国正规出版的所有纸质邮发和非邮发中文期刊目录（电子版和印刷版两种形式），提供目录要求信息准确率高。</w:t>
      </w:r>
    </w:p>
    <w:p>
      <w:pPr>
        <w:keepNext w:val="0"/>
        <w:keepLines w:val="0"/>
        <w:pageBreakBefore w:val="0"/>
        <w:widowControl/>
        <w:kinsoku/>
        <w:wordWrap/>
        <w:overflowPunct/>
        <w:topLinePunct w:val="0"/>
        <w:autoSpaceDE/>
        <w:autoSpaceDN/>
        <w:bidi w:val="0"/>
        <w:adjustRightInd w:val="0"/>
        <w:snapToGrid w:val="0"/>
        <w:spacing w:line="288" w:lineRule="auto"/>
        <w:ind w:firstLine="422" w:firstLineChars="200"/>
        <w:jc w:val="left"/>
        <w:textAlignment w:val="auto"/>
        <w:rPr>
          <w:rFonts w:hint="eastAsia" w:ascii="宋体" w:hAnsi="宋体" w:eastAsia="宋体" w:cs="Times New Roman"/>
          <w:b/>
          <w:bCs/>
          <w:szCs w:val="21"/>
          <w:highlight w:val="none"/>
        </w:rPr>
      </w:pPr>
      <w:r>
        <w:rPr>
          <w:rFonts w:hint="eastAsia" w:ascii="宋体" w:hAnsi="宋体" w:eastAsia="宋体" w:cs="Times New Roman"/>
          <w:b/>
          <w:bCs/>
          <w:szCs w:val="21"/>
          <w:highlight w:val="none"/>
        </w:rPr>
        <w:t>（三）征订服务</w:t>
      </w:r>
    </w:p>
    <w:p>
      <w:pPr>
        <w:keepNext w:val="0"/>
        <w:keepLines w:val="0"/>
        <w:pageBreakBefore w:val="0"/>
        <w:widowControl/>
        <w:kinsoku/>
        <w:wordWrap/>
        <w:overflowPunct/>
        <w:topLinePunct w:val="0"/>
        <w:autoSpaceDE/>
        <w:autoSpaceDN/>
        <w:bidi w:val="0"/>
        <w:adjustRightInd w:val="0"/>
        <w:snapToGrid w:val="0"/>
        <w:spacing w:line="288" w:lineRule="auto"/>
        <w:ind w:firstLine="420" w:firstLineChars="200"/>
        <w:jc w:val="left"/>
        <w:textAlignment w:val="auto"/>
        <w:rPr>
          <w:rFonts w:hint="eastAsia" w:ascii="宋体" w:hAnsi="宋体" w:eastAsia="宋体" w:cs="Times New Roman"/>
          <w:szCs w:val="21"/>
          <w:highlight w:val="none"/>
        </w:rPr>
      </w:pPr>
      <w:r>
        <w:rPr>
          <w:rFonts w:hint="eastAsia" w:ascii="宋体" w:hAnsi="宋体" w:eastAsia="宋体" w:cs="Times New Roman"/>
          <w:szCs w:val="21"/>
          <w:highlight w:val="none"/>
        </w:rPr>
        <w:t>1、征订目录可通过其网站下载或者以电子订单形式直接提供给图书信息中心，订单内容应包括每种期刊的刊名、邮发代号、ISSN、CN、出版频率、年份、分类号、是否核心刊、变更、内容概要等；及时告知征订期刊的时限，并配合图书信息中心完成期刊征订的汇总工作。</w:t>
      </w:r>
    </w:p>
    <w:p>
      <w:pPr>
        <w:keepNext w:val="0"/>
        <w:keepLines w:val="0"/>
        <w:pageBreakBefore w:val="0"/>
        <w:widowControl/>
        <w:kinsoku/>
        <w:wordWrap/>
        <w:overflowPunct/>
        <w:topLinePunct w:val="0"/>
        <w:autoSpaceDE/>
        <w:autoSpaceDN/>
        <w:bidi w:val="0"/>
        <w:adjustRightInd w:val="0"/>
        <w:snapToGrid w:val="0"/>
        <w:spacing w:line="288" w:lineRule="auto"/>
        <w:ind w:firstLine="420" w:firstLineChars="200"/>
        <w:jc w:val="left"/>
        <w:textAlignment w:val="auto"/>
        <w:rPr>
          <w:rFonts w:hint="eastAsia" w:ascii="宋体" w:hAnsi="宋体" w:eastAsia="宋体" w:cs="Times New Roman"/>
          <w:szCs w:val="21"/>
          <w:highlight w:val="none"/>
        </w:rPr>
      </w:pPr>
      <w:r>
        <w:rPr>
          <w:rFonts w:hint="eastAsia" w:ascii="宋体" w:hAnsi="宋体" w:eastAsia="宋体" w:cs="Times New Roman"/>
          <w:szCs w:val="21"/>
          <w:highlight w:val="none"/>
        </w:rPr>
        <w:t>2、保证期刊正版，及印刷装帧的质量。征订的所有邮发和非邮发中文期刊，不得漏订，缺页等，不合格的期刊，不能已加工为由拒绝换刊或退刊，由此造成的损失及费用全部由</w:t>
      </w:r>
      <w:r>
        <w:rPr>
          <w:rFonts w:hint="eastAsia" w:ascii="宋体" w:hAnsi="宋体" w:eastAsia="宋体" w:cs="Times New Roman"/>
          <w:szCs w:val="21"/>
          <w:highlight w:val="none"/>
          <w:lang w:val="en-US" w:eastAsia="zh-CN"/>
        </w:rPr>
        <w:t>投标人</w:t>
      </w:r>
      <w:r>
        <w:rPr>
          <w:rFonts w:hint="eastAsia" w:ascii="宋体" w:hAnsi="宋体" w:eastAsia="宋体" w:cs="Times New Roman"/>
          <w:szCs w:val="21"/>
          <w:highlight w:val="none"/>
        </w:rPr>
        <w:t>承担。</w:t>
      </w:r>
    </w:p>
    <w:p>
      <w:pPr>
        <w:keepNext w:val="0"/>
        <w:keepLines w:val="0"/>
        <w:pageBreakBefore w:val="0"/>
        <w:widowControl/>
        <w:kinsoku/>
        <w:wordWrap/>
        <w:overflowPunct/>
        <w:topLinePunct w:val="0"/>
        <w:autoSpaceDE/>
        <w:autoSpaceDN/>
        <w:bidi w:val="0"/>
        <w:adjustRightInd w:val="0"/>
        <w:snapToGrid w:val="0"/>
        <w:spacing w:line="288" w:lineRule="auto"/>
        <w:ind w:firstLine="420" w:firstLineChars="200"/>
        <w:jc w:val="left"/>
        <w:textAlignment w:val="auto"/>
        <w:rPr>
          <w:rFonts w:hint="eastAsia" w:ascii="宋体" w:hAnsi="宋体" w:eastAsia="宋体" w:cs="Times New Roman"/>
          <w:szCs w:val="21"/>
          <w:highlight w:val="none"/>
        </w:rPr>
      </w:pPr>
      <w:r>
        <w:rPr>
          <w:rFonts w:hint="eastAsia" w:ascii="宋体" w:hAnsi="宋体" w:eastAsia="宋体" w:cs="Times New Roman"/>
          <w:szCs w:val="21"/>
          <w:highlight w:val="none"/>
        </w:rPr>
        <w:t>3、一次性配备，订购期刊数量相应的磁条和标签。</w:t>
      </w:r>
    </w:p>
    <w:p>
      <w:pPr>
        <w:keepNext w:val="0"/>
        <w:keepLines w:val="0"/>
        <w:pageBreakBefore w:val="0"/>
        <w:widowControl/>
        <w:kinsoku/>
        <w:wordWrap/>
        <w:overflowPunct/>
        <w:topLinePunct w:val="0"/>
        <w:autoSpaceDE/>
        <w:autoSpaceDN/>
        <w:bidi w:val="0"/>
        <w:adjustRightInd w:val="0"/>
        <w:snapToGrid w:val="0"/>
        <w:spacing w:line="288" w:lineRule="auto"/>
        <w:ind w:firstLine="422" w:firstLineChars="200"/>
        <w:jc w:val="left"/>
        <w:textAlignment w:val="auto"/>
        <w:rPr>
          <w:rFonts w:hint="eastAsia" w:ascii="宋体" w:hAnsi="宋体" w:eastAsia="宋体" w:cs="Times New Roman"/>
          <w:b/>
          <w:bCs/>
          <w:szCs w:val="21"/>
          <w:highlight w:val="none"/>
        </w:rPr>
      </w:pPr>
      <w:r>
        <w:rPr>
          <w:rFonts w:hint="eastAsia" w:ascii="宋体" w:hAnsi="宋体" w:eastAsia="宋体" w:cs="Times New Roman"/>
          <w:b/>
          <w:bCs/>
          <w:szCs w:val="21"/>
          <w:highlight w:val="none"/>
        </w:rPr>
        <w:t>（四）及时通知服务</w:t>
      </w:r>
    </w:p>
    <w:p>
      <w:pPr>
        <w:keepNext w:val="0"/>
        <w:keepLines w:val="0"/>
        <w:pageBreakBefore w:val="0"/>
        <w:widowControl/>
        <w:kinsoku/>
        <w:wordWrap/>
        <w:overflowPunct/>
        <w:topLinePunct w:val="0"/>
        <w:autoSpaceDE/>
        <w:autoSpaceDN/>
        <w:bidi w:val="0"/>
        <w:adjustRightInd w:val="0"/>
        <w:snapToGrid w:val="0"/>
        <w:spacing w:line="288" w:lineRule="auto"/>
        <w:ind w:firstLine="420" w:firstLineChars="200"/>
        <w:jc w:val="left"/>
        <w:textAlignment w:val="auto"/>
        <w:rPr>
          <w:rFonts w:hint="eastAsia" w:ascii="宋体" w:hAnsi="宋体" w:eastAsia="宋体" w:cs="Times New Roman"/>
          <w:szCs w:val="21"/>
          <w:highlight w:val="none"/>
        </w:rPr>
      </w:pPr>
      <w:r>
        <w:rPr>
          <w:rFonts w:hint="eastAsia" w:ascii="宋体" w:hAnsi="宋体" w:eastAsia="宋体" w:cs="Times New Roman"/>
          <w:szCs w:val="21"/>
          <w:highlight w:val="none"/>
        </w:rPr>
        <w:t>1、对图书信息所订的期刊如出现停刊、合并、拆分、载体变化等情况，</w:t>
      </w:r>
      <w:r>
        <w:rPr>
          <w:rFonts w:hint="eastAsia" w:ascii="宋体" w:hAnsi="宋体" w:eastAsia="宋体" w:cs="Times New Roman"/>
          <w:szCs w:val="21"/>
          <w:highlight w:val="none"/>
          <w:lang w:val="en-US" w:eastAsia="zh-CN"/>
        </w:rPr>
        <w:t>投标人</w:t>
      </w:r>
      <w:r>
        <w:rPr>
          <w:rFonts w:hint="eastAsia" w:ascii="宋体" w:hAnsi="宋体" w:eastAsia="宋体" w:cs="Times New Roman"/>
          <w:szCs w:val="21"/>
          <w:highlight w:val="none"/>
        </w:rPr>
        <w:t>应得到准确信息后需及时通告并提供查询服务。</w:t>
      </w:r>
    </w:p>
    <w:p>
      <w:pPr>
        <w:keepNext w:val="0"/>
        <w:keepLines w:val="0"/>
        <w:pageBreakBefore w:val="0"/>
        <w:widowControl/>
        <w:kinsoku/>
        <w:wordWrap/>
        <w:overflowPunct/>
        <w:topLinePunct w:val="0"/>
        <w:autoSpaceDE/>
        <w:autoSpaceDN/>
        <w:bidi w:val="0"/>
        <w:adjustRightInd w:val="0"/>
        <w:snapToGrid w:val="0"/>
        <w:spacing w:line="288" w:lineRule="auto"/>
        <w:ind w:firstLine="420" w:firstLineChars="200"/>
        <w:jc w:val="left"/>
        <w:textAlignment w:val="auto"/>
        <w:rPr>
          <w:rFonts w:hint="eastAsia" w:ascii="宋体" w:hAnsi="宋体" w:eastAsia="宋体" w:cs="Times New Roman"/>
          <w:szCs w:val="21"/>
          <w:highlight w:val="none"/>
        </w:rPr>
      </w:pPr>
      <w:r>
        <w:rPr>
          <w:rFonts w:hint="eastAsia" w:ascii="宋体" w:hAnsi="宋体" w:eastAsia="宋体" w:cs="Times New Roman"/>
          <w:szCs w:val="21"/>
          <w:highlight w:val="none"/>
        </w:rPr>
        <w:t>2、对未能在规定到刊时间内到馆的，</w:t>
      </w:r>
      <w:r>
        <w:rPr>
          <w:rFonts w:hint="eastAsia" w:ascii="宋体" w:hAnsi="宋体" w:eastAsia="宋体" w:cs="Times New Roman"/>
          <w:szCs w:val="21"/>
          <w:highlight w:val="none"/>
          <w:lang w:val="en-US" w:eastAsia="zh-CN"/>
        </w:rPr>
        <w:t>投标人</w:t>
      </w:r>
      <w:r>
        <w:rPr>
          <w:rFonts w:hint="eastAsia" w:ascii="宋体" w:hAnsi="宋体" w:eastAsia="宋体" w:cs="Times New Roman"/>
          <w:szCs w:val="21"/>
          <w:highlight w:val="none"/>
        </w:rPr>
        <w:t>应每月提供一次当月缺刊目录，并说明缺刊原因；6月和12月底前，每半年提供一次缺到期刊汇总目录。</w:t>
      </w:r>
    </w:p>
    <w:p>
      <w:pPr>
        <w:keepNext w:val="0"/>
        <w:keepLines w:val="0"/>
        <w:pageBreakBefore w:val="0"/>
        <w:widowControl/>
        <w:kinsoku/>
        <w:wordWrap/>
        <w:overflowPunct/>
        <w:topLinePunct w:val="0"/>
        <w:autoSpaceDE/>
        <w:autoSpaceDN/>
        <w:bidi w:val="0"/>
        <w:adjustRightInd w:val="0"/>
        <w:snapToGrid w:val="0"/>
        <w:spacing w:line="288" w:lineRule="auto"/>
        <w:ind w:firstLine="420" w:firstLineChars="200"/>
        <w:jc w:val="left"/>
        <w:textAlignment w:val="auto"/>
        <w:rPr>
          <w:rFonts w:hint="eastAsia" w:ascii="宋体" w:hAnsi="宋体" w:eastAsia="宋体" w:cs="Times New Roman"/>
          <w:szCs w:val="21"/>
          <w:highlight w:val="none"/>
        </w:rPr>
      </w:pPr>
      <w:r>
        <w:rPr>
          <w:rFonts w:hint="eastAsia" w:ascii="宋体" w:hAnsi="宋体" w:eastAsia="宋体" w:cs="Times New Roman"/>
          <w:szCs w:val="21"/>
          <w:highlight w:val="none"/>
        </w:rPr>
        <w:t>3、因停刊或者休刊等原因，未到馆的当年度期刊需附上详尽电子版清单，做一次性退款结算处理，并及时告知招标单位。</w:t>
      </w:r>
    </w:p>
    <w:p>
      <w:pPr>
        <w:keepNext w:val="0"/>
        <w:keepLines w:val="0"/>
        <w:pageBreakBefore w:val="0"/>
        <w:widowControl/>
        <w:kinsoku/>
        <w:wordWrap/>
        <w:overflowPunct/>
        <w:topLinePunct w:val="0"/>
        <w:autoSpaceDE/>
        <w:autoSpaceDN/>
        <w:bidi w:val="0"/>
        <w:adjustRightInd w:val="0"/>
        <w:snapToGrid w:val="0"/>
        <w:spacing w:line="288" w:lineRule="auto"/>
        <w:ind w:firstLine="422" w:firstLineChars="200"/>
        <w:jc w:val="left"/>
        <w:textAlignment w:val="auto"/>
        <w:rPr>
          <w:rFonts w:hint="eastAsia" w:ascii="宋体" w:hAnsi="宋体" w:eastAsia="宋体" w:cs="Times New Roman"/>
          <w:b/>
          <w:bCs/>
          <w:szCs w:val="21"/>
          <w:highlight w:val="none"/>
        </w:rPr>
      </w:pPr>
      <w:r>
        <w:rPr>
          <w:rFonts w:hint="eastAsia" w:ascii="宋体" w:hAnsi="宋体" w:eastAsia="宋体" w:cs="Times New Roman"/>
          <w:b/>
          <w:bCs/>
          <w:szCs w:val="21"/>
          <w:highlight w:val="none"/>
        </w:rPr>
        <w:t>（五）送刊服务</w:t>
      </w:r>
    </w:p>
    <w:p>
      <w:pPr>
        <w:keepNext w:val="0"/>
        <w:keepLines w:val="0"/>
        <w:pageBreakBefore w:val="0"/>
        <w:widowControl/>
        <w:kinsoku/>
        <w:wordWrap/>
        <w:overflowPunct/>
        <w:topLinePunct w:val="0"/>
        <w:autoSpaceDE/>
        <w:autoSpaceDN/>
        <w:bidi w:val="0"/>
        <w:adjustRightInd w:val="0"/>
        <w:snapToGrid w:val="0"/>
        <w:spacing w:line="288" w:lineRule="auto"/>
        <w:ind w:firstLine="420" w:firstLineChars="200"/>
        <w:jc w:val="left"/>
        <w:textAlignment w:val="auto"/>
        <w:rPr>
          <w:rFonts w:hint="eastAsia" w:ascii="宋体" w:hAnsi="宋体" w:eastAsia="宋体" w:cs="Times New Roman"/>
          <w:szCs w:val="21"/>
          <w:highlight w:val="none"/>
        </w:rPr>
      </w:pPr>
      <w:r>
        <w:rPr>
          <w:rFonts w:hint="eastAsia" w:ascii="宋体" w:hAnsi="宋体" w:eastAsia="宋体" w:cs="Times New Roman"/>
          <w:szCs w:val="21"/>
          <w:highlight w:val="none"/>
        </w:rPr>
        <w:t>1、按图书信息中心提出的订单、包装要求、按配送地址每周至少配送1次，如每周配送一次则选择周一或者周二上午配送；送刊人员需配合学校入校要求配送期刊。</w:t>
      </w:r>
    </w:p>
    <w:p>
      <w:pPr>
        <w:keepNext w:val="0"/>
        <w:keepLines w:val="0"/>
        <w:pageBreakBefore w:val="0"/>
        <w:widowControl/>
        <w:kinsoku/>
        <w:wordWrap/>
        <w:overflowPunct/>
        <w:topLinePunct w:val="0"/>
        <w:autoSpaceDE/>
        <w:autoSpaceDN/>
        <w:bidi w:val="0"/>
        <w:adjustRightInd w:val="0"/>
        <w:snapToGrid w:val="0"/>
        <w:spacing w:line="288" w:lineRule="auto"/>
        <w:ind w:firstLine="420" w:firstLineChars="200"/>
        <w:jc w:val="left"/>
        <w:textAlignment w:val="auto"/>
        <w:rPr>
          <w:rFonts w:hint="eastAsia" w:ascii="宋体" w:hAnsi="宋体" w:eastAsia="宋体" w:cs="Times New Roman"/>
          <w:szCs w:val="21"/>
          <w:highlight w:val="none"/>
        </w:rPr>
      </w:pPr>
      <w:r>
        <w:rPr>
          <w:rFonts w:hint="eastAsia" w:ascii="宋体" w:hAnsi="宋体" w:eastAsia="宋体" w:cs="Times New Roman"/>
          <w:szCs w:val="21"/>
          <w:highlight w:val="none"/>
        </w:rPr>
        <w:t>2、期刊出版的两周内应及时配送到指定地点，送刊同时要求一包一清单（一式两份），每包内的期刊叠放顺序必须与清单一致，并提供电子版发货清单，内容与纸质清单一致。</w:t>
      </w:r>
    </w:p>
    <w:p>
      <w:pPr>
        <w:keepNext w:val="0"/>
        <w:keepLines w:val="0"/>
        <w:pageBreakBefore w:val="0"/>
        <w:widowControl/>
        <w:kinsoku/>
        <w:wordWrap/>
        <w:overflowPunct/>
        <w:topLinePunct w:val="0"/>
        <w:autoSpaceDE/>
        <w:autoSpaceDN/>
        <w:bidi w:val="0"/>
        <w:adjustRightInd w:val="0"/>
        <w:snapToGrid w:val="0"/>
        <w:spacing w:line="288" w:lineRule="auto"/>
        <w:ind w:firstLine="420" w:firstLineChars="200"/>
        <w:jc w:val="left"/>
        <w:textAlignment w:val="auto"/>
        <w:rPr>
          <w:rFonts w:hint="eastAsia" w:ascii="宋体" w:hAnsi="宋体" w:eastAsia="宋体" w:cs="Times New Roman"/>
          <w:szCs w:val="21"/>
          <w:highlight w:val="none"/>
        </w:rPr>
      </w:pPr>
      <w:r>
        <w:rPr>
          <w:rFonts w:hint="eastAsia" w:ascii="宋体" w:hAnsi="宋体" w:eastAsia="宋体" w:cs="Times New Roman"/>
          <w:szCs w:val="21"/>
          <w:highlight w:val="none"/>
        </w:rPr>
        <w:t>3、每年暑、寒假期间停止送刊，学末、开学送刊以发函中的指定时间和地点配送。</w:t>
      </w:r>
    </w:p>
    <w:p>
      <w:pPr>
        <w:keepNext w:val="0"/>
        <w:keepLines w:val="0"/>
        <w:pageBreakBefore w:val="0"/>
        <w:widowControl/>
        <w:kinsoku/>
        <w:wordWrap/>
        <w:overflowPunct/>
        <w:topLinePunct w:val="0"/>
        <w:autoSpaceDE/>
        <w:autoSpaceDN/>
        <w:bidi w:val="0"/>
        <w:adjustRightInd w:val="0"/>
        <w:snapToGrid w:val="0"/>
        <w:spacing w:line="288" w:lineRule="auto"/>
        <w:ind w:firstLine="422" w:firstLineChars="200"/>
        <w:jc w:val="left"/>
        <w:textAlignment w:val="auto"/>
        <w:rPr>
          <w:rFonts w:hint="eastAsia" w:ascii="宋体" w:hAnsi="宋体" w:eastAsia="宋体" w:cs="Times New Roman"/>
          <w:b/>
          <w:bCs/>
          <w:szCs w:val="21"/>
          <w:highlight w:val="none"/>
        </w:rPr>
      </w:pPr>
      <w:r>
        <w:rPr>
          <w:rFonts w:hint="eastAsia" w:ascii="宋体" w:hAnsi="宋体" w:eastAsia="宋体" w:cs="Times New Roman"/>
          <w:b/>
          <w:bCs/>
          <w:szCs w:val="21"/>
          <w:highlight w:val="none"/>
        </w:rPr>
        <w:t>（六）其他服务</w:t>
      </w:r>
    </w:p>
    <w:p>
      <w:pPr>
        <w:keepNext w:val="0"/>
        <w:keepLines w:val="0"/>
        <w:pageBreakBefore w:val="0"/>
        <w:widowControl/>
        <w:kinsoku/>
        <w:wordWrap/>
        <w:overflowPunct/>
        <w:topLinePunct w:val="0"/>
        <w:autoSpaceDE/>
        <w:autoSpaceDN/>
        <w:bidi w:val="0"/>
        <w:adjustRightInd w:val="0"/>
        <w:snapToGrid w:val="0"/>
        <w:spacing w:line="288" w:lineRule="auto"/>
        <w:ind w:firstLine="420" w:firstLineChars="200"/>
        <w:jc w:val="left"/>
        <w:textAlignment w:val="auto"/>
        <w:rPr>
          <w:rFonts w:hint="eastAsia" w:ascii="宋体" w:hAnsi="宋体" w:eastAsia="宋体" w:cs="Times New Roman"/>
          <w:szCs w:val="21"/>
          <w:highlight w:val="none"/>
        </w:rPr>
      </w:pPr>
      <w:r>
        <w:rPr>
          <w:rFonts w:hint="eastAsia" w:ascii="宋体" w:hAnsi="宋体" w:eastAsia="宋体" w:cs="Times New Roman"/>
          <w:szCs w:val="21"/>
          <w:highlight w:val="none"/>
        </w:rPr>
        <w:t>1、提供目录要求有国际标准刊号 ISSN、核心期刊与非核心期刊。</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Times New Roman"/>
          <w:szCs w:val="21"/>
          <w:highlight w:val="none"/>
        </w:rPr>
      </w:pPr>
      <w:r>
        <w:rPr>
          <w:rFonts w:hint="eastAsia" w:ascii="宋体" w:hAnsi="宋体" w:eastAsia="宋体" w:cs="Times New Roman"/>
          <w:szCs w:val="21"/>
          <w:highlight w:val="none"/>
        </w:rPr>
        <w:t>2、税收、搬运费、运输费等一切与之相关的所有费用都需包含在报价中。本次采购项目不得以任何方式转包或分包给其他经营者，如有弄虚作假，一经查实，立即终止合同，造成的损失和增加的各项费用由</w:t>
      </w:r>
      <w:r>
        <w:rPr>
          <w:rFonts w:hint="eastAsia" w:ascii="宋体" w:hAnsi="宋体" w:eastAsia="宋体" w:cs="Times New Roman"/>
          <w:szCs w:val="21"/>
          <w:highlight w:val="none"/>
          <w:lang w:val="en-US" w:eastAsia="zh-CN"/>
        </w:rPr>
        <w:t>投标人</w:t>
      </w:r>
      <w:r>
        <w:rPr>
          <w:rFonts w:hint="eastAsia" w:ascii="宋体" w:hAnsi="宋体" w:eastAsia="宋体" w:cs="Times New Roman"/>
          <w:szCs w:val="21"/>
          <w:highlight w:val="none"/>
        </w:rPr>
        <w:t>承担。</w:t>
      </w:r>
    </w:p>
    <w:p>
      <w:pPr>
        <w:keepNext w:val="0"/>
        <w:keepLines w:val="0"/>
        <w:pageBreakBefore w:val="0"/>
        <w:widowControl w:val="0"/>
        <w:kinsoku/>
        <w:wordWrap/>
        <w:overflowPunct/>
        <w:topLinePunct w:val="0"/>
        <w:autoSpaceDE/>
        <w:autoSpaceDN/>
        <w:bidi w:val="0"/>
        <w:adjustRightInd w:val="0"/>
        <w:snapToGrid w:val="0"/>
        <w:spacing w:line="288" w:lineRule="auto"/>
        <w:ind w:firstLine="422" w:firstLineChars="200"/>
        <w:textAlignment w:val="auto"/>
        <w:outlineLvl w:val="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w:t>
      </w:r>
      <w:r>
        <w:rPr>
          <w:rFonts w:hint="eastAsia" w:ascii="宋体" w:hAnsi="宋体" w:eastAsia="宋体" w:cs="宋体"/>
          <w:b/>
          <w:color w:val="auto"/>
          <w:sz w:val="21"/>
          <w:szCs w:val="21"/>
          <w:highlight w:val="none"/>
          <w:lang w:val="en-US" w:eastAsia="zh-CN"/>
        </w:rPr>
        <w:t>七</w:t>
      </w:r>
      <w:r>
        <w:rPr>
          <w:rFonts w:hint="eastAsia" w:ascii="宋体" w:hAnsi="宋体" w:eastAsia="宋体" w:cs="宋体"/>
          <w:b/>
          <w:color w:val="auto"/>
          <w:sz w:val="21"/>
          <w:szCs w:val="21"/>
          <w:highlight w:val="none"/>
        </w:rPr>
        <w:t>）采购清单</w:t>
      </w:r>
    </w:p>
    <w:p>
      <w:pPr>
        <w:keepNext w:val="0"/>
        <w:keepLines w:val="0"/>
        <w:pageBreakBefore w:val="0"/>
        <w:widowControl w:val="0"/>
        <w:kinsoku/>
        <w:wordWrap/>
        <w:overflowPunct/>
        <w:topLinePunct w:val="0"/>
        <w:autoSpaceDE/>
        <w:autoSpaceDN/>
        <w:bidi w:val="0"/>
        <w:adjustRightInd w:val="0"/>
        <w:snapToGrid w:val="0"/>
        <w:spacing w:line="288" w:lineRule="auto"/>
        <w:ind w:firstLine="422" w:firstLineChars="200"/>
        <w:textAlignment w:val="auto"/>
        <w:outlineLvl w:val="9"/>
        <w:rPr>
          <w:rFonts w:hint="eastAsia" w:ascii="宋体" w:hAnsi="宋体" w:eastAsia="宋体" w:cs="Times New Roman"/>
          <w:b/>
          <w:bCs/>
          <w:color w:val="auto"/>
          <w:szCs w:val="21"/>
          <w:highlight w:val="none"/>
          <w:lang w:val="en-US" w:eastAsia="zh-CN"/>
        </w:rPr>
      </w:pPr>
      <w:r>
        <w:rPr>
          <w:rFonts w:hint="eastAsia" w:ascii="宋体" w:hAnsi="宋体" w:eastAsia="宋体" w:cs="宋体"/>
          <w:b/>
          <w:color w:val="auto"/>
          <w:sz w:val="21"/>
          <w:szCs w:val="21"/>
          <w:highlight w:val="none"/>
          <w:lang w:bidi="ar"/>
        </w:rPr>
        <w:t>采购清单为采购人预计采购的期刊，最终以实际采购的期刊及数量按实结算。</w:t>
      </w:r>
      <w:r>
        <w:rPr>
          <w:rFonts w:hint="eastAsia" w:ascii="宋体" w:hAnsi="宋体" w:eastAsia="宋体" w:cs="宋体"/>
          <w:b/>
          <w:bCs/>
          <w:color w:val="auto"/>
          <w:spacing w:val="-4"/>
          <w:kern w:val="0"/>
          <w:sz w:val="21"/>
          <w:szCs w:val="21"/>
          <w:highlight w:val="none"/>
          <w:lang w:bidi="ar"/>
        </w:rPr>
        <w:t>请各</w:t>
      </w:r>
      <w:r>
        <w:rPr>
          <w:rFonts w:hint="eastAsia" w:ascii="宋体" w:hAnsi="宋体" w:eastAsia="宋体" w:cs="宋体"/>
          <w:b/>
          <w:bCs/>
          <w:color w:val="auto"/>
          <w:spacing w:val="-4"/>
          <w:kern w:val="0"/>
          <w:sz w:val="21"/>
          <w:szCs w:val="21"/>
          <w:highlight w:val="none"/>
          <w:lang w:val="en-US" w:eastAsia="zh-CN" w:bidi="ar"/>
        </w:rPr>
        <w:t>投标人</w:t>
      </w:r>
      <w:r>
        <w:rPr>
          <w:rFonts w:hint="eastAsia" w:ascii="宋体" w:hAnsi="宋体" w:eastAsia="宋体" w:cs="宋体"/>
          <w:b/>
          <w:bCs/>
          <w:color w:val="auto"/>
          <w:spacing w:val="-4"/>
          <w:kern w:val="0"/>
          <w:sz w:val="21"/>
          <w:szCs w:val="21"/>
          <w:highlight w:val="none"/>
          <w:lang w:bidi="ar"/>
        </w:rPr>
        <w:t>充分考虑提价、调整等因素，合理报价年度折扣，该折扣将作为最终报价，合同期内不作调整。</w:t>
      </w:r>
    </w:p>
    <w:tbl>
      <w:tblPr>
        <w:tblStyle w:val="24"/>
        <w:tblW w:w="962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2"/>
        <w:gridCol w:w="1245"/>
        <w:gridCol w:w="6870"/>
        <w:gridCol w:w="8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序号</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邮发号</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刊名</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刊期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12-1</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作家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12-101</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汽车工艺与材料</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12-102</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外国教育研究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12-132</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现代营销</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经营版</w:t>
            </w:r>
            <w:r>
              <w:rPr>
                <w:rStyle w:val="110"/>
                <w:rFonts w:hint="eastAsia" w:ascii="宋体" w:hAnsi="宋体" w:eastAsia="宋体" w:cs="宋体"/>
                <w:color w:val="auto"/>
                <w:sz w:val="21"/>
                <w:szCs w:val="21"/>
                <w:highlight w:val="none"/>
                <w:lang w:val="en-US" w:eastAsia="zh-CN" w:bidi="ar"/>
              </w:rPr>
              <w:t>)</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12-139</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当代经济研究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12-160</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做人与处世</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12-174</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情报科学</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12-2</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汽车技术</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12-205</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图书馆学研究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12-43</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东北师大学报</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自然科学版</w:t>
            </w:r>
            <w:r>
              <w:rPr>
                <w:rStyle w:val="110"/>
                <w:rFonts w:hint="eastAsia" w:ascii="宋体" w:hAnsi="宋体" w:eastAsia="宋体" w:cs="宋体"/>
                <w:color w:val="auto"/>
                <w:sz w:val="21"/>
                <w:szCs w:val="21"/>
                <w:highlight w:val="none"/>
                <w:lang w:val="en-US" w:eastAsia="zh-CN" w:bidi="ar"/>
              </w:rPr>
              <w:t>)</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12-58</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税务与经济</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12-59</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应用写作</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12-61</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演讲与口才</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12-73</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职业技术教育</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12-8</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电影文学</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12-97</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经济纵横</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12-98</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企业研究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12-99</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文艺争鸣</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14-160</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应用科技</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14-166</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学术交流</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14-230</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格言</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下半月</w:t>
            </w:r>
            <w:r>
              <w:rPr>
                <w:rStyle w:val="110"/>
                <w:rFonts w:hint="eastAsia" w:ascii="宋体" w:hAnsi="宋体" w:eastAsia="宋体" w:cs="宋体"/>
                <w:color w:val="auto"/>
                <w:sz w:val="21"/>
                <w:szCs w:val="21"/>
                <w:highlight w:val="none"/>
                <w:lang w:val="en-US" w:eastAsia="zh-CN" w:bidi="ar"/>
              </w:rPr>
              <w:t>)</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14-81</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物流科技</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16-288</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意林</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18-16</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现代阅读</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18-169</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中小企业管理与科技</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18-171</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军事文摘</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18-190</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公关世界</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18-210</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计算机与网络</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18-212</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文史精华</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18-217</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中国乡镇企业会计</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18-50</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经济论坛</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2-110</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地理研究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2-122</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会计师</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2-130</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外语教学与研究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2-133</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舰船知识</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2-14</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婚姻与家庭</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上半月</w:t>
            </w:r>
            <w:r>
              <w:rPr>
                <w:rStyle w:val="110"/>
                <w:rFonts w:hint="eastAsia" w:ascii="宋体" w:hAnsi="宋体" w:eastAsia="宋体" w:cs="宋体"/>
                <w:color w:val="auto"/>
                <w:sz w:val="21"/>
                <w:szCs w:val="21"/>
                <w:highlight w:val="none"/>
                <w:lang w:val="en-US" w:eastAsia="zh-CN" w:bidi="ar"/>
              </w:rPr>
              <w:t>)</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2-160</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世界博览</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2-161</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当代</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2-163</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十月</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2-170</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美术</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2-172</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美术研究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2-175</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摄影世界</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2-179</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电子与信息学报</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2-180</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自动化学报</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2-188</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IT经理世界</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2-19</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时事资料手册</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2-190</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建筑结构学报</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2-192</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建筑学报</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2-201</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哲学研究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2-202</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世界哲学</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2-204</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中外法学</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2-207</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商业经济研究</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原商业时代</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2-210</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小说选刊</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22-100</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经济师</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22-127</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会计之友</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22-129</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校园心理</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22-152</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名作欣赏</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学术版</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原</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下旬</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文学研究</w:t>
            </w:r>
            <w:r>
              <w:rPr>
                <w:rStyle w:val="110"/>
                <w:rFonts w:hint="eastAsia" w:ascii="宋体" w:hAnsi="宋体" w:eastAsia="宋体" w:cs="宋体"/>
                <w:color w:val="auto"/>
                <w:sz w:val="21"/>
                <w:szCs w:val="21"/>
                <w:highlight w:val="none"/>
                <w:lang w:val="en-US" w:eastAsia="zh-CN" w:bidi="ar"/>
              </w:rPr>
              <w:t>)</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2-218</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管理现代化</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2-219</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建筑经济</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60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2-228</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美术观察</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61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2-23</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大众电影</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62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2-231</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世界文学</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63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2-234</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大众健康</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64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2-241</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新体育</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65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2-242</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新华月报</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66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22-488</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金融博览</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67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2-25</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文艺研究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68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2-251</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经济研究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69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2-252</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人口与经济</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70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2-254</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经济与管理研究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71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22-56</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技术经济与管理研究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72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2-256</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教学与研究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73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2-26</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文学评论</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74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22-60</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经济问题</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75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2-263</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中国音乐</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76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2-268</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中国高等教育</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77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22-7</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语文研究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78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2-271</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文史知识</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79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2-274</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诗刊</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80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2-276</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百科知识</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81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2-277</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教育研究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82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2-278</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兵器知识</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83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2-283</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中国档案</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84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2-285</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价格理论与实践</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85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2-286</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经济理论与经济管理</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86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2-288</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大数据新时代</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原：大数据</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原大问题</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87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2-2902</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中国新能源汽车产业发展报告</w:t>
            </w:r>
            <w:r>
              <w:rPr>
                <w:rStyle w:val="110"/>
                <w:rFonts w:hint="eastAsia" w:ascii="宋体" w:hAnsi="宋体" w:eastAsia="宋体" w:cs="宋体"/>
                <w:color w:val="auto"/>
                <w:sz w:val="21"/>
                <w:szCs w:val="21"/>
                <w:highlight w:val="none"/>
                <w:lang w:val="en-US" w:eastAsia="zh-CN" w:bidi="ar"/>
              </w:rPr>
              <w:t>(2022</w:t>
            </w:r>
            <w:r>
              <w:rPr>
                <w:rFonts w:hint="eastAsia" w:ascii="宋体" w:hAnsi="宋体" w:eastAsia="宋体" w:cs="宋体"/>
                <w:i w:val="0"/>
                <w:color w:val="auto"/>
                <w:kern w:val="0"/>
                <w:sz w:val="21"/>
                <w:szCs w:val="21"/>
                <w:highlight w:val="none"/>
                <w:u w:val="none"/>
                <w:lang w:val="en-US" w:eastAsia="zh-CN" w:bidi="ar"/>
              </w:rPr>
              <w:t>年</w:t>
            </w:r>
            <w:r>
              <w:rPr>
                <w:rStyle w:val="110"/>
                <w:rFonts w:hint="eastAsia" w:ascii="宋体" w:hAnsi="宋体" w:eastAsia="宋体" w:cs="宋体"/>
                <w:color w:val="auto"/>
                <w:sz w:val="21"/>
                <w:szCs w:val="21"/>
                <w:highlight w:val="none"/>
                <w:lang w:val="en-US" w:eastAsia="zh-CN" w:bidi="ar"/>
              </w:rPr>
              <w:t>)</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88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2-30</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中国摄影</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89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2-301</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青年文摘</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90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2-304</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网络新媒体技术</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原微计算机应用</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91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2-314</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作品与争鸣</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92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2-326</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中外文化交流</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93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2-329</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中国地理科学</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英文版</w:t>
            </w:r>
            <w:r>
              <w:rPr>
                <w:rStyle w:val="110"/>
                <w:rFonts w:hint="eastAsia" w:ascii="宋体" w:hAnsi="宋体" w:eastAsia="宋体" w:cs="宋体"/>
                <w:color w:val="auto"/>
                <w:sz w:val="21"/>
                <w:szCs w:val="21"/>
                <w:highlight w:val="none"/>
                <w:lang w:val="en-US" w:eastAsia="zh-CN" w:bidi="ar"/>
              </w:rPr>
              <w:t>)_Chinese Geographical Science</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94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2-339</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国家人文历史</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原文史参考</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95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2-34</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大众摄影</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原</w:t>
            </w:r>
            <w:r>
              <w:rPr>
                <w:rStyle w:val="110"/>
                <w:rFonts w:hint="eastAsia" w:ascii="宋体" w:hAnsi="宋体" w:eastAsia="宋体" w:cs="宋体"/>
                <w:color w:val="auto"/>
                <w:sz w:val="21"/>
                <w:szCs w:val="21"/>
                <w:highlight w:val="none"/>
                <w:lang w:val="en-US" w:eastAsia="zh-CN" w:bidi="ar"/>
              </w:rPr>
              <w:t>A</w:t>
            </w:r>
            <w:r>
              <w:rPr>
                <w:rFonts w:hint="eastAsia" w:ascii="宋体" w:hAnsi="宋体" w:eastAsia="宋体" w:cs="宋体"/>
                <w:i w:val="0"/>
                <w:color w:val="auto"/>
                <w:kern w:val="0"/>
                <w:sz w:val="21"/>
                <w:szCs w:val="21"/>
                <w:highlight w:val="none"/>
                <w:u w:val="none"/>
                <w:lang w:val="en-US" w:eastAsia="zh-CN" w:bidi="ar"/>
              </w:rPr>
              <w:t>版</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96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2-340</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金融评论</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97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2-346</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装饰</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98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2-351</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舞蹈</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99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2-352</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天文爱好者</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100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2-353</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中国远程教育</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101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2-371</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求是</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汉文版</w:t>
            </w:r>
            <w:r>
              <w:rPr>
                <w:rStyle w:val="110"/>
                <w:rFonts w:hint="eastAsia" w:ascii="宋体" w:hAnsi="宋体" w:eastAsia="宋体" w:cs="宋体"/>
                <w:color w:val="auto"/>
                <w:sz w:val="21"/>
                <w:szCs w:val="21"/>
                <w:highlight w:val="none"/>
                <w:lang w:val="en-US" w:eastAsia="zh-CN" w:bidi="ar"/>
              </w:rPr>
              <w:t>)</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102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2-398</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商场现代化</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103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人民文学</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104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2-407</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财政与税务</w:t>
            </w:r>
            <w:r>
              <w:rPr>
                <w:rStyle w:val="110"/>
                <w:rFonts w:hint="eastAsia" w:ascii="宋体" w:hAnsi="宋体" w:eastAsia="宋体" w:cs="宋体"/>
                <w:color w:val="auto"/>
                <w:sz w:val="21"/>
                <w:szCs w:val="21"/>
                <w:highlight w:val="none"/>
                <w:lang w:val="en-US" w:eastAsia="zh-CN" w:bidi="ar"/>
              </w:rPr>
              <w:t>(F61):</w:t>
            </w:r>
            <w:r>
              <w:rPr>
                <w:rFonts w:hint="eastAsia" w:ascii="宋体" w:hAnsi="宋体" w:eastAsia="宋体" w:cs="宋体"/>
                <w:i w:val="0"/>
                <w:color w:val="auto"/>
                <w:kern w:val="0"/>
                <w:sz w:val="21"/>
                <w:szCs w:val="21"/>
                <w:highlight w:val="none"/>
                <w:u w:val="none"/>
                <w:lang w:val="en-US" w:eastAsia="zh-CN" w:bidi="ar"/>
              </w:rPr>
              <w:t>复印报刊资料</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105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2-408</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中国图书馆学报</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106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2-409</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财务与会计导刊</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实务版</w:t>
            </w:r>
            <w:r>
              <w:rPr>
                <w:rStyle w:val="110"/>
                <w:rFonts w:hint="eastAsia" w:ascii="宋体" w:hAnsi="宋体" w:eastAsia="宋体" w:cs="宋体"/>
                <w:color w:val="auto"/>
                <w:sz w:val="21"/>
                <w:szCs w:val="21"/>
                <w:highlight w:val="none"/>
                <w:lang w:val="en-US" w:eastAsia="zh-CN" w:bidi="ar"/>
              </w:rPr>
              <w:t>·F1011):</w:t>
            </w:r>
            <w:r>
              <w:rPr>
                <w:rFonts w:hint="eastAsia" w:ascii="宋体" w:hAnsi="宋体" w:eastAsia="宋体" w:cs="宋体"/>
                <w:i w:val="0"/>
                <w:color w:val="auto"/>
                <w:kern w:val="0"/>
                <w:sz w:val="21"/>
                <w:szCs w:val="21"/>
                <w:highlight w:val="none"/>
                <w:u w:val="none"/>
                <w:lang w:val="en-US" w:eastAsia="zh-CN" w:bidi="ar"/>
              </w:rPr>
              <w:t>复印报刊资料</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107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2-411</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故宫博物院院刊</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108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2-412</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图书情报工作</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109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24-125</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读报参考</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110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2-416</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职业</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111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2-436</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体育科学</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112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2-438</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中国学校体育</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基础版</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113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2-442</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汽车知识</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114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2-445</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英语世界</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中英文版</w:t>
            </w:r>
            <w:r>
              <w:rPr>
                <w:rStyle w:val="110"/>
                <w:rFonts w:hint="eastAsia" w:ascii="宋体" w:hAnsi="宋体" w:eastAsia="宋体" w:cs="宋体"/>
                <w:color w:val="auto"/>
                <w:sz w:val="21"/>
                <w:szCs w:val="21"/>
                <w:highlight w:val="none"/>
                <w:lang w:val="en-US" w:eastAsia="zh-CN" w:bidi="ar"/>
              </w:rPr>
              <w:t>)</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115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2-450</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外国文学</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116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2-46</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中国语文</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117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2-461</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国际社会科学杂志</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118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2-466</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比较教育研究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119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2-467</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中国大学教学</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120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2-471</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中国翻译</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121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2-476</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中国会展</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122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2-479</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物流技术与应用</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123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24-96</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中国成人教育</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124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2-496</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中国金融</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125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2-5</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人民教育</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126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2-501</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数学通报</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127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2-505</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科研管理</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128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2-510</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半月谈</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129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2-517</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中国经济学人</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英文版</w:t>
            </w:r>
            <w:r>
              <w:rPr>
                <w:rStyle w:val="110"/>
                <w:rFonts w:hint="eastAsia" w:ascii="宋体" w:hAnsi="宋体" w:eastAsia="宋体" w:cs="宋体"/>
                <w:color w:val="auto"/>
                <w:sz w:val="21"/>
                <w:szCs w:val="21"/>
                <w:highlight w:val="none"/>
                <w:lang w:val="en-US" w:eastAsia="zh-CN" w:bidi="ar"/>
              </w:rPr>
              <w:t>)_China economist</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130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2-520</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商学院</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131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2-528</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法学研究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132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2-531</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中国社会科学</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133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2-535</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车辆与动力技术</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134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2-544</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中国法学</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135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2-545</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中国作家</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文学版</w:t>
            </w:r>
            <w:r>
              <w:rPr>
                <w:rStyle w:val="110"/>
                <w:rFonts w:hint="eastAsia" w:ascii="宋体" w:hAnsi="宋体" w:eastAsia="宋体" w:cs="宋体"/>
                <w:color w:val="auto"/>
                <w:sz w:val="21"/>
                <w:szCs w:val="21"/>
                <w:highlight w:val="none"/>
                <w:lang w:val="en-US" w:eastAsia="zh-CN" w:bidi="ar"/>
              </w:rPr>
              <w:t>)</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136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2-550</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人像摄影</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137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2-56</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中华病理学杂志</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138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2-582</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土木工程学报</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139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2-592</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区域与城市经济</w:t>
            </w:r>
            <w:r>
              <w:rPr>
                <w:rStyle w:val="110"/>
                <w:rFonts w:hint="eastAsia" w:ascii="宋体" w:hAnsi="宋体" w:eastAsia="宋体" w:cs="宋体"/>
                <w:color w:val="auto"/>
                <w:sz w:val="21"/>
                <w:szCs w:val="21"/>
                <w:highlight w:val="none"/>
                <w:lang w:val="en-US" w:eastAsia="zh-CN" w:bidi="ar"/>
              </w:rPr>
              <w:t>(F107):</w:t>
            </w:r>
            <w:r>
              <w:rPr>
                <w:rFonts w:hint="eastAsia" w:ascii="宋体" w:hAnsi="宋体" w:eastAsia="宋体" w:cs="宋体"/>
                <w:i w:val="0"/>
                <w:color w:val="auto"/>
                <w:kern w:val="0"/>
                <w:sz w:val="21"/>
                <w:szCs w:val="21"/>
                <w:highlight w:val="none"/>
                <w:u w:val="none"/>
                <w:lang w:val="en-US" w:eastAsia="zh-CN" w:bidi="ar"/>
              </w:rPr>
              <w:t>复印报刊资料</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140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2-594</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旅游管理</w:t>
            </w:r>
            <w:r>
              <w:rPr>
                <w:rStyle w:val="110"/>
                <w:rFonts w:hint="eastAsia" w:ascii="宋体" w:hAnsi="宋体" w:eastAsia="宋体" w:cs="宋体"/>
                <w:color w:val="auto"/>
                <w:sz w:val="21"/>
                <w:szCs w:val="21"/>
                <w:highlight w:val="none"/>
                <w:lang w:val="en-US" w:eastAsia="zh-CN" w:bidi="ar"/>
              </w:rPr>
              <w:t>(F9):</w:t>
            </w:r>
            <w:r>
              <w:rPr>
                <w:rFonts w:hint="eastAsia" w:ascii="宋体" w:hAnsi="宋体" w:eastAsia="宋体" w:cs="宋体"/>
                <w:i w:val="0"/>
                <w:color w:val="auto"/>
                <w:kern w:val="0"/>
                <w:sz w:val="21"/>
                <w:szCs w:val="21"/>
                <w:highlight w:val="none"/>
                <w:u w:val="none"/>
                <w:lang w:val="en-US" w:eastAsia="zh-CN" w:bidi="ar"/>
              </w:rPr>
              <w:t>复印报刊资料</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141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2-596</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投资与证券</w:t>
            </w:r>
            <w:r>
              <w:rPr>
                <w:rStyle w:val="110"/>
                <w:rFonts w:hint="eastAsia" w:ascii="宋体" w:hAnsi="宋体" w:eastAsia="宋体" w:cs="宋体"/>
                <w:color w:val="auto"/>
                <w:sz w:val="21"/>
                <w:szCs w:val="21"/>
                <w:highlight w:val="none"/>
                <w:lang w:val="en-US" w:eastAsia="zh-CN" w:bidi="ar"/>
              </w:rPr>
              <w:t>(F63):</w:t>
            </w:r>
            <w:r>
              <w:rPr>
                <w:rFonts w:hint="eastAsia" w:ascii="宋体" w:hAnsi="宋体" w:eastAsia="宋体" w:cs="宋体"/>
                <w:i w:val="0"/>
                <w:color w:val="auto"/>
                <w:kern w:val="0"/>
                <w:sz w:val="21"/>
                <w:szCs w:val="21"/>
                <w:highlight w:val="none"/>
                <w:u w:val="none"/>
                <w:lang w:val="en-US" w:eastAsia="zh-CN" w:bidi="ar"/>
              </w:rPr>
              <w:t>复印报刊资料</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142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2-608</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销售与管理</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原销售与管理</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今日财富（原</w:t>
            </w:r>
            <w:r>
              <w:rPr>
                <w:rStyle w:val="110"/>
                <w:rFonts w:hint="eastAsia" w:ascii="宋体" w:hAnsi="宋体" w:eastAsia="宋体" w:cs="宋体"/>
                <w:color w:val="auto"/>
                <w:sz w:val="21"/>
                <w:szCs w:val="21"/>
                <w:highlight w:val="none"/>
                <w:lang w:val="en-US" w:eastAsia="zh-CN" w:bidi="ar"/>
              </w:rPr>
              <w:t>52-65</w:t>
            </w:r>
            <w:r>
              <w:rPr>
                <w:rFonts w:hint="eastAsia" w:ascii="宋体" w:hAnsi="宋体" w:eastAsia="宋体" w:cs="宋体"/>
                <w:i w:val="0"/>
                <w:color w:val="auto"/>
                <w:kern w:val="0"/>
                <w:sz w:val="21"/>
                <w:szCs w:val="21"/>
                <w:highlight w:val="none"/>
                <w:u w:val="none"/>
                <w:lang w:val="en-US" w:eastAsia="zh-CN" w:bidi="ar"/>
              </w:rPr>
              <w:t>）</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143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26-17</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财贸研究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144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26-188</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电脑知识与技术</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学术交流</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上旬</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145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26-191</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运筹与管理</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146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26-229</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收藏与投资</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147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2-624</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成人教育学刊</w:t>
            </w:r>
            <w:r>
              <w:rPr>
                <w:rStyle w:val="110"/>
                <w:rFonts w:hint="eastAsia" w:ascii="宋体" w:hAnsi="宋体" w:eastAsia="宋体" w:cs="宋体"/>
                <w:color w:val="auto"/>
                <w:sz w:val="21"/>
                <w:szCs w:val="21"/>
                <w:highlight w:val="none"/>
                <w:lang w:val="en-US" w:eastAsia="zh-CN" w:bidi="ar"/>
              </w:rPr>
              <w:t>(G5):</w:t>
            </w:r>
            <w:r>
              <w:rPr>
                <w:rFonts w:hint="eastAsia" w:ascii="宋体" w:hAnsi="宋体" w:eastAsia="宋体" w:cs="宋体"/>
                <w:i w:val="0"/>
                <w:color w:val="auto"/>
                <w:kern w:val="0"/>
                <w:sz w:val="21"/>
                <w:szCs w:val="21"/>
                <w:highlight w:val="none"/>
                <w:u w:val="none"/>
                <w:lang w:val="en-US" w:eastAsia="zh-CN" w:bidi="ar"/>
              </w:rPr>
              <w:t>复印报刊资料</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148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2-630</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贸易经济</w:t>
            </w:r>
            <w:r>
              <w:rPr>
                <w:rStyle w:val="110"/>
                <w:rFonts w:hint="eastAsia" w:ascii="宋体" w:hAnsi="宋体" w:eastAsia="宋体" w:cs="宋体"/>
                <w:color w:val="auto"/>
                <w:sz w:val="21"/>
                <w:szCs w:val="21"/>
                <w:highlight w:val="none"/>
                <w:lang w:val="en-US" w:eastAsia="zh-CN" w:bidi="ar"/>
              </w:rPr>
              <w:t>(F51):</w:t>
            </w:r>
            <w:r>
              <w:rPr>
                <w:rFonts w:hint="eastAsia" w:ascii="宋体" w:hAnsi="宋体" w:eastAsia="宋体" w:cs="宋体"/>
                <w:i w:val="0"/>
                <w:color w:val="auto"/>
                <w:kern w:val="0"/>
                <w:sz w:val="21"/>
                <w:szCs w:val="21"/>
                <w:highlight w:val="none"/>
                <w:u w:val="none"/>
                <w:lang w:val="en-US" w:eastAsia="zh-CN" w:bidi="ar"/>
              </w:rPr>
              <w:t>复印报刊资料</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149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2-650</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企业管理</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150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2-654</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计算机研究与发展</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151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26-65</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华东经济管理</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152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2-668</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哲学文摘</w:t>
            </w:r>
            <w:r>
              <w:rPr>
                <w:rStyle w:val="110"/>
                <w:rFonts w:hint="eastAsia" w:ascii="宋体" w:hAnsi="宋体" w:eastAsia="宋体" w:cs="宋体"/>
                <w:color w:val="auto"/>
                <w:sz w:val="21"/>
                <w:szCs w:val="21"/>
                <w:highlight w:val="none"/>
                <w:lang w:val="en-US" w:eastAsia="zh-CN" w:bidi="ar"/>
              </w:rPr>
              <w:t>(WB1):</w:t>
            </w:r>
            <w:r>
              <w:rPr>
                <w:rFonts w:hint="eastAsia" w:ascii="宋体" w:hAnsi="宋体" w:eastAsia="宋体" w:cs="宋体"/>
                <w:i w:val="0"/>
                <w:color w:val="auto"/>
                <w:kern w:val="0"/>
                <w:sz w:val="21"/>
                <w:szCs w:val="21"/>
                <w:highlight w:val="none"/>
                <w:u w:val="none"/>
                <w:lang w:val="en-US" w:eastAsia="zh-CN" w:bidi="ar"/>
              </w:rPr>
              <w:t>复印报刊资料</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153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2-669</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管理学文摘</w:t>
            </w:r>
            <w:r>
              <w:rPr>
                <w:rStyle w:val="110"/>
                <w:rFonts w:hint="eastAsia" w:ascii="宋体" w:hAnsi="宋体" w:eastAsia="宋体" w:cs="宋体"/>
                <w:color w:val="auto"/>
                <w:sz w:val="21"/>
                <w:szCs w:val="21"/>
                <w:highlight w:val="none"/>
                <w:lang w:val="en-US" w:eastAsia="zh-CN" w:bidi="ar"/>
              </w:rPr>
              <w:t>(WC3):</w:t>
            </w:r>
            <w:r>
              <w:rPr>
                <w:rFonts w:hint="eastAsia" w:ascii="宋体" w:hAnsi="宋体" w:eastAsia="宋体" w:cs="宋体"/>
                <w:i w:val="0"/>
                <w:color w:val="auto"/>
                <w:kern w:val="0"/>
                <w:sz w:val="21"/>
                <w:szCs w:val="21"/>
                <w:highlight w:val="none"/>
                <w:u w:val="none"/>
                <w:lang w:val="en-US" w:eastAsia="zh-CN" w:bidi="ar"/>
              </w:rPr>
              <w:t>复印报刊资料</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154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2-671</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马克思主义文摘</w:t>
            </w:r>
            <w:r>
              <w:rPr>
                <w:rStyle w:val="110"/>
                <w:rFonts w:hint="eastAsia" w:ascii="宋体" w:hAnsi="宋体" w:eastAsia="宋体" w:cs="宋体"/>
                <w:color w:val="auto"/>
                <w:sz w:val="21"/>
                <w:szCs w:val="21"/>
                <w:highlight w:val="none"/>
                <w:lang w:val="en-US" w:eastAsia="zh-CN" w:bidi="ar"/>
              </w:rPr>
              <w:t>(WA1):</w:t>
            </w:r>
            <w:r>
              <w:rPr>
                <w:rFonts w:hint="eastAsia" w:ascii="宋体" w:hAnsi="宋体" w:eastAsia="宋体" w:cs="宋体"/>
                <w:i w:val="0"/>
                <w:color w:val="auto"/>
                <w:kern w:val="0"/>
                <w:sz w:val="21"/>
                <w:szCs w:val="21"/>
                <w:highlight w:val="none"/>
                <w:u w:val="none"/>
                <w:lang w:val="en-US" w:eastAsia="zh-CN" w:bidi="ar"/>
              </w:rPr>
              <w:t>复印报刊资料</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155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2-674</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政治学文摘(WD1)</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复印报刊资料</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156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2-677</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法学文摘</w:t>
            </w:r>
            <w:r>
              <w:rPr>
                <w:rStyle w:val="110"/>
                <w:rFonts w:hint="eastAsia" w:ascii="宋体" w:hAnsi="宋体" w:eastAsia="宋体" w:cs="宋体"/>
                <w:color w:val="auto"/>
                <w:sz w:val="21"/>
                <w:szCs w:val="21"/>
                <w:highlight w:val="none"/>
                <w:lang w:val="en-US" w:eastAsia="zh-CN" w:bidi="ar"/>
              </w:rPr>
              <w:t>(WD41):</w:t>
            </w:r>
            <w:r>
              <w:rPr>
                <w:rFonts w:hint="eastAsia" w:ascii="宋体" w:hAnsi="宋体" w:eastAsia="宋体" w:cs="宋体"/>
                <w:i w:val="0"/>
                <w:color w:val="auto"/>
                <w:kern w:val="0"/>
                <w:sz w:val="21"/>
                <w:szCs w:val="21"/>
                <w:highlight w:val="none"/>
                <w:u w:val="none"/>
                <w:lang w:val="en-US" w:eastAsia="zh-CN" w:bidi="ar"/>
              </w:rPr>
              <w:t>复印报刊资料</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157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2-678</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经济学文摘</w:t>
            </w:r>
            <w:r>
              <w:rPr>
                <w:rStyle w:val="110"/>
                <w:rFonts w:hint="eastAsia" w:ascii="宋体" w:hAnsi="宋体" w:eastAsia="宋体" w:cs="宋体"/>
                <w:color w:val="auto"/>
                <w:sz w:val="21"/>
                <w:szCs w:val="21"/>
                <w:highlight w:val="none"/>
                <w:lang w:val="en-US" w:eastAsia="zh-CN" w:bidi="ar"/>
              </w:rPr>
              <w:t>(WF1):</w:t>
            </w:r>
            <w:r>
              <w:rPr>
                <w:rFonts w:hint="eastAsia" w:ascii="宋体" w:hAnsi="宋体" w:eastAsia="宋体" w:cs="宋体"/>
                <w:i w:val="0"/>
                <w:color w:val="auto"/>
                <w:kern w:val="0"/>
                <w:sz w:val="21"/>
                <w:szCs w:val="21"/>
                <w:highlight w:val="none"/>
                <w:u w:val="none"/>
                <w:lang w:val="en-US" w:eastAsia="zh-CN" w:bidi="ar"/>
              </w:rPr>
              <w:t>复印报刊资料</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158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2-679</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财会文摘</w:t>
            </w:r>
            <w:r>
              <w:rPr>
                <w:rStyle w:val="110"/>
                <w:rFonts w:hint="eastAsia" w:ascii="宋体" w:hAnsi="宋体" w:eastAsia="宋体" w:cs="宋体"/>
                <w:color w:val="auto"/>
                <w:sz w:val="21"/>
                <w:szCs w:val="21"/>
                <w:highlight w:val="none"/>
                <w:lang w:val="en-US" w:eastAsia="zh-CN" w:bidi="ar"/>
              </w:rPr>
              <w:t>(WF101):</w:t>
            </w:r>
            <w:r>
              <w:rPr>
                <w:rFonts w:hint="eastAsia" w:ascii="宋体" w:hAnsi="宋体" w:eastAsia="宋体" w:cs="宋体"/>
                <w:i w:val="0"/>
                <w:color w:val="auto"/>
                <w:kern w:val="0"/>
                <w:sz w:val="21"/>
                <w:szCs w:val="21"/>
                <w:highlight w:val="none"/>
                <w:u w:val="none"/>
                <w:lang w:val="en-US" w:eastAsia="zh-CN" w:bidi="ar"/>
              </w:rPr>
              <w:t>复印报刊资料</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159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2-680</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财政金融文摘</w:t>
            </w:r>
            <w:r>
              <w:rPr>
                <w:rStyle w:val="110"/>
                <w:rFonts w:hint="eastAsia" w:ascii="宋体" w:hAnsi="宋体" w:eastAsia="宋体" w:cs="宋体"/>
                <w:color w:val="auto"/>
                <w:sz w:val="21"/>
                <w:szCs w:val="21"/>
                <w:highlight w:val="none"/>
                <w:lang w:val="en-US" w:eastAsia="zh-CN" w:bidi="ar"/>
              </w:rPr>
              <w:t>(WF6):</w:t>
            </w:r>
            <w:r>
              <w:rPr>
                <w:rFonts w:hint="eastAsia" w:ascii="宋体" w:hAnsi="宋体" w:eastAsia="宋体" w:cs="宋体"/>
                <w:i w:val="0"/>
                <w:color w:val="auto"/>
                <w:kern w:val="0"/>
                <w:sz w:val="21"/>
                <w:szCs w:val="21"/>
                <w:highlight w:val="none"/>
                <w:u w:val="none"/>
                <w:lang w:val="en-US" w:eastAsia="zh-CN" w:bidi="ar"/>
              </w:rPr>
              <w:t>复印报刊资料</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160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2-682</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国际经济文摘</w:t>
            </w:r>
            <w:r>
              <w:rPr>
                <w:rStyle w:val="110"/>
                <w:rFonts w:hint="eastAsia" w:ascii="宋体" w:hAnsi="宋体" w:eastAsia="宋体" w:cs="宋体"/>
                <w:color w:val="auto"/>
                <w:sz w:val="21"/>
                <w:szCs w:val="21"/>
                <w:highlight w:val="none"/>
                <w:lang w:val="en-US" w:eastAsia="zh-CN" w:bidi="ar"/>
              </w:rPr>
              <w:t>(WF8):</w:t>
            </w:r>
            <w:r>
              <w:rPr>
                <w:rFonts w:hint="eastAsia" w:ascii="宋体" w:hAnsi="宋体" w:eastAsia="宋体" w:cs="宋体"/>
                <w:i w:val="0"/>
                <w:color w:val="auto"/>
                <w:kern w:val="0"/>
                <w:sz w:val="21"/>
                <w:szCs w:val="21"/>
                <w:highlight w:val="none"/>
                <w:u w:val="none"/>
                <w:lang w:val="en-US" w:eastAsia="zh-CN" w:bidi="ar"/>
              </w:rPr>
              <w:t>复印报刊资料</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161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2-683</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教育学文摘</w:t>
            </w:r>
            <w:r>
              <w:rPr>
                <w:rStyle w:val="110"/>
                <w:rFonts w:hint="eastAsia" w:ascii="宋体" w:hAnsi="宋体" w:eastAsia="宋体" w:cs="宋体"/>
                <w:color w:val="auto"/>
                <w:sz w:val="21"/>
                <w:szCs w:val="21"/>
                <w:highlight w:val="none"/>
                <w:lang w:val="en-US" w:eastAsia="zh-CN" w:bidi="ar"/>
              </w:rPr>
              <w:t>(WG1):</w:t>
            </w:r>
            <w:r>
              <w:rPr>
                <w:rFonts w:hint="eastAsia" w:ascii="宋体" w:hAnsi="宋体" w:eastAsia="宋体" w:cs="宋体"/>
                <w:i w:val="0"/>
                <w:color w:val="auto"/>
                <w:kern w:val="0"/>
                <w:sz w:val="21"/>
                <w:szCs w:val="21"/>
                <w:highlight w:val="none"/>
                <w:u w:val="none"/>
                <w:lang w:val="en-US" w:eastAsia="zh-CN" w:bidi="ar"/>
              </w:rPr>
              <w:t>复印报刊资料</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162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2-684</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市场营销文摘</w:t>
            </w:r>
            <w:r>
              <w:rPr>
                <w:rStyle w:val="110"/>
                <w:rFonts w:hint="eastAsia" w:ascii="宋体" w:hAnsi="宋体" w:eastAsia="宋体" w:cs="宋体"/>
                <w:color w:val="auto"/>
                <w:sz w:val="21"/>
                <w:szCs w:val="21"/>
                <w:highlight w:val="none"/>
                <w:lang w:val="en-US" w:eastAsia="zh-CN" w:bidi="ar"/>
              </w:rPr>
              <w:t>(WF512):</w:t>
            </w:r>
            <w:r>
              <w:rPr>
                <w:rFonts w:hint="eastAsia" w:ascii="宋体" w:hAnsi="宋体" w:eastAsia="宋体" w:cs="宋体"/>
                <w:i w:val="0"/>
                <w:color w:val="auto"/>
                <w:kern w:val="0"/>
                <w:sz w:val="21"/>
                <w:szCs w:val="21"/>
                <w:highlight w:val="none"/>
                <w:u w:val="none"/>
                <w:lang w:val="en-US" w:eastAsia="zh-CN" w:bidi="ar"/>
              </w:rPr>
              <w:t>复印报刊资料</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163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2-686</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文学研究文摘</w:t>
            </w:r>
            <w:r>
              <w:rPr>
                <w:rStyle w:val="110"/>
                <w:rFonts w:hint="eastAsia" w:ascii="宋体" w:hAnsi="宋体" w:eastAsia="宋体" w:cs="宋体"/>
                <w:color w:val="auto"/>
                <w:sz w:val="21"/>
                <w:szCs w:val="21"/>
                <w:highlight w:val="none"/>
                <w:lang w:val="en-US" w:eastAsia="zh-CN" w:bidi="ar"/>
              </w:rPr>
              <w:t>(WJ1):</w:t>
            </w:r>
            <w:r>
              <w:rPr>
                <w:rFonts w:hint="eastAsia" w:ascii="宋体" w:hAnsi="宋体" w:eastAsia="宋体" w:cs="宋体"/>
                <w:i w:val="0"/>
                <w:color w:val="auto"/>
                <w:kern w:val="0"/>
                <w:sz w:val="21"/>
                <w:szCs w:val="21"/>
                <w:highlight w:val="none"/>
                <w:u w:val="none"/>
                <w:lang w:val="en-US" w:eastAsia="zh-CN" w:bidi="ar"/>
              </w:rPr>
              <w:t>复印报刊资料</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164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2-688</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中国收藏</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165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2-699</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中国中小企业</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166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2-701</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时尚芭莎</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167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2-702</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生活与健康</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168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2-707</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国际融资</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169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2-709</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健康指南</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170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2-710</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英语角</w:t>
            </w:r>
            <w:r>
              <w:rPr>
                <w:rStyle w:val="110"/>
                <w:rFonts w:hint="eastAsia" w:ascii="宋体" w:hAnsi="宋体" w:eastAsia="宋体" w:cs="宋体"/>
                <w:color w:val="auto"/>
                <w:sz w:val="21"/>
                <w:szCs w:val="21"/>
                <w:highlight w:val="none"/>
                <w:lang w:val="en-US" w:eastAsia="zh-CN" w:bidi="ar"/>
              </w:rPr>
              <w:t>(Level3)(</w:t>
            </w:r>
            <w:r>
              <w:rPr>
                <w:rFonts w:hint="eastAsia" w:ascii="宋体" w:hAnsi="宋体" w:eastAsia="宋体" w:cs="宋体"/>
                <w:i w:val="0"/>
                <w:color w:val="auto"/>
                <w:kern w:val="0"/>
                <w:sz w:val="21"/>
                <w:szCs w:val="21"/>
                <w:highlight w:val="none"/>
                <w:u w:val="none"/>
                <w:lang w:val="en-US" w:eastAsia="zh-CN" w:bidi="ar"/>
              </w:rPr>
              <w:t>上旬版</w:t>
            </w:r>
            <w:r>
              <w:rPr>
                <w:rStyle w:val="110"/>
                <w:rFonts w:hint="eastAsia" w:ascii="宋体" w:hAnsi="宋体" w:eastAsia="宋体" w:cs="宋体"/>
                <w:color w:val="auto"/>
                <w:sz w:val="21"/>
                <w:szCs w:val="21"/>
                <w:highlight w:val="none"/>
                <w:lang w:val="en-US" w:eastAsia="zh-CN" w:bidi="ar"/>
              </w:rPr>
              <w:t>)</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171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2-741</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网络安全技术与应用</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172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2-745</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数量经济技术经济研究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173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2-755</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建筑结构</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174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2-760</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当代电影</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175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2-77</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历史研究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176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2-794</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中国花卉园艺</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177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2-795</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中国质量监管</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原</w:t>
            </w:r>
            <w:r>
              <w:rPr>
                <w:rStyle w:val="110"/>
                <w:rFonts w:hint="eastAsia" w:ascii="宋体" w:hAnsi="宋体" w:eastAsia="宋体" w:cs="宋体"/>
                <w:color w:val="auto"/>
                <w:sz w:val="21"/>
                <w:szCs w:val="21"/>
                <w:highlight w:val="none"/>
                <w:lang w:val="en-US" w:eastAsia="zh-CN" w:bidi="ar"/>
              </w:rPr>
              <w:t xml:space="preserve"> </w:t>
            </w:r>
            <w:r>
              <w:rPr>
                <w:rFonts w:hint="eastAsia" w:ascii="宋体" w:hAnsi="宋体" w:eastAsia="宋体" w:cs="宋体"/>
                <w:i w:val="0"/>
                <w:color w:val="auto"/>
                <w:kern w:val="0"/>
                <w:sz w:val="21"/>
                <w:szCs w:val="21"/>
                <w:highlight w:val="none"/>
                <w:u w:val="none"/>
                <w:lang w:val="en-US" w:eastAsia="zh-CN" w:bidi="ar"/>
              </w:rPr>
              <w:t>中国质量技术监督</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178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28-141</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室内设计与装修</w:t>
            </w:r>
            <w:r>
              <w:rPr>
                <w:rStyle w:val="110"/>
                <w:rFonts w:hint="eastAsia" w:ascii="宋体" w:hAnsi="宋体" w:eastAsia="宋体" w:cs="宋体"/>
                <w:color w:val="auto"/>
                <w:sz w:val="21"/>
                <w:szCs w:val="21"/>
                <w:highlight w:val="none"/>
                <w:lang w:val="en-US" w:eastAsia="zh-CN" w:bidi="ar"/>
              </w:rPr>
              <w:t>_id</w:t>
            </w:r>
            <w:r>
              <w:rPr>
                <w:rFonts w:hint="eastAsia" w:ascii="宋体" w:hAnsi="宋体" w:eastAsia="宋体" w:cs="宋体"/>
                <w:i w:val="0"/>
                <w:color w:val="auto"/>
                <w:kern w:val="0"/>
                <w:sz w:val="21"/>
                <w:szCs w:val="21"/>
                <w:highlight w:val="none"/>
                <w:u w:val="none"/>
                <w:lang w:val="en-US" w:eastAsia="zh-CN" w:bidi="ar"/>
              </w:rPr>
              <w:t>＋</w:t>
            </w:r>
            <w:r>
              <w:rPr>
                <w:rStyle w:val="110"/>
                <w:rFonts w:hint="eastAsia" w:ascii="宋体" w:hAnsi="宋体" w:eastAsia="宋体" w:cs="宋体"/>
                <w:color w:val="auto"/>
                <w:sz w:val="21"/>
                <w:szCs w:val="21"/>
                <w:highlight w:val="none"/>
                <w:lang w:val="en-US" w:eastAsia="zh-CN" w:bidi="ar"/>
              </w:rPr>
              <w:t>c</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179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28-148</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江苏社会科学</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180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28-169</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美食</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181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28-187</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职教通讯</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182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2-822</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应用数学学报</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183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28-241</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汽车维护与修理</w:t>
            </w:r>
            <w:r>
              <w:rPr>
                <w:rStyle w:val="110"/>
                <w:rFonts w:hint="eastAsia" w:ascii="宋体" w:hAnsi="宋体" w:eastAsia="宋体" w:cs="宋体"/>
                <w:color w:val="auto"/>
                <w:sz w:val="21"/>
                <w:szCs w:val="21"/>
                <w:highlight w:val="none"/>
                <w:lang w:val="en-US" w:eastAsia="zh-CN" w:bidi="ar"/>
              </w:rPr>
              <w:t>·A(</w:t>
            </w:r>
            <w:r>
              <w:rPr>
                <w:rFonts w:hint="eastAsia" w:ascii="宋体" w:hAnsi="宋体" w:eastAsia="宋体" w:cs="宋体"/>
                <w:i w:val="0"/>
                <w:color w:val="auto"/>
                <w:kern w:val="0"/>
                <w:sz w:val="21"/>
                <w:szCs w:val="21"/>
                <w:highlight w:val="none"/>
                <w:u w:val="none"/>
                <w:lang w:val="en-US" w:eastAsia="zh-CN" w:bidi="ar"/>
              </w:rPr>
              <w:t>汽修</w:t>
            </w:r>
            <w:r>
              <w:rPr>
                <w:rStyle w:val="110"/>
                <w:rFonts w:hint="eastAsia" w:ascii="宋体" w:hAnsi="宋体" w:eastAsia="宋体" w:cs="宋体"/>
                <w:color w:val="auto"/>
                <w:sz w:val="21"/>
                <w:szCs w:val="21"/>
                <w:highlight w:val="none"/>
                <w:lang w:val="en-US" w:eastAsia="zh-CN" w:bidi="ar"/>
              </w:rPr>
              <w:t>)</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184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28-250</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现代经济探讨</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185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28-251</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信息化研究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186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28-276</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市场周刊</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理论研究版</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187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28-279</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外语研究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188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28-287</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江苏农村经济</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189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2-83</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建筑</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190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28-302</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科技与经济</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191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28-326</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产业经济研究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192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2-833</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计算机学报</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193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28-360</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艺术百家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194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2-837</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中国新闻周刊</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195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2-839</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经济管理</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196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2-840</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经济科学</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197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28-41</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培训</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198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2-841</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中国统计</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199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28-437</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档案与建设</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200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2-844</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会计研究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201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2-845</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财贸经济</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202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2-846</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国际贸易</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203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2-847</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国际贸易问题</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204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2-850</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中国农村经济</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205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28-52</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译林</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206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2-854</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汽车导购</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207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2-864</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中国经贸导刊（上下）</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208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2-868</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博览群书</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209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2-873</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中国企业家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210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2-874</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财务管理研究</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原大众理财顾问</w:t>
            </w:r>
            <w:r>
              <w:rPr>
                <w:rStyle w:val="110"/>
                <w:rFonts w:hint="eastAsia" w:ascii="宋体" w:hAnsi="宋体" w:eastAsia="宋体" w:cs="宋体"/>
                <w:color w:val="auto"/>
                <w:sz w:val="21"/>
                <w:szCs w:val="21"/>
                <w:highlight w:val="none"/>
                <w:lang w:val="en-US" w:eastAsia="zh-CN" w:bidi="ar"/>
              </w:rPr>
              <w:t>)</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211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2-875</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汽车之友</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212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2-878</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中国科技论坛</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213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2-879</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中国书法</w:t>
            </w:r>
            <w:r>
              <w:rPr>
                <w:rStyle w:val="110"/>
                <w:rFonts w:hint="eastAsia" w:ascii="宋体" w:hAnsi="宋体" w:eastAsia="宋体" w:cs="宋体"/>
                <w:color w:val="auto"/>
                <w:sz w:val="21"/>
                <w:szCs w:val="21"/>
                <w:highlight w:val="none"/>
                <w:lang w:val="en-US" w:eastAsia="zh-CN" w:bidi="ar"/>
              </w:rPr>
              <w:t>(A)</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214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2-88</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北京大学学报</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哲学社会科学版</w:t>
            </w:r>
            <w:r>
              <w:rPr>
                <w:rStyle w:val="110"/>
                <w:rFonts w:hint="eastAsia" w:ascii="宋体" w:hAnsi="宋体" w:eastAsia="宋体" w:cs="宋体"/>
                <w:color w:val="auto"/>
                <w:sz w:val="21"/>
                <w:szCs w:val="21"/>
                <w:highlight w:val="none"/>
                <w:lang w:val="en-US" w:eastAsia="zh-CN" w:bidi="ar"/>
              </w:rPr>
              <w:t>)</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215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2-880</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法律与生活</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216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2-887</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中国财政</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217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2-891</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电子学报</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218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2-899</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青年文学</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219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2-909</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学术前沿</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人民论坛</w:t>
            </w:r>
            <w:r>
              <w:rPr>
                <w:rStyle w:val="110"/>
                <w:rFonts w:hint="eastAsia" w:ascii="宋体" w:hAnsi="宋体" w:eastAsia="宋体" w:cs="宋体"/>
                <w:color w:val="auto"/>
                <w:sz w:val="21"/>
                <w:szCs w:val="21"/>
                <w:highlight w:val="none"/>
                <w:lang w:val="en-US" w:eastAsia="zh-CN" w:bidi="ar"/>
              </w:rPr>
              <w:t>)</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220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2-913</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心理发展与教育</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221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2-919</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今日中国</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英文版</w:t>
            </w:r>
            <w:r>
              <w:rPr>
                <w:rStyle w:val="110"/>
                <w:rFonts w:hint="eastAsia" w:ascii="宋体" w:hAnsi="宋体" w:eastAsia="宋体" w:cs="宋体"/>
                <w:color w:val="auto"/>
                <w:sz w:val="21"/>
                <w:szCs w:val="21"/>
                <w:highlight w:val="none"/>
                <w:lang w:val="en-US" w:eastAsia="zh-CN" w:bidi="ar"/>
              </w:rPr>
              <w:t>)_CHINA TODAY</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222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2-938</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心理科学进展</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223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2-966</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芭莎</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艺术</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224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2-975</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人力资源开发与管理</w:t>
            </w:r>
            <w:r>
              <w:rPr>
                <w:rStyle w:val="110"/>
                <w:rFonts w:hint="eastAsia" w:ascii="宋体" w:hAnsi="宋体" w:eastAsia="宋体" w:cs="宋体"/>
                <w:color w:val="auto"/>
                <w:sz w:val="21"/>
                <w:szCs w:val="21"/>
                <w:highlight w:val="none"/>
                <w:lang w:val="en-US" w:eastAsia="zh-CN" w:bidi="ar"/>
              </w:rPr>
              <w:t>(F102):</w:t>
            </w:r>
            <w:r>
              <w:rPr>
                <w:rFonts w:hint="eastAsia" w:ascii="宋体" w:hAnsi="宋体" w:eastAsia="宋体" w:cs="宋体"/>
                <w:i w:val="0"/>
                <w:color w:val="auto"/>
                <w:kern w:val="0"/>
                <w:sz w:val="21"/>
                <w:szCs w:val="21"/>
                <w:highlight w:val="none"/>
                <w:u w:val="none"/>
                <w:lang w:val="en-US" w:eastAsia="zh-CN" w:bidi="ar"/>
              </w:rPr>
              <w:t>复印报刊资料</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225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2-977</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中国经济周刊</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226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2-979</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民商法学</w:t>
            </w:r>
            <w:r>
              <w:rPr>
                <w:rStyle w:val="110"/>
                <w:rFonts w:hint="eastAsia" w:ascii="宋体" w:hAnsi="宋体" w:eastAsia="宋体" w:cs="宋体"/>
                <w:color w:val="auto"/>
                <w:sz w:val="21"/>
                <w:szCs w:val="21"/>
                <w:highlight w:val="none"/>
                <w:lang w:val="en-US" w:eastAsia="zh-CN" w:bidi="ar"/>
              </w:rPr>
              <w:t>(D412):</w:t>
            </w:r>
            <w:r>
              <w:rPr>
                <w:rFonts w:hint="eastAsia" w:ascii="宋体" w:hAnsi="宋体" w:eastAsia="宋体" w:cs="宋体"/>
                <w:i w:val="0"/>
                <w:color w:val="auto"/>
                <w:kern w:val="0"/>
                <w:sz w:val="21"/>
                <w:szCs w:val="21"/>
                <w:highlight w:val="none"/>
                <w:u w:val="none"/>
                <w:lang w:val="en-US" w:eastAsia="zh-CN" w:bidi="ar"/>
              </w:rPr>
              <w:t>复印报刊资料</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227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2-98</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北京师范大学学报</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社会科学版</w:t>
            </w:r>
            <w:r>
              <w:rPr>
                <w:rStyle w:val="110"/>
                <w:rFonts w:hint="eastAsia" w:ascii="宋体" w:hAnsi="宋体" w:eastAsia="宋体" w:cs="宋体"/>
                <w:color w:val="auto"/>
                <w:sz w:val="21"/>
                <w:szCs w:val="21"/>
                <w:highlight w:val="none"/>
                <w:lang w:val="en-US" w:eastAsia="zh-CN" w:bidi="ar"/>
              </w:rPr>
              <w:t>)</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228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2-983</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心理学</w:t>
            </w:r>
            <w:r>
              <w:rPr>
                <w:rStyle w:val="110"/>
                <w:rFonts w:hint="eastAsia" w:ascii="宋体" w:hAnsi="宋体" w:eastAsia="宋体" w:cs="宋体"/>
                <w:color w:val="auto"/>
                <w:sz w:val="21"/>
                <w:szCs w:val="21"/>
                <w:highlight w:val="none"/>
                <w:lang w:val="en-US" w:eastAsia="zh-CN" w:bidi="ar"/>
              </w:rPr>
              <w:t>(B4):</w:t>
            </w:r>
            <w:r>
              <w:rPr>
                <w:rFonts w:hint="eastAsia" w:ascii="宋体" w:hAnsi="宋体" w:eastAsia="宋体" w:cs="宋体"/>
                <w:i w:val="0"/>
                <w:color w:val="auto"/>
                <w:kern w:val="0"/>
                <w:sz w:val="21"/>
                <w:szCs w:val="21"/>
                <w:highlight w:val="none"/>
                <w:u w:val="none"/>
                <w:lang w:val="en-US" w:eastAsia="zh-CN" w:bidi="ar"/>
              </w:rPr>
              <w:t>复印报刊资料</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229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2-985</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生态环境与保护</w:t>
            </w:r>
            <w:r>
              <w:rPr>
                <w:rStyle w:val="110"/>
                <w:rFonts w:hint="eastAsia" w:ascii="宋体" w:hAnsi="宋体" w:eastAsia="宋体" w:cs="宋体"/>
                <w:color w:val="auto"/>
                <w:sz w:val="21"/>
                <w:szCs w:val="21"/>
                <w:highlight w:val="none"/>
                <w:lang w:val="en-US" w:eastAsia="zh-CN" w:bidi="ar"/>
              </w:rPr>
              <w:t>(N2):</w:t>
            </w:r>
            <w:r>
              <w:rPr>
                <w:rFonts w:hint="eastAsia" w:ascii="宋体" w:hAnsi="宋体" w:eastAsia="宋体" w:cs="宋体"/>
                <w:i w:val="0"/>
                <w:color w:val="auto"/>
                <w:kern w:val="0"/>
                <w:sz w:val="21"/>
                <w:szCs w:val="21"/>
                <w:highlight w:val="none"/>
                <w:u w:val="none"/>
                <w:lang w:val="en-US" w:eastAsia="zh-CN" w:bidi="ar"/>
              </w:rPr>
              <w:t>复印报刊资料</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230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2-987</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职业技术教育</w:t>
            </w:r>
            <w:r>
              <w:rPr>
                <w:rStyle w:val="110"/>
                <w:rFonts w:hint="eastAsia" w:ascii="宋体" w:hAnsi="宋体" w:eastAsia="宋体" w:cs="宋体"/>
                <w:color w:val="auto"/>
                <w:sz w:val="21"/>
                <w:szCs w:val="21"/>
                <w:highlight w:val="none"/>
                <w:lang w:val="en-US" w:eastAsia="zh-CN" w:bidi="ar"/>
              </w:rPr>
              <w:t>(G53):</w:t>
            </w:r>
            <w:r>
              <w:rPr>
                <w:rFonts w:hint="eastAsia" w:ascii="宋体" w:hAnsi="宋体" w:eastAsia="宋体" w:cs="宋体"/>
                <w:i w:val="0"/>
                <w:color w:val="auto"/>
                <w:kern w:val="0"/>
                <w:sz w:val="21"/>
                <w:szCs w:val="21"/>
                <w:highlight w:val="none"/>
                <w:u w:val="none"/>
                <w:lang w:val="en-US" w:eastAsia="zh-CN" w:bidi="ar"/>
              </w:rPr>
              <w:t>复印报刊资料</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231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2-99</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网络安全和信息化</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原</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网络运维与管理；原</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网管员世界</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232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2-991</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物流管理</w:t>
            </w:r>
            <w:r>
              <w:rPr>
                <w:rStyle w:val="110"/>
                <w:rFonts w:hint="eastAsia" w:ascii="宋体" w:hAnsi="宋体" w:eastAsia="宋体" w:cs="宋体"/>
                <w:color w:val="auto"/>
                <w:sz w:val="21"/>
                <w:szCs w:val="21"/>
                <w:highlight w:val="none"/>
                <w:lang w:val="en-US" w:eastAsia="zh-CN" w:bidi="ar"/>
              </w:rPr>
              <w:t>(F14):</w:t>
            </w:r>
            <w:r>
              <w:rPr>
                <w:rFonts w:hint="eastAsia" w:ascii="宋体" w:hAnsi="宋体" w:eastAsia="宋体" w:cs="宋体"/>
                <w:i w:val="0"/>
                <w:color w:val="auto"/>
                <w:kern w:val="0"/>
                <w:sz w:val="21"/>
                <w:szCs w:val="21"/>
                <w:highlight w:val="none"/>
                <w:u w:val="none"/>
                <w:lang w:val="en-US" w:eastAsia="zh-CN" w:bidi="ar"/>
              </w:rPr>
              <w:t>复印报刊资料</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233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2-993</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中国共产党</w:t>
            </w:r>
            <w:r>
              <w:rPr>
                <w:rStyle w:val="110"/>
                <w:rFonts w:hint="eastAsia" w:ascii="宋体" w:hAnsi="宋体" w:eastAsia="宋体" w:cs="宋体"/>
                <w:color w:val="auto"/>
                <w:sz w:val="21"/>
                <w:szCs w:val="21"/>
                <w:highlight w:val="none"/>
                <w:lang w:val="en-US" w:eastAsia="zh-CN" w:bidi="ar"/>
              </w:rPr>
              <w:t>(D2):</w:t>
            </w:r>
            <w:r>
              <w:rPr>
                <w:rFonts w:hint="eastAsia" w:ascii="宋体" w:hAnsi="宋体" w:eastAsia="宋体" w:cs="宋体"/>
                <w:i w:val="0"/>
                <w:color w:val="auto"/>
                <w:kern w:val="0"/>
                <w:sz w:val="21"/>
                <w:szCs w:val="21"/>
                <w:highlight w:val="none"/>
                <w:u w:val="none"/>
                <w:lang w:val="en-US" w:eastAsia="zh-CN" w:bidi="ar"/>
              </w:rPr>
              <w:t>复印报刊资料</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234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2-994</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统计与精算</w:t>
            </w:r>
            <w:r>
              <w:rPr>
                <w:rStyle w:val="110"/>
                <w:rFonts w:hint="eastAsia" w:ascii="宋体" w:hAnsi="宋体" w:eastAsia="宋体" w:cs="宋体"/>
                <w:color w:val="auto"/>
                <w:sz w:val="21"/>
                <w:szCs w:val="21"/>
                <w:highlight w:val="none"/>
                <w:lang w:val="en-US" w:eastAsia="zh-CN" w:bidi="ar"/>
              </w:rPr>
              <w:t>(F104):</w:t>
            </w:r>
            <w:r>
              <w:rPr>
                <w:rFonts w:hint="eastAsia" w:ascii="宋体" w:hAnsi="宋体" w:eastAsia="宋体" w:cs="宋体"/>
                <w:i w:val="0"/>
                <w:color w:val="auto"/>
                <w:kern w:val="0"/>
                <w:sz w:val="21"/>
                <w:szCs w:val="21"/>
                <w:highlight w:val="none"/>
                <w:u w:val="none"/>
                <w:lang w:val="en-US" w:eastAsia="zh-CN" w:bidi="ar"/>
              </w:rPr>
              <w:t>复印报刊资料</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235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2-997</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国家图书馆学刊</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236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32-102</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浙江社会科学</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237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32-131</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浙商</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238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32-15</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环境污染与防治</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239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32-22</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浙江学刊</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240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32-232</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天下网商</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241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32-27</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财经论丛</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242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32-34</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中国茶叶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243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32-49</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商业经济与管理</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244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32-64</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观察与思考</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245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32-81</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计算机时代</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246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32-83</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幽默大师</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247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32-90</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治理研究</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原中共浙江省委党校学报</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248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34-23</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中篇小说选刊</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249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34-3</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中国经济问题</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250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34-69</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就业与保障</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251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36-160</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金融理论与实践</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252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36-177</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人才资源开发</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253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36-623</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中国篆刻</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书画教育</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原中国钢笔书法</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书画教育</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254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36-80</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名人传记</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上半月</w:t>
            </w:r>
            <w:r>
              <w:rPr>
                <w:rStyle w:val="110"/>
                <w:rFonts w:hint="eastAsia" w:ascii="宋体" w:hAnsi="宋体" w:eastAsia="宋体" w:cs="宋体"/>
                <w:color w:val="auto"/>
                <w:sz w:val="21"/>
                <w:szCs w:val="21"/>
                <w:highlight w:val="none"/>
                <w:lang w:val="en-US" w:eastAsia="zh-CN" w:bidi="ar"/>
              </w:rPr>
              <w:t>)</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255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36-83</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心理研究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256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36-96</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销售与市场</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上半月管理版</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下半月营销版</w:t>
            </w:r>
            <w:r>
              <w:rPr>
                <w:rStyle w:val="110"/>
                <w:rFonts w:hint="eastAsia" w:ascii="宋体" w:hAnsi="宋体" w:eastAsia="宋体" w:cs="宋体"/>
                <w:color w:val="auto"/>
                <w:sz w:val="21"/>
                <w:szCs w:val="21"/>
                <w:highlight w:val="none"/>
                <w:lang w:val="en-US" w:eastAsia="zh-CN" w:bidi="ar"/>
              </w:rPr>
              <w:t>)</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257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38-138</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决策与信息</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258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38-150</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统计与决策</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259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38-178</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物流技术</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260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38-192</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财会通讯</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下旬刊</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学术版</w:t>
            </w:r>
            <w:r>
              <w:rPr>
                <w:rStyle w:val="110"/>
                <w:rFonts w:hint="eastAsia" w:ascii="宋体" w:hAnsi="宋体" w:eastAsia="宋体" w:cs="宋体"/>
                <w:color w:val="auto"/>
                <w:sz w:val="21"/>
                <w:szCs w:val="21"/>
                <w:highlight w:val="none"/>
                <w:lang w:val="en-US" w:eastAsia="zh-CN" w:bidi="ar"/>
              </w:rPr>
              <w:t>)</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261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38-2</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财会月刊</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上</w:t>
            </w:r>
            <w:r>
              <w:rPr>
                <w:rStyle w:val="110"/>
                <w:rFonts w:hint="eastAsia" w:ascii="宋体" w:hAnsi="宋体" w:eastAsia="宋体" w:cs="宋体"/>
                <w:color w:val="auto"/>
                <w:sz w:val="21"/>
                <w:szCs w:val="21"/>
                <w:highlight w:val="none"/>
                <w:lang w:val="en-US" w:eastAsia="zh-CN" w:bidi="ar"/>
              </w:rPr>
              <w:t>)</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262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38-204</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经济评论</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263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38-207</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教育财会研究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264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38-3</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财会月刊</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下</w:t>
            </w:r>
            <w:r>
              <w:rPr>
                <w:rStyle w:val="110"/>
                <w:rFonts w:hint="eastAsia" w:ascii="宋体" w:hAnsi="宋体" w:eastAsia="宋体" w:cs="宋体"/>
                <w:color w:val="auto"/>
                <w:sz w:val="21"/>
                <w:szCs w:val="21"/>
                <w:highlight w:val="none"/>
                <w:lang w:val="en-US" w:eastAsia="zh-CN" w:bidi="ar"/>
              </w:rPr>
              <w:t>)</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265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38-312</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管理学报</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266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38-325</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中国药师</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267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38-328</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学校党建与思想教育</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上半月</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高教版</w:t>
            </w:r>
            <w:r>
              <w:rPr>
                <w:rStyle w:val="110"/>
                <w:rFonts w:hint="eastAsia" w:ascii="宋体" w:hAnsi="宋体" w:eastAsia="宋体" w:cs="宋体"/>
                <w:color w:val="auto"/>
                <w:sz w:val="21"/>
                <w:szCs w:val="21"/>
                <w:highlight w:val="none"/>
                <w:lang w:val="en-US" w:eastAsia="zh-CN" w:bidi="ar"/>
              </w:rPr>
              <w:t>)</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268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38-350</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特别关注</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269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38-357</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英语广场</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上旬刊学术研究</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原语言与文化</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270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38-450</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现代商贸工业</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271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38-451</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行政事业资产与财务</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上半月</w:t>
            </w:r>
            <w:r>
              <w:rPr>
                <w:rStyle w:val="110"/>
                <w:rFonts w:hint="eastAsia" w:ascii="宋体" w:hAnsi="宋体" w:eastAsia="宋体" w:cs="宋体"/>
                <w:color w:val="auto"/>
                <w:sz w:val="21"/>
                <w:szCs w:val="21"/>
                <w:highlight w:val="none"/>
                <w:lang w:val="en-US" w:eastAsia="zh-CN" w:bidi="ar"/>
              </w:rPr>
              <w:t>)</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272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38-559</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戏剧之家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273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38-73</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高等教育研究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274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38-92</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高教发展与评估</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275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38-95</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学习与实践</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276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4-11</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大众医学</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277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42-103</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图书馆</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278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42-113</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电脑与信息技术</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279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42-138</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家具与室内装饰</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280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42-159</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财务与金融</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281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42-173</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现代大学教育</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282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42-22</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汽车电器</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283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42-231</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高校图书馆工作</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284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42-332</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投资有道</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285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42-374</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创新与创业教育</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286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42-47</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经济地理</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287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42-6</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文艺生活</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艺术中国</w:t>
            </w:r>
            <w:r>
              <w:rPr>
                <w:rStyle w:val="110"/>
                <w:rFonts w:hint="eastAsia" w:ascii="宋体" w:hAnsi="宋体" w:eastAsia="宋体" w:cs="宋体"/>
                <w:color w:val="auto"/>
                <w:sz w:val="21"/>
                <w:szCs w:val="21"/>
                <w:highlight w:val="none"/>
                <w:lang w:val="en-US" w:eastAsia="zh-CN" w:bidi="ar"/>
              </w:rPr>
              <w:t>)</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288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4-305</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旅游天地</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289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4-317</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心理科学</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290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4-331</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财经研究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291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4-332</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图书馆杂志</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292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4-356</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成才与就业</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293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4-358</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全球教育展望</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294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4-375</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政治与法律</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295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4-379</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计算机应用与软件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296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4-412</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外国经济与管理</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297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4-422</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秘书</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298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4-429</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汽车与配件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299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4-469</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大众心理学</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300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44-7</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企业经济</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301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44-77</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职教论坛</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302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4-510</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现代工商</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303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4-524</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上海经济研究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304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4-528</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中外书摘</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305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4-544</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世界经济研究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306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4-551</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当代青年研究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307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4-574</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国际观察</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308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4-580</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上海翻译</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309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4-590</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国际商务研究</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上海对外贸易学院学报</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310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4-591</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教育发展研究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311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4-597</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经济展望</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312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46-118</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南方人物周刊</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313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46-119</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金融经济学研究</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原广东金融学院学报</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314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46-127</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图书馆论坛</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315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46-158</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食经</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316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46-162</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青年探索</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317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46-178</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新经济</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318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46-199</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时尚</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319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46-23</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家庭</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320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46-233</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房地产导刊</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321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46-235</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住宅与房地产</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物业管理</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上旬</w:t>
            </w:r>
            <w:r>
              <w:rPr>
                <w:rStyle w:val="110"/>
                <w:rFonts w:hint="eastAsia" w:ascii="宋体" w:hAnsi="宋体" w:eastAsia="宋体" w:cs="宋体"/>
                <w:color w:val="auto"/>
                <w:sz w:val="21"/>
                <w:szCs w:val="21"/>
                <w:highlight w:val="none"/>
                <w:lang w:val="en-US" w:eastAsia="zh-CN" w:bidi="ar"/>
              </w:rPr>
              <w:t>)</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322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46-267</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现代哲学</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323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46-273</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包装与设计</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324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46-281</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收藏</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拍卖</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325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46-284</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足球周刊</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326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46-289</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国际经贸探索</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327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46-310</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娱乐周刊</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328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46-335</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南方经济</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329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46-358</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股市动态分析</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330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4-643</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上海对外经贸大学学报</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原上海对外贸易学院学报</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世界贸易组织动态与研究</w:t>
            </w:r>
            <w:r>
              <w:rPr>
                <w:rStyle w:val="110"/>
                <w:rFonts w:hint="eastAsia" w:ascii="宋体" w:hAnsi="宋体" w:eastAsia="宋体" w:cs="宋体"/>
                <w:color w:val="auto"/>
                <w:sz w:val="21"/>
                <w:szCs w:val="21"/>
                <w:highlight w:val="none"/>
                <w:lang w:val="en-US" w:eastAsia="zh-CN" w:bidi="ar"/>
              </w:rPr>
              <w:t>)</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331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4-654</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旅游科学</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332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46-631</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投资与理财</w:t>
            </w:r>
            <w:r>
              <w:rPr>
                <w:rStyle w:val="110"/>
                <w:rFonts w:hint="eastAsia" w:ascii="宋体" w:hAnsi="宋体" w:eastAsia="宋体" w:cs="宋体"/>
                <w:color w:val="auto"/>
                <w:sz w:val="21"/>
                <w:szCs w:val="21"/>
                <w:highlight w:val="none"/>
                <w:lang w:val="en-US" w:eastAsia="zh-CN" w:bidi="ar"/>
              </w:rPr>
              <w:t>(X2):</w:t>
            </w:r>
            <w:r>
              <w:rPr>
                <w:rFonts w:hint="eastAsia" w:ascii="宋体" w:hAnsi="宋体" w:eastAsia="宋体" w:cs="宋体"/>
                <w:i w:val="0"/>
                <w:color w:val="auto"/>
                <w:kern w:val="0"/>
                <w:sz w:val="21"/>
                <w:szCs w:val="21"/>
                <w:highlight w:val="none"/>
                <w:u w:val="none"/>
                <w:lang w:val="en-US" w:eastAsia="zh-CN" w:bidi="ar"/>
              </w:rPr>
              <w:t>原</w:t>
            </w:r>
            <w:r>
              <w:rPr>
                <w:rStyle w:val="110"/>
                <w:rFonts w:hint="eastAsia" w:ascii="宋体" w:hAnsi="宋体" w:eastAsia="宋体" w:cs="宋体"/>
                <w:color w:val="auto"/>
                <w:sz w:val="21"/>
                <w:szCs w:val="21"/>
                <w:highlight w:val="none"/>
                <w:lang w:val="en-US" w:eastAsia="zh-CN" w:bidi="ar"/>
              </w:rPr>
              <w:t>18-277</w:t>
            </w:r>
            <w:r>
              <w:rPr>
                <w:rFonts w:hint="eastAsia" w:ascii="宋体" w:hAnsi="宋体" w:eastAsia="宋体" w:cs="宋体"/>
                <w:i w:val="0"/>
                <w:color w:val="auto"/>
                <w:kern w:val="0"/>
                <w:sz w:val="21"/>
                <w:szCs w:val="21"/>
                <w:highlight w:val="none"/>
                <w:u w:val="none"/>
                <w:lang w:val="en-US" w:eastAsia="zh-CN" w:bidi="ar"/>
              </w:rPr>
              <w:t>复印报刊资料</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333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4-682</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家庭用药</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334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4-688</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信息网络安全</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335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4-754</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交通与运输</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336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48-71</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法制与经济</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337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4-919</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创意设计源</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338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52-117</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情报杂志</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339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52-127</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计算机技术与发展</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340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52-229</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西部大开发</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341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52-253</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物联网技术</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342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54-12</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视野</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管理通鉴</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343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54-17</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读者</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344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54-80</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财会研究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345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6-115</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图书馆工作与研究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346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6-124</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职业与健康</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347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6-130</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南开管理评论</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348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6-135</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职业教育研究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349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6-148</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产业创新研究</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原港口经济</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350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6-151</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中国储运</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351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6-178</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心理与行为研究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352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62-110</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计算机应用</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353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62-169</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经济体制改革</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354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62-208</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信息安全与通信保密</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355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62-250</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散文诗世界</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356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62-304</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通信技术</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357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62-58</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资源开发与市场</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358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62-68</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计算机应用研究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359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62-92</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经济学家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360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6-304</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中国漫画（趣阅读）</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361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6-39</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散文</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362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64-54</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生态经济</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363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6-60</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道德与文明</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364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6-67</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世界文化</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365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6-81</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经营与管理</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366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6-88</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南开经济研究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367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6-89</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管理科学学报</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368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80-107</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中医健康养生</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中英文版</w:t>
            </w:r>
            <w:r>
              <w:rPr>
                <w:rStyle w:val="110"/>
                <w:rFonts w:hint="eastAsia" w:ascii="宋体" w:hAnsi="宋体" w:eastAsia="宋体" w:cs="宋体"/>
                <w:color w:val="auto"/>
                <w:sz w:val="21"/>
                <w:szCs w:val="21"/>
                <w:highlight w:val="none"/>
                <w:lang w:val="en-US" w:eastAsia="zh-CN" w:bidi="ar"/>
              </w:rPr>
              <w:t>)</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369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80-115</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商业评论</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370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80-139</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互联网天地</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371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80-166</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中国质量万里行</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372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80-239</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招标采购管理</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373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80-240</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通信与信息网络学报</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英文版</w:t>
            </w:r>
            <w:r>
              <w:rPr>
                <w:rStyle w:val="110"/>
                <w:rFonts w:hint="eastAsia" w:ascii="宋体" w:hAnsi="宋体" w:eastAsia="宋体" w:cs="宋体"/>
                <w:color w:val="auto"/>
                <w:sz w:val="21"/>
                <w:szCs w:val="21"/>
                <w:highlight w:val="none"/>
                <w:lang w:val="en-US" w:eastAsia="zh-CN" w:bidi="ar"/>
              </w:rPr>
              <w:t>)_Journal of Communications and Information Networks</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374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80-249</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中国认证认可</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375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80-269</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审计研究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376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80-289</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国际商务财会</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377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80-290</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北京社会科学</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378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80-291</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中国税务</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379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80-354</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中国教育网络</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380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80-361</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财务与会计导刊</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理论版</w:t>
            </w:r>
            <w:r>
              <w:rPr>
                <w:rStyle w:val="110"/>
                <w:rFonts w:hint="eastAsia" w:ascii="宋体" w:hAnsi="宋体" w:eastAsia="宋体" w:cs="宋体"/>
                <w:color w:val="auto"/>
                <w:sz w:val="21"/>
                <w:szCs w:val="21"/>
                <w:highlight w:val="none"/>
                <w:lang w:val="en-US" w:eastAsia="zh-CN" w:bidi="ar"/>
              </w:rPr>
              <w:t>·F101):</w:t>
            </w:r>
            <w:r>
              <w:rPr>
                <w:rFonts w:hint="eastAsia" w:ascii="宋体" w:hAnsi="宋体" w:eastAsia="宋体" w:cs="宋体"/>
                <w:i w:val="0"/>
                <w:color w:val="auto"/>
                <w:kern w:val="0"/>
                <w:sz w:val="21"/>
                <w:szCs w:val="21"/>
                <w:highlight w:val="none"/>
                <w:u w:val="none"/>
                <w:lang w:val="en-US" w:eastAsia="zh-CN" w:bidi="ar"/>
              </w:rPr>
              <w:t>复印报刊资料</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381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80-412</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电子竞技</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382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80-414</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数字图书馆论坛</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383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80-427</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国际公关</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384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80-430</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中国德育</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385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80-446</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中国商人</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386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80-456</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收藏家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387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80-466</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瑞丽服饰美容</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388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80-469</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瑞丽家居设计</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389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80-476</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思想教育研究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390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80-536</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森林生态系统</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英文版</w:t>
            </w:r>
            <w:r>
              <w:rPr>
                <w:rStyle w:val="110"/>
                <w:rFonts w:hint="eastAsia" w:ascii="宋体" w:hAnsi="宋体" w:eastAsia="宋体" w:cs="宋体"/>
                <w:color w:val="auto"/>
                <w:sz w:val="21"/>
                <w:szCs w:val="21"/>
                <w:highlight w:val="none"/>
                <w:lang w:val="en-US" w:eastAsia="zh-CN" w:bidi="ar"/>
              </w:rPr>
              <w:t>)_Forest Ecosystems:</w:t>
            </w:r>
            <w:r>
              <w:rPr>
                <w:rFonts w:hint="eastAsia" w:ascii="宋体" w:hAnsi="宋体" w:eastAsia="宋体" w:cs="宋体"/>
                <w:i w:val="0"/>
                <w:color w:val="auto"/>
                <w:kern w:val="0"/>
                <w:sz w:val="21"/>
                <w:szCs w:val="21"/>
                <w:highlight w:val="none"/>
                <w:u w:val="none"/>
                <w:lang w:val="en-US" w:eastAsia="zh-CN" w:bidi="ar"/>
              </w:rPr>
              <w:t>原林业科学与实践英文版</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391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80-553</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社会政策研究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392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80-738</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芭莎男士</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393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80-739</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社会治理</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394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80-760</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创新政策与管理</w:t>
            </w:r>
            <w:r>
              <w:rPr>
                <w:rStyle w:val="110"/>
                <w:rFonts w:hint="eastAsia" w:ascii="宋体" w:hAnsi="宋体" w:eastAsia="宋体" w:cs="宋体"/>
                <w:color w:val="auto"/>
                <w:sz w:val="21"/>
                <w:szCs w:val="21"/>
                <w:highlight w:val="none"/>
                <w:lang w:val="en-US" w:eastAsia="zh-CN" w:bidi="ar"/>
              </w:rPr>
              <w:t>(C31):</w:t>
            </w:r>
            <w:r>
              <w:rPr>
                <w:rFonts w:hint="eastAsia" w:ascii="宋体" w:hAnsi="宋体" w:eastAsia="宋体" w:cs="宋体"/>
                <w:i w:val="0"/>
                <w:color w:val="auto"/>
                <w:kern w:val="0"/>
                <w:sz w:val="21"/>
                <w:szCs w:val="21"/>
                <w:highlight w:val="none"/>
                <w:u w:val="none"/>
                <w:lang w:val="en-US" w:eastAsia="zh-CN" w:bidi="ar"/>
              </w:rPr>
              <w:t>复印报刊资料</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395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80-773</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新媒体研究</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原硅谷</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396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80-92</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创新人才教育</w:t>
            </w:r>
            <w:r>
              <w:rPr>
                <w:rStyle w:val="110"/>
                <w:rFonts w:hint="eastAsia" w:ascii="宋体" w:hAnsi="宋体" w:eastAsia="宋体" w:cs="宋体"/>
                <w:color w:val="auto"/>
                <w:sz w:val="21"/>
                <w:szCs w:val="21"/>
                <w:highlight w:val="none"/>
                <w:lang w:val="en-US" w:eastAsia="zh-CN" w:bidi="ar"/>
              </w:rPr>
              <w:t>(LG2):</w:t>
            </w:r>
            <w:r>
              <w:rPr>
                <w:rFonts w:hint="eastAsia" w:ascii="宋体" w:hAnsi="宋体" w:eastAsia="宋体" w:cs="宋体"/>
                <w:i w:val="0"/>
                <w:color w:val="auto"/>
                <w:kern w:val="0"/>
                <w:sz w:val="21"/>
                <w:szCs w:val="21"/>
                <w:highlight w:val="none"/>
                <w:u w:val="none"/>
                <w:lang w:val="en-US" w:eastAsia="zh-CN" w:bidi="ar"/>
              </w:rPr>
              <w:t>复印报刊资料</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397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80-958</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海外文摘</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文学版</w:t>
            </w:r>
            <w:r>
              <w:rPr>
                <w:rStyle w:val="110"/>
                <w:rFonts w:hint="eastAsia" w:ascii="宋体" w:hAnsi="宋体" w:eastAsia="宋体" w:cs="宋体"/>
                <w:color w:val="auto"/>
                <w:sz w:val="21"/>
                <w:szCs w:val="21"/>
                <w:highlight w:val="none"/>
                <w:lang w:val="en-US" w:eastAsia="zh-CN" w:bidi="ar"/>
              </w:rPr>
              <w:t>)</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398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8-1</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美术大观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399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8-107</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建筑节能</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400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8-108</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小型微型计算机系统</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401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8-117</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财经问题研究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402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8-124</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艺术工作</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原美苑</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403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8-170</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饮食科学</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家庭健康版</w:t>
            </w:r>
            <w:r>
              <w:rPr>
                <w:rStyle w:val="110"/>
                <w:rFonts w:hint="eastAsia" w:ascii="宋体" w:hAnsi="宋体" w:eastAsia="宋体" w:cs="宋体"/>
                <w:color w:val="auto"/>
                <w:sz w:val="21"/>
                <w:szCs w:val="21"/>
                <w:highlight w:val="none"/>
                <w:lang w:val="en-US" w:eastAsia="zh-CN" w:bidi="ar"/>
              </w:rPr>
              <w:t>)</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404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82-10</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体育教学</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405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82-112</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艺术市场</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406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82-12</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心理学报</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407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82-128</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世界教育信息</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408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82-139</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教育与职业</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409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82-14</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统计研究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410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8-214</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人力资源</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411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82-148</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航空学报</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412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82-153</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情报学报</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413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82-159</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中国人民大学学报</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414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82-166</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大学生</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415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82-183</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思想理论教育导刊</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416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82-191</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中国特色社会主义理论</w:t>
            </w:r>
            <w:r>
              <w:rPr>
                <w:rStyle w:val="110"/>
                <w:rFonts w:hint="eastAsia" w:ascii="宋体" w:hAnsi="宋体" w:eastAsia="宋体" w:cs="宋体"/>
                <w:color w:val="auto"/>
                <w:sz w:val="21"/>
                <w:szCs w:val="21"/>
                <w:highlight w:val="none"/>
                <w:lang w:val="en-US" w:eastAsia="zh-CN" w:bidi="ar"/>
              </w:rPr>
              <w:t>(A3):</w:t>
            </w:r>
            <w:r>
              <w:rPr>
                <w:rFonts w:hint="eastAsia" w:ascii="宋体" w:hAnsi="宋体" w:eastAsia="宋体" w:cs="宋体"/>
                <w:i w:val="0"/>
                <w:color w:val="auto"/>
                <w:kern w:val="0"/>
                <w:sz w:val="21"/>
                <w:szCs w:val="21"/>
                <w:highlight w:val="none"/>
                <w:u w:val="none"/>
                <w:lang w:val="en-US" w:eastAsia="zh-CN" w:bidi="ar"/>
              </w:rPr>
              <w:t>复印报刊资料</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417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82-195</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管理科学</w:t>
            </w:r>
            <w:r>
              <w:rPr>
                <w:rStyle w:val="110"/>
                <w:rFonts w:hint="eastAsia" w:ascii="宋体" w:hAnsi="宋体" w:eastAsia="宋体" w:cs="宋体"/>
                <w:color w:val="auto"/>
                <w:sz w:val="21"/>
                <w:szCs w:val="21"/>
                <w:highlight w:val="none"/>
                <w:lang w:val="en-US" w:eastAsia="zh-CN" w:bidi="ar"/>
              </w:rPr>
              <w:t>(C3):</w:t>
            </w:r>
            <w:r>
              <w:rPr>
                <w:rFonts w:hint="eastAsia" w:ascii="宋体" w:hAnsi="宋体" w:eastAsia="宋体" w:cs="宋体"/>
                <w:i w:val="0"/>
                <w:color w:val="auto"/>
                <w:kern w:val="0"/>
                <w:sz w:val="21"/>
                <w:szCs w:val="21"/>
                <w:highlight w:val="none"/>
                <w:u w:val="none"/>
                <w:lang w:val="en-US" w:eastAsia="zh-CN" w:bidi="ar"/>
              </w:rPr>
              <w:t>复印报刊资料</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418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8-22</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外语与外语教学</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419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82-20</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三联生活周刊</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420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82-203</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管理世界</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421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82-21</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档案学通讯</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422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82-218</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城市开发</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原城市开发</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开发版</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423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82-22</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情报资料工作</w:t>
            </w:r>
            <w:r>
              <w:rPr>
                <w:rStyle w:val="110"/>
                <w:rFonts w:hint="eastAsia" w:ascii="宋体" w:hAnsi="宋体" w:eastAsia="宋体" w:cs="宋体"/>
                <w:color w:val="auto"/>
                <w:sz w:val="21"/>
                <w:szCs w:val="21"/>
                <w:highlight w:val="none"/>
                <w:lang w:val="en-US" w:eastAsia="zh-CN" w:bidi="ar"/>
              </w:rPr>
              <w:t>(L1):</w:t>
            </w:r>
            <w:r>
              <w:rPr>
                <w:rFonts w:hint="eastAsia" w:ascii="宋体" w:hAnsi="宋体" w:eastAsia="宋体" w:cs="宋体"/>
                <w:i w:val="0"/>
                <w:color w:val="auto"/>
                <w:kern w:val="0"/>
                <w:sz w:val="21"/>
                <w:szCs w:val="21"/>
                <w:highlight w:val="none"/>
                <w:u w:val="none"/>
                <w:lang w:val="en-US" w:eastAsia="zh-CN" w:bidi="ar"/>
              </w:rPr>
              <w:t>复印报刊资料</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424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82-221</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中老年保健</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425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82-236</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国际政治研究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426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82-241</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项目管理技术</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427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82-262</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中国政府采购</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428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82-273</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艺术与设计</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429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82-275</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汽车维修与保养</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430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82-283</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中国审计</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431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82-293</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中国远洋海运</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原中国远洋航务</w:t>
            </w:r>
            <w:r>
              <w:rPr>
                <w:rStyle w:val="110"/>
                <w:rFonts w:hint="eastAsia" w:ascii="宋体" w:hAnsi="宋体" w:eastAsia="宋体" w:cs="宋体"/>
                <w:color w:val="auto"/>
                <w:sz w:val="21"/>
                <w:szCs w:val="21"/>
                <w:highlight w:val="none"/>
                <w:lang w:val="en-US" w:eastAsia="zh-CN" w:bidi="ar"/>
              </w:rPr>
              <w:t>)</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432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82-316</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中国心理卫生杂志</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433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82-317</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世界汉语教学</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434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82-318</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科学与社会</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原科学与社会的影响</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435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82-325</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外国文学评论</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436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82-342</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篮球</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437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82-343</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国际研究参考</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原国际资料信息</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438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82-348</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中国人才</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439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8-236</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汽车维修技师</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440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82-367</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软件学报</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441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82-370</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传记文学</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442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82-387</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中国物流与采购</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443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82-395</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管理评论</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444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82-396</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旅游学刊</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445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82-403</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网球天地</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446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82-418</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中国科技教育</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447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82-42</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商业文化</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448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82-425</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计算机工程与设计</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中国计算机学会会刊</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449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82-435</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节能与环保</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450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82-440</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书法丛刊</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451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82-443</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宏观经济管理</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452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82-444</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国际人才交流</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453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82-445</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汽车与驾驶维修</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维修版</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汽车版</w:t>
            </w:r>
            <w:r>
              <w:rPr>
                <w:rStyle w:val="110"/>
                <w:rFonts w:hint="eastAsia" w:ascii="宋体" w:hAnsi="宋体" w:eastAsia="宋体" w:cs="宋体"/>
                <w:color w:val="auto"/>
                <w:sz w:val="21"/>
                <w:szCs w:val="21"/>
                <w:highlight w:val="none"/>
                <w:lang w:val="en-US" w:eastAsia="zh-CN" w:bidi="ar"/>
              </w:rPr>
              <w:t>)</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454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82-451</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中国软科学</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455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82-461</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教育艺术</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456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82-472</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近代史研究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457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82-49</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中华商标</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458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82-490</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经济学动态</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459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82-491</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综合运输</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460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82-492</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书摘</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461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82-50</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中国管理科学</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462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82-512</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电脑爱好者</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463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82-520</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可持续发展经济导刊</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原</w:t>
            </w:r>
            <w:r>
              <w:rPr>
                <w:rStyle w:val="110"/>
                <w:rFonts w:hint="eastAsia" w:ascii="宋体" w:hAnsi="宋体" w:eastAsia="宋体" w:cs="宋体"/>
                <w:color w:val="auto"/>
                <w:sz w:val="21"/>
                <w:szCs w:val="21"/>
                <w:highlight w:val="none"/>
                <w:lang w:val="en-US" w:eastAsia="zh-CN" w:bidi="ar"/>
              </w:rPr>
              <w:t>WTO</w:t>
            </w:r>
            <w:r>
              <w:rPr>
                <w:rFonts w:hint="eastAsia" w:ascii="宋体" w:hAnsi="宋体" w:eastAsia="宋体" w:cs="宋体"/>
                <w:i w:val="0"/>
                <w:color w:val="auto"/>
                <w:kern w:val="0"/>
                <w:sz w:val="21"/>
                <w:szCs w:val="21"/>
                <w:highlight w:val="none"/>
                <w:u w:val="none"/>
                <w:lang w:val="en-US" w:eastAsia="zh-CN" w:bidi="ar"/>
              </w:rPr>
              <w:t>经济导刊</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464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82-523</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英语学习</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原</w:t>
            </w:r>
            <w:r>
              <w:rPr>
                <w:rStyle w:val="110"/>
                <w:rFonts w:hint="eastAsia" w:ascii="宋体" w:hAnsi="宋体" w:eastAsia="宋体" w:cs="宋体"/>
                <w:color w:val="auto"/>
                <w:sz w:val="21"/>
                <w:szCs w:val="21"/>
                <w:highlight w:val="none"/>
                <w:lang w:val="en-US" w:eastAsia="zh-CN" w:bidi="ar"/>
              </w:rPr>
              <w:t>:2-447)</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465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82-558</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计算机系统应用</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466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82-570</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知识产权</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467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82-576</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语言文字应用</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468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82-582</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心理与健康</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含</w:t>
            </w:r>
            <w:r>
              <w:rPr>
                <w:rStyle w:val="110"/>
                <w:rFonts w:hint="eastAsia" w:ascii="宋体" w:hAnsi="宋体" w:eastAsia="宋体" w:cs="宋体"/>
                <w:color w:val="auto"/>
                <w:sz w:val="21"/>
                <w:szCs w:val="21"/>
                <w:highlight w:val="none"/>
                <w:lang w:val="en-US" w:eastAsia="zh-CN" w:bidi="ar"/>
              </w:rPr>
              <w:t>2</w:t>
            </w:r>
            <w:r>
              <w:rPr>
                <w:rFonts w:hint="eastAsia" w:ascii="宋体" w:hAnsi="宋体" w:eastAsia="宋体" w:cs="宋体"/>
                <w:i w:val="0"/>
                <w:color w:val="auto"/>
                <w:kern w:val="0"/>
                <w:sz w:val="21"/>
                <w:szCs w:val="21"/>
                <w:highlight w:val="none"/>
                <w:u w:val="none"/>
                <w:lang w:val="en-US" w:eastAsia="zh-CN" w:bidi="ar"/>
              </w:rPr>
              <w:t>期增刊</w:t>
            </w:r>
            <w:r>
              <w:rPr>
                <w:rStyle w:val="110"/>
                <w:rFonts w:hint="eastAsia" w:ascii="宋体" w:hAnsi="宋体" w:eastAsia="宋体" w:cs="宋体"/>
                <w:color w:val="auto"/>
                <w:sz w:val="21"/>
                <w:szCs w:val="21"/>
                <w:highlight w:val="none"/>
                <w:lang w:val="en-US" w:eastAsia="zh-CN" w:bidi="ar"/>
              </w:rPr>
              <w:t>)</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469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82-597</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中国食物与营养</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470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82-619</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中外文摘</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471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82-631</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中国大学生就业</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472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82-632</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国外社会科学</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473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82-667</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环球人物</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474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82-671</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顶级销售</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销售与管理增刊</w:t>
            </w:r>
            <w:r>
              <w:rPr>
                <w:rStyle w:val="110"/>
                <w:rFonts w:hint="eastAsia" w:ascii="宋体" w:hAnsi="宋体" w:eastAsia="宋体" w:cs="宋体"/>
                <w:color w:val="auto"/>
                <w:sz w:val="21"/>
                <w:szCs w:val="21"/>
                <w:highlight w:val="none"/>
                <w:lang w:val="en-US" w:eastAsia="zh-CN" w:bidi="ar"/>
              </w:rPr>
              <w:t>)</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475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82-676</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中国信息技术教育</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476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82-685</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现代广告</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477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82-686</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马克思主义研究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478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82-689</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选人育人用人留人</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销售与管理增刊</w:t>
            </w:r>
            <w:r>
              <w:rPr>
                <w:rStyle w:val="110"/>
                <w:rFonts w:hint="eastAsia" w:ascii="宋体" w:hAnsi="宋体" w:eastAsia="宋体" w:cs="宋体"/>
                <w:color w:val="auto"/>
                <w:sz w:val="21"/>
                <w:szCs w:val="21"/>
                <w:highlight w:val="none"/>
                <w:lang w:val="en-US" w:eastAsia="zh-CN" w:bidi="ar"/>
              </w:rPr>
              <w:t>)</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479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82-691</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城市住宅</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480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82-692</w:t>
            </w:r>
          </w:p>
        </w:tc>
        <w:tc>
          <w:tcPr>
            <w:tcW w:w="6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大学图书馆学报</w:t>
            </w: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481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82-70</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中外企业文化</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482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82-700</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中国商界</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483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82-705</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国际品牌观察</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原国际广告</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484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82-715</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电脑编程技巧与维护</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485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82-717</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中国高教研究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486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82-72</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城市规划</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487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82-724</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清华大学学报</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哲学社会科学版</w:t>
            </w:r>
            <w:r>
              <w:rPr>
                <w:rStyle w:val="110"/>
                <w:rFonts w:hint="eastAsia" w:ascii="宋体" w:hAnsi="宋体" w:eastAsia="宋体" w:cs="宋体"/>
                <w:color w:val="auto"/>
                <w:sz w:val="21"/>
                <w:szCs w:val="21"/>
                <w:highlight w:val="none"/>
                <w:lang w:val="en-US" w:eastAsia="zh-CN" w:bidi="ar"/>
              </w:rPr>
              <w:t>)</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488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82-733</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中国青年研究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489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82-736</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中国流通经济</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490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82-747</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中华医院感染学杂志</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491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82-749</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中国经济史研究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492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82-75</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当代世界与社会主义</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493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82-761</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中国教育信息化</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494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82-78</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环境与可持续发展</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495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82-791</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宏观经济研究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496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82-799</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班主任</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497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82-806</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商业周刊</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中文版</w:t>
            </w:r>
            <w:r>
              <w:rPr>
                <w:rStyle w:val="110"/>
                <w:rFonts w:hint="eastAsia" w:ascii="宋体" w:hAnsi="宋体" w:eastAsia="宋体" w:cs="宋体"/>
                <w:color w:val="auto"/>
                <w:sz w:val="21"/>
                <w:szCs w:val="21"/>
                <w:highlight w:val="none"/>
                <w:lang w:val="en-US" w:eastAsia="zh-CN" w:bidi="ar"/>
              </w:rPr>
              <w:t>)</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498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82-814</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国际经济评论</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499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82-817</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档案学研究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500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82-819</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中国特色社会主义研究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501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82-820</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时尚旅游</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502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82-821</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马克思主义与现实</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503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82-827</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中华诗词</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504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82-835</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外国文学动态研究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505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82-846</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中国人力资源开发</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506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82-866</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中国职业技术教育</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507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82-867</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中国与世界经济</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英文版</w:t>
            </w:r>
            <w:r>
              <w:rPr>
                <w:rStyle w:val="110"/>
                <w:rFonts w:hint="eastAsia" w:ascii="宋体" w:hAnsi="宋体" w:eastAsia="宋体" w:cs="宋体"/>
                <w:color w:val="auto"/>
                <w:sz w:val="21"/>
                <w:szCs w:val="21"/>
                <w:highlight w:val="none"/>
                <w:lang w:val="en-US" w:eastAsia="zh-CN" w:bidi="ar"/>
              </w:rPr>
              <w:t>)_China world economy</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508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82-871</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世界经济与政治</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509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82-876</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互联网周刊</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510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82-892</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中国民商</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原中国民营科技与经济</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511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82-896</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世界经济</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512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82-950</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中央财经大学学报</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513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82-952</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首都经济贸易大学学报</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514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82-959</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中国对外贸易</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515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82-961</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国际金融研究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516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82-963</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中国管理会计</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517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82-994</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经济研究参考</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518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8-31</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地理科学</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519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Z1075</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档案管理</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520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Z1441</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物流工程与管理</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521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Z3083</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现代会计与审计</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英文原版</w:t>
            </w:r>
            <w:r>
              <w:rPr>
                <w:rStyle w:val="110"/>
                <w:rFonts w:hint="eastAsia" w:ascii="宋体" w:hAnsi="宋体" w:eastAsia="宋体" w:cs="宋体"/>
                <w:color w:val="auto"/>
                <w:sz w:val="21"/>
                <w:szCs w:val="21"/>
                <w:highlight w:val="none"/>
                <w:lang w:val="en-US" w:eastAsia="zh-CN" w:bidi="ar"/>
              </w:rPr>
              <w:t>)_Journal of Modern Accountign and Auditing</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522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Z3912</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铁路采购与物流</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523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Z4129</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现代物流</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524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Z521</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融资中国</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525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Z873</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艺术设计研究</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北京服装学院学报艺术版</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原饰</w:t>
            </w:r>
            <w:r>
              <w:rPr>
                <w:rStyle w:val="110"/>
                <w:rFonts w:hint="eastAsia" w:ascii="宋体" w:hAnsi="宋体" w:eastAsia="宋体" w:cs="宋体"/>
                <w:color w:val="auto"/>
                <w:sz w:val="21"/>
                <w:szCs w:val="21"/>
                <w:highlight w:val="none"/>
                <w:lang w:val="en-US" w:eastAsia="zh-CN" w:bidi="ar"/>
              </w:rPr>
              <w:t>)</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526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Z900</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上海物流</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527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62-168</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毛泽东思想研究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528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14-129</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继续教育研究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529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38-567</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当代继续教育</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530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44-84</w:t>
            </w:r>
          </w:p>
        </w:tc>
        <w:tc>
          <w:tcPr>
            <w:tcW w:w="6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房地产世界</w:t>
            </w:r>
            <w:r>
              <w:rPr>
                <w:rStyle w:val="110"/>
                <w:rFonts w:hint="eastAsia" w:ascii="宋体" w:hAnsi="宋体" w:eastAsia="宋体" w:cs="宋体"/>
                <w:color w:val="auto"/>
                <w:sz w:val="21"/>
                <w:szCs w:val="21"/>
                <w:highlight w:val="none"/>
                <w:lang w:val="en-US" w:eastAsia="zh-CN" w:bidi="ar"/>
              </w:rPr>
              <w:t>(</w:t>
            </w:r>
            <w:r>
              <w:rPr>
                <w:rFonts w:hint="eastAsia" w:ascii="宋体" w:hAnsi="宋体" w:eastAsia="宋体" w:cs="宋体"/>
                <w:i w:val="0"/>
                <w:color w:val="auto"/>
                <w:kern w:val="0"/>
                <w:sz w:val="21"/>
                <w:szCs w:val="21"/>
                <w:highlight w:val="none"/>
                <w:u w:val="none"/>
                <w:lang w:val="en-US" w:eastAsia="zh-CN" w:bidi="ar"/>
              </w:rPr>
              <w:t>上</w:t>
            </w:r>
            <w:r>
              <w:rPr>
                <w:rStyle w:val="110"/>
                <w:rFonts w:hint="eastAsia" w:ascii="宋体" w:hAnsi="宋体" w:eastAsia="宋体" w:cs="宋体"/>
                <w:color w:val="auto"/>
                <w:sz w:val="21"/>
                <w:szCs w:val="21"/>
                <w:highlight w:val="none"/>
                <w:lang w:val="en-US" w:eastAsia="zh-CN" w:bidi="ar"/>
              </w:rPr>
              <w:t>)</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bl>
    <w:p>
      <w:pPr>
        <w:keepNext w:val="0"/>
        <w:keepLines w:val="0"/>
        <w:pageBreakBefore w:val="0"/>
        <w:widowControl/>
        <w:kinsoku/>
        <w:wordWrap/>
        <w:overflowPunct/>
        <w:topLinePunct w:val="0"/>
        <w:autoSpaceDE/>
        <w:autoSpaceDN/>
        <w:bidi w:val="0"/>
        <w:adjustRightInd w:val="0"/>
        <w:snapToGrid w:val="0"/>
        <w:spacing w:line="288" w:lineRule="auto"/>
        <w:ind w:firstLine="420" w:firstLineChars="200"/>
        <w:jc w:val="left"/>
        <w:textAlignment w:val="auto"/>
        <w:rPr>
          <w:rFonts w:ascii="宋体" w:hAnsi="宋体" w:eastAsia="宋体" w:cs="Times New Roman"/>
          <w:szCs w:val="21"/>
          <w:highlight w:val="none"/>
        </w:rPr>
      </w:pPr>
      <w:r>
        <w:rPr>
          <w:rFonts w:ascii="宋体" w:hAnsi="宋体" w:eastAsia="宋体" w:cs="Times New Roman"/>
          <w:szCs w:val="21"/>
          <w:highlight w:val="none"/>
        </w:rPr>
        <w:br w:type="page"/>
      </w:r>
    </w:p>
    <w:p>
      <w:pPr>
        <w:adjustRightInd w:val="0"/>
        <w:snapToGrid w:val="0"/>
        <w:spacing w:line="288" w:lineRule="auto"/>
        <w:jc w:val="center"/>
        <w:outlineLvl w:val="0"/>
        <w:rPr>
          <w:rFonts w:ascii="宋体" w:hAnsi="宋体" w:eastAsia="宋体" w:cs="Times New Roman"/>
          <w:sz w:val="32"/>
          <w:szCs w:val="32"/>
          <w:highlight w:val="none"/>
        </w:rPr>
      </w:pPr>
      <w:r>
        <w:rPr>
          <w:rFonts w:hint="eastAsia" w:ascii="宋体" w:hAnsi="宋体" w:eastAsia="宋体" w:cs="Times New Roman"/>
          <w:b/>
          <w:sz w:val="32"/>
          <w:szCs w:val="32"/>
          <w:highlight w:val="none"/>
        </w:rPr>
        <w:t>第三章  投标人须知</w:t>
      </w:r>
    </w:p>
    <w:p>
      <w:pPr>
        <w:adjustRightInd w:val="0"/>
        <w:snapToGrid w:val="0"/>
        <w:spacing w:line="288" w:lineRule="auto"/>
        <w:ind w:left="238"/>
        <w:jc w:val="center"/>
        <w:outlineLvl w:val="1"/>
        <w:rPr>
          <w:rFonts w:ascii="宋体" w:hAnsi="宋体" w:eastAsia="宋体" w:cs="Times New Roman"/>
          <w:b/>
          <w:szCs w:val="21"/>
          <w:highlight w:val="none"/>
        </w:rPr>
      </w:pPr>
      <w:r>
        <w:rPr>
          <w:rFonts w:hint="eastAsia" w:ascii="宋体" w:hAnsi="宋体" w:eastAsia="宋体" w:cs="Times New Roman"/>
          <w:b/>
          <w:szCs w:val="21"/>
          <w:highlight w:val="none"/>
        </w:rPr>
        <w:t>投标人</w:t>
      </w:r>
      <w:r>
        <w:rPr>
          <w:rFonts w:ascii="宋体" w:hAnsi="宋体" w:eastAsia="宋体" w:cs="Times New Roman"/>
          <w:b/>
          <w:szCs w:val="21"/>
          <w:highlight w:val="none"/>
        </w:rPr>
        <w:t>须知</w:t>
      </w:r>
      <w:r>
        <w:rPr>
          <w:rFonts w:hint="eastAsia" w:ascii="宋体" w:hAnsi="宋体" w:eastAsia="宋体" w:cs="Times New Roman"/>
          <w:b/>
          <w:szCs w:val="21"/>
          <w:highlight w:val="none"/>
        </w:rPr>
        <w:t>前附表</w:t>
      </w:r>
    </w:p>
    <w:tbl>
      <w:tblPr>
        <w:tblStyle w:val="24"/>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701"/>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b/>
                <w:bCs/>
                <w:szCs w:val="21"/>
                <w:highlight w:val="none"/>
              </w:rPr>
            </w:pPr>
            <w:r>
              <w:rPr>
                <w:rFonts w:hint="eastAsia" w:ascii="宋体" w:hAnsi="宋体" w:eastAsia="宋体"/>
                <w:b/>
                <w:bCs/>
                <w:szCs w:val="21"/>
                <w:highlight w:val="none"/>
              </w:rPr>
              <w:t>条款号</w:t>
            </w:r>
          </w:p>
        </w:tc>
        <w:tc>
          <w:tcPr>
            <w:tcW w:w="1701" w:type="dxa"/>
            <w:vAlign w:val="center"/>
          </w:tcPr>
          <w:p>
            <w:pPr>
              <w:adjustRightInd w:val="0"/>
              <w:snapToGrid w:val="0"/>
              <w:spacing w:line="288" w:lineRule="auto"/>
              <w:jc w:val="center"/>
              <w:rPr>
                <w:rFonts w:ascii="宋体" w:hAnsi="宋体" w:eastAsia="宋体"/>
                <w:b/>
                <w:bCs/>
                <w:szCs w:val="21"/>
                <w:highlight w:val="none"/>
              </w:rPr>
            </w:pPr>
            <w:r>
              <w:rPr>
                <w:rFonts w:hint="eastAsia" w:ascii="宋体" w:hAnsi="宋体" w:eastAsia="宋体"/>
                <w:b/>
                <w:bCs/>
                <w:szCs w:val="21"/>
                <w:highlight w:val="none"/>
              </w:rPr>
              <w:t>内容</w:t>
            </w:r>
          </w:p>
        </w:tc>
        <w:tc>
          <w:tcPr>
            <w:tcW w:w="6663" w:type="dxa"/>
            <w:vAlign w:val="center"/>
          </w:tcPr>
          <w:p>
            <w:pPr>
              <w:adjustRightInd w:val="0"/>
              <w:snapToGrid w:val="0"/>
              <w:spacing w:line="288" w:lineRule="auto"/>
              <w:jc w:val="center"/>
              <w:rPr>
                <w:rFonts w:ascii="宋体" w:hAnsi="宋体" w:eastAsia="宋体"/>
                <w:b/>
                <w:bCs/>
                <w:szCs w:val="21"/>
                <w:highlight w:val="none"/>
              </w:rPr>
            </w:pPr>
            <w:r>
              <w:rPr>
                <w:rFonts w:hint="eastAsia" w:ascii="宋体" w:hAnsi="宋体" w:eastAsia="宋体"/>
                <w:b/>
                <w:bCs/>
                <w:szCs w:val="21"/>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（一）</w:t>
            </w:r>
          </w:p>
        </w:tc>
        <w:tc>
          <w:tcPr>
            <w:tcW w:w="1701" w:type="dxa"/>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适用范围</w:t>
            </w:r>
          </w:p>
        </w:tc>
        <w:tc>
          <w:tcPr>
            <w:tcW w:w="6663" w:type="dxa"/>
            <w:vAlign w:val="center"/>
          </w:tcPr>
          <w:p>
            <w:pPr>
              <w:adjustRightInd w:val="0"/>
              <w:snapToGrid w:val="0"/>
              <w:spacing w:line="288" w:lineRule="auto"/>
              <w:rPr>
                <w:rFonts w:ascii="宋体" w:hAnsi="宋体" w:eastAsia="宋体"/>
                <w:szCs w:val="21"/>
                <w:highlight w:val="none"/>
              </w:rPr>
            </w:pPr>
            <w:r>
              <w:rPr>
                <w:rFonts w:hint="eastAsia" w:ascii="宋体" w:hAnsi="宋体" w:eastAsia="宋体"/>
                <w:szCs w:val="21"/>
                <w:highlight w:val="none"/>
              </w:rPr>
              <w:t>本招标文件适用于</w:t>
            </w:r>
            <w:r>
              <w:rPr>
                <w:rFonts w:hint="eastAsia" w:ascii="宋体" w:hAnsi="宋体" w:eastAsia="宋体"/>
                <w:szCs w:val="21"/>
                <w:highlight w:val="none"/>
                <w:lang w:eastAsia="zh-CN"/>
              </w:rPr>
              <w:t>浙江经济职业技术学院2024年、2025年纸质图书及期刊</w:t>
            </w:r>
            <w:r>
              <w:rPr>
                <w:rFonts w:hint="eastAsia" w:ascii="宋体" w:hAnsi="宋体" w:eastAsia="宋体"/>
                <w:szCs w:val="21"/>
                <w:highlight w:val="none"/>
              </w:rPr>
              <w:t>的招标、评标、定标、验收、合同履约、付款等（法律、法规另有规定的，从其规定）。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（二）</w:t>
            </w:r>
          </w:p>
        </w:tc>
        <w:tc>
          <w:tcPr>
            <w:tcW w:w="1701" w:type="dxa"/>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招标方式</w:t>
            </w:r>
          </w:p>
        </w:tc>
        <w:tc>
          <w:tcPr>
            <w:tcW w:w="6663" w:type="dxa"/>
            <w:vAlign w:val="center"/>
          </w:tcPr>
          <w:p>
            <w:pPr>
              <w:adjustRightInd w:val="0"/>
              <w:snapToGrid w:val="0"/>
              <w:spacing w:line="288" w:lineRule="auto"/>
              <w:rPr>
                <w:rFonts w:ascii="宋体" w:hAnsi="宋体" w:eastAsia="宋体"/>
                <w:szCs w:val="21"/>
                <w:highlight w:val="none"/>
              </w:rPr>
            </w:pPr>
            <w:r>
              <w:rPr>
                <w:rFonts w:hint="eastAsia" w:ascii="宋体" w:hAnsi="宋体" w:eastAsia="宋体"/>
                <w:szCs w:val="21"/>
                <w:highlight w:val="none"/>
              </w:rPr>
              <w:t>本次招标采用公开招标（线上电子招投标）方式进行。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（三）</w:t>
            </w:r>
          </w:p>
        </w:tc>
        <w:tc>
          <w:tcPr>
            <w:tcW w:w="1701" w:type="dxa"/>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投标委托</w:t>
            </w:r>
          </w:p>
        </w:tc>
        <w:tc>
          <w:tcPr>
            <w:tcW w:w="6663" w:type="dxa"/>
            <w:vAlign w:val="center"/>
          </w:tcPr>
          <w:p>
            <w:pPr>
              <w:adjustRightInd w:val="0"/>
              <w:snapToGrid w:val="0"/>
              <w:spacing w:line="288" w:lineRule="auto"/>
              <w:rPr>
                <w:rFonts w:ascii="宋体" w:hAnsi="宋体" w:eastAsia="宋体"/>
                <w:szCs w:val="21"/>
                <w:highlight w:val="none"/>
              </w:rPr>
            </w:pPr>
            <w:r>
              <w:rPr>
                <w:rFonts w:hint="eastAsia" w:ascii="宋体" w:hAnsi="宋体" w:eastAsia="宋体"/>
                <w:szCs w:val="21"/>
                <w:highlight w:val="none"/>
              </w:rPr>
              <w:t>▲1</w:t>
            </w:r>
            <w:r>
              <w:rPr>
                <w:rFonts w:ascii="宋体" w:hAnsi="宋体" w:eastAsia="宋体"/>
                <w:szCs w:val="21"/>
                <w:highlight w:val="none"/>
              </w:rPr>
              <w:t>.投标人代表是法定代表人</w:t>
            </w:r>
            <w:r>
              <w:rPr>
                <w:rFonts w:hint="eastAsia" w:ascii="宋体" w:hAnsi="宋体" w:eastAsia="宋体"/>
                <w:szCs w:val="21"/>
                <w:highlight w:val="none"/>
              </w:rPr>
              <w:t>（单位负责人、自然人本人）的，须提供本人身份证明。</w:t>
            </w:r>
          </w:p>
          <w:p>
            <w:pPr>
              <w:adjustRightInd w:val="0"/>
              <w:snapToGrid w:val="0"/>
              <w:spacing w:line="288" w:lineRule="auto"/>
              <w:rPr>
                <w:rFonts w:ascii="宋体" w:hAnsi="宋体" w:eastAsia="宋体"/>
                <w:szCs w:val="21"/>
                <w:highlight w:val="none"/>
              </w:rPr>
            </w:pPr>
            <w:r>
              <w:rPr>
                <w:rFonts w:hint="eastAsia" w:ascii="宋体" w:hAnsi="宋体" w:eastAsia="宋体"/>
                <w:szCs w:val="21"/>
                <w:highlight w:val="none"/>
              </w:rPr>
              <w:t>▲</w:t>
            </w:r>
            <w:r>
              <w:rPr>
                <w:rFonts w:ascii="宋体" w:hAnsi="宋体" w:eastAsia="宋体"/>
                <w:szCs w:val="21"/>
                <w:highlight w:val="none"/>
              </w:rPr>
              <w:t>2</w:t>
            </w:r>
            <w:r>
              <w:rPr>
                <w:rFonts w:hint="eastAsia" w:ascii="宋体" w:hAnsi="宋体" w:eastAsia="宋体"/>
                <w:szCs w:val="21"/>
                <w:highlight w:val="none"/>
              </w:rPr>
              <w:t>.</w:t>
            </w:r>
            <w:r>
              <w:rPr>
                <w:rFonts w:ascii="宋体" w:hAnsi="宋体" w:eastAsia="宋体"/>
                <w:szCs w:val="21"/>
                <w:highlight w:val="none"/>
              </w:rPr>
              <w:t>投标人代表不是法定代表人</w:t>
            </w:r>
            <w:r>
              <w:rPr>
                <w:rFonts w:hint="eastAsia" w:ascii="宋体" w:hAnsi="宋体" w:eastAsia="宋体"/>
                <w:szCs w:val="21"/>
                <w:highlight w:val="none"/>
              </w:rPr>
              <w:t>（单位负责人、自然人本人）的</w:t>
            </w:r>
            <w:r>
              <w:rPr>
                <w:rFonts w:ascii="宋体" w:hAnsi="宋体" w:eastAsia="宋体"/>
                <w:szCs w:val="21"/>
                <w:highlight w:val="none"/>
              </w:rPr>
              <w:t>，须提供</w:t>
            </w:r>
            <w:r>
              <w:rPr>
                <w:rFonts w:ascii="宋体" w:hAnsi="宋体" w:eastAsia="宋体"/>
                <w:bCs/>
                <w:szCs w:val="21"/>
                <w:highlight w:val="none"/>
              </w:rPr>
              <w:t>授权</w:t>
            </w:r>
            <w:r>
              <w:rPr>
                <w:rFonts w:hint="eastAsia" w:ascii="宋体" w:hAnsi="宋体" w:eastAsia="宋体"/>
                <w:bCs/>
                <w:szCs w:val="21"/>
                <w:highlight w:val="none"/>
              </w:rPr>
              <w:t>委托</w:t>
            </w:r>
            <w:r>
              <w:rPr>
                <w:rFonts w:ascii="宋体" w:hAnsi="宋体" w:eastAsia="宋体"/>
                <w:bCs/>
                <w:szCs w:val="21"/>
                <w:highlight w:val="none"/>
              </w:rPr>
              <w:t>书</w:t>
            </w:r>
            <w:r>
              <w:rPr>
                <w:rFonts w:hint="eastAsia" w:ascii="宋体" w:hAnsi="宋体" w:eastAsia="宋体"/>
                <w:szCs w:val="21"/>
                <w:highlight w:val="none"/>
              </w:rPr>
              <w:t>（格式详见招标文件第六章）和授权代表社保缴纳证明（</w:t>
            </w:r>
            <w:r>
              <w:rPr>
                <w:rFonts w:hint="eastAsia" w:ascii="宋体" w:hAnsi="宋体" w:eastAsia="宋体"/>
                <w:szCs w:val="21"/>
                <w:highlight w:val="none"/>
                <w:lang w:eastAsia="zh-CN"/>
              </w:rPr>
              <w:t>2023年12月</w:t>
            </w:r>
            <w:r>
              <w:rPr>
                <w:rFonts w:ascii="宋体" w:hAnsi="宋体" w:eastAsia="宋体"/>
                <w:szCs w:val="21"/>
                <w:highlight w:val="none"/>
              </w:rPr>
              <w:t>（含）以后任意一月）</w:t>
            </w:r>
            <w:r>
              <w:rPr>
                <w:rFonts w:hint="eastAsia" w:ascii="宋体" w:hAnsi="宋体" w:eastAsia="宋体"/>
                <w:szCs w:val="21"/>
                <w:highlight w:val="none"/>
              </w:rPr>
              <w:t>；</w:t>
            </w:r>
          </w:p>
          <w:p>
            <w:pPr>
              <w:adjustRightInd w:val="0"/>
              <w:snapToGrid w:val="0"/>
              <w:spacing w:line="288" w:lineRule="auto"/>
              <w:rPr>
                <w:rFonts w:ascii="宋体" w:hAnsi="宋体" w:eastAsia="宋体"/>
                <w:szCs w:val="21"/>
                <w:highlight w:val="none"/>
              </w:rPr>
            </w:pPr>
            <w:r>
              <w:rPr>
                <w:rFonts w:hint="eastAsia" w:ascii="宋体" w:hAnsi="宋体" w:eastAsia="宋体"/>
                <w:szCs w:val="21"/>
                <w:highlight w:val="none"/>
              </w:rPr>
              <w:t>▲</w:t>
            </w:r>
            <w:r>
              <w:rPr>
                <w:rFonts w:ascii="宋体" w:hAnsi="宋体" w:eastAsia="宋体"/>
                <w:szCs w:val="21"/>
                <w:highlight w:val="none"/>
              </w:rPr>
              <w:t>3.</w:t>
            </w:r>
            <w:r>
              <w:rPr>
                <w:rFonts w:hint="eastAsia" w:ascii="宋体" w:hAnsi="宋体" w:eastAsia="宋体"/>
                <w:szCs w:val="21"/>
                <w:highlight w:val="none"/>
              </w:rPr>
              <w:t>投标人委派不在本单位缴纳社保的人员作为授权代表的，应当在投标文件中，说明具体原因、授权代表缴纳社保的单位，并附列该授权代表缴纳社保清单。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（四）</w:t>
            </w:r>
          </w:p>
        </w:tc>
        <w:tc>
          <w:tcPr>
            <w:tcW w:w="1701" w:type="dxa"/>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投标费用</w:t>
            </w:r>
          </w:p>
        </w:tc>
        <w:tc>
          <w:tcPr>
            <w:tcW w:w="6663" w:type="dxa"/>
            <w:vAlign w:val="center"/>
          </w:tcPr>
          <w:p>
            <w:pPr>
              <w:adjustRightInd w:val="0"/>
              <w:snapToGrid w:val="0"/>
              <w:spacing w:line="288" w:lineRule="auto"/>
              <w:rPr>
                <w:rFonts w:ascii="宋体" w:hAnsi="宋体" w:eastAsia="宋体"/>
                <w:szCs w:val="21"/>
                <w:highlight w:val="none"/>
              </w:rPr>
            </w:pPr>
            <w:r>
              <w:rPr>
                <w:rFonts w:hint="eastAsia" w:ascii="宋体" w:hAnsi="宋体" w:eastAsia="宋体"/>
                <w:szCs w:val="21"/>
                <w:highlight w:val="none"/>
              </w:rPr>
              <w:t>1.不论投标结果如何，投标人均应自行承担所有与投标有关的全部费用；</w:t>
            </w:r>
          </w:p>
          <w:p>
            <w:pPr>
              <w:adjustRightInd w:val="0"/>
              <w:snapToGrid w:val="0"/>
              <w:spacing w:line="288" w:lineRule="auto"/>
              <w:rPr>
                <w:rFonts w:ascii="宋体" w:hAnsi="宋体" w:eastAsia="宋体"/>
                <w:szCs w:val="21"/>
                <w:highlight w:val="none"/>
              </w:rPr>
            </w:pPr>
            <w:r>
              <w:rPr>
                <w:rFonts w:hint="eastAsia" w:ascii="宋体" w:hAnsi="宋体" w:eastAsia="宋体"/>
                <w:szCs w:val="21"/>
                <w:highlight w:val="none"/>
              </w:rPr>
              <w:t>2.中标人在中标通知书发出之日起七个工作日内，向采购代理机构交纳代理服务费；</w:t>
            </w:r>
          </w:p>
          <w:p>
            <w:pPr>
              <w:adjustRightInd w:val="0"/>
              <w:snapToGrid w:val="0"/>
              <w:spacing w:line="288" w:lineRule="auto"/>
              <w:rPr>
                <w:rFonts w:ascii="宋体" w:hAnsi="宋体" w:eastAsia="宋体"/>
                <w:szCs w:val="21"/>
                <w:highlight w:val="none"/>
              </w:rPr>
            </w:pPr>
            <w:r>
              <w:rPr>
                <w:rFonts w:hint="eastAsia" w:ascii="宋体" w:hAnsi="宋体" w:eastAsia="宋体"/>
                <w:szCs w:val="21"/>
                <w:highlight w:val="none"/>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pPr>
              <w:adjustRightInd w:val="0"/>
              <w:snapToGrid w:val="0"/>
              <w:spacing w:line="288" w:lineRule="auto"/>
              <w:rPr>
                <w:rFonts w:hint="eastAsia" w:ascii="宋体" w:hAnsi="宋体" w:eastAsia="宋体"/>
                <w:szCs w:val="21"/>
                <w:highlight w:val="none"/>
              </w:rPr>
            </w:pPr>
            <w:r>
              <w:rPr>
                <w:rFonts w:hint="eastAsia" w:ascii="宋体" w:hAnsi="宋体" w:eastAsia="宋体"/>
                <w:szCs w:val="21"/>
                <w:highlight w:val="none"/>
              </w:rPr>
              <w:t>4</w:t>
            </w:r>
            <w:r>
              <w:rPr>
                <w:rFonts w:ascii="宋体" w:hAnsi="宋体" w:eastAsia="宋体"/>
                <w:szCs w:val="21"/>
                <w:highlight w:val="none"/>
              </w:rPr>
              <w:t>.</w:t>
            </w:r>
            <w:r>
              <w:rPr>
                <w:rFonts w:hint="eastAsia" w:ascii="宋体" w:hAnsi="宋体" w:eastAsia="宋体"/>
                <w:szCs w:val="21"/>
                <w:highlight w:val="none"/>
              </w:rPr>
              <w:t>收费标准（差额累进）：</w:t>
            </w:r>
          </w:p>
          <w:tbl>
            <w:tblPr>
              <w:tblStyle w:val="24"/>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551"/>
              <w:gridCol w:w="307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lang w:val="en-US" w:eastAsia="zh-CN"/>
                    </w:rPr>
                    <w:t>预算</w:t>
                  </w:r>
                  <w:r>
                    <w:rPr>
                      <w:rFonts w:hint="eastAsia" w:ascii="宋体" w:hAnsi="宋体" w:eastAsia="宋体"/>
                      <w:szCs w:val="21"/>
                      <w:highlight w:val="none"/>
                    </w:rPr>
                    <w:t>金额（万元）</w:t>
                  </w:r>
                </w:p>
              </w:tc>
              <w:tc>
                <w:tcPr>
                  <w:tcW w:w="3070"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收费标准（费率，%）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100以下</w:t>
                  </w:r>
                </w:p>
              </w:tc>
              <w:tc>
                <w:tcPr>
                  <w:tcW w:w="3070" w:type="dxa"/>
                  <w:tcMar>
                    <w:top w:w="0" w:type="dxa"/>
                    <w:left w:w="108" w:type="dxa"/>
                    <w:bottom w:w="0" w:type="dxa"/>
                    <w:right w:w="108" w:type="dxa"/>
                  </w:tcMar>
                  <w:vAlign w:val="center"/>
                </w:tcPr>
                <w:p>
                  <w:pPr>
                    <w:adjustRightInd w:val="0"/>
                    <w:snapToGrid w:val="0"/>
                    <w:spacing w:line="288" w:lineRule="auto"/>
                    <w:jc w:val="center"/>
                    <w:rPr>
                      <w:rFonts w:hint="eastAsia" w:ascii="宋体" w:hAnsi="宋体" w:eastAsia="宋体"/>
                      <w:szCs w:val="21"/>
                      <w:highlight w:val="none"/>
                      <w:lang w:eastAsia="zh-CN"/>
                    </w:rPr>
                  </w:pPr>
                  <w:r>
                    <w:rPr>
                      <w:rFonts w:hint="eastAsia" w:ascii="宋体" w:hAnsi="宋体" w:eastAsia="宋体"/>
                      <w:szCs w:val="21"/>
                      <w:highlight w:val="none"/>
                    </w:rPr>
                    <w:t>1.</w:t>
                  </w:r>
                  <w:r>
                    <w:rPr>
                      <w:rFonts w:hint="eastAsia" w:ascii="宋体" w:hAnsi="宋体" w:eastAsia="宋体"/>
                      <w:szCs w:val="21"/>
                      <w:highlight w:val="none"/>
                      <w:lang w:val="en-US" w:eastAsia="zh-CN"/>
                    </w:rPr>
                    <w:t>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100-500</w:t>
                  </w:r>
                </w:p>
              </w:tc>
              <w:tc>
                <w:tcPr>
                  <w:tcW w:w="3070" w:type="dxa"/>
                  <w:tcMar>
                    <w:top w:w="0" w:type="dxa"/>
                    <w:left w:w="108" w:type="dxa"/>
                    <w:bottom w:w="0" w:type="dxa"/>
                    <w:right w:w="108" w:type="dxa"/>
                  </w:tcMar>
                  <w:vAlign w:val="center"/>
                </w:tcPr>
                <w:p>
                  <w:pPr>
                    <w:adjustRightInd w:val="0"/>
                    <w:snapToGrid w:val="0"/>
                    <w:spacing w:line="288" w:lineRule="auto"/>
                    <w:jc w:val="center"/>
                    <w:rPr>
                      <w:rFonts w:hint="default" w:ascii="宋体" w:hAnsi="宋体" w:eastAsia="宋体"/>
                      <w:szCs w:val="21"/>
                      <w:highlight w:val="none"/>
                      <w:lang w:val="en-US" w:eastAsia="zh-CN"/>
                    </w:rPr>
                  </w:pPr>
                  <w:r>
                    <w:rPr>
                      <w:rFonts w:hint="eastAsia" w:ascii="宋体" w:hAnsi="宋体" w:eastAsia="宋体"/>
                      <w:szCs w:val="21"/>
                      <w:highlight w:val="none"/>
                      <w:lang w:val="en-US" w:eastAsia="zh-CN"/>
                    </w:rPr>
                    <w:t>0.88</w:t>
                  </w:r>
                </w:p>
              </w:tc>
            </w:tr>
          </w:tbl>
          <w:p>
            <w:pPr>
              <w:adjustRightInd w:val="0"/>
              <w:snapToGrid w:val="0"/>
              <w:spacing w:line="288" w:lineRule="auto"/>
              <w:rPr>
                <w:rFonts w:ascii="宋体" w:hAnsi="宋体" w:eastAsia="宋体"/>
                <w:szCs w:val="21"/>
                <w:highlight w:val="none"/>
              </w:rPr>
            </w:pPr>
            <w:r>
              <w:rPr>
                <w:rFonts w:hint="eastAsia" w:ascii="宋体" w:hAnsi="宋体" w:eastAsia="宋体"/>
                <w:szCs w:val="21"/>
                <w:highlight w:val="none"/>
              </w:rPr>
              <w:t>不足叁仟元的按叁仟元收取。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（五）</w:t>
            </w:r>
          </w:p>
        </w:tc>
        <w:tc>
          <w:tcPr>
            <w:tcW w:w="1701" w:type="dxa"/>
            <w:vAlign w:val="center"/>
          </w:tcPr>
          <w:p>
            <w:pPr>
              <w:adjustRightInd w:val="0"/>
              <w:snapToGrid w:val="0"/>
              <w:spacing w:line="288" w:lineRule="auto"/>
              <w:ind w:right="-105" w:rightChars="-50"/>
              <w:jc w:val="center"/>
              <w:rPr>
                <w:rFonts w:ascii="宋体" w:hAnsi="宋体" w:eastAsia="宋体"/>
                <w:szCs w:val="21"/>
                <w:highlight w:val="none"/>
              </w:rPr>
            </w:pPr>
            <w:r>
              <w:rPr>
                <w:rFonts w:hint="eastAsia" w:ascii="宋体" w:hAnsi="宋体" w:eastAsia="宋体" w:cs="Times New Roman"/>
                <w:spacing w:val="-6"/>
                <w:szCs w:val="21"/>
                <w:highlight w:val="none"/>
              </w:rPr>
              <w:t>投标保证金（元）</w:t>
            </w:r>
          </w:p>
        </w:tc>
        <w:tc>
          <w:tcPr>
            <w:tcW w:w="6663" w:type="dxa"/>
            <w:vAlign w:val="center"/>
          </w:tcPr>
          <w:p>
            <w:pPr>
              <w:adjustRightInd w:val="0"/>
              <w:snapToGrid w:val="0"/>
              <w:spacing w:line="288" w:lineRule="auto"/>
              <w:rPr>
                <w:rFonts w:ascii="宋体" w:hAnsi="宋体" w:eastAsia="宋体"/>
                <w:szCs w:val="21"/>
                <w:highlight w:val="none"/>
              </w:rPr>
            </w:pPr>
            <w:r>
              <w:rPr>
                <w:rFonts w:hint="eastAsia" w:ascii="宋体" w:hAnsi="宋体" w:eastAsia="宋体" w:cs="Times New Roman"/>
                <w:spacing w:val="-6"/>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（六）</w:t>
            </w:r>
          </w:p>
        </w:tc>
        <w:tc>
          <w:tcPr>
            <w:tcW w:w="1701" w:type="dxa"/>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联合体投标</w:t>
            </w:r>
          </w:p>
        </w:tc>
        <w:tc>
          <w:tcPr>
            <w:tcW w:w="6663" w:type="dxa"/>
            <w:vAlign w:val="center"/>
          </w:tcPr>
          <w:p>
            <w:pPr>
              <w:adjustRightInd w:val="0"/>
              <w:snapToGrid w:val="0"/>
              <w:spacing w:line="288" w:lineRule="auto"/>
              <w:rPr>
                <w:rFonts w:ascii="宋体" w:hAnsi="宋体" w:eastAsia="宋体"/>
                <w:szCs w:val="21"/>
                <w:highlight w:val="none"/>
              </w:rPr>
            </w:pPr>
            <w:r>
              <w:rPr>
                <w:rFonts w:hint="eastAsia" w:ascii="宋体" w:hAnsi="宋体" w:eastAsia="宋体"/>
                <w:szCs w:val="21"/>
                <w:highlight w:val="none"/>
              </w:rPr>
              <w:t>本项目（是）接受联合体投标。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（七）</w:t>
            </w:r>
          </w:p>
        </w:tc>
        <w:tc>
          <w:tcPr>
            <w:tcW w:w="1701" w:type="dxa"/>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转包与分包</w:t>
            </w:r>
          </w:p>
        </w:tc>
        <w:tc>
          <w:tcPr>
            <w:tcW w:w="6663" w:type="dxa"/>
            <w:vAlign w:val="center"/>
          </w:tcPr>
          <w:p>
            <w:pPr>
              <w:adjustRightInd w:val="0"/>
              <w:snapToGrid w:val="0"/>
              <w:spacing w:line="288" w:lineRule="auto"/>
              <w:rPr>
                <w:rFonts w:ascii="宋体" w:hAnsi="宋体" w:eastAsia="宋体"/>
                <w:color w:val="auto"/>
                <w:szCs w:val="21"/>
                <w:highlight w:val="none"/>
              </w:rPr>
            </w:pPr>
            <w:r>
              <w:rPr>
                <w:rFonts w:hint="eastAsia" w:ascii="宋体" w:hAnsi="宋体" w:eastAsia="宋体"/>
                <w:szCs w:val="21"/>
                <w:highlight w:val="none"/>
              </w:rPr>
              <w:t>1</w:t>
            </w:r>
            <w:r>
              <w:rPr>
                <w:rFonts w:ascii="宋体" w:hAnsi="宋体" w:eastAsia="宋体"/>
                <w:szCs w:val="21"/>
                <w:highlight w:val="none"/>
              </w:rPr>
              <w:t>.</w:t>
            </w:r>
            <w:r>
              <w:rPr>
                <w:rFonts w:hint="eastAsia" w:ascii="宋体" w:hAnsi="宋体" w:eastAsia="宋体"/>
                <w:color w:val="auto"/>
                <w:szCs w:val="21"/>
                <w:highlight w:val="none"/>
              </w:rPr>
              <w:t>本项目不允许转包；</w:t>
            </w:r>
          </w:p>
          <w:p>
            <w:pPr>
              <w:adjustRightInd w:val="0"/>
              <w:snapToGrid w:val="0"/>
              <w:spacing w:line="288" w:lineRule="auto"/>
              <w:rPr>
                <w:rFonts w:ascii="宋体" w:hAnsi="宋体" w:eastAsia="宋体"/>
                <w:color w:val="auto"/>
                <w:szCs w:val="21"/>
                <w:highlight w:val="none"/>
              </w:rPr>
            </w:pPr>
            <w:r>
              <w:rPr>
                <w:rFonts w:ascii="宋体" w:hAnsi="宋体" w:eastAsia="宋体"/>
                <w:color w:val="auto"/>
                <w:szCs w:val="21"/>
                <w:highlight w:val="none"/>
              </w:rPr>
              <w:t>2.</w:t>
            </w:r>
            <w:r>
              <w:rPr>
                <w:rFonts w:hint="eastAsia" w:ascii="宋体" w:hAnsi="宋体" w:eastAsia="宋体"/>
                <w:color w:val="auto"/>
                <w:szCs w:val="21"/>
                <w:highlight w:val="none"/>
              </w:rPr>
              <w:t>本项目</w:t>
            </w:r>
            <w:r>
              <w:rPr>
                <w:rFonts w:hint="eastAsia" w:ascii="宋体" w:hAnsi="宋体" w:eastAsia="宋体"/>
                <w:b/>
                <w:bCs/>
                <w:color w:val="auto"/>
                <w:szCs w:val="21"/>
                <w:highlight w:val="none"/>
                <w:u w:val="single"/>
              </w:rPr>
              <w:t>允许</w:t>
            </w:r>
            <w:r>
              <w:rPr>
                <w:rFonts w:hint="eastAsia" w:ascii="宋体" w:hAnsi="宋体" w:eastAsia="宋体"/>
                <w:color w:val="auto"/>
                <w:szCs w:val="21"/>
                <w:highlight w:val="none"/>
              </w:rPr>
              <w:t>分包，</w:t>
            </w:r>
            <w:r>
              <w:rPr>
                <w:rFonts w:ascii="宋体" w:hAnsi="宋体" w:eastAsia="宋体"/>
                <w:color w:val="auto"/>
                <w:szCs w:val="21"/>
                <w:highlight w:val="none"/>
              </w:rPr>
              <w:t>可以分包履行的（非主体、非关键性的工作）具体内容、金额或者比例：</w:t>
            </w:r>
            <w:r>
              <w:rPr>
                <w:rFonts w:ascii="宋体" w:hAnsi="宋体" w:eastAsia="宋体"/>
                <w:color w:val="auto"/>
                <w:szCs w:val="21"/>
                <w:highlight w:val="none"/>
                <w:u w:val="single"/>
              </w:rPr>
              <w:t xml:space="preserve">  </w:t>
            </w:r>
            <w:r>
              <w:rPr>
                <w:rFonts w:hint="eastAsia" w:ascii="宋体" w:hAnsi="宋体" w:eastAsia="宋体"/>
                <w:color w:val="auto"/>
                <w:szCs w:val="21"/>
                <w:highlight w:val="none"/>
                <w:u w:val="single"/>
                <w:lang w:val="en-US" w:eastAsia="zh-CN"/>
              </w:rPr>
              <w:t>图书及期刊运输部分</w:t>
            </w:r>
            <w:r>
              <w:rPr>
                <w:rFonts w:ascii="宋体" w:hAnsi="宋体" w:eastAsia="宋体"/>
                <w:color w:val="auto"/>
                <w:szCs w:val="21"/>
                <w:highlight w:val="none"/>
                <w:u w:val="single"/>
              </w:rPr>
              <w:t xml:space="preserve"> 。</w:t>
            </w:r>
          </w:p>
          <w:p>
            <w:pPr>
              <w:adjustRightInd w:val="0"/>
              <w:snapToGrid w:val="0"/>
              <w:spacing w:line="288" w:lineRule="auto"/>
              <w:rPr>
                <w:rFonts w:ascii="宋体" w:hAnsi="宋体" w:eastAsia="宋体" w:cs="Times New Roman"/>
                <w:spacing w:val="-6"/>
                <w:szCs w:val="21"/>
                <w:highlight w:val="none"/>
              </w:rPr>
            </w:pPr>
            <w:r>
              <w:rPr>
                <w:rFonts w:hint="eastAsia" w:ascii="宋体" w:hAnsi="宋体" w:eastAsia="宋体"/>
                <w:color w:val="auto"/>
                <w:szCs w:val="21"/>
                <w:highlight w:val="none"/>
              </w:rPr>
              <w:t>说明：投标人根据招标文件的规定和采购项目的实际情况，拟在中标后将中标项目的非主体、非关键性工作分包的，应当在投标文件中载明分包承担主体，分包承担主体应当具备相应资质条</w:t>
            </w:r>
            <w:r>
              <w:rPr>
                <w:rFonts w:hint="eastAsia" w:ascii="宋体" w:hAnsi="宋体" w:eastAsia="宋体"/>
                <w:szCs w:val="21"/>
                <w:highlight w:val="none"/>
              </w:rPr>
              <w:t>件且不得再次分包。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（八）</w:t>
            </w:r>
          </w:p>
        </w:tc>
        <w:tc>
          <w:tcPr>
            <w:tcW w:w="1701" w:type="dxa"/>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b/>
                <w:bCs/>
                <w:szCs w:val="21"/>
                <w:highlight w:val="none"/>
              </w:rPr>
              <w:t>信用记录</w:t>
            </w:r>
          </w:p>
        </w:tc>
        <w:tc>
          <w:tcPr>
            <w:tcW w:w="6663" w:type="dxa"/>
            <w:vAlign w:val="center"/>
          </w:tcPr>
          <w:p>
            <w:pPr>
              <w:adjustRightInd w:val="0"/>
              <w:snapToGrid w:val="0"/>
              <w:spacing w:line="288" w:lineRule="auto"/>
              <w:rPr>
                <w:rFonts w:ascii="宋体" w:hAnsi="宋体" w:eastAsia="宋体"/>
                <w:szCs w:val="21"/>
                <w:highlight w:val="none"/>
              </w:rPr>
            </w:pPr>
            <w:r>
              <w:rPr>
                <w:rFonts w:hint="eastAsia" w:ascii="宋体" w:hAnsi="宋体" w:eastAsia="宋体"/>
                <w:bCs/>
                <w:szCs w:val="21"/>
                <w:highlight w:val="none"/>
              </w:rPr>
              <w:t>根据财库[2016]125号《关于在政府采购活动中查询及使用信用记录有关问题的通知》要求，采购代理机构会对投标人信用记录进行查询并甄别。信用</w:t>
            </w:r>
            <w:r>
              <w:rPr>
                <w:rFonts w:hint="eastAsia" w:ascii="宋体" w:hAnsi="宋体" w:eastAsia="宋体"/>
                <w:szCs w:val="21"/>
                <w:highlight w:val="none"/>
              </w:rPr>
              <w:t>信息查询的截止时点：投标截止时间；</w:t>
            </w:r>
          </w:p>
          <w:p>
            <w:pPr>
              <w:adjustRightInd w:val="0"/>
              <w:snapToGrid w:val="0"/>
              <w:spacing w:line="288" w:lineRule="auto"/>
              <w:rPr>
                <w:rFonts w:ascii="宋体" w:hAnsi="宋体" w:eastAsia="宋体"/>
                <w:szCs w:val="21"/>
                <w:highlight w:val="none"/>
              </w:rPr>
            </w:pPr>
            <w:r>
              <w:rPr>
                <w:rFonts w:hint="eastAsia" w:ascii="宋体" w:hAnsi="宋体" w:eastAsia="宋体"/>
                <w:szCs w:val="21"/>
                <w:highlight w:val="none"/>
              </w:rPr>
              <w:t>（</w:t>
            </w:r>
            <w:r>
              <w:rPr>
                <w:rFonts w:ascii="宋体" w:hAnsi="宋体" w:eastAsia="宋体"/>
                <w:szCs w:val="21"/>
                <w:highlight w:val="none"/>
              </w:rPr>
              <w:t>1</w:t>
            </w:r>
            <w:r>
              <w:rPr>
                <w:rFonts w:hint="eastAsia" w:ascii="宋体" w:hAnsi="宋体" w:eastAsia="宋体"/>
                <w:szCs w:val="21"/>
                <w:highlight w:val="none"/>
              </w:rPr>
              <w:t>）查询渠道：“信用中国”（www.creditchina.gov.cn）、“中国政府采购网”（www.ccgp.gov.cn）；</w:t>
            </w:r>
          </w:p>
          <w:p>
            <w:pPr>
              <w:adjustRightInd w:val="0"/>
              <w:snapToGrid w:val="0"/>
              <w:spacing w:line="288" w:lineRule="auto"/>
              <w:rPr>
                <w:rFonts w:ascii="宋体" w:hAnsi="宋体" w:eastAsia="宋体"/>
                <w:szCs w:val="21"/>
                <w:highlight w:val="none"/>
              </w:rPr>
            </w:pPr>
            <w:r>
              <w:rPr>
                <w:rFonts w:hint="eastAsia" w:ascii="宋体" w:hAnsi="宋体" w:eastAsia="宋体"/>
                <w:szCs w:val="21"/>
                <w:highlight w:val="none"/>
              </w:rPr>
              <w:t>（</w:t>
            </w:r>
            <w:r>
              <w:rPr>
                <w:rFonts w:ascii="宋体" w:hAnsi="宋体" w:eastAsia="宋体"/>
                <w:szCs w:val="21"/>
                <w:highlight w:val="none"/>
              </w:rPr>
              <w:t>2</w:t>
            </w:r>
            <w:r>
              <w:rPr>
                <w:rFonts w:hint="eastAsia" w:ascii="宋体" w:hAnsi="宋体" w:eastAsia="宋体"/>
                <w:szCs w:val="21"/>
                <w:highlight w:val="none"/>
              </w:rPr>
              <w:t>）信用信息查询记录和证据留存具体方式：采购代理机构经办人和监督人员将查询网页打印、签名与其他采购文件一并保存；</w:t>
            </w:r>
          </w:p>
          <w:p>
            <w:pPr>
              <w:adjustRightInd w:val="0"/>
              <w:snapToGrid w:val="0"/>
              <w:spacing w:line="288" w:lineRule="auto"/>
              <w:rPr>
                <w:rFonts w:ascii="宋体" w:hAnsi="宋体" w:eastAsia="宋体"/>
                <w:szCs w:val="21"/>
                <w:highlight w:val="none"/>
              </w:rPr>
            </w:pPr>
            <w:r>
              <w:rPr>
                <w:rFonts w:hint="eastAsia" w:ascii="宋体" w:hAnsi="宋体" w:eastAsia="宋体"/>
                <w:szCs w:val="21"/>
                <w:highlight w:val="none"/>
              </w:rPr>
              <w:t>（</w:t>
            </w:r>
            <w:r>
              <w:rPr>
                <w:rFonts w:ascii="宋体" w:hAnsi="宋体" w:eastAsia="宋体"/>
                <w:szCs w:val="21"/>
                <w:highlight w:val="none"/>
              </w:rPr>
              <w:t>3</w:t>
            </w:r>
            <w:r>
              <w:rPr>
                <w:rFonts w:hint="eastAsia" w:ascii="宋体" w:hAnsi="宋体" w:eastAsia="宋体"/>
                <w:bCs/>
                <w:szCs w:val="21"/>
                <w:highlight w:val="none"/>
              </w:rPr>
              <w:t>）信用信息的使用规则：投标人被列入失信被执行人、重大税收违法案件当事人名单、政府采购严重违法失信行为记录名单的，拒绝其参与政府采购活动。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（九）</w:t>
            </w:r>
          </w:p>
        </w:tc>
        <w:tc>
          <w:tcPr>
            <w:tcW w:w="1701" w:type="dxa"/>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资格审查要求的资格证明材料</w:t>
            </w:r>
          </w:p>
        </w:tc>
        <w:tc>
          <w:tcPr>
            <w:tcW w:w="6663" w:type="dxa"/>
            <w:vAlign w:val="center"/>
          </w:tcPr>
          <w:p>
            <w:pPr>
              <w:adjustRightInd w:val="0"/>
              <w:snapToGrid w:val="0"/>
              <w:spacing w:line="288" w:lineRule="auto"/>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资格审查要求的资格证明材料（均需加盖公章）</w:t>
            </w:r>
          </w:p>
          <w:p>
            <w:pPr>
              <w:adjustRightInd w:val="0"/>
              <w:snapToGrid w:val="0"/>
              <w:spacing w:line="288" w:lineRule="auto"/>
              <w:rPr>
                <w:rFonts w:ascii="宋体" w:hAnsi="宋体" w:eastAsia="宋体"/>
                <w:bCs/>
                <w:szCs w:val="21"/>
                <w:highlight w:val="none"/>
              </w:rPr>
            </w:pPr>
            <w:r>
              <w:rPr>
                <w:rFonts w:hint="eastAsia" w:ascii="宋体" w:hAnsi="宋体" w:eastAsia="宋体"/>
                <w:szCs w:val="21"/>
                <w:highlight w:val="none"/>
              </w:rPr>
              <w:t>（</w:t>
            </w:r>
            <w:r>
              <w:rPr>
                <w:rFonts w:hint="eastAsia" w:ascii="宋体" w:hAnsi="宋体" w:eastAsia="宋体"/>
                <w:bCs/>
                <w:szCs w:val="21"/>
                <w:highlight w:val="none"/>
              </w:rPr>
              <w:t>1）有效的法人或者其他组织的营业执照等证明文件，自然人的身份证明</w:t>
            </w:r>
          </w:p>
          <w:p>
            <w:pPr>
              <w:adjustRightInd w:val="0"/>
              <w:snapToGrid w:val="0"/>
              <w:spacing w:line="288" w:lineRule="auto"/>
              <w:rPr>
                <w:rFonts w:ascii="宋体" w:hAnsi="宋体" w:eastAsia="宋体"/>
                <w:bCs/>
                <w:szCs w:val="21"/>
                <w:highlight w:val="none"/>
              </w:rPr>
            </w:pPr>
            <w:r>
              <w:rPr>
                <w:rFonts w:hint="eastAsia" w:ascii="宋体" w:hAnsi="宋体" w:eastAsia="宋体"/>
                <w:szCs w:val="21"/>
                <w:highlight w:val="none"/>
              </w:rPr>
              <w:t>（</w:t>
            </w:r>
            <w:r>
              <w:rPr>
                <w:rFonts w:hint="eastAsia" w:ascii="宋体" w:hAnsi="宋体" w:eastAsia="宋体"/>
                <w:bCs/>
                <w:szCs w:val="21"/>
                <w:highlight w:val="none"/>
              </w:rPr>
              <w:t>2）符合参加政府采购活动应当具备的一般条件的承诺函</w:t>
            </w:r>
          </w:p>
          <w:p>
            <w:pPr>
              <w:adjustRightInd w:val="0"/>
              <w:snapToGrid w:val="0"/>
              <w:spacing w:line="288" w:lineRule="auto"/>
              <w:rPr>
                <w:rFonts w:ascii="宋体" w:hAnsi="宋体" w:eastAsia="宋体"/>
                <w:bCs/>
                <w:szCs w:val="21"/>
                <w:highlight w:val="none"/>
              </w:rPr>
            </w:pPr>
            <w:r>
              <w:rPr>
                <w:rFonts w:hint="eastAsia" w:ascii="宋体" w:hAnsi="宋体" w:eastAsia="宋体"/>
                <w:bCs/>
                <w:szCs w:val="21"/>
                <w:highlight w:val="none"/>
              </w:rPr>
              <w:t>（</w:t>
            </w:r>
            <w:r>
              <w:rPr>
                <w:rFonts w:ascii="宋体" w:hAnsi="宋体" w:eastAsia="宋体"/>
                <w:bCs/>
                <w:szCs w:val="21"/>
                <w:highlight w:val="none"/>
              </w:rPr>
              <w:t>3</w:t>
            </w:r>
            <w:r>
              <w:rPr>
                <w:rFonts w:hint="eastAsia" w:ascii="宋体" w:hAnsi="宋体" w:eastAsia="宋体"/>
                <w:bCs/>
                <w:szCs w:val="21"/>
                <w:highlight w:val="none"/>
              </w:rPr>
              <w:t>）</w:t>
            </w:r>
            <w:r>
              <w:rPr>
                <w:rFonts w:ascii="宋体" w:hAnsi="宋体" w:eastAsia="宋体"/>
                <w:bCs/>
                <w:szCs w:val="21"/>
                <w:highlight w:val="none"/>
              </w:rPr>
              <w:t>落实政府采购政策需满足的资格要求：</w:t>
            </w:r>
            <w:r>
              <w:rPr>
                <w:rFonts w:hint="eastAsia" w:ascii="宋体" w:hAnsi="宋体" w:eastAsia="宋体"/>
                <w:bCs/>
                <w:szCs w:val="21"/>
                <w:highlight w:val="none"/>
              </w:rPr>
              <w:t>无</w:t>
            </w:r>
          </w:p>
          <w:p>
            <w:pPr>
              <w:adjustRightInd w:val="0"/>
              <w:snapToGrid w:val="0"/>
              <w:spacing w:line="288" w:lineRule="auto"/>
              <w:rPr>
                <w:rFonts w:ascii="宋体" w:hAnsi="宋体" w:eastAsia="宋体"/>
                <w:bCs/>
                <w:szCs w:val="21"/>
                <w:highlight w:val="none"/>
              </w:rPr>
            </w:pPr>
            <w:r>
              <w:rPr>
                <w:rFonts w:hint="eastAsia" w:ascii="宋体" w:hAnsi="宋体" w:eastAsia="宋体"/>
                <w:szCs w:val="21"/>
                <w:highlight w:val="none"/>
              </w:rPr>
              <w:t>（</w:t>
            </w:r>
            <w:r>
              <w:rPr>
                <w:rFonts w:ascii="宋体" w:hAnsi="宋体" w:eastAsia="宋体"/>
                <w:szCs w:val="21"/>
                <w:highlight w:val="none"/>
              </w:rPr>
              <w:t>4）</w:t>
            </w:r>
            <w:r>
              <w:rPr>
                <w:rFonts w:hint="eastAsia" w:ascii="宋体" w:hAnsi="宋体" w:eastAsia="宋体"/>
                <w:szCs w:val="21"/>
                <w:highlight w:val="none"/>
              </w:rPr>
              <w:t>本项目的特定资格要求</w:t>
            </w:r>
            <w:r>
              <w:rPr>
                <w:rFonts w:ascii="宋体" w:hAnsi="宋体" w:eastAsia="宋体"/>
                <w:szCs w:val="21"/>
                <w:highlight w:val="none"/>
              </w:rPr>
              <w:t>证明材料</w:t>
            </w:r>
            <w:r>
              <w:rPr>
                <w:rFonts w:ascii="宋体" w:hAnsi="宋体" w:eastAsia="宋体"/>
                <w:bCs/>
                <w:szCs w:val="21"/>
                <w:highlight w:val="none"/>
              </w:rPr>
              <w:t>：</w:t>
            </w:r>
            <w:r>
              <w:rPr>
                <w:rFonts w:hint="eastAsia" w:ascii="宋体" w:hAnsi="宋体" w:eastAsia="宋体" w:cs="Times New Roman"/>
                <w:color w:val="auto"/>
                <w:szCs w:val="21"/>
                <w:highlight w:val="none"/>
              </w:rPr>
              <w:t>具有有效的《出版物经营许可证》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（十）</w:t>
            </w:r>
          </w:p>
        </w:tc>
        <w:tc>
          <w:tcPr>
            <w:tcW w:w="1701" w:type="dxa"/>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投标文件份数</w:t>
            </w:r>
          </w:p>
        </w:tc>
        <w:tc>
          <w:tcPr>
            <w:tcW w:w="6663" w:type="dxa"/>
            <w:vAlign w:val="center"/>
          </w:tcPr>
          <w:p>
            <w:pPr>
              <w:adjustRightInd w:val="0"/>
              <w:snapToGrid w:val="0"/>
              <w:spacing w:line="288" w:lineRule="auto"/>
              <w:ind w:firstLine="396" w:firstLineChars="200"/>
              <w:jc w:val="left"/>
              <w:rPr>
                <w:rFonts w:ascii="宋体" w:hAnsi="宋体" w:eastAsia="宋体"/>
                <w:bCs/>
                <w:spacing w:val="-6"/>
                <w:szCs w:val="21"/>
                <w:highlight w:val="none"/>
              </w:rPr>
            </w:pPr>
            <w:r>
              <w:rPr>
                <w:rFonts w:hint="eastAsia" w:ascii="宋体" w:hAnsi="宋体" w:eastAsia="宋体"/>
                <w:bCs/>
                <w:spacing w:val="-6"/>
                <w:szCs w:val="21"/>
                <w:highlight w:val="none"/>
              </w:rPr>
              <w:t>电子加密投标文件：政府采购云平台在线上传一份；</w:t>
            </w:r>
          </w:p>
          <w:p>
            <w:pPr>
              <w:adjustRightInd w:val="0"/>
              <w:snapToGrid w:val="0"/>
              <w:spacing w:line="288" w:lineRule="auto"/>
              <w:ind w:firstLine="396" w:firstLineChars="200"/>
              <w:jc w:val="left"/>
              <w:rPr>
                <w:rFonts w:ascii="宋体" w:hAnsi="宋体" w:eastAsia="宋体" w:cs="宋体"/>
                <w:bCs/>
                <w:szCs w:val="21"/>
                <w:highlight w:val="none"/>
              </w:rPr>
            </w:pPr>
            <w:r>
              <w:rPr>
                <w:rFonts w:hint="eastAsia" w:ascii="宋体" w:hAnsi="宋体" w:eastAsia="宋体"/>
                <w:bCs/>
                <w:spacing w:val="-6"/>
                <w:szCs w:val="21"/>
                <w:highlight w:val="none"/>
              </w:rPr>
              <w:t>备份投标文件：密封包装后EMS或顺丰邮寄形式递交一份（邮寄地址：</w:t>
            </w:r>
            <w:r>
              <w:rPr>
                <w:rFonts w:hint="eastAsia" w:ascii="宋体" w:hAnsi="宋体" w:eastAsia="宋体" w:cs="宋体"/>
                <w:bCs/>
                <w:szCs w:val="21"/>
                <w:highlight w:val="none"/>
              </w:rPr>
              <w:t>杭州市西湖区玉古路173号中田大厦21楼H室，浙江求是招标代理有限公司（</w:t>
            </w:r>
            <w:r>
              <w:rPr>
                <w:rFonts w:hint="eastAsia" w:ascii="宋体" w:hAnsi="宋体" w:eastAsia="宋体" w:cs="宋体"/>
                <w:bCs/>
                <w:szCs w:val="21"/>
                <w:highlight w:val="none"/>
                <w:lang w:eastAsia="zh-CN"/>
              </w:rPr>
              <w:t>阙家珍</w:t>
            </w:r>
            <w:r>
              <w:rPr>
                <w:rFonts w:hint="eastAsia" w:ascii="宋体" w:hAnsi="宋体" w:eastAsia="宋体" w:cs="宋体"/>
                <w:bCs/>
                <w:szCs w:val="21"/>
                <w:highlight w:val="none"/>
              </w:rPr>
              <w:t>）收，电话：0571-87</w:t>
            </w:r>
            <w:r>
              <w:rPr>
                <w:rFonts w:hint="eastAsia" w:ascii="宋体" w:hAnsi="宋体" w:eastAsia="宋体" w:cs="宋体"/>
                <w:bCs/>
                <w:szCs w:val="21"/>
                <w:highlight w:val="none"/>
                <w:lang w:eastAsia="zh-CN"/>
              </w:rPr>
              <w:t>670301</w:t>
            </w:r>
            <w:r>
              <w:rPr>
                <w:rFonts w:hint="eastAsia" w:ascii="宋体" w:hAnsi="宋体" w:eastAsia="宋体" w:cs="宋体"/>
                <w:bCs/>
                <w:szCs w:val="21"/>
                <w:highlight w:val="none"/>
              </w:rPr>
              <w:t>，寄出后将（快递单号、项目名称、公司名称、联系方式等相关信息）发至：</w:t>
            </w:r>
            <w:r>
              <w:rPr>
                <w:rFonts w:hint="eastAsia" w:ascii="宋体" w:hAnsi="宋体" w:eastAsia="宋体" w:cs="宋体"/>
                <w:bCs/>
                <w:szCs w:val="21"/>
                <w:highlight w:val="none"/>
                <w:lang w:eastAsia="zh-CN"/>
              </w:rPr>
              <w:t>zb02</w:t>
            </w:r>
            <w:r>
              <w:rPr>
                <w:rFonts w:hint="eastAsia" w:ascii="宋体" w:hAnsi="宋体" w:eastAsia="宋体" w:cs="宋体"/>
                <w:bCs/>
                <w:szCs w:val="21"/>
                <w:highlight w:val="none"/>
              </w:rPr>
              <w:t>@qszb.net，以便查收）。</w:t>
            </w:r>
          </w:p>
          <w:p>
            <w:pPr>
              <w:adjustRightInd w:val="0"/>
              <w:snapToGrid w:val="0"/>
              <w:spacing w:line="288" w:lineRule="auto"/>
              <w:ind w:firstLine="422" w:firstLineChars="200"/>
              <w:jc w:val="left"/>
              <w:rPr>
                <w:rFonts w:ascii="宋体" w:hAnsi="宋体" w:eastAsia="宋体"/>
                <w:bCs/>
                <w:spacing w:val="-6"/>
                <w:szCs w:val="21"/>
                <w:highlight w:val="none"/>
              </w:rPr>
            </w:pPr>
            <w:r>
              <w:rPr>
                <w:rFonts w:hint="eastAsia" w:ascii="宋体" w:hAnsi="宋体" w:eastAsia="宋体" w:cs="宋体"/>
                <w:b/>
                <w:szCs w:val="21"/>
                <w:highlight w:val="none"/>
              </w:rPr>
              <w:t>特别说明：双休日和法定节假日不收件，投标人自行承担邮寄风险。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（十一）</w:t>
            </w:r>
          </w:p>
        </w:tc>
        <w:tc>
          <w:tcPr>
            <w:tcW w:w="1701" w:type="dxa"/>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投标报价</w:t>
            </w:r>
          </w:p>
        </w:tc>
        <w:tc>
          <w:tcPr>
            <w:tcW w:w="6663" w:type="dxa"/>
            <w:vAlign w:val="center"/>
          </w:tcPr>
          <w:p>
            <w:pPr>
              <w:adjustRightInd w:val="0"/>
              <w:snapToGrid w:val="0"/>
              <w:spacing w:line="288" w:lineRule="auto"/>
              <w:rPr>
                <w:rFonts w:ascii="宋体" w:hAnsi="宋体" w:eastAsia="宋体"/>
                <w:szCs w:val="21"/>
                <w:highlight w:val="none"/>
              </w:rPr>
            </w:pPr>
            <w:r>
              <w:rPr>
                <w:rFonts w:hint="eastAsia" w:ascii="宋体" w:hAnsi="宋体" w:eastAsia="宋体"/>
                <w:szCs w:val="21"/>
                <w:highlight w:val="none"/>
              </w:rPr>
              <w:t>1.报价应按招标文件要求的格式编制、填写报价内容（可自行增行），未按招标文件要求编制、填写的投标文件可能被拒绝；</w:t>
            </w:r>
          </w:p>
          <w:p>
            <w:pPr>
              <w:adjustRightInd w:val="0"/>
              <w:snapToGrid w:val="0"/>
              <w:spacing w:line="288" w:lineRule="auto"/>
              <w:rPr>
                <w:rFonts w:ascii="宋体" w:hAnsi="宋体" w:eastAsia="宋体"/>
                <w:szCs w:val="21"/>
                <w:highlight w:val="none"/>
              </w:rPr>
            </w:pPr>
            <w:r>
              <w:rPr>
                <w:rFonts w:hint="eastAsia" w:ascii="宋体" w:hAnsi="宋体" w:eastAsia="宋体"/>
                <w:szCs w:val="21"/>
                <w:highlight w:val="none"/>
              </w:rPr>
              <w:t>2.以</w:t>
            </w:r>
            <w:r>
              <w:rPr>
                <w:rFonts w:hint="eastAsia" w:ascii="宋体" w:hAnsi="宋体" w:eastAsia="宋体"/>
                <w:szCs w:val="21"/>
                <w:highlight w:val="none"/>
                <w:lang w:val="en-US" w:eastAsia="zh-CN"/>
              </w:rPr>
              <w:t>折扣</w:t>
            </w:r>
            <w:r>
              <w:rPr>
                <w:rFonts w:hint="eastAsia" w:ascii="宋体" w:hAnsi="宋体" w:eastAsia="宋体"/>
                <w:szCs w:val="21"/>
                <w:highlight w:val="none"/>
              </w:rPr>
              <w:t>报价；</w:t>
            </w:r>
          </w:p>
          <w:p>
            <w:pPr>
              <w:adjustRightInd w:val="0"/>
              <w:snapToGrid w:val="0"/>
              <w:spacing w:line="288" w:lineRule="auto"/>
              <w:rPr>
                <w:rFonts w:ascii="宋体" w:hAnsi="宋体" w:eastAsia="宋体"/>
                <w:szCs w:val="21"/>
                <w:highlight w:val="none"/>
              </w:rPr>
            </w:pPr>
            <w:r>
              <w:rPr>
                <w:rFonts w:hint="eastAsia" w:ascii="宋体" w:hAnsi="宋体" w:eastAsia="宋体"/>
                <w:szCs w:val="21"/>
                <w:highlight w:val="none"/>
              </w:rPr>
              <w:t>3.投标报价是履行合同的最终价格，有关本项目实施所涉及的一切费用均计入报价；</w:t>
            </w:r>
          </w:p>
          <w:p>
            <w:pPr>
              <w:adjustRightInd w:val="0"/>
              <w:snapToGrid w:val="0"/>
              <w:spacing w:line="288" w:lineRule="auto"/>
              <w:rPr>
                <w:rFonts w:ascii="宋体" w:hAnsi="宋体" w:eastAsia="宋体"/>
                <w:szCs w:val="21"/>
                <w:highlight w:val="none"/>
              </w:rPr>
            </w:pPr>
            <w:r>
              <w:rPr>
                <w:rFonts w:hint="eastAsia" w:ascii="宋体" w:hAnsi="宋体" w:eastAsia="宋体"/>
                <w:szCs w:val="21"/>
                <w:highlight w:val="none"/>
              </w:rPr>
              <w:t>4.投标文件只允许有一个报价，有选择的报价将不予接受。</w:t>
            </w:r>
          </w:p>
          <w:p>
            <w:pPr>
              <w:pStyle w:val="2"/>
              <w:adjustRightInd w:val="0"/>
              <w:snapToGrid w:val="0"/>
              <w:spacing w:before="0" w:beforeLines="0" w:after="0" w:afterLines="0" w:line="288" w:lineRule="auto"/>
              <w:jc w:val="left"/>
              <w:rPr>
                <w:rFonts w:hAnsi="宋体" w:eastAsia="宋体" w:cs="宋体"/>
                <w:sz w:val="21"/>
                <w:szCs w:val="21"/>
                <w:highlight w:val="none"/>
              </w:rPr>
            </w:pPr>
            <w:r>
              <w:rPr>
                <w:rFonts w:hint="eastAsia" w:hAnsi="宋体" w:eastAsia="宋体" w:cs="宋体"/>
                <w:sz w:val="21"/>
                <w:szCs w:val="21"/>
                <w:highlight w:val="none"/>
              </w:rPr>
              <w:t>▲5</w:t>
            </w:r>
            <w:r>
              <w:rPr>
                <w:rFonts w:hAnsi="宋体" w:eastAsia="宋体" w:cs="宋体"/>
                <w:sz w:val="21"/>
                <w:szCs w:val="21"/>
                <w:highlight w:val="none"/>
              </w:rPr>
              <w:t>.</w:t>
            </w:r>
            <w:r>
              <w:rPr>
                <w:rFonts w:hint="eastAsia" w:hAnsi="宋体" w:eastAsia="宋体" w:cs="宋体"/>
                <w:sz w:val="21"/>
                <w:szCs w:val="21"/>
                <w:highlight w:val="none"/>
              </w:rPr>
              <w:t>采购人将以合同形式有偿取得货物或服务，不接受投标人给予的赠品、回扣或者与采购无关的其他商品、服务</w:t>
            </w:r>
            <w:r>
              <w:rPr>
                <w:rFonts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（十二）</w:t>
            </w:r>
          </w:p>
        </w:tc>
        <w:tc>
          <w:tcPr>
            <w:tcW w:w="1701" w:type="dxa"/>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投标有效期</w:t>
            </w:r>
          </w:p>
        </w:tc>
        <w:tc>
          <w:tcPr>
            <w:tcW w:w="6663" w:type="dxa"/>
            <w:vAlign w:val="center"/>
          </w:tcPr>
          <w:p>
            <w:pPr>
              <w:adjustRightInd w:val="0"/>
              <w:snapToGrid w:val="0"/>
              <w:spacing w:line="288" w:lineRule="auto"/>
              <w:rPr>
                <w:rFonts w:ascii="宋体" w:hAnsi="宋体" w:eastAsia="宋体"/>
                <w:szCs w:val="21"/>
                <w:highlight w:val="none"/>
              </w:rPr>
            </w:pPr>
            <w:r>
              <w:rPr>
                <w:rFonts w:hint="eastAsia" w:ascii="宋体" w:hAnsi="宋体" w:eastAsia="宋体"/>
                <w:szCs w:val="21"/>
                <w:highlight w:val="none"/>
              </w:rPr>
              <w:t>▲从提交投标文件的截止之日起</w:t>
            </w:r>
            <w:r>
              <w:rPr>
                <w:rFonts w:ascii="宋体" w:hAnsi="宋体" w:eastAsia="宋体"/>
                <w:szCs w:val="21"/>
                <w:highlight w:val="none"/>
              </w:rPr>
              <w:t>90天，在原投标有效期满之前，如果出现特殊情况，采购人或采购代理机构以书面形式通知投标人延长投标有效期。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（十三）</w:t>
            </w:r>
          </w:p>
        </w:tc>
        <w:tc>
          <w:tcPr>
            <w:tcW w:w="1701" w:type="dxa"/>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评标方法和评标标准</w:t>
            </w:r>
          </w:p>
        </w:tc>
        <w:tc>
          <w:tcPr>
            <w:tcW w:w="6663" w:type="dxa"/>
            <w:vAlign w:val="center"/>
          </w:tcPr>
          <w:p>
            <w:pPr>
              <w:adjustRightInd w:val="0"/>
              <w:snapToGrid w:val="0"/>
              <w:spacing w:line="288" w:lineRule="auto"/>
              <w:rPr>
                <w:rFonts w:ascii="宋体" w:hAnsi="宋体" w:eastAsia="宋体"/>
                <w:szCs w:val="21"/>
                <w:highlight w:val="none"/>
              </w:rPr>
            </w:pPr>
            <w:r>
              <w:rPr>
                <w:rFonts w:ascii="宋体" w:hAnsi="宋体" w:eastAsia="宋体"/>
                <w:szCs w:val="21"/>
                <w:highlight w:val="none"/>
              </w:rPr>
              <w:t>详见“</w:t>
            </w:r>
            <w:r>
              <w:rPr>
                <w:rFonts w:hint="eastAsia" w:ascii="宋体" w:hAnsi="宋体" w:eastAsia="宋体"/>
                <w:szCs w:val="21"/>
                <w:highlight w:val="none"/>
              </w:rPr>
              <w:t>第四章  评标方法和评标标准</w:t>
            </w:r>
            <w:r>
              <w:rPr>
                <w:rFonts w:ascii="宋体" w:hAnsi="宋体" w:eastAsia="宋体"/>
                <w:szCs w:val="21"/>
                <w:highlight w:val="none"/>
              </w:rPr>
              <w:t>”</w:t>
            </w:r>
            <w:r>
              <w:rPr>
                <w:rFonts w:hint="eastAsia" w:ascii="宋体" w:hAnsi="宋体" w:eastAsia="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highlight w:val="none"/>
              </w:rPr>
            </w:pPr>
            <w:r>
              <w:rPr>
                <w:rFonts w:ascii="宋体" w:hAnsi="宋体" w:eastAsia="宋体"/>
                <w:szCs w:val="21"/>
                <w:highlight w:val="none"/>
              </w:rPr>
              <w:t>（</w:t>
            </w:r>
            <w:r>
              <w:rPr>
                <w:rFonts w:hint="eastAsia" w:ascii="宋体" w:hAnsi="宋体" w:eastAsia="宋体"/>
                <w:szCs w:val="21"/>
                <w:highlight w:val="none"/>
              </w:rPr>
              <w:t>十四</w:t>
            </w:r>
            <w:r>
              <w:rPr>
                <w:rFonts w:ascii="宋体" w:hAnsi="宋体" w:eastAsia="宋体"/>
                <w:szCs w:val="21"/>
                <w:highlight w:val="none"/>
              </w:rPr>
              <w:t>）</w:t>
            </w:r>
          </w:p>
        </w:tc>
        <w:tc>
          <w:tcPr>
            <w:tcW w:w="1701" w:type="dxa"/>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评标结果公示</w:t>
            </w:r>
          </w:p>
        </w:tc>
        <w:tc>
          <w:tcPr>
            <w:tcW w:w="6663" w:type="dxa"/>
            <w:vAlign w:val="center"/>
          </w:tcPr>
          <w:p>
            <w:pPr>
              <w:adjustRightInd w:val="0"/>
              <w:snapToGrid w:val="0"/>
              <w:spacing w:line="288" w:lineRule="auto"/>
              <w:rPr>
                <w:rFonts w:ascii="宋体" w:hAnsi="宋体" w:eastAsia="宋体"/>
                <w:szCs w:val="21"/>
                <w:highlight w:val="none"/>
              </w:rPr>
            </w:pPr>
            <w:r>
              <w:rPr>
                <w:rFonts w:hint="eastAsia" w:ascii="宋体" w:hAnsi="宋体" w:eastAsia="宋体"/>
                <w:szCs w:val="21"/>
                <w:highlight w:val="none"/>
              </w:rPr>
              <w:t>评标结果公示媒体：浙江政府采购网（http://zfcg.czt.zj.gov.cn）。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（十五）</w:t>
            </w:r>
          </w:p>
        </w:tc>
        <w:tc>
          <w:tcPr>
            <w:tcW w:w="1701" w:type="dxa"/>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签订合同</w:t>
            </w:r>
          </w:p>
        </w:tc>
        <w:tc>
          <w:tcPr>
            <w:tcW w:w="6663" w:type="dxa"/>
            <w:vAlign w:val="center"/>
          </w:tcPr>
          <w:p>
            <w:pPr>
              <w:adjustRightInd w:val="0"/>
              <w:snapToGrid w:val="0"/>
              <w:spacing w:line="288" w:lineRule="auto"/>
              <w:rPr>
                <w:rFonts w:ascii="宋体" w:hAnsi="宋体" w:eastAsia="宋体"/>
                <w:szCs w:val="21"/>
                <w:highlight w:val="none"/>
              </w:rPr>
            </w:pPr>
            <w:r>
              <w:rPr>
                <w:rFonts w:hint="eastAsia" w:ascii="宋体" w:hAnsi="宋体" w:eastAsia="宋体"/>
                <w:szCs w:val="21"/>
                <w:highlight w:val="none"/>
              </w:rPr>
              <w:t>中标通知书发出之日起30日内。</w:t>
            </w:r>
          </w:p>
        </w:tc>
      </w:tr>
    </w:tbl>
    <w:p>
      <w:pPr>
        <w:adjustRightInd w:val="0"/>
        <w:snapToGrid w:val="0"/>
        <w:spacing w:line="288" w:lineRule="auto"/>
        <w:rPr>
          <w:rFonts w:ascii="宋体" w:hAnsi="宋体" w:eastAsia="宋体"/>
          <w:szCs w:val="21"/>
          <w:highlight w:val="none"/>
        </w:rPr>
      </w:pPr>
    </w:p>
    <w:p>
      <w:pPr>
        <w:adjustRightInd w:val="0"/>
        <w:snapToGrid w:val="0"/>
        <w:spacing w:line="288" w:lineRule="auto"/>
        <w:rPr>
          <w:rFonts w:ascii="宋体" w:hAnsi="宋体" w:eastAsia="宋体"/>
          <w:szCs w:val="21"/>
          <w:highlight w:val="none"/>
        </w:rPr>
      </w:pPr>
      <w:r>
        <w:rPr>
          <w:rFonts w:ascii="宋体" w:hAnsi="宋体" w:eastAsia="宋体"/>
          <w:szCs w:val="21"/>
          <w:highlight w:val="none"/>
        </w:rPr>
        <w:br w:type="page"/>
      </w:r>
    </w:p>
    <w:p>
      <w:pPr>
        <w:adjustRightInd w:val="0"/>
        <w:snapToGrid w:val="0"/>
        <w:spacing w:line="288" w:lineRule="auto"/>
        <w:jc w:val="center"/>
        <w:outlineLvl w:val="1"/>
        <w:rPr>
          <w:rFonts w:ascii="宋体" w:hAnsi="宋体" w:eastAsia="宋体" w:cs="Times New Roman"/>
          <w:b/>
          <w:spacing w:val="-6"/>
          <w:szCs w:val="21"/>
          <w:highlight w:val="none"/>
        </w:rPr>
      </w:pPr>
      <w:r>
        <w:rPr>
          <w:rFonts w:ascii="宋体" w:hAnsi="宋体" w:eastAsia="宋体" w:cs="Times New Roman"/>
          <w:b/>
          <w:spacing w:val="-6"/>
          <w:szCs w:val="21"/>
          <w:highlight w:val="none"/>
        </w:rPr>
        <w:t>一</w:t>
      </w:r>
      <w:r>
        <w:rPr>
          <w:rFonts w:hint="eastAsia" w:ascii="宋体" w:hAnsi="宋体" w:eastAsia="宋体" w:cs="Times New Roman"/>
          <w:b/>
          <w:spacing w:val="-6"/>
          <w:szCs w:val="21"/>
          <w:highlight w:val="none"/>
        </w:rPr>
        <w:t>、</w:t>
      </w:r>
      <w:r>
        <w:rPr>
          <w:rFonts w:ascii="宋体" w:hAnsi="宋体" w:eastAsia="宋体" w:cs="Times New Roman"/>
          <w:b/>
          <w:spacing w:val="-6"/>
          <w:szCs w:val="21"/>
          <w:highlight w:val="none"/>
        </w:rPr>
        <w:t>总</w:t>
      </w:r>
      <w:r>
        <w:rPr>
          <w:rFonts w:hint="eastAsia" w:ascii="宋体" w:hAnsi="宋体" w:eastAsia="宋体" w:cs="Times New Roman"/>
          <w:b/>
          <w:spacing w:val="-6"/>
          <w:szCs w:val="21"/>
          <w:highlight w:val="none"/>
        </w:rPr>
        <w:t xml:space="preserve">  </w:t>
      </w:r>
      <w:r>
        <w:rPr>
          <w:rFonts w:ascii="宋体" w:hAnsi="宋体" w:eastAsia="宋体" w:cs="Times New Roman"/>
          <w:b/>
          <w:spacing w:val="-6"/>
          <w:szCs w:val="21"/>
          <w:highlight w:val="none"/>
        </w:rPr>
        <w:t>则</w:t>
      </w:r>
    </w:p>
    <w:p>
      <w:pPr>
        <w:adjustRightInd w:val="0"/>
        <w:snapToGrid w:val="0"/>
        <w:spacing w:line="288" w:lineRule="auto"/>
        <w:ind w:firstLine="396" w:firstLineChars="200"/>
        <w:jc w:val="left"/>
        <w:rPr>
          <w:rFonts w:ascii="宋体" w:hAnsi="宋体" w:eastAsia="宋体" w:cs="Times New Roman"/>
          <w:spacing w:val="-6"/>
          <w:szCs w:val="21"/>
          <w:highlight w:val="none"/>
        </w:rPr>
      </w:pPr>
      <w:bookmarkStart w:id="39" w:name="_Hlk94018326"/>
      <w:r>
        <w:rPr>
          <w:rFonts w:ascii="宋体" w:hAnsi="宋体" w:eastAsia="宋体" w:cs="Times New Roman"/>
          <w:spacing w:val="-6"/>
          <w:szCs w:val="21"/>
          <w:highlight w:val="none"/>
        </w:rPr>
        <w:t>投标人应仔细阅读招标文件的所有内容，按照招标文件的要求提交投标文件，并对所提供的全部资料的真实性承担法律责任。</w:t>
      </w:r>
    </w:p>
    <w:bookmarkEnd w:id="39"/>
    <w:p>
      <w:pPr>
        <w:adjustRightInd w:val="0"/>
        <w:snapToGrid w:val="0"/>
        <w:spacing w:line="288" w:lineRule="auto"/>
        <w:jc w:val="left"/>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（一</w:t>
      </w:r>
      <w:r>
        <w:rPr>
          <w:rFonts w:ascii="宋体" w:hAnsi="宋体" w:eastAsia="宋体" w:cs="Times New Roman"/>
          <w:b/>
          <w:spacing w:val="-6"/>
          <w:szCs w:val="21"/>
          <w:highlight w:val="none"/>
        </w:rPr>
        <w:t>）</w:t>
      </w:r>
      <w:r>
        <w:rPr>
          <w:rFonts w:hint="eastAsia" w:ascii="宋体" w:hAnsi="宋体" w:eastAsia="宋体" w:cs="Times New Roman"/>
          <w:b/>
          <w:spacing w:val="-6"/>
          <w:szCs w:val="21"/>
          <w:highlight w:val="none"/>
        </w:rPr>
        <w:t>适用范围</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本招标文件适用于</w:t>
      </w:r>
      <w:r>
        <w:rPr>
          <w:rFonts w:hint="eastAsia" w:ascii="宋体" w:hAnsi="宋体" w:eastAsia="宋体" w:cs="Times New Roman"/>
          <w:spacing w:val="-6"/>
          <w:szCs w:val="21"/>
          <w:highlight w:val="none"/>
          <w:lang w:eastAsia="zh-CN"/>
        </w:rPr>
        <w:t>浙江经济职业技术学院2024年、2025年纸质图书及期刊</w:t>
      </w:r>
      <w:r>
        <w:rPr>
          <w:rFonts w:hint="eastAsia" w:ascii="宋体" w:hAnsi="宋体" w:eastAsia="宋体" w:cs="Times New Roman"/>
          <w:spacing w:val="-6"/>
          <w:szCs w:val="21"/>
          <w:highlight w:val="none"/>
        </w:rPr>
        <w:t>的招标、评标、定标、验收、合同履约、付款等（法律、法规另有规定的，从其规定）。</w:t>
      </w:r>
    </w:p>
    <w:p>
      <w:pPr>
        <w:adjustRightInd w:val="0"/>
        <w:snapToGrid w:val="0"/>
        <w:spacing w:line="288" w:lineRule="auto"/>
        <w:jc w:val="left"/>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（二）定义</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1.“采购</w:t>
      </w:r>
      <w:r>
        <w:rPr>
          <w:rFonts w:ascii="宋体" w:hAnsi="宋体" w:eastAsia="宋体" w:cs="Times New Roman"/>
          <w:spacing w:val="-6"/>
          <w:szCs w:val="21"/>
          <w:highlight w:val="none"/>
        </w:rPr>
        <w:t>人</w:t>
      </w:r>
      <w:r>
        <w:rPr>
          <w:rFonts w:hint="eastAsia" w:ascii="宋体" w:hAnsi="宋体" w:eastAsia="宋体" w:cs="Times New Roman"/>
          <w:spacing w:val="-6"/>
          <w:szCs w:val="21"/>
          <w:highlight w:val="none"/>
        </w:rPr>
        <w:t>”系指</w:t>
      </w:r>
      <w:r>
        <w:rPr>
          <w:rFonts w:hint="eastAsia" w:ascii="宋体" w:hAnsi="宋体" w:eastAsia="宋体" w:cs="Times New Roman"/>
          <w:spacing w:val="-6"/>
          <w:szCs w:val="21"/>
          <w:highlight w:val="none"/>
          <w:lang w:eastAsia="zh-CN"/>
        </w:rPr>
        <w:t>浙江经济职业技术学院</w:t>
      </w:r>
      <w:r>
        <w:rPr>
          <w:rFonts w:hint="eastAsia" w:ascii="宋体" w:hAnsi="宋体" w:eastAsia="宋体" w:cs="Times New Roman"/>
          <w:spacing w:val="-6"/>
          <w:szCs w:val="21"/>
          <w:highlight w:val="none"/>
        </w:rPr>
        <w:t>；</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2.“采购代理机构”系指组织本次招标的浙江求是招标代理有限公司；</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3</w:t>
      </w:r>
      <w:r>
        <w:rPr>
          <w:rFonts w:ascii="宋体" w:hAnsi="宋体" w:eastAsia="宋体" w:cs="Times New Roman"/>
          <w:spacing w:val="-6"/>
          <w:szCs w:val="21"/>
          <w:highlight w:val="none"/>
        </w:rPr>
        <w:t>.</w:t>
      </w:r>
      <w:r>
        <w:rPr>
          <w:rFonts w:hint="eastAsia" w:ascii="宋体" w:hAnsi="宋体" w:eastAsia="宋体" w:cs="Times New Roman"/>
          <w:spacing w:val="-6"/>
          <w:szCs w:val="21"/>
          <w:highlight w:val="none"/>
        </w:rPr>
        <w:t>“投标人”系指响应招标、参加投标竞争的法人、其他组织或者自然人；</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4.“书面形式”包括合同书、信件和数据电文(包括电报、电传、传真、电子数据交换和电子邮件)等可以有形地表现所载内容的形式。</w:t>
      </w:r>
    </w:p>
    <w:p>
      <w:pPr>
        <w:adjustRightInd w:val="0"/>
        <w:snapToGrid w:val="0"/>
        <w:spacing w:line="288" w:lineRule="auto"/>
        <w:ind w:firstLine="396" w:firstLineChars="200"/>
        <w:jc w:val="left"/>
        <w:rPr>
          <w:rFonts w:ascii="宋体" w:hAnsi="宋体" w:eastAsia="宋体"/>
          <w:szCs w:val="21"/>
          <w:highlight w:val="none"/>
        </w:rPr>
      </w:pPr>
      <w:r>
        <w:rPr>
          <w:rFonts w:hint="eastAsia" w:ascii="宋体" w:hAnsi="宋体" w:eastAsia="宋体" w:cs="Times New Roman"/>
          <w:spacing w:val="-6"/>
          <w:szCs w:val="21"/>
          <w:highlight w:val="none"/>
        </w:rPr>
        <w:t>5.“电子加密投标文件”系指通过政采云电子交易客户端（政采云投标客户端）完成投标文件编制后生成并加密的数据电文形式的投标文件（文件扩展名为.jmbs）；“备份投标文件”系指与“电子加密投标文件”同时生成的数据电文形式的电子文件（文件扩展名为.bfbs）；</w:t>
      </w:r>
      <w:bookmarkStart w:id="40" w:name="_Hlk96327615"/>
      <w:r>
        <w:rPr>
          <w:rFonts w:ascii="宋体" w:hAnsi="宋体" w:eastAsia="宋体"/>
          <w:szCs w:val="21"/>
          <w:highlight w:val="none"/>
        </w:rPr>
        <w:t>“电子签名”系指数据电文中以电子形式所含、所附用于识别签名人身份并表明签名人认可其中内容的数据；</w:t>
      </w:r>
      <w:r>
        <w:rPr>
          <w:rFonts w:hint="eastAsia" w:ascii="宋体" w:hAnsi="宋体" w:eastAsia="宋体"/>
          <w:szCs w:val="21"/>
          <w:highlight w:val="none"/>
        </w:rPr>
        <w:t>“公章”系指单位法定名称章。因特殊原因需要使用冠以法定名称的业务专用章的，投标时须提供《业务专用章使用说明函》（附件1）。</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招标文件对投标文件签署、盖章的要求适用于电子签名。</w:t>
      </w:r>
    </w:p>
    <w:bookmarkEnd w:id="40"/>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ascii="宋体" w:hAnsi="宋体" w:eastAsia="宋体" w:cs="Times New Roman"/>
          <w:spacing w:val="-6"/>
          <w:szCs w:val="21"/>
          <w:highlight w:val="none"/>
        </w:rPr>
        <w:t>6</w:t>
      </w:r>
      <w:r>
        <w:rPr>
          <w:rFonts w:hint="eastAsia" w:ascii="宋体" w:hAnsi="宋体" w:eastAsia="宋体" w:cs="Times New Roman"/>
          <w:spacing w:val="-6"/>
          <w:szCs w:val="21"/>
          <w:highlight w:val="none"/>
        </w:rPr>
        <w:t>.“▲”系指实质性要求条款，投标人应当做出实质性响应。</w:t>
      </w:r>
    </w:p>
    <w:p>
      <w:pPr>
        <w:adjustRightInd w:val="0"/>
        <w:snapToGrid w:val="0"/>
        <w:spacing w:line="288" w:lineRule="auto"/>
        <w:jc w:val="left"/>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（三）招标方式</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本次招标采用公开招标（线上电子招投标）方式进行。</w:t>
      </w:r>
    </w:p>
    <w:p>
      <w:pPr>
        <w:adjustRightInd w:val="0"/>
        <w:snapToGrid w:val="0"/>
        <w:spacing w:line="288" w:lineRule="auto"/>
        <w:jc w:val="left"/>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（四）投标费用</w:t>
      </w:r>
    </w:p>
    <w:p>
      <w:pPr>
        <w:adjustRightInd w:val="0"/>
        <w:snapToGrid w:val="0"/>
        <w:spacing w:line="288" w:lineRule="auto"/>
        <w:ind w:firstLine="424" w:firstLineChars="202"/>
        <w:rPr>
          <w:rFonts w:ascii="宋体" w:hAnsi="宋体" w:eastAsia="宋体" w:cs="宋体"/>
          <w:szCs w:val="21"/>
          <w:highlight w:val="none"/>
        </w:rPr>
      </w:pPr>
      <w:r>
        <w:rPr>
          <w:rFonts w:hint="eastAsia" w:ascii="宋体" w:hAnsi="宋体" w:eastAsia="宋体" w:cs="宋体"/>
          <w:szCs w:val="21"/>
          <w:highlight w:val="none"/>
        </w:rPr>
        <w:t>1.不论投标结果如何，投标人均应自行承担所有与投标有关的全部费用；</w:t>
      </w:r>
    </w:p>
    <w:p>
      <w:pPr>
        <w:adjustRightInd w:val="0"/>
        <w:snapToGrid w:val="0"/>
        <w:spacing w:line="288" w:lineRule="auto"/>
        <w:ind w:firstLine="424" w:firstLineChars="202"/>
        <w:rPr>
          <w:rFonts w:ascii="宋体" w:hAnsi="宋体" w:eastAsia="宋体" w:cs="宋体"/>
          <w:szCs w:val="21"/>
          <w:highlight w:val="none"/>
        </w:rPr>
      </w:pPr>
      <w:r>
        <w:rPr>
          <w:rFonts w:hint="eastAsia" w:ascii="宋体" w:hAnsi="宋体" w:eastAsia="宋体" w:cs="宋体"/>
          <w:szCs w:val="21"/>
          <w:highlight w:val="none"/>
        </w:rPr>
        <w:t>2.中标人在中标通知书发出之日起七个工作日内，向采购代理机构交纳代理服务费；</w:t>
      </w:r>
    </w:p>
    <w:p>
      <w:pPr>
        <w:adjustRightInd w:val="0"/>
        <w:snapToGrid w:val="0"/>
        <w:spacing w:line="288" w:lineRule="auto"/>
        <w:ind w:firstLine="424" w:firstLineChars="202"/>
        <w:rPr>
          <w:rFonts w:ascii="宋体" w:hAnsi="宋体" w:eastAsia="宋体" w:cs="宋体"/>
          <w:szCs w:val="21"/>
          <w:highlight w:val="none"/>
        </w:rPr>
      </w:pPr>
      <w:r>
        <w:rPr>
          <w:rFonts w:hint="eastAsia" w:ascii="宋体" w:hAnsi="宋体" w:eastAsia="宋体" w:cs="宋体"/>
          <w:szCs w:val="21"/>
          <w:highlight w:val="none"/>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pPr>
        <w:adjustRightInd w:val="0"/>
        <w:snapToGrid w:val="0"/>
        <w:spacing w:line="288" w:lineRule="auto"/>
        <w:rPr>
          <w:rFonts w:hint="eastAsia" w:ascii="宋体" w:hAnsi="宋体" w:eastAsia="宋体"/>
          <w:szCs w:val="21"/>
          <w:highlight w:val="none"/>
        </w:rPr>
      </w:pPr>
      <w:r>
        <w:rPr>
          <w:rFonts w:hint="eastAsia" w:ascii="宋体" w:hAnsi="宋体" w:eastAsia="宋体" w:cs="Times New Roman"/>
          <w:szCs w:val="21"/>
          <w:highlight w:val="none"/>
        </w:rPr>
        <w:t>4</w:t>
      </w:r>
      <w:r>
        <w:rPr>
          <w:rFonts w:ascii="宋体" w:hAnsi="宋体" w:eastAsia="宋体" w:cs="Times New Roman"/>
          <w:szCs w:val="21"/>
          <w:highlight w:val="none"/>
        </w:rPr>
        <w:t>.</w:t>
      </w:r>
      <w:r>
        <w:rPr>
          <w:rFonts w:hint="eastAsia" w:ascii="宋体" w:hAnsi="宋体" w:eastAsia="宋体" w:cs="Times New Roman"/>
          <w:spacing w:val="-6"/>
          <w:szCs w:val="21"/>
          <w:highlight w:val="none"/>
        </w:rPr>
        <w:t>收费标准（差额累进）：</w:t>
      </w:r>
    </w:p>
    <w:tbl>
      <w:tblPr>
        <w:tblStyle w:val="24"/>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551"/>
        <w:gridCol w:w="307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lang w:val="en-US" w:eastAsia="zh-CN"/>
              </w:rPr>
              <w:t>预算</w:t>
            </w:r>
            <w:r>
              <w:rPr>
                <w:rFonts w:hint="eastAsia" w:ascii="宋体" w:hAnsi="宋体" w:eastAsia="宋体"/>
                <w:szCs w:val="21"/>
                <w:highlight w:val="none"/>
              </w:rPr>
              <w:t>金额（万元）</w:t>
            </w:r>
          </w:p>
        </w:tc>
        <w:tc>
          <w:tcPr>
            <w:tcW w:w="3070"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收费标准（费率，%）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100以下</w:t>
            </w:r>
          </w:p>
        </w:tc>
        <w:tc>
          <w:tcPr>
            <w:tcW w:w="3070" w:type="dxa"/>
            <w:tcMar>
              <w:top w:w="0" w:type="dxa"/>
              <w:left w:w="108" w:type="dxa"/>
              <w:bottom w:w="0" w:type="dxa"/>
              <w:right w:w="108" w:type="dxa"/>
            </w:tcMar>
            <w:vAlign w:val="center"/>
          </w:tcPr>
          <w:p>
            <w:pPr>
              <w:adjustRightInd w:val="0"/>
              <w:snapToGrid w:val="0"/>
              <w:spacing w:line="288" w:lineRule="auto"/>
              <w:jc w:val="center"/>
              <w:rPr>
                <w:rFonts w:hint="eastAsia" w:ascii="宋体" w:hAnsi="宋体" w:eastAsia="宋体"/>
                <w:szCs w:val="21"/>
                <w:highlight w:val="none"/>
                <w:lang w:eastAsia="zh-CN"/>
              </w:rPr>
            </w:pPr>
            <w:r>
              <w:rPr>
                <w:rFonts w:hint="eastAsia" w:ascii="宋体" w:hAnsi="宋体" w:eastAsia="宋体"/>
                <w:szCs w:val="21"/>
                <w:highlight w:val="none"/>
              </w:rPr>
              <w:t>1.</w:t>
            </w:r>
            <w:r>
              <w:rPr>
                <w:rFonts w:hint="eastAsia" w:ascii="宋体" w:hAnsi="宋体" w:eastAsia="宋体"/>
                <w:szCs w:val="21"/>
                <w:highlight w:val="none"/>
                <w:lang w:val="en-US" w:eastAsia="zh-CN"/>
              </w:rPr>
              <w:t>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100-500</w:t>
            </w:r>
          </w:p>
        </w:tc>
        <w:tc>
          <w:tcPr>
            <w:tcW w:w="3070" w:type="dxa"/>
            <w:tcMar>
              <w:top w:w="0" w:type="dxa"/>
              <w:left w:w="108" w:type="dxa"/>
              <w:bottom w:w="0" w:type="dxa"/>
              <w:right w:w="108" w:type="dxa"/>
            </w:tcMar>
            <w:vAlign w:val="center"/>
          </w:tcPr>
          <w:p>
            <w:pPr>
              <w:adjustRightInd w:val="0"/>
              <w:snapToGrid w:val="0"/>
              <w:spacing w:line="288" w:lineRule="auto"/>
              <w:jc w:val="center"/>
              <w:rPr>
                <w:rFonts w:hint="default" w:ascii="宋体" w:hAnsi="宋体" w:eastAsia="宋体"/>
                <w:szCs w:val="21"/>
                <w:highlight w:val="none"/>
                <w:lang w:val="en-US" w:eastAsia="zh-CN"/>
              </w:rPr>
            </w:pPr>
            <w:r>
              <w:rPr>
                <w:rFonts w:hint="eastAsia" w:ascii="宋体" w:hAnsi="宋体" w:eastAsia="宋体"/>
                <w:szCs w:val="21"/>
                <w:highlight w:val="none"/>
                <w:lang w:val="en-US" w:eastAsia="zh-CN"/>
              </w:rPr>
              <w:t>0.88</w:t>
            </w:r>
          </w:p>
        </w:tc>
      </w:tr>
    </w:tbl>
    <w:p>
      <w:pPr>
        <w:adjustRightInd w:val="0"/>
        <w:snapToGrid w:val="0"/>
        <w:spacing w:line="288" w:lineRule="auto"/>
        <w:ind w:firstLine="424" w:firstLineChars="202"/>
        <w:jc w:val="left"/>
        <w:rPr>
          <w:rFonts w:hint="eastAsia" w:ascii="宋体" w:hAnsi="宋体" w:eastAsia="宋体"/>
          <w:szCs w:val="21"/>
          <w:highlight w:val="none"/>
        </w:rPr>
      </w:pPr>
      <w:r>
        <w:rPr>
          <w:rFonts w:hint="eastAsia" w:ascii="宋体" w:hAnsi="宋体" w:eastAsia="宋体"/>
          <w:szCs w:val="21"/>
          <w:highlight w:val="none"/>
        </w:rPr>
        <w:t>不足叁仟元的按叁仟元收取。</w:t>
      </w:r>
    </w:p>
    <w:p>
      <w:pPr>
        <w:adjustRightInd w:val="0"/>
        <w:snapToGrid w:val="0"/>
        <w:spacing w:line="288" w:lineRule="auto"/>
        <w:ind w:firstLine="399" w:firstLineChars="202"/>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5</w:t>
      </w:r>
      <w:r>
        <w:rPr>
          <w:rFonts w:ascii="宋体" w:hAnsi="宋体" w:eastAsia="宋体" w:cs="Times New Roman"/>
          <w:spacing w:val="-6"/>
          <w:szCs w:val="21"/>
          <w:highlight w:val="none"/>
        </w:rPr>
        <w:t>.</w:t>
      </w:r>
      <w:r>
        <w:rPr>
          <w:rFonts w:hint="eastAsia" w:ascii="宋体" w:hAnsi="宋体" w:eastAsia="宋体" w:cs="Times New Roman"/>
          <w:spacing w:val="-6"/>
          <w:szCs w:val="21"/>
          <w:highlight w:val="none"/>
        </w:rPr>
        <w:t>投标保证金（元）：无。</w:t>
      </w:r>
    </w:p>
    <w:p>
      <w:pPr>
        <w:adjustRightInd w:val="0"/>
        <w:snapToGrid w:val="0"/>
        <w:spacing w:line="288" w:lineRule="auto"/>
        <w:jc w:val="left"/>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（五）投标委托</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1.投标人代表是法定代表人（单位负责人、自然人本人）的，须提供本人身份证明。</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2.投标人代表不是法定代表人（单位负责人、自然人本人）的，须提供授权委托书（格式详见招标文件第六章）和授权代表社保缴纳证明（</w:t>
      </w:r>
      <w:r>
        <w:rPr>
          <w:rFonts w:hint="eastAsia" w:ascii="宋体" w:hAnsi="宋体" w:eastAsia="宋体" w:cs="Times New Roman"/>
          <w:spacing w:val="-6"/>
          <w:szCs w:val="21"/>
          <w:highlight w:val="none"/>
          <w:lang w:eastAsia="zh-CN"/>
        </w:rPr>
        <w:t>2023年12月</w:t>
      </w:r>
      <w:r>
        <w:rPr>
          <w:rFonts w:ascii="宋体" w:hAnsi="宋体" w:eastAsia="宋体" w:cs="Times New Roman"/>
          <w:spacing w:val="-6"/>
          <w:szCs w:val="21"/>
          <w:highlight w:val="none"/>
        </w:rPr>
        <w:t>（含）以后任意一月）；</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3.投标人委派不在本单位缴纳社保的人员作为授权代表的，应当在投标文件中，说明具体原因、授权代表缴纳社保的单位，并附列该授权代表缴纳社保清单。</w:t>
      </w:r>
    </w:p>
    <w:p>
      <w:pPr>
        <w:adjustRightInd w:val="0"/>
        <w:snapToGrid w:val="0"/>
        <w:spacing w:line="288" w:lineRule="auto"/>
        <w:rPr>
          <w:rFonts w:ascii="宋体" w:hAnsi="宋体" w:eastAsia="宋体" w:cs="宋体"/>
          <w:b/>
          <w:bCs/>
          <w:szCs w:val="21"/>
          <w:highlight w:val="none"/>
        </w:rPr>
      </w:pPr>
      <w:r>
        <w:rPr>
          <w:rFonts w:hint="eastAsia" w:ascii="宋体" w:hAnsi="宋体" w:eastAsia="宋体" w:cs="宋体"/>
          <w:b/>
          <w:bCs/>
          <w:szCs w:val="21"/>
          <w:highlight w:val="none"/>
        </w:rPr>
        <w:t>（六）联合体投标</w:t>
      </w:r>
    </w:p>
    <w:p>
      <w:pPr>
        <w:adjustRightInd w:val="0"/>
        <w:snapToGrid w:val="0"/>
        <w:spacing w:line="288" w:lineRule="auto"/>
        <w:ind w:firstLine="420" w:firstLineChars="200"/>
        <w:rPr>
          <w:rFonts w:ascii="宋体" w:hAnsi="宋体" w:eastAsia="宋体" w:cs="宋体"/>
          <w:szCs w:val="21"/>
          <w:highlight w:val="none"/>
        </w:rPr>
      </w:pPr>
      <w:r>
        <w:rPr>
          <w:rFonts w:hint="eastAsia" w:ascii="宋体" w:hAnsi="宋体" w:eastAsia="宋体" w:cs="宋体"/>
          <w:szCs w:val="21"/>
          <w:highlight w:val="none"/>
        </w:rPr>
        <w:t>本项目</w:t>
      </w:r>
      <w:r>
        <w:rPr>
          <w:rFonts w:hint="eastAsia" w:ascii="宋体" w:hAnsi="宋体" w:eastAsia="宋体"/>
          <w:szCs w:val="21"/>
          <w:highlight w:val="none"/>
        </w:rPr>
        <w:t>（是）</w:t>
      </w:r>
      <w:r>
        <w:rPr>
          <w:rFonts w:hint="eastAsia" w:ascii="宋体" w:hAnsi="宋体" w:eastAsia="宋体" w:cs="宋体"/>
          <w:szCs w:val="21"/>
          <w:highlight w:val="none"/>
        </w:rPr>
        <w:t>接受联合体投标。</w:t>
      </w:r>
    </w:p>
    <w:p>
      <w:pPr>
        <w:spacing w:line="288" w:lineRule="auto"/>
        <w:ind w:firstLine="420" w:firstLineChars="200"/>
        <w:rPr>
          <w:rFonts w:ascii="宋体" w:hAnsi="宋体" w:eastAsia="宋体" w:cs="Times New Roman"/>
          <w:highlight w:val="none"/>
        </w:rPr>
      </w:pPr>
      <w:r>
        <w:rPr>
          <w:rFonts w:hint="eastAsia" w:ascii="宋体" w:hAnsi="宋体" w:eastAsia="宋体" w:cs="Times New Roman"/>
          <w:highlight w:val="none"/>
        </w:rPr>
        <w:t>两个以上的自然人、法人或者其他组织可以组成一个联合体，以一个供应商的身份共同参加政府采购。</w:t>
      </w:r>
    </w:p>
    <w:p>
      <w:pPr>
        <w:adjustRightInd w:val="0"/>
        <w:snapToGrid w:val="0"/>
        <w:spacing w:line="288" w:lineRule="auto"/>
        <w:ind w:firstLine="420" w:firstLineChars="200"/>
        <w:rPr>
          <w:rFonts w:ascii="宋体" w:hAnsi="宋体" w:eastAsia="宋体" w:cs="宋体"/>
          <w:szCs w:val="21"/>
          <w:highlight w:val="none"/>
        </w:rPr>
      </w:pPr>
      <w:r>
        <w:rPr>
          <w:rFonts w:hint="eastAsia" w:ascii="宋体" w:hAnsi="宋体" w:eastAsia="宋体" w:cs="Times New Roman"/>
          <w:highlight w:val="none"/>
        </w:rPr>
        <w:t>以联合体形式进行政府采购的，参加联合体的供应商均应当具备《中华人民共和国政府采购法》第二十二条规定的条件，并应当向采购人提交联合协议，载明联合体各方承担的工作和义务。联合体各方应当共同与采购人签订采购合同，就采购合同约定的事项对采购人承担连带责任。</w:t>
      </w:r>
    </w:p>
    <w:p>
      <w:pPr>
        <w:adjustRightInd w:val="0"/>
        <w:snapToGrid w:val="0"/>
        <w:spacing w:line="288" w:lineRule="auto"/>
        <w:jc w:val="left"/>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（七）转包与分包</w:t>
      </w:r>
    </w:p>
    <w:p>
      <w:pPr>
        <w:adjustRightInd w:val="0"/>
        <w:snapToGrid w:val="0"/>
        <w:spacing w:line="288" w:lineRule="auto"/>
        <w:ind w:firstLine="424" w:firstLineChars="202"/>
        <w:jc w:val="left"/>
        <w:rPr>
          <w:rFonts w:ascii="宋体" w:hAnsi="宋体" w:eastAsia="宋体"/>
          <w:color w:val="auto"/>
          <w:szCs w:val="21"/>
          <w:highlight w:val="none"/>
        </w:rPr>
      </w:pPr>
      <w:r>
        <w:rPr>
          <w:rFonts w:hint="eastAsia" w:ascii="宋体" w:hAnsi="宋体" w:eastAsia="宋体"/>
          <w:szCs w:val="21"/>
          <w:highlight w:val="none"/>
        </w:rPr>
        <w:t>1</w:t>
      </w:r>
      <w:r>
        <w:rPr>
          <w:rFonts w:ascii="宋体" w:hAnsi="宋体" w:eastAsia="宋体"/>
          <w:szCs w:val="21"/>
          <w:highlight w:val="none"/>
        </w:rPr>
        <w:t>.</w:t>
      </w:r>
      <w:r>
        <w:rPr>
          <w:rFonts w:hint="eastAsia" w:ascii="宋体" w:hAnsi="宋体" w:eastAsia="宋体"/>
          <w:szCs w:val="21"/>
          <w:highlight w:val="none"/>
        </w:rPr>
        <w:t>本项</w:t>
      </w:r>
      <w:r>
        <w:rPr>
          <w:rFonts w:hint="eastAsia" w:ascii="宋体" w:hAnsi="宋体" w:eastAsia="宋体"/>
          <w:color w:val="auto"/>
          <w:szCs w:val="21"/>
          <w:highlight w:val="none"/>
        </w:rPr>
        <w:t>目不允许转包；</w:t>
      </w:r>
    </w:p>
    <w:p>
      <w:pPr>
        <w:adjustRightInd w:val="0"/>
        <w:snapToGrid w:val="0"/>
        <w:spacing w:line="288" w:lineRule="auto"/>
        <w:ind w:firstLine="424" w:firstLineChars="202"/>
        <w:jc w:val="left"/>
        <w:rPr>
          <w:rFonts w:ascii="宋体" w:hAnsi="宋体" w:eastAsia="宋体"/>
          <w:color w:val="auto"/>
          <w:szCs w:val="21"/>
          <w:highlight w:val="none"/>
        </w:rPr>
      </w:pPr>
      <w:r>
        <w:rPr>
          <w:rFonts w:ascii="宋体" w:hAnsi="宋体" w:eastAsia="宋体"/>
          <w:color w:val="auto"/>
          <w:szCs w:val="21"/>
          <w:highlight w:val="none"/>
        </w:rPr>
        <w:t>2.</w:t>
      </w:r>
      <w:r>
        <w:rPr>
          <w:rFonts w:hint="eastAsia" w:ascii="宋体" w:hAnsi="宋体" w:eastAsia="宋体"/>
          <w:color w:val="auto"/>
          <w:szCs w:val="21"/>
          <w:highlight w:val="none"/>
        </w:rPr>
        <w:t>本项目</w:t>
      </w:r>
      <w:r>
        <w:rPr>
          <w:rFonts w:hint="eastAsia" w:ascii="宋体" w:hAnsi="宋体" w:eastAsia="宋体"/>
          <w:b/>
          <w:bCs/>
          <w:color w:val="auto"/>
          <w:szCs w:val="21"/>
          <w:highlight w:val="none"/>
          <w:u w:val="single"/>
        </w:rPr>
        <w:t>允许</w:t>
      </w:r>
      <w:r>
        <w:rPr>
          <w:rFonts w:hint="eastAsia" w:ascii="宋体" w:hAnsi="宋体" w:eastAsia="宋体"/>
          <w:color w:val="auto"/>
          <w:szCs w:val="21"/>
          <w:highlight w:val="none"/>
        </w:rPr>
        <w:t>分包，</w:t>
      </w:r>
      <w:r>
        <w:rPr>
          <w:rFonts w:ascii="宋体" w:hAnsi="宋体" w:eastAsia="宋体"/>
          <w:color w:val="auto"/>
          <w:szCs w:val="21"/>
          <w:highlight w:val="none"/>
        </w:rPr>
        <w:t>可以分包履行的（非主体、非关键性的工作）具体内容、金额或者比例：</w:t>
      </w:r>
    </w:p>
    <w:p>
      <w:pPr>
        <w:adjustRightInd w:val="0"/>
        <w:snapToGrid w:val="0"/>
        <w:spacing w:line="288" w:lineRule="auto"/>
        <w:ind w:firstLine="424" w:firstLineChars="202"/>
        <w:jc w:val="left"/>
        <w:rPr>
          <w:rFonts w:ascii="宋体" w:hAnsi="宋体" w:eastAsia="宋体"/>
          <w:color w:val="auto"/>
          <w:szCs w:val="21"/>
          <w:highlight w:val="none"/>
        </w:rPr>
      </w:pPr>
      <w:r>
        <w:rPr>
          <w:rFonts w:ascii="宋体" w:hAnsi="宋体" w:eastAsia="宋体"/>
          <w:color w:val="auto"/>
          <w:szCs w:val="21"/>
          <w:highlight w:val="none"/>
          <w:u w:val="single"/>
        </w:rPr>
        <w:t xml:space="preserve"> </w:t>
      </w:r>
      <w:r>
        <w:rPr>
          <w:rFonts w:hint="eastAsia" w:ascii="宋体" w:hAnsi="宋体" w:eastAsia="宋体"/>
          <w:color w:val="auto"/>
          <w:szCs w:val="21"/>
          <w:highlight w:val="none"/>
          <w:u w:val="single"/>
          <w:lang w:val="en-US" w:eastAsia="zh-CN"/>
        </w:rPr>
        <w:t>图书及期刊运输部分</w:t>
      </w:r>
      <w:r>
        <w:rPr>
          <w:rFonts w:ascii="宋体" w:hAnsi="宋体" w:eastAsia="宋体"/>
          <w:color w:val="auto"/>
          <w:szCs w:val="21"/>
          <w:highlight w:val="none"/>
          <w:u w:val="single"/>
        </w:rPr>
        <w:t xml:space="preserve"> 。</w:t>
      </w:r>
    </w:p>
    <w:p>
      <w:pPr>
        <w:adjustRightInd w:val="0"/>
        <w:snapToGrid w:val="0"/>
        <w:spacing w:line="288" w:lineRule="auto"/>
        <w:ind w:firstLine="424" w:firstLineChars="202"/>
        <w:jc w:val="left"/>
        <w:rPr>
          <w:rFonts w:ascii="宋体" w:hAnsi="宋体" w:eastAsia="宋体"/>
          <w:szCs w:val="21"/>
          <w:highlight w:val="none"/>
        </w:rPr>
      </w:pPr>
      <w:r>
        <w:rPr>
          <w:rFonts w:hint="eastAsia" w:ascii="宋体" w:hAnsi="宋体" w:eastAsia="宋体"/>
          <w:color w:val="auto"/>
          <w:szCs w:val="21"/>
          <w:highlight w:val="none"/>
        </w:rPr>
        <w:t>说明：投标人根据招标文件的规定和采购</w:t>
      </w:r>
      <w:r>
        <w:rPr>
          <w:rFonts w:hint="eastAsia" w:ascii="宋体" w:hAnsi="宋体" w:eastAsia="宋体"/>
          <w:szCs w:val="21"/>
          <w:highlight w:val="none"/>
        </w:rPr>
        <w:t>项目的实际情况，拟在中标后将中标项目的非主体、非关键性工作分包的，应当在投标文件中载明分包承担主体，分包承担主体应当具备相应资质条件且不得再次分包。</w:t>
      </w:r>
    </w:p>
    <w:p>
      <w:pPr>
        <w:adjustRightInd w:val="0"/>
        <w:snapToGrid w:val="0"/>
        <w:spacing w:line="288" w:lineRule="auto"/>
        <w:ind w:firstLine="402" w:firstLineChars="202"/>
        <w:jc w:val="left"/>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（八）质疑和投诉</w:t>
      </w:r>
    </w:p>
    <w:p>
      <w:pPr>
        <w:adjustRightInd w:val="0"/>
        <w:snapToGrid w:val="0"/>
        <w:spacing w:line="288" w:lineRule="auto"/>
        <w:ind w:firstLine="396" w:firstLineChars="200"/>
        <w:jc w:val="left"/>
        <w:rPr>
          <w:rFonts w:ascii="宋体" w:hAnsi="宋体" w:eastAsia="宋体" w:cs="Times New Roman"/>
          <w:spacing w:val="-6"/>
          <w:szCs w:val="21"/>
          <w:highlight w:val="none"/>
        </w:rPr>
      </w:pPr>
      <w:bookmarkStart w:id="41" w:name="_Hlk92273406"/>
      <w:r>
        <w:rPr>
          <w:rFonts w:hint="eastAsia" w:ascii="宋体" w:hAnsi="宋体" w:eastAsia="宋体" w:cs="Times New Roman"/>
          <w:spacing w:val="-6"/>
          <w:szCs w:val="21"/>
          <w:highlight w:val="none"/>
        </w:rPr>
        <w:t>1</w:t>
      </w:r>
      <w:r>
        <w:rPr>
          <w:rFonts w:ascii="宋体" w:hAnsi="宋体" w:eastAsia="宋体" w:cs="Times New Roman"/>
          <w:spacing w:val="-6"/>
          <w:szCs w:val="21"/>
          <w:highlight w:val="none"/>
        </w:rPr>
        <w:t>.</w:t>
      </w:r>
      <w:r>
        <w:rPr>
          <w:rFonts w:hint="eastAsia" w:ascii="宋体" w:hAnsi="宋体" w:eastAsia="宋体" w:cs="Times New Roman"/>
          <w:spacing w:val="-6"/>
          <w:szCs w:val="21"/>
          <w:highlight w:val="none"/>
        </w:rPr>
        <w:t>供应商认为采购文件、采购过程、中标或者成交结果使自己的权益受到损害的，可以在知道或者应知其权益受到损害之日起</w:t>
      </w:r>
      <w:r>
        <w:rPr>
          <w:rFonts w:ascii="宋体" w:hAnsi="宋体" w:eastAsia="宋体" w:cs="Times New Roman"/>
          <w:spacing w:val="-6"/>
          <w:szCs w:val="21"/>
          <w:highlight w:val="none"/>
        </w:rPr>
        <w:t>7个工作日内，以书面形式向采购人、采购代理机构提出质疑。</w:t>
      </w:r>
      <w:r>
        <w:rPr>
          <w:rFonts w:hint="eastAsia" w:ascii="宋体" w:hAnsi="宋体" w:eastAsia="宋体" w:cs="Times New Roman"/>
          <w:spacing w:val="-6"/>
          <w:szCs w:val="21"/>
          <w:highlight w:val="none"/>
        </w:rPr>
        <w:t>质疑供应商对采购人、采购代理机构的答复不满意，或者采购人、采购代理机构未在规定时间内作出答复的，可以在答复期满后</w:t>
      </w:r>
      <w:r>
        <w:rPr>
          <w:rFonts w:ascii="宋体" w:hAnsi="宋体" w:eastAsia="宋体" w:cs="Times New Roman"/>
          <w:spacing w:val="-6"/>
          <w:szCs w:val="21"/>
          <w:highlight w:val="none"/>
        </w:rPr>
        <w:t>15个工作日内向</w:t>
      </w:r>
      <w:r>
        <w:rPr>
          <w:rFonts w:hint="eastAsia" w:ascii="宋体" w:hAnsi="宋体" w:eastAsia="宋体" w:cs="Times New Roman"/>
          <w:spacing w:val="-6"/>
          <w:szCs w:val="21"/>
          <w:highlight w:val="none"/>
        </w:rPr>
        <w:t>本级财政部门</w:t>
      </w:r>
      <w:r>
        <w:rPr>
          <w:rFonts w:ascii="宋体" w:hAnsi="宋体" w:eastAsia="宋体" w:cs="Times New Roman"/>
          <w:spacing w:val="-6"/>
          <w:szCs w:val="21"/>
          <w:highlight w:val="none"/>
        </w:rPr>
        <w:t>提起投诉。</w:t>
      </w:r>
    </w:p>
    <w:bookmarkEnd w:id="41"/>
    <w:p>
      <w:pPr>
        <w:adjustRightInd w:val="0"/>
        <w:snapToGrid w:val="0"/>
        <w:spacing w:line="288" w:lineRule="auto"/>
        <w:ind w:firstLine="398" w:firstLineChars="200"/>
        <w:jc w:val="left"/>
        <w:rPr>
          <w:rFonts w:ascii="宋体" w:hAnsi="宋体" w:eastAsia="宋体" w:cs="Times New Roman"/>
          <w:b/>
          <w:bCs/>
          <w:spacing w:val="-6"/>
          <w:szCs w:val="21"/>
          <w:highlight w:val="none"/>
        </w:rPr>
      </w:pPr>
      <w:r>
        <w:rPr>
          <w:rFonts w:hint="eastAsia" w:ascii="宋体" w:hAnsi="宋体" w:eastAsia="宋体" w:cs="Times New Roman"/>
          <w:b/>
          <w:bCs/>
          <w:spacing w:val="-6"/>
          <w:szCs w:val="21"/>
          <w:highlight w:val="none"/>
        </w:rPr>
        <w:t>2.投标人提出质疑应当提交质疑函和必要的证明材料，质疑函范本、投诉书范本请到浙江政府采购网下载专区下载。质疑函应当包括下列内容：</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（1）供应商的姓名或者名称、地址、邮编、联系人及联系电话；</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（2）质疑项目的名称、编号；</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（3）具体、明确的质疑事项和与质疑事项相关的请求；</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（4）事实依据；</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（5）必要的法律依据；</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（6）提出质疑的日期。</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投标人为自然人的，应当由本人签名；投标人为法人或者其他组织的，应当由法定代表人、主要负责人，或者其授权代表签名或者盖章，并加盖公章。</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3.提出质疑的供应商应当是参与本项目招标活动的投标人。</w:t>
      </w:r>
      <w:r>
        <w:rPr>
          <w:rFonts w:hint="eastAsia" w:ascii="宋体" w:hAnsi="宋体" w:eastAsia="宋体" w:cs="Times New Roman"/>
          <w:b/>
          <w:spacing w:val="-6"/>
          <w:szCs w:val="21"/>
          <w:highlight w:val="none"/>
        </w:rPr>
        <w:t>投标人在法定质疑期内应一次性提出针对同一采购程序环节的质疑。</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4.根据《政府采购质疑和投诉办法》第三十七条的规定，投诉人在全国范围</w:t>
      </w:r>
      <w:r>
        <w:rPr>
          <w:rFonts w:ascii="宋体" w:hAnsi="宋体" w:eastAsia="宋体" w:cs="Times New Roman"/>
          <w:spacing w:val="-6"/>
          <w:szCs w:val="21"/>
          <w:highlight w:val="none"/>
        </w:rPr>
        <w:t>12</w:t>
      </w:r>
      <w:r>
        <w:rPr>
          <w:rFonts w:hint="eastAsia" w:ascii="宋体" w:hAnsi="宋体" w:eastAsia="宋体" w:cs="Times New Roman"/>
          <w:spacing w:val="-6"/>
          <w:szCs w:val="21"/>
          <w:highlight w:val="none"/>
        </w:rPr>
        <w:t>个月内三次以上投诉查无实据的，由财政部门列入不良行为记录名单。</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投诉人有下列行为之一的，属于虚假、恶意投诉，由财政部门列入不良行为记录名单，禁止其</w:t>
      </w:r>
      <w:r>
        <w:rPr>
          <w:rFonts w:ascii="宋体" w:hAnsi="宋体" w:eastAsia="宋体" w:cs="Times New Roman"/>
          <w:spacing w:val="-6"/>
          <w:szCs w:val="21"/>
          <w:highlight w:val="none"/>
        </w:rPr>
        <w:t>1</w:t>
      </w:r>
      <w:r>
        <w:rPr>
          <w:rFonts w:hint="eastAsia" w:ascii="宋体" w:hAnsi="宋体" w:eastAsia="宋体" w:cs="Times New Roman"/>
          <w:spacing w:val="-6"/>
          <w:szCs w:val="21"/>
          <w:highlight w:val="none"/>
        </w:rPr>
        <w:t>至</w:t>
      </w:r>
      <w:r>
        <w:rPr>
          <w:rFonts w:ascii="宋体" w:hAnsi="宋体" w:eastAsia="宋体" w:cs="Times New Roman"/>
          <w:spacing w:val="-6"/>
          <w:szCs w:val="21"/>
          <w:highlight w:val="none"/>
        </w:rPr>
        <w:t>3</w:t>
      </w:r>
      <w:r>
        <w:rPr>
          <w:rFonts w:hint="eastAsia" w:ascii="宋体" w:hAnsi="宋体" w:eastAsia="宋体" w:cs="Times New Roman"/>
          <w:spacing w:val="-6"/>
          <w:szCs w:val="21"/>
          <w:highlight w:val="none"/>
        </w:rPr>
        <w:t>年内参加政府采购活动：</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（1）捏造事实；</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（2）提供虚假材料；</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（3）以非法手段取得证明材料。证据来源的合法性存在明显疑问，投诉人无法证明其取得方式合法的，视为以非法手段取得证明材料。</w:t>
      </w:r>
    </w:p>
    <w:p>
      <w:pPr>
        <w:adjustRightInd w:val="0"/>
        <w:snapToGrid w:val="0"/>
        <w:spacing w:line="288" w:lineRule="auto"/>
        <w:outlineLvl w:val="9"/>
        <w:rPr>
          <w:rFonts w:ascii="宋体" w:hAnsi="宋体" w:eastAsia="宋体" w:cs="宋体"/>
          <w:b/>
          <w:spacing w:val="-6"/>
          <w:kern w:val="0"/>
          <w:szCs w:val="21"/>
          <w:highlight w:val="none"/>
        </w:rPr>
      </w:pPr>
      <w:bookmarkStart w:id="42" w:name="_Hlk92273111"/>
      <w:bookmarkStart w:id="43" w:name="_Hlk94018492"/>
      <w:r>
        <w:rPr>
          <w:rFonts w:ascii="宋体" w:hAnsi="宋体" w:eastAsia="宋体" w:cs="宋体"/>
          <w:b/>
          <w:spacing w:val="-6"/>
          <w:kern w:val="0"/>
          <w:szCs w:val="21"/>
          <w:highlight w:val="none"/>
        </w:rPr>
        <w:t>（</w:t>
      </w:r>
      <w:r>
        <w:rPr>
          <w:rFonts w:hint="eastAsia" w:ascii="宋体" w:hAnsi="宋体" w:eastAsia="宋体" w:cs="宋体"/>
          <w:b/>
          <w:spacing w:val="-6"/>
          <w:kern w:val="0"/>
          <w:szCs w:val="21"/>
          <w:highlight w:val="none"/>
        </w:rPr>
        <w:t>九</w:t>
      </w:r>
      <w:r>
        <w:rPr>
          <w:rFonts w:ascii="宋体" w:hAnsi="宋体" w:eastAsia="宋体" w:cs="宋体"/>
          <w:b/>
          <w:spacing w:val="-6"/>
          <w:kern w:val="0"/>
          <w:szCs w:val="21"/>
          <w:highlight w:val="none"/>
        </w:rPr>
        <w:t>）</w:t>
      </w:r>
      <w:r>
        <w:rPr>
          <w:rFonts w:hint="eastAsia" w:ascii="宋体" w:hAnsi="宋体" w:eastAsia="宋体" w:cs="宋体"/>
          <w:b/>
          <w:spacing w:val="-6"/>
          <w:kern w:val="0"/>
          <w:szCs w:val="21"/>
          <w:highlight w:val="none"/>
        </w:rPr>
        <w:t>采购项目需要落实的政府采购政策</w:t>
      </w:r>
    </w:p>
    <w:p>
      <w:pPr>
        <w:adjustRightInd w:val="0"/>
        <w:snapToGrid w:val="0"/>
        <w:spacing w:line="288" w:lineRule="auto"/>
        <w:ind w:firstLine="398" w:firstLineChars="200"/>
        <w:jc w:val="left"/>
        <w:rPr>
          <w:rFonts w:ascii="宋体" w:hAnsi="宋体" w:eastAsia="宋体" w:cs="Times New Roman"/>
          <w:spacing w:val="-6"/>
          <w:szCs w:val="21"/>
          <w:highlight w:val="none"/>
        </w:rPr>
      </w:pPr>
      <w:r>
        <w:rPr>
          <w:rFonts w:hint="eastAsia" w:ascii="宋体" w:hAnsi="宋体" w:eastAsia="宋体" w:cs="Times New Roman"/>
          <w:b/>
          <w:bCs/>
          <w:spacing w:val="-6"/>
          <w:szCs w:val="21"/>
          <w:highlight w:val="none"/>
        </w:rPr>
        <w:t>1</w:t>
      </w:r>
      <w:r>
        <w:rPr>
          <w:rFonts w:ascii="宋体" w:hAnsi="宋体" w:eastAsia="宋体" w:cs="Times New Roman"/>
          <w:b/>
          <w:bCs/>
          <w:spacing w:val="-6"/>
          <w:szCs w:val="21"/>
          <w:highlight w:val="none"/>
        </w:rPr>
        <w:t>.</w:t>
      </w:r>
      <w:r>
        <w:rPr>
          <w:rFonts w:ascii="宋体" w:hAnsi="宋体" w:eastAsia="宋体" w:cs="Times New Roman"/>
          <w:spacing w:val="-6"/>
          <w:szCs w:val="21"/>
          <w:highlight w:val="none"/>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adjustRightInd w:val="0"/>
        <w:snapToGrid w:val="0"/>
        <w:spacing w:line="288" w:lineRule="auto"/>
        <w:ind w:firstLine="398" w:firstLineChars="200"/>
        <w:jc w:val="left"/>
        <w:rPr>
          <w:rFonts w:ascii="宋体" w:hAnsi="宋体" w:eastAsia="宋体" w:cs="Times New Roman"/>
          <w:b/>
          <w:bCs/>
          <w:spacing w:val="-6"/>
          <w:szCs w:val="21"/>
          <w:highlight w:val="none"/>
        </w:rPr>
      </w:pPr>
      <w:r>
        <w:rPr>
          <w:rFonts w:ascii="宋体" w:hAnsi="宋体" w:eastAsia="宋体" w:cs="Times New Roman"/>
          <w:b/>
          <w:bCs/>
          <w:spacing w:val="-6"/>
          <w:szCs w:val="21"/>
          <w:highlight w:val="none"/>
        </w:rPr>
        <w:t>2.支持绿色发展</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ascii="宋体" w:hAnsi="宋体" w:eastAsia="宋体" w:cs="Times New Roman"/>
          <w:spacing w:val="-6"/>
          <w:szCs w:val="21"/>
          <w:highlight w:val="none"/>
        </w:rPr>
        <w:t>采购人拟采购的产品属于品目清单范围的，采购人及其委托的采购代理机构将依据国家确定的认证机构出具的、有效的节能产品、环境标志产品认证证书，对获得证书的产品实施政府优先采购或强制采购。投标人须按招标文件要求提供相关产品认证证书。</w:t>
      </w:r>
    </w:p>
    <w:p>
      <w:pPr>
        <w:adjustRightInd w:val="0"/>
        <w:snapToGrid w:val="0"/>
        <w:spacing w:line="288" w:lineRule="auto"/>
        <w:ind w:firstLine="396" w:firstLineChars="200"/>
        <w:jc w:val="left"/>
        <w:rPr>
          <w:rFonts w:ascii="宋体" w:hAnsi="宋体" w:eastAsia="宋体" w:cs="Times New Roman"/>
          <w:spacing w:val="-6"/>
          <w:szCs w:val="21"/>
          <w:highlight w:val="none"/>
          <w:u w:val="single"/>
        </w:rPr>
      </w:pPr>
      <w:r>
        <w:rPr>
          <w:rFonts w:ascii="宋体" w:hAnsi="宋体" w:eastAsia="宋体" w:cs="Times New Roman"/>
          <w:spacing w:val="-6"/>
          <w:szCs w:val="21"/>
          <w:highlight w:val="none"/>
          <w:u w:val="single"/>
        </w:rPr>
        <w:t>▲采购人拟采购的产品属于政府强制采购的节能产品品目清单范围的，投标人未按招标文件要求提供国家确定的认证机构出具的、有效的节能产品认证证书的，投标无效。</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ascii="宋体" w:hAnsi="宋体" w:eastAsia="宋体" w:cs="Times New Roman"/>
          <w:spacing w:val="-6"/>
          <w:szCs w:val="21"/>
          <w:highlight w:val="none"/>
        </w:rPr>
        <w:t>修缮、装修类项目采购建材的，采购人应将绿色建筑和绿色建材性能、指标等作为实质性条件纳入招标文件和合同。</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ascii="宋体" w:hAnsi="宋体" w:eastAsia="宋体" w:cs="Times New Roman"/>
          <w:spacing w:val="-6"/>
          <w:szCs w:val="21"/>
          <w:highlight w:val="none"/>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adjustRightInd w:val="0"/>
        <w:snapToGrid w:val="0"/>
        <w:spacing w:line="288" w:lineRule="auto"/>
        <w:ind w:firstLine="398" w:firstLineChars="200"/>
        <w:jc w:val="left"/>
        <w:rPr>
          <w:rFonts w:ascii="宋体" w:hAnsi="宋体" w:eastAsia="宋体" w:cs="Times New Roman"/>
          <w:b/>
          <w:bCs/>
          <w:spacing w:val="-6"/>
          <w:szCs w:val="21"/>
          <w:highlight w:val="none"/>
        </w:rPr>
      </w:pPr>
      <w:r>
        <w:rPr>
          <w:rFonts w:ascii="宋体" w:hAnsi="宋体" w:eastAsia="宋体" w:cs="Times New Roman"/>
          <w:b/>
          <w:bCs/>
          <w:spacing w:val="-6"/>
          <w:szCs w:val="21"/>
          <w:highlight w:val="none"/>
        </w:rPr>
        <w:t>3.</w:t>
      </w:r>
      <w:r>
        <w:rPr>
          <w:rFonts w:hint="eastAsia" w:ascii="宋体" w:hAnsi="宋体" w:eastAsia="宋体" w:cs="Times New Roman"/>
          <w:b/>
          <w:bCs/>
          <w:spacing w:val="-6"/>
          <w:szCs w:val="21"/>
          <w:highlight w:val="none"/>
        </w:rPr>
        <w:t>支持科技创新</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优先推荐专精特新中小企业、创新产品参加政府采购活动。对省级以上主管部门认定的首台套产品，自纳入《省推广应用指导目录》起三年内参加政府采购活动，视同已具备相应销售业绩，业绩分为满分。</w:t>
      </w:r>
      <w:bookmarkStart w:id="44" w:name="_Hlk106875293"/>
    </w:p>
    <w:bookmarkEnd w:id="44"/>
    <w:p>
      <w:pPr>
        <w:adjustRightInd w:val="0"/>
        <w:snapToGrid w:val="0"/>
        <w:spacing w:line="288" w:lineRule="auto"/>
        <w:ind w:firstLine="398" w:firstLineChars="200"/>
        <w:jc w:val="left"/>
        <w:rPr>
          <w:rFonts w:ascii="宋体" w:hAnsi="宋体" w:eastAsia="宋体" w:cs="Times New Roman"/>
          <w:b/>
          <w:bCs/>
          <w:spacing w:val="-6"/>
          <w:szCs w:val="21"/>
          <w:highlight w:val="none"/>
        </w:rPr>
      </w:pPr>
      <w:r>
        <w:rPr>
          <w:rFonts w:ascii="宋体" w:hAnsi="宋体" w:eastAsia="宋体" w:cs="Times New Roman"/>
          <w:b/>
          <w:bCs/>
          <w:spacing w:val="-6"/>
          <w:szCs w:val="21"/>
          <w:highlight w:val="none"/>
        </w:rPr>
        <w:t>4.支持中小企业发展</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ascii="宋体" w:hAnsi="宋体" w:eastAsia="宋体" w:cs="Times New Roman"/>
          <w:spacing w:val="-6"/>
          <w:szCs w:val="21"/>
          <w:highlight w:val="none"/>
        </w:rPr>
        <w:t>中小企业，是指在中华人民共和国境内依法设立，依据国务院批准的中小企业划分标准确定的中型企业、小型企业和微型企业，但与大企业的负责人为同一人，或者与大企业存在直接控股、管理关系的除外。</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符合中小企业划分标准的个体工商户，在政府采购活动中视同中小企业。</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ascii="宋体" w:hAnsi="宋体" w:eastAsia="宋体" w:cs="Times New Roman"/>
          <w:spacing w:val="-6"/>
          <w:szCs w:val="21"/>
          <w:highlight w:val="none"/>
        </w:rPr>
        <w:t>在政府采购活动中，投标人提供的货物、工程或者服务符合下列情形的，享受中小企业扶持政策：</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ascii="宋体" w:hAnsi="宋体" w:eastAsia="宋体" w:cs="Times New Roman"/>
          <w:spacing w:val="-6"/>
          <w:szCs w:val="21"/>
          <w:highlight w:val="none"/>
        </w:rPr>
        <w:t>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在货物采购项目中，投标人提供的货物既有中小企业制造货物，也有大型企业制造货物的，不享受中小企业扶持政策。</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以联合体形式参加政府采购活动，联合体各方均为中小企业的，联合体视同中小企业。其中，联合体各方均为小微企业的，联合体视同小微企业。</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ascii="宋体" w:hAnsi="宋体" w:eastAsia="宋体" w:cs="Times New Roman"/>
          <w:spacing w:val="-6"/>
          <w:szCs w:val="21"/>
          <w:highlight w:val="none"/>
        </w:rPr>
        <w:t>对于未预留份额专门面向中小企业的政府采购货物或服务项目，以及预留份额政府采购货物或服务项目中的非预留部分标项，对小型和微型企业的投标报价给予</w:t>
      </w:r>
      <w:r>
        <w:rPr>
          <w:rFonts w:hint="eastAsia" w:ascii="宋体" w:hAnsi="宋体" w:eastAsia="宋体" w:cs="Times New Roman"/>
          <w:spacing w:val="-6"/>
          <w:szCs w:val="21"/>
          <w:highlight w:val="none"/>
          <w:lang w:val="en-US" w:eastAsia="zh-CN"/>
        </w:rPr>
        <w:t>1</w:t>
      </w:r>
      <w:r>
        <w:rPr>
          <w:rFonts w:ascii="宋体" w:hAnsi="宋体" w:eastAsia="宋体" w:cs="Times New Roman"/>
          <w:spacing w:val="-6"/>
          <w:szCs w:val="21"/>
          <w:highlight w:val="none"/>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hAnsi="宋体" w:eastAsia="宋体" w:cs="Times New Roman"/>
          <w:spacing w:val="-6"/>
          <w:szCs w:val="21"/>
          <w:highlight w:val="none"/>
          <w:lang w:val="en-US" w:eastAsia="zh-CN"/>
        </w:rPr>
        <w:t>4%</w:t>
      </w:r>
      <w:r>
        <w:rPr>
          <w:rFonts w:ascii="宋体" w:hAnsi="宋体" w:eastAsia="宋体" w:cs="Times New Roman"/>
          <w:spacing w:val="-6"/>
          <w:szCs w:val="21"/>
          <w:highlight w:val="none"/>
        </w:rPr>
        <w:t>的扣除，用扣除后的价格参加评审。组成联合体或者接受分包的小微企业与联合体内其他企业、分包企业之间存在直接控</w:t>
      </w:r>
      <w:r>
        <w:rPr>
          <w:rFonts w:hint="eastAsia" w:ascii="宋体" w:hAnsi="宋体" w:eastAsia="宋体" w:cs="Times New Roman"/>
          <w:spacing w:val="-6"/>
          <w:szCs w:val="21"/>
          <w:highlight w:val="none"/>
        </w:rPr>
        <w:t>股、管理关系的，不享受价格扣除优惠政策。</w:t>
      </w:r>
    </w:p>
    <w:p>
      <w:pPr>
        <w:adjustRightInd w:val="0"/>
        <w:snapToGrid w:val="0"/>
        <w:spacing w:line="288" w:lineRule="auto"/>
        <w:ind w:firstLine="396" w:firstLineChars="200"/>
        <w:jc w:val="left"/>
        <w:rPr>
          <w:rFonts w:ascii="宋体" w:hAnsi="宋体" w:eastAsia="宋体" w:cs="Times New Roman"/>
          <w:spacing w:val="-6"/>
          <w:szCs w:val="21"/>
          <w:highlight w:val="none"/>
          <w:u w:val="single"/>
        </w:rPr>
      </w:pPr>
      <w:r>
        <w:rPr>
          <w:rFonts w:ascii="宋体" w:hAnsi="宋体" w:eastAsia="宋体" w:cs="Times New Roman"/>
          <w:spacing w:val="-6"/>
          <w:szCs w:val="21"/>
          <w:highlight w:val="none"/>
          <w:u w:val="single"/>
        </w:rPr>
        <w:t>符合《关于促进残疾人就业政府采购政策的通知》（财库〔2017〕141号）规定的条件并提供《残疾人福利性单位声明函》的残疾人福利性单位视同小型、微型企业；</w:t>
      </w:r>
    </w:p>
    <w:p>
      <w:pPr>
        <w:adjustRightInd w:val="0"/>
        <w:snapToGrid w:val="0"/>
        <w:spacing w:line="288" w:lineRule="auto"/>
        <w:ind w:firstLine="396" w:firstLineChars="200"/>
        <w:jc w:val="left"/>
        <w:rPr>
          <w:rFonts w:ascii="宋体" w:hAnsi="宋体" w:eastAsia="宋体" w:cs="Times New Roman"/>
          <w:spacing w:val="-6"/>
          <w:szCs w:val="21"/>
          <w:highlight w:val="none"/>
          <w:u w:val="single"/>
        </w:rPr>
      </w:pPr>
      <w:r>
        <w:rPr>
          <w:rFonts w:ascii="宋体" w:hAnsi="宋体" w:eastAsia="宋体" w:cs="Times New Roman"/>
          <w:spacing w:val="-6"/>
          <w:szCs w:val="21"/>
          <w:highlight w:val="none"/>
          <w:u w:val="single"/>
        </w:rPr>
        <w:t>符合《关于政府采购支持监狱企业发展有关问题的通知》（财库[2014]68号）规定的监狱企业并提供由省级以上监狱管理局、戒毒管理局（含新疆生产建设兵团）出具的属于监狱企业证明文件的，视同为小型、微型企业。</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ascii="宋体" w:hAnsi="宋体" w:eastAsia="宋体" w:cs="Times New Roman"/>
          <w:spacing w:val="-6"/>
          <w:szCs w:val="21"/>
          <w:highlight w:val="none"/>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ascii="宋体" w:hAnsi="宋体" w:eastAsia="宋体" w:cs="Times New Roman"/>
          <w:spacing w:val="-6"/>
          <w:szCs w:val="21"/>
          <w:highlight w:val="none"/>
        </w:rPr>
        <w:t>中小企业享受扶持政策获得政府采购合同的，小微企业不得将合同分包给大中型企业，中型企业不得将合同分包给大型企业。</w:t>
      </w:r>
      <w:bookmarkEnd w:id="42"/>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除财库</w:t>
      </w:r>
      <w:r>
        <w:rPr>
          <w:rFonts w:ascii="宋体" w:hAnsi="宋体" w:eastAsia="宋体" w:cs="Times New Roman"/>
          <w:spacing w:val="-6"/>
          <w:szCs w:val="21"/>
          <w:highlight w:val="none"/>
        </w:rPr>
        <w:t>《政府采购促进中小企业发展管理办法》</w:t>
      </w:r>
      <w:r>
        <w:rPr>
          <w:rFonts w:hint="eastAsia" w:ascii="宋体" w:hAnsi="宋体" w:eastAsia="宋体" w:cs="Times New Roman"/>
          <w:spacing w:val="-6"/>
          <w:szCs w:val="21"/>
          <w:highlight w:val="none"/>
        </w:rPr>
        <w:t>（财库〔</w:t>
      </w:r>
      <w:r>
        <w:rPr>
          <w:rFonts w:ascii="宋体" w:hAnsi="宋体" w:eastAsia="宋体" w:cs="Times New Roman"/>
          <w:spacing w:val="-6"/>
          <w:szCs w:val="21"/>
          <w:highlight w:val="none"/>
        </w:rPr>
        <w:t>2020〕46号</w:t>
      </w: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《关于促进残疾人就业政府采购政策的通知》（财库〔2017〕141号）</w:t>
      </w: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《关于政府采购支持监狱企业发展有关问题的通知》（财库[2014]68号）规定企业类型以外的供应商不享受中小企业扶持政策</w:t>
      </w:r>
      <w:r>
        <w:rPr>
          <w:rFonts w:hint="eastAsia" w:ascii="宋体" w:hAnsi="宋体" w:eastAsia="宋体" w:cs="Times New Roman"/>
          <w:spacing w:val="-6"/>
          <w:szCs w:val="21"/>
          <w:highlight w:val="none"/>
        </w:rPr>
        <w:t>。</w:t>
      </w:r>
    </w:p>
    <w:bookmarkEnd w:id="43"/>
    <w:p>
      <w:pPr>
        <w:adjustRightInd w:val="0"/>
        <w:snapToGrid w:val="0"/>
        <w:spacing w:line="288" w:lineRule="auto"/>
        <w:ind w:firstLine="398" w:firstLineChars="200"/>
        <w:jc w:val="left"/>
        <w:rPr>
          <w:rFonts w:ascii="宋体" w:hAnsi="宋体" w:eastAsia="宋体" w:cs="Times New Roman"/>
          <w:b/>
          <w:spacing w:val="-6"/>
          <w:szCs w:val="21"/>
          <w:highlight w:val="none"/>
        </w:rPr>
      </w:pPr>
      <w:r>
        <w:rPr>
          <w:rFonts w:ascii="宋体" w:hAnsi="宋体" w:eastAsia="宋体" w:cs="Times New Roman"/>
          <w:b/>
          <w:spacing w:val="-6"/>
          <w:szCs w:val="21"/>
          <w:highlight w:val="none"/>
        </w:rPr>
        <w:br w:type="page"/>
      </w:r>
    </w:p>
    <w:p>
      <w:pPr>
        <w:adjustRightInd w:val="0"/>
        <w:snapToGrid w:val="0"/>
        <w:spacing w:line="288" w:lineRule="auto"/>
        <w:jc w:val="center"/>
        <w:outlineLvl w:val="1"/>
        <w:rPr>
          <w:rFonts w:ascii="宋体" w:hAnsi="宋体" w:eastAsia="宋体" w:cs="Times New Roman"/>
          <w:b/>
          <w:spacing w:val="-6"/>
          <w:szCs w:val="21"/>
          <w:highlight w:val="none"/>
        </w:rPr>
      </w:pPr>
      <w:r>
        <w:rPr>
          <w:rFonts w:ascii="宋体" w:hAnsi="宋体" w:eastAsia="宋体" w:cs="Times New Roman"/>
          <w:b/>
          <w:spacing w:val="-6"/>
          <w:szCs w:val="21"/>
          <w:highlight w:val="none"/>
        </w:rPr>
        <w:t>二</w:t>
      </w:r>
      <w:r>
        <w:rPr>
          <w:rFonts w:hint="eastAsia" w:ascii="宋体" w:hAnsi="宋体" w:eastAsia="宋体" w:cs="Times New Roman"/>
          <w:b/>
          <w:spacing w:val="-6"/>
          <w:szCs w:val="21"/>
          <w:highlight w:val="none"/>
        </w:rPr>
        <w:t>、招标文件</w:t>
      </w:r>
    </w:p>
    <w:p>
      <w:pPr>
        <w:adjustRightInd w:val="0"/>
        <w:snapToGrid w:val="0"/>
        <w:spacing w:line="288" w:lineRule="auto"/>
        <w:jc w:val="left"/>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（一）招标文件的构成</w:t>
      </w:r>
    </w:p>
    <w:p>
      <w:pPr>
        <w:adjustRightInd w:val="0"/>
        <w:snapToGrid w:val="0"/>
        <w:spacing w:line="288" w:lineRule="auto"/>
        <w:ind w:firstLine="398" w:firstLineChars="200"/>
        <w:jc w:val="left"/>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本招标文件由以下部分组成：</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1.投标邀请</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2.采购需求</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3.投标人须知</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4.评标方法和评标标准</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5.拟签订的合同文本</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6.投标文件格式</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7.本项目招标文件的澄清、答复、修改、补充的内容</w:t>
      </w:r>
    </w:p>
    <w:p>
      <w:pPr>
        <w:adjustRightInd w:val="0"/>
        <w:snapToGrid w:val="0"/>
        <w:spacing w:line="288" w:lineRule="auto"/>
        <w:jc w:val="left"/>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（二）招标文件的澄清与修改</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1</w:t>
      </w:r>
      <w:r>
        <w:rPr>
          <w:rFonts w:ascii="宋体" w:hAnsi="宋体" w:eastAsia="宋体" w:cs="Times New Roman"/>
          <w:spacing w:val="-6"/>
          <w:szCs w:val="21"/>
          <w:highlight w:val="none"/>
        </w:rPr>
        <w:t>.采购人或者采购代理机构可以对已发出的招标文件进行必要的澄清或者修改</w:t>
      </w: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澄清或者修改</w:t>
      </w:r>
      <w:r>
        <w:rPr>
          <w:rFonts w:hint="eastAsia" w:ascii="宋体" w:hAnsi="宋体" w:eastAsia="宋体" w:cs="Times New Roman"/>
          <w:spacing w:val="-6"/>
          <w:szCs w:val="21"/>
          <w:highlight w:val="none"/>
        </w:rPr>
        <w:t>会</w:t>
      </w:r>
      <w:r>
        <w:rPr>
          <w:rFonts w:ascii="宋体" w:hAnsi="宋体" w:eastAsia="宋体" w:cs="Times New Roman"/>
          <w:spacing w:val="-6"/>
          <w:szCs w:val="21"/>
          <w:highlight w:val="none"/>
        </w:rPr>
        <w:t>在原公告发布媒体上发布澄清公告</w:t>
      </w: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澄清或者修改的内容为招标文件的组成部分。</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2.招标文件的修改将以书面形式通知所有获取招标文件的投标人，并对其具有约束力。投标人在收到上述通知后，应立即向采购</w:t>
      </w:r>
      <w:r>
        <w:rPr>
          <w:rFonts w:ascii="宋体" w:hAnsi="宋体" w:eastAsia="宋体" w:cs="Times New Roman"/>
          <w:spacing w:val="-6"/>
          <w:szCs w:val="21"/>
          <w:highlight w:val="none"/>
        </w:rPr>
        <w:t>代理机构</w:t>
      </w:r>
      <w:r>
        <w:rPr>
          <w:rFonts w:hint="eastAsia" w:ascii="宋体" w:hAnsi="宋体" w:eastAsia="宋体" w:cs="Times New Roman"/>
          <w:spacing w:val="-6"/>
          <w:szCs w:val="21"/>
          <w:highlight w:val="none"/>
        </w:rPr>
        <w:t>回函确认。若无书面回函确认，视同投标人已收到招标文件修改的通知，并受其约束。</w:t>
      </w:r>
    </w:p>
    <w:p>
      <w:pPr>
        <w:adjustRightInd w:val="0"/>
        <w:snapToGrid w:val="0"/>
        <w:spacing w:line="288" w:lineRule="auto"/>
        <w:jc w:val="center"/>
        <w:outlineLvl w:val="1"/>
        <w:rPr>
          <w:rFonts w:ascii="宋体" w:hAnsi="宋体" w:eastAsia="宋体" w:cs="Times New Roman"/>
          <w:spacing w:val="-6"/>
          <w:szCs w:val="21"/>
          <w:highlight w:val="none"/>
        </w:rPr>
      </w:pPr>
      <w:r>
        <w:rPr>
          <w:rFonts w:ascii="宋体" w:hAnsi="宋体" w:eastAsia="宋体" w:cs="Times New Roman"/>
          <w:spacing w:val="-6"/>
          <w:szCs w:val="21"/>
          <w:highlight w:val="none"/>
        </w:rPr>
        <w:br w:type="page"/>
      </w:r>
      <w:r>
        <w:rPr>
          <w:rFonts w:ascii="宋体" w:hAnsi="宋体" w:eastAsia="宋体" w:cs="Times New Roman"/>
          <w:b/>
          <w:spacing w:val="-6"/>
          <w:szCs w:val="21"/>
          <w:highlight w:val="none"/>
        </w:rPr>
        <w:t>三</w:t>
      </w:r>
      <w:r>
        <w:rPr>
          <w:rFonts w:hint="eastAsia" w:ascii="宋体" w:hAnsi="宋体" w:eastAsia="宋体" w:cs="Times New Roman"/>
          <w:b/>
          <w:spacing w:val="-6"/>
          <w:szCs w:val="21"/>
          <w:highlight w:val="none"/>
        </w:rPr>
        <w:t>、</w:t>
      </w:r>
      <w:r>
        <w:rPr>
          <w:rFonts w:ascii="宋体" w:hAnsi="宋体" w:eastAsia="宋体" w:cs="Times New Roman"/>
          <w:b/>
          <w:spacing w:val="-6"/>
          <w:szCs w:val="21"/>
          <w:highlight w:val="none"/>
        </w:rPr>
        <w:t>投标文件编制要求</w:t>
      </w:r>
    </w:p>
    <w:p>
      <w:pPr>
        <w:adjustRightInd w:val="0"/>
        <w:snapToGrid w:val="0"/>
        <w:spacing w:line="288" w:lineRule="auto"/>
        <w:jc w:val="left"/>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（一）投标文件的组成</w:t>
      </w:r>
    </w:p>
    <w:p>
      <w:pPr>
        <w:adjustRightInd w:val="0"/>
        <w:snapToGrid w:val="0"/>
        <w:spacing w:line="288" w:lineRule="auto"/>
        <w:ind w:firstLine="396" w:firstLineChars="200"/>
        <w:jc w:val="left"/>
        <w:rPr>
          <w:rFonts w:ascii="宋体" w:hAnsi="宋体" w:eastAsia="宋体" w:cs="Times New Roman"/>
          <w:spacing w:val="-6"/>
          <w:szCs w:val="21"/>
          <w:highlight w:val="none"/>
        </w:rPr>
      </w:pPr>
      <w:bookmarkStart w:id="45" w:name="_Hlk94018532"/>
      <w:r>
        <w:rPr>
          <w:rFonts w:hint="eastAsia" w:ascii="宋体" w:hAnsi="宋体" w:eastAsia="宋体" w:cs="Times New Roman"/>
          <w:spacing w:val="-6"/>
          <w:szCs w:val="21"/>
          <w:highlight w:val="none"/>
        </w:rPr>
        <w:t>投标文件（电子加密投标文件）由</w:t>
      </w:r>
      <w:r>
        <w:rPr>
          <w:rFonts w:hint="eastAsia" w:ascii="宋体" w:hAnsi="宋体" w:eastAsia="宋体" w:cs="Times New Roman"/>
          <w:b/>
          <w:spacing w:val="-6"/>
          <w:szCs w:val="21"/>
          <w:highlight w:val="none"/>
        </w:rPr>
        <w:t>资格文件、商务和技术文件、报价文件三部分</w:t>
      </w:r>
      <w:r>
        <w:rPr>
          <w:rFonts w:hint="eastAsia" w:ascii="宋体" w:hAnsi="宋体" w:eastAsia="宋体" w:cs="Times New Roman"/>
          <w:bCs/>
          <w:spacing w:val="-6"/>
          <w:szCs w:val="21"/>
          <w:highlight w:val="none"/>
        </w:rPr>
        <w:t>组成（格式详见招标文件第六章）。投标人应将投标文件各部分</w:t>
      </w:r>
      <w:r>
        <w:rPr>
          <w:rFonts w:hint="eastAsia" w:ascii="宋体" w:hAnsi="宋体" w:eastAsia="宋体" w:cs="Times New Roman"/>
          <w:b/>
          <w:spacing w:val="-6"/>
          <w:szCs w:val="21"/>
          <w:highlight w:val="none"/>
        </w:rPr>
        <w:t>分别上传</w:t>
      </w:r>
      <w:r>
        <w:rPr>
          <w:rFonts w:hint="eastAsia" w:ascii="宋体" w:hAnsi="宋体" w:eastAsia="宋体" w:cs="Times New Roman"/>
          <w:bCs/>
          <w:spacing w:val="-6"/>
          <w:szCs w:val="21"/>
          <w:highlight w:val="none"/>
        </w:rPr>
        <w:t>至政府采购云平台指定位置。</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投标文件组成：详见“第六章</w:t>
      </w:r>
      <w:r>
        <w:rPr>
          <w:rFonts w:ascii="宋体" w:hAnsi="宋体" w:eastAsia="宋体" w:cs="Times New Roman"/>
          <w:spacing w:val="-6"/>
          <w:szCs w:val="21"/>
          <w:highlight w:val="none"/>
        </w:rPr>
        <w:t xml:space="preserve">  投标文件格式</w:t>
      </w:r>
      <w:r>
        <w:rPr>
          <w:rFonts w:hint="eastAsia" w:ascii="宋体" w:hAnsi="宋体" w:eastAsia="宋体" w:cs="Times New Roman"/>
          <w:spacing w:val="-6"/>
          <w:szCs w:val="21"/>
          <w:highlight w:val="none"/>
        </w:rPr>
        <w:t>”目录</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如供应商提供的产品技术支持材料与采购需求偏离表响应不一致，以产品技术支持材料为准。</w:t>
      </w:r>
    </w:p>
    <w:bookmarkEnd w:id="45"/>
    <w:p>
      <w:pPr>
        <w:adjustRightInd w:val="0"/>
        <w:snapToGrid w:val="0"/>
        <w:spacing w:line="288" w:lineRule="auto"/>
        <w:jc w:val="left"/>
        <w:rPr>
          <w:rFonts w:ascii="宋体" w:hAnsi="宋体" w:eastAsia="宋体"/>
          <w:b/>
          <w:spacing w:val="-6"/>
          <w:szCs w:val="21"/>
          <w:highlight w:val="none"/>
        </w:rPr>
      </w:pPr>
      <w:r>
        <w:rPr>
          <w:rFonts w:hint="eastAsia" w:ascii="宋体" w:hAnsi="宋体" w:eastAsia="宋体"/>
          <w:b/>
          <w:spacing w:val="-6"/>
          <w:szCs w:val="21"/>
          <w:highlight w:val="none"/>
        </w:rPr>
        <w:t>（二）投标文件的签署和份数</w:t>
      </w:r>
    </w:p>
    <w:p>
      <w:pPr>
        <w:adjustRightInd w:val="0"/>
        <w:snapToGrid w:val="0"/>
        <w:spacing w:line="288" w:lineRule="auto"/>
        <w:ind w:firstLine="396" w:firstLineChars="200"/>
        <w:jc w:val="left"/>
        <w:rPr>
          <w:rFonts w:ascii="宋体" w:hAnsi="宋体" w:eastAsia="宋体"/>
          <w:b/>
          <w:bCs/>
          <w:spacing w:val="-6"/>
          <w:szCs w:val="21"/>
          <w:highlight w:val="none"/>
        </w:rPr>
      </w:pPr>
      <w:r>
        <w:rPr>
          <w:rFonts w:hint="eastAsia" w:ascii="宋体" w:hAnsi="宋体" w:eastAsia="宋体"/>
          <w:spacing w:val="-6"/>
          <w:szCs w:val="21"/>
          <w:highlight w:val="none"/>
        </w:rPr>
        <w:t>1.投标人应按照招标文件和政府采购云平台的要求，根据投标文件的组成规定的内容及顺序通过政采云电子交易客户端（政采云投标客户端）编制加密投标文件，投标文件内容不完整、编排混乱导致投标文件被误读、漏读或者查找不到相关内容的，是投标人的责任。</w:t>
      </w:r>
      <w:r>
        <w:rPr>
          <w:rFonts w:hint="eastAsia" w:ascii="宋体" w:hAnsi="宋体" w:eastAsia="宋体"/>
          <w:b/>
          <w:bCs/>
          <w:spacing w:val="-6"/>
          <w:szCs w:val="21"/>
          <w:highlight w:val="none"/>
        </w:rPr>
        <w:t>其中资格文件、商务技术文件中不得出现投标报价，如因投标人原因提前泄露投标报价，是投标人的责任。</w:t>
      </w:r>
    </w:p>
    <w:p>
      <w:pPr>
        <w:adjustRightInd w:val="0"/>
        <w:snapToGrid w:val="0"/>
        <w:spacing w:line="288" w:lineRule="auto"/>
        <w:ind w:firstLine="396" w:firstLineChars="200"/>
        <w:jc w:val="left"/>
        <w:rPr>
          <w:rFonts w:ascii="宋体" w:hAnsi="宋体" w:eastAsia="宋体"/>
          <w:spacing w:val="-6"/>
          <w:szCs w:val="21"/>
          <w:highlight w:val="none"/>
        </w:rPr>
      </w:pPr>
      <w:r>
        <w:rPr>
          <w:rFonts w:hint="eastAsia" w:ascii="宋体" w:hAnsi="宋体" w:eastAsia="宋体"/>
          <w:spacing w:val="-6"/>
          <w:szCs w:val="21"/>
          <w:highlight w:val="none"/>
        </w:rPr>
        <w:t>2.投标文件须由投标人在规定位置</w:t>
      </w:r>
      <w:bookmarkStart w:id="46" w:name="_Hlk96329183"/>
      <w:r>
        <w:rPr>
          <w:rFonts w:hint="eastAsia" w:ascii="宋体" w:hAnsi="宋体" w:eastAsia="宋体"/>
          <w:spacing w:val="-6"/>
          <w:szCs w:val="21"/>
          <w:highlight w:val="none"/>
        </w:rPr>
        <w:t>加盖公章</w:t>
      </w:r>
      <w:bookmarkEnd w:id="46"/>
      <w:r>
        <w:rPr>
          <w:rFonts w:hint="eastAsia" w:ascii="宋体" w:hAnsi="宋体" w:eastAsia="宋体"/>
          <w:spacing w:val="-6"/>
          <w:szCs w:val="21"/>
          <w:highlight w:val="none"/>
        </w:rPr>
        <w:t>，投标人应写全称。</w:t>
      </w:r>
    </w:p>
    <w:p>
      <w:pPr>
        <w:adjustRightInd w:val="0"/>
        <w:snapToGrid w:val="0"/>
        <w:spacing w:line="288" w:lineRule="auto"/>
        <w:ind w:firstLine="396" w:firstLineChars="200"/>
        <w:jc w:val="left"/>
        <w:rPr>
          <w:rFonts w:ascii="宋体" w:hAnsi="宋体" w:eastAsia="宋体"/>
          <w:spacing w:val="-6"/>
          <w:szCs w:val="21"/>
          <w:highlight w:val="none"/>
        </w:rPr>
      </w:pPr>
      <w:r>
        <w:rPr>
          <w:rFonts w:ascii="宋体" w:hAnsi="宋体" w:eastAsia="宋体"/>
          <w:spacing w:val="-6"/>
          <w:szCs w:val="21"/>
          <w:highlight w:val="none"/>
        </w:rPr>
        <w:t>3.投标文件不得涂改，若有修改错漏处，须由投标人加盖公章，或者由投标人代表签名。投标文件因字迹潦草或表达不清所引起的后果由投标人负责。</w:t>
      </w:r>
    </w:p>
    <w:p>
      <w:pPr>
        <w:adjustRightInd w:val="0"/>
        <w:snapToGrid w:val="0"/>
        <w:spacing w:line="288" w:lineRule="auto"/>
        <w:ind w:firstLine="398" w:firstLineChars="200"/>
        <w:jc w:val="left"/>
        <w:rPr>
          <w:rFonts w:ascii="宋体" w:hAnsi="宋体" w:eastAsia="宋体"/>
          <w:b/>
          <w:bCs/>
          <w:spacing w:val="-6"/>
          <w:szCs w:val="21"/>
          <w:highlight w:val="none"/>
        </w:rPr>
      </w:pPr>
      <w:r>
        <w:rPr>
          <w:rFonts w:hint="eastAsia" w:ascii="宋体" w:hAnsi="宋体" w:eastAsia="宋体"/>
          <w:b/>
          <w:bCs/>
          <w:spacing w:val="-6"/>
          <w:szCs w:val="21"/>
          <w:highlight w:val="none"/>
        </w:rPr>
        <w:t>4.投标文件份数：</w:t>
      </w:r>
    </w:p>
    <w:p>
      <w:pPr>
        <w:adjustRightInd w:val="0"/>
        <w:snapToGrid w:val="0"/>
        <w:spacing w:line="288" w:lineRule="auto"/>
        <w:ind w:firstLine="398" w:firstLineChars="200"/>
        <w:jc w:val="left"/>
        <w:rPr>
          <w:rFonts w:ascii="宋体" w:hAnsi="宋体" w:eastAsia="宋体"/>
          <w:b/>
          <w:bCs/>
          <w:spacing w:val="-6"/>
          <w:szCs w:val="21"/>
          <w:highlight w:val="none"/>
        </w:rPr>
      </w:pPr>
      <w:r>
        <w:rPr>
          <w:rFonts w:hint="eastAsia" w:ascii="宋体" w:hAnsi="宋体" w:eastAsia="宋体"/>
          <w:b/>
          <w:bCs/>
          <w:spacing w:val="-6"/>
          <w:szCs w:val="21"/>
          <w:highlight w:val="none"/>
        </w:rPr>
        <w:t>电子加密投标文件：政府采购云平台在线上传一份；</w:t>
      </w:r>
    </w:p>
    <w:p>
      <w:pPr>
        <w:adjustRightInd w:val="0"/>
        <w:snapToGrid w:val="0"/>
        <w:spacing w:line="288" w:lineRule="auto"/>
        <w:ind w:firstLine="398" w:firstLineChars="200"/>
        <w:jc w:val="left"/>
        <w:rPr>
          <w:rFonts w:ascii="宋体" w:hAnsi="宋体" w:eastAsia="宋体" w:cs="Times New Roman"/>
          <w:b/>
          <w:bCs/>
          <w:spacing w:val="-6"/>
          <w:szCs w:val="21"/>
          <w:highlight w:val="none"/>
        </w:rPr>
      </w:pPr>
      <w:r>
        <w:rPr>
          <w:rFonts w:hint="eastAsia" w:ascii="宋体" w:hAnsi="宋体" w:eastAsia="宋体"/>
          <w:b/>
          <w:bCs/>
          <w:spacing w:val="-6"/>
          <w:szCs w:val="21"/>
          <w:highlight w:val="none"/>
        </w:rPr>
        <w:t>备份投标文件：密封包装后EMS或顺丰邮寄形式递交一份（邮寄地址：</w:t>
      </w:r>
      <w:r>
        <w:rPr>
          <w:rFonts w:hint="eastAsia" w:ascii="宋体" w:hAnsi="宋体" w:eastAsia="宋体" w:cs="宋体"/>
          <w:b/>
          <w:bCs/>
          <w:szCs w:val="21"/>
          <w:highlight w:val="none"/>
        </w:rPr>
        <w:t>杭州市西湖区玉古路173号中田大厦21楼H室，浙江求是招标代理有限公司（</w:t>
      </w:r>
      <w:r>
        <w:rPr>
          <w:rFonts w:hint="eastAsia" w:ascii="宋体" w:hAnsi="宋体" w:eastAsia="宋体" w:cs="宋体"/>
          <w:b/>
          <w:bCs/>
          <w:szCs w:val="21"/>
          <w:highlight w:val="none"/>
          <w:lang w:eastAsia="zh-CN"/>
        </w:rPr>
        <w:t>阙家珍</w:t>
      </w:r>
      <w:r>
        <w:rPr>
          <w:rFonts w:hint="eastAsia" w:ascii="宋体" w:hAnsi="宋体" w:eastAsia="宋体" w:cs="宋体"/>
          <w:b/>
          <w:bCs/>
          <w:szCs w:val="21"/>
          <w:highlight w:val="none"/>
        </w:rPr>
        <w:t>）收，电话：0571-87</w:t>
      </w:r>
      <w:r>
        <w:rPr>
          <w:rFonts w:hint="eastAsia" w:ascii="宋体" w:hAnsi="宋体" w:eastAsia="宋体" w:cs="宋体"/>
          <w:b/>
          <w:bCs/>
          <w:szCs w:val="21"/>
          <w:highlight w:val="none"/>
          <w:lang w:eastAsia="zh-CN"/>
        </w:rPr>
        <w:t>670301</w:t>
      </w:r>
      <w:r>
        <w:rPr>
          <w:rFonts w:hint="eastAsia" w:ascii="宋体" w:hAnsi="宋体" w:eastAsia="宋体" w:cs="宋体"/>
          <w:b/>
          <w:bCs/>
          <w:szCs w:val="21"/>
          <w:highlight w:val="none"/>
        </w:rPr>
        <w:t>，寄出后将（快递单号、项目名称、公司名称、联系方式等相关信息）发至：</w:t>
      </w:r>
      <w:r>
        <w:rPr>
          <w:rFonts w:hint="eastAsia" w:ascii="宋体" w:hAnsi="宋体" w:eastAsia="宋体" w:cs="宋体"/>
          <w:b/>
          <w:bCs/>
          <w:szCs w:val="21"/>
          <w:highlight w:val="none"/>
          <w:lang w:eastAsia="zh-CN"/>
        </w:rPr>
        <w:t>zb02</w:t>
      </w:r>
      <w:r>
        <w:rPr>
          <w:rFonts w:hint="eastAsia" w:ascii="宋体" w:hAnsi="宋体" w:eastAsia="宋体" w:cs="宋体"/>
          <w:b/>
          <w:bCs/>
          <w:szCs w:val="21"/>
          <w:highlight w:val="none"/>
        </w:rPr>
        <w:t>@qszb.net，以便查收）。</w:t>
      </w:r>
    </w:p>
    <w:p>
      <w:pPr>
        <w:adjustRightInd w:val="0"/>
        <w:snapToGrid w:val="0"/>
        <w:spacing w:line="288" w:lineRule="auto"/>
        <w:ind w:firstLine="422" w:firstLineChars="200"/>
        <w:jc w:val="left"/>
        <w:rPr>
          <w:rFonts w:ascii="宋体" w:hAnsi="宋体" w:eastAsia="宋体" w:cs="Times New Roman"/>
          <w:b/>
          <w:bCs/>
          <w:spacing w:val="-6"/>
          <w:szCs w:val="21"/>
          <w:highlight w:val="none"/>
        </w:rPr>
      </w:pPr>
      <w:r>
        <w:rPr>
          <w:rFonts w:hint="eastAsia" w:ascii="宋体" w:hAnsi="宋体" w:eastAsia="宋体" w:cs="宋体"/>
          <w:b/>
          <w:szCs w:val="21"/>
          <w:highlight w:val="none"/>
        </w:rPr>
        <w:t>特别说明：双休日和法定节假日不收件，投标人自行承担邮寄风险。</w:t>
      </w:r>
    </w:p>
    <w:p>
      <w:pPr>
        <w:adjustRightInd w:val="0"/>
        <w:snapToGrid w:val="0"/>
        <w:spacing w:line="288" w:lineRule="auto"/>
        <w:jc w:val="left"/>
        <w:rPr>
          <w:rFonts w:ascii="宋体" w:hAnsi="宋体" w:eastAsia="宋体"/>
          <w:b/>
          <w:spacing w:val="-6"/>
          <w:szCs w:val="21"/>
          <w:highlight w:val="none"/>
        </w:rPr>
      </w:pPr>
      <w:r>
        <w:rPr>
          <w:rFonts w:hint="eastAsia" w:ascii="宋体" w:hAnsi="宋体" w:eastAsia="宋体"/>
          <w:b/>
          <w:spacing w:val="-6"/>
          <w:szCs w:val="21"/>
          <w:highlight w:val="none"/>
        </w:rPr>
        <w:t>（三）投标文件的上传、递交、修改和撤回</w:t>
      </w:r>
    </w:p>
    <w:p>
      <w:pPr>
        <w:adjustRightInd w:val="0"/>
        <w:snapToGrid w:val="0"/>
        <w:spacing w:line="288" w:lineRule="auto"/>
        <w:ind w:firstLine="396" w:firstLineChars="200"/>
        <w:jc w:val="left"/>
        <w:rPr>
          <w:rFonts w:ascii="宋体" w:hAnsi="宋体" w:eastAsia="宋体"/>
          <w:spacing w:val="-6"/>
          <w:szCs w:val="21"/>
          <w:highlight w:val="none"/>
        </w:rPr>
      </w:pPr>
      <w:r>
        <w:rPr>
          <w:rFonts w:hint="eastAsia" w:ascii="宋体" w:hAnsi="宋体" w:eastAsia="宋体"/>
          <w:spacing w:val="-6"/>
          <w:szCs w:val="21"/>
          <w:highlight w:val="none"/>
        </w:rPr>
        <w:t>1.投标文件的上传、递交：</w:t>
      </w:r>
    </w:p>
    <w:p>
      <w:pPr>
        <w:adjustRightInd w:val="0"/>
        <w:snapToGrid w:val="0"/>
        <w:spacing w:line="288" w:lineRule="auto"/>
        <w:ind w:firstLine="396" w:firstLineChars="200"/>
        <w:jc w:val="left"/>
        <w:rPr>
          <w:rFonts w:ascii="宋体" w:hAnsi="宋体" w:eastAsia="宋体"/>
          <w:spacing w:val="-6"/>
          <w:szCs w:val="21"/>
          <w:highlight w:val="none"/>
        </w:rPr>
      </w:pPr>
      <w:r>
        <w:rPr>
          <w:rFonts w:hint="eastAsia" w:ascii="宋体" w:hAnsi="宋体" w:eastAsia="宋体"/>
          <w:spacing w:val="-6"/>
          <w:szCs w:val="21"/>
          <w:highlight w:val="none"/>
        </w:rPr>
        <w:t>（1）电子加密投标文件的上传：</w:t>
      </w:r>
    </w:p>
    <w:p>
      <w:pPr>
        <w:adjustRightInd w:val="0"/>
        <w:snapToGrid w:val="0"/>
        <w:spacing w:line="288" w:lineRule="auto"/>
        <w:ind w:firstLine="396" w:firstLineChars="200"/>
        <w:jc w:val="left"/>
        <w:rPr>
          <w:rFonts w:ascii="宋体" w:hAnsi="宋体" w:eastAsia="宋体"/>
          <w:spacing w:val="-6"/>
          <w:szCs w:val="21"/>
          <w:highlight w:val="none"/>
        </w:rPr>
      </w:pPr>
      <w:r>
        <w:rPr>
          <w:rFonts w:hint="eastAsia" w:ascii="宋体" w:hAnsi="宋体" w:eastAsia="宋体"/>
          <w:spacing w:val="-6"/>
          <w:szCs w:val="21"/>
          <w:highlight w:val="none"/>
        </w:rPr>
        <w:t>▲a.投标人应在投标截止时间前将电子加密投标文件成功上传至政府采购云平台，否则投标无效；</w:t>
      </w:r>
    </w:p>
    <w:p>
      <w:pPr>
        <w:adjustRightInd w:val="0"/>
        <w:snapToGrid w:val="0"/>
        <w:spacing w:line="288" w:lineRule="auto"/>
        <w:ind w:firstLine="396" w:firstLineChars="200"/>
        <w:jc w:val="left"/>
        <w:rPr>
          <w:rFonts w:ascii="宋体" w:hAnsi="宋体" w:eastAsia="宋体"/>
          <w:spacing w:val="-6"/>
          <w:szCs w:val="21"/>
          <w:highlight w:val="none"/>
        </w:rPr>
      </w:pPr>
      <w:r>
        <w:rPr>
          <w:rFonts w:hint="eastAsia" w:ascii="宋体" w:hAnsi="宋体" w:eastAsia="宋体"/>
          <w:spacing w:val="-6"/>
          <w:szCs w:val="21"/>
          <w:highlight w:val="none"/>
        </w:rPr>
        <w:t>b.电子加密投标文件成功上传后，投标人可自行打印投标文件接收回执。</w:t>
      </w:r>
    </w:p>
    <w:p>
      <w:pPr>
        <w:adjustRightInd w:val="0"/>
        <w:snapToGrid w:val="0"/>
        <w:spacing w:line="288" w:lineRule="auto"/>
        <w:ind w:firstLine="396" w:firstLineChars="200"/>
        <w:jc w:val="left"/>
        <w:rPr>
          <w:rFonts w:ascii="宋体" w:hAnsi="宋体" w:eastAsia="宋体"/>
          <w:spacing w:val="-6"/>
          <w:szCs w:val="21"/>
          <w:highlight w:val="none"/>
        </w:rPr>
      </w:pPr>
      <w:r>
        <w:rPr>
          <w:rFonts w:hint="eastAsia" w:ascii="宋体" w:hAnsi="宋体" w:eastAsia="宋体"/>
          <w:spacing w:val="-6"/>
          <w:szCs w:val="21"/>
          <w:highlight w:val="none"/>
        </w:rPr>
        <w:t>（2）备份投标文件的密封包装、递交：</w:t>
      </w:r>
    </w:p>
    <w:p>
      <w:pPr>
        <w:adjustRightInd w:val="0"/>
        <w:snapToGrid w:val="0"/>
        <w:spacing w:line="288" w:lineRule="auto"/>
        <w:ind w:firstLine="396" w:firstLineChars="200"/>
        <w:jc w:val="left"/>
        <w:rPr>
          <w:rFonts w:ascii="宋体" w:hAnsi="宋体" w:eastAsia="宋体"/>
          <w:spacing w:val="-6"/>
          <w:szCs w:val="21"/>
          <w:highlight w:val="none"/>
        </w:rPr>
      </w:pPr>
      <w:r>
        <w:rPr>
          <w:rFonts w:hint="eastAsia" w:ascii="宋体" w:hAnsi="宋体" w:eastAsia="宋体"/>
          <w:spacing w:val="-6"/>
          <w:szCs w:val="21"/>
          <w:highlight w:val="none"/>
        </w:rPr>
        <w:t>a.投标人在政府采购云平台完成电子加密投标文件的上传后，可以EMS或顺丰邮寄形式在投标截止时间前递交以介质（U盘）存储的数据电文形式的备份投标文件；</w:t>
      </w:r>
    </w:p>
    <w:p>
      <w:pPr>
        <w:adjustRightInd w:val="0"/>
        <w:snapToGrid w:val="0"/>
        <w:spacing w:line="288" w:lineRule="auto"/>
        <w:ind w:firstLine="396" w:firstLineChars="200"/>
        <w:jc w:val="left"/>
        <w:rPr>
          <w:rFonts w:ascii="宋体" w:hAnsi="宋体" w:eastAsia="宋体"/>
          <w:spacing w:val="-6"/>
          <w:szCs w:val="21"/>
          <w:highlight w:val="none"/>
        </w:rPr>
      </w:pPr>
      <w:r>
        <w:rPr>
          <w:rFonts w:hint="eastAsia" w:ascii="宋体" w:hAnsi="宋体" w:eastAsia="宋体"/>
          <w:spacing w:val="-6"/>
          <w:szCs w:val="21"/>
          <w:highlight w:val="none"/>
        </w:rPr>
        <w:t>b.备份投标文件应当密封包装并在包装上标注投标</w:t>
      </w:r>
      <w:r>
        <w:rPr>
          <w:rFonts w:hint="eastAsia" w:ascii="宋体" w:hAnsi="宋体" w:eastAsia="宋体"/>
          <w:spacing w:val="-6"/>
          <w:szCs w:val="21"/>
          <w:highlight w:val="none"/>
          <w:u w:val="single"/>
        </w:rPr>
        <w:t>项目名称、标项、投标人名称</w:t>
      </w:r>
      <w:r>
        <w:rPr>
          <w:rFonts w:hint="eastAsia" w:ascii="宋体" w:hAnsi="宋体" w:eastAsia="宋体"/>
          <w:spacing w:val="-6"/>
          <w:szCs w:val="21"/>
          <w:highlight w:val="none"/>
        </w:rPr>
        <w:t>并加盖公章（非电子签章），投标人逾期送达或者未密封包装的备份投标文件采购代理机构将予以拒收；</w:t>
      </w:r>
    </w:p>
    <w:p>
      <w:pPr>
        <w:adjustRightInd w:val="0"/>
        <w:snapToGrid w:val="0"/>
        <w:spacing w:line="288" w:lineRule="auto"/>
        <w:ind w:firstLine="396" w:firstLineChars="200"/>
        <w:jc w:val="left"/>
        <w:rPr>
          <w:rFonts w:ascii="宋体" w:hAnsi="宋体" w:eastAsia="宋体"/>
          <w:spacing w:val="-6"/>
          <w:szCs w:val="21"/>
          <w:highlight w:val="none"/>
        </w:rPr>
      </w:pPr>
      <w:r>
        <w:rPr>
          <w:rFonts w:hint="eastAsia" w:ascii="宋体" w:hAnsi="宋体" w:eastAsia="宋体"/>
          <w:spacing w:val="-6"/>
          <w:szCs w:val="21"/>
          <w:highlight w:val="none"/>
        </w:rPr>
        <w:t>▲c.通过政府采购云平台成功上传的电子加密投标文件已按时解密的，备份投标文件自动失效。</w:t>
      </w:r>
    </w:p>
    <w:p>
      <w:pPr>
        <w:adjustRightInd w:val="0"/>
        <w:snapToGrid w:val="0"/>
        <w:spacing w:line="288" w:lineRule="auto"/>
        <w:ind w:firstLine="396" w:firstLineChars="200"/>
        <w:jc w:val="left"/>
        <w:rPr>
          <w:rFonts w:ascii="宋体" w:hAnsi="宋体" w:eastAsia="宋体"/>
          <w:spacing w:val="-6"/>
          <w:szCs w:val="21"/>
          <w:highlight w:val="none"/>
        </w:rPr>
      </w:pPr>
      <w:bookmarkStart w:id="47" w:name="_Hlk94018616"/>
      <w:r>
        <w:rPr>
          <w:rFonts w:hint="eastAsia" w:ascii="宋体" w:hAnsi="宋体" w:eastAsia="宋体"/>
          <w:spacing w:val="-6"/>
          <w:szCs w:val="21"/>
          <w:highlight w:val="none"/>
        </w:rPr>
        <w:t>▲d.投标人仅递交备份投标文件而未将电子加密投标文件成功上传至政府采购云平台的，投标无效。</w:t>
      </w:r>
    </w:p>
    <w:bookmarkEnd w:id="47"/>
    <w:p>
      <w:pPr>
        <w:adjustRightInd w:val="0"/>
        <w:snapToGrid w:val="0"/>
        <w:spacing w:line="288" w:lineRule="auto"/>
        <w:ind w:firstLine="396" w:firstLineChars="200"/>
        <w:jc w:val="left"/>
        <w:rPr>
          <w:rFonts w:ascii="宋体" w:hAnsi="宋体" w:eastAsia="宋体"/>
          <w:spacing w:val="-6"/>
          <w:szCs w:val="21"/>
          <w:highlight w:val="none"/>
        </w:rPr>
      </w:pPr>
      <w:r>
        <w:rPr>
          <w:rFonts w:hint="eastAsia" w:ascii="宋体" w:hAnsi="宋体" w:eastAsia="宋体"/>
          <w:spacing w:val="-6"/>
          <w:szCs w:val="21"/>
          <w:highlight w:val="none"/>
        </w:rPr>
        <w:t>（3）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及采购代理机构将予以拒收。</w:t>
      </w:r>
    </w:p>
    <w:p>
      <w:pPr>
        <w:adjustRightInd w:val="0"/>
        <w:snapToGrid w:val="0"/>
        <w:spacing w:line="288" w:lineRule="auto"/>
        <w:ind w:firstLine="396" w:firstLineChars="200"/>
        <w:jc w:val="left"/>
        <w:rPr>
          <w:rFonts w:ascii="宋体" w:hAnsi="宋体" w:eastAsia="宋体"/>
          <w:spacing w:val="-6"/>
          <w:szCs w:val="21"/>
          <w:highlight w:val="none"/>
        </w:rPr>
      </w:pPr>
      <w:r>
        <w:rPr>
          <w:rFonts w:ascii="宋体" w:hAnsi="宋体" w:eastAsia="宋体"/>
          <w:spacing w:val="-6"/>
          <w:szCs w:val="21"/>
          <w:highlight w:val="none"/>
        </w:rPr>
        <w:t>2</w:t>
      </w:r>
      <w:r>
        <w:rPr>
          <w:rFonts w:hint="eastAsia" w:ascii="宋体" w:hAnsi="宋体" w:eastAsia="宋体"/>
          <w:spacing w:val="-6"/>
          <w:szCs w:val="21"/>
          <w:highlight w:val="none"/>
        </w:rPr>
        <w:t>.投标人因未在线参加开标而导致电子加密投标文件无法按时解密等一切后果由投标人自行承担。</w:t>
      </w:r>
    </w:p>
    <w:p>
      <w:pPr>
        <w:adjustRightInd w:val="0"/>
        <w:snapToGrid w:val="0"/>
        <w:spacing w:line="288" w:lineRule="auto"/>
        <w:ind w:firstLine="396" w:firstLineChars="200"/>
        <w:jc w:val="left"/>
        <w:rPr>
          <w:rFonts w:ascii="宋体" w:hAnsi="宋体" w:eastAsia="宋体"/>
          <w:spacing w:val="-6"/>
          <w:szCs w:val="21"/>
          <w:highlight w:val="none"/>
        </w:rPr>
      </w:pPr>
      <w:r>
        <w:rPr>
          <w:rFonts w:ascii="宋体" w:hAnsi="宋体" w:eastAsia="宋体"/>
          <w:spacing w:val="-6"/>
          <w:szCs w:val="21"/>
          <w:highlight w:val="none"/>
        </w:rPr>
        <w:t>3</w:t>
      </w:r>
      <w:r>
        <w:rPr>
          <w:rFonts w:hint="eastAsia" w:ascii="宋体" w:hAnsi="宋体" w:eastAsia="宋体"/>
          <w:spacing w:val="-6"/>
          <w:szCs w:val="21"/>
          <w:highlight w:val="none"/>
        </w:rPr>
        <w:t>.投标人应按照招标文件和政府采购云平台的要求，根据投标文件的组成规定的内容及顺序通过政采云电子交易客户端（政采云投标客户端）编制加密投标文件。</w:t>
      </w:r>
    </w:p>
    <w:p>
      <w:pPr>
        <w:adjustRightInd w:val="0"/>
        <w:snapToGrid w:val="0"/>
        <w:spacing w:line="288" w:lineRule="auto"/>
        <w:ind w:firstLine="422" w:firstLineChars="200"/>
        <w:jc w:val="left"/>
        <w:rPr>
          <w:rFonts w:ascii="宋体" w:hAnsi="宋体" w:eastAsia="宋体"/>
          <w:b/>
          <w:bCs/>
          <w:szCs w:val="21"/>
          <w:highlight w:val="none"/>
        </w:rPr>
      </w:pPr>
      <w:r>
        <w:rPr>
          <w:rFonts w:hint="eastAsia" w:ascii="宋体" w:hAnsi="宋体" w:eastAsia="宋体"/>
          <w:b/>
          <w:bCs/>
          <w:szCs w:val="21"/>
          <w:highlight w:val="none"/>
        </w:rPr>
        <w:t>备注：投标人可通过浙江省“电子交易/不见面开评标”学习专题提前进行专题学习，熟悉操作，避免影响采购活动（</w:t>
      </w:r>
      <w:r>
        <w:rPr>
          <w:highlight w:val="none"/>
        </w:rPr>
        <w:fldChar w:fldCharType="begin"/>
      </w:r>
      <w:r>
        <w:rPr>
          <w:highlight w:val="none"/>
        </w:rPr>
        <w:instrText xml:space="preserve"> HYPERLINK "https://edu.zcygov.cn/luban/e-biding" </w:instrText>
      </w:r>
      <w:r>
        <w:rPr>
          <w:highlight w:val="none"/>
        </w:rPr>
        <w:fldChar w:fldCharType="separate"/>
      </w:r>
      <w:r>
        <w:rPr>
          <w:rStyle w:val="31"/>
          <w:rFonts w:hint="eastAsia" w:ascii="宋体" w:hAnsi="宋体" w:eastAsia="宋体"/>
          <w:b/>
          <w:bCs/>
          <w:szCs w:val="21"/>
          <w:highlight w:val="none"/>
        </w:rPr>
        <w:t>https://edu.zcygov.cn/luban/e-biding</w:t>
      </w:r>
      <w:r>
        <w:rPr>
          <w:rStyle w:val="31"/>
          <w:rFonts w:hint="eastAsia" w:ascii="宋体" w:hAnsi="宋体" w:eastAsia="宋体"/>
          <w:b/>
          <w:bCs/>
          <w:szCs w:val="21"/>
          <w:highlight w:val="none"/>
        </w:rPr>
        <w:fldChar w:fldCharType="end"/>
      </w:r>
      <w:r>
        <w:rPr>
          <w:rFonts w:hint="eastAsia" w:ascii="宋体" w:hAnsi="宋体" w:eastAsia="宋体"/>
          <w:b/>
          <w:bCs/>
          <w:szCs w:val="21"/>
          <w:highlight w:val="none"/>
        </w:rPr>
        <w:t>）。</w:t>
      </w:r>
    </w:p>
    <w:p>
      <w:pPr>
        <w:adjustRightInd w:val="0"/>
        <w:snapToGrid w:val="0"/>
        <w:spacing w:line="288" w:lineRule="auto"/>
        <w:jc w:val="left"/>
        <w:rPr>
          <w:rFonts w:ascii="宋体" w:hAnsi="宋体" w:eastAsia="宋体"/>
          <w:b/>
          <w:spacing w:val="-6"/>
          <w:szCs w:val="21"/>
          <w:highlight w:val="none"/>
        </w:rPr>
      </w:pPr>
      <w:r>
        <w:rPr>
          <w:rFonts w:hint="eastAsia" w:ascii="宋体" w:hAnsi="宋体" w:eastAsia="宋体"/>
          <w:b/>
          <w:spacing w:val="-6"/>
          <w:szCs w:val="21"/>
          <w:highlight w:val="none"/>
        </w:rPr>
        <w:t>（四）投标文件的语言及计量</w:t>
      </w:r>
    </w:p>
    <w:p>
      <w:pPr>
        <w:adjustRightInd w:val="0"/>
        <w:snapToGrid w:val="0"/>
        <w:spacing w:line="288" w:lineRule="auto"/>
        <w:ind w:firstLine="396" w:firstLineChars="200"/>
        <w:jc w:val="left"/>
        <w:rPr>
          <w:rFonts w:ascii="宋体" w:hAnsi="宋体" w:eastAsia="宋体"/>
          <w:spacing w:val="-6"/>
          <w:szCs w:val="21"/>
          <w:highlight w:val="none"/>
        </w:rPr>
      </w:pPr>
      <w:r>
        <w:rPr>
          <w:rFonts w:hint="eastAsia" w:ascii="宋体" w:hAnsi="宋体" w:eastAsia="宋体"/>
          <w:spacing w:val="-6"/>
          <w:szCs w:val="21"/>
          <w:highlight w:val="none"/>
        </w:rPr>
        <w:t>投标文件以及投标人与采购人或采购代理机构就有关投标事宜的所有来往函电，均应以中文汉语书写。除签名、盖章、专用名称等特殊情形外，以中文汉语以外的文字表述的投标文件视同未提供（有中文汉语说明的除外）。</w:t>
      </w:r>
    </w:p>
    <w:p>
      <w:pPr>
        <w:adjustRightInd w:val="0"/>
        <w:snapToGrid w:val="0"/>
        <w:spacing w:line="288" w:lineRule="auto"/>
        <w:jc w:val="left"/>
        <w:rPr>
          <w:rFonts w:ascii="宋体" w:hAnsi="宋体" w:eastAsia="宋体"/>
          <w:b/>
          <w:spacing w:val="-6"/>
          <w:szCs w:val="21"/>
          <w:highlight w:val="none"/>
        </w:rPr>
      </w:pPr>
      <w:r>
        <w:rPr>
          <w:rFonts w:hint="eastAsia" w:ascii="宋体" w:hAnsi="宋体" w:eastAsia="宋体"/>
          <w:b/>
          <w:spacing w:val="-6"/>
          <w:szCs w:val="21"/>
          <w:highlight w:val="none"/>
        </w:rPr>
        <w:t>（五）投标报价</w:t>
      </w:r>
    </w:p>
    <w:p>
      <w:pPr>
        <w:adjustRightInd w:val="0"/>
        <w:snapToGrid w:val="0"/>
        <w:spacing w:line="288" w:lineRule="auto"/>
        <w:ind w:firstLine="420" w:firstLineChars="200"/>
        <w:rPr>
          <w:rFonts w:ascii="宋体" w:hAnsi="宋体" w:eastAsia="宋体" w:cs="宋体"/>
          <w:szCs w:val="21"/>
          <w:highlight w:val="none"/>
        </w:rPr>
      </w:pPr>
      <w:r>
        <w:rPr>
          <w:rFonts w:hint="eastAsia" w:ascii="宋体" w:hAnsi="宋体" w:eastAsia="宋体" w:cs="宋体"/>
          <w:szCs w:val="21"/>
          <w:highlight w:val="none"/>
        </w:rPr>
        <w:t>1.报价应按招标文件要求的格式编制、填写报价内容（可自行增行），未按招标文件要求编制、填写的投标文件可能被拒绝；</w:t>
      </w:r>
    </w:p>
    <w:p>
      <w:pPr>
        <w:adjustRightInd w:val="0"/>
        <w:snapToGrid w:val="0"/>
        <w:spacing w:line="288" w:lineRule="auto"/>
        <w:ind w:firstLine="420" w:firstLineChars="200"/>
        <w:rPr>
          <w:rFonts w:ascii="宋体" w:hAnsi="宋体" w:eastAsia="宋体" w:cs="宋体"/>
          <w:szCs w:val="21"/>
          <w:highlight w:val="none"/>
        </w:rPr>
      </w:pPr>
      <w:r>
        <w:rPr>
          <w:rFonts w:hint="eastAsia" w:ascii="宋体" w:hAnsi="宋体" w:eastAsia="宋体" w:cs="宋体"/>
          <w:szCs w:val="21"/>
          <w:highlight w:val="none"/>
        </w:rPr>
        <w:t>2.以人民币报价；</w:t>
      </w:r>
    </w:p>
    <w:p>
      <w:pPr>
        <w:adjustRightInd w:val="0"/>
        <w:snapToGrid w:val="0"/>
        <w:spacing w:line="288" w:lineRule="auto"/>
        <w:ind w:firstLine="420" w:firstLineChars="200"/>
        <w:rPr>
          <w:rFonts w:ascii="宋体" w:hAnsi="宋体" w:eastAsia="宋体" w:cs="宋体"/>
          <w:szCs w:val="21"/>
          <w:highlight w:val="none"/>
        </w:rPr>
      </w:pPr>
      <w:r>
        <w:rPr>
          <w:rFonts w:hint="eastAsia" w:ascii="宋体" w:hAnsi="宋体" w:eastAsia="宋体" w:cs="宋体"/>
          <w:szCs w:val="21"/>
          <w:highlight w:val="none"/>
        </w:rPr>
        <w:t>3.投标报价是履行合同的最终价格，有关本项目实施所涉及的一切费用均计入报价；</w:t>
      </w:r>
    </w:p>
    <w:p>
      <w:pPr>
        <w:pStyle w:val="2"/>
        <w:adjustRightInd w:val="0"/>
        <w:snapToGrid w:val="0"/>
        <w:spacing w:before="0" w:beforeLines="0" w:after="0" w:afterLines="0" w:line="288" w:lineRule="auto"/>
        <w:ind w:firstLine="420" w:firstLineChars="200"/>
        <w:jc w:val="left"/>
        <w:rPr>
          <w:rFonts w:hAnsi="宋体" w:eastAsia="宋体" w:cs="宋体"/>
          <w:sz w:val="21"/>
          <w:szCs w:val="21"/>
          <w:highlight w:val="none"/>
        </w:rPr>
      </w:pPr>
      <w:r>
        <w:rPr>
          <w:rFonts w:hint="eastAsia" w:hAnsi="宋体" w:eastAsia="宋体" w:cs="宋体"/>
          <w:sz w:val="21"/>
          <w:szCs w:val="21"/>
          <w:highlight w:val="none"/>
        </w:rPr>
        <w:t>4.投标文件只允许有一个报价，有选择的报价将不予接受。</w:t>
      </w:r>
    </w:p>
    <w:p>
      <w:pPr>
        <w:pStyle w:val="2"/>
        <w:adjustRightInd w:val="0"/>
        <w:snapToGrid w:val="0"/>
        <w:spacing w:before="0" w:beforeLines="0" w:after="0" w:afterLines="0" w:line="288" w:lineRule="auto"/>
        <w:ind w:firstLine="420" w:firstLineChars="200"/>
        <w:jc w:val="left"/>
        <w:rPr>
          <w:rFonts w:hAnsi="宋体" w:eastAsia="宋体" w:cs="宋体"/>
          <w:sz w:val="21"/>
          <w:szCs w:val="21"/>
          <w:highlight w:val="none"/>
        </w:rPr>
      </w:pPr>
      <w:bookmarkStart w:id="48" w:name="_Hlk94018664"/>
      <w:r>
        <w:rPr>
          <w:rFonts w:hint="eastAsia" w:hAnsi="宋体" w:eastAsia="宋体" w:cs="宋体"/>
          <w:sz w:val="21"/>
          <w:szCs w:val="21"/>
          <w:highlight w:val="none"/>
        </w:rPr>
        <w:t>▲5</w:t>
      </w:r>
      <w:r>
        <w:rPr>
          <w:rFonts w:hAnsi="宋体" w:eastAsia="宋体" w:cs="宋体"/>
          <w:sz w:val="21"/>
          <w:szCs w:val="21"/>
          <w:highlight w:val="none"/>
        </w:rPr>
        <w:t>.</w:t>
      </w:r>
      <w:r>
        <w:rPr>
          <w:rFonts w:hint="eastAsia" w:hAnsi="宋体" w:eastAsia="宋体" w:cs="宋体"/>
          <w:sz w:val="21"/>
          <w:szCs w:val="21"/>
          <w:highlight w:val="none"/>
        </w:rPr>
        <w:t>采购人将以合同形式有偿取得货物或服务，不接受投标人给予的赠品、回扣或者与采购无关的其他商品、服务</w:t>
      </w:r>
      <w:r>
        <w:rPr>
          <w:rFonts w:hAnsi="宋体" w:eastAsia="宋体" w:cs="宋体"/>
          <w:sz w:val="21"/>
          <w:szCs w:val="21"/>
          <w:highlight w:val="none"/>
        </w:rPr>
        <w:t>。</w:t>
      </w:r>
    </w:p>
    <w:bookmarkEnd w:id="48"/>
    <w:p>
      <w:pPr>
        <w:adjustRightInd w:val="0"/>
        <w:snapToGrid w:val="0"/>
        <w:spacing w:line="288" w:lineRule="auto"/>
        <w:jc w:val="left"/>
        <w:rPr>
          <w:rFonts w:ascii="宋体" w:hAnsi="宋体" w:eastAsia="宋体"/>
          <w:b/>
          <w:spacing w:val="-6"/>
          <w:szCs w:val="21"/>
          <w:highlight w:val="none"/>
        </w:rPr>
      </w:pPr>
      <w:r>
        <w:rPr>
          <w:rFonts w:hint="eastAsia" w:ascii="宋体" w:hAnsi="宋体" w:eastAsia="宋体"/>
          <w:b/>
          <w:spacing w:val="-6"/>
          <w:szCs w:val="21"/>
          <w:highlight w:val="none"/>
        </w:rPr>
        <w:t>（六）投标有效期</w:t>
      </w:r>
    </w:p>
    <w:p>
      <w:pPr>
        <w:pStyle w:val="2"/>
        <w:adjustRightInd w:val="0"/>
        <w:snapToGrid w:val="0"/>
        <w:spacing w:before="0" w:beforeLines="0" w:after="0" w:afterLines="0" w:line="288" w:lineRule="auto"/>
        <w:ind w:firstLine="396" w:firstLineChars="200"/>
        <w:jc w:val="left"/>
        <w:rPr>
          <w:rFonts w:hAnsi="宋体" w:eastAsia="宋体"/>
          <w:sz w:val="21"/>
          <w:szCs w:val="21"/>
          <w:highlight w:val="none"/>
        </w:rPr>
      </w:pPr>
      <w:r>
        <w:rPr>
          <w:rFonts w:hint="eastAsia" w:hAnsi="宋体" w:eastAsia="宋体"/>
          <w:spacing w:val="-6"/>
          <w:sz w:val="21"/>
          <w:szCs w:val="21"/>
          <w:highlight w:val="none"/>
        </w:rPr>
        <w:t>▲从提交投标文件的截止之日起</w:t>
      </w:r>
      <w:r>
        <w:rPr>
          <w:rFonts w:hAnsi="宋体" w:eastAsia="宋体"/>
          <w:spacing w:val="-6"/>
          <w:sz w:val="21"/>
          <w:szCs w:val="21"/>
          <w:highlight w:val="none"/>
        </w:rPr>
        <w:t>90天，在原投标有效期满之前，如果出现特殊情况，采购人或采购代理机构以书面形式通知投标人延长投标有效期。</w:t>
      </w:r>
    </w:p>
    <w:p>
      <w:pPr>
        <w:widowControl/>
        <w:jc w:val="left"/>
        <w:rPr>
          <w:rFonts w:ascii="宋体" w:hAnsi="宋体" w:eastAsia="宋体" w:cs="Times New Roman"/>
          <w:b/>
          <w:spacing w:val="-6"/>
          <w:szCs w:val="21"/>
          <w:highlight w:val="none"/>
        </w:rPr>
      </w:pPr>
      <w:r>
        <w:rPr>
          <w:rFonts w:ascii="宋体" w:hAnsi="宋体" w:eastAsia="宋体" w:cs="Times New Roman"/>
          <w:b/>
          <w:spacing w:val="-6"/>
          <w:szCs w:val="21"/>
          <w:highlight w:val="none"/>
        </w:rPr>
        <w:br w:type="page"/>
      </w:r>
    </w:p>
    <w:p>
      <w:pPr>
        <w:adjustRightInd w:val="0"/>
        <w:snapToGrid w:val="0"/>
        <w:spacing w:line="288" w:lineRule="auto"/>
        <w:jc w:val="center"/>
        <w:outlineLvl w:val="1"/>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四、资格审查不通过、投标无效的情形</w:t>
      </w:r>
    </w:p>
    <w:p>
      <w:pPr>
        <w:adjustRightInd w:val="0"/>
        <w:snapToGrid w:val="0"/>
        <w:spacing w:line="288" w:lineRule="auto"/>
        <w:ind w:firstLine="420" w:firstLineChars="200"/>
        <w:rPr>
          <w:rFonts w:ascii="宋体" w:hAnsi="宋体" w:eastAsia="宋体" w:cs="宋体"/>
          <w:szCs w:val="21"/>
          <w:highlight w:val="none"/>
        </w:rPr>
      </w:pPr>
      <w:bookmarkStart w:id="49" w:name="_Hlk94018682"/>
      <w:r>
        <w:rPr>
          <w:rFonts w:hint="eastAsia" w:ascii="宋体" w:hAnsi="宋体" w:eastAsia="宋体" w:cs="宋体"/>
          <w:szCs w:val="21"/>
          <w:highlight w:val="none"/>
        </w:rPr>
        <w:t>未响应招标文件“▲”标记条款要求的，投标无效。</w:t>
      </w:r>
    </w:p>
    <w:bookmarkEnd w:id="49"/>
    <w:p>
      <w:pPr>
        <w:widowControl/>
        <w:adjustRightInd w:val="0"/>
        <w:snapToGrid w:val="0"/>
        <w:spacing w:line="288" w:lineRule="auto"/>
        <w:ind w:firstLine="398" w:firstLineChars="200"/>
        <w:jc w:val="left"/>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1</w:t>
      </w:r>
      <w:r>
        <w:rPr>
          <w:rFonts w:ascii="宋体" w:hAnsi="宋体" w:eastAsia="宋体" w:cs="Times New Roman"/>
          <w:b/>
          <w:spacing w:val="-6"/>
          <w:szCs w:val="21"/>
          <w:highlight w:val="none"/>
        </w:rPr>
        <w:t>.</w:t>
      </w:r>
      <w:r>
        <w:rPr>
          <w:rFonts w:hint="eastAsia" w:ascii="宋体" w:hAnsi="宋体" w:eastAsia="宋体" w:cs="Times New Roman"/>
          <w:b/>
          <w:spacing w:val="-6"/>
          <w:szCs w:val="21"/>
          <w:highlight w:val="none"/>
        </w:rPr>
        <w:t>在资格审查时，如发现下列情形之一的，投标人将被视为资格审查不通过：</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（1）</w:t>
      </w:r>
      <w:r>
        <w:rPr>
          <w:rFonts w:ascii="宋体" w:hAnsi="宋体" w:eastAsia="宋体" w:cs="Times New Roman"/>
          <w:spacing w:val="-6"/>
          <w:szCs w:val="21"/>
          <w:highlight w:val="none"/>
        </w:rPr>
        <w:t>资格证明</w:t>
      </w:r>
      <w:r>
        <w:rPr>
          <w:rFonts w:hint="eastAsia" w:ascii="宋体" w:hAnsi="宋体" w:eastAsia="宋体" w:cs="Times New Roman"/>
          <w:spacing w:val="-6"/>
          <w:szCs w:val="21"/>
          <w:highlight w:val="none"/>
        </w:rPr>
        <w:t>材料</w:t>
      </w:r>
      <w:r>
        <w:rPr>
          <w:rFonts w:ascii="宋体" w:hAnsi="宋体" w:eastAsia="宋体" w:cs="Times New Roman"/>
          <w:spacing w:val="-6"/>
          <w:szCs w:val="21"/>
          <w:highlight w:val="none"/>
        </w:rPr>
        <w:t>不全的，或者不符合</w:t>
      </w:r>
      <w:r>
        <w:rPr>
          <w:rFonts w:hint="eastAsia" w:ascii="宋体" w:hAnsi="宋体" w:eastAsia="宋体" w:cs="Times New Roman"/>
          <w:spacing w:val="-6"/>
          <w:szCs w:val="21"/>
          <w:highlight w:val="none"/>
        </w:rPr>
        <w:t>招标</w:t>
      </w:r>
      <w:r>
        <w:rPr>
          <w:rFonts w:ascii="宋体" w:hAnsi="宋体" w:eastAsia="宋体" w:cs="Times New Roman"/>
          <w:spacing w:val="-6"/>
          <w:szCs w:val="21"/>
          <w:highlight w:val="none"/>
        </w:rPr>
        <w:t>文件要求</w:t>
      </w:r>
      <w:r>
        <w:rPr>
          <w:rFonts w:hint="eastAsia" w:ascii="宋体" w:hAnsi="宋体" w:eastAsia="宋体" w:cs="Times New Roman"/>
          <w:spacing w:val="-6"/>
          <w:szCs w:val="21"/>
          <w:highlight w:val="none"/>
        </w:rPr>
        <w:t>；</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2</w:t>
      </w:r>
      <w:r>
        <w:rPr>
          <w:rFonts w:hint="eastAsia" w:ascii="宋体" w:hAnsi="宋体" w:eastAsia="宋体" w:cs="Times New Roman"/>
          <w:spacing w:val="-6"/>
          <w:szCs w:val="21"/>
          <w:highlight w:val="none"/>
        </w:rPr>
        <w:t>）投标人不具备招标文件中规定的资格要求；</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3</w:t>
      </w:r>
      <w:r>
        <w:rPr>
          <w:rFonts w:hint="eastAsia" w:ascii="宋体" w:hAnsi="宋体" w:eastAsia="宋体" w:cs="Times New Roman"/>
          <w:spacing w:val="-6"/>
          <w:szCs w:val="21"/>
          <w:highlight w:val="none"/>
        </w:rPr>
        <w:t>）资格</w:t>
      </w:r>
      <w:r>
        <w:rPr>
          <w:rFonts w:ascii="宋体" w:hAnsi="宋体" w:eastAsia="宋体" w:cs="Times New Roman"/>
          <w:spacing w:val="-6"/>
          <w:szCs w:val="21"/>
          <w:highlight w:val="none"/>
        </w:rPr>
        <w:t>文件</w:t>
      </w:r>
      <w:r>
        <w:rPr>
          <w:rFonts w:hint="eastAsia" w:ascii="宋体" w:hAnsi="宋体" w:eastAsia="宋体" w:cs="Times New Roman"/>
          <w:spacing w:val="-6"/>
          <w:szCs w:val="21"/>
          <w:highlight w:val="none"/>
        </w:rPr>
        <w:t>未按要求签署、盖章；</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4）预留份额专门面向中小企业采购的项目（包括整体、联合体、分包形式），供应商提供《中小企业声明函》内容不实的；《中小企业声明函》填写不全（从业人员、营业收入、资产总额在中小企业划型标准规定中不涉及的除外），或未按照《中小企业声明函》要求填写。</w:t>
      </w:r>
    </w:p>
    <w:p>
      <w:pPr>
        <w:adjustRightInd w:val="0"/>
        <w:snapToGrid w:val="0"/>
        <w:spacing w:line="288" w:lineRule="auto"/>
        <w:ind w:firstLine="398" w:firstLineChars="200"/>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2</w:t>
      </w:r>
      <w:r>
        <w:rPr>
          <w:rFonts w:ascii="宋体" w:hAnsi="宋体" w:eastAsia="宋体" w:cs="Times New Roman"/>
          <w:b/>
          <w:spacing w:val="-6"/>
          <w:szCs w:val="21"/>
          <w:highlight w:val="none"/>
        </w:rPr>
        <w:t>.</w:t>
      </w:r>
      <w:r>
        <w:rPr>
          <w:rFonts w:hint="eastAsia" w:ascii="宋体" w:hAnsi="宋体" w:eastAsia="宋体" w:cs="Times New Roman"/>
          <w:b/>
          <w:spacing w:val="-6"/>
          <w:szCs w:val="21"/>
          <w:highlight w:val="none"/>
        </w:rPr>
        <w:t>在符合</w:t>
      </w:r>
      <w:r>
        <w:rPr>
          <w:rFonts w:ascii="宋体" w:hAnsi="宋体" w:eastAsia="宋体" w:cs="Times New Roman"/>
          <w:b/>
          <w:spacing w:val="-6"/>
          <w:szCs w:val="21"/>
          <w:highlight w:val="none"/>
        </w:rPr>
        <w:t>性审查、</w:t>
      </w:r>
      <w:r>
        <w:rPr>
          <w:rFonts w:hint="eastAsia" w:ascii="宋体" w:hAnsi="宋体" w:eastAsia="宋体" w:cs="Times New Roman"/>
          <w:b/>
          <w:spacing w:val="-6"/>
          <w:szCs w:val="21"/>
          <w:highlight w:val="none"/>
        </w:rPr>
        <w:t>商务</w:t>
      </w:r>
      <w:r>
        <w:rPr>
          <w:rFonts w:ascii="宋体" w:hAnsi="宋体" w:eastAsia="宋体" w:cs="Times New Roman"/>
          <w:b/>
          <w:spacing w:val="-6"/>
          <w:szCs w:val="21"/>
          <w:highlight w:val="none"/>
        </w:rPr>
        <w:t>和技术评审</w:t>
      </w:r>
      <w:r>
        <w:rPr>
          <w:rFonts w:hint="eastAsia" w:ascii="宋体" w:hAnsi="宋体" w:eastAsia="宋体" w:cs="Times New Roman"/>
          <w:b/>
          <w:spacing w:val="-6"/>
          <w:szCs w:val="21"/>
          <w:highlight w:val="none"/>
        </w:rPr>
        <w:t>时，如发现下列情形之一的，投标文件将被视为无效：</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（1）商务和技术文件未按要求签署、盖章；</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2）未提供或未按要求提供投标函、授权委托书；</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3）委托授权代表参加投标但未提供符合要求的授权代表社保缴纳证明；</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（4）未提供或未如实提供采购需求</w:t>
      </w:r>
      <w:r>
        <w:rPr>
          <w:rFonts w:ascii="宋体" w:hAnsi="宋体" w:eastAsia="宋体" w:cs="Times New Roman"/>
          <w:spacing w:val="-6"/>
          <w:szCs w:val="21"/>
          <w:highlight w:val="none"/>
        </w:rPr>
        <w:t>偏离表；</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（5）明显不符合招标文件要求，或负偏离达到规定数目的，视为采购人不能接受的附加条件；</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6</w:t>
      </w: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投标技术方案不明确，存在一个或一个以上备选（替代）投标方案；</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7</w:t>
      </w:r>
      <w:r>
        <w:rPr>
          <w:rFonts w:hint="eastAsia" w:ascii="宋体" w:hAnsi="宋体" w:eastAsia="宋体" w:cs="Times New Roman"/>
          <w:spacing w:val="-6"/>
          <w:szCs w:val="21"/>
          <w:highlight w:val="none"/>
        </w:rPr>
        <w:t>）投标文件含有采购人不能接受的附加条件；</w:t>
      </w:r>
    </w:p>
    <w:p>
      <w:pPr>
        <w:widowControl/>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8</w:t>
      </w:r>
      <w:r>
        <w:rPr>
          <w:rFonts w:hint="eastAsia" w:ascii="宋体" w:hAnsi="宋体" w:eastAsia="宋体" w:cs="Times New Roman"/>
          <w:spacing w:val="-6"/>
          <w:szCs w:val="21"/>
          <w:highlight w:val="none"/>
        </w:rPr>
        <w:t>）法律、法规和招标文件规定的其他无效情形。</w:t>
      </w:r>
    </w:p>
    <w:p>
      <w:pPr>
        <w:widowControl/>
        <w:adjustRightInd w:val="0"/>
        <w:snapToGrid w:val="0"/>
        <w:spacing w:line="288" w:lineRule="auto"/>
        <w:ind w:firstLine="398" w:firstLineChars="200"/>
        <w:jc w:val="left"/>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3</w:t>
      </w:r>
      <w:r>
        <w:rPr>
          <w:rFonts w:ascii="宋体" w:hAnsi="宋体" w:eastAsia="宋体" w:cs="Times New Roman"/>
          <w:b/>
          <w:spacing w:val="-6"/>
          <w:szCs w:val="21"/>
          <w:highlight w:val="none"/>
        </w:rPr>
        <w:t>.在报价评审时，如发现下列情形之一的，投标文件将被视为无效：</w:t>
      </w:r>
    </w:p>
    <w:p>
      <w:pPr>
        <w:widowControl/>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（1）报价</w:t>
      </w:r>
      <w:r>
        <w:rPr>
          <w:rFonts w:ascii="宋体" w:hAnsi="宋体" w:eastAsia="宋体" w:cs="Times New Roman"/>
          <w:spacing w:val="-6"/>
          <w:szCs w:val="21"/>
          <w:highlight w:val="none"/>
        </w:rPr>
        <w:t>文件</w:t>
      </w:r>
      <w:r>
        <w:rPr>
          <w:rFonts w:hint="eastAsia" w:ascii="宋体" w:hAnsi="宋体" w:eastAsia="宋体" w:cs="Times New Roman"/>
          <w:spacing w:val="-6"/>
          <w:szCs w:val="21"/>
          <w:highlight w:val="none"/>
        </w:rPr>
        <w:t>未按要求签署、盖章；</w:t>
      </w:r>
    </w:p>
    <w:p>
      <w:pPr>
        <w:widowControl/>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（2</w:t>
      </w:r>
      <w:r>
        <w:rPr>
          <w:rFonts w:ascii="宋体" w:hAnsi="宋体" w:eastAsia="宋体" w:cs="Times New Roman"/>
          <w:spacing w:val="-6"/>
          <w:szCs w:val="21"/>
          <w:highlight w:val="none"/>
        </w:rPr>
        <w:t>）未按照招标文件标明的币种报价</w:t>
      </w:r>
      <w:r>
        <w:rPr>
          <w:rFonts w:hint="eastAsia" w:ascii="宋体" w:hAnsi="宋体" w:eastAsia="宋体" w:cs="Times New Roman"/>
          <w:spacing w:val="-6"/>
          <w:szCs w:val="21"/>
          <w:highlight w:val="none"/>
        </w:rPr>
        <w:t>；</w:t>
      </w:r>
    </w:p>
    <w:p>
      <w:pPr>
        <w:widowControl/>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（3）</w:t>
      </w:r>
      <w:r>
        <w:rPr>
          <w:rFonts w:ascii="宋体" w:hAnsi="宋体" w:eastAsia="宋体" w:cs="Times New Roman"/>
          <w:spacing w:val="-6"/>
          <w:szCs w:val="21"/>
          <w:highlight w:val="none"/>
        </w:rPr>
        <w:t>报价</w:t>
      </w:r>
      <w:r>
        <w:rPr>
          <w:rFonts w:hint="eastAsia" w:ascii="宋体" w:hAnsi="宋体" w:eastAsia="宋体" w:cs="Times New Roman"/>
          <w:spacing w:val="-6"/>
          <w:szCs w:val="21"/>
          <w:highlight w:val="none"/>
        </w:rPr>
        <w:t>内容有</w:t>
      </w:r>
      <w:r>
        <w:rPr>
          <w:rFonts w:ascii="宋体" w:hAnsi="宋体" w:eastAsia="宋体" w:cs="Times New Roman"/>
          <w:spacing w:val="-6"/>
          <w:szCs w:val="21"/>
          <w:highlight w:val="none"/>
        </w:rPr>
        <w:t>缺漏项</w:t>
      </w:r>
      <w:r>
        <w:rPr>
          <w:rFonts w:hint="eastAsia" w:ascii="宋体" w:hAnsi="宋体" w:eastAsia="宋体" w:cs="Times New Roman"/>
          <w:spacing w:val="-6"/>
          <w:szCs w:val="21"/>
          <w:highlight w:val="none"/>
        </w:rPr>
        <w:t>，或者</w:t>
      </w:r>
      <w:r>
        <w:rPr>
          <w:rFonts w:ascii="宋体" w:hAnsi="宋体" w:eastAsia="宋体" w:cs="Times New Roman"/>
          <w:spacing w:val="-6"/>
          <w:szCs w:val="21"/>
          <w:highlight w:val="none"/>
        </w:rPr>
        <w:t>与招标文件要求不一致</w:t>
      </w:r>
      <w:r>
        <w:rPr>
          <w:rFonts w:hint="eastAsia" w:ascii="宋体" w:hAnsi="宋体" w:eastAsia="宋体" w:cs="Times New Roman"/>
          <w:spacing w:val="-6"/>
          <w:szCs w:val="21"/>
          <w:highlight w:val="none"/>
        </w:rPr>
        <w:t>；</w:t>
      </w:r>
    </w:p>
    <w:p>
      <w:pPr>
        <w:widowControl/>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（4）报价超过招标文件中规定的预算金额或者最高限价；</w:t>
      </w:r>
    </w:p>
    <w:p>
      <w:pPr>
        <w:widowControl/>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（5）报价具有选择性；</w:t>
      </w:r>
    </w:p>
    <w:p>
      <w:pPr>
        <w:widowControl/>
        <w:adjustRightInd w:val="0"/>
        <w:snapToGrid w:val="0"/>
        <w:spacing w:line="288" w:lineRule="auto"/>
        <w:ind w:firstLine="396" w:firstLineChars="200"/>
        <w:jc w:val="left"/>
        <w:rPr>
          <w:rFonts w:ascii="宋体" w:hAnsi="宋体" w:eastAsia="宋体" w:cs="Times New Roman"/>
          <w:spacing w:val="-6"/>
          <w:szCs w:val="21"/>
          <w:highlight w:val="none"/>
        </w:rPr>
      </w:pPr>
      <w:bookmarkStart w:id="50" w:name="_Hlk94018736"/>
      <w:r>
        <w:rPr>
          <w:rFonts w:hint="eastAsia" w:ascii="宋体" w:hAnsi="宋体" w:eastAsia="宋体" w:cs="Times New Roman"/>
          <w:spacing w:val="-6"/>
          <w:szCs w:val="21"/>
          <w:highlight w:val="none"/>
        </w:rPr>
        <w:t>特别说明：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bookmarkEnd w:id="50"/>
    <w:p>
      <w:pPr>
        <w:widowControl/>
        <w:adjustRightInd w:val="0"/>
        <w:snapToGrid w:val="0"/>
        <w:spacing w:line="288" w:lineRule="auto"/>
        <w:ind w:firstLine="398" w:firstLineChars="200"/>
        <w:jc w:val="left"/>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4</w:t>
      </w:r>
      <w:r>
        <w:rPr>
          <w:rFonts w:ascii="宋体" w:hAnsi="宋体" w:eastAsia="宋体" w:cs="Times New Roman"/>
          <w:b/>
          <w:spacing w:val="-6"/>
          <w:szCs w:val="21"/>
          <w:highlight w:val="none"/>
        </w:rPr>
        <w:t>.</w:t>
      </w:r>
      <w:r>
        <w:rPr>
          <w:rFonts w:hint="eastAsia" w:ascii="宋体" w:hAnsi="宋体" w:eastAsia="宋体" w:cs="Times New Roman"/>
          <w:b/>
          <w:spacing w:val="-6"/>
          <w:szCs w:val="21"/>
          <w:highlight w:val="none"/>
        </w:rPr>
        <w:t>有下列情形之一的，视为投标人串通投标，其投标无效：</w:t>
      </w:r>
    </w:p>
    <w:p>
      <w:pPr>
        <w:widowControl/>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（1）不同投标人的投标文件由同一单位或者个人编制；</w:t>
      </w:r>
    </w:p>
    <w:p>
      <w:pPr>
        <w:widowControl/>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（2）不同投标人委托同一单位或者个人办理投标事宜；</w:t>
      </w:r>
    </w:p>
    <w:p>
      <w:pPr>
        <w:widowControl/>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（3）不同投标人的投标文件载明的项目管理成员或者联系人员为同一人；</w:t>
      </w:r>
    </w:p>
    <w:p>
      <w:pPr>
        <w:widowControl/>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（4）不同投标人的投标文件异常一致或者投标报价呈规律性差异；</w:t>
      </w:r>
    </w:p>
    <w:p>
      <w:pPr>
        <w:widowControl/>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（5）不同投标人的投标文件相互混装。</w:t>
      </w:r>
    </w:p>
    <w:p>
      <w:pPr>
        <w:adjustRightInd w:val="0"/>
        <w:snapToGrid w:val="0"/>
        <w:spacing w:line="288" w:lineRule="auto"/>
        <w:jc w:val="center"/>
        <w:outlineLvl w:val="1"/>
        <w:rPr>
          <w:rFonts w:ascii="宋体" w:hAnsi="宋体" w:eastAsia="宋体" w:cs="Times New Roman"/>
          <w:b/>
          <w:spacing w:val="-6"/>
          <w:szCs w:val="21"/>
          <w:highlight w:val="none"/>
        </w:rPr>
      </w:pPr>
      <w:r>
        <w:rPr>
          <w:rFonts w:ascii="宋体" w:hAnsi="宋体" w:eastAsia="宋体" w:cs="Times New Roman"/>
          <w:b/>
          <w:spacing w:val="-6"/>
          <w:szCs w:val="21"/>
          <w:highlight w:val="none"/>
        </w:rPr>
        <w:br w:type="page"/>
      </w:r>
      <w:r>
        <w:rPr>
          <w:rFonts w:hint="eastAsia" w:ascii="宋体" w:hAnsi="宋体" w:eastAsia="宋体" w:cs="Times New Roman"/>
          <w:b/>
          <w:spacing w:val="-6"/>
          <w:szCs w:val="21"/>
          <w:highlight w:val="none"/>
        </w:rPr>
        <w:t>五、开  标</w:t>
      </w:r>
    </w:p>
    <w:p>
      <w:pPr>
        <w:pStyle w:val="100"/>
        <w:snapToGrid w:val="0"/>
        <w:spacing w:before="0" w:line="288" w:lineRule="auto"/>
        <w:ind w:left="0" w:firstLine="424" w:firstLineChars="201"/>
        <w:rPr>
          <w:rFonts w:ascii="宋体" w:hAnsi="宋体"/>
          <w:szCs w:val="21"/>
          <w:highlight w:val="none"/>
        </w:rPr>
      </w:pPr>
      <w:bookmarkStart w:id="51" w:name="_Hlk94018775"/>
      <w:r>
        <w:rPr>
          <w:rFonts w:hint="eastAsia" w:ascii="宋体" w:hAnsi="宋体" w:cs="仿宋_GB2312"/>
          <w:b/>
          <w:szCs w:val="21"/>
          <w:highlight w:val="none"/>
        </w:rPr>
        <w:t>（一）</w:t>
      </w:r>
      <w:r>
        <w:rPr>
          <w:rFonts w:ascii="宋体" w:hAnsi="宋体" w:cs="仿宋_GB2312"/>
          <w:b/>
          <w:szCs w:val="21"/>
          <w:highlight w:val="none"/>
        </w:rPr>
        <w:t>开标</w:t>
      </w:r>
    </w:p>
    <w:p>
      <w:pPr>
        <w:pStyle w:val="100"/>
        <w:snapToGrid w:val="0"/>
        <w:spacing w:before="0" w:line="288" w:lineRule="auto"/>
        <w:ind w:left="0" w:firstLine="422" w:firstLineChars="201"/>
        <w:rPr>
          <w:rFonts w:ascii="宋体" w:hAnsi="宋体" w:cs="仿宋_GB2312"/>
          <w:szCs w:val="21"/>
          <w:highlight w:val="none"/>
        </w:rPr>
      </w:pPr>
      <w:r>
        <w:rPr>
          <w:rFonts w:ascii="宋体" w:hAnsi="宋体" w:cs="仿宋_GB2312"/>
          <w:szCs w:val="21"/>
          <w:highlight w:val="none"/>
        </w:rPr>
        <w:t>采购机构按照招标文件规定的时间通过电子交易平台组织开标，所有投标人均应当准时在线参加。投标人不足3家的，不得开标。</w:t>
      </w:r>
    </w:p>
    <w:p>
      <w:pPr>
        <w:pStyle w:val="100"/>
        <w:snapToGrid w:val="0"/>
        <w:spacing w:before="0" w:line="288" w:lineRule="auto"/>
        <w:ind w:left="0" w:firstLine="422" w:firstLineChars="201"/>
        <w:rPr>
          <w:rFonts w:ascii="宋体" w:hAnsi="宋体" w:cs="仿宋_GB2312"/>
          <w:szCs w:val="21"/>
          <w:highlight w:val="none"/>
        </w:rPr>
      </w:pPr>
      <w:r>
        <w:rPr>
          <w:rFonts w:ascii="宋体" w:hAnsi="宋体" w:cs="仿宋_GB2312"/>
          <w:szCs w:val="21"/>
          <w:highlight w:val="none"/>
        </w:rPr>
        <w:t>开标时，电子交易平台按开标时间自动提取所有投标文件。</w:t>
      </w:r>
      <w:r>
        <w:rPr>
          <w:rFonts w:hint="eastAsia" w:ascii="宋体" w:hAnsi="宋体" w:cs="仿宋_GB2312"/>
          <w:szCs w:val="21"/>
          <w:highlight w:val="none"/>
        </w:rPr>
        <w:t>采购人或代理</w:t>
      </w:r>
      <w:r>
        <w:rPr>
          <w:rFonts w:ascii="宋体" w:hAnsi="宋体" w:cs="仿宋_GB2312"/>
          <w:szCs w:val="21"/>
          <w:highlight w:val="none"/>
        </w:rPr>
        <w:t>机构依托电子交易平台发起开始解密指令，投标人按照平台提示和招标文件的规定在半小时内完成在线解密。</w:t>
      </w:r>
    </w:p>
    <w:p>
      <w:pPr>
        <w:adjustRightInd w:val="0"/>
        <w:snapToGrid w:val="0"/>
        <w:spacing w:line="288" w:lineRule="auto"/>
        <w:ind w:firstLine="422" w:firstLineChars="200"/>
        <w:rPr>
          <w:rFonts w:ascii="宋体" w:hAnsi="宋体" w:eastAsia="宋体" w:cs="仿宋_GB2312"/>
          <w:b/>
          <w:szCs w:val="21"/>
          <w:highlight w:val="none"/>
        </w:rPr>
      </w:pPr>
      <w:r>
        <w:rPr>
          <w:rFonts w:hint="eastAsia" w:ascii="宋体" w:hAnsi="宋体" w:eastAsia="宋体" w:cs="仿宋_GB2312"/>
          <w:b/>
          <w:szCs w:val="21"/>
          <w:highlight w:val="none"/>
        </w:rPr>
        <w:t>投标文件未按时解密，投标人提供了备份投标文件的，以备份投标文件作为依据，否则视为投标文件撤回。投标文件已按时解密的，备份投标文件自动失效。</w:t>
      </w:r>
    </w:p>
    <w:p>
      <w:pPr>
        <w:widowControl/>
        <w:adjustRightInd w:val="0"/>
        <w:snapToGrid w:val="0"/>
        <w:spacing w:line="288" w:lineRule="auto"/>
        <w:ind w:firstLine="424" w:firstLineChars="201"/>
        <w:jc w:val="left"/>
        <w:rPr>
          <w:rFonts w:ascii="宋体" w:hAnsi="宋体" w:eastAsia="宋体" w:cs="仿宋_GB2312"/>
          <w:b/>
          <w:szCs w:val="21"/>
          <w:highlight w:val="none"/>
        </w:rPr>
      </w:pPr>
      <w:r>
        <w:rPr>
          <w:rFonts w:hint="eastAsia" w:ascii="宋体" w:hAnsi="宋体" w:eastAsia="宋体" w:cs="仿宋_GB2312"/>
          <w:b/>
          <w:szCs w:val="21"/>
          <w:highlight w:val="none"/>
        </w:rPr>
        <w:t>（二）</w:t>
      </w:r>
      <w:r>
        <w:rPr>
          <w:rFonts w:ascii="宋体" w:hAnsi="宋体" w:eastAsia="宋体" w:cs="仿宋_GB2312"/>
          <w:b/>
          <w:szCs w:val="21"/>
          <w:highlight w:val="none"/>
        </w:rPr>
        <w:t>资格审查</w:t>
      </w:r>
    </w:p>
    <w:p>
      <w:pPr>
        <w:adjustRightInd w:val="0"/>
        <w:snapToGrid w:val="0"/>
        <w:spacing w:line="288" w:lineRule="auto"/>
        <w:ind w:firstLine="422" w:firstLineChars="201"/>
        <w:rPr>
          <w:rFonts w:ascii="宋体" w:hAnsi="宋体" w:eastAsia="宋体" w:cs="仿宋_GB2312"/>
          <w:szCs w:val="21"/>
          <w:highlight w:val="none"/>
        </w:rPr>
      </w:pPr>
      <w:r>
        <w:rPr>
          <w:rFonts w:ascii="宋体" w:hAnsi="宋体" w:eastAsia="宋体" w:cs="Arial"/>
          <w:kern w:val="0"/>
          <w:szCs w:val="21"/>
          <w:highlight w:val="none"/>
        </w:rPr>
        <w:t>开标后，</w:t>
      </w:r>
      <w:r>
        <w:rPr>
          <w:rFonts w:hint="eastAsia" w:ascii="宋体" w:hAnsi="宋体" w:eastAsia="宋体" w:cs="仿宋_GB2312"/>
          <w:szCs w:val="21"/>
          <w:highlight w:val="none"/>
        </w:rPr>
        <w:t>采购人或采购机构依据法律法规和招标文件的规定，对投标人的资格条件进行审查。</w:t>
      </w:r>
    </w:p>
    <w:p>
      <w:pPr>
        <w:pStyle w:val="99"/>
        <w:adjustRightInd w:val="0"/>
        <w:snapToGrid w:val="0"/>
        <w:spacing w:before="0" w:line="288" w:lineRule="auto"/>
        <w:ind w:firstLine="422" w:firstLineChars="201"/>
        <w:rPr>
          <w:rFonts w:ascii="宋体" w:hAnsi="宋体" w:cs="仿宋_GB2312"/>
          <w:sz w:val="21"/>
          <w:szCs w:val="21"/>
          <w:highlight w:val="none"/>
        </w:rPr>
      </w:pPr>
      <w:r>
        <w:rPr>
          <w:rFonts w:ascii="宋体" w:hAnsi="宋体" w:cs="仿宋_GB2312"/>
          <w:sz w:val="21"/>
          <w:szCs w:val="21"/>
          <w:highlight w:val="none"/>
        </w:rPr>
        <w:t>对未通过资格审查的投标人，采购人或采购机构告知其未通过的原因。</w:t>
      </w:r>
    </w:p>
    <w:p>
      <w:pPr>
        <w:pStyle w:val="99"/>
        <w:adjustRightInd w:val="0"/>
        <w:snapToGrid w:val="0"/>
        <w:spacing w:before="0" w:line="288" w:lineRule="auto"/>
        <w:ind w:firstLine="422" w:firstLineChars="201"/>
        <w:rPr>
          <w:rFonts w:ascii="宋体" w:hAnsi="宋体" w:cs="仿宋_GB2312"/>
          <w:sz w:val="21"/>
          <w:szCs w:val="21"/>
          <w:highlight w:val="none"/>
        </w:rPr>
      </w:pPr>
      <w:r>
        <w:rPr>
          <w:rFonts w:ascii="宋体" w:hAnsi="宋体" w:cs="仿宋_GB2312"/>
          <w:sz w:val="21"/>
          <w:szCs w:val="21"/>
          <w:highlight w:val="none"/>
        </w:rPr>
        <w:t>通过资格审查的投标人不足3家的，不再评标。</w:t>
      </w:r>
    </w:p>
    <w:p>
      <w:pPr>
        <w:pStyle w:val="99"/>
        <w:adjustRightInd w:val="0"/>
        <w:snapToGrid w:val="0"/>
        <w:spacing w:before="0" w:line="288" w:lineRule="auto"/>
        <w:ind w:firstLine="424" w:firstLineChars="201"/>
        <w:rPr>
          <w:rFonts w:ascii="宋体" w:hAnsi="宋体" w:cs="仿宋_GB2312"/>
          <w:b/>
          <w:sz w:val="21"/>
          <w:szCs w:val="21"/>
          <w:highlight w:val="none"/>
        </w:rPr>
      </w:pPr>
      <w:r>
        <w:rPr>
          <w:rFonts w:hint="eastAsia" w:ascii="宋体" w:hAnsi="宋体" w:cs="仿宋_GB2312"/>
          <w:b/>
          <w:sz w:val="21"/>
          <w:szCs w:val="21"/>
          <w:highlight w:val="none"/>
        </w:rPr>
        <w:t>（三）</w:t>
      </w:r>
      <w:r>
        <w:rPr>
          <w:rFonts w:ascii="宋体" w:hAnsi="宋体" w:cs="仿宋_GB2312"/>
          <w:b/>
          <w:sz w:val="21"/>
          <w:szCs w:val="21"/>
          <w:highlight w:val="none"/>
        </w:rPr>
        <w:t>信用信息查询</w:t>
      </w:r>
    </w:p>
    <w:p>
      <w:pPr>
        <w:pStyle w:val="99"/>
        <w:adjustRightInd w:val="0"/>
        <w:snapToGrid w:val="0"/>
        <w:spacing w:before="0" w:line="288" w:lineRule="auto"/>
        <w:ind w:firstLine="422" w:firstLineChars="201"/>
        <w:jc w:val="left"/>
        <w:rPr>
          <w:rFonts w:ascii="宋体" w:hAnsi="宋体" w:cs="Arial"/>
          <w:kern w:val="0"/>
          <w:sz w:val="21"/>
          <w:szCs w:val="21"/>
          <w:highlight w:val="none"/>
        </w:rPr>
      </w:pPr>
      <w:r>
        <w:rPr>
          <w:rFonts w:hint="eastAsia" w:ascii="宋体" w:hAnsi="宋体" w:cs="Arial"/>
          <w:kern w:val="0"/>
          <w:sz w:val="21"/>
          <w:szCs w:val="21"/>
          <w:highlight w:val="none"/>
        </w:rPr>
        <w:t>根据财库</w:t>
      </w:r>
      <w:r>
        <w:rPr>
          <w:rFonts w:ascii="宋体" w:hAnsi="宋体" w:cs="Arial"/>
          <w:kern w:val="0"/>
          <w:sz w:val="21"/>
          <w:szCs w:val="21"/>
          <w:highlight w:val="none"/>
        </w:rPr>
        <w:t>[2016]125号《关于在政府采购活动中查询及使用信用记录有关问题的通知》要求，采购代理机构会对投标人信用记录进行查询并甄别。信用信息查询的截止时点：投标截止时间；</w:t>
      </w:r>
    </w:p>
    <w:p>
      <w:pPr>
        <w:pStyle w:val="99"/>
        <w:adjustRightInd w:val="0"/>
        <w:snapToGrid w:val="0"/>
        <w:spacing w:before="0" w:line="288" w:lineRule="auto"/>
        <w:ind w:firstLine="422" w:firstLineChars="201"/>
        <w:jc w:val="left"/>
        <w:rPr>
          <w:rFonts w:ascii="宋体" w:hAnsi="宋体" w:cs="Arial"/>
          <w:kern w:val="0"/>
          <w:sz w:val="21"/>
          <w:szCs w:val="21"/>
          <w:highlight w:val="none"/>
        </w:rPr>
      </w:pPr>
      <w:r>
        <w:rPr>
          <w:rFonts w:hint="eastAsia" w:ascii="宋体" w:hAnsi="宋体" w:cs="Arial"/>
          <w:kern w:val="0"/>
          <w:sz w:val="21"/>
          <w:szCs w:val="21"/>
          <w:highlight w:val="none"/>
        </w:rPr>
        <w:t>（</w:t>
      </w:r>
      <w:r>
        <w:rPr>
          <w:rFonts w:ascii="宋体" w:hAnsi="宋体" w:cs="Arial"/>
          <w:kern w:val="0"/>
          <w:sz w:val="21"/>
          <w:szCs w:val="21"/>
          <w:highlight w:val="none"/>
        </w:rPr>
        <w:t>1）查询渠道：“信用中国”（www.creditchina.gov.cn）、“中国政府采购网”（www.ccgp.gov.cn）；</w:t>
      </w:r>
    </w:p>
    <w:p>
      <w:pPr>
        <w:pStyle w:val="99"/>
        <w:adjustRightInd w:val="0"/>
        <w:snapToGrid w:val="0"/>
        <w:spacing w:before="0" w:line="288" w:lineRule="auto"/>
        <w:ind w:firstLine="422" w:firstLineChars="201"/>
        <w:jc w:val="left"/>
        <w:rPr>
          <w:rFonts w:ascii="宋体" w:hAnsi="宋体" w:cs="Arial"/>
          <w:kern w:val="0"/>
          <w:sz w:val="21"/>
          <w:szCs w:val="21"/>
          <w:highlight w:val="none"/>
        </w:rPr>
      </w:pPr>
      <w:r>
        <w:rPr>
          <w:rFonts w:hint="eastAsia" w:ascii="宋体" w:hAnsi="宋体" w:cs="Arial"/>
          <w:kern w:val="0"/>
          <w:sz w:val="21"/>
          <w:szCs w:val="21"/>
          <w:highlight w:val="none"/>
        </w:rPr>
        <w:t>（</w:t>
      </w:r>
      <w:r>
        <w:rPr>
          <w:rFonts w:ascii="宋体" w:hAnsi="宋体" w:cs="Arial"/>
          <w:kern w:val="0"/>
          <w:sz w:val="21"/>
          <w:szCs w:val="21"/>
          <w:highlight w:val="none"/>
        </w:rPr>
        <w:t>2）信用信息查询记录和证据留存具体方式：采购代理机构经办人和监督人员将查询网页打印、签名与其他采购文件一并保存；</w:t>
      </w:r>
    </w:p>
    <w:p>
      <w:pPr>
        <w:pStyle w:val="99"/>
        <w:adjustRightInd w:val="0"/>
        <w:snapToGrid w:val="0"/>
        <w:spacing w:before="0" w:line="288" w:lineRule="auto"/>
        <w:ind w:firstLine="422" w:firstLineChars="201"/>
        <w:jc w:val="left"/>
        <w:rPr>
          <w:rFonts w:ascii="宋体" w:hAnsi="宋体" w:cs="Arial"/>
          <w:kern w:val="0"/>
          <w:sz w:val="21"/>
          <w:szCs w:val="21"/>
          <w:highlight w:val="none"/>
        </w:rPr>
      </w:pPr>
      <w:r>
        <w:rPr>
          <w:rFonts w:hint="eastAsia" w:ascii="宋体" w:hAnsi="宋体" w:cs="Arial"/>
          <w:kern w:val="0"/>
          <w:sz w:val="21"/>
          <w:szCs w:val="21"/>
          <w:highlight w:val="none"/>
        </w:rPr>
        <w:t>（</w:t>
      </w:r>
      <w:r>
        <w:rPr>
          <w:rFonts w:ascii="宋体" w:hAnsi="宋体" w:cs="Arial"/>
          <w:kern w:val="0"/>
          <w:sz w:val="21"/>
          <w:szCs w:val="21"/>
          <w:highlight w:val="none"/>
        </w:rPr>
        <w:t>3）信用信息的使用规则：投标人被列入失信被执行人、重大税收违法案件当事人名单、政府采购严重违法失信行为记录名单的，拒绝其参与政府采购活动。</w:t>
      </w:r>
    </w:p>
    <w:p>
      <w:pPr>
        <w:pStyle w:val="99"/>
        <w:adjustRightInd w:val="0"/>
        <w:snapToGrid w:val="0"/>
        <w:spacing w:before="0" w:line="288" w:lineRule="auto"/>
        <w:ind w:firstLine="422" w:firstLineChars="201"/>
        <w:rPr>
          <w:rFonts w:ascii="宋体" w:hAnsi="宋体" w:cs="仿宋_GB2312"/>
          <w:sz w:val="21"/>
          <w:szCs w:val="21"/>
          <w:highlight w:val="none"/>
        </w:rPr>
      </w:pPr>
      <w:r>
        <w:rPr>
          <w:rFonts w:ascii="宋体" w:hAnsi="宋体" w:cs="Arial"/>
          <w:kern w:val="0"/>
          <w:sz w:val="21"/>
          <w:szCs w:val="21"/>
          <w:highlight w:val="none"/>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仿宋_GB2312"/>
          <w:sz w:val="21"/>
          <w:szCs w:val="21"/>
          <w:highlight w:val="none"/>
        </w:rPr>
        <w:t>。</w:t>
      </w:r>
    </w:p>
    <w:p>
      <w:pPr>
        <w:adjustRightInd w:val="0"/>
        <w:snapToGrid w:val="0"/>
        <w:spacing w:line="288" w:lineRule="auto"/>
        <w:ind w:firstLine="398" w:firstLineChars="200"/>
        <w:rPr>
          <w:rFonts w:ascii="宋体" w:hAnsi="宋体" w:eastAsia="宋体" w:cs="Times New Roman"/>
          <w:b/>
          <w:bCs/>
          <w:color w:val="FF0000"/>
          <w:spacing w:val="-6"/>
          <w:szCs w:val="21"/>
          <w:highlight w:val="none"/>
        </w:rPr>
      </w:pPr>
    </w:p>
    <w:p>
      <w:pPr>
        <w:adjustRightInd w:val="0"/>
        <w:snapToGrid w:val="0"/>
        <w:spacing w:line="288" w:lineRule="auto"/>
        <w:ind w:firstLine="398" w:firstLineChars="200"/>
        <w:rPr>
          <w:rFonts w:ascii="宋体" w:hAnsi="宋体" w:eastAsia="宋体" w:cs="Times New Roman"/>
          <w:b/>
          <w:bCs/>
          <w:spacing w:val="-6"/>
          <w:szCs w:val="21"/>
          <w:highlight w:val="none"/>
        </w:rPr>
      </w:pPr>
      <w:r>
        <w:rPr>
          <w:rFonts w:hint="eastAsia" w:ascii="宋体" w:hAnsi="宋体" w:eastAsia="宋体" w:cs="Times New Roman"/>
          <w:b/>
          <w:bCs/>
          <w:spacing w:val="-6"/>
          <w:szCs w:val="21"/>
          <w:highlight w:val="none"/>
        </w:rPr>
        <w:t>特别说明：如遇政府采购云平台电子化开标或评审程序调整的，按调整后程序执行。</w:t>
      </w:r>
    </w:p>
    <w:bookmarkEnd w:id="51"/>
    <w:p>
      <w:pPr>
        <w:adjustRightInd w:val="0"/>
        <w:snapToGrid w:val="0"/>
        <w:spacing w:line="288" w:lineRule="auto"/>
        <w:jc w:val="center"/>
        <w:outlineLvl w:val="1"/>
        <w:rPr>
          <w:rFonts w:ascii="宋体" w:hAnsi="宋体" w:eastAsia="宋体" w:cs="Times New Roman"/>
          <w:b/>
          <w:spacing w:val="-6"/>
          <w:szCs w:val="21"/>
          <w:highlight w:val="none"/>
        </w:rPr>
      </w:pPr>
      <w:r>
        <w:rPr>
          <w:rFonts w:ascii="宋体" w:hAnsi="宋体" w:eastAsia="宋体" w:cs="Times New Roman"/>
          <w:b/>
          <w:spacing w:val="-6"/>
          <w:szCs w:val="21"/>
          <w:highlight w:val="none"/>
        </w:rPr>
        <w:br w:type="page"/>
      </w:r>
      <w:r>
        <w:rPr>
          <w:rFonts w:hint="eastAsia" w:ascii="宋体" w:hAnsi="宋体" w:eastAsia="宋体" w:cs="Times New Roman"/>
          <w:b/>
          <w:spacing w:val="-6"/>
          <w:szCs w:val="21"/>
          <w:highlight w:val="none"/>
        </w:rPr>
        <w:t>六、评  标</w:t>
      </w:r>
    </w:p>
    <w:p>
      <w:pPr>
        <w:adjustRightInd w:val="0"/>
        <w:snapToGrid w:val="0"/>
        <w:spacing w:line="288" w:lineRule="auto"/>
        <w:ind w:firstLine="420" w:firstLineChars="200"/>
        <w:rPr>
          <w:rFonts w:ascii="宋体" w:hAnsi="宋体" w:eastAsia="宋体" w:cs="宋体"/>
          <w:kern w:val="0"/>
          <w:szCs w:val="21"/>
          <w:highlight w:val="none"/>
        </w:rPr>
      </w:pPr>
      <w:bookmarkStart w:id="52" w:name="_Hlk94018958"/>
      <w:r>
        <w:rPr>
          <w:rFonts w:ascii="宋体" w:hAnsi="宋体" w:eastAsia="宋体" w:cs="宋体"/>
          <w:kern w:val="0"/>
          <w:szCs w:val="21"/>
          <w:highlight w:val="none"/>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pPr>
        <w:adjustRightInd w:val="0"/>
        <w:snapToGrid w:val="0"/>
        <w:spacing w:line="288" w:lineRule="auto"/>
        <w:ind w:firstLine="420" w:firstLineChars="200"/>
        <w:rPr>
          <w:rFonts w:ascii="宋体" w:hAnsi="宋体" w:eastAsia="宋体" w:cs="宋体"/>
          <w:kern w:val="0"/>
          <w:szCs w:val="21"/>
          <w:highlight w:val="none"/>
        </w:rPr>
      </w:pPr>
      <w:r>
        <w:rPr>
          <w:rFonts w:ascii="宋体" w:hAnsi="宋体" w:eastAsia="宋体" w:cs="宋体"/>
          <w:kern w:val="0"/>
          <w:szCs w:val="21"/>
          <w:highlight w:val="none"/>
        </w:rPr>
        <w:t>评标中因评标委员会成员缺席、回避或者健康等特殊原因导致评标委员会组成不符合规定的，依法补足后继续评标。被更换的评标委员会成员所作出的评标意见无效。</w:t>
      </w:r>
    </w:p>
    <w:bookmarkEnd w:id="52"/>
    <w:p>
      <w:pPr>
        <w:adjustRightInd w:val="0"/>
        <w:snapToGrid w:val="0"/>
        <w:spacing w:line="288" w:lineRule="auto"/>
        <w:ind w:firstLine="426" w:firstLineChars="202"/>
        <w:rPr>
          <w:rFonts w:ascii="宋体" w:hAnsi="宋体" w:eastAsia="宋体" w:cs="Arial"/>
          <w:b/>
          <w:kern w:val="0"/>
          <w:szCs w:val="21"/>
          <w:highlight w:val="none"/>
        </w:rPr>
      </w:pPr>
      <w:bookmarkStart w:id="53" w:name="_Hlk94019000"/>
      <w:r>
        <w:rPr>
          <w:rFonts w:hint="eastAsia" w:ascii="宋体" w:hAnsi="宋体" w:eastAsia="宋体" w:cs="Arial"/>
          <w:b/>
          <w:kern w:val="0"/>
          <w:szCs w:val="21"/>
          <w:highlight w:val="none"/>
        </w:rPr>
        <w:t>（一）</w:t>
      </w:r>
      <w:r>
        <w:rPr>
          <w:rFonts w:ascii="宋体" w:hAnsi="宋体" w:eastAsia="宋体" w:cs="Arial"/>
          <w:b/>
          <w:kern w:val="0"/>
          <w:szCs w:val="21"/>
          <w:highlight w:val="none"/>
        </w:rPr>
        <w:t>符合性审查</w:t>
      </w:r>
    </w:p>
    <w:p>
      <w:pPr>
        <w:adjustRightInd w:val="0"/>
        <w:snapToGrid w:val="0"/>
        <w:spacing w:line="288" w:lineRule="auto"/>
        <w:ind w:firstLine="424" w:firstLineChars="202"/>
        <w:rPr>
          <w:rFonts w:ascii="宋体" w:hAnsi="宋体" w:eastAsia="宋体" w:cs="Arial"/>
          <w:kern w:val="0"/>
          <w:szCs w:val="21"/>
          <w:highlight w:val="none"/>
        </w:rPr>
      </w:pPr>
      <w:r>
        <w:rPr>
          <w:rFonts w:ascii="宋体" w:hAnsi="宋体" w:eastAsia="宋体" w:cs="Arial"/>
          <w:kern w:val="0"/>
          <w:szCs w:val="21"/>
          <w:highlight w:val="none"/>
        </w:rPr>
        <w:t>评标委员会对符合资格的投标人的投标文件进行符合性审查，以确定其是否满足招标文件的实质性要求。</w:t>
      </w:r>
      <w:r>
        <w:rPr>
          <w:rFonts w:hint="eastAsia" w:ascii="宋体" w:hAnsi="宋体" w:eastAsia="宋体" w:cs="Arial"/>
          <w:kern w:val="0"/>
          <w:szCs w:val="21"/>
          <w:highlight w:val="none"/>
        </w:rPr>
        <w:t>不</w:t>
      </w:r>
      <w:r>
        <w:rPr>
          <w:rFonts w:ascii="宋体" w:hAnsi="宋体" w:eastAsia="宋体" w:cs="Arial"/>
          <w:kern w:val="0"/>
          <w:szCs w:val="21"/>
          <w:highlight w:val="none"/>
        </w:rPr>
        <w:t>满足招标文件的实质性要求</w:t>
      </w:r>
      <w:r>
        <w:rPr>
          <w:rFonts w:hint="eastAsia" w:ascii="宋体" w:hAnsi="宋体" w:eastAsia="宋体" w:cs="Arial"/>
          <w:kern w:val="0"/>
          <w:szCs w:val="21"/>
          <w:highlight w:val="none"/>
        </w:rPr>
        <w:t>的，投标无效。</w:t>
      </w:r>
    </w:p>
    <w:p>
      <w:pPr>
        <w:adjustRightInd w:val="0"/>
        <w:snapToGrid w:val="0"/>
        <w:spacing w:line="288" w:lineRule="auto"/>
        <w:ind w:firstLine="426" w:firstLineChars="202"/>
        <w:rPr>
          <w:rFonts w:ascii="宋体" w:hAnsi="宋体" w:eastAsia="宋体" w:cs="Arial"/>
          <w:b/>
          <w:kern w:val="0"/>
          <w:szCs w:val="21"/>
          <w:highlight w:val="none"/>
        </w:rPr>
      </w:pPr>
      <w:r>
        <w:rPr>
          <w:rFonts w:hint="eastAsia" w:ascii="宋体" w:hAnsi="宋体" w:eastAsia="宋体" w:cs="Arial"/>
          <w:b/>
          <w:kern w:val="0"/>
          <w:szCs w:val="21"/>
          <w:highlight w:val="none"/>
        </w:rPr>
        <w:t>（二）比较与评价</w:t>
      </w:r>
    </w:p>
    <w:p>
      <w:pPr>
        <w:adjustRightInd w:val="0"/>
        <w:snapToGrid w:val="0"/>
        <w:spacing w:line="288" w:lineRule="auto"/>
        <w:ind w:firstLine="424" w:firstLineChars="202"/>
        <w:rPr>
          <w:rFonts w:ascii="宋体" w:hAnsi="宋体" w:eastAsia="宋体" w:cs="Arial"/>
          <w:kern w:val="0"/>
          <w:szCs w:val="21"/>
          <w:highlight w:val="none"/>
        </w:rPr>
      </w:pPr>
      <w:r>
        <w:rPr>
          <w:rFonts w:ascii="宋体" w:hAnsi="宋体" w:eastAsia="宋体" w:cs="Arial"/>
          <w:kern w:val="0"/>
          <w:szCs w:val="21"/>
          <w:highlight w:val="none"/>
        </w:rPr>
        <w:t>评标委员会按照招标文件中规定的评标方法和标准，对符合性审查合格的投标文件进行商务和技术评估，综合比较与评价。</w:t>
      </w:r>
    </w:p>
    <w:p>
      <w:pPr>
        <w:adjustRightInd w:val="0"/>
        <w:snapToGrid w:val="0"/>
        <w:spacing w:line="288" w:lineRule="auto"/>
        <w:ind w:firstLine="424" w:firstLineChars="202"/>
        <w:rPr>
          <w:rFonts w:ascii="宋体" w:hAnsi="宋体" w:eastAsia="宋体" w:cs="Arial"/>
          <w:kern w:val="0"/>
          <w:szCs w:val="21"/>
          <w:highlight w:val="none"/>
        </w:rPr>
      </w:pPr>
      <w:r>
        <w:rPr>
          <w:rFonts w:hint="eastAsia" w:ascii="宋体" w:hAnsi="宋体" w:eastAsia="宋体" w:cs="Arial"/>
          <w:kern w:val="0"/>
          <w:szCs w:val="21"/>
          <w:highlight w:val="none"/>
        </w:rPr>
        <w:t>现场监督员如发现分值汇总计算错误、分项评分超出评分标准范围、客观评分不一致以及存在评分畸高、畸低情形的，应由相关人员当场改正或作出说明；拒不改正又不作说明的，由现场监督员如实记载后存入项目档案资料。</w:t>
      </w:r>
    </w:p>
    <w:p>
      <w:pPr>
        <w:adjustRightInd w:val="0"/>
        <w:snapToGrid w:val="0"/>
        <w:spacing w:line="288" w:lineRule="auto"/>
        <w:ind w:firstLine="426" w:firstLineChars="202"/>
        <w:rPr>
          <w:rFonts w:ascii="宋体" w:hAnsi="宋体" w:eastAsia="宋体" w:cs="Arial"/>
          <w:b/>
          <w:kern w:val="0"/>
          <w:szCs w:val="21"/>
          <w:highlight w:val="none"/>
        </w:rPr>
      </w:pPr>
      <w:r>
        <w:rPr>
          <w:rFonts w:hint="eastAsia" w:ascii="宋体" w:hAnsi="宋体" w:eastAsia="宋体" w:cs="Arial"/>
          <w:b/>
          <w:kern w:val="0"/>
          <w:szCs w:val="21"/>
          <w:highlight w:val="none"/>
        </w:rPr>
        <w:t>（三）</w:t>
      </w:r>
      <w:r>
        <w:rPr>
          <w:rFonts w:ascii="宋体" w:hAnsi="宋体" w:eastAsia="宋体" w:cs="Arial"/>
          <w:b/>
          <w:kern w:val="0"/>
          <w:szCs w:val="21"/>
          <w:highlight w:val="none"/>
        </w:rPr>
        <w:t>汇总商务技术得分</w:t>
      </w:r>
    </w:p>
    <w:p>
      <w:pPr>
        <w:adjustRightInd w:val="0"/>
        <w:snapToGrid w:val="0"/>
        <w:spacing w:line="288" w:lineRule="auto"/>
        <w:ind w:firstLine="424" w:firstLineChars="202"/>
        <w:rPr>
          <w:rFonts w:ascii="宋体" w:hAnsi="宋体" w:eastAsia="宋体" w:cs="Arial"/>
          <w:kern w:val="0"/>
          <w:szCs w:val="21"/>
          <w:highlight w:val="none"/>
        </w:rPr>
      </w:pPr>
      <w:r>
        <w:rPr>
          <w:rFonts w:hint="eastAsia" w:ascii="宋体" w:hAnsi="宋体" w:eastAsia="宋体" w:cs="Arial"/>
          <w:kern w:val="0"/>
          <w:szCs w:val="21"/>
          <w:highlight w:val="none"/>
        </w:rPr>
        <w:t>评标委员会各成员独立对每个投标人的商务和技术文件进行评价，并汇总商务技术得分情况。</w:t>
      </w:r>
    </w:p>
    <w:p>
      <w:pPr>
        <w:adjustRightInd w:val="0"/>
        <w:snapToGrid w:val="0"/>
        <w:spacing w:line="288" w:lineRule="auto"/>
        <w:ind w:firstLine="426" w:firstLineChars="202"/>
        <w:rPr>
          <w:rFonts w:ascii="宋体" w:hAnsi="宋体" w:eastAsia="宋体" w:cs="Arial"/>
          <w:b/>
          <w:kern w:val="0"/>
          <w:szCs w:val="21"/>
          <w:highlight w:val="none"/>
        </w:rPr>
      </w:pPr>
      <w:r>
        <w:rPr>
          <w:rFonts w:hint="eastAsia" w:ascii="宋体" w:hAnsi="宋体" w:eastAsia="宋体" w:cs="Arial"/>
          <w:b/>
          <w:kern w:val="0"/>
          <w:szCs w:val="21"/>
          <w:highlight w:val="none"/>
        </w:rPr>
        <w:t>（四）</w:t>
      </w:r>
      <w:r>
        <w:rPr>
          <w:rFonts w:ascii="宋体" w:hAnsi="宋体" w:eastAsia="宋体" w:cs="Arial"/>
          <w:b/>
          <w:kern w:val="0"/>
          <w:szCs w:val="21"/>
          <w:highlight w:val="none"/>
        </w:rPr>
        <w:t>报价评审</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政府采购云平台上传的电子投标（响应）文件报价与政府采购云平台录入报价不一致的，以上传的电子投标（响应）文件报价为准。</w:t>
      </w:r>
    </w:p>
    <w:p>
      <w:pPr>
        <w:adjustRightInd w:val="0"/>
        <w:snapToGrid w:val="0"/>
        <w:spacing w:line="288" w:lineRule="auto"/>
        <w:ind w:firstLine="426" w:firstLineChars="202"/>
        <w:rPr>
          <w:rFonts w:ascii="宋体" w:hAnsi="宋体" w:eastAsia="宋体" w:cs="Arial"/>
          <w:b/>
          <w:kern w:val="0"/>
          <w:szCs w:val="21"/>
          <w:highlight w:val="none"/>
        </w:rPr>
      </w:pPr>
      <w:r>
        <w:rPr>
          <w:rFonts w:ascii="宋体" w:hAnsi="宋体" w:eastAsia="宋体" w:cs="Arial"/>
          <w:b/>
          <w:kern w:val="0"/>
          <w:szCs w:val="21"/>
          <w:highlight w:val="none"/>
        </w:rPr>
        <w:t>投标文件报价出现前后不一致的，按照下列规定修正：</w:t>
      </w:r>
    </w:p>
    <w:p>
      <w:pPr>
        <w:pStyle w:val="99"/>
        <w:adjustRightInd w:val="0"/>
        <w:snapToGrid w:val="0"/>
        <w:spacing w:before="0" w:line="288" w:lineRule="auto"/>
        <w:ind w:firstLine="424" w:firstLineChars="202"/>
        <w:rPr>
          <w:rFonts w:ascii="宋体" w:hAnsi="宋体" w:cs="仿宋"/>
          <w:kern w:val="0"/>
          <w:sz w:val="21"/>
          <w:szCs w:val="21"/>
          <w:highlight w:val="none"/>
        </w:rPr>
      </w:pPr>
      <w:r>
        <w:rPr>
          <w:rFonts w:ascii="宋体" w:hAnsi="宋体" w:cs="仿宋"/>
          <w:kern w:val="0"/>
          <w:sz w:val="21"/>
          <w:szCs w:val="21"/>
          <w:highlight w:val="none"/>
        </w:rPr>
        <w:t>投标文件中开标一览表(报价表)内容与投标文件中相应内容不一致的，以开标一览表(报价表)为准；</w:t>
      </w:r>
    </w:p>
    <w:p>
      <w:pPr>
        <w:pStyle w:val="99"/>
        <w:adjustRightInd w:val="0"/>
        <w:snapToGrid w:val="0"/>
        <w:spacing w:before="0" w:line="288" w:lineRule="auto"/>
        <w:ind w:firstLine="424" w:firstLineChars="202"/>
        <w:rPr>
          <w:rFonts w:ascii="宋体" w:hAnsi="宋体" w:cs="仿宋"/>
          <w:kern w:val="0"/>
          <w:sz w:val="21"/>
          <w:szCs w:val="21"/>
          <w:highlight w:val="none"/>
        </w:rPr>
      </w:pPr>
      <w:r>
        <w:rPr>
          <w:rFonts w:ascii="宋体" w:hAnsi="宋体" w:cs="仿宋"/>
          <w:kern w:val="0"/>
          <w:sz w:val="21"/>
          <w:szCs w:val="21"/>
          <w:highlight w:val="none"/>
        </w:rPr>
        <w:t>大写金额和小写金额不一致的，以大写金额为准；</w:t>
      </w:r>
    </w:p>
    <w:p>
      <w:pPr>
        <w:pStyle w:val="99"/>
        <w:adjustRightInd w:val="0"/>
        <w:snapToGrid w:val="0"/>
        <w:spacing w:before="0" w:line="288" w:lineRule="auto"/>
        <w:ind w:firstLine="424" w:firstLineChars="202"/>
        <w:rPr>
          <w:rFonts w:ascii="宋体" w:hAnsi="宋体" w:cs="仿宋"/>
          <w:kern w:val="0"/>
          <w:sz w:val="21"/>
          <w:szCs w:val="21"/>
          <w:highlight w:val="none"/>
        </w:rPr>
      </w:pPr>
      <w:r>
        <w:rPr>
          <w:rFonts w:ascii="宋体" w:hAnsi="宋体" w:cs="仿宋"/>
          <w:kern w:val="0"/>
          <w:sz w:val="21"/>
          <w:szCs w:val="21"/>
          <w:highlight w:val="none"/>
        </w:rPr>
        <w:t>单价金额小数点或者百分比有明显错位的，以开标一览表的总价为准，并修改单价；</w:t>
      </w:r>
    </w:p>
    <w:p>
      <w:pPr>
        <w:pStyle w:val="99"/>
        <w:adjustRightInd w:val="0"/>
        <w:snapToGrid w:val="0"/>
        <w:spacing w:before="0" w:line="288" w:lineRule="auto"/>
        <w:ind w:firstLine="424" w:firstLineChars="202"/>
        <w:rPr>
          <w:rFonts w:ascii="宋体" w:hAnsi="宋体" w:cs="仿宋"/>
          <w:kern w:val="0"/>
          <w:sz w:val="21"/>
          <w:szCs w:val="21"/>
          <w:highlight w:val="none"/>
        </w:rPr>
      </w:pPr>
      <w:r>
        <w:rPr>
          <w:rFonts w:ascii="宋体" w:hAnsi="宋体" w:cs="仿宋"/>
          <w:kern w:val="0"/>
          <w:sz w:val="21"/>
          <w:szCs w:val="21"/>
          <w:highlight w:val="none"/>
        </w:rPr>
        <w:t>总价金额与按单价汇总金额不一致的，以单价金额计算结果为准。</w:t>
      </w:r>
    </w:p>
    <w:p>
      <w:pPr>
        <w:pStyle w:val="99"/>
        <w:adjustRightInd w:val="0"/>
        <w:snapToGrid w:val="0"/>
        <w:spacing w:before="0" w:line="288" w:lineRule="auto"/>
        <w:ind w:firstLine="424" w:firstLineChars="202"/>
        <w:rPr>
          <w:rFonts w:ascii="宋体" w:hAnsi="宋体" w:cs="仿宋"/>
          <w:kern w:val="0"/>
          <w:sz w:val="21"/>
          <w:szCs w:val="21"/>
          <w:highlight w:val="none"/>
        </w:rPr>
      </w:pPr>
      <w:r>
        <w:rPr>
          <w:rFonts w:hint="eastAsia" w:ascii="宋体" w:hAnsi="宋体" w:cs="仿宋"/>
          <w:kern w:val="0"/>
          <w:sz w:val="21"/>
          <w:szCs w:val="21"/>
          <w:highlight w:val="none"/>
        </w:rPr>
        <w:t>同时出现两种以上不一致的，按照前款规定的顺序修正。修正后的报价按照财政部第</w:t>
      </w:r>
      <w:r>
        <w:rPr>
          <w:rFonts w:ascii="宋体" w:hAnsi="宋体" w:cs="仿宋"/>
          <w:kern w:val="0"/>
          <w:sz w:val="21"/>
          <w:szCs w:val="21"/>
          <w:highlight w:val="none"/>
        </w:rPr>
        <w:t>87号令《政府采购货物和服务招标投标管理办法》第五十一条第二款的规定“投标人的澄清、说明或者补正应当采用书面形式，并加盖公章，或者由投标人代表签名。投标人的澄清、说明或者补正不得超出投标文件的范围或者改变投标文件的实质性内容。”经投标人确认后产生约束力。投标人不确认的，其投标无效。</w:t>
      </w:r>
    </w:p>
    <w:p>
      <w:pPr>
        <w:pStyle w:val="99"/>
        <w:adjustRightInd w:val="0"/>
        <w:snapToGrid w:val="0"/>
        <w:spacing w:before="0" w:line="288" w:lineRule="auto"/>
        <w:ind w:firstLine="424" w:firstLineChars="202"/>
        <w:rPr>
          <w:rFonts w:ascii="宋体" w:hAnsi="宋体" w:cs="仿宋"/>
          <w:kern w:val="0"/>
          <w:sz w:val="21"/>
          <w:szCs w:val="21"/>
          <w:highlight w:val="none"/>
        </w:rPr>
      </w:pPr>
      <w:r>
        <w:rPr>
          <w:rFonts w:hint="eastAsia" w:ascii="宋体" w:hAnsi="宋体" w:cs="仿宋"/>
          <w:kern w:val="0"/>
          <w:sz w:val="21"/>
          <w:szCs w:val="21"/>
          <w:highlight w:val="none"/>
        </w:rPr>
        <w:t>投标人收到修正确认文件后，在规定时间内未做出回复的，视为不确认。</w:t>
      </w:r>
    </w:p>
    <w:p>
      <w:pPr>
        <w:adjustRightInd w:val="0"/>
        <w:snapToGrid w:val="0"/>
        <w:spacing w:line="288" w:lineRule="auto"/>
        <w:ind w:firstLine="426" w:firstLineChars="202"/>
        <w:rPr>
          <w:rFonts w:ascii="宋体" w:hAnsi="宋体" w:eastAsia="宋体" w:cs="Arial"/>
          <w:b/>
          <w:kern w:val="0"/>
          <w:szCs w:val="21"/>
          <w:highlight w:val="none"/>
        </w:rPr>
      </w:pPr>
      <w:r>
        <w:rPr>
          <w:rFonts w:hint="eastAsia" w:ascii="宋体" w:hAnsi="宋体" w:eastAsia="宋体" w:cs="Arial"/>
          <w:b/>
          <w:kern w:val="0"/>
          <w:szCs w:val="21"/>
          <w:highlight w:val="none"/>
        </w:rPr>
        <w:t>（五）投标人澄清、说明或者补正</w:t>
      </w:r>
    </w:p>
    <w:p>
      <w:pPr>
        <w:pStyle w:val="99"/>
        <w:adjustRightInd w:val="0"/>
        <w:snapToGrid w:val="0"/>
        <w:spacing w:before="0" w:line="288" w:lineRule="auto"/>
        <w:ind w:firstLine="424" w:firstLineChars="202"/>
        <w:rPr>
          <w:rFonts w:ascii="宋体" w:hAnsi="宋体" w:cs="Arial"/>
          <w:kern w:val="0"/>
          <w:sz w:val="21"/>
          <w:szCs w:val="21"/>
          <w:highlight w:val="none"/>
        </w:rPr>
      </w:pPr>
      <w:r>
        <w:rPr>
          <w:rFonts w:hint="eastAsia" w:ascii="宋体" w:hAnsi="宋体" w:cs="Arial"/>
          <w:kern w:val="0"/>
          <w:sz w:val="21"/>
          <w:szCs w:val="21"/>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adjustRightInd w:val="0"/>
        <w:snapToGrid w:val="0"/>
        <w:spacing w:line="288" w:lineRule="auto"/>
        <w:ind w:firstLine="420" w:firstLineChars="200"/>
        <w:rPr>
          <w:rFonts w:ascii="宋体" w:hAnsi="宋体" w:eastAsia="宋体" w:cs="宋体"/>
          <w:kern w:val="0"/>
          <w:szCs w:val="21"/>
          <w:highlight w:val="none"/>
        </w:rPr>
      </w:pPr>
      <w:r>
        <w:rPr>
          <w:rFonts w:hint="eastAsia" w:ascii="宋体" w:hAnsi="宋体" w:eastAsia="宋体" w:cs="宋体"/>
          <w:kern w:val="0"/>
          <w:szCs w:val="21"/>
          <w:highlight w:val="none"/>
        </w:rPr>
        <w:t>投标人的书面澄清、说明或者补正无法通过政府采购云平台上传的，可在规定时间内（不少于半小时）通过指定的电子邮箱（</w:t>
      </w:r>
      <w:r>
        <w:rPr>
          <w:rFonts w:hint="eastAsia" w:ascii="宋体" w:hAnsi="宋体" w:eastAsia="宋体" w:cs="宋体"/>
          <w:kern w:val="0"/>
          <w:szCs w:val="21"/>
          <w:highlight w:val="none"/>
          <w:lang w:eastAsia="zh-CN"/>
        </w:rPr>
        <w:t>zb02</w:t>
      </w:r>
      <w:r>
        <w:rPr>
          <w:rFonts w:ascii="宋体" w:hAnsi="宋体" w:eastAsia="宋体" w:cs="宋体"/>
          <w:kern w:val="0"/>
          <w:szCs w:val="21"/>
          <w:highlight w:val="none"/>
        </w:rPr>
        <w:t>@qszb.net）或传真号码（0571-87666116）提交。</w:t>
      </w:r>
    </w:p>
    <w:p>
      <w:pPr>
        <w:adjustRightInd w:val="0"/>
        <w:snapToGrid w:val="0"/>
        <w:spacing w:line="288" w:lineRule="auto"/>
        <w:ind w:firstLine="426" w:firstLineChars="202"/>
        <w:rPr>
          <w:rFonts w:ascii="宋体" w:hAnsi="宋体" w:eastAsia="宋体" w:cs="Arial"/>
          <w:b/>
          <w:kern w:val="0"/>
          <w:szCs w:val="21"/>
          <w:highlight w:val="none"/>
        </w:rPr>
      </w:pPr>
      <w:r>
        <w:rPr>
          <w:rFonts w:hint="eastAsia" w:ascii="宋体" w:hAnsi="宋体" w:eastAsia="宋体" w:cs="Arial"/>
          <w:b/>
          <w:kern w:val="0"/>
          <w:szCs w:val="21"/>
          <w:highlight w:val="none"/>
        </w:rPr>
        <w:t>（六）排序与推荐</w:t>
      </w:r>
    </w:p>
    <w:p>
      <w:pPr>
        <w:adjustRightInd w:val="0"/>
        <w:snapToGrid w:val="0"/>
        <w:spacing w:line="288" w:lineRule="auto"/>
        <w:ind w:firstLine="424" w:firstLineChars="202"/>
        <w:rPr>
          <w:rFonts w:ascii="宋体" w:hAnsi="宋体" w:eastAsia="宋体" w:cs="Arial"/>
          <w:kern w:val="0"/>
          <w:szCs w:val="21"/>
          <w:highlight w:val="none"/>
        </w:rPr>
      </w:pPr>
      <w:r>
        <w:rPr>
          <w:rFonts w:hint="eastAsia" w:ascii="宋体" w:hAnsi="宋体" w:eastAsia="宋体" w:cs="Arial"/>
          <w:kern w:val="0"/>
          <w:szCs w:val="21"/>
          <w:highlight w:val="none"/>
        </w:rPr>
        <w:t>评标方法：本项目评标方法是综合评分法，具体评标方法和评标标准详见“第四章：评标方法和评标标准”。</w:t>
      </w:r>
    </w:p>
    <w:p>
      <w:pPr>
        <w:adjustRightInd w:val="0"/>
        <w:snapToGrid w:val="0"/>
        <w:spacing w:line="288" w:lineRule="auto"/>
        <w:ind w:firstLine="424" w:firstLineChars="202"/>
        <w:rPr>
          <w:rFonts w:ascii="宋体" w:hAnsi="宋体" w:eastAsia="宋体" w:cs="Times New Roman"/>
          <w:bCs/>
          <w:spacing w:val="-6"/>
          <w:szCs w:val="21"/>
          <w:highlight w:val="none"/>
        </w:rPr>
      </w:pPr>
      <w:r>
        <w:rPr>
          <w:rFonts w:ascii="宋体" w:hAnsi="宋体" w:eastAsia="宋体" w:cs="Arial"/>
          <w:kern w:val="0"/>
          <w:szCs w:val="21"/>
          <w:highlight w:val="none"/>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宋体" w:hAnsi="宋体" w:eastAsia="宋体" w:cs="Arial"/>
          <w:kern w:val="0"/>
          <w:szCs w:val="21"/>
          <w:highlight w:val="none"/>
        </w:rPr>
        <w:t>。本项目</w:t>
      </w:r>
      <w:r>
        <w:rPr>
          <w:rFonts w:hint="eastAsia" w:ascii="宋体" w:hAnsi="宋体" w:eastAsia="宋体" w:cs="Arial"/>
          <w:kern w:val="0"/>
          <w:szCs w:val="21"/>
          <w:highlight w:val="none"/>
          <w:lang w:val="en-US" w:eastAsia="zh-CN"/>
        </w:rPr>
        <w:t>每标项各</w:t>
      </w:r>
      <w:r>
        <w:rPr>
          <w:rFonts w:hint="eastAsia" w:ascii="宋体" w:hAnsi="宋体" w:eastAsia="宋体" w:cs="Arial"/>
          <w:kern w:val="0"/>
          <w:szCs w:val="21"/>
          <w:highlight w:val="none"/>
        </w:rPr>
        <w:t>推荐</w:t>
      </w:r>
      <w:r>
        <w:rPr>
          <w:rFonts w:ascii="宋体" w:hAnsi="宋体" w:eastAsia="宋体" w:cs="Arial"/>
          <w:kern w:val="0"/>
          <w:szCs w:val="21"/>
          <w:highlight w:val="none"/>
        </w:rPr>
        <w:t>1</w:t>
      </w:r>
      <w:r>
        <w:rPr>
          <w:rFonts w:hint="eastAsia" w:ascii="宋体" w:hAnsi="宋体" w:eastAsia="宋体" w:cs="Arial"/>
          <w:kern w:val="0"/>
          <w:szCs w:val="21"/>
          <w:highlight w:val="none"/>
        </w:rPr>
        <w:t>名中标候选人。</w:t>
      </w:r>
    </w:p>
    <w:p>
      <w:pPr>
        <w:adjustRightInd w:val="0"/>
        <w:snapToGrid w:val="0"/>
        <w:spacing w:line="288" w:lineRule="auto"/>
        <w:ind w:firstLine="426" w:firstLineChars="202"/>
        <w:rPr>
          <w:rFonts w:ascii="宋体" w:hAnsi="宋体" w:eastAsia="宋体" w:cs="Arial"/>
          <w:b/>
          <w:kern w:val="0"/>
          <w:szCs w:val="21"/>
          <w:highlight w:val="none"/>
        </w:rPr>
      </w:pPr>
      <w:r>
        <w:rPr>
          <w:rFonts w:hint="eastAsia" w:ascii="宋体" w:hAnsi="宋体" w:eastAsia="宋体" w:cs="Arial"/>
          <w:b/>
          <w:kern w:val="0"/>
          <w:szCs w:val="21"/>
          <w:highlight w:val="none"/>
        </w:rPr>
        <w:t>（七）</w:t>
      </w:r>
      <w:r>
        <w:rPr>
          <w:rFonts w:ascii="宋体" w:hAnsi="宋体" w:eastAsia="宋体" w:cs="Arial"/>
          <w:b/>
          <w:kern w:val="0"/>
          <w:szCs w:val="21"/>
          <w:highlight w:val="none"/>
        </w:rPr>
        <w:t>编写评标报告</w:t>
      </w:r>
    </w:p>
    <w:p>
      <w:pPr>
        <w:adjustRightInd w:val="0"/>
        <w:snapToGrid w:val="0"/>
        <w:spacing w:line="288" w:lineRule="auto"/>
        <w:ind w:firstLine="424" w:firstLineChars="202"/>
        <w:rPr>
          <w:rFonts w:ascii="宋体" w:hAnsi="宋体" w:eastAsia="宋体" w:cs="Arial"/>
          <w:kern w:val="0"/>
          <w:szCs w:val="21"/>
          <w:highlight w:val="none"/>
        </w:rPr>
      </w:pPr>
      <w:r>
        <w:rPr>
          <w:rFonts w:ascii="宋体" w:hAnsi="宋体" w:eastAsia="宋体" w:cs="Arial"/>
          <w:kern w:val="0"/>
          <w:szCs w:val="21"/>
          <w:highlight w:val="none"/>
        </w:rPr>
        <w:t>评标委员会根据全体评标成员签名的原始评标记录和评标结果编写评标报告。</w:t>
      </w:r>
      <w:r>
        <w:rPr>
          <w:rFonts w:hint="eastAsia" w:ascii="宋体" w:hAnsi="宋体" w:eastAsia="宋体" w:cs="Arial"/>
          <w:kern w:val="0"/>
          <w:szCs w:val="21"/>
          <w:highlight w:val="none"/>
        </w:rPr>
        <w:t>评标委员会成员对需要共同认定的事项存在争议的，应当按照少数服从多数的原则作出结论。持不同意见的评标委员会成员应当在评标报告上签署不同意见及理由，否则视为同意评标报告。</w:t>
      </w:r>
    </w:p>
    <w:bookmarkEnd w:id="53"/>
    <w:p>
      <w:pPr>
        <w:widowControl/>
        <w:adjustRightInd w:val="0"/>
        <w:snapToGrid w:val="0"/>
        <w:spacing w:line="288" w:lineRule="auto"/>
        <w:jc w:val="left"/>
        <w:rPr>
          <w:rFonts w:ascii="宋体" w:hAnsi="宋体" w:eastAsia="宋体" w:cs="Times New Roman"/>
          <w:b/>
          <w:spacing w:val="-6"/>
          <w:szCs w:val="21"/>
          <w:highlight w:val="none"/>
        </w:rPr>
      </w:pPr>
      <w:r>
        <w:rPr>
          <w:rFonts w:ascii="宋体" w:hAnsi="宋体" w:eastAsia="宋体" w:cs="Times New Roman"/>
          <w:b/>
          <w:spacing w:val="-6"/>
          <w:szCs w:val="21"/>
          <w:highlight w:val="none"/>
        </w:rPr>
        <w:br w:type="page"/>
      </w:r>
    </w:p>
    <w:p>
      <w:pPr>
        <w:adjustRightInd w:val="0"/>
        <w:snapToGrid w:val="0"/>
        <w:spacing w:line="288" w:lineRule="auto"/>
        <w:jc w:val="center"/>
        <w:outlineLvl w:val="1"/>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七、中标与合同</w:t>
      </w:r>
    </w:p>
    <w:p>
      <w:pPr>
        <w:adjustRightInd w:val="0"/>
        <w:snapToGrid w:val="0"/>
        <w:spacing w:line="288" w:lineRule="auto"/>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（一）中标</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1.采购代理机构应当在评标结束后</w:t>
      </w:r>
      <w:r>
        <w:rPr>
          <w:rFonts w:ascii="宋体" w:hAnsi="宋体" w:eastAsia="宋体" w:cs="Times New Roman"/>
          <w:spacing w:val="-6"/>
          <w:szCs w:val="21"/>
          <w:highlight w:val="none"/>
        </w:rPr>
        <w:t>2个工作日内将评标报告送采购人。</w:t>
      </w:r>
      <w:r>
        <w:rPr>
          <w:rFonts w:hint="eastAsia" w:ascii="宋体" w:hAnsi="宋体" w:eastAsia="宋体" w:cs="Times New Roman"/>
          <w:spacing w:val="-6"/>
          <w:szCs w:val="21"/>
          <w:highlight w:val="none"/>
        </w:rPr>
        <w:t>采购人应当自收到评标报告之日起</w:t>
      </w:r>
      <w:r>
        <w:rPr>
          <w:rFonts w:ascii="宋体" w:hAnsi="宋体" w:eastAsia="宋体" w:cs="Times New Roman"/>
          <w:spacing w:val="-6"/>
          <w:szCs w:val="21"/>
          <w:highlight w:val="none"/>
        </w:rPr>
        <w:t>5个工作日内，在评标报告确定的中标候选人名单中按顺序确定中标人</w:t>
      </w:r>
      <w:r>
        <w:rPr>
          <w:rFonts w:hint="eastAsia" w:ascii="宋体" w:hAnsi="宋体" w:eastAsia="宋体" w:cs="Times New Roman"/>
          <w:spacing w:val="-6"/>
          <w:szCs w:val="21"/>
          <w:highlight w:val="none"/>
        </w:rPr>
        <w:t>，也可以书面授权评标委员会直接确定中标人。</w:t>
      </w:r>
      <w:r>
        <w:rPr>
          <w:rFonts w:ascii="宋体" w:hAnsi="宋体" w:eastAsia="宋体" w:cs="Times New Roman"/>
          <w:spacing w:val="-6"/>
          <w:szCs w:val="21"/>
          <w:highlight w:val="none"/>
        </w:rPr>
        <w:t>中标候选人并列的，由采购人确定中标人。</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2.采购代理机构自中标人确定之日起</w:t>
      </w:r>
      <w:r>
        <w:rPr>
          <w:rFonts w:ascii="宋体" w:hAnsi="宋体" w:eastAsia="宋体" w:cs="Times New Roman"/>
          <w:spacing w:val="-6"/>
          <w:szCs w:val="21"/>
          <w:highlight w:val="none"/>
        </w:rPr>
        <w:t>2</w:t>
      </w:r>
      <w:r>
        <w:rPr>
          <w:rFonts w:hint="eastAsia" w:ascii="宋体" w:hAnsi="宋体" w:eastAsia="宋体" w:cs="Times New Roman"/>
          <w:spacing w:val="-6"/>
          <w:szCs w:val="21"/>
          <w:highlight w:val="none"/>
        </w:rPr>
        <w:t>个工作日内，公告中标结果，并发出中标通知书。</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3</w:t>
      </w:r>
      <w:r>
        <w:rPr>
          <w:rFonts w:ascii="宋体" w:hAnsi="宋体" w:eastAsia="宋体" w:cs="Times New Roman"/>
          <w:spacing w:val="-6"/>
          <w:szCs w:val="21"/>
          <w:highlight w:val="none"/>
        </w:rPr>
        <w:t>.</w:t>
      </w:r>
      <w:r>
        <w:rPr>
          <w:rFonts w:hint="eastAsia" w:ascii="宋体" w:hAnsi="宋体" w:eastAsia="宋体" w:cs="Times New Roman"/>
          <w:szCs w:val="21"/>
          <w:highlight w:val="none"/>
        </w:rPr>
        <w:t>评标结果公示媒体：浙江政府采购网（http://zfcg.czt.zj.gov.cn）。</w:t>
      </w:r>
    </w:p>
    <w:p>
      <w:pPr>
        <w:adjustRightInd w:val="0"/>
        <w:snapToGrid w:val="0"/>
        <w:spacing w:line="288" w:lineRule="auto"/>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（二）合同</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1</w:t>
      </w:r>
      <w:r>
        <w:rPr>
          <w:rFonts w:ascii="宋体" w:hAnsi="宋体" w:eastAsia="宋体" w:cs="Times New Roman"/>
          <w:spacing w:val="-6"/>
          <w:szCs w:val="21"/>
          <w:highlight w:val="none"/>
        </w:rPr>
        <w:t>.</w:t>
      </w:r>
      <w:r>
        <w:rPr>
          <w:rFonts w:hint="eastAsia" w:ascii="宋体" w:hAnsi="宋体" w:eastAsia="宋体" w:cs="Times New Roman"/>
          <w:spacing w:val="-6"/>
          <w:szCs w:val="21"/>
          <w:highlight w:val="none"/>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2.中标后无正当理由拒不与采购人签订政府采购合同，将被取消中标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pPr>
        <w:adjustRightInd w:val="0"/>
        <w:snapToGrid w:val="0"/>
        <w:spacing w:line="288" w:lineRule="auto"/>
        <w:ind w:firstLine="396" w:firstLineChars="200"/>
        <w:rPr>
          <w:rFonts w:ascii="宋体" w:hAnsi="宋体" w:eastAsia="宋体" w:cs="Times New Roman"/>
          <w:spacing w:val="-6"/>
          <w:szCs w:val="21"/>
          <w:highlight w:val="none"/>
        </w:rPr>
      </w:pPr>
    </w:p>
    <w:p>
      <w:pPr>
        <w:adjustRightInd w:val="0"/>
        <w:snapToGrid w:val="0"/>
        <w:spacing w:line="288" w:lineRule="auto"/>
        <w:jc w:val="center"/>
        <w:outlineLvl w:val="1"/>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八、</w:t>
      </w:r>
      <w:r>
        <w:rPr>
          <w:rFonts w:ascii="宋体" w:hAnsi="宋体" w:eastAsia="宋体" w:cs="Times New Roman"/>
          <w:b/>
          <w:spacing w:val="-6"/>
          <w:szCs w:val="21"/>
          <w:highlight w:val="none"/>
        </w:rPr>
        <w:t>验</w:t>
      </w:r>
      <w:r>
        <w:rPr>
          <w:rFonts w:hint="eastAsia" w:ascii="宋体" w:hAnsi="宋体" w:eastAsia="宋体" w:cs="Times New Roman"/>
          <w:b/>
          <w:spacing w:val="-6"/>
          <w:szCs w:val="21"/>
          <w:highlight w:val="none"/>
        </w:rPr>
        <w:t xml:space="preserve"> </w:t>
      </w:r>
      <w:r>
        <w:rPr>
          <w:rFonts w:ascii="宋体" w:hAnsi="宋体" w:eastAsia="宋体" w:cs="Times New Roman"/>
          <w:b/>
          <w:spacing w:val="-6"/>
          <w:szCs w:val="21"/>
          <w:highlight w:val="none"/>
        </w:rPr>
        <w:t xml:space="preserve"> 收</w:t>
      </w:r>
    </w:p>
    <w:p>
      <w:pPr>
        <w:tabs>
          <w:tab w:val="left" w:pos="0"/>
        </w:tabs>
        <w:adjustRightInd w:val="0"/>
        <w:snapToGrid w:val="0"/>
        <w:spacing w:line="288" w:lineRule="auto"/>
        <w:ind w:firstLine="422" w:firstLineChars="201"/>
        <w:rPr>
          <w:rFonts w:ascii="宋体" w:hAnsi="宋体" w:eastAsia="宋体" w:cs="Helvetica"/>
          <w:kern w:val="0"/>
          <w:szCs w:val="21"/>
          <w:highlight w:val="none"/>
        </w:rPr>
      </w:pPr>
      <w:r>
        <w:rPr>
          <w:rFonts w:ascii="宋体" w:hAnsi="宋体" w:eastAsia="宋体" w:cs="Helvetica"/>
          <w:kern w:val="0"/>
          <w:szCs w:val="21"/>
          <w:highlight w:val="none"/>
        </w:rPr>
        <w:t>采购人组织对供应商履约的验收。大型或者复杂的政府采购项目，应当邀请国家认可的质量检测机构参加验收工作。验收方成员应当在验收书上签名，并承担相应的法律责任。如果发现与合同中要求不符，供应商须承担由此发生的一切损失和费用，并接受相应的处理。</w:t>
      </w:r>
    </w:p>
    <w:p>
      <w:pPr>
        <w:tabs>
          <w:tab w:val="left" w:pos="0"/>
        </w:tabs>
        <w:adjustRightInd w:val="0"/>
        <w:snapToGrid w:val="0"/>
        <w:spacing w:line="288" w:lineRule="auto"/>
        <w:ind w:firstLine="422" w:firstLineChars="201"/>
        <w:rPr>
          <w:rFonts w:ascii="宋体" w:hAnsi="宋体" w:eastAsia="宋体" w:cs="Helvetica"/>
          <w:kern w:val="0"/>
          <w:szCs w:val="21"/>
          <w:highlight w:val="none"/>
        </w:rPr>
      </w:pPr>
      <w:r>
        <w:rPr>
          <w:rFonts w:ascii="宋体" w:hAnsi="宋体" w:eastAsia="宋体" w:cs="Helvetica"/>
          <w:kern w:val="0"/>
          <w:szCs w:val="21"/>
          <w:highlight w:val="none"/>
        </w:rPr>
        <w:t>采购人可以邀请参加本项目的其他投标人或者第三方机构参与验收。参与验收的投标人或者第三方机构的意见作为</w:t>
      </w:r>
      <w:r>
        <w:rPr>
          <w:rFonts w:hint="eastAsia" w:ascii="宋体" w:hAnsi="宋体" w:eastAsia="宋体" w:cs="Helvetica"/>
          <w:kern w:val="0"/>
          <w:szCs w:val="21"/>
          <w:highlight w:val="none"/>
        </w:rPr>
        <w:t>验收书的参考资料一并存档。</w:t>
      </w:r>
    </w:p>
    <w:p>
      <w:pPr>
        <w:tabs>
          <w:tab w:val="left" w:pos="0"/>
        </w:tabs>
        <w:adjustRightInd w:val="0"/>
        <w:snapToGrid w:val="0"/>
        <w:spacing w:line="288" w:lineRule="auto"/>
        <w:ind w:firstLine="422" w:firstLineChars="201"/>
        <w:rPr>
          <w:rFonts w:ascii="宋体" w:hAnsi="宋体" w:eastAsia="宋体" w:cs="Helvetica"/>
          <w:kern w:val="0"/>
          <w:szCs w:val="21"/>
          <w:highlight w:val="none"/>
        </w:rPr>
      </w:pPr>
      <w:r>
        <w:rPr>
          <w:rFonts w:ascii="宋体" w:hAnsi="宋体" w:eastAsia="宋体" w:cs="Helvetica"/>
          <w:kern w:val="0"/>
          <w:szCs w:val="21"/>
          <w:highlight w:val="none"/>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adjustRightInd w:val="0"/>
        <w:snapToGrid w:val="0"/>
        <w:spacing w:line="288" w:lineRule="auto"/>
        <w:ind w:firstLine="422" w:firstLineChars="201"/>
        <w:rPr>
          <w:rFonts w:ascii="宋体" w:hAnsi="宋体" w:eastAsia="宋体" w:cs="Helvetica"/>
          <w:kern w:val="0"/>
          <w:szCs w:val="21"/>
          <w:highlight w:val="none"/>
        </w:rPr>
      </w:pPr>
      <w:r>
        <w:rPr>
          <w:rFonts w:ascii="宋体" w:hAnsi="宋体" w:eastAsia="宋体" w:cs="Helvetica"/>
          <w:kern w:val="0"/>
          <w:szCs w:val="21"/>
          <w:highlight w:val="none"/>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tabs>
          <w:tab w:val="left" w:pos="0"/>
        </w:tabs>
        <w:adjustRightInd w:val="0"/>
        <w:snapToGrid w:val="0"/>
        <w:spacing w:line="288" w:lineRule="auto"/>
        <w:ind w:firstLine="400" w:firstLineChars="201"/>
        <w:rPr>
          <w:rFonts w:ascii="宋体" w:hAnsi="宋体" w:eastAsia="宋体" w:cs="Times New Roman"/>
          <w:b/>
          <w:spacing w:val="-6"/>
          <w:szCs w:val="21"/>
          <w:highlight w:val="none"/>
        </w:rPr>
      </w:pPr>
    </w:p>
    <w:p>
      <w:pPr>
        <w:adjustRightInd w:val="0"/>
        <w:snapToGrid w:val="0"/>
        <w:spacing w:line="288" w:lineRule="auto"/>
        <w:ind w:firstLine="398" w:firstLineChars="200"/>
        <w:jc w:val="center"/>
        <w:outlineLvl w:val="1"/>
        <w:rPr>
          <w:rFonts w:ascii="宋体" w:hAnsi="宋体" w:eastAsia="宋体" w:cs="Times New Roman"/>
          <w:szCs w:val="21"/>
          <w:highlight w:val="none"/>
        </w:rPr>
      </w:pPr>
      <w:r>
        <w:rPr>
          <w:rFonts w:hint="eastAsia" w:ascii="宋体" w:hAnsi="宋体" w:eastAsia="宋体" w:cs="Times New Roman"/>
          <w:b/>
          <w:spacing w:val="-6"/>
          <w:szCs w:val="21"/>
          <w:highlight w:val="none"/>
        </w:rPr>
        <w:t>九、可中止电子交易活动的情形</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采购过程中出现以下情形，导致电子交易平台无法正常运行，或者无法保证电子交易的公平、公正和安全时，采购代理机构可中止电子交易活动：</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1.电子交易平台发生故障而无法登录访问的；</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2.电子交易平台应用或数据库出现错误，不能进行正常操作的；</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3.电子交易平台发现严重安全漏洞，有潜在泄密危险的；</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4.病毒发作导致不能进行正常操作的；</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5.其他无法保证电子交易的公平、公正和安全的情况。</w:t>
      </w:r>
    </w:p>
    <w:p>
      <w:pPr>
        <w:adjustRightInd w:val="0"/>
        <w:snapToGrid w:val="0"/>
        <w:spacing w:line="288" w:lineRule="auto"/>
        <w:ind w:firstLine="396" w:firstLineChars="200"/>
        <w:rPr>
          <w:rFonts w:ascii="宋体" w:hAnsi="宋体" w:eastAsia="宋体"/>
          <w:szCs w:val="21"/>
          <w:highlight w:val="none"/>
        </w:rPr>
      </w:pPr>
      <w:r>
        <w:rPr>
          <w:rFonts w:hint="eastAsia" w:ascii="宋体" w:hAnsi="宋体" w:eastAsia="宋体" w:cs="Times New Roman"/>
          <w:spacing w:val="-6"/>
          <w:szCs w:val="21"/>
          <w:highlight w:val="none"/>
        </w:rPr>
        <w:t>出现前款规定情形，不影响采购公平、公正性的，采购代理机构可以待上述情形消除后继续组织电子交易活动；影响或可能影响采购公平、公正性的，应当重新采购。</w:t>
      </w:r>
    </w:p>
    <w:p>
      <w:pPr>
        <w:adjustRightInd w:val="0"/>
        <w:snapToGrid w:val="0"/>
        <w:spacing w:line="288" w:lineRule="auto"/>
        <w:ind w:firstLine="420" w:firstLineChars="200"/>
        <w:rPr>
          <w:rFonts w:ascii="宋体" w:hAnsi="宋体" w:eastAsia="宋体" w:cs="Times New Roman"/>
          <w:szCs w:val="21"/>
          <w:highlight w:val="none"/>
        </w:rPr>
      </w:pPr>
      <w:r>
        <w:rPr>
          <w:rFonts w:hint="eastAsia" w:ascii="宋体" w:hAnsi="宋体" w:eastAsia="宋体" w:cs="Times New Roman"/>
          <w:szCs w:val="21"/>
          <w:highlight w:val="none"/>
        </w:rPr>
        <w:br w:type="page"/>
      </w:r>
    </w:p>
    <w:p>
      <w:pPr>
        <w:adjustRightInd w:val="0"/>
        <w:snapToGrid w:val="0"/>
        <w:spacing w:line="288" w:lineRule="auto"/>
        <w:jc w:val="center"/>
        <w:outlineLvl w:val="0"/>
        <w:rPr>
          <w:rFonts w:ascii="宋体" w:hAnsi="宋体" w:eastAsia="宋体" w:cs="Times New Roman"/>
          <w:b/>
          <w:spacing w:val="-6"/>
          <w:sz w:val="32"/>
          <w:szCs w:val="32"/>
          <w:highlight w:val="none"/>
        </w:rPr>
      </w:pPr>
      <w:r>
        <w:rPr>
          <w:rFonts w:hint="eastAsia" w:ascii="宋体" w:hAnsi="宋体" w:eastAsia="宋体" w:cs="Times New Roman"/>
          <w:b/>
          <w:sz w:val="32"/>
          <w:szCs w:val="32"/>
          <w:highlight w:val="none"/>
        </w:rPr>
        <w:t>第四章  评标方法和评标标准</w:t>
      </w:r>
    </w:p>
    <w:p>
      <w:pPr>
        <w:adjustRightInd w:val="0"/>
        <w:snapToGrid w:val="0"/>
        <w:spacing w:line="288" w:lineRule="auto"/>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一、评标方法</w:t>
      </w:r>
    </w:p>
    <w:p>
      <w:pPr>
        <w:adjustRightInd w:val="0"/>
        <w:snapToGrid w:val="0"/>
        <w:spacing w:line="288" w:lineRule="auto"/>
        <w:ind w:firstLine="396" w:firstLineChars="200"/>
        <w:rPr>
          <w:rFonts w:ascii="宋体" w:hAnsi="宋体" w:eastAsia="宋体" w:cs="Times New Roman"/>
          <w:bCs/>
          <w:spacing w:val="-6"/>
          <w:szCs w:val="21"/>
          <w:highlight w:val="none"/>
        </w:rPr>
      </w:pPr>
      <w:r>
        <w:rPr>
          <w:rFonts w:hint="eastAsia" w:ascii="宋体" w:hAnsi="宋体" w:eastAsia="宋体" w:cs="Times New Roman"/>
          <w:bCs/>
          <w:spacing w:val="-6"/>
          <w:szCs w:val="21"/>
          <w:highlight w:val="none"/>
        </w:rPr>
        <w:t>本次评标采用综合评分法，总分为100分。评分过程中采用四舍五入法，并保留小数2位。</w:t>
      </w:r>
    </w:p>
    <w:p>
      <w:pPr>
        <w:adjustRightInd w:val="0"/>
        <w:snapToGrid w:val="0"/>
        <w:spacing w:line="288" w:lineRule="auto"/>
        <w:ind w:firstLine="396" w:firstLineChars="200"/>
        <w:rPr>
          <w:rFonts w:ascii="宋体" w:hAnsi="宋体" w:eastAsia="宋体" w:cs="Times New Roman"/>
          <w:bCs/>
          <w:spacing w:val="-6"/>
          <w:szCs w:val="21"/>
          <w:highlight w:val="none"/>
        </w:rPr>
      </w:pPr>
      <w:r>
        <w:rPr>
          <w:rFonts w:hint="eastAsia" w:ascii="宋体" w:hAnsi="宋体" w:eastAsia="宋体" w:cs="Times New Roman"/>
          <w:spacing w:val="-6"/>
          <w:szCs w:val="21"/>
          <w:highlight w:val="none"/>
        </w:rPr>
        <w:t>投标人评标</w:t>
      </w:r>
      <w:r>
        <w:rPr>
          <w:rFonts w:hint="eastAsia" w:ascii="宋体" w:hAnsi="宋体" w:eastAsia="宋体" w:cs="Times New Roman"/>
          <w:bCs/>
          <w:spacing w:val="-6"/>
          <w:szCs w:val="21"/>
          <w:highlight w:val="none"/>
        </w:rPr>
        <w:t>综合得分=商务分+技术分+价格分</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bCs/>
          <w:spacing w:val="-6"/>
          <w:szCs w:val="21"/>
          <w:highlight w:val="none"/>
        </w:rPr>
        <w:t>商务和技术分按照评标委员会成员的独立评分结果的算术平均分计算，计算公式为：商务分</w:t>
      </w:r>
      <w:r>
        <w:rPr>
          <w:rFonts w:ascii="宋体" w:hAnsi="宋体" w:eastAsia="宋体" w:cs="Times New Roman"/>
          <w:bCs/>
          <w:spacing w:val="-6"/>
          <w:szCs w:val="21"/>
          <w:highlight w:val="none"/>
        </w:rPr>
        <w:t>、</w:t>
      </w:r>
      <w:r>
        <w:rPr>
          <w:rFonts w:hint="eastAsia" w:ascii="宋体" w:hAnsi="宋体" w:eastAsia="宋体" w:cs="Times New Roman"/>
          <w:bCs/>
          <w:spacing w:val="-6"/>
          <w:szCs w:val="21"/>
          <w:highlight w:val="none"/>
        </w:rPr>
        <w:t>技术分=评标委员会所有成员评分合计数</w:t>
      </w:r>
      <w:r>
        <w:rPr>
          <w:rFonts w:ascii="宋体" w:hAnsi="宋体" w:eastAsia="宋体" w:cs="Times New Roman"/>
          <w:bCs/>
          <w:spacing w:val="-6"/>
          <w:szCs w:val="21"/>
          <w:highlight w:val="none"/>
        </w:rPr>
        <w:t>/</w:t>
      </w:r>
      <w:r>
        <w:rPr>
          <w:rFonts w:hint="eastAsia" w:ascii="宋体" w:hAnsi="宋体" w:eastAsia="宋体" w:cs="Times New Roman"/>
          <w:bCs/>
          <w:spacing w:val="-6"/>
          <w:szCs w:val="21"/>
          <w:highlight w:val="none"/>
        </w:rPr>
        <w:t>评标委员会组成人员数</w:t>
      </w:r>
    </w:p>
    <w:p>
      <w:pPr>
        <w:adjustRightInd w:val="0"/>
        <w:snapToGrid w:val="0"/>
        <w:spacing w:line="288" w:lineRule="auto"/>
        <w:rPr>
          <w:rFonts w:hint="eastAsia" w:ascii="宋体" w:hAnsi="宋体" w:eastAsia="宋体" w:cs="Times New Roman"/>
          <w:b/>
          <w:spacing w:val="-6"/>
          <w:szCs w:val="21"/>
          <w:highlight w:val="none"/>
        </w:rPr>
      </w:pPr>
      <w:r>
        <w:rPr>
          <w:rFonts w:hint="eastAsia" w:ascii="宋体" w:hAnsi="宋体" w:eastAsia="宋体" w:cs="Times New Roman"/>
          <w:b/>
          <w:spacing w:val="-6"/>
          <w:szCs w:val="21"/>
          <w:highlight w:val="none"/>
        </w:rPr>
        <w:t>二、评标标准</w:t>
      </w:r>
    </w:p>
    <w:p>
      <w:pPr>
        <w:adjustRightInd w:val="0"/>
        <w:snapToGrid w:val="0"/>
        <w:spacing w:line="288" w:lineRule="auto"/>
        <w:outlineLvl w:val="1"/>
        <w:rPr>
          <w:rFonts w:hint="default" w:ascii="宋体" w:hAnsi="宋体" w:eastAsia="宋体" w:cs="Times New Roman"/>
          <w:b/>
          <w:spacing w:val="-6"/>
          <w:szCs w:val="21"/>
          <w:highlight w:val="none"/>
          <w:lang w:val="en-US" w:eastAsia="zh-CN"/>
        </w:rPr>
      </w:pPr>
      <w:r>
        <w:rPr>
          <w:rFonts w:hint="eastAsia" w:ascii="宋体" w:hAnsi="宋体" w:eastAsia="宋体" w:cs="Times New Roman"/>
          <w:b/>
          <w:spacing w:val="-6"/>
          <w:szCs w:val="21"/>
          <w:highlight w:val="none"/>
          <w:lang w:val="en-US" w:eastAsia="zh-CN"/>
        </w:rPr>
        <w:t>标项一：</w:t>
      </w:r>
    </w:p>
    <w:tbl>
      <w:tblPr>
        <w:tblStyle w:val="24"/>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654"/>
        <w:gridCol w:w="7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Align w:val="center"/>
          </w:tcPr>
          <w:p>
            <w:pPr>
              <w:adjustRightInd w:val="0"/>
              <w:snapToGrid w:val="0"/>
              <w:spacing w:line="288" w:lineRule="auto"/>
              <w:jc w:val="center"/>
              <w:rPr>
                <w:rFonts w:ascii="宋体" w:hAnsi="宋体" w:eastAsia="宋体" w:cs="Times New Roman"/>
                <w:b/>
                <w:bCs/>
                <w:szCs w:val="21"/>
                <w:highlight w:val="none"/>
              </w:rPr>
            </w:pPr>
            <w:r>
              <w:rPr>
                <w:rFonts w:hint="eastAsia" w:ascii="宋体" w:hAnsi="宋体" w:eastAsia="宋体" w:cs="Times New Roman"/>
                <w:b/>
                <w:bCs/>
                <w:szCs w:val="21"/>
                <w:highlight w:val="none"/>
              </w:rPr>
              <w:t>评审因素</w:t>
            </w:r>
          </w:p>
        </w:tc>
        <w:tc>
          <w:tcPr>
            <w:tcW w:w="654" w:type="dxa"/>
            <w:vAlign w:val="center"/>
          </w:tcPr>
          <w:p>
            <w:pPr>
              <w:adjustRightInd w:val="0"/>
              <w:snapToGrid w:val="0"/>
              <w:spacing w:line="288" w:lineRule="auto"/>
              <w:jc w:val="center"/>
              <w:rPr>
                <w:rFonts w:ascii="宋体" w:hAnsi="宋体" w:eastAsia="宋体" w:cs="Times New Roman"/>
                <w:b/>
                <w:bCs/>
                <w:szCs w:val="21"/>
                <w:highlight w:val="none"/>
              </w:rPr>
            </w:pPr>
            <w:r>
              <w:rPr>
                <w:rFonts w:hint="eastAsia" w:ascii="宋体" w:hAnsi="宋体" w:eastAsia="宋体" w:cs="Times New Roman"/>
                <w:b/>
                <w:bCs/>
                <w:szCs w:val="21"/>
                <w:highlight w:val="none"/>
              </w:rPr>
              <w:t>分值</w:t>
            </w:r>
          </w:p>
        </w:tc>
        <w:tc>
          <w:tcPr>
            <w:tcW w:w="7072" w:type="dxa"/>
            <w:vAlign w:val="center"/>
          </w:tcPr>
          <w:p>
            <w:pPr>
              <w:adjustRightInd w:val="0"/>
              <w:snapToGrid w:val="0"/>
              <w:spacing w:line="288" w:lineRule="auto"/>
              <w:jc w:val="center"/>
              <w:rPr>
                <w:rFonts w:ascii="宋体" w:hAnsi="宋体" w:eastAsia="宋体" w:cs="Times New Roman"/>
                <w:b/>
                <w:bCs/>
                <w:szCs w:val="21"/>
                <w:highlight w:val="none"/>
              </w:rPr>
            </w:pPr>
            <w:r>
              <w:rPr>
                <w:rFonts w:ascii="宋体" w:hAnsi="宋体" w:eastAsia="宋体" w:cs="Times New Roman"/>
                <w:b/>
                <w:bCs/>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9493" w:type="dxa"/>
            <w:gridSpan w:val="3"/>
            <w:vAlign w:val="center"/>
          </w:tcPr>
          <w:p>
            <w:pPr>
              <w:adjustRightInd w:val="0"/>
              <w:snapToGrid w:val="0"/>
              <w:spacing w:line="288" w:lineRule="auto"/>
              <w:jc w:val="left"/>
              <w:rPr>
                <w:rFonts w:ascii="宋体" w:hAnsi="宋体" w:eastAsia="宋体" w:cs="Times New Roman"/>
                <w:b/>
                <w:bCs/>
                <w:szCs w:val="21"/>
                <w:highlight w:val="none"/>
              </w:rPr>
            </w:pPr>
            <w:r>
              <w:rPr>
                <w:rFonts w:ascii="宋体" w:hAnsi="宋体" w:eastAsia="宋体" w:cs="Times New Roman"/>
                <w:b/>
                <w:bCs/>
                <w:szCs w:val="21"/>
                <w:highlight w:val="none"/>
              </w:rPr>
              <w:t>价格</w:t>
            </w:r>
            <w:r>
              <w:rPr>
                <w:rFonts w:hint="eastAsia" w:ascii="宋体" w:hAnsi="宋体" w:eastAsia="宋体" w:cs="Times New Roman"/>
                <w:b/>
                <w:bCs/>
                <w:szCs w:val="21"/>
                <w:highlight w:val="none"/>
              </w:rPr>
              <w:t>分（</w:t>
            </w:r>
            <w:r>
              <w:rPr>
                <w:rFonts w:hint="eastAsia" w:ascii="宋体" w:hAnsi="宋体" w:eastAsia="宋体" w:cs="Times New Roman"/>
                <w:b/>
                <w:bCs/>
                <w:szCs w:val="21"/>
                <w:highlight w:val="none"/>
                <w:lang w:val="en-US" w:eastAsia="zh-CN"/>
              </w:rPr>
              <w:t>4</w:t>
            </w:r>
            <w:r>
              <w:rPr>
                <w:rFonts w:ascii="宋体" w:hAnsi="宋体" w:eastAsia="宋体" w:cs="Times New Roman"/>
                <w:b/>
                <w:bCs/>
                <w:szCs w:val="21"/>
                <w:highlight w:val="none"/>
              </w:rPr>
              <w:t>0</w:t>
            </w:r>
            <w:r>
              <w:rPr>
                <w:rFonts w:hint="eastAsia" w:ascii="宋体" w:hAnsi="宋体" w:eastAsia="宋体" w:cs="Times New Roman"/>
                <w:b/>
                <w:bCs/>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投标报价</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lang w:val="en-US" w:eastAsia="zh-CN"/>
              </w:rPr>
              <w:t>4</w:t>
            </w:r>
            <w:r>
              <w:rPr>
                <w:rFonts w:hint="eastAsia" w:ascii="宋体" w:hAnsi="宋体" w:eastAsia="宋体" w:cs="宋体"/>
                <w:b/>
                <w:bCs/>
                <w:szCs w:val="21"/>
                <w:highlight w:val="none"/>
              </w:rPr>
              <w:t>0</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szCs w:val="21"/>
                <w:highlight w:val="none"/>
              </w:rPr>
            </w:pPr>
            <w:r>
              <w:rPr>
                <w:rFonts w:hint="eastAsia" w:ascii="宋体" w:hAnsi="宋体" w:eastAsia="宋体" w:cs="宋体"/>
                <w:szCs w:val="21"/>
                <w:highlight w:val="none"/>
              </w:rPr>
              <w:t>价格分采用低价优先法计算，即满足招标文件要求且投标价格最低的投标报价为评标基准价，其他投标人的价格分按照下列公式计算：</w:t>
            </w:r>
          </w:p>
          <w:p>
            <w:pPr>
              <w:adjustRightInd w:val="0"/>
              <w:snapToGrid w:val="0"/>
              <w:spacing w:line="288" w:lineRule="auto"/>
              <w:rPr>
                <w:rFonts w:ascii="宋体" w:hAnsi="宋体" w:eastAsia="宋体" w:cs="宋体"/>
                <w:szCs w:val="21"/>
                <w:highlight w:val="none"/>
              </w:rPr>
            </w:pPr>
            <w:r>
              <w:rPr>
                <w:rFonts w:hint="eastAsia" w:ascii="宋体" w:hAnsi="宋体" w:eastAsia="宋体" w:cs="宋体"/>
                <w:szCs w:val="21"/>
                <w:highlight w:val="none"/>
              </w:rPr>
              <w:t>价格分=（评标基准价/投标报价）×</w:t>
            </w:r>
            <w:r>
              <w:rPr>
                <w:rFonts w:hint="eastAsia" w:ascii="宋体" w:hAnsi="宋体" w:eastAsia="宋体" w:cs="宋体"/>
                <w:szCs w:val="21"/>
                <w:highlight w:val="none"/>
                <w:lang w:val="en-US" w:eastAsia="zh-CN"/>
              </w:rPr>
              <w:t>4</w:t>
            </w:r>
            <w:r>
              <w:rPr>
                <w:rFonts w:hint="eastAsia" w:ascii="宋体" w:hAnsi="宋体" w:eastAsia="宋体" w:cs="宋体"/>
                <w:szCs w:val="21"/>
                <w:highlight w:val="none"/>
              </w:rPr>
              <w:t>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493" w:type="dxa"/>
            <w:gridSpan w:val="3"/>
            <w:vAlign w:val="center"/>
          </w:tcPr>
          <w:p>
            <w:pPr>
              <w:adjustRightInd w:val="0"/>
              <w:snapToGrid w:val="0"/>
              <w:spacing w:line="288" w:lineRule="auto"/>
              <w:jc w:val="left"/>
              <w:rPr>
                <w:rFonts w:ascii="宋体" w:hAnsi="宋体" w:eastAsia="宋体" w:cs="Times New Roman"/>
                <w:b/>
                <w:bCs/>
                <w:szCs w:val="21"/>
                <w:highlight w:val="none"/>
              </w:rPr>
            </w:pPr>
            <w:r>
              <w:rPr>
                <w:rFonts w:ascii="宋体" w:hAnsi="宋体" w:eastAsia="宋体" w:cs="Times New Roman"/>
                <w:b/>
                <w:bCs/>
                <w:szCs w:val="21"/>
                <w:highlight w:val="none"/>
              </w:rPr>
              <w:t>商务分</w:t>
            </w:r>
            <w:r>
              <w:rPr>
                <w:rFonts w:hint="eastAsia" w:ascii="宋体" w:hAnsi="宋体" w:eastAsia="宋体" w:cs="Times New Roman"/>
                <w:b/>
                <w:bCs/>
                <w:szCs w:val="21"/>
                <w:highlight w:val="none"/>
              </w:rPr>
              <w:t>（</w:t>
            </w:r>
            <w:r>
              <w:rPr>
                <w:rFonts w:hint="eastAsia" w:ascii="宋体" w:hAnsi="宋体" w:eastAsia="宋体" w:cs="Times New Roman"/>
                <w:b/>
                <w:bCs/>
                <w:szCs w:val="21"/>
                <w:highlight w:val="none"/>
                <w:lang w:val="en-US" w:eastAsia="zh-CN"/>
              </w:rPr>
              <w:t>16</w:t>
            </w:r>
            <w:r>
              <w:rPr>
                <w:rFonts w:hint="eastAsia" w:ascii="宋体" w:hAnsi="宋体" w:eastAsia="宋体" w:cs="Times New Roman"/>
                <w:b/>
                <w:bCs/>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Align w:val="center"/>
          </w:tcPr>
          <w:p>
            <w:pPr>
              <w:adjustRightInd w:val="0"/>
              <w:snapToGrid w:val="0"/>
              <w:spacing w:line="288" w:lineRule="auto"/>
              <w:jc w:val="center"/>
              <w:rPr>
                <w:rFonts w:hint="eastAsia" w:ascii="宋体" w:hAnsi="宋体" w:eastAsia="宋体" w:cs="宋体"/>
                <w:b/>
                <w:bCs/>
                <w:szCs w:val="21"/>
                <w:highlight w:val="none"/>
              </w:rPr>
            </w:pPr>
            <w:r>
              <w:rPr>
                <w:rFonts w:hint="eastAsia" w:ascii="宋体" w:hAnsi="宋体" w:eastAsia="宋体" w:cs="宋体"/>
                <w:b/>
                <w:bCs/>
                <w:szCs w:val="21"/>
                <w:highlight w:val="none"/>
              </w:rPr>
              <w:t>业绩</w:t>
            </w:r>
          </w:p>
        </w:tc>
        <w:tc>
          <w:tcPr>
            <w:tcW w:w="654" w:type="dxa"/>
            <w:vAlign w:val="center"/>
          </w:tcPr>
          <w:p>
            <w:pPr>
              <w:adjustRightInd w:val="0"/>
              <w:snapToGrid w:val="0"/>
              <w:spacing w:line="288" w:lineRule="auto"/>
              <w:jc w:val="center"/>
              <w:rPr>
                <w:rFonts w:hint="eastAsia" w:ascii="宋体" w:hAnsi="宋体" w:eastAsia="宋体" w:cs="宋体"/>
                <w:b/>
                <w:bCs/>
                <w:szCs w:val="21"/>
                <w:highlight w:val="none"/>
                <w:lang w:eastAsia="zh-CN"/>
              </w:rPr>
            </w:pPr>
            <w:r>
              <w:rPr>
                <w:rFonts w:hint="eastAsia" w:ascii="宋体" w:hAnsi="宋体" w:eastAsia="宋体" w:cs="宋体"/>
                <w:b/>
                <w:bCs/>
                <w:szCs w:val="21"/>
                <w:highlight w:val="none"/>
                <w:lang w:val="en-US" w:eastAsia="zh-CN"/>
              </w:rPr>
              <w:t>3</w:t>
            </w:r>
          </w:p>
        </w:tc>
        <w:tc>
          <w:tcPr>
            <w:tcW w:w="7072" w:type="dxa"/>
            <w:vAlign w:val="center"/>
          </w:tcPr>
          <w:p>
            <w:pPr>
              <w:adjustRightInd w:val="0"/>
              <w:snapToGrid w:val="0"/>
              <w:spacing w:line="288" w:lineRule="auto"/>
              <w:rPr>
                <w:rFonts w:hint="eastAsia" w:ascii="宋体" w:hAnsi="宋体" w:eastAsia="宋体" w:cs="宋体"/>
                <w:szCs w:val="21"/>
                <w:highlight w:val="none"/>
              </w:rPr>
            </w:pPr>
            <w:r>
              <w:rPr>
                <w:rFonts w:hint="eastAsia" w:ascii="宋体" w:hAnsi="宋体" w:eastAsia="宋体" w:cs="宋体"/>
                <w:szCs w:val="21"/>
                <w:highlight w:val="none"/>
              </w:rPr>
              <w:t>【客观分】</w:t>
            </w:r>
          </w:p>
          <w:p>
            <w:pPr>
              <w:adjustRightInd w:val="0"/>
              <w:snapToGrid w:val="0"/>
              <w:spacing w:line="288" w:lineRule="auto"/>
              <w:rPr>
                <w:rFonts w:hint="eastAsia" w:ascii="宋体" w:hAnsi="宋体" w:eastAsia="宋体" w:cs="宋体"/>
                <w:szCs w:val="21"/>
                <w:highlight w:val="none"/>
              </w:rPr>
            </w:pPr>
            <w:r>
              <w:rPr>
                <w:rFonts w:hint="eastAsia" w:ascii="宋体" w:hAnsi="宋体" w:eastAsia="宋体" w:cs="宋体"/>
                <w:szCs w:val="21"/>
                <w:highlight w:val="none"/>
              </w:rPr>
              <w:t>投标人自20</w:t>
            </w:r>
            <w:r>
              <w:rPr>
                <w:rFonts w:hint="eastAsia" w:ascii="宋体" w:hAnsi="宋体" w:eastAsia="宋体" w:cs="宋体"/>
                <w:szCs w:val="21"/>
                <w:highlight w:val="none"/>
                <w:lang w:val="en-US" w:eastAsia="zh-CN"/>
              </w:rPr>
              <w:t>21</w:t>
            </w:r>
            <w:r>
              <w:rPr>
                <w:rFonts w:hint="eastAsia" w:ascii="宋体" w:hAnsi="宋体" w:eastAsia="宋体" w:cs="宋体"/>
                <w:szCs w:val="21"/>
                <w:highlight w:val="none"/>
              </w:rPr>
              <w:t>年1月1日以来（以合同签订时间为准）同类合同业绩（以提供的合同扫描件为准）：每提供1份合同</w:t>
            </w:r>
            <w:r>
              <w:rPr>
                <w:rFonts w:hint="eastAsia" w:ascii="宋体" w:hAnsi="宋体" w:eastAsia="宋体" w:cs="宋体"/>
                <w:szCs w:val="21"/>
                <w:highlight w:val="none"/>
                <w:lang w:val="en-US" w:eastAsia="zh-CN"/>
              </w:rPr>
              <w:t>业绩</w:t>
            </w:r>
            <w:r>
              <w:rPr>
                <w:rFonts w:hint="eastAsia" w:ascii="宋体" w:hAnsi="宋体" w:eastAsia="宋体" w:cs="宋体"/>
                <w:szCs w:val="21"/>
                <w:highlight w:val="none"/>
              </w:rPr>
              <w:t>得</w:t>
            </w:r>
            <w:r>
              <w:rPr>
                <w:rFonts w:hint="eastAsia" w:ascii="宋体" w:hAnsi="宋体" w:eastAsia="宋体" w:cs="宋体"/>
                <w:szCs w:val="21"/>
                <w:highlight w:val="none"/>
                <w:lang w:val="en-US" w:eastAsia="zh-CN"/>
              </w:rPr>
              <w:t>0.5</w:t>
            </w:r>
            <w:r>
              <w:rPr>
                <w:rFonts w:hint="eastAsia" w:ascii="宋体" w:hAnsi="宋体" w:eastAsia="宋体" w:cs="宋体"/>
                <w:szCs w:val="21"/>
                <w:highlight w:val="none"/>
              </w:rPr>
              <w:t>分，最高得</w:t>
            </w:r>
            <w:r>
              <w:rPr>
                <w:rFonts w:hint="eastAsia" w:ascii="宋体" w:hAnsi="宋体" w:eastAsia="宋体" w:cs="宋体"/>
                <w:szCs w:val="21"/>
                <w:highlight w:val="none"/>
                <w:lang w:val="en-US" w:eastAsia="zh-CN"/>
              </w:rPr>
              <w:t>3</w:t>
            </w:r>
            <w:r>
              <w:rPr>
                <w:rFonts w:hint="eastAsia" w:ascii="宋体" w:hAnsi="宋体" w:eastAsia="宋体" w:cs="宋体"/>
                <w:szCs w:val="21"/>
                <w:highlight w:val="none"/>
              </w:rPr>
              <w:t>分。</w:t>
            </w:r>
          </w:p>
          <w:p>
            <w:pPr>
              <w:adjustRightInd w:val="0"/>
              <w:snapToGrid w:val="0"/>
              <w:spacing w:line="288" w:lineRule="auto"/>
              <w:rPr>
                <w:rFonts w:hint="default" w:ascii="宋体" w:hAnsi="宋体" w:eastAsia="宋体" w:cs="宋体"/>
                <w:szCs w:val="21"/>
                <w:highlight w:val="none"/>
                <w:lang w:val="en-US" w:eastAsia="zh-CN"/>
              </w:rPr>
            </w:pPr>
            <w:r>
              <w:rPr>
                <w:rFonts w:hint="eastAsia" w:ascii="宋体" w:hAnsi="宋体" w:eastAsia="宋体" w:cs="宋体"/>
                <w:szCs w:val="21"/>
                <w:highlight w:val="none"/>
                <w:lang w:val="en-US" w:eastAsia="zh-CN"/>
              </w:rPr>
              <w:t>需同时提供合同扫描件及用户质量评价（用户评价需有业主单位盖章），未提供或提供不全的不得分。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Align w:val="center"/>
          </w:tcPr>
          <w:p>
            <w:pPr>
              <w:adjustRightInd w:val="0"/>
              <w:snapToGrid w:val="0"/>
              <w:spacing w:line="288" w:lineRule="auto"/>
              <w:jc w:val="center"/>
              <w:rPr>
                <w:rFonts w:hint="eastAsia" w:ascii="宋体" w:hAnsi="宋体" w:eastAsia="宋体" w:cs="宋体"/>
                <w:b/>
                <w:bCs/>
                <w:szCs w:val="21"/>
                <w:highlight w:val="none"/>
                <w:lang w:val="en-US" w:eastAsia="zh-CN"/>
              </w:rPr>
            </w:pPr>
            <w:r>
              <w:rPr>
                <w:rFonts w:hint="eastAsia" w:ascii="宋体" w:hAnsi="宋体" w:eastAsia="宋体" w:cs="宋体"/>
                <w:b/>
                <w:bCs/>
                <w:szCs w:val="21"/>
                <w:highlight w:val="none"/>
                <w:lang w:val="en-US" w:eastAsia="zh-CN"/>
              </w:rPr>
              <w:t>证书</w:t>
            </w:r>
          </w:p>
        </w:tc>
        <w:tc>
          <w:tcPr>
            <w:tcW w:w="654" w:type="dxa"/>
            <w:vAlign w:val="center"/>
          </w:tcPr>
          <w:p>
            <w:pPr>
              <w:adjustRightInd w:val="0"/>
              <w:snapToGrid w:val="0"/>
              <w:spacing w:line="288" w:lineRule="auto"/>
              <w:jc w:val="center"/>
              <w:rPr>
                <w:rFonts w:hint="default" w:ascii="宋体" w:hAnsi="宋体" w:eastAsia="宋体" w:cs="宋体"/>
                <w:b/>
                <w:bCs/>
                <w:szCs w:val="21"/>
                <w:highlight w:val="none"/>
                <w:lang w:val="en-US" w:eastAsia="zh-CN"/>
              </w:rPr>
            </w:pPr>
            <w:r>
              <w:rPr>
                <w:rFonts w:hint="eastAsia" w:ascii="宋体" w:hAnsi="宋体" w:eastAsia="宋体" w:cs="宋体"/>
                <w:b/>
                <w:bCs/>
                <w:szCs w:val="21"/>
                <w:highlight w:val="none"/>
                <w:lang w:val="en-US" w:eastAsia="zh-CN"/>
              </w:rPr>
              <w:t>3</w:t>
            </w:r>
          </w:p>
        </w:tc>
        <w:tc>
          <w:tcPr>
            <w:tcW w:w="7072" w:type="dxa"/>
            <w:vAlign w:val="center"/>
          </w:tcPr>
          <w:p>
            <w:pPr>
              <w:adjustRightInd w:val="0"/>
              <w:snapToGrid w:val="0"/>
              <w:spacing w:line="288" w:lineRule="auto"/>
              <w:rPr>
                <w:rFonts w:hint="eastAsia" w:ascii="宋体" w:hAnsi="宋体" w:eastAsia="宋体" w:cs="宋体"/>
                <w:szCs w:val="21"/>
                <w:highlight w:val="none"/>
              </w:rPr>
            </w:pPr>
            <w:r>
              <w:rPr>
                <w:rFonts w:hint="eastAsia" w:ascii="宋体" w:hAnsi="宋体" w:eastAsia="宋体" w:cs="宋体"/>
                <w:szCs w:val="21"/>
                <w:highlight w:val="none"/>
              </w:rPr>
              <w:t>【客观分】</w:t>
            </w:r>
          </w:p>
          <w:p>
            <w:pPr>
              <w:adjustRightInd w:val="0"/>
              <w:snapToGrid w:val="0"/>
              <w:spacing w:line="288" w:lineRule="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投标人具有有效的质量管理体系认证证书、环境管理体系认证证书、职业健康体系认证证书的，每提供一份证明材料得1分，最高得3分（提供证书复印件、国家认证认可监督管理委员会官网（http://www.cnca.gov.cn/）查询截图，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Align w:val="center"/>
          </w:tcPr>
          <w:p>
            <w:pPr>
              <w:adjustRightInd w:val="0"/>
              <w:snapToGrid w:val="0"/>
              <w:spacing w:line="288" w:lineRule="auto"/>
              <w:jc w:val="center"/>
              <w:rPr>
                <w:rFonts w:hint="default" w:ascii="宋体" w:hAnsi="宋体" w:eastAsia="宋体" w:cs="宋体"/>
                <w:b/>
                <w:bCs/>
                <w:szCs w:val="21"/>
                <w:highlight w:val="none"/>
                <w:lang w:val="en-US" w:eastAsia="zh-CN"/>
              </w:rPr>
            </w:pPr>
            <w:r>
              <w:rPr>
                <w:rFonts w:hint="eastAsia" w:ascii="宋体" w:hAnsi="宋体" w:eastAsia="宋体" w:cs="宋体"/>
                <w:b/>
                <w:bCs/>
                <w:szCs w:val="21"/>
                <w:highlight w:val="none"/>
                <w:lang w:val="en-US" w:eastAsia="zh-CN"/>
              </w:rPr>
              <w:t>综合实力</w:t>
            </w:r>
          </w:p>
        </w:tc>
        <w:tc>
          <w:tcPr>
            <w:tcW w:w="654" w:type="dxa"/>
            <w:vAlign w:val="center"/>
          </w:tcPr>
          <w:p>
            <w:pPr>
              <w:adjustRightInd w:val="0"/>
              <w:snapToGrid w:val="0"/>
              <w:spacing w:line="288" w:lineRule="auto"/>
              <w:jc w:val="center"/>
              <w:rPr>
                <w:rFonts w:hint="default" w:ascii="宋体" w:hAnsi="宋体" w:eastAsia="宋体" w:cs="宋体"/>
                <w:b/>
                <w:bCs/>
                <w:szCs w:val="21"/>
                <w:highlight w:val="none"/>
                <w:lang w:val="en-US" w:eastAsia="zh-CN"/>
              </w:rPr>
            </w:pPr>
            <w:r>
              <w:rPr>
                <w:rFonts w:hint="eastAsia" w:ascii="宋体" w:hAnsi="宋体" w:eastAsia="宋体" w:cs="宋体"/>
                <w:b/>
                <w:bCs/>
                <w:szCs w:val="21"/>
                <w:highlight w:val="none"/>
                <w:lang w:val="en-US" w:eastAsia="zh-CN"/>
              </w:rPr>
              <w:t>10</w:t>
            </w:r>
          </w:p>
        </w:tc>
        <w:tc>
          <w:tcPr>
            <w:tcW w:w="7072" w:type="dxa"/>
            <w:vAlign w:val="center"/>
          </w:tcPr>
          <w:p>
            <w:pPr>
              <w:adjustRightInd w:val="0"/>
              <w:snapToGrid w:val="0"/>
              <w:spacing w:line="288" w:lineRule="auto"/>
              <w:rPr>
                <w:rFonts w:hint="eastAsia" w:ascii="宋体" w:hAnsi="宋体" w:eastAsia="宋体" w:cs="宋体"/>
                <w:szCs w:val="21"/>
                <w:highlight w:val="none"/>
              </w:rPr>
            </w:pPr>
            <w:r>
              <w:rPr>
                <w:rFonts w:hint="eastAsia" w:ascii="宋体" w:hAnsi="宋体" w:eastAsia="宋体" w:cs="宋体"/>
                <w:szCs w:val="21"/>
                <w:highlight w:val="none"/>
              </w:rPr>
              <w:t>【客观分】</w:t>
            </w:r>
          </w:p>
          <w:p>
            <w:pPr>
              <w:adjustRightInd w:val="0"/>
              <w:snapToGrid w:val="0"/>
              <w:spacing w:line="288"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szCs w:val="21"/>
                <w:highlight w:val="none"/>
                <w:lang w:val="en-US" w:eastAsia="zh-CN"/>
              </w:rPr>
              <w:t>投标人合作出版社情况：中国建筑工业出版社、机械工业出版社、化学工业出版社、华中科技大学出版社、中国电力出版社、中国林业出版社、复旦大学出版社、同济大学出版社、清华大学出版社、东南大学出版社、中国建材工业出版社、辽宁科学技术出版社、科学出版社、江苏凤凰科学技术出版社、中国水利水电出版社、黄河水利出版社、人民邮电出版社、电子工业出版社、武汉理工大学出版社、北京理工大学出版社、安徽人民出版社、北京出版社、长春出版社、重庆出版社、党建读物出版社、法律出版社、湖南人民出版社、吉林出版集团有限责任公司、江苏人民出版社、江西人民出版社、解放军出版社、经济科学出版社、九州出版社、青岛出版社、山东人民出版社、商务印书馆、上海人民出版社、生活.读书.新知三联书店、外文出版社、学习出版社、知识产权出版社、中国财政经济出版社、中国金融出版社、中国劳动社会保障出版社、中国民主法制出版社、中国青年出版社、中国社会出版社、中国时代经济出版社、中信出版社、新星出版社、中央编译出版社、电子工业出版社、湖南科学技术出版社、化学工业出版社、机械工业出版社、江苏科学技术出版社、科学出版社、人民交通出版社、人民军医出版社、人民邮电出版社、上海科学技术出版社、中国轻工业出版社、中国中医药出版社、国防工业出版社、中国铁道出版社、航空工业出版社、中国质检出版社、浙江文艺出版社、北京联合出版公司、广西师范大学出版社、北京大学出版社、北京师范大学出版社、重庆大学出版社、东北财经大学出版社、湖南师范大学出版社、华东师范大学出版社、上海外语教育出版社、外语教学与研究出版社、西安交通大学出版社、西南师范大学出版社、厦门大学出版社、浙江大学出版社、中国人民大学出版社、中国人民公安大学出版社、西安电子科技大学出版社、北京航天航空大学出版社、上海交通大学出版社、武汉大学出版社、北京工业大学出版社、哈尔滨工业大学出版社、北京邮电大学出版社、大连理工大学出版社、电子科技大学出版社、华东理工大学出版社、高等教育出版社、广东教育出版社、江苏教育出版社、教育科学出版社、人民教育出版社、浙江教育出版社、国家图书馆出版社、黄山书社、岳麓书社、中华书局、上海人民美术出版社、湖南美术出版社、吉林美术出版社、江苏美术出版社、江西美术出版社、浙江人民美术出版社</w:t>
            </w:r>
            <w:r>
              <w:rPr>
                <w:rFonts w:hint="eastAsia" w:ascii="宋体" w:hAnsi="宋体" w:eastAsia="宋体" w:cs="宋体"/>
                <w:b w:val="0"/>
                <w:bCs w:val="0"/>
                <w:szCs w:val="21"/>
                <w:highlight w:val="none"/>
                <w:lang w:val="en-US" w:eastAsia="zh-CN"/>
              </w:rPr>
              <w:t>、长</w:t>
            </w:r>
            <w:r>
              <w:rPr>
                <w:rFonts w:hint="eastAsia" w:ascii="宋体" w:hAnsi="宋体" w:eastAsia="宋体" w:cs="宋体"/>
                <w:b w:val="0"/>
                <w:bCs w:val="0"/>
                <w:color w:val="auto"/>
                <w:sz w:val="21"/>
                <w:szCs w:val="21"/>
                <w:highlight w:val="none"/>
                <w:lang w:val="en-US" w:eastAsia="zh-CN"/>
              </w:rPr>
              <w:t>江文艺出版社、湖南文艺出版社、人民文学出版社、上海文艺出版社、上海译文出版社、译林出版社、浙江摄影出版社、作家出版社</w:t>
            </w:r>
          </w:p>
          <w:p>
            <w:pPr>
              <w:adjustRightInd w:val="0"/>
              <w:snapToGrid w:val="0"/>
              <w:spacing w:line="288" w:lineRule="auto"/>
              <w:rPr>
                <w:rFonts w:hint="eastAsia"/>
                <w:highlight w:val="none"/>
                <w:lang w:val="en-US" w:eastAsia="zh-CN"/>
              </w:rPr>
            </w:pPr>
            <w:r>
              <w:rPr>
                <w:rFonts w:hint="eastAsia" w:ascii="宋体" w:hAnsi="宋体" w:eastAsia="宋体" w:cs="宋体"/>
                <w:b/>
                <w:bCs/>
                <w:color w:val="auto"/>
                <w:sz w:val="21"/>
                <w:szCs w:val="21"/>
                <w:highlight w:val="none"/>
              </w:rPr>
              <w:t>说明：上述出版社每提供1份证明材料（有效期内的合同或授权书、出版社清单等）得0.2分（最高得</w:t>
            </w:r>
            <w:r>
              <w:rPr>
                <w:rFonts w:hint="eastAsia" w:ascii="宋体" w:hAnsi="宋体" w:eastAsia="宋体" w:cs="宋体"/>
                <w:b/>
                <w:bCs/>
                <w:color w:val="auto"/>
                <w:sz w:val="21"/>
                <w:szCs w:val="21"/>
                <w:highlight w:val="none"/>
                <w:lang w:val="en-US" w:eastAsia="zh-CN"/>
              </w:rPr>
              <w:t>10</w:t>
            </w:r>
            <w:r>
              <w:rPr>
                <w:rFonts w:hint="eastAsia" w:ascii="宋体" w:hAnsi="宋体" w:eastAsia="宋体" w:cs="宋体"/>
                <w:b/>
                <w:bCs/>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493" w:type="dxa"/>
            <w:gridSpan w:val="3"/>
            <w:vAlign w:val="center"/>
          </w:tcPr>
          <w:p>
            <w:pPr>
              <w:adjustRightInd w:val="0"/>
              <w:snapToGrid w:val="0"/>
              <w:spacing w:line="288" w:lineRule="auto"/>
              <w:jc w:val="left"/>
              <w:rPr>
                <w:rFonts w:ascii="宋体" w:hAnsi="宋体" w:eastAsia="宋体" w:cs="Times New Roman"/>
                <w:b/>
                <w:bCs/>
                <w:szCs w:val="21"/>
                <w:highlight w:val="none"/>
              </w:rPr>
            </w:pPr>
            <w:r>
              <w:rPr>
                <w:rFonts w:hint="eastAsia" w:ascii="宋体" w:hAnsi="宋体" w:eastAsia="宋体" w:cs="Times New Roman"/>
                <w:b/>
                <w:bCs/>
                <w:szCs w:val="21"/>
                <w:highlight w:val="none"/>
              </w:rPr>
              <w:t>技术</w:t>
            </w:r>
            <w:r>
              <w:rPr>
                <w:rFonts w:ascii="宋体" w:hAnsi="宋体" w:eastAsia="宋体" w:cs="Times New Roman"/>
                <w:b/>
                <w:bCs/>
                <w:szCs w:val="21"/>
                <w:highlight w:val="none"/>
              </w:rPr>
              <w:t>分</w:t>
            </w:r>
            <w:r>
              <w:rPr>
                <w:rFonts w:hint="eastAsia" w:ascii="宋体" w:hAnsi="宋体" w:eastAsia="宋体" w:cs="Times New Roman"/>
                <w:b/>
                <w:bCs/>
                <w:szCs w:val="21"/>
                <w:highlight w:val="none"/>
              </w:rPr>
              <w:t>（</w:t>
            </w:r>
            <w:r>
              <w:rPr>
                <w:rFonts w:hint="eastAsia" w:ascii="宋体" w:hAnsi="宋体" w:eastAsia="宋体" w:cs="Times New Roman"/>
                <w:b/>
                <w:bCs/>
                <w:szCs w:val="21"/>
                <w:highlight w:val="none"/>
                <w:lang w:val="en-US" w:eastAsia="zh-CN"/>
              </w:rPr>
              <w:t>44</w:t>
            </w:r>
            <w:r>
              <w:rPr>
                <w:rFonts w:hint="eastAsia" w:ascii="宋体" w:hAnsi="宋体" w:eastAsia="宋体" w:cs="Times New Roman"/>
                <w:b/>
                <w:bCs/>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restart"/>
            <w:vAlign w:val="center"/>
          </w:tcPr>
          <w:p>
            <w:pPr>
              <w:adjustRightInd w:val="0"/>
              <w:snapToGrid w:val="0"/>
              <w:spacing w:line="288" w:lineRule="auto"/>
              <w:jc w:val="center"/>
              <w:rPr>
                <w:rFonts w:hint="eastAsia" w:ascii="宋体" w:hAnsi="宋体" w:eastAsia="宋体" w:cs="Times New Roman"/>
                <w:b/>
                <w:bCs/>
                <w:szCs w:val="21"/>
                <w:highlight w:val="none"/>
              </w:rPr>
            </w:pPr>
            <w:r>
              <w:rPr>
                <w:rFonts w:hint="eastAsia" w:ascii="宋体" w:hAnsi="宋体" w:eastAsia="宋体" w:cs="宋体"/>
                <w:b/>
                <w:bCs/>
                <w:color w:val="auto"/>
                <w:sz w:val="21"/>
                <w:szCs w:val="21"/>
                <w:highlight w:val="none"/>
              </w:rPr>
              <w:t>现采能力</w:t>
            </w:r>
          </w:p>
        </w:tc>
        <w:tc>
          <w:tcPr>
            <w:tcW w:w="654" w:type="dxa"/>
            <w:vAlign w:val="center"/>
          </w:tcPr>
          <w:p>
            <w:pPr>
              <w:adjustRightInd w:val="0"/>
              <w:snapToGrid w:val="0"/>
              <w:spacing w:line="288" w:lineRule="auto"/>
              <w:jc w:val="center"/>
              <w:rPr>
                <w:rFonts w:hint="eastAsia" w:ascii="宋体" w:hAnsi="宋体" w:eastAsia="宋体" w:cs="Times New Roman"/>
                <w:b/>
                <w:bCs/>
                <w:szCs w:val="21"/>
                <w:highlight w:val="none"/>
              </w:rPr>
            </w:pPr>
            <w:r>
              <w:rPr>
                <w:rFonts w:hint="eastAsia" w:ascii="宋体" w:hAnsi="宋体" w:eastAsia="宋体" w:cs="宋体"/>
                <w:b/>
                <w:bCs/>
                <w:color w:val="auto"/>
                <w:sz w:val="21"/>
                <w:szCs w:val="21"/>
                <w:highlight w:val="none"/>
              </w:rPr>
              <w:t>4</w:t>
            </w:r>
          </w:p>
        </w:tc>
        <w:tc>
          <w:tcPr>
            <w:tcW w:w="7072" w:type="dxa"/>
            <w:vAlign w:val="center"/>
          </w:tcPr>
          <w:p>
            <w:pPr>
              <w:adjustRightInd w:val="0"/>
              <w:snapToGrid w:val="0"/>
              <w:spacing w:line="288" w:lineRule="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【主观分】</w:t>
            </w:r>
          </w:p>
          <w:p>
            <w:pPr>
              <w:adjustRightInd w:val="0"/>
              <w:snapToGrid w:val="0"/>
              <w:spacing w:line="288"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投标人现采场所对采购人现场采购的保障（距离、组织大型书市）程度</w:t>
            </w:r>
            <w:r>
              <w:rPr>
                <w:rFonts w:hint="eastAsia" w:ascii="宋体" w:hAnsi="宋体" w:eastAsia="宋体" w:cs="宋体"/>
                <w:color w:val="auto"/>
                <w:sz w:val="21"/>
                <w:szCs w:val="21"/>
                <w:highlight w:val="none"/>
                <w:lang w:eastAsia="zh-CN"/>
              </w:rPr>
              <w:t>。</w:t>
            </w:r>
            <w:r>
              <w:rPr>
                <w:rFonts w:hint="eastAsia" w:ascii="宋体" w:hAnsi="宋体" w:eastAsia="宋体" w:cs="宋体"/>
                <w:szCs w:val="21"/>
                <w:highlight w:val="none"/>
                <w:lang w:val="en-US" w:eastAsia="zh-CN"/>
              </w:rPr>
              <w:t>（评分范围：4，3，2，1，0）</w:t>
            </w:r>
          </w:p>
          <w:p>
            <w:pPr>
              <w:adjustRightInd w:val="0"/>
              <w:snapToGrid w:val="0"/>
              <w:spacing w:line="288" w:lineRule="auto"/>
              <w:rPr>
                <w:rFonts w:hint="eastAsia" w:ascii="宋体" w:hAnsi="宋体" w:eastAsia="宋体" w:cs="Times New Roman"/>
                <w:b/>
                <w:bCs/>
                <w:szCs w:val="21"/>
                <w:highlight w:val="none"/>
              </w:rPr>
            </w:pPr>
            <w:r>
              <w:rPr>
                <w:rFonts w:hint="eastAsia" w:ascii="宋体" w:hAnsi="宋体" w:eastAsia="宋体" w:cs="宋体"/>
                <w:b/>
                <w:bCs/>
                <w:color w:val="auto"/>
                <w:sz w:val="21"/>
                <w:szCs w:val="21"/>
                <w:highlight w:val="none"/>
              </w:rPr>
              <w:t>说明：投标文件中提供相关证明材料（含过往案例）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vAlign w:val="center"/>
          </w:tcPr>
          <w:p>
            <w:pPr>
              <w:adjustRightInd w:val="0"/>
              <w:snapToGrid w:val="0"/>
              <w:spacing w:line="288" w:lineRule="auto"/>
              <w:jc w:val="center"/>
              <w:rPr>
                <w:rFonts w:hint="eastAsia" w:ascii="宋体" w:hAnsi="宋体" w:eastAsia="宋体" w:cs="Times New Roman"/>
                <w:b/>
                <w:bCs/>
                <w:szCs w:val="21"/>
                <w:highlight w:val="none"/>
              </w:rPr>
            </w:pPr>
          </w:p>
        </w:tc>
        <w:tc>
          <w:tcPr>
            <w:tcW w:w="654" w:type="dxa"/>
            <w:vAlign w:val="center"/>
          </w:tcPr>
          <w:p>
            <w:pPr>
              <w:adjustRightInd w:val="0"/>
              <w:snapToGrid w:val="0"/>
              <w:spacing w:line="288" w:lineRule="auto"/>
              <w:jc w:val="center"/>
              <w:rPr>
                <w:rFonts w:hint="eastAsia" w:ascii="宋体" w:hAnsi="宋体" w:eastAsia="宋体" w:cs="Times New Roman"/>
                <w:b/>
                <w:bCs/>
                <w:szCs w:val="21"/>
                <w:highlight w:val="none"/>
                <w:lang w:eastAsia="zh-CN"/>
              </w:rPr>
            </w:pPr>
            <w:r>
              <w:rPr>
                <w:rFonts w:hint="eastAsia" w:ascii="宋体" w:hAnsi="宋体" w:eastAsia="宋体" w:cs="宋体"/>
                <w:b/>
                <w:bCs/>
                <w:color w:val="auto"/>
                <w:sz w:val="21"/>
                <w:szCs w:val="21"/>
                <w:highlight w:val="none"/>
                <w:lang w:val="en-US" w:eastAsia="zh-CN"/>
              </w:rPr>
              <w:t>2</w:t>
            </w:r>
          </w:p>
        </w:tc>
        <w:tc>
          <w:tcPr>
            <w:tcW w:w="7072" w:type="dxa"/>
            <w:vAlign w:val="center"/>
          </w:tcPr>
          <w:p>
            <w:pPr>
              <w:adjustRightInd w:val="0"/>
              <w:snapToGrid w:val="0"/>
              <w:spacing w:line="288" w:lineRule="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【客观分】</w:t>
            </w:r>
          </w:p>
          <w:p>
            <w:pPr>
              <w:adjustRightInd w:val="0"/>
              <w:snapToGrid w:val="0"/>
              <w:spacing w:line="288" w:lineRule="auto"/>
              <w:rPr>
                <w:rFonts w:hint="eastAsia" w:ascii="宋体" w:hAnsi="宋体" w:eastAsia="宋体" w:cs="Times New Roman"/>
                <w:b/>
                <w:bCs/>
                <w:szCs w:val="21"/>
                <w:highlight w:val="none"/>
              </w:rPr>
            </w:pPr>
            <w:r>
              <w:rPr>
                <w:rFonts w:hint="eastAsia" w:ascii="宋体" w:hAnsi="宋体" w:eastAsia="宋体" w:cs="宋体"/>
                <w:color w:val="auto"/>
                <w:sz w:val="21"/>
                <w:szCs w:val="21"/>
                <w:highlight w:val="none"/>
              </w:rPr>
              <w:t>投标人后续能在采购人所在场所组织现采活动</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提供承诺函，</w:t>
            </w:r>
            <w:r>
              <w:rPr>
                <w:rFonts w:hint="eastAsia" w:ascii="宋体" w:hAnsi="宋体" w:eastAsia="宋体" w:cs="宋体"/>
                <w:color w:val="auto"/>
                <w:sz w:val="21"/>
                <w:szCs w:val="21"/>
                <w:highlight w:val="none"/>
                <w:lang w:val="en-US" w:eastAsia="zh-CN"/>
              </w:rPr>
              <w:t>格式自拟，</w:t>
            </w:r>
            <w:r>
              <w:rPr>
                <w:rFonts w:hint="eastAsia" w:ascii="宋体" w:hAnsi="宋体" w:eastAsia="宋体" w:cs="宋体"/>
                <w:color w:val="auto"/>
                <w:sz w:val="21"/>
                <w:szCs w:val="21"/>
                <w:highlight w:val="none"/>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restart"/>
            <w:vAlign w:val="center"/>
          </w:tcPr>
          <w:p>
            <w:pPr>
              <w:adjustRightInd w:val="0"/>
              <w:snapToGrid w:val="0"/>
              <w:spacing w:line="288" w:lineRule="auto"/>
              <w:jc w:val="center"/>
              <w:rPr>
                <w:rFonts w:hint="default" w:ascii="宋体" w:hAnsi="宋体" w:eastAsia="宋体" w:cs="宋体"/>
                <w:b/>
                <w:bCs/>
                <w:szCs w:val="21"/>
                <w:highlight w:val="none"/>
                <w:lang w:val="en-US" w:eastAsia="zh-CN"/>
              </w:rPr>
            </w:pPr>
            <w:r>
              <w:rPr>
                <w:rFonts w:hint="eastAsia" w:ascii="宋体" w:hAnsi="宋体" w:eastAsia="宋体" w:cs="宋体"/>
                <w:b/>
                <w:bCs/>
                <w:szCs w:val="21"/>
                <w:highlight w:val="none"/>
                <w:lang w:val="en-US" w:eastAsia="zh-CN"/>
              </w:rPr>
              <w:t>实施方案</w:t>
            </w:r>
          </w:p>
        </w:tc>
        <w:tc>
          <w:tcPr>
            <w:tcW w:w="654" w:type="dxa"/>
            <w:vAlign w:val="center"/>
          </w:tcPr>
          <w:p>
            <w:pPr>
              <w:adjustRightInd w:val="0"/>
              <w:snapToGrid w:val="0"/>
              <w:spacing w:line="288" w:lineRule="auto"/>
              <w:jc w:val="center"/>
              <w:rPr>
                <w:rFonts w:hint="default" w:ascii="宋体" w:hAnsi="宋体" w:eastAsia="宋体" w:cs="宋体"/>
                <w:b/>
                <w:bCs/>
                <w:szCs w:val="21"/>
                <w:highlight w:val="none"/>
                <w:lang w:val="en-US" w:eastAsia="zh-CN"/>
              </w:rPr>
            </w:pPr>
            <w:r>
              <w:rPr>
                <w:rFonts w:hint="eastAsia" w:ascii="宋体" w:hAnsi="宋体" w:eastAsia="宋体" w:cs="宋体"/>
                <w:b/>
                <w:bCs/>
                <w:szCs w:val="21"/>
                <w:highlight w:val="none"/>
                <w:lang w:val="en-US" w:eastAsia="zh-CN"/>
              </w:rPr>
              <w:t>3</w:t>
            </w:r>
          </w:p>
        </w:tc>
        <w:tc>
          <w:tcPr>
            <w:tcW w:w="7072" w:type="dxa"/>
            <w:vAlign w:val="center"/>
          </w:tcPr>
          <w:p>
            <w:pPr>
              <w:adjustRightInd w:val="0"/>
              <w:snapToGrid w:val="0"/>
              <w:spacing w:line="288" w:lineRule="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【主观分】</w:t>
            </w:r>
          </w:p>
          <w:p>
            <w:pPr>
              <w:adjustRightInd w:val="0"/>
              <w:snapToGrid w:val="0"/>
              <w:spacing w:line="288" w:lineRule="auto"/>
              <w:rPr>
                <w:rFonts w:hint="default" w:ascii="宋体" w:hAnsi="宋体" w:eastAsia="宋体" w:cs="宋体"/>
                <w:szCs w:val="21"/>
                <w:highlight w:val="none"/>
                <w:lang w:val="en-US" w:eastAsia="zh-CN"/>
              </w:rPr>
            </w:pPr>
            <w:r>
              <w:rPr>
                <w:rFonts w:hint="eastAsia" w:ascii="宋体" w:hAnsi="宋体" w:eastAsia="宋体" w:cs="宋体"/>
                <w:szCs w:val="21"/>
                <w:highlight w:val="none"/>
                <w:lang w:val="en-US" w:eastAsia="zh-CN"/>
              </w:rPr>
              <w:t>投标人针对本项目实施提供的整体服务方案，包括供书计划、进度安排、人员组织安排等，要求满足项目实施。（评分范围：3，2，1，0）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vAlign w:val="center"/>
          </w:tcPr>
          <w:p>
            <w:pPr>
              <w:adjustRightInd w:val="0"/>
              <w:snapToGrid w:val="0"/>
              <w:spacing w:line="288" w:lineRule="auto"/>
              <w:jc w:val="center"/>
              <w:rPr>
                <w:rFonts w:hint="eastAsia" w:ascii="宋体" w:hAnsi="宋体" w:eastAsia="宋体" w:cs="宋体"/>
                <w:b/>
                <w:bCs/>
                <w:szCs w:val="21"/>
                <w:highlight w:val="none"/>
                <w:lang w:val="en-US" w:eastAsia="zh-CN"/>
              </w:rPr>
            </w:pPr>
          </w:p>
        </w:tc>
        <w:tc>
          <w:tcPr>
            <w:tcW w:w="654" w:type="dxa"/>
            <w:vAlign w:val="center"/>
          </w:tcPr>
          <w:p>
            <w:pPr>
              <w:adjustRightInd w:val="0"/>
              <w:snapToGrid w:val="0"/>
              <w:spacing w:line="288" w:lineRule="auto"/>
              <w:jc w:val="center"/>
              <w:rPr>
                <w:rFonts w:hint="eastAsia" w:ascii="宋体" w:hAnsi="宋体" w:eastAsia="宋体" w:cs="宋体"/>
                <w:b/>
                <w:bCs/>
                <w:kern w:val="2"/>
                <w:sz w:val="21"/>
                <w:szCs w:val="21"/>
                <w:highlight w:val="none"/>
                <w:lang w:val="en-US" w:eastAsia="zh-CN" w:bidi="ar-SA"/>
              </w:rPr>
            </w:pPr>
            <w:r>
              <w:rPr>
                <w:rFonts w:hint="eastAsia" w:ascii="宋体" w:hAnsi="宋体" w:eastAsia="宋体" w:cs="宋体"/>
                <w:b/>
                <w:bCs/>
                <w:szCs w:val="21"/>
                <w:highlight w:val="none"/>
                <w:lang w:val="en-US" w:eastAsia="zh-CN"/>
              </w:rPr>
              <w:t>3</w:t>
            </w:r>
          </w:p>
        </w:tc>
        <w:tc>
          <w:tcPr>
            <w:tcW w:w="7072" w:type="dxa"/>
            <w:vAlign w:val="center"/>
          </w:tcPr>
          <w:p>
            <w:pPr>
              <w:adjustRightInd w:val="0"/>
              <w:snapToGrid w:val="0"/>
              <w:spacing w:line="288" w:lineRule="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【主观分】</w:t>
            </w:r>
          </w:p>
          <w:p>
            <w:pPr>
              <w:adjustRightInd w:val="0"/>
              <w:snapToGrid w:val="0"/>
              <w:spacing w:line="288" w:lineRule="auto"/>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lang w:val="en-US" w:eastAsia="zh-CN"/>
              </w:rPr>
              <w:t>反馈时效方案，要求对图书馆已预订，但因到货、出版推迟等不能及时到馆的图书，或取消出版的图书信息能及时予以反馈，以及反馈时效（投标人能否以清单、邮件、电话等形式通知采购人员）、处理方案。（评分范围：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vAlign w:val="center"/>
          </w:tcPr>
          <w:p>
            <w:pPr>
              <w:adjustRightInd w:val="0"/>
              <w:snapToGrid w:val="0"/>
              <w:spacing w:line="288" w:lineRule="auto"/>
              <w:jc w:val="center"/>
              <w:rPr>
                <w:rFonts w:hint="eastAsia" w:ascii="宋体" w:hAnsi="宋体" w:eastAsia="宋体" w:cs="宋体"/>
                <w:b/>
                <w:bCs/>
                <w:szCs w:val="21"/>
                <w:highlight w:val="none"/>
                <w:lang w:val="en-US" w:eastAsia="zh-CN"/>
              </w:rPr>
            </w:pPr>
          </w:p>
        </w:tc>
        <w:tc>
          <w:tcPr>
            <w:tcW w:w="654" w:type="dxa"/>
            <w:vAlign w:val="center"/>
          </w:tcPr>
          <w:p>
            <w:pPr>
              <w:adjustRightInd w:val="0"/>
              <w:snapToGrid w:val="0"/>
              <w:spacing w:line="288" w:lineRule="auto"/>
              <w:jc w:val="center"/>
              <w:rPr>
                <w:rFonts w:hint="default" w:ascii="宋体" w:hAnsi="宋体" w:eastAsia="宋体" w:cs="宋体"/>
                <w:b/>
                <w:bCs/>
                <w:szCs w:val="21"/>
                <w:highlight w:val="none"/>
                <w:lang w:val="en-US" w:eastAsia="zh-CN"/>
              </w:rPr>
            </w:pPr>
            <w:r>
              <w:rPr>
                <w:rFonts w:hint="eastAsia" w:ascii="宋体" w:hAnsi="宋体" w:eastAsia="宋体" w:cs="宋体"/>
                <w:b/>
                <w:bCs/>
                <w:szCs w:val="21"/>
                <w:highlight w:val="none"/>
                <w:lang w:val="en-US" w:eastAsia="zh-CN"/>
              </w:rPr>
              <w:t>3</w:t>
            </w:r>
          </w:p>
        </w:tc>
        <w:tc>
          <w:tcPr>
            <w:tcW w:w="7072" w:type="dxa"/>
            <w:vAlign w:val="center"/>
          </w:tcPr>
          <w:p>
            <w:pPr>
              <w:adjustRightInd w:val="0"/>
              <w:snapToGrid w:val="0"/>
              <w:spacing w:line="288" w:lineRule="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【主观分】</w:t>
            </w:r>
          </w:p>
          <w:p>
            <w:pPr>
              <w:adjustRightInd w:val="0"/>
              <w:snapToGrid w:val="0"/>
              <w:spacing w:line="288" w:lineRule="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问题处理方案，要求包含对图书质量问题、与馆藏要求不符、与预订不符等原因退书的处理方案，方案内容具体完整，具备针对性。（评分范围：3，2，1，0）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vAlign w:val="center"/>
          </w:tcPr>
          <w:p>
            <w:pPr>
              <w:adjustRightInd w:val="0"/>
              <w:snapToGrid w:val="0"/>
              <w:spacing w:line="288" w:lineRule="auto"/>
              <w:jc w:val="center"/>
              <w:rPr>
                <w:rFonts w:hint="eastAsia" w:ascii="宋体" w:hAnsi="宋体" w:eastAsia="宋体" w:cs="宋体"/>
                <w:b/>
                <w:bCs/>
                <w:szCs w:val="21"/>
                <w:highlight w:val="none"/>
                <w:lang w:val="en-US" w:eastAsia="zh-CN"/>
              </w:rPr>
            </w:pPr>
          </w:p>
        </w:tc>
        <w:tc>
          <w:tcPr>
            <w:tcW w:w="654" w:type="dxa"/>
            <w:vAlign w:val="center"/>
          </w:tcPr>
          <w:p>
            <w:pPr>
              <w:adjustRightInd w:val="0"/>
              <w:snapToGrid w:val="0"/>
              <w:spacing w:line="288" w:lineRule="auto"/>
              <w:jc w:val="center"/>
              <w:rPr>
                <w:rFonts w:hint="default" w:ascii="宋体" w:hAnsi="宋体" w:eastAsia="宋体" w:cs="宋体"/>
                <w:b/>
                <w:bCs/>
                <w:szCs w:val="21"/>
                <w:highlight w:val="none"/>
                <w:lang w:val="en-US" w:eastAsia="zh-CN"/>
              </w:rPr>
            </w:pPr>
            <w:r>
              <w:rPr>
                <w:rFonts w:hint="eastAsia" w:ascii="宋体" w:hAnsi="宋体" w:eastAsia="宋体" w:cs="宋体"/>
                <w:b/>
                <w:bCs/>
                <w:szCs w:val="21"/>
                <w:highlight w:val="none"/>
                <w:lang w:val="en-US" w:eastAsia="zh-CN"/>
              </w:rPr>
              <w:t>3</w:t>
            </w:r>
          </w:p>
        </w:tc>
        <w:tc>
          <w:tcPr>
            <w:tcW w:w="7072" w:type="dxa"/>
            <w:vAlign w:val="center"/>
          </w:tcPr>
          <w:p>
            <w:pPr>
              <w:adjustRightInd w:val="0"/>
              <w:snapToGrid w:val="0"/>
              <w:spacing w:line="288" w:lineRule="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【主观分】</w:t>
            </w:r>
          </w:p>
          <w:p>
            <w:pPr>
              <w:adjustRightInd w:val="0"/>
              <w:snapToGrid w:val="0"/>
              <w:spacing w:line="288" w:lineRule="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应急处理方案，当图书馆急需上架倒架、送书等事项时，要求提供充足人员及车辆配送，响应及时，服务到位。（评分范围：3，2，1，0）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restart"/>
            <w:vAlign w:val="center"/>
          </w:tcPr>
          <w:p>
            <w:pPr>
              <w:adjustRightInd w:val="0"/>
              <w:snapToGrid w:val="0"/>
              <w:spacing w:line="288" w:lineRule="auto"/>
              <w:jc w:val="center"/>
              <w:rPr>
                <w:rFonts w:hint="eastAsia" w:ascii="宋体" w:hAnsi="宋体" w:eastAsia="宋体" w:cs="宋体"/>
                <w:b/>
                <w:bCs/>
                <w:kern w:val="2"/>
                <w:sz w:val="21"/>
                <w:szCs w:val="21"/>
                <w:highlight w:val="none"/>
                <w:lang w:val="en-US" w:eastAsia="zh-CN" w:bidi="ar-SA"/>
              </w:rPr>
            </w:pPr>
            <w:r>
              <w:rPr>
                <w:rFonts w:hint="eastAsia" w:ascii="宋体" w:hAnsi="宋体" w:eastAsia="宋体" w:cs="宋体"/>
                <w:b/>
                <w:bCs/>
                <w:szCs w:val="21"/>
                <w:highlight w:val="none"/>
                <w:lang w:val="en-US" w:eastAsia="zh-CN"/>
              </w:rPr>
              <w:t>服务保障措施</w:t>
            </w:r>
          </w:p>
        </w:tc>
        <w:tc>
          <w:tcPr>
            <w:tcW w:w="654" w:type="dxa"/>
            <w:vAlign w:val="center"/>
          </w:tcPr>
          <w:p>
            <w:pPr>
              <w:adjustRightInd w:val="0"/>
              <w:snapToGrid w:val="0"/>
              <w:spacing w:line="288" w:lineRule="auto"/>
              <w:jc w:val="center"/>
              <w:rPr>
                <w:rFonts w:hint="eastAsia" w:ascii="宋体" w:hAnsi="宋体" w:eastAsia="宋体" w:cs="宋体"/>
                <w:b/>
                <w:bCs/>
                <w:kern w:val="2"/>
                <w:sz w:val="21"/>
                <w:szCs w:val="21"/>
                <w:highlight w:val="none"/>
                <w:lang w:val="en-US" w:eastAsia="zh-CN" w:bidi="ar-SA"/>
              </w:rPr>
            </w:pPr>
            <w:r>
              <w:rPr>
                <w:rFonts w:hint="eastAsia" w:ascii="宋体" w:hAnsi="宋体" w:eastAsia="宋体" w:cs="宋体"/>
                <w:b/>
                <w:bCs/>
                <w:szCs w:val="21"/>
                <w:highlight w:val="none"/>
                <w:lang w:val="en-US" w:eastAsia="zh-CN"/>
              </w:rPr>
              <w:t>3</w:t>
            </w:r>
          </w:p>
        </w:tc>
        <w:tc>
          <w:tcPr>
            <w:tcW w:w="7072" w:type="dxa"/>
            <w:vAlign w:val="center"/>
          </w:tcPr>
          <w:p>
            <w:pPr>
              <w:adjustRightInd w:val="0"/>
              <w:snapToGrid w:val="0"/>
              <w:spacing w:line="288" w:lineRule="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【主观分】</w:t>
            </w:r>
          </w:p>
          <w:p>
            <w:pPr>
              <w:adjustRightInd w:val="0"/>
              <w:snapToGrid w:val="0"/>
              <w:spacing w:line="288" w:lineRule="auto"/>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lang w:val="en-US" w:eastAsia="zh-CN"/>
              </w:rPr>
              <w:t>加工方案保障措施，要求图书加工快速反应时间、数据加工具有专业人员，提供对应保障措施，保障内容覆盖全面且具备针对性。（评分范围：3，2，1，0）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vAlign w:val="center"/>
          </w:tcPr>
          <w:p>
            <w:pPr>
              <w:adjustRightInd w:val="0"/>
              <w:snapToGrid w:val="0"/>
              <w:spacing w:line="288" w:lineRule="auto"/>
              <w:jc w:val="center"/>
              <w:rPr>
                <w:rFonts w:hint="eastAsia" w:ascii="宋体" w:hAnsi="宋体" w:eastAsia="宋体" w:cs="宋体"/>
                <w:b/>
                <w:bCs/>
                <w:szCs w:val="21"/>
                <w:highlight w:val="none"/>
                <w:lang w:val="en-US" w:eastAsia="zh-CN"/>
              </w:rPr>
            </w:pPr>
          </w:p>
        </w:tc>
        <w:tc>
          <w:tcPr>
            <w:tcW w:w="654" w:type="dxa"/>
            <w:vAlign w:val="center"/>
          </w:tcPr>
          <w:p>
            <w:pPr>
              <w:adjustRightInd w:val="0"/>
              <w:snapToGrid w:val="0"/>
              <w:spacing w:line="288" w:lineRule="auto"/>
              <w:jc w:val="center"/>
              <w:rPr>
                <w:rFonts w:hint="default" w:ascii="宋体" w:hAnsi="宋体" w:eastAsia="宋体" w:cs="宋体"/>
                <w:b/>
                <w:bCs/>
                <w:szCs w:val="21"/>
                <w:highlight w:val="none"/>
                <w:lang w:val="en-US" w:eastAsia="zh-CN"/>
              </w:rPr>
            </w:pPr>
            <w:r>
              <w:rPr>
                <w:rFonts w:hint="eastAsia" w:ascii="宋体" w:hAnsi="宋体" w:eastAsia="宋体" w:cs="宋体"/>
                <w:b/>
                <w:bCs/>
                <w:szCs w:val="21"/>
                <w:highlight w:val="none"/>
                <w:lang w:val="en-US" w:eastAsia="zh-CN"/>
              </w:rPr>
              <w:t>6</w:t>
            </w:r>
          </w:p>
        </w:tc>
        <w:tc>
          <w:tcPr>
            <w:tcW w:w="7072" w:type="dxa"/>
            <w:vAlign w:val="center"/>
          </w:tcPr>
          <w:p>
            <w:pPr>
              <w:adjustRightInd w:val="0"/>
              <w:snapToGrid w:val="0"/>
              <w:spacing w:line="288" w:lineRule="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【客观分】</w:t>
            </w:r>
          </w:p>
          <w:p>
            <w:pPr>
              <w:adjustRightInd w:val="0"/>
              <w:snapToGrid w:val="0"/>
              <w:spacing w:line="288"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投标人投入本项目团队成员具有编目上岗证书</w:t>
            </w:r>
            <w:r>
              <w:rPr>
                <w:rFonts w:hint="eastAsia" w:ascii="宋体" w:hAnsi="宋体" w:eastAsia="宋体" w:cs="宋体"/>
                <w:szCs w:val="21"/>
                <w:highlight w:val="none"/>
                <w:lang w:val="en-US" w:eastAsia="zh-CN"/>
              </w:rPr>
              <w:t>或CALIS培训证书</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扫描</w:t>
            </w:r>
            <w:r>
              <w:rPr>
                <w:rFonts w:hint="eastAsia" w:ascii="宋体" w:hAnsi="宋体" w:eastAsia="宋体" w:cs="宋体"/>
                <w:color w:val="auto"/>
                <w:sz w:val="21"/>
                <w:szCs w:val="21"/>
                <w:highlight w:val="none"/>
              </w:rPr>
              <w:t>件），每提供1名得</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分，最多得</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p>
          <w:p>
            <w:pPr>
              <w:adjustRightInd w:val="0"/>
              <w:snapToGrid w:val="0"/>
              <w:spacing w:line="288" w:lineRule="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须提供相关有效证书，未提供不得分。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restart"/>
            <w:tcBorders>
              <w:top w:val="single" w:color="auto" w:sz="4" w:space="0"/>
              <w:left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Cs w:val="21"/>
                <w:highlight w:val="none"/>
                <w:lang w:val="en-US" w:eastAsia="zh-CN"/>
              </w:rPr>
            </w:pPr>
            <w:r>
              <w:rPr>
                <w:rFonts w:hint="eastAsia" w:ascii="宋体" w:hAnsi="宋体" w:eastAsia="宋体" w:cs="宋体"/>
                <w:b/>
                <w:bCs/>
                <w:szCs w:val="21"/>
                <w:highlight w:val="none"/>
                <w:lang w:val="en-US" w:eastAsia="zh-CN"/>
              </w:rPr>
              <w:t>到书率</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Cs w:val="21"/>
                <w:highlight w:val="none"/>
                <w:lang w:val="en-US" w:eastAsia="zh-CN"/>
              </w:rPr>
            </w:pPr>
            <w:r>
              <w:rPr>
                <w:rFonts w:hint="eastAsia" w:ascii="宋体" w:hAnsi="宋体" w:eastAsia="宋体" w:cs="宋体"/>
                <w:b/>
                <w:bCs/>
                <w:szCs w:val="21"/>
                <w:highlight w:val="none"/>
                <w:lang w:val="en-US" w:eastAsia="zh-CN"/>
              </w:rPr>
              <w:t>3</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【客观分】</w:t>
            </w:r>
          </w:p>
          <w:p>
            <w:pPr>
              <w:adjustRightInd w:val="0"/>
              <w:snapToGrid w:val="0"/>
              <w:spacing w:line="288" w:lineRule="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对图书馆和学院其他部门急需用书的快速反应能力（须提供相应的到货率证明材料），</w:t>
            </w:r>
            <w:r>
              <w:rPr>
                <w:rFonts w:hint="eastAsia" w:ascii="宋体" w:hAnsi="宋体" w:eastAsia="宋体" w:cs="宋体"/>
                <w:color w:val="auto"/>
                <w:sz w:val="21"/>
                <w:szCs w:val="21"/>
                <w:highlight w:val="none"/>
              </w:rPr>
              <w:t>证明全年平均到馆率不低于95%，每提供1份证明材料得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分，最</w:t>
            </w:r>
            <w:r>
              <w:rPr>
                <w:rFonts w:hint="eastAsia" w:ascii="宋体" w:hAnsi="宋体" w:eastAsia="宋体" w:cs="宋体"/>
                <w:color w:val="auto"/>
                <w:sz w:val="21"/>
                <w:szCs w:val="21"/>
                <w:highlight w:val="none"/>
                <w:lang w:val="en-US" w:eastAsia="zh-CN"/>
              </w:rPr>
              <w:t>高</w:t>
            </w:r>
            <w:r>
              <w:rPr>
                <w:rFonts w:hint="eastAsia" w:ascii="宋体" w:hAnsi="宋体" w:eastAsia="宋体" w:cs="宋体"/>
                <w:color w:val="auto"/>
                <w:sz w:val="21"/>
                <w:szCs w:val="21"/>
                <w:highlight w:val="none"/>
              </w:rPr>
              <w:t>得</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tcBorders>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Cs w:val="21"/>
                <w:highlight w:val="none"/>
                <w:lang w:val="en-US" w:eastAsia="zh-CN"/>
              </w:rPr>
            </w:pP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default" w:ascii="宋体" w:hAnsi="宋体" w:eastAsia="宋体" w:cs="宋体"/>
                <w:b/>
                <w:bCs/>
                <w:szCs w:val="21"/>
                <w:highlight w:val="none"/>
                <w:lang w:val="en-US" w:eastAsia="zh-CN"/>
              </w:rPr>
            </w:pPr>
            <w:r>
              <w:rPr>
                <w:rFonts w:hint="eastAsia" w:ascii="宋体" w:hAnsi="宋体" w:eastAsia="宋体" w:cs="宋体"/>
                <w:b/>
                <w:bCs/>
                <w:szCs w:val="21"/>
                <w:highlight w:val="none"/>
                <w:lang w:val="en-US" w:eastAsia="zh-CN"/>
              </w:rPr>
              <w:t>3</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【主观分】</w:t>
            </w:r>
          </w:p>
          <w:p>
            <w:pPr>
              <w:adjustRightInd w:val="0"/>
              <w:snapToGrid w:val="0"/>
              <w:spacing w:line="288" w:lineRule="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投标人承诺的到书率、供书类型、供书数量及实际到书记录方案。要求满足采购人实施需求，最大程度采购人用书。（评分范围：3，2，1，0）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Cs w:val="21"/>
                <w:highlight w:val="none"/>
                <w:lang w:val="en-US" w:eastAsia="zh-CN"/>
              </w:rPr>
            </w:pPr>
            <w:r>
              <w:rPr>
                <w:rFonts w:hint="eastAsia" w:ascii="宋体" w:hAnsi="宋体" w:eastAsia="宋体" w:cs="宋体"/>
                <w:b/>
                <w:bCs/>
                <w:szCs w:val="21"/>
                <w:highlight w:val="none"/>
                <w:lang w:val="en-US" w:eastAsia="zh-CN"/>
              </w:rPr>
              <w:t>匹配程度</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Cs w:val="21"/>
                <w:highlight w:val="none"/>
                <w:lang w:val="en-US" w:eastAsia="zh-CN"/>
              </w:rPr>
            </w:pPr>
            <w:r>
              <w:rPr>
                <w:rFonts w:hint="eastAsia" w:ascii="宋体" w:hAnsi="宋体" w:eastAsia="宋体" w:cs="宋体"/>
                <w:b/>
                <w:bCs/>
                <w:szCs w:val="21"/>
                <w:highlight w:val="none"/>
                <w:lang w:val="en-US" w:eastAsia="zh-CN"/>
              </w:rPr>
              <w:t>2</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【客观分】</w:t>
            </w:r>
          </w:p>
          <w:p>
            <w:pPr>
              <w:adjustRightInd w:val="0"/>
              <w:snapToGrid w:val="0"/>
              <w:spacing w:line="288" w:lineRule="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承诺编目数据的质量符合本馆要求、与到馆图书的匹配程度（不漏发、错发）；与到馆图书同时到达。</w:t>
            </w:r>
          </w:p>
          <w:p>
            <w:pPr>
              <w:adjustRightInd w:val="0"/>
              <w:snapToGrid w:val="0"/>
              <w:spacing w:line="288" w:lineRule="auto"/>
              <w:rPr>
                <w:rFonts w:hint="default" w:ascii="宋体" w:hAnsi="宋体" w:eastAsia="宋体" w:cs="宋体"/>
                <w:szCs w:val="21"/>
                <w:highlight w:val="none"/>
                <w:lang w:val="en-US" w:eastAsia="zh-CN"/>
              </w:rPr>
            </w:pPr>
            <w:r>
              <w:rPr>
                <w:rFonts w:hint="eastAsia" w:ascii="宋体" w:hAnsi="宋体" w:eastAsia="宋体" w:cs="宋体"/>
                <w:szCs w:val="21"/>
                <w:highlight w:val="none"/>
                <w:lang w:val="en-US" w:eastAsia="zh-CN"/>
              </w:rPr>
              <w:t>提供相应承诺书，格式自拟；满足得2分。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Cs w:val="21"/>
                <w:highlight w:val="none"/>
                <w:lang w:val="en-US" w:eastAsia="zh-CN"/>
              </w:rPr>
            </w:pPr>
            <w:r>
              <w:rPr>
                <w:rFonts w:hint="eastAsia" w:ascii="宋体" w:hAnsi="宋体" w:eastAsia="宋体" w:cs="宋体"/>
                <w:b/>
                <w:bCs/>
                <w:szCs w:val="21"/>
                <w:highlight w:val="none"/>
                <w:lang w:val="en-US" w:eastAsia="zh-CN"/>
              </w:rPr>
              <w:t>图书运输及装卸</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Cs w:val="21"/>
                <w:highlight w:val="none"/>
                <w:lang w:val="en-US" w:eastAsia="zh-CN"/>
              </w:rPr>
            </w:pPr>
            <w:r>
              <w:rPr>
                <w:rFonts w:hint="eastAsia" w:ascii="宋体" w:hAnsi="宋体" w:eastAsia="宋体" w:cs="宋体"/>
                <w:b/>
                <w:bCs/>
                <w:szCs w:val="21"/>
                <w:highlight w:val="none"/>
                <w:lang w:val="en-US" w:eastAsia="zh-CN"/>
              </w:rPr>
              <w:t>3</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【主观分】</w:t>
            </w:r>
          </w:p>
          <w:p>
            <w:pPr>
              <w:adjustRightInd w:val="0"/>
              <w:snapToGrid w:val="0"/>
              <w:spacing w:line="288" w:lineRule="auto"/>
              <w:rPr>
                <w:rFonts w:hint="eastAsia" w:ascii="宋体" w:hAnsi="宋体" w:eastAsia="宋体" w:cs="宋体"/>
                <w:szCs w:val="21"/>
                <w:highlight w:val="none"/>
                <w:lang w:val="en-US" w:eastAsia="zh-CN"/>
              </w:rPr>
            </w:pPr>
            <w:r>
              <w:rPr>
                <w:rFonts w:hint="eastAsia" w:ascii="宋体" w:hAnsi="宋体" w:eastAsia="宋体" w:cs="宋体"/>
                <w:color w:val="auto"/>
                <w:kern w:val="2"/>
                <w:sz w:val="21"/>
                <w:szCs w:val="21"/>
                <w:highlight w:val="none"/>
                <w:lang w:val="en-US" w:eastAsia="zh-CN" w:bidi="ar-SA"/>
              </w:rPr>
              <w:t>投标人固定的运输车辆及固定运输人员配备情况，车辆须为投标人自有车辆或固定租赁车辆，需提供人员名单及需提供车辆照片、行驶证（或租赁合同）。</w:t>
            </w:r>
            <w:r>
              <w:rPr>
                <w:rFonts w:hint="eastAsia" w:ascii="宋体" w:hAnsi="宋体" w:eastAsia="宋体" w:cs="宋体"/>
                <w:szCs w:val="21"/>
                <w:highlight w:val="none"/>
                <w:lang w:val="en-US" w:eastAsia="zh-CN"/>
              </w:rPr>
              <w:t>（评分范围：3，2，1，0）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Cs w:val="21"/>
                <w:highlight w:val="none"/>
                <w:lang w:val="en-US" w:eastAsia="zh-CN"/>
              </w:rPr>
            </w:pP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Cs w:val="21"/>
                <w:highlight w:val="none"/>
                <w:lang w:val="en-US" w:eastAsia="zh-CN"/>
              </w:rPr>
            </w:pPr>
            <w:r>
              <w:rPr>
                <w:rFonts w:hint="eastAsia" w:ascii="宋体" w:hAnsi="宋体" w:eastAsia="宋体" w:cs="宋体"/>
                <w:b/>
                <w:bCs/>
                <w:szCs w:val="21"/>
                <w:highlight w:val="none"/>
                <w:lang w:val="en-US" w:eastAsia="zh-CN"/>
              </w:rPr>
              <w:t>3</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【主观分】</w:t>
            </w:r>
          </w:p>
          <w:p>
            <w:pPr>
              <w:adjustRightInd w:val="0"/>
              <w:snapToGrid w:val="0"/>
              <w:spacing w:line="288" w:lineRule="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运输方案，到馆图书的包装符合运输和方便装卸的要求，及时运送，搬运到指定位置。（评分范围：3，2，1，0）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kern w:val="2"/>
                <w:sz w:val="21"/>
                <w:szCs w:val="21"/>
                <w:highlight w:val="none"/>
                <w:lang w:val="en-US" w:eastAsia="zh-CN" w:bidi="ar-SA"/>
              </w:rPr>
            </w:pPr>
            <w:r>
              <w:rPr>
                <w:rFonts w:hint="eastAsia" w:ascii="宋体" w:hAnsi="宋体" w:eastAsia="宋体" w:cs="宋体"/>
                <w:b/>
                <w:bCs/>
                <w:szCs w:val="21"/>
                <w:highlight w:val="none"/>
                <w:lang w:val="en-US" w:eastAsia="zh-CN"/>
              </w:rPr>
              <w:t>特别服务承诺</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kern w:val="2"/>
                <w:sz w:val="21"/>
                <w:szCs w:val="21"/>
                <w:highlight w:val="none"/>
                <w:lang w:val="en-US" w:eastAsia="zh-CN" w:bidi="ar-SA"/>
              </w:rPr>
            </w:pPr>
            <w:r>
              <w:rPr>
                <w:rFonts w:hint="eastAsia" w:ascii="宋体" w:hAnsi="宋体" w:eastAsia="宋体" w:cs="宋体"/>
                <w:b/>
                <w:bCs/>
                <w:szCs w:val="21"/>
                <w:highlight w:val="none"/>
                <w:lang w:val="en-US" w:eastAsia="zh-CN"/>
              </w:rPr>
              <w:t>3</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【主观分】</w:t>
            </w:r>
          </w:p>
          <w:p>
            <w:pPr>
              <w:adjustRightInd w:val="0"/>
              <w:snapToGrid w:val="0"/>
              <w:spacing w:line="288" w:lineRule="auto"/>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lang w:val="en-US" w:eastAsia="zh-CN"/>
              </w:rPr>
              <w:t>针对图书馆的特色服务承诺，读书节活动特别服务承诺，包括提供活动奖品等其他形式赞助。（评分范围：3，2，1，0）</w:t>
            </w:r>
          </w:p>
        </w:tc>
      </w:tr>
    </w:tbl>
    <w:p>
      <w:pPr>
        <w:adjustRightInd w:val="0"/>
        <w:snapToGrid w:val="0"/>
        <w:spacing w:line="288" w:lineRule="auto"/>
        <w:jc w:val="left"/>
        <w:rPr>
          <w:rFonts w:ascii="宋体" w:hAnsi="宋体" w:eastAsia="宋体" w:cs="Times New Roman"/>
          <w:b/>
          <w:szCs w:val="21"/>
          <w:highlight w:val="none"/>
        </w:rPr>
      </w:pPr>
    </w:p>
    <w:p>
      <w:pPr>
        <w:adjustRightInd w:val="0"/>
        <w:snapToGrid w:val="0"/>
        <w:spacing w:line="288" w:lineRule="auto"/>
        <w:jc w:val="left"/>
        <w:rPr>
          <w:rFonts w:ascii="宋体" w:hAnsi="宋体" w:eastAsia="宋体" w:cs="Times New Roman"/>
          <w:b/>
          <w:szCs w:val="21"/>
          <w:highlight w:val="none"/>
        </w:rPr>
      </w:pPr>
      <w:r>
        <w:rPr>
          <w:rFonts w:hint="eastAsia" w:ascii="宋体" w:hAnsi="宋体" w:eastAsia="宋体" w:cs="Times New Roman"/>
          <w:b/>
          <w:szCs w:val="21"/>
          <w:highlight w:val="none"/>
        </w:rPr>
        <w:t>说明</w:t>
      </w:r>
      <w:r>
        <w:rPr>
          <w:rFonts w:ascii="宋体" w:hAnsi="宋体" w:eastAsia="宋体" w:cs="Times New Roman"/>
          <w:b/>
          <w:szCs w:val="21"/>
          <w:highlight w:val="none"/>
        </w:rPr>
        <w:t>：</w:t>
      </w:r>
    </w:p>
    <w:p>
      <w:pPr>
        <w:adjustRightInd w:val="0"/>
        <w:snapToGrid w:val="0"/>
        <w:spacing w:line="288" w:lineRule="auto"/>
        <w:jc w:val="left"/>
        <w:rPr>
          <w:rFonts w:ascii="宋体" w:hAnsi="宋体" w:eastAsia="宋体" w:cs="Times New Roman"/>
          <w:b/>
          <w:szCs w:val="21"/>
          <w:highlight w:val="none"/>
        </w:rPr>
      </w:pPr>
      <w:r>
        <w:rPr>
          <w:rFonts w:ascii="宋体" w:hAnsi="宋体" w:eastAsia="宋体" w:cs="Times New Roman"/>
          <w:b/>
          <w:szCs w:val="21"/>
          <w:highlight w:val="none"/>
        </w:rPr>
        <w:t>1.</w:t>
      </w:r>
      <w:r>
        <w:rPr>
          <w:rFonts w:hint="eastAsia" w:ascii="宋体" w:hAnsi="宋体" w:eastAsia="宋体" w:cs="Times New Roman"/>
          <w:b/>
          <w:szCs w:val="21"/>
          <w:highlight w:val="none"/>
        </w:rPr>
        <w:t>根据《政府采购促进中小企业发展管理办法》（财库〔2020〕46号）、《关于进一步加大政府采购支持中小企业力度的通知》（财库〔</w:t>
      </w:r>
      <w:r>
        <w:rPr>
          <w:rFonts w:ascii="宋体" w:hAnsi="宋体" w:eastAsia="宋体" w:cs="Times New Roman"/>
          <w:b/>
          <w:szCs w:val="21"/>
          <w:highlight w:val="none"/>
        </w:rPr>
        <w:t>2022〕19号）</w:t>
      </w:r>
      <w:r>
        <w:rPr>
          <w:rFonts w:hint="eastAsia" w:ascii="宋体" w:hAnsi="宋体" w:eastAsia="宋体" w:cs="Times New Roman"/>
          <w:b/>
          <w:szCs w:val="21"/>
          <w:highlight w:val="none"/>
        </w:rPr>
        <w:t>、《浙江省财政厅关于进一步加大政府采购支持中小企业力度</w:t>
      </w:r>
      <w:r>
        <w:rPr>
          <w:rFonts w:ascii="宋体" w:hAnsi="宋体" w:eastAsia="宋体" w:cs="Times New Roman"/>
          <w:b/>
          <w:szCs w:val="21"/>
          <w:highlight w:val="none"/>
        </w:rPr>
        <w:t xml:space="preserve"> 助力扎实稳住经济的通知》（浙财采监〔2022〕8号）</w:t>
      </w:r>
      <w:r>
        <w:rPr>
          <w:rFonts w:hint="eastAsia" w:ascii="宋体" w:hAnsi="宋体" w:eastAsia="宋体" w:cs="Times New Roman"/>
          <w:b/>
          <w:szCs w:val="21"/>
          <w:highlight w:val="none"/>
        </w:rPr>
        <w:t>的规定：</w:t>
      </w:r>
    </w:p>
    <w:p>
      <w:pPr>
        <w:adjustRightInd w:val="0"/>
        <w:snapToGrid w:val="0"/>
        <w:spacing w:line="288" w:lineRule="auto"/>
        <w:jc w:val="left"/>
        <w:rPr>
          <w:rFonts w:ascii="宋体" w:hAnsi="宋体" w:eastAsia="宋体" w:cs="Times New Roman"/>
          <w:b/>
          <w:szCs w:val="21"/>
          <w:highlight w:val="none"/>
        </w:rPr>
      </w:pPr>
      <w:r>
        <w:rPr>
          <w:rFonts w:hint="eastAsia" w:ascii="宋体" w:hAnsi="宋体" w:eastAsia="宋体" w:cs="Times New Roman"/>
          <w:b/>
          <w:szCs w:val="21"/>
          <w:highlight w:val="none"/>
        </w:rPr>
        <w:t>对符合规定的小微企业报价给予</w:t>
      </w:r>
      <w:r>
        <w:rPr>
          <w:rFonts w:hint="eastAsia" w:ascii="宋体" w:hAnsi="宋体" w:eastAsia="宋体" w:cs="Times New Roman"/>
          <w:b/>
          <w:szCs w:val="21"/>
          <w:highlight w:val="none"/>
          <w:lang w:val="en-US" w:eastAsia="zh-CN"/>
        </w:rPr>
        <w:t>10%</w:t>
      </w:r>
      <w:r>
        <w:rPr>
          <w:rFonts w:hint="eastAsia" w:ascii="宋体" w:hAnsi="宋体" w:eastAsia="宋体" w:cs="Times New Roman"/>
          <w:b/>
          <w:szCs w:val="21"/>
          <w:highlight w:val="none"/>
        </w:rPr>
        <w:t>的扣除后计算价格得分。</w:t>
      </w:r>
    </w:p>
    <w:p>
      <w:pPr>
        <w:adjustRightInd w:val="0"/>
        <w:snapToGrid w:val="0"/>
        <w:spacing w:line="288" w:lineRule="auto"/>
        <w:ind w:firstLine="396" w:firstLineChars="200"/>
        <w:jc w:val="left"/>
        <w:rPr>
          <w:rFonts w:ascii="宋体" w:hAnsi="宋体" w:eastAsia="宋体" w:cs="Times New Roman"/>
          <w:spacing w:val="-6"/>
          <w:szCs w:val="21"/>
          <w:highlight w:val="none"/>
          <w:u w:val="single"/>
        </w:rPr>
      </w:pPr>
      <w:r>
        <w:rPr>
          <w:rFonts w:hint="eastAsia" w:ascii="宋体" w:hAnsi="宋体" w:eastAsia="宋体" w:cs="Times New Roman"/>
          <w:spacing w:val="-6"/>
          <w:szCs w:val="21"/>
          <w:highlight w:val="none"/>
          <w:u w:val="single"/>
        </w:rPr>
        <w:t>注：对于联合协议或者分包意向协议约定小微企业的合同份额占到合同总金额30%以上的，对联合体或者大中型企业的报价给予</w:t>
      </w:r>
      <w:r>
        <w:rPr>
          <w:rFonts w:hint="eastAsia" w:ascii="宋体" w:hAnsi="宋体" w:eastAsia="宋体" w:cs="Times New Roman"/>
          <w:spacing w:val="-6"/>
          <w:szCs w:val="21"/>
          <w:highlight w:val="none"/>
          <w:u w:val="single"/>
          <w:lang w:val="en-US" w:eastAsia="zh-CN"/>
        </w:rPr>
        <w:t>4%</w:t>
      </w:r>
      <w:r>
        <w:rPr>
          <w:rFonts w:hint="eastAsia" w:ascii="宋体" w:hAnsi="宋体" w:eastAsia="宋体" w:cs="Times New Roman"/>
          <w:spacing w:val="-6"/>
          <w:szCs w:val="21"/>
          <w:highlight w:val="none"/>
          <w:u w:val="single"/>
        </w:rPr>
        <w:t>的扣除，用扣除后的价格参加评审。组成联合体或者接受分包的小微企业与联合体内其他企业、分包企业之间存在直接控股、管理关系的，不享受价格扣除优惠政策。</w:t>
      </w:r>
    </w:p>
    <w:p>
      <w:pPr>
        <w:adjustRightInd w:val="0"/>
        <w:snapToGrid w:val="0"/>
        <w:spacing w:line="288" w:lineRule="auto"/>
        <w:rPr>
          <w:rFonts w:ascii="宋体" w:hAnsi="宋体" w:eastAsia="宋体" w:cs="Times New Roman"/>
          <w:b/>
          <w:bCs/>
          <w:spacing w:val="-6"/>
          <w:szCs w:val="21"/>
          <w:highlight w:val="none"/>
        </w:rPr>
      </w:pPr>
      <w:bookmarkStart w:id="54" w:name="_Hlk81817373"/>
      <w:bookmarkStart w:id="55" w:name="_Hlk81817387"/>
      <w:r>
        <w:rPr>
          <w:rFonts w:hint="eastAsia" w:ascii="宋体" w:hAnsi="宋体" w:eastAsia="宋体" w:cs="Times New Roman"/>
          <w:b/>
          <w:bCs/>
          <w:spacing w:val="-6"/>
          <w:szCs w:val="21"/>
          <w:highlight w:val="none"/>
        </w:rPr>
        <w:t>2</w:t>
      </w:r>
      <w:r>
        <w:rPr>
          <w:rFonts w:ascii="宋体" w:hAnsi="宋体" w:eastAsia="宋体" w:cs="Times New Roman"/>
          <w:b/>
          <w:bCs/>
          <w:spacing w:val="-6"/>
          <w:szCs w:val="21"/>
          <w:highlight w:val="none"/>
        </w:rPr>
        <w:t>.</w:t>
      </w:r>
      <w:r>
        <w:rPr>
          <w:rFonts w:hint="eastAsia" w:ascii="宋体" w:hAnsi="宋体" w:eastAsia="宋体" w:cs="Times New Roman"/>
          <w:b/>
          <w:bCs/>
          <w:spacing w:val="-6"/>
          <w:szCs w:val="21"/>
          <w:highlight w:val="none"/>
        </w:rPr>
        <w:t>根据《</w:t>
      </w:r>
      <w:r>
        <w:rPr>
          <w:rFonts w:ascii="宋体" w:hAnsi="宋体" w:eastAsia="宋体" w:cs="Times New Roman"/>
          <w:b/>
          <w:bCs/>
          <w:spacing w:val="-6"/>
          <w:szCs w:val="21"/>
          <w:highlight w:val="none"/>
        </w:rPr>
        <w:t>关于政府采购支持监狱企业发展有关问题的通知</w:t>
      </w:r>
      <w:r>
        <w:rPr>
          <w:rFonts w:hint="eastAsia" w:ascii="宋体" w:hAnsi="宋体" w:eastAsia="宋体" w:cs="Times New Roman"/>
          <w:b/>
          <w:bCs/>
          <w:spacing w:val="-6"/>
          <w:szCs w:val="21"/>
          <w:highlight w:val="none"/>
        </w:rPr>
        <w:t>》（</w:t>
      </w:r>
      <w:r>
        <w:rPr>
          <w:rFonts w:ascii="宋体" w:hAnsi="宋体" w:eastAsia="宋体" w:cs="Times New Roman"/>
          <w:b/>
          <w:bCs/>
          <w:spacing w:val="-6"/>
          <w:szCs w:val="21"/>
          <w:highlight w:val="none"/>
        </w:rPr>
        <w:t>财库[2014]68号</w:t>
      </w:r>
      <w:r>
        <w:rPr>
          <w:rFonts w:hint="eastAsia" w:ascii="宋体" w:hAnsi="宋体" w:eastAsia="宋体" w:cs="Times New Roman"/>
          <w:b/>
          <w:bCs/>
          <w:spacing w:val="-6"/>
          <w:szCs w:val="21"/>
          <w:highlight w:val="none"/>
        </w:rPr>
        <w:t>）的规定，</w:t>
      </w:r>
      <w:r>
        <w:rPr>
          <w:rFonts w:hint="eastAsia" w:ascii="宋体" w:hAnsi="宋体" w:eastAsia="宋体" w:cs="宋体"/>
          <w:color w:val="000000"/>
          <w:kern w:val="0"/>
          <w:szCs w:val="21"/>
          <w:highlight w:val="none"/>
        </w:rPr>
        <w:t>监狱企业参加政府采购活动时，提供由省级以上监狱管理局</w:t>
      </w:r>
      <w:r>
        <w:rPr>
          <w:rFonts w:hint="eastAsia" w:ascii="宋体" w:hAnsi="宋体" w:eastAsia="宋体" w:cs="宋体"/>
          <w:kern w:val="0"/>
          <w:szCs w:val="21"/>
          <w:highlight w:val="none"/>
        </w:rPr>
        <w:t>、戒毒管理局（含新疆生产建设兵团）出具的属于监狱企业的证明文件的，在政府采购活动中，监狱企业视</w:t>
      </w:r>
      <w:r>
        <w:rPr>
          <w:rFonts w:hint="eastAsia" w:ascii="宋体" w:hAnsi="宋体" w:eastAsia="宋体" w:cs="宋体"/>
          <w:color w:val="000000"/>
          <w:kern w:val="0"/>
          <w:szCs w:val="21"/>
          <w:highlight w:val="none"/>
        </w:rPr>
        <w:t>同小型、微型企业，享受预留份额、评审中价格扣除等政府采购促进中小企业发展的政府采购政策。</w:t>
      </w:r>
    </w:p>
    <w:bookmarkEnd w:id="54"/>
    <w:p>
      <w:pPr>
        <w:adjustRightInd w:val="0"/>
        <w:snapToGrid w:val="0"/>
        <w:spacing w:line="288" w:lineRule="auto"/>
        <w:rPr>
          <w:rFonts w:ascii="宋体" w:hAnsi="宋体" w:eastAsia="宋体" w:cs="Times New Roman"/>
          <w:spacing w:val="-6"/>
          <w:szCs w:val="21"/>
          <w:highlight w:val="none"/>
        </w:rPr>
      </w:pPr>
      <w:r>
        <w:rPr>
          <w:rFonts w:hint="eastAsia" w:ascii="宋体" w:hAnsi="宋体" w:eastAsia="宋体" w:cs="Times New Roman"/>
          <w:b/>
          <w:bCs/>
          <w:spacing w:val="-6"/>
          <w:szCs w:val="21"/>
          <w:highlight w:val="none"/>
        </w:rPr>
        <w:t>3</w:t>
      </w:r>
      <w:r>
        <w:rPr>
          <w:rFonts w:ascii="宋体" w:hAnsi="宋体" w:eastAsia="宋体" w:cs="Times New Roman"/>
          <w:b/>
          <w:bCs/>
          <w:spacing w:val="-6"/>
          <w:szCs w:val="21"/>
          <w:highlight w:val="none"/>
        </w:rPr>
        <w:t>.</w:t>
      </w:r>
      <w:r>
        <w:rPr>
          <w:rFonts w:hint="eastAsia" w:ascii="宋体" w:hAnsi="宋体" w:eastAsia="宋体" w:cs="Times New Roman"/>
          <w:b/>
          <w:bCs/>
          <w:spacing w:val="-6"/>
          <w:szCs w:val="21"/>
          <w:highlight w:val="none"/>
        </w:rPr>
        <w:t>根据《关于促进残疾人就业政府采购政策的通知》（财库[2017]141号）的规定，</w:t>
      </w:r>
      <w:r>
        <w:rPr>
          <w:rFonts w:hint="eastAsia" w:ascii="宋体" w:hAnsi="宋体" w:eastAsia="宋体"/>
          <w:color w:val="000000"/>
          <w:szCs w:val="21"/>
          <w:highlight w:val="none"/>
        </w:rPr>
        <w:t>符合条件的残疾人福利性单位在参加政府采购活动时，</w:t>
      </w:r>
      <w:r>
        <w:rPr>
          <w:rFonts w:hint="eastAsia" w:ascii="宋体" w:hAnsi="宋体" w:eastAsia="宋体"/>
          <w:szCs w:val="21"/>
          <w:highlight w:val="none"/>
        </w:rPr>
        <w:t>提供财库</w:t>
      </w:r>
      <w:r>
        <w:rPr>
          <w:rFonts w:ascii="宋体" w:hAnsi="宋体" w:eastAsia="宋体"/>
          <w:szCs w:val="21"/>
          <w:highlight w:val="none"/>
        </w:rPr>
        <w:t>[2017]141号</w:t>
      </w:r>
      <w:r>
        <w:rPr>
          <w:rFonts w:hint="eastAsia" w:ascii="宋体" w:hAnsi="宋体" w:eastAsia="宋体"/>
          <w:szCs w:val="21"/>
          <w:highlight w:val="none"/>
        </w:rPr>
        <w:t>文件</w:t>
      </w:r>
      <w:r>
        <w:rPr>
          <w:rFonts w:hint="eastAsia" w:ascii="宋体" w:hAnsi="宋体" w:eastAsia="宋体"/>
          <w:color w:val="000000"/>
          <w:szCs w:val="21"/>
          <w:highlight w:val="none"/>
        </w:rPr>
        <w:t>规定的《残疾人福利性单位声明函》的，在政府采购活</w:t>
      </w:r>
      <w:r>
        <w:rPr>
          <w:rFonts w:hint="eastAsia" w:ascii="宋体" w:hAnsi="宋体" w:eastAsia="宋体"/>
          <w:szCs w:val="21"/>
          <w:highlight w:val="none"/>
        </w:rPr>
        <w:t>动中，残疾人福利性单位视同小型、微型企业，享受预留份额、评审中价格扣除等促进中小企业发展的政府采购政策。</w:t>
      </w:r>
      <w:r>
        <w:rPr>
          <w:rFonts w:ascii="宋体" w:hAnsi="宋体" w:eastAsia="宋体" w:cs="Times New Roman"/>
          <w:spacing w:val="-6"/>
          <w:szCs w:val="21"/>
          <w:highlight w:val="none"/>
        </w:rPr>
        <w:t>残疾人福利性单位属于小型、微型企业的，不重复享受政策。</w:t>
      </w:r>
    </w:p>
    <w:bookmarkEnd w:id="55"/>
    <w:p>
      <w:pPr>
        <w:rPr>
          <w:rFonts w:hint="eastAsia" w:ascii="宋体" w:hAnsi="宋体" w:eastAsia="宋体" w:cs="Times New Roman"/>
          <w:b/>
          <w:spacing w:val="-6"/>
          <w:szCs w:val="21"/>
          <w:highlight w:val="none"/>
          <w:lang w:val="en-US" w:eastAsia="zh-CN"/>
        </w:rPr>
      </w:pPr>
      <w:r>
        <w:rPr>
          <w:rFonts w:hint="eastAsia" w:ascii="宋体" w:hAnsi="宋体" w:eastAsia="宋体" w:cs="Times New Roman"/>
          <w:b/>
          <w:spacing w:val="-6"/>
          <w:szCs w:val="21"/>
          <w:highlight w:val="none"/>
          <w:lang w:val="en-US" w:eastAsia="zh-CN"/>
        </w:rPr>
        <w:br w:type="page"/>
      </w:r>
    </w:p>
    <w:p>
      <w:pPr>
        <w:adjustRightInd w:val="0"/>
        <w:snapToGrid w:val="0"/>
        <w:spacing w:line="288" w:lineRule="auto"/>
        <w:outlineLvl w:val="1"/>
        <w:rPr>
          <w:rFonts w:hint="default" w:ascii="宋体" w:hAnsi="宋体" w:eastAsia="宋体" w:cs="Times New Roman"/>
          <w:b/>
          <w:spacing w:val="-6"/>
          <w:szCs w:val="21"/>
          <w:highlight w:val="none"/>
          <w:lang w:val="en-US" w:eastAsia="zh-CN"/>
        </w:rPr>
      </w:pPr>
      <w:r>
        <w:rPr>
          <w:rFonts w:hint="eastAsia" w:ascii="宋体" w:hAnsi="宋体" w:eastAsia="宋体" w:cs="Times New Roman"/>
          <w:b/>
          <w:spacing w:val="-6"/>
          <w:szCs w:val="21"/>
          <w:highlight w:val="none"/>
          <w:lang w:val="en-US" w:eastAsia="zh-CN"/>
        </w:rPr>
        <w:t>标项二：</w:t>
      </w:r>
    </w:p>
    <w:tbl>
      <w:tblPr>
        <w:tblStyle w:val="24"/>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654"/>
        <w:gridCol w:w="7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Align w:val="center"/>
          </w:tcPr>
          <w:p>
            <w:pPr>
              <w:adjustRightInd w:val="0"/>
              <w:snapToGrid w:val="0"/>
              <w:spacing w:line="288" w:lineRule="auto"/>
              <w:jc w:val="center"/>
              <w:rPr>
                <w:rFonts w:ascii="宋体" w:hAnsi="宋体" w:eastAsia="宋体" w:cs="Times New Roman"/>
                <w:b/>
                <w:bCs/>
                <w:szCs w:val="21"/>
                <w:highlight w:val="none"/>
              </w:rPr>
            </w:pPr>
            <w:r>
              <w:rPr>
                <w:rFonts w:hint="eastAsia" w:ascii="宋体" w:hAnsi="宋体" w:eastAsia="宋体" w:cs="Times New Roman"/>
                <w:b/>
                <w:bCs/>
                <w:szCs w:val="21"/>
                <w:highlight w:val="none"/>
              </w:rPr>
              <w:t>评审因素</w:t>
            </w:r>
          </w:p>
        </w:tc>
        <w:tc>
          <w:tcPr>
            <w:tcW w:w="654" w:type="dxa"/>
            <w:vAlign w:val="center"/>
          </w:tcPr>
          <w:p>
            <w:pPr>
              <w:adjustRightInd w:val="0"/>
              <w:snapToGrid w:val="0"/>
              <w:spacing w:line="288" w:lineRule="auto"/>
              <w:jc w:val="center"/>
              <w:rPr>
                <w:rFonts w:ascii="宋体" w:hAnsi="宋体" w:eastAsia="宋体" w:cs="Times New Roman"/>
                <w:b/>
                <w:bCs/>
                <w:szCs w:val="21"/>
                <w:highlight w:val="none"/>
              </w:rPr>
            </w:pPr>
            <w:r>
              <w:rPr>
                <w:rFonts w:hint="eastAsia" w:ascii="宋体" w:hAnsi="宋体" w:eastAsia="宋体" w:cs="Times New Roman"/>
                <w:b/>
                <w:bCs/>
                <w:szCs w:val="21"/>
                <w:highlight w:val="none"/>
              </w:rPr>
              <w:t>分值</w:t>
            </w:r>
          </w:p>
        </w:tc>
        <w:tc>
          <w:tcPr>
            <w:tcW w:w="7072" w:type="dxa"/>
            <w:vAlign w:val="center"/>
          </w:tcPr>
          <w:p>
            <w:pPr>
              <w:adjustRightInd w:val="0"/>
              <w:snapToGrid w:val="0"/>
              <w:spacing w:line="288" w:lineRule="auto"/>
              <w:jc w:val="center"/>
              <w:rPr>
                <w:rFonts w:ascii="宋体" w:hAnsi="宋体" w:eastAsia="宋体" w:cs="Times New Roman"/>
                <w:b/>
                <w:bCs/>
                <w:szCs w:val="21"/>
                <w:highlight w:val="none"/>
              </w:rPr>
            </w:pPr>
            <w:r>
              <w:rPr>
                <w:rFonts w:ascii="宋体" w:hAnsi="宋体" w:eastAsia="宋体" w:cs="Times New Roman"/>
                <w:b/>
                <w:bCs/>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493" w:type="dxa"/>
            <w:gridSpan w:val="3"/>
            <w:vAlign w:val="center"/>
          </w:tcPr>
          <w:p>
            <w:pPr>
              <w:adjustRightInd w:val="0"/>
              <w:snapToGrid w:val="0"/>
              <w:spacing w:line="288" w:lineRule="auto"/>
              <w:jc w:val="left"/>
              <w:rPr>
                <w:rFonts w:ascii="宋体" w:hAnsi="宋体" w:eastAsia="宋体" w:cs="Times New Roman"/>
                <w:b/>
                <w:bCs/>
                <w:szCs w:val="21"/>
                <w:highlight w:val="none"/>
              </w:rPr>
            </w:pPr>
            <w:r>
              <w:rPr>
                <w:rFonts w:ascii="宋体" w:hAnsi="宋体" w:eastAsia="宋体" w:cs="Times New Roman"/>
                <w:b/>
                <w:bCs/>
                <w:szCs w:val="21"/>
                <w:highlight w:val="none"/>
              </w:rPr>
              <w:t>价格</w:t>
            </w:r>
            <w:r>
              <w:rPr>
                <w:rFonts w:hint="eastAsia" w:ascii="宋体" w:hAnsi="宋体" w:eastAsia="宋体" w:cs="Times New Roman"/>
                <w:b/>
                <w:bCs/>
                <w:szCs w:val="21"/>
                <w:highlight w:val="none"/>
              </w:rPr>
              <w:t>分（</w:t>
            </w:r>
            <w:r>
              <w:rPr>
                <w:rFonts w:hint="eastAsia" w:ascii="宋体" w:hAnsi="宋体" w:eastAsia="宋体" w:cs="Times New Roman"/>
                <w:b/>
                <w:bCs/>
                <w:szCs w:val="21"/>
                <w:highlight w:val="none"/>
                <w:lang w:val="en-US" w:eastAsia="zh-CN"/>
              </w:rPr>
              <w:t>4</w:t>
            </w:r>
            <w:r>
              <w:rPr>
                <w:rFonts w:ascii="宋体" w:hAnsi="宋体" w:eastAsia="宋体" w:cs="Times New Roman"/>
                <w:b/>
                <w:bCs/>
                <w:szCs w:val="21"/>
                <w:highlight w:val="none"/>
              </w:rPr>
              <w:t>0</w:t>
            </w:r>
            <w:r>
              <w:rPr>
                <w:rFonts w:hint="eastAsia" w:ascii="宋体" w:hAnsi="宋体" w:eastAsia="宋体" w:cs="Times New Roman"/>
                <w:b/>
                <w:bCs/>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投标报价</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lang w:val="en-US" w:eastAsia="zh-CN"/>
              </w:rPr>
              <w:t>4</w:t>
            </w:r>
            <w:r>
              <w:rPr>
                <w:rFonts w:hint="eastAsia" w:ascii="宋体" w:hAnsi="宋体" w:eastAsia="宋体" w:cs="宋体"/>
                <w:b/>
                <w:bCs/>
                <w:szCs w:val="21"/>
                <w:highlight w:val="none"/>
              </w:rPr>
              <w:t>0</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szCs w:val="21"/>
                <w:highlight w:val="none"/>
              </w:rPr>
            </w:pPr>
            <w:r>
              <w:rPr>
                <w:rFonts w:hint="eastAsia" w:ascii="宋体" w:hAnsi="宋体" w:eastAsia="宋体" w:cs="宋体"/>
                <w:szCs w:val="21"/>
                <w:highlight w:val="none"/>
              </w:rPr>
              <w:t>价格分采用低价优先法计算，即满足招标文件要求且投标价格最低的投标报价为评标基准价，其他投标人的价格分按照下列公式计算：</w:t>
            </w:r>
          </w:p>
          <w:p>
            <w:pPr>
              <w:adjustRightInd w:val="0"/>
              <w:snapToGrid w:val="0"/>
              <w:spacing w:line="288" w:lineRule="auto"/>
              <w:rPr>
                <w:rFonts w:ascii="宋体" w:hAnsi="宋体" w:eastAsia="宋体" w:cs="宋体"/>
                <w:szCs w:val="21"/>
                <w:highlight w:val="none"/>
              </w:rPr>
            </w:pPr>
            <w:r>
              <w:rPr>
                <w:rFonts w:hint="eastAsia" w:ascii="宋体" w:hAnsi="宋体" w:eastAsia="宋体" w:cs="宋体"/>
                <w:szCs w:val="21"/>
                <w:highlight w:val="none"/>
              </w:rPr>
              <w:t>价格分=（评标基准价/投标报价）×</w:t>
            </w:r>
            <w:r>
              <w:rPr>
                <w:rFonts w:hint="eastAsia" w:ascii="宋体" w:hAnsi="宋体" w:eastAsia="宋体" w:cs="宋体"/>
                <w:szCs w:val="21"/>
                <w:highlight w:val="none"/>
                <w:lang w:val="en-US" w:eastAsia="zh-CN"/>
              </w:rPr>
              <w:t>4</w:t>
            </w:r>
            <w:r>
              <w:rPr>
                <w:rFonts w:hint="eastAsia" w:ascii="宋体" w:hAnsi="宋体" w:eastAsia="宋体" w:cs="宋体"/>
                <w:szCs w:val="21"/>
                <w:highlight w:val="none"/>
              </w:rPr>
              <w:t>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493" w:type="dxa"/>
            <w:gridSpan w:val="3"/>
            <w:vAlign w:val="center"/>
          </w:tcPr>
          <w:p>
            <w:pPr>
              <w:adjustRightInd w:val="0"/>
              <w:snapToGrid w:val="0"/>
              <w:spacing w:line="288" w:lineRule="auto"/>
              <w:jc w:val="left"/>
              <w:rPr>
                <w:rFonts w:ascii="宋体" w:hAnsi="宋体" w:eastAsia="宋体" w:cs="Times New Roman"/>
                <w:b/>
                <w:bCs/>
                <w:szCs w:val="21"/>
                <w:highlight w:val="none"/>
              </w:rPr>
            </w:pPr>
            <w:r>
              <w:rPr>
                <w:rFonts w:ascii="宋体" w:hAnsi="宋体" w:eastAsia="宋体" w:cs="Times New Roman"/>
                <w:b/>
                <w:bCs/>
                <w:szCs w:val="21"/>
                <w:highlight w:val="none"/>
              </w:rPr>
              <w:t>商务分</w:t>
            </w:r>
            <w:r>
              <w:rPr>
                <w:rFonts w:hint="eastAsia" w:ascii="宋体" w:hAnsi="宋体" w:eastAsia="宋体" w:cs="Times New Roman"/>
                <w:b/>
                <w:bCs/>
                <w:szCs w:val="21"/>
                <w:highlight w:val="none"/>
              </w:rPr>
              <w:t>（</w:t>
            </w:r>
            <w:r>
              <w:rPr>
                <w:rFonts w:hint="eastAsia" w:ascii="宋体" w:hAnsi="宋体" w:eastAsia="宋体" w:cs="Times New Roman"/>
                <w:b/>
                <w:bCs/>
                <w:szCs w:val="21"/>
                <w:highlight w:val="none"/>
                <w:lang w:val="en-US" w:eastAsia="zh-CN"/>
              </w:rPr>
              <w:t>6</w:t>
            </w:r>
            <w:r>
              <w:rPr>
                <w:rFonts w:hint="eastAsia" w:ascii="宋体" w:hAnsi="宋体" w:eastAsia="宋体" w:cs="Times New Roman"/>
                <w:b/>
                <w:bCs/>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Align w:val="center"/>
          </w:tcPr>
          <w:p>
            <w:pPr>
              <w:adjustRightInd w:val="0"/>
              <w:snapToGrid w:val="0"/>
              <w:spacing w:line="288" w:lineRule="auto"/>
              <w:jc w:val="center"/>
              <w:rPr>
                <w:rFonts w:hint="eastAsia" w:ascii="宋体" w:hAnsi="宋体" w:eastAsia="宋体" w:cs="宋体"/>
                <w:b/>
                <w:bCs/>
                <w:szCs w:val="21"/>
                <w:highlight w:val="none"/>
              </w:rPr>
            </w:pPr>
            <w:r>
              <w:rPr>
                <w:rFonts w:hint="eastAsia" w:ascii="宋体" w:hAnsi="宋体" w:eastAsia="宋体" w:cs="宋体"/>
                <w:b/>
                <w:bCs/>
                <w:szCs w:val="21"/>
                <w:highlight w:val="none"/>
              </w:rPr>
              <w:t>业绩</w:t>
            </w:r>
          </w:p>
        </w:tc>
        <w:tc>
          <w:tcPr>
            <w:tcW w:w="654" w:type="dxa"/>
            <w:vAlign w:val="center"/>
          </w:tcPr>
          <w:p>
            <w:pPr>
              <w:adjustRightInd w:val="0"/>
              <w:snapToGrid w:val="0"/>
              <w:spacing w:line="288" w:lineRule="auto"/>
              <w:jc w:val="center"/>
              <w:rPr>
                <w:rFonts w:hint="eastAsia" w:ascii="宋体" w:hAnsi="宋体" w:eastAsia="宋体" w:cs="宋体"/>
                <w:b/>
                <w:bCs/>
                <w:szCs w:val="21"/>
                <w:highlight w:val="none"/>
                <w:lang w:eastAsia="zh-CN"/>
              </w:rPr>
            </w:pPr>
            <w:r>
              <w:rPr>
                <w:rFonts w:hint="eastAsia" w:ascii="宋体" w:hAnsi="宋体" w:eastAsia="宋体" w:cs="宋体"/>
                <w:b/>
                <w:bCs/>
                <w:szCs w:val="21"/>
                <w:highlight w:val="none"/>
                <w:lang w:val="en-US" w:eastAsia="zh-CN"/>
              </w:rPr>
              <w:t>3</w:t>
            </w:r>
          </w:p>
        </w:tc>
        <w:tc>
          <w:tcPr>
            <w:tcW w:w="7072" w:type="dxa"/>
            <w:vAlign w:val="center"/>
          </w:tcPr>
          <w:p>
            <w:pPr>
              <w:adjustRightInd w:val="0"/>
              <w:snapToGrid w:val="0"/>
              <w:spacing w:line="288" w:lineRule="auto"/>
              <w:rPr>
                <w:rFonts w:hint="eastAsia" w:ascii="宋体" w:hAnsi="宋体" w:eastAsia="宋体" w:cs="宋体"/>
                <w:szCs w:val="21"/>
                <w:highlight w:val="none"/>
              </w:rPr>
            </w:pPr>
            <w:r>
              <w:rPr>
                <w:rFonts w:hint="eastAsia" w:ascii="宋体" w:hAnsi="宋体" w:eastAsia="宋体" w:cs="宋体"/>
                <w:szCs w:val="21"/>
                <w:highlight w:val="none"/>
              </w:rPr>
              <w:t>【客观分】</w:t>
            </w:r>
          </w:p>
          <w:p>
            <w:pPr>
              <w:adjustRightInd w:val="0"/>
              <w:snapToGrid w:val="0"/>
              <w:spacing w:line="288" w:lineRule="auto"/>
              <w:rPr>
                <w:rFonts w:hint="eastAsia" w:ascii="宋体" w:hAnsi="宋体" w:eastAsia="宋体" w:cs="宋体"/>
                <w:szCs w:val="21"/>
                <w:highlight w:val="none"/>
              </w:rPr>
            </w:pPr>
            <w:r>
              <w:rPr>
                <w:rFonts w:hint="eastAsia" w:ascii="宋体" w:hAnsi="宋体" w:eastAsia="宋体" w:cs="宋体"/>
                <w:szCs w:val="21"/>
                <w:highlight w:val="none"/>
              </w:rPr>
              <w:t>投标人自20</w:t>
            </w:r>
            <w:r>
              <w:rPr>
                <w:rFonts w:hint="eastAsia" w:ascii="宋体" w:hAnsi="宋体" w:eastAsia="宋体" w:cs="宋体"/>
                <w:szCs w:val="21"/>
                <w:highlight w:val="none"/>
                <w:lang w:val="en-US" w:eastAsia="zh-CN"/>
              </w:rPr>
              <w:t>21</w:t>
            </w:r>
            <w:r>
              <w:rPr>
                <w:rFonts w:hint="eastAsia" w:ascii="宋体" w:hAnsi="宋体" w:eastAsia="宋体" w:cs="宋体"/>
                <w:szCs w:val="21"/>
                <w:highlight w:val="none"/>
              </w:rPr>
              <w:t>年1月1日以来（以合同签订时间为准）同类合同业绩（以提供的合同扫描件为准）：每提供1份合同</w:t>
            </w:r>
            <w:r>
              <w:rPr>
                <w:rFonts w:hint="eastAsia" w:ascii="宋体" w:hAnsi="宋体" w:eastAsia="宋体" w:cs="宋体"/>
                <w:szCs w:val="21"/>
                <w:highlight w:val="none"/>
                <w:lang w:val="en-US" w:eastAsia="zh-CN"/>
              </w:rPr>
              <w:t>业绩</w:t>
            </w:r>
            <w:r>
              <w:rPr>
                <w:rFonts w:hint="eastAsia" w:ascii="宋体" w:hAnsi="宋体" w:eastAsia="宋体" w:cs="宋体"/>
                <w:szCs w:val="21"/>
                <w:highlight w:val="none"/>
              </w:rPr>
              <w:t>得</w:t>
            </w:r>
            <w:r>
              <w:rPr>
                <w:rFonts w:hint="eastAsia" w:ascii="宋体" w:hAnsi="宋体" w:eastAsia="宋体" w:cs="宋体"/>
                <w:szCs w:val="21"/>
                <w:highlight w:val="none"/>
                <w:lang w:val="en-US" w:eastAsia="zh-CN"/>
              </w:rPr>
              <w:t>0.5</w:t>
            </w:r>
            <w:r>
              <w:rPr>
                <w:rFonts w:hint="eastAsia" w:ascii="宋体" w:hAnsi="宋体" w:eastAsia="宋体" w:cs="宋体"/>
                <w:szCs w:val="21"/>
                <w:highlight w:val="none"/>
              </w:rPr>
              <w:t>分，最高得</w:t>
            </w:r>
            <w:r>
              <w:rPr>
                <w:rFonts w:hint="eastAsia" w:ascii="宋体" w:hAnsi="宋体" w:eastAsia="宋体" w:cs="宋体"/>
                <w:szCs w:val="21"/>
                <w:highlight w:val="none"/>
                <w:lang w:val="en-US" w:eastAsia="zh-CN"/>
              </w:rPr>
              <w:t>3</w:t>
            </w:r>
            <w:r>
              <w:rPr>
                <w:rFonts w:hint="eastAsia" w:ascii="宋体" w:hAnsi="宋体" w:eastAsia="宋体" w:cs="宋体"/>
                <w:szCs w:val="21"/>
                <w:highlight w:val="none"/>
              </w:rPr>
              <w:t>分。</w:t>
            </w:r>
          </w:p>
          <w:p>
            <w:pPr>
              <w:adjustRightInd w:val="0"/>
              <w:snapToGrid w:val="0"/>
              <w:spacing w:line="288" w:lineRule="auto"/>
              <w:rPr>
                <w:rFonts w:hint="eastAsia" w:ascii="宋体" w:hAnsi="宋体" w:eastAsia="宋体" w:cs="宋体"/>
                <w:szCs w:val="21"/>
                <w:highlight w:val="none"/>
                <w:lang w:eastAsia="zh-CN"/>
              </w:rPr>
            </w:pPr>
            <w:r>
              <w:rPr>
                <w:rFonts w:hint="eastAsia" w:ascii="宋体" w:hAnsi="宋体" w:eastAsia="宋体" w:cs="宋体"/>
                <w:szCs w:val="21"/>
                <w:highlight w:val="none"/>
                <w:lang w:val="en-US" w:eastAsia="zh-CN"/>
              </w:rPr>
              <w:t>需同时提供合同扫描件及用户质量评价（用户评价需有业主单位盖章），未提供或提供不全的不得分。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Align w:val="center"/>
          </w:tcPr>
          <w:p>
            <w:pPr>
              <w:adjustRightInd w:val="0"/>
              <w:snapToGrid w:val="0"/>
              <w:spacing w:line="288" w:lineRule="auto"/>
              <w:jc w:val="center"/>
              <w:rPr>
                <w:rFonts w:hint="eastAsia" w:ascii="宋体" w:hAnsi="宋体" w:eastAsia="宋体" w:cs="宋体"/>
                <w:b/>
                <w:bCs/>
                <w:szCs w:val="21"/>
                <w:highlight w:val="none"/>
              </w:rPr>
            </w:pPr>
            <w:r>
              <w:rPr>
                <w:rFonts w:hint="eastAsia" w:ascii="宋体" w:hAnsi="宋体" w:eastAsia="宋体" w:cs="宋体"/>
                <w:b/>
                <w:bCs/>
                <w:szCs w:val="21"/>
                <w:highlight w:val="none"/>
                <w:lang w:val="en-US" w:eastAsia="zh-CN"/>
              </w:rPr>
              <w:t>证书</w:t>
            </w:r>
          </w:p>
        </w:tc>
        <w:tc>
          <w:tcPr>
            <w:tcW w:w="654" w:type="dxa"/>
            <w:vAlign w:val="center"/>
          </w:tcPr>
          <w:p>
            <w:pPr>
              <w:adjustRightInd w:val="0"/>
              <w:snapToGrid w:val="0"/>
              <w:spacing w:line="288" w:lineRule="auto"/>
              <w:jc w:val="center"/>
              <w:rPr>
                <w:rFonts w:hint="default" w:ascii="宋体" w:hAnsi="宋体" w:eastAsia="宋体" w:cs="宋体"/>
                <w:b/>
                <w:bCs/>
                <w:szCs w:val="21"/>
                <w:highlight w:val="none"/>
                <w:lang w:val="en-US" w:eastAsia="zh-CN"/>
              </w:rPr>
            </w:pPr>
            <w:r>
              <w:rPr>
                <w:rFonts w:hint="eastAsia" w:ascii="宋体" w:hAnsi="宋体" w:eastAsia="宋体" w:cs="宋体"/>
                <w:b/>
                <w:bCs/>
                <w:szCs w:val="21"/>
                <w:highlight w:val="none"/>
                <w:lang w:val="en-US" w:eastAsia="zh-CN"/>
              </w:rPr>
              <w:t>3</w:t>
            </w:r>
          </w:p>
        </w:tc>
        <w:tc>
          <w:tcPr>
            <w:tcW w:w="7072" w:type="dxa"/>
            <w:vAlign w:val="center"/>
          </w:tcPr>
          <w:p>
            <w:pPr>
              <w:adjustRightInd w:val="0"/>
              <w:snapToGrid w:val="0"/>
              <w:spacing w:line="288" w:lineRule="auto"/>
              <w:rPr>
                <w:rFonts w:hint="eastAsia" w:ascii="宋体" w:hAnsi="宋体" w:eastAsia="宋体" w:cs="宋体"/>
                <w:szCs w:val="21"/>
                <w:highlight w:val="none"/>
              </w:rPr>
            </w:pPr>
            <w:r>
              <w:rPr>
                <w:rFonts w:hint="eastAsia" w:ascii="宋体" w:hAnsi="宋体" w:eastAsia="宋体" w:cs="宋体"/>
                <w:szCs w:val="21"/>
                <w:highlight w:val="none"/>
              </w:rPr>
              <w:t>【客观分】</w:t>
            </w:r>
          </w:p>
          <w:p>
            <w:pPr>
              <w:adjustRightInd w:val="0"/>
              <w:snapToGrid w:val="0"/>
              <w:spacing w:line="288" w:lineRule="auto"/>
              <w:rPr>
                <w:rFonts w:hint="default" w:ascii="宋体" w:hAnsi="宋体" w:eastAsia="宋体" w:cs="宋体"/>
                <w:szCs w:val="21"/>
                <w:highlight w:val="none"/>
                <w:lang w:val="en-US"/>
              </w:rPr>
            </w:pPr>
            <w:r>
              <w:rPr>
                <w:rFonts w:hint="eastAsia" w:ascii="宋体" w:hAnsi="宋体" w:eastAsia="宋体" w:cs="宋体"/>
                <w:szCs w:val="21"/>
                <w:highlight w:val="none"/>
                <w:lang w:val="en-US" w:eastAsia="zh-CN"/>
              </w:rPr>
              <w:t>投标人具有有效的质量管理体系认证证书、环境管理体系认证证书、职业健康体系认证证书的，每提供一份证明材料得1分，最高得3分（提供证书复印件、国家认证认可监督管理委员会官网（http://www.cnca.gov.cn/）查询截图，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493" w:type="dxa"/>
            <w:gridSpan w:val="3"/>
            <w:vAlign w:val="center"/>
          </w:tcPr>
          <w:p>
            <w:pPr>
              <w:adjustRightInd w:val="0"/>
              <w:snapToGrid w:val="0"/>
              <w:spacing w:line="288" w:lineRule="auto"/>
              <w:jc w:val="left"/>
              <w:rPr>
                <w:rFonts w:ascii="宋体" w:hAnsi="宋体" w:eastAsia="宋体" w:cs="Times New Roman"/>
                <w:b/>
                <w:bCs/>
                <w:szCs w:val="21"/>
                <w:highlight w:val="none"/>
              </w:rPr>
            </w:pPr>
            <w:r>
              <w:rPr>
                <w:rFonts w:hint="eastAsia" w:ascii="宋体" w:hAnsi="宋体" w:eastAsia="宋体" w:cs="Times New Roman"/>
                <w:b/>
                <w:bCs/>
                <w:szCs w:val="21"/>
                <w:highlight w:val="none"/>
              </w:rPr>
              <w:t>技术</w:t>
            </w:r>
            <w:r>
              <w:rPr>
                <w:rFonts w:ascii="宋体" w:hAnsi="宋体" w:eastAsia="宋体" w:cs="Times New Roman"/>
                <w:b/>
                <w:bCs/>
                <w:szCs w:val="21"/>
                <w:highlight w:val="none"/>
              </w:rPr>
              <w:t>分</w:t>
            </w:r>
            <w:r>
              <w:rPr>
                <w:rFonts w:hint="eastAsia" w:ascii="宋体" w:hAnsi="宋体" w:eastAsia="宋体" w:cs="Times New Roman"/>
                <w:b/>
                <w:bCs/>
                <w:szCs w:val="21"/>
                <w:highlight w:val="none"/>
              </w:rPr>
              <w:t>（</w:t>
            </w:r>
            <w:r>
              <w:rPr>
                <w:rFonts w:hint="eastAsia" w:ascii="宋体" w:hAnsi="宋体" w:eastAsia="宋体" w:cs="Times New Roman"/>
                <w:b/>
                <w:bCs/>
                <w:szCs w:val="21"/>
                <w:highlight w:val="none"/>
                <w:lang w:val="en-US" w:eastAsia="zh-CN"/>
              </w:rPr>
              <w:t>54</w:t>
            </w:r>
            <w:r>
              <w:rPr>
                <w:rFonts w:hint="eastAsia" w:ascii="宋体" w:hAnsi="宋体" w:eastAsia="宋体" w:cs="Times New Roman"/>
                <w:b/>
                <w:bCs/>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Align w:val="center"/>
          </w:tcPr>
          <w:p>
            <w:pPr>
              <w:adjustRightInd w:val="0"/>
              <w:snapToGrid w:val="0"/>
              <w:spacing w:line="288" w:lineRule="auto"/>
              <w:jc w:val="center"/>
              <w:rPr>
                <w:rFonts w:hint="eastAsia" w:ascii="宋体" w:hAnsi="宋体" w:eastAsia="宋体" w:cs="宋体"/>
                <w:b/>
                <w:bCs/>
                <w:szCs w:val="21"/>
                <w:highlight w:val="none"/>
                <w:lang w:val="en-US" w:eastAsia="zh-CN"/>
              </w:rPr>
            </w:pPr>
            <w:r>
              <w:rPr>
                <w:rFonts w:hint="eastAsia" w:ascii="宋体" w:hAnsi="宋体" w:eastAsia="宋体" w:cs="宋体"/>
                <w:b/>
                <w:bCs/>
                <w:szCs w:val="21"/>
                <w:highlight w:val="none"/>
                <w:lang w:val="en-US" w:eastAsia="zh-CN"/>
              </w:rPr>
              <w:t>技术响应程度</w:t>
            </w:r>
          </w:p>
        </w:tc>
        <w:tc>
          <w:tcPr>
            <w:tcW w:w="654" w:type="dxa"/>
            <w:vAlign w:val="center"/>
          </w:tcPr>
          <w:p>
            <w:pPr>
              <w:adjustRightInd w:val="0"/>
              <w:snapToGrid w:val="0"/>
              <w:spacing w:line="288" w:lineRule="auto"/>
              <w:jc w:val="center"/>
              <w:rPr>
                <w:rFonts w:hint="default" w:ascii="宋体" w:hAnsi="宋体" w:eastAsia="宋体" w:cs="宋体"/>
                <w:b/>
                <w:bCs/>
                <w:szCs w:val="21"/>
                <w:highlight w:val="none"/>
                <w:lang w:val="en-US" w:eastAsia="zh-CN"/>
              </w:rPr>
            </w:pPr>
            <w:r>
              <w:rPr>
                <w:rFonts w:hint="eastAsia" w:ascii="宋体" w:hAnsi="宋体" w:eastAsia="宋体" w:cs="宋体"/>
                <w:b/>
                <w:bCs/>
                <w:szCs w:val="21"/>
                <w:highlight w:val="none"/>
                <w:lang w:val="en-US" w:eastAsia="zh-CN"/>
              </w:rPr>
              <w:t>24</w:t>
            </w:r>
          </w:p>
        </w:tc>
        <w:tc>
          <w:tcPr>
            <w:tcW w:w="7072" w:type="dxa"/>
            <w:vAlign w:val="center"/>
          </w:tcPr>
          <w:p>
            <w:pPr>
              <w:adjustRightInd w:val="0"/>
              <w:snapToGrid w:val="0"/>
              <w:spacing w:line="288" w:lineRule="auto"/>
              <w:rPr>
                <w:rFonts w:hint="eastAsia" w:ascii="宋体" w:hAnsi="宋体" w:eastAsia="宋体" w:cs="宋体"/>
                <w:szCs w:val="21"/>
                <w:highlight w:val="none"/>
              </w:rPr>
            </w:pPr>
            <w:r>
              <w:rPr>
                <w:rFonts w:hint="eastAsia" w:ascii="宋体" w:hAnsi="宋体" w:eastAsia="宋体" w:cs="宋体"/>
                <w:szCs w:val="21"/>
                <w:highlight w:val="none"/>
              </w:rPr>
              <w:t>【客观分】</w:t>
            </w:r>
          </w:p>
          <w:p>
            <w:pPr>
              <w:adjustRightInd w:val="0"/>
              <w:snapToGrid w:val="0"/>
              <w:spacing w:line="288" w:lineRule="auto"/>
              <w:rPr>
                <w:rFonts w:ascii="宋体" w:hAnsi="宋体" w:eastAsia="宋体" w:cs="宋体"/>
                <w:szCs w:val="21"/>
                <w:highlight w:val="none"/>
              </w:rPr>
            </w:pPr>
            <w:r>
              <w:rPr>
                <w:rFonts w:hint="eastAsia" w:ascii="宋体" w:hAnsi="宋体" w:eastAsia="宋体" w:cs="宋体"/>
                <w:szCs w:val="21"/>
                <w:highlight w:val="none"/>
              </w:rPr>
              <w:t>不符合（负偏离）技术要求中标注“▲”条款（不可偏离）的投标无效；</w:t>
            </w:r>
          </w:p>
          <w:p>
            <w:pPr>
              <w:adjustRightInd w:val="0"/>
              <w:snapToGrid w:val="0"/>
              <w:spacing w:line="288" w:lineRule="auto"/>
              <w:rPr>
                <w:rFonts w:ascii="宋体" w:hAnsi="宋体" w:eastAsia="宋体" w:cs="宋体"/>
                <w:szCs w:val="21"/>
                <w:highlight w:val="none"/>
              </w:rPr>
            </w:pPr>
            <w:r>
              <w:rPr>
                <w:rFonts w:hint="eastAsia" w:ascii="宋体" w:hAnsi="宋体" w:eastAsia="宋体" w:cs="宋体"/>
                <w:szCs w:val="21"/>
                <w:highlight w:val="none"/>
              </w:rPr>
              <w:t>满足招标文件明确的</w:t>
            </w:r>
            <w:r>
              <w:rPr>
                <w:rFonts w:hint="eastAsia" w:ascii="宋体" w:hAnsi="宋体" w:eastAsia="宋体" w:cs="宋体"/>
                <w:szCs w:val="21"/>
                <w:highlight w:val="none"/>
                <w:lang w:val="en-US" w:eastAsia="zh-CN"/>
              </w:rPr>
              <w:t>服务要求</w:t>
            </w:r>
            <w:r>
              <w:rPr>
                <w:rFonts w:hint="eastAsia" w:ascii="宋体" w:hAnsi="宋体" w:eastAsia="宋体" w:cs="宋体"/>
                <w:szCs w:val="21"/>
                <w:highlight w:val="none"/>
              </w:rPr>
              <w:t>条款要求的</w:t>
            </w:r>
            <w:r>
              <w:rPr>
                <w:rFonts w:hint="eastAsia" w:ascii="宋体" w:hAnsi="宋体" w:eastAsia="宋体" w:cs="Times New Roman"/>
                <w:szCs w:val="21"/>
                <w:highlight w:val="none"/>
              </w:rPr>
              <w:t>该项得满分</w:t>
            </w:r>
            <w:r>
              <w:rPr>
                <w:rFonts w:hint="eastAsia" w:ascii="宋体" w:hAnsi="宋体" w:eastAsia="宋体" w:cs="宋体"/>
                <w:szCs w:val="21"/>
                <w:highlight w:val="none"/>
              </w:rPr>
              <w:t>；</w:t>
            </w:r>
          </w:p>
          <w:p>
            <w:pPr>
              <w:adjustRightInd w:val="0"/>
              <w:snapToGrid w:val="0"/>
              <w:spacing w:line="288" w:lineRule="auto"/>
              <w:rPr>
                <w:rFonts w:ascii="宋体" w:hAnsi="宋体" w:eastAsia="宋体" w:cs="宋体"/>
                <w:szCs w:val="21"/>
                <w:highlight w:val="none"/>
              </w:rPr>
            </w:pPr>
            <w:r>
              <w:rPr>
                <w:rFonts w:hint="eastAsia" w:ascii="宋体" w:hAnsi="宋体" w:eastAsia="宋体" w:cs="宋体"/>
                <w:szCs w:val="21"/>
                <w:highlight w:val="none"/>
                <w:lang w:val="en-US" w:eastAsia="zh-CN"/>
              </w:rPr>
              <w:t>服务要求</w:t>
            </w:r>
            <w:r>
              <w:rPr>
                <w:rFonts w:hint="eastAsia" w:ascii="宋体" w:hAnsi="宋体" w:eastAsia="宋体" w:cs="宋体"/>
                <w:szCs w:val="21"/>
                <w:highlight w:val="none"/>
              </w:rPr>
              <w:t>条款低于</w:t>
            </w:r>
            <w:r>
              <w:rPr>
                <w:rFonts w:hint="eastAsia" w:ascii="宋体" w:hAnsi="宋体" w:eastAsia="宋体" w:cs="宋体"/>
                <w:szCs w:val="21"/>
                <w:highlight w:val="none"/>
                <w:lang w:val="en-US" w:eastAsia="zh-CN"/>
              </w:rPr>
              <w:t>招标文件</w:t>
            </w:r>
            <w:r>
              <w:rPr>
                <w:rFonts w:hint="eastAsia" w:ascii="宋体" w:hAnsi="宋体" w:eastAsia="宋体" w:cs="宋体"/>
                <w:szCs w:val="21"/>
                <w:highlight w:val="none"/>
              </w:rPr>
              <w:t>要求（负偏离）的每项扣</w:t>
            </w:r>
            <w:r>
              <w:rPr>
                <w:rFonts w:hint="eastAsia" w:ascii="宋体" w:hAnsi="宋体" w:eastAsia="宋体" w:cs="宋体"/>
                <w:szCs w:val="21"/>
                <w:highlight w:val="none"/>
                <w:lang w:val="en-US" w:eastAsia="zh-CN"/>
              </w:rPr>
              <w:t>2</w:t>
            </w:r>
            <w:r>
              <w:rPr>
                <w:rFonts w:hint="eastAsia" w:ascii="宋体" w:hAnsi="宋体" w:eastAsia="宋体" w:cs="宋体"/>
                <w:szCs w:val="21"/>
                <w:highlight w:val="none"/>
              </w:rPr>
              <w:t>分；</w:t>
            </w:r>
          </w:p>
          <w:p>
            <w:pPr>
              <w:spacing w:line="288" w:lineRule="auto"/>
              <w:rPr>
                <w:rFonts w:hint="eastAsia" w:ascii="宋体" w:hAnsi="宋体" w:eastAsia="宋体" w:cs="Times New Roman"/>
                <w:b/>
                <w:bCs/>
                <w:szCs w:val="21"/>
                <w:highlight w:val="none"/>
              </w:rPr>
            </w:pPr>
            <w:r>
              <w:rPr>
                <w:rFonts w:hint="eastAsia" w:ascii="宋体" w:hAnsi="宋体" w:eastAsia="宋体" w:cs="宋体"/>
                <w:szCs w:val="21"/>
                <w:highlight w:val="none"/>
              </w:rPr>
              <w:t>负偏离</w:t>
            </w:r>
            <w:r>
              <w:rPr>
                <w:rFonts w:hint="eastAsia" w:ascii="宋体" w:hAnsi="宋体" w:eastAsia="宋体" w:cs="宋体"/>
                <w:szCs w:val="21"/>
                <w:highlight w:val="none"/>
                <w:lang w:val="en-US" w:eastAsia="zh-CN"/>
              </w:rPr>
              <w:t>13</w:t>
            </w:r>
            <w:bookmarkStart w:id="62" w:name="_GoBack"/>
            <w:bookmarkEnd w:id="62"/>
            <w:r>
              <w:rPr>
                <w:rFonts w:ascii="宋体" w:hAnsi="宋体" w:eastAsia="宋体" w:cs="宋体"/>
                <w:szCs w:val="21"/>
                <w:highlight w:val="none"/>
              </w:rPr>
              <w:t>项及以上的，视为采购人不能接受的附加条件。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restart"/>
            <w:vAlign w:val="center"/>
          </w:tcPr>
          <w:p>
            <w:pPr>
              <w:adjustRightInd w:val="0"/>
              <w:snapToGrid w:val="0"/>
              <w:spacing w:line="288" w:lineRule="auto"/>
              <w:jc w:val="center"/>
              <w:rPr>
                <w:rFonts w:hint="eastAsia" w:ascii="宋体" w:hAnsi="宋体" w:eastAsia="宋体" w:cs="宋体"/>
                <w:b/>
                <w:bCs/>
                <w:szCs w:val="21"/>
                <w:highlight w:val="none"/>
                <w:lang w:val="en-US" w:eastAsia="zh-CN"/>
              </w:rPr>
            </w:pPr>
            <w:r>
              <w:rPr>
                <w:rFonts w:hint="eastAsia" w:ascii="宋体" w:hAnsi="宋体" w:eastAsia="宋体" w:cs="宋体"/>
                <w:b/>
                <w:bCs/>
                <w:szCs w:val="21"/>
                <w:highlight w:val="none"/>
                <w:lang w:val="en-US" w:eastAsia="zh-CN"/>
              </w:rPr>
              <w:t>服务方案</w:t>
            </w:r>
          </w:p>
        </w:tc>
        <w:tc>
          <w:tcPr>
            <w:tcW w:w="654" w:type="dxa"/>
            <w:vAlign w:val="center"/>
          </w:tcPr>
          <w:p>
            <w:pPr>
              <w:keepNext w:val="0"/>
              <w:keepLines w:val="0"/>
              <w:widowControl/>
              <w:suppressLineNumbers w:val="0"/>
              <w:jc w:val="center"/>
              <w:textAlignment w:val="center"/>
              <w:rPr>
                <w:rFonts w:hint="eastAsia" w:ascii="宋体" w:hAnsi="宋体" w:eastAsia="宋体" w:cs="宋体"/>
                <w:b/>
                <w:bCs/>
                <w:szCs w:val="21"/>
                <w:highlight w:val="none"/>
                <w:lang w:val="en-US" w:eastAsia="zh-CN"/>
              </w:rPr>
            </w:pPr>
            <w:r>
              <w:rPr>
                <w:rFonts w:hint="eastAsia" w:ascii="宋体" w:hAnsi="宋体" w:eastAsia="宋体" w:cs="宋体"/>
                <w:b/>
                <w:bCs/>
                <w:i w:val="0"/>
                <w:iCs w:val="0"/>
                <w:color w:val="000000"/>
                <w:kern w:val="0"/>
                <w:sz w:val="21"/>
                <w:szCs w:val="21"/>
                <w:highlight w:val="none"/>
                <w:u w:val="none"/>
                <w:lang w:val="en-US" w:eastAsia="zh-CN" w:bidi="ar"/>
              </w:rPr>
              <w:t>2</w:t>
            </w:r>
          </w:p>
        </w:tc>
        <w:tc>
          <w:tcPr>
            <w:tcW w:w="7072" w:type="dxa"/>
            <w:vAlign w:val="center"/>
          </w:tcPr>
          <w:p>
            <w:pPr>
              <w:adjustRightInd w:val="0"/>
              <w:snapToGrid w:val="0"/>
              <w:spacing w:line="288" w:lineRule="auto"/>
              <w:rPr>
                <w:rFonts w:hint="eastAsia" w:ascii="宋体" w:hAnsi="宋体" w:eastAsia="宋体" w:cs="宋体"/>
                <w:szCs w:val="21"/>
                <w:highlight w:val="none"/>
              </w:rPr>
            </w:pP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主</w:t>
            </w:r>
            <w:r>
              <w:rPr>
                <w:rFonts w:hint="eastAsia" w:ascii="宋体" w:hAnsi="宋体" w:eastAsia="宋体" w:cs="宋体"/>
                <w:szCs w:val="21"/>
                <w:highlight w:val="none"/>
              </w:rPr>
              <w:t>观分】</w:t>
            </w:r>
          </w:p>
          <w:p>
            <w:pPr>
              <w:spacing w:line="288" w:lineRule="auto"/>
              <w:rPr>
                <w:rFonts w:hint="default" w:ascii="宋体" w:hAnsi="宋体" w:eastAsia="宋体" w:cs="Times New Roman"/>
                <w:b/>
                <w:bCs/>
                <w:szCs w:val="21"/>
                <w:highlight w:val="none"/>
                <w:lang w:val="en-US" w:eastAsia="zh-CN"/>
              </w:rPr>
            </w:pPr>
            <w:r>
              <w:rPr>
                <w:rFonts w:hint="eastAsia" w:ascii="宋体" w:hAnsi="宋体" w:eastAsia="宋体" w:cs="Times New Roman"/>
                <w:color w:val="auto"/>
                <w:spacing w:val="-6"/>
                <w:szCs w:val="21"/>
                <w:highlight w:val="none"/>
                <w:lang w:val="en-US" w:eastAsia="zh-CN"/>
              </w:rPr>
              <w:t>投标人</w:t>
            </w:r>
            <w:r>
              <w:rPr>
                <w:rFonts w:hint="eastAsia" w:ascii="宋体" w:hAnsi="宋体" w:eastAsia="宋体" w:cs="Times New Roman"/>
                <w:color w:val="auto"/>
                <w:spacing w:val="-6"/>
                <w:szCs w:val="21"/>
                <w:highlight w:val="none"/>
              </w:rPr>
              <w:t>承诺的月平均订到率和到刊完整率情况</w:t>
            </w:r>
            <w:r>
              <w:rPr>
                <w:rFonts w:hint="eastAsia" w:ascii="宋体" w:hAnsi="宋体" w:eastAsia="宋体" w:cs="Times New Roman"/>
                <w:color w:val="auto"/>
                <w:spacing w:val="-6"/>
                <w:szCs w:val="21"/>
                <w:highlight w:val="none"/>
                <w:lang w:eastAsia="zh-CN"/>
              </w:rPr>
              <w:t>，</w:t>
            </w:r>
            <w:r>
              <w:rPr>
                <w:rFonts w:hint="eastAsia" w:ascii="宋体" w:hAnsi="宋体" w:eastAsia="宋体" w:cs="Times New Roman"/>
                <w:color w:val="auto"/>
                <w:spacing w:val="-6"/>
                <w:szCs w:val="21"/>
                <w:highlight w:val="none"/>
                <w:lang w:val="en-US" w:eastAsia="zh-CN"/>
              </w:rPr>
              <w:t>要求最大程度满足采购人需求，保障到刊及时完整。（评分范围：2，1.5，1，0.5，0）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vAlign w:val="center"/>
          </w:tcPr>
          <w:p>
            <w:pPr>
              <w:adjustRightInd w:val="0"/>
              <w:snapToGrid w:val="0"/>
              <w:spacing w:line="288" w:lineRule="auto"/>
              <w:jc w:val="center"/>
              <w:rPr>
                <w:rFonts w:hint="default" w:ascii="宋体" w:hAnsi="宋体" w:eastAsia="宋体" w:cs="宋体"/>
                <w:b/>
                <w:bCs/>
                <w:szCs w:val="21"/>
                <w:highlight w:val="none"/>
                <w:lang w:val="en-US" w:eastAsia="zh-CN"/>
              </w:rPr>
            </w:pPr>
          </w:p>
        </w:tc>
        <w:tc>
          <w:tcPr>
            <w:tcW w:w="654" w:type="dxa"/>
            <w:vAlign w:val="center"/>
          </w:tcPr>
          <w:p>
            <w:pPr>
              <w:keepNext w:val="0"/>
              <w:keepLines w:val="0"/>
              <w:widowControl/>
              <w:suppressLineNumbers w:val="0"/>
              <w:jc w:val="center"/>
              <w:textAlignment w:val="center"/>
              <w:rPr>
                <w:rFonts w:hint="eastAsia" w:ascii="宋体" w:hAnsi="宋体" w:eastAsia="宋体" w:cs="宋体"/>
                <w:b/>
                <w:bCs/>
                <w:szCs w:val="21"/>
                <w:highlight w:val="none"/>
                <w:lang w:val="en-US" w:eastAsia="zh-CN"/>
              </w:rPr>
            </w:pPr>
            <w:r>
              <w:rPr>
                <w:rFonts w:hint="eastAsia" w:ascii="宋体" w:hAnsi="宋体" w:eastAsia="宋体" w:cs="宋体"/>
                <w:b/>
                <w:bCs/>
                <w:i w:val="0"/>
                <w:iCs w:val="0"/>
                <w:color w:val="000000"/>
                <w:kern w:val="0"/>
                <w:sz w:val="21"/>
                <w:szCs w:val="21"/>
                <w:highlight w:val="none"/>
                <w:u w:val="none"/>
                <w:lang w:val="en-US" w:eastAsia="zh-CN" w:bidi="ar"/>
              </w:rPr>
              <w:t>3</w:t>
            </w:r>
          </w:p>
        </w:tc>
        <w:tc>
          <w:tcPr>
            <w:tcW w:w="7072" w:type="dxa"/>
            <w:vAlign w:val="center"/>
          </w:tcPr>
          <w:p>
            <w:pPr>
              <w:adjustRightInd w:val="0"/>
              <w:snapToGrid w:val="0"/>
              <w:spacing w:line="288" w:lineRule="auto"/>
              <w:rPr>
                <w:rFonts w:hint="eastAsia" w:ascii="宋体" w:hAnsi="宋体" w:eastAsia="宋体" w:cs="宋体"/>
                <w:szCs w:val="21"/>
                <w:highlight w:val="none"/>
              </w:rPr>
            </w:pP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主</w:t>
            </w:r>
            <w:r>
              <w:rPr>
                <w:rFonts w:hint="eastAsia" w:ascii="宋体" w:hAnsi="宋体" w:eastAsia="宋体" w:cs="宋体"/>
                <w:szCs w:val="21"/>
                <w:highlight w:val="none"/>
              </w:rPr>
              <w:t>观分】</w:t>
            </w:r>
          </w:p>
          <w:p>
            <w:pPr>
              <w:spacing w:line="288" w:lineRule="auto"/>
              <w:rPr>
                <w:rFonts w:hint="default" w:ascii="宋体" w:hAnsi="宋体" w:eastAsia="宋体" w:cs="宋体"/>
                <w:szCs w:val="21"/>
                <w:highlight w:val="none"/>
                <w:lang w:val="en-US" w:eastAsia="zh-CN"/>
              </w:rPr>
            </w:pPr>
            <w:r>
              <w:rPr>
                <w:rFonts w:hint="eastAsia" w:ascii="宋体" w:hAnsi="宋体" w:eastAsia="宋体" w:cs="宋体"/>
                <w:color w:val="auto"/>
                <w:spacing w:val="-6"/>
                <w:szCs w:val="21"/>
                <w:highlight w:val="none"/>
              </w:rPr>
              <w:t>根据集订分送原则，及时、定期向图书馆送货到指定人签收，同时提供发货清单；送至图书馆的时间和发刊率根据图书馆要求确定。</w:t>
            </w:r>
            <w:r>
              <w:rPr>
                <w:rFonts w:hint="eastAsia" w:ascii="宋体" w:hAnsi="宋体" w:eastAsia="宋体" w:cs="Times New Roman"/>
                <w:color w:val="auto"/>
                <w:spacing w:val="-6"/>
                <w:szCs w:val="21"/>
                <w:highlight w:val="none"/>
                <w:lang w:val="en-US" w:eastAsia="zh-CN"/>
              </w:rPr>
              <w:t>（评分范围：3，2，1，0）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1767" w:type="dxa"/>
            <w:vMerge w:val="continue"/>
            <w:vAlign w:val="center"/>
          </w:tcPr>
          <w:p>
            <w:pPr>
              <w:adjustRightInd w:val="0"/>
              <w:snapToGrid w:val="0"/>
              <w:spacing w:line="288" w:lineRule="auto"/>
              <w:jc w:val="center"/>
              <w:rPr>
                <w:rFonts w:hint="eastAsia" w:ascii="宋体" w:hAnsi="宋体" w:eastAsia="宋体" w:cs="宋体"/>
                <w:b/>
                <w:bCs/>
                <w:szCs w:val="21"/>
                <w:highlight w:val="none"/>
                <w:lang w:val="en-US" w:eastAsia="zh-CN"/>
              </w:rPr>
            </w:pPr>
          </w:p>
        </w:tc>
        <w:tc>
          <w:tcPr>
            <w:tcW w:w="654" w:type="dxa"/>
            <w:vAlign w:val="center"/>
          </w:tcPr>
          <w:p>
            <w:pPr>
              <w:keepNext w:val="0"/>
              <w:keepLines w:val="0"/>
              <w:widowControl/>
              <w:suppressLineNumbers w:val="0"/>
              <w:jc w:val="center"/>
              <w:textAlignment w:val="center"/>
              <w:rPr>
                <w:rFonts w:hint="default" w:ascii="宋体" w:hAnsi="宋体" w:eastAsia="宋体" w:cs="宋体"/>
                <w:b/>
                <w:bCs/>
                <w:szCs w:val="21"/>
                <w:highlight w:val="none"/>
                <w:lang w:val="en-US" w:eastAsia="zh-CN"/>
              </w:rPr>
            </w:pPr>
            <w:r>
              <w:rPr>
                <w:rFonts w:hint="eastAsia" w:ascii="宋体" w:hAnsi="宋体" w:eastAsia="宋体" w:cs="宋体"/>
                <w:b/>
                <w:bCs/>
                <w:i w:val="0"/>
                <w:iCs w:val="0"/>
                <w:color w:val="000000"/>
                <w:kern w:val="0"/>
                <w:sz w:val="21"/>
                <w:szCs w:val="21"/>
                <w:highlight w:val="none"/>
                <w:u w:val="none"/>
                <w:lang w:val="en-US" w:eastAsia="zh-CN" w:bidi="ar"/>
              </w:rPr>
              <w:t>3</w:t>
            </w:r>
          </w:p>
        </w:tc>
        <w:tc>
          <w:tcPr>
            <w:tcW w:w="7072" w:type="dxa"/>
            <w:vAlign w:val="center"/>
          </w:tcPr>
          <w:p>
            <w:pPr>
              <w:adjustRightInd w:val="0"/>
              <w:snapToGrid w:val="0"/>
              <w:spacing w:line="288" w:lineRule="auto"/>
              <w:rPr>
                <w:rFonts w:hint="eastAsia" w:ascii="宋体" w:hAnsi="宋体" w:eastAsia="宋体" w:cs="宋体"/>
                <w:szCs w:val="21"/>
                <w:highlight w:val="none"/>
              </w:rPr>
            </w:pP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主</w:t>
            </w:r>
            <w:r>
              <w:rPr>
                <w:rFonts w:hint="eastAsia" w:ascii="宋体" w:hAnsi="宋体" w:eastAsia="宋体" w:cs="宋体"/>
                <w:szCs w:val="21"/>
                <w:highlight w:val="none"/>
              </w:rPr>
              <w:t>观分】</w:t>
            </w:r>
          </w:p>
          <w:p>
            <w:pPr>
              <w:spacing w:line="288" w:lineRule="auto"/>
              <w:rPr>
                <w:rFonts w:hint="eastAsia" w:ascii="宋体" w:hAnsi="宋体" w:eastAsia="宋体" w:cs="宋体"/>
                <w:szCs w:val="21"/>
                <w:highlight w:val="none"/>
                <w:lang w:val="en-US" w:eastAsia="zh-CN"/>
              </w:rPr>
            </w:pPr>
            <w:r>
              <w:rPr>
                <w:rFonts w:hint="eastAsia" w:ascii="宋体" w:hAnsi="宋体" w:eastAsia="宋体" w:cs="宋体"/>
                <w:color w:val="auto"/>
                <w:spacing w:val="-6"/>
                <w:szCs w:val="21"/>
                <w:highlight w:val="none"/>
              </w:rPr>
              <w:t>通知服务：订购期刊如发生出版频率变化、更名或停刊时，投标人能以清单、邮件、电话等形式通知采购人，并退还相应缺到刊物款项。</w:t>
            </w:r>
            <w:r>
              <w:rPr>
                <w:rFonts w:hint="eastAsia" w:ascii="宋体" w:hAnsi="宋体" w:eastAsia="宋体" w:cs="Times New Roman"/>
                <w:color w:val="auto"/>
                <w:spacing w:val="-6"/>
                <w:szCs w:val="21"/>
                <w:highlight w:val="none"/>
                <w:lang w:val="en-US" w:eastAsia="zh-CN"/>
              </w:rPr>
              <w:t>（评分范围：3，2，1，0）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1767" w:type="dxa"/>
            <w:vMerge w:val="continue"/>
            <w:vAlign w:val="center"/>
          </w:tcPr>
          <w:p>
            <w:pPr>
              <w:adjustRightInd w:val="0"/>
              <w:snapToGrid w:val="0"/>
              <w:spacing w:line="288" w:lineRule="auto"/>
              <w:jc w:val="center"/>
              <w:rPr>
                <w:rFonts w:hint="eastAsia" w:ascii="宋体" w:hAnsi="宋体" w:eastAsia="宋体" w:cs="宋体"/>
                <w:b/>
                <w:bCs/>
                <w:szCs w:val="21"/>
                <w:highlight w:val="none"/>
                <w:lang w:val="en-US" w:eastAsia="zh-CN"/>
              </w:rPr>
            </w:pPr>
          </w:p>
        </w:tc>
        <w:tc>
          <w:tcPr>
            <w:tcW w:w="654" w:type="dxa"/>
            <w:vAlign w:val="center"/>
          </w:tcPr>
          <w:p>
            <w:pPr>
              <w:keepNext w:val="0"/>
              <w:keepLines w:val="0"/>
              <w:widowControl/>
              <w:suppressLineNumbers w:val="0"/>
              <w:jc w:val="center"/>
              <w:textAlignment w:val="center"/>
              <w:rPr>
                <w:rFonts w:hint="default" w:ascii="宋体" w:hAnsi="宋体" w:eastAsia="宋体" w:cs="宋体"/>
                <w:b/>
                <w:bCs/>
                <w:szCs w:val="21"/>
                <w:highlight w:val="none"/>
                <w:lang w:val="en-US" w:eastAsia="zh-CN"/>
              </w:rPr>
            </w:pPr>
            <w:r>
              <w:rPr>
                <w:rFonts w:hint="eastAsia" w:ascii="宋体" w:hAnsi="宋体" w:eastAsia="宋体" w:cs="宋体"/>
                <w:b/>
                <w:bCs/>
                <w:i w:val="0"/>
                <w:iCs w:val="0"/>
                <w:color w:val="000000"/>
                <w:kern w:val="0"/>
                <w:sz w:val="21"/>
                <w:szCs w:val="21"/>
                <w:highlight w:val="none"/>
                <w:u w:val="none"/>
                <w:lang w:val="en-US" w:eastAsia="zh-CN" w:bidi="ar"/>
              </w:rPr>
              <w:t>3</w:t>
            </w:r>
          </w:p>
        </w:tc>
        <w:tc>
          <w:tcPr>
            <w:tcW w:w="7072" w:type="dxa"/>
            <w:vAlign w:val="center"/>
          </w:tcPr>
          <w:p>
            <w:pPr>
              <w:adjustRightInd w:val="0"/>
              <w:snapToGrid w:val="0"/>
              <w:spacing w:line="288" w:lineRule="auto"/>
              <w:rPr>
                <w:rFonts w:hint="eastAsia" w:ascii="宋体" w:hAnsi="宋体" w:eastAsia="宋体" w:cs="宋体"/>
                <w:szCs w:val="21"/>
                <w:highlight w:val="none"/>
              </w:rPr>
            </w:pP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主</w:t>
            </w:r>
            <w:r>
              <w:rPr>
                <w:rFonts w:hint="eastAsia" w:ascii="宋体" w:hAnsi="宋体" w:eastAsia="宋体" w:cs="宋体"/>
                <w:szCs w:val="21"/>
                <w:highlight w:val="none"/>
              </w:rPr>
              <w:t>观分】</w:t>
            </w:r>
          </w:p>
          <w:p>
            <w:pPr>
              <w:spacing w:line="288" w:lineRule="auto"/>
              <w:rPr>
                <w:rFonts w:hint="eastAsia" w:ascii="宋体" w:hAnsi="宋体" w:eastAsia="宋体" w:cs="宋体"/>
                <w:szCs w:val="21"/>
                <w:highlight w:val="none"/>
                <w:lang w:val="en-US" w:eastAsia="zh-CN"/>
              </w:rPr>
            </w:pPr>
            <w:r>
              <w:rPr>
                <w:rFonts w:hint="eastAsia" w:ascii="宋体" w:hAnsi="宋体" w:eastAsia="宋体" w:cs="宋体"/>
                <w:color w:val="auto"/>
                <w:spacing w:val="-6"/>
                <w:szCs w:val="21"/>
                <w:highlight w:val="none"/>
              </w:rPr>
              <w:t>补缺服务：可以随时提供到货统计信息服务，对于未能补缺的期刊能否提供复制服务，并退还相应缺到刊物款项。</w:t>
            </w:r>
            <w:r>
              <w:rPr>
                <w:rFonts w:hint="eastAsia" w:ascii="宋体" w:hAnsi="宋体" w:eastAsia="宋体" w:cs="Times New Roman"/>
                <w:color w:val="auto"/>
                <w:spacing w:val="-6"/>
                <w:szCs w:val="21"/>
                <w:highlight w:val="none"/>
                <w:lang w:val="en-US" w:eastAsia="zh-CN"/>
              </w:rPr>
              <w:t>（评分范围：3，2，1，0）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vAlign w:val="center"/>
          </w:tcPr>
          <w:p>
            <w:pPr>
              <w:adjustRightInd w:val="0"/>
              <w:snapToGrid w:val="0"/>
              <w:spacing w:line="288" w:lineRule="auto"/>
              <w:jc w:val="center"/>
              <w:rPr>
                <w:rFonts w:hint="eastAsia" w:ascii="宋体" w:hAnsi="宋体" w:eastAsia="宋体" w:cs="宋体"/>
                <w:b/>
                <w:bCs/>
                <w:szCs w:val="21"/>
                <w:highlight w:val="none"/>
                <w:lang w:val="en-US" w:eastAsia="zh-CN"/>
              </w:rPr>
            </w:pPr>
          </w:p>
        </w:tc>
        <w:tc>
          <w:tcPr>
            <w:tcW w:w="654" w:type="dxa"/>
            <w:vAlign w:val="center"/>
          </w:tcPr>
          <w:p>
            <w:pPr>
              <w:keepNext w:val="0"/>
              <w:keepLines w:val="0"/>
              <w:widowControl/>
              <w:suppressLineNumbers w:val="0"/>
              <w:jc w:val="center"/>
              <w:textAlignment w:val="center"/>
              <w:rPr>
                <w:rFonts w:hint="eastAsia" w:ascii="宋体" w:hAnsi="宋体" w:eastAsia="宋体" w:cs="宋体"/>
                <w:b/>
                <w:bCs/>
                <w:szCs w:val="21"/>
                <w:highlight w:val="none"/>
                <w:lang w:val="en-US" w:eastAsia="zh-CN"/>
              </w:rPr>
            </w:pPr>
            <w:r>
              <w:rPr>
                <w:rFonts w:hint="eastAsia" w:ascii="宋体" w:hAnsi="宋体" w:eastAsia="宋体" w:cs="宋体"/>
                <w:b/>
                <w:bCs/>
                <w:i w:val="0"/>
                <w:iCs w:val="0"/>
                <w:color w:val="000000"/>
                <w:kern w:val="0"/>
                <w:sz w:val="21"/>
                <w:szCs w:val="21"/>
                <w:highlight w:val="none"/>
                <w:u w:val="none"/>
                <w:lang w:val="en-US" w:eastAsia="zh-CN" w:bidi="ar"/>
              </w:rPr>
              <w:t>3</w:t>
            </w:r>
          </w:p>
        </w:tc>
        <w:tc>
          <w:tcPr>
            <w:tcW w:w="7072" w:type="dxa"/>
            <w:vAlign w:val="center"/>
          </w:tcPr>
          <w:p>
            <w:pPr>
              <w:adjustRightInd w:val="0"/>
              <w:snapToGrid w:val="0"/>
              <w:spacing w:line="288" w:lineRule="auto"/>
              <w:rPr>
                <w:rFonts w:hint="eastAsia" w:ascii="宋体" w:hAnsi="宋体" w:eastAsia="宋体" w:cs="宋体"/>
                <w:szCs w:val="21"/>
                <w:highlight w:val="none"/>
              </w:rPr>
            </w:pP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主</w:t>
            </w:r>
            <w:r>
              <w:rPr>
                <w:rFonts w:hint="eastAsia" w:ascii="宋体" w:hAnsi="宋体" w:eastAsia="宋体" w:cs="宋体"/>
                <w:szCs w:val="21"/>
                <w:highlight w:val="none"/>
              </w:rPr>
              <w:t>观分】</w:t>
            </w:r>
          </w:p>
          <w:p>
            <w:pPr>
              <w:spacing w:line="288" w:lineRule="auto"/>
              <w:rPr>
                <w:rFonts w:hint="eastAsia" w:ascii="宋体" w:hAnsi="宋体" w:eastAsia="宋体" w:cs="宋体"/>
                <w:kern w:val="2"/>
                <w:sz w:val="21"/>
                <w:szCs w:val="21"/>
                <w:highlight w:val="none"/>
                <w:lang w:val="en-US" w:eastAsia="zh-CN" w:bidi="ar-SA"/>
              </w:rPr>
            </w:pPr>
            <w:r>
              <w:rPr>
                <w:rFonts w:hint="eastAsia" w:ascii="宋体" w:hAnsi="宋体" w:eastAsia="宋体" w:cs="宋体"/>
                <w:color w:val="auto"/>
                <w:spacing w:val="-6"/>
                <w:szCs w:val="21"/>
                <w:highlight w:val="none"/>
              </w:rPr>
              <w:t>拟投入人员服务态度及专业技术能力水平情况，投标文件中需提供学历和职称证书等资料</w:t>
            </w:r>
            <w:r>
              <w:rPr>
                <w:rFonts w:hint="eastAsia" w:ascii="宋体" w:hAnsi="宋体" w:eastAsia="宋体" w:cs="宋体"/>
                <w:color w:val="auto"/>
                <w:spacing w:val="-6"/>
                <w:szCs w:val="21"/>
                <w:highlight w:val="none"/>
                <w:lang w:eastAsia="zh-CN"/>
              </w:rPr>
              <w:t>。</w:t>
            </w:r>
            <w:r>
              <w:rPr>
                <w:rFonts w:hint="eastAsia" w:ascii="宋体" w:hAnsi="宋体" w:eastAsia="宋体" w:cs="Times New Roman"/>
                <w:color w:val="auto"/>
                <w:spacing w:val="-6"/>
                <w:szCs w:val="21"/>
                <w:highlight w:val="none"/>
                <w:lang w:val="en-US" w:eastAsia="zh-CN"/>
              </w:rPr>
              <w:t>（评分范围：3，2，1，0）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1767" w:type="dxa"/>
            <w:vMerge w:val="continue"/>
            <w:vAlign w:val="center"/>
          </w:tcPr>
          <w:p>
            <w:pPr>
              <w:adjustRightInd w:val="0"/>
              <w:snapToGrid w:val="0"/>
              <w:spacing w:line="288" w:lineRule="auto"/>
              <w:jc w:val="center"/>
              <w:rPr>
                <w:rFonts w:hint="eastAsia" w:ascii="宋体" w:hAnsi="宋体" w:eastAsia="宋体" w:cs="宋体"/>
                <w:b/>
                <w:bCs/>
                <w:szCs w:val="21"/>
                <w:highlight w:val="none"/>
                <w:lang w:val="en-US" w:eastAsia="zh-CN"/>
              </w:rPr>
            </w:pPr>
          </w:p>
        </w:tc>
        <w:tc>
          <w:tcPr>
            <w:tcW w:w="654" w:type="dxa"/>
            <w:vAlign w:val="center"/>
          </w:tcPr>
          <w:p>
            <w:pPr>
              <w:keepNext w:val="0"/>
              <w:keepLines w:val="0"/>
              <w:widowControl/>
              <w:suppressLineNumbers w:val="0"/>
              <w:jc w:val="center"/>
              <w:textAlignment w:val="center"/>
              <w:rPr>
                <w:rFonts w:hint="default" w:ascii="宋体" w:hAnsi="宋体" w:eastAsia="宋体" w:cs="宋体"/>
                <w:b/>
                <w:bCs/>
                <w:szCs w:val="21"/>
                <w:highlight w:val="none"/>
                <w:lang w:val="en-US" w:eastAsia="zh-CN"/>
              </w:rPr>
            </w:pPr>
            <w:r>
              <w:rPr>
                <w:rFonts w:hint="eastAsia" w:ascii="宋体" w:hAnsi="宋体" w:eastAsia="宋体" w:cs="宋体"/>
                <w:b/>
                <w:bCs/>
                <w:i w:val="0"/>
                <w:iCs w:val="0"/>
                <w:color w:val="000000"/>
                <w:kern w:val="0"/>
                <w:sz w:val="21"/>
                <w:szCs w:val="21"/>
                <w:highlight w:val="none"/>
                <w:u w:val="none"/>
                <w:lang w:val="en-US" w:eastAsia="zh-CN" w:bidi="ar"/>
              </w:rPr>
              <w:t>3</w:t>
            </w:r>
          </w:p>
        </w:tc>
        <w:tc>
          <w:tcPr>
            <w:tcW w:w="7072" w:type="dxa"/>
            <w:vAlign w:val="top"/>
          </w:tcPr>
          <w:p>
            <w:pPr>
              <w:adjustRightInd w:val="0"/>
              <w:snapToGrid w:val="0"/>
              <w:spacing w:line="288" w:lineRule="auto"/>
              <w:rPr>
                <w:rFonts w:hint="eastAsia" w:ascii="宋体" w:hAnsi="宋体" w:eastAsia="宋体" w:cs="宋体"/>
                <w:szCs w:val="21"/>
                <w:highlight w:val="none"/>
              </w:rPr>
            </w:pP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主</w:t>
            </w:r>
            <w:r>
              <w:rPr>
                <w:rFonts w:hint="eastAsia" w:ascii="宋体" w:hAnsi="宋体" w:eastAsia="宋体" w:cs="宋体"/>
                <w:szCs w:val="21"/>
                <w:highlight w:val="none"/>
              </w:rPr>
              <w:t>观分】</w:t>
            </w:r>
          </w:p>
          <w:p>
            <w:pPr>
              <w:spacing w:line="288" w:lineRule="auto"/>
              <w:rPr>
                <w:rFonts w:hint="eastAsia" w:ascii="宋体" w:hAnsi="宋体" w:eastAsia="宋体" w:cs="宋体"/>
                <w:szCs w:val="21"/>
                <w:highlight w:val="none"/>
                <w:lang w:val="en-US" w:eastAsia="zh-CN"/>
              </w:rPr>
            </w:pPr>
            <w:r>
              <w:rPr>
                <w:rFonts w:hint="eastAsia" w:ascii="宋体" w:hAnsi="宋体" w:eastAsia="宋体" w:cs="宋体"/>
                <w:color w:val="auto"/>
                <w:spacing w:val="-6"/>
                <w:szCs w:val="21"/>
                <w:highlight w:val="none"/>
                <w:lang w:val="en-US" w:eastAsia="zh-CN"/>
              </w:rPr>
              <w:t>投标人</w:t>
            </w:r>
            <w:r>
              <w:rPr>
                <w:rFonts w:hint="eastAsia" w:ascii="宋体" w:hAnsi="宋体" w:eastAsia="宋体" w:cs="宋体"/>
                <w:color w:val="auto"/>
                <w:spacing w:val="-6"/>
                <w:szCs w:val="21"/>
                <w:highlight w:val="none"/>
              </w:rPr>
              <w:t>够提供其征订目录以外普通高校图书馆急需的少数期刊，以及提供一站式服务，根据</w:t>
            </w:r>
            <w:r>
              <w:rPr>
                <w:rFonts w:hint="eastAsia" w:ascii="宋体" w:hAnsi="宋体" w:eastAsia="宋体" w:cs="宋体"/>
                <w:color w:val="auto"/>
                <w:spacing w:val="-6"/>
                <w:szCs w:val="21"/>
                <w:highlight w:val="none"/>
                <w:lang w:val="en-US" w:eastAsia="zh-CN"/>
              </w:rPr>
              <w:t>投标人</w:t>
            </w:r>
            <w:r>
              <w:rPr>
                <w:rFonts w:hint="eastAsia" w:ascii="宋体" w:hAnsi="宋体" w:eastAsia="宋体" w:cs="宋体"/>
                <w:color w:val="auto"/>
                <w:spacing w:val="-6"/>
                <w:szCs w:val="21"/>
                <w:highlight w:val="none"/>
              </w:rPr>
              <w:t>的针对性服务方案。</w:t>
            </w:r>
            <w:r>
              <w:rPr>
                <w:rFonts w:hint="eastAsia" w:ascii="宋体" w:hAnsi="宋体" w:eastAsia="宋体" w:cs="Times New Roman"/>
                <w:color w:val="auto"/>
                <w:spacing w:val="-6"/>
                <w:szCs w:val="21"/>
                <w:highlight w:val="none"/>
                <w:lang w:val="en-US" w:eastAsia="zh-CN"/>
              </w:rPr>
              <w:t>（评分范围：3，2，1，0）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tcBorders>
              <w:top w:val="single" w:color="auto" w:sz="4" w:space="0"/>
              <w:left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Cs w:val="21"/>
                <w:highlight w:val="none"/>
                <w:lang w:val="en-US" w:eastAsia="zh-CN"/>
              </w:rPr>
            </w:pPr>
          </w:p>
        </w:tc>
        <w:tc>
          <w:tcPr>
            <w:tcW w:w="65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b/>
                <w:bCs/>
                <w:szCs w:val="21"/>
                <w:highlight w:val="none"/>
                <w:lang w:val="en-US" w:eastAsia="zh-CN"/>
              </w:rPr>
            </w:pPr>
            <w:r>
              <w:rPr>
                <w:rFonts w:hint="eastAsia" w:ascii="宋体" w:hAnsi="宋体" w:eastAsia="宋体" w:cs="宋体"/>
                <w:b/>
                <w:bCs/>
                <w:szCs w:val="21"/>
                <w:highlight w:val="none"/>
                <w:lang w:val="en-US" w:eastAsia="zh-CN"/>
              </w:rPr>
              <w:t>3</w:t>
            </w:r>
          </w:p>
        </w:tc>
        <w:tc>
          <w:tcPr>
            <w:tcW w:w="707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88" w:lineRule="auto"/>
              <w:rPr>
                <w:rFonts w:hint="eastAsia" w:ascii="宋体" w:hAnsi="宋体" w:eastAsia="宋体" w:cs="宋体"/>
                <w:szCs w:val="21"/>
                <w:highlight w:val="none"/>
              </w:rPr>
            </w:pP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主</w:t>
            </w:r>
            <w:r>
              <w:rPr>
                <w:rFonts w:hint="eastAsia" w:ascii="宋体" w:hAnsi="宋体" w:eastAsia="宋体" w:cs="宋体"/>
                <w:szCs w:val="21"/>
                <w:highlight w:val="none"/>
              </w:rPr>
              <w:t>观分】</w:t>
            </w:r>
          </w:p>
          <w:p>
            <w:pPr>
              <w:spacing w:line="288" w:lineRule="auto"/>
              <w:rPr>
                <w:rFonts w:hint="eastAsia" w:ascii="宋体" w:hAnsi="宋体" w:eastAsia="宋体" w:cs="宋体"/>
                <w:szCs w:val="21"/>
                <w:highlight w:val="none"/>
                <w:lang w:val="en-US" w:eastAsia="zh-CN"/>
              </w:rPr>
            </w:pPr>
            <w:r>
              <w:rPr>
                <w:rFonts w:hint="eastAsia" w:ascii="宋体" w:hAnsi="宋体" w:eastAsia="宋体" w:cs="宋体"/>
                <w:color w:val="auto"/>
                <w:spacing w:val="-6"/>
                <w:szCs w:val="21"/>
                <w:highlight w:val="none"/>
                <w:lang w:val="en-US" w:eastAsia="zh-CN"/>
              </w:rPr>
              <w:t>投标人</w:t>
            </w:r>
            <w:r>
              <w:rPr>
                <w:rFonts w:hint="eastAsia" w:ascii="宋体" w:hAnsi="宋体" w:eastAsia="宋体" w:cs="宋体"/>
                <w:color w:val="auto"/>
                <w:spacing w:val="-6"/>
                <w:szCs w:val="21"/>
                <w:highlight w:val="none"/>
              </w:rPr>
              <w:t>能够提供常年征订、退订服务，能够提供期刊编目标准MARC数据，根据</w:t>
            </w:r>
            <w:r>
              <w:rPr>
                <w:rFonts w:hint="eastAsia" w:ascii="宋体" w:hAnsi="宋体" w:eastAsia="宋体" w:cs="宋体"/>
                <w:color w:val="auto"/>
                <w:spacing w:val="-6"/>
                <w:szCs w:val="21"/>
                <w:highlight w:val="none"/>
                <w:lang w:val="en-US" w:eastAsia="zh-CN"/>
              </w:rPr>
              <w:t>投标人</w:t>
            </w:r>
            <w:r>
              <w:rPr>
                <w:rFonts w:hint="eastAsia" w:ascii="宋体" w:hAnsi="宋体" w:eastAsia="宋体" w:cs="宋体"/>
                <w:color w:val="auto"/>
                <w:spacing w:val="-6"/>
                <w:szCs w:val="21"/>
                <w:highlight w:val="none"/>
              </w:rPr>
              <w:t>的针对性服务方案。</w:t>
            </w:r>
            <w:r>
              <w:rPr>
                <w:rFonts w:hint="eastAsia" w:ascii="宋体" w:hAnsi="宋体" w:eastAsia="宋体" w:cs="Times New Roman"/>
                <w:color w:val="auto"/>
                <w:spacing w:val="-6"/>
                <w:szCs w:val="21"/>
                <w:highlight w:val="none"/>
                <w:lang w:val="en-US" w:eastAsia="zh-CN"/>
              </w:rPr>
              <w:t>（评分范围：3，2，1，0）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tcBorders>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Cs w:val="21"/>
                <w:highlight w:val="none"/>
                <w:lang w:val="en-US" w:eastAsia="zh-CN"/>
              </w:rPr>
            </w:pPr>
          </w:p>
        </w:tc>
        <w:tc>
          <w:tcPr>
            <w:tcW w:w="65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b/>
                <w:bCs/>
                <w:szCs w:val="21"/>
                <w:highlight w:val="none"/>
                <w:lang w:val="en-US" w:eastAsia="zh-CN"/>
              </w:rPr>
            </w:pPr>
            <w:r>
              <w:rPr>
                <w:rFonts w:hint="eastAsia" w:ascii="宋体" w:hAnsi="宋体" w:eastAsia="宋体" w:cs="宋体"/>
                <w:b/>
                <w:bCs/>
                <w:i w:val="0"/>
                <w:iCs w:val="0"/>
                <w:color w:val="000000"/>
                <w:kern w:val="0"/>
                <w:sz w:val="21"/>
                <w:szCs w:val="21"/>
                <w:highlight w:val="none"/>
                <w:u w:val="none"/>
                <w:lang w:val="en-US" w:eastAsia="zh-CN" w:bidi="ar"/>
              </w:rPr>
              <w:t>2</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hint="eastAsia" w:ascii="宋体" w:hAnsi="宋体" w:eastAsia="宋体" w:cs="宋体"/>
                <w:szCs w:val="21"/>
                <w:highlight w:val="none"/>
              </w:rPr>
            </w:pP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主</w:t>
            </w:r>
            <w:r>
              <w:rPr>
                <w:rFonts w:hint="eastAsia" w:ascii="宋体" w:hAnsi="宋体" w:eastAsia="宋体" w:cs="宋体"/>
                <w:szCs w:val="21"/>
                <w:highlight w:val="none"/>
              </w:rPr>
              <w:t>观分】</w:t>
            </w:r>
          </w:p>
          <w:p>
            <w:pPr>
              <w:spacing w:line="288" w:lineRule="auto"/>
              <w:rPr>
                <w:rFonts w:hint="eastAsia" w:ascii="宋体" w:hAnsi="宋体" w:eastAsia="宋体" w:cs="宋体"/>
                <w:szCs w:val="21"/>
                <w:highlight w:val="none"/>
                <w:lang w:val="en-US" w:eastAsia="zh-CN"/>
              </w:rPr>
            </w:pPr>
            <w:r>
              <w:rPr>
                <w:rFonts w:hint="eastAsia" w:ascii="宋体" w:hAnsi="宋体" w:eastAsia="宋体" w:cs="宋体"/>
                <w:color w:val="auto"/>
                <w:spacing w:val="-6"/>
                <w:szCs w:val="21"/>
                <w:highlight w:val="none"/>
              </w:rPr>
              <w:t>投标人为采购人的馆藏建设提供的其它特色服务方案，具有实际意义可操作性情况。</w:t>
            </w:r>
            <w:r>
              <w:rPr>
                <w:rFonts w:hint="eastAsia" w:ascii="宋体" w:hAnsi="宋体" w:eastAsia="宋体" w:cs="Times New Roman"/>
                <w:color w:val="auto"/>
                <w:spacing w:val="-6"/>
                <w:szCs w:val="21"/>
                <w:highlight w:val="none"/>
                <w:lang w:val="en-US" w:eastAsia="zh-CN"/>
              </w:rPr>
              <w:t>（评分范围：2，1.5，1，0.5，0）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Cs w:val="21"/>
                <w:highlight w:val="none"/>
                <w:lang w:val="en-US" w:eastAsia="zh-CN"/>
              </w:rPr>
            </w:pPr>
            <w:r>
              <w:rPr>
                <w:rFonts w:hint="eastAsia" w:ascii="宋体" w:hAnsi="宋体" w:eastAsia="宋体" w:cs="宋体"/>
                <w:b/>
                <w:bCs/>
                <w:szCs w:val="21"/>
                <w:highlight w:val="none"/>
                <w:lang w:val="en-US" w:eastAsia="zh-CN"/>
              </w:rPr>
              <w:t>信息化服务</w:t>
            </w:r>
          </w:p>
        </w:tc>
        <w:tc>
          <w:tcPr>
            <w:tcW w:w="65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bCs/>
                <w:szCs w:val="21"/>
                <w:highlight w:val="none"/>
                <w:lang w:val="en-US" w:eastAsia="zh-CN"/>
              </w:rPr>
            </w:pPr>
            <w:r>
              <w:rPr>
                <w:rFonts w:hint="eastAsia" w:ascii="宋体" w:hAnsi="宋体" w:eastAsia="宋体" w:cs="宋体"/>
                <w:b/>
                <w:bCs/>
                <w:i w:val="0"/>
                <w:iCs w:val="0"/>
                <w:color w:val="000000"/>
                <w:kern w:val="0"/>
                <w:sz w:val="21"/>
                <w:szCs w:val="21"/>
                <w:highlight w:val="none"/>
                <w:u w:val="none"/>
                <w:lang w:val="en-US" w:eastAsia="zh-CN" w:bidi="ar"/>
              </w:rPr>
              <w:t>2</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hint="eastAsia" w:ascii="宋体" w:hAnsi="宋体" w:eastAsia="宋体" w:cs="宋体"/>
                <w:szCs w:val="21"/>
                <w:highlight w:val="none"/>
              </w:rPr>
            </w:pP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主</w:t>
            </w:r>
            <w:r>
              <w:rPr>
                <w:rFonts w:hint="eastAsia" w:ascii="宋体" w:hAnsi="宋体" w:eastAsia="宋体" w:cs="宋体"/>
                <w:szCs w:val="21"/>
                <w:highlight w:val="none"/>
              </w:rPr>
              <w:t>观分】</w:t>
            </w:r>
          </w:p>
          <w:p>
            <w:pPr>
              <w:spacing w:line="288" w:lineRule="auto"/>
              <w:rPr>
                <w:rFonts w:hint="default" w:ascii="宋体" w:hAnsi="宋体" w:eastAsia="宋体" w:cs="宋体"/>
                <w:szCs w:val="21"/>
                <w:highlight w:val="none"/>
                <w:lang w:val="en-US" w:eastAsia="zh-CN"/>
              </w:rPr>
            </w:pPr>
            <w:r>
              <w:rPr>
                <w:rFonts w:hint="eastAsia" w:ascii="宋体" w:hAnsi="宋体" w:eastAsia="宋体" w:cs="Times New Roman"/>
                <w:color w:val="auto"/>
                <w:szCs w:val="21"/>
                <w:highlight w:val="none"/>
              </w:rPr>
              <w:t>电子商务网站建设情况，</w:t>
            </w:r>
            <w:r>
              <w:rPr>
                <w:rFonts w:hint="eastAsia" w:ascii="宋体" w:hAnsi="宋体" w:eastAsia="宋体" w:cs="Times New Roman"/>
                <w:color w:val="auto"/>
                <w:szCs w:val="21"/>
                <w:highlight w:val="none"/>
                <w:lang w:val="en-US" w:eastAsia="zh-CN"/>
              </w:rPr>
              <w:t>要求满足采购人使用需求，操作简单，界面友善</w:t>
            </w:r>
            <w:r>
              <w:rPr>
                <w:rFonts w:hint="eastAsia" w:ascii="宋体" w:hAnsi="宋体" w:eastAsia="宋体" w:cs="Times New Roman"/>
                <w:color w:val="auto"/>
                <w:szCs w:val="21"/>
                <w:highlight w:val="none"/>
              </w:rPr>
              <w:t>。（提供网址和主页截图等证明材料）</w:t>
            </w:r>
            <w:r>
              <w:rPr>
                <w:rFonts w:hint="eastAsia" w:ascii="宋体" w:hAnsi="宋体" w:eastAsia="宋体" w:cs="Times New Roman"/>
                <w:color w:val="auto"/>
                <w:spacing w:val="-6"/>
                <w:szCs w:val="21"/>
                <w:highlight w:val="none"/>
                <w:lang w:val="en-US" w:eastAsia="zh-CN"/>
              </w:rPr>
              <w:t>（评分范围：2，1.5，1，0.5，0）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Cs w:val="21"/>
                <w:highlight w:val="none"/>
                <w:lang w:val="en-US" w:eastAsia="zh-CN"/>
              </w:rPr>
            </w:pPr>
          </w:p>
        </w:tc>
        <w:tc>
          <w:tcPr>
            <w:tcW w:w="65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bCs/>
                <w:szCs w:val="21"/>
                <w:highlight w:val="none"/>
                <w:lang w:val="en-US" w:eastAsia="zh-CN"/>
              </w:rPr>
            </w:pPr>
            <w:r>
              <w:rPr>
                <w:rFonts w:hint="eastAsia" w:ascii="宋体" w:hAnsi="宋体" w:eastAsia="宋体" w:cs="宋体"/>
                <w:b/>
                <w:bCs/>
                <w:i w:val="0"/>
                <w:iCs w:val="0"/>
                <w:color w:val="000000"/>
                <w:kern w:val="0"/>
                <w:sz w:val="21"/>
                <w:szCs w:val="21"/>
                <w:highlight w:val="none"/>
                <w:u w:val="none"/>
                <w:lang w:val="en-US" w:eastAsia="zh-CN" w:bidi="ar"/>
              </w:rPr>
              <w:t>3</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hint="eastAsia" w:ascii="宋体" w:hAnsi="宋体" w:eastAsia="宋体" w:cs="宋体"/>
                <w:szCs w:val="21"/>
                <w:highlight w:val="none"/>
              </w:rPr>
            </w:pP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主</w:t>
            </w:r>
            <w:r>
              <w:rPr>
                <w:rFonts w:hint="eastAsia" w:ascii="宋体" w:hAnsi="宋体" w:eastAsia="宋体" w:cs="宋体"/>
                <w:szCs w:val="21"/>
                <w:highlight w:val="none"/>
              </w:rPr>
              <w:t>观分】</w:t>
            </w:r>
          </w:p>
          <w:p>
            <w:pPr>
              <w:spacing w:line="288" w:lineRule="auto"/>
              <w:rPr>
                <w:rFonts w:hint="eastAsia" w:ascii="宋体" w:hAnsi="宋体" w:eastAsia="宋体" w:cs="宋体"/>
                <w:szCs w:val="21"/>
                <w:highlight w:val="none"/>
                <w:lang w:val="en-US" w:eastAsia="zh-CN"/>
              </w:rPr>
            </w:pPr>
            <w:r>
              <w:rPr>
                <w:rFonts w:hint="eastAsia" w:ascii="宋体" w:hAnsi="宋体" w:eastAsia="宋体" w:cs="Times New Roman"/>
                <w:color w:val="auto"/>
                <w:szCs w:val="21"/>
                <w:highlight w:val="none"/>
                <w:lang w:val="en-US" w:eastAsia="zh-CN"/>
              </w:rPr>
              <w:t>投标人</w:t>
            </w:r>
            <w:r>
              <w:rPr>
                <w:rFonts w:hint="eastAsia" w:ascii="宋体" w:hAnsi="宋体" w:eastAsia="宋体" w:cs="Times New Roman"/>
                <w:color w:val="auto"/>
                <w:szCs w:val="21"/>
                <w:highlight w:val="none"/>
              </w:rPr>
              <w:t>信息化服务方案的实用性、便捷性及服务的多样性</w:t>
            </w:r>
            <w:r>
              <w:rPr>
                <w:rFonts w:hint="eastAsia" w:ascii="宋体" w:hAnsi="宋体" w:eastAsia="宋体" w:cs="Times New Roman"/>
                <w:color w:val="auto"/>
                <w:szCs w:val="21"/>
                <w:highlight w:val="none"/>
                <w:lang w:eastAsia="zh-CN"/>
              </w:rPr>
              <w:t>，</w:t>
            </w:r>
            <w:r>
              <w:rPr>
                <w:rFonts w:hint="eastAsia" w:ascii="宋体" w:hAnsi="宋体" w:eastAsia="宋体" w:cs="宋体"/>
                <w:color w:val="auto"/>
                <w:spacing w:val="-6"/>
                <w:szCs w:val="21"/>
                <w:highlight w:val="none"/>
              </w:rPr>
              <w:t>电子化订单管理，通过其网站或email提供征订期刊目录，内容应包括刊名、邮发代号（中刊）、出版频率、年价、分类号、内容简介等，有变动更名的情况，征订目录上能够标明新刊内容延续原刊等信息。</w:t>
            </w:r>
            <w:r>
              <w:rPr>
                <w:rFonts w:hint="eastAsia" w:ascii="宋体" w:hAnsi="宋体" w:eastAsia="宋体" w:cs="Times New Roman"/>
                <w:color w:val="auto"/>
                <w:spacing w:val="-6"/>
                <w:szCs w:val="21"/>
                <w:highlight w:val="none"/>
                <w:lang w:val="en-US" w:eastAsia="zh-CN"/>
              </w:rPr>
              <w:t>（评分范围：3，2，1，0）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1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Cs w:val="21"/>
                <w:highlight w:val="none"/>
                <w:lang w:val="en-US" w:eastAsia="zh-CN"/>
              </w:rPr>
            </w:pPr>
            <w:r>
              <w:rPr>
                <w:rFonts w:hint="eastAsia" w:ascii="宋体" w:hAnsi="宋体" w:eastAsia="宋体" w:cs="宋体"/>
                <w:b/>
                <w:bCs/>
                <w:szCs w:val="21"/>
                <w:highlight w:val="none"/>
                <w:lang w:val="en-US" w:eastAsia="zh-CN"/>
              </w:rPr>
              <w:t>供货能力</w:t>
            </w:r>
          </w:p>
        </w:tc>
        <w:tc>
          <w:tcPr>
            <w:tcW w:w="65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bCs/>
                <w:szCs w:val="21"/>
                <w:highlight w:val="none"/>
                <w:lang w:val="en-US" w:eastAsia="zh-CN"/>
              </w:rPr>
            </w:pPr>
            <w:r>
              <w:rPr>
                <w:rFonts w:hint="eastAsia" w:ascii="宋体" w:hAnsi="宋体" w:eastAsia="宋体" w:cs="宋体"/>
                <w:b/>
                <w:bCs/>
                <w:i w:val="0"/>
                <w:iCs w:val="0"/>
                <w:color w:val="000000"/>
                <w:kern w:val="0"/>
                <w:sz w:val="21"/>
                <w:szCs w:val="21"/>
                <w:highlight w:val="none"/>
                <w:u w:val="none"/>
                <w:lang w:val="en-US" w:eastAsia="zh-CN" w:bidi="ar"/>
              </w:rPr>
              <w:t>3</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hint="eastAsia" w:ascii="宋体" w:hAnsi="宋体" w:eastAsia="宋体" w:cs="宋体"/>
                <w:szCs w:val="21"/>
                <w:highlight w:val="none"/>
              </w:rPr>
            </w:pP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主</w:t>
            </w:r>
            <w:r>
              <w:rPr>
                <w:rFonts w:hint="eastAsia" w:ascii="宋体" w:hAnsi="宋体" w:eastAsia="宋体" w:cs="宋体"/>
                <w:szCs w:val="21"/>
                <w:highlight w:val="none"/>
              </w:rPr>
              <w:t>观分】</w:t>
            </w:r>
          </w:p>
          <w:p>
            <w:pPr>
              <w:spacing w:line="288" w:lineRule="auto"/>
              <w:rPr>
                <w:rFonts w:hint="default" w:ascii="宋体" w:hAnsi="宋体" w:eastAsia="宋体" w:cs="宋体"/>
                <w:szCs w:val="21"/>
                <w:highlight w:val="none"/>
                <w:lang w:val="en-US" w:eastAsia="zh-CN"/>
              </w:rPr>
            </w:pPr>
            <w:r>
              <w:rPr>
                <w:rFonts w:hint="eastAsia" w:ascii="宋体" w:hAnsi="宋体" w:eastAsia="宋体" w:cs="宋体"/>
                <w:color w:val="auto"/>
                <w:spacing w:val="-6"/>
                <w:szCs w:val="21"/>
                <w:highlight w:val="none"/>
              </w:rPr>
              <w:t>投标人的进书渠道情况等，以保障有充足数量供书（需提供如供货合同或协议、清单等相关证明材料）</w:t>
            </w:r>
            <w:r>
              <w:rPr>
                <w:rFonts w:hint="eastAsia" w:ascii="宋体" w:hAnsi="宋体" w:eastAsia="宋体" w:cs="宋体"/>
                <w:color w:val="auto"/>
                <w:spacing w:val="-6"/>
                <w:szCs w:val="21"/>
                <w:highlight w:val="none"/>
                <w:lang w:eastAsia="zh-CN"/>
              </w:rPr>
              <w:t>，</w:t>
            </w:r>
            <w:r>
              <w:rPr>
                <w:rFonts w:hint="eastAsia" w:ascii="宋体" w:hAnsi="宋体" w:eastAsia="宋体" w:cs="宋体"/>
                <w:color w:val="auto"/>
                <w:spacing w:val="-6"/>
                <w:szCs w:val="21"/>
                <w:highlight w:val="none"/>
                <w:lang w:val="en-US" w:eastAsia="zh-CN"/>
              </w:rPr>
              <w:t>要求供货渠道完全满足采购人使用，材料齐全。</w:t>
            </w:r>
            <w:r>
              <w:rPr>
                <w:rFonts w:hint="eastAsia" w:ascii="宋体" w:hAnsi="宋体" w:eastAsia="宋体" w:cs="Times New Roman"/>
                <w:color w:val="auto"/>
                <w:spacing w:val="-6"/>
                <w:szCs w:val="21"/>
                <w:highlight w:val="none"/>
                <w:lang w:val="en-US" w:eastAsia="zh-CN"/>
              </w:rPr>
              <w:t>（评分范围：3，2，1，0）</w:t>
            </w:r>
          </w:p>
        </w:tc>
      </w:tr>
    </w:tbl>
    <w:p>
      <w:pPr>
        <w:adjustRightInd w:val="0"/>
        <w:snapToGrid w:val="0"/>
        <w:spacing w:line="288" w:lineRule="auto"/>
        <w:jc w:val="left"/>
        <w:rPr>
          <w:rFonts w:ascii="宋体" w:hAnsi="宋体" w:eastAsia="宋体" w:cs="Times New Roman"/>
          <w:b/>
          <w:szCs w:val="21"/>
          <w:highlight w:val="none"/>
        </w:rPr>
      </w:pPr>
    </w:p>
    <w:p>
      <w:pPr>
        <w:adjustRightInd w:val="0"/>
        <w:snapToGrid w:val="0"/>
        <w:spacing w:line="288" w:lineRule="auto"/>
        <w:jc w:val="left"/>
        <w:rPr>
          <w:rFonts w:ascii="宋体" w:hAnsi="宋体" w:eastAsia="宋体" w:cs="Times New Roman"/>
          <w:b/>
          <w:szCs w:val="21"/>
          <w:highlight w:val="none"/>
        </w:rPr>
      </w:pPr>
      <w:r>
        <w:rPr>
          <w:rFonts w:hint="eastAsia" w:ascii="宋体" w:hAnsi="宋体" w:eastAsia="宋体" w:cs="Times New Roman"/>
          <w:b/>
          <w:szCs w:val="21"/>
          <w:highlight w:val="none"/>
        </w:rPr>
        <w:t>说明</w:t>
      </w:r>
      <w:r>
        <w:rPr>
          <w:rFonts w:ascii="宋体" w:hAnsi="宋体" w:eastAsia="宋体" w:cs="Times New Roman"/>
          <w:b/>
          <w:szCs w:val="21"/>
          <w:highlight w:val="none"/>
        </w:rPr>
        <w:t>：</w:t>
      </w:r>
    </w:p>
    <w:p>
      <w:pPr>
        <w:adjustRightInd w:val="0"/>
        <w:snapToGrid w:val="0"/>
        <w:spacing w:line="288" w:lineRule="auto"/>
        <w:jc w:val="left"/>
        <w:rPr>
          <w:rFonts w:ascii="宋体" w:hAnsi="宋体" w:eastAsia="宋体" w:cs="Times New Roman"/>
          <w:b/>
          <w:szCs w:val="21"/>
          <w:highlight w:val="none"/>
        </w:rPr>
      </w:pPr>
      <w:r>
        <w:rPr>
          <w:rFonts w:ascii="宋体" w:hAnsi="宋体" w:eastAsia="宋体" w:cs="Times New Roman"/>
          <w:b/>
          <w:szCs w:val="21"/>
          <w:highlight w:val="none"/>
        </w:rPr>
        <w:t>1.</w:t>
      </w:r>
      <w:r>
        <w:rPr>
          <w:rFonts w:hint="eastAsia" w:ascii="宋体" w:hAnsi="宋体" w:eastAsia="宋体" w:cs="Times New Roman"/>
          <w:b/>
          <w:szCs w:val="21"/>
          <w:highlight w:val="none"/>
        </w:rPr>
        <w:t>根据《政府采购促进中小企业发展管理办法》（财库〔2020〕46号）、《关于进一步加大政府采购支持中小企业力度的通知》（财库〔</w:t>
      </w:r>
      <w:r>
        <w:rPr>
          <w:rFonts w:ascii="宋体" w:hAnsi="宋体" w:eastAsia="宋体" w:cs="Times New Roman"/>
          <w:b/>
          <w:szCs w:val="21"/>
          <w:highlight w:val="none"/>
        </w:rPr>
        <w:t>2022〕19号）</w:t>
      </w:r>
      <w:r>
        <w:rPr>
          <w:rFonts w:hint="eastAsia" w:ascii="宋体" w:hAnsi="宋体" w:eastAsia="宋体" w:cs="Times New Roman"/>
          <w:b/>
          <w:szCs w:val="21"/>
          <w:highlight w:val="none"/>
        </w:rPr>
        <w:t>、《浙江省财政厅关于进一步加大政府采购支持中小企业力度</w:t>
      </w:r>
      <w:r>
        <w:rPr>
          <w:rFonts w:ascii="宋体" w:hAnsi="宋体" w:eastAsia="宋体" w:cs="Times New Roman"/>
          <w:b/>
          <w:szCs w:val="21"/>
          <w:highlight w:val="none"/>
        </w:rPr>
        <w:t xml:space="preserve"> 助力扎实稳住经济的通知》（浙财采监〔2022〕8号）</w:t>
      </w:r>
      <w:r>
        <w:rPr>
          <w:rFonts w:hint="eastAsia" w:ascii="宋体" w:hAnsi="宋体" w:eastAsia="宋体" w:cs="Times New Roman"/>
          <w:b/>
          <w:szCs w:val="21"/>
          <w:highlight w:val="none"/>
        </w:rPr>
        <w:t>的规定：</w:t>
      </w:r>
    </w:p>
    <w:p>
      <w:pPr>
        <w:adjustRightInd w:val="0"/>
        <w:snapToGrid w:val="0"/>
        <w:spacing w:line="288" w:lineRule="auto"/>
        <w:jc w:val="left"/>
        <w:rPr>
          <w:rFonts w:ascii="宋体" w:hAnsi="宋体" w:eastAsia="宋体" w:cs="Times New Roman"/>
          <w:b/>
          <w:szCs w:val="21"/>
          <w:highlight w:val="none"/>
        </w:rPr>
      </w:pPr>
      <w:r>
        <w:rPr>
          <w:rFonts w:hint="eastAsia" w:ascii="宋体" w:hAnsi="宋体" w:eastAsia="宋体" w:cs="Times New Roman"/>
          <w:b/>
          <w:szCs w:val="21"/>
          <w:highlight w:val="none"/>
        </w:rPr>
        <w:t>对符合规定的小微企业报价给予</w:t>
      </w:r>
      <w:r>
        <w:rPr>
          <w:rFonts w:hint="eastAsia" w:ascii="宋体" w:hAnsi="宋体" w:eastAsia="宋体" w:cs="Times New Roman"/>
          <w:b/>
          <w:szCs w:val="21"/>
          <w:highlight w:val="none"/>
          <w:lang w:val="en-US" w:eastAsia="zh-CN"/>
        </w:rPr>
        <w:t>10%</w:t>
      </w:r>
      <w:r>
        <w:rPr>
          <w:rFonts w:hint="eastAsia" w:ascii="宋体" w:hAnsi="宋体" w:eastAsia="宋体" w:cs="Times New Roman"/>
          <w:b/>
          <w:szCs w:val="21"/>
          <w:highlight w:val="none"/>
        </w:rPr>
        <w:t>的扣除后计算价格得分。</w:t>
      </w:r>
    </w:p>
    <w:p>
      <w:pPr>
        <w:adjustRightInd w:val="0"/>
        <w:snapToGrid w:val="0"/>
        <w:spacing w:line="288" w:lineRule="auto"/>
        <w:ind w:firstLine="396" w:firstLineChars="200"/>
        <w:jc w:val="left"/>
        <w:rPr>
          <w:rFonts w:ascii="宋体" w:hAnsi="宋体" w:eastAsia="宋体" w:cs="Times New Roman"/>
          <w:spacing w:val="-6"/>
          <w:szCs w:val="21"/>
          <w:highlight w:val="none"/>
          <w:u w:val="single"/>
        </w:rPr>
      </w:pPr>
      <w:r>
        <w:rPr>
          <w:rFonts w:hint="eastAsia" w:ascii="宋体" w:hAnsi="宋体" w:eastAsia="宋体" w:cs="Times New Roman"/>
          <w:spacing w:val="-6"/>
          <w:szCs w:val="21"/>
          <w:highlight w:val="none"/>
          <w:u w:val="single"/>
        </w:rPr>
        <w:t>注：对于联合协议或者分包意向协议约定小微企业的合同份额占到合同总金额30%以上的，对联合体或者大中型企业的报价给予</w:t>
      </w:r>
      <w:r>
        <w:rPr>
          <w:rFonts w:hint="eastAsia" w:ascii="宋体" w:hAnsi="宋体" w:eastAsia="宋体" w:cs="Times New Roman"/>
          <w:spacing w:val="-6"/>
          <w:szCs w:val="21"/>
          <w:highlight w:val="none"/>
          <w:u w:val="single"/>
          <w:lang w:val="en-US" w:eastAsia="zh-CN"/>
        </w:rPr>
        <w:t>4%</w:t>
      </w:r>
      <w:r>
        <w:rPr>
          <w:rFonts w:hint="eastAsia" w:ascii="宋体" w:hAnsi="宋体" w:eastAsia="宋体" w:cs="Times New Roman"/>
          <w:spacing w:val="-6"/>
          <w:szCs w:val="21"/>
          <w:highlight w:val="none"/>
          <w:u w:val="single"/>
        </w:rPr>
        <w:t>的扣除，用扣除后的价格参加评审。组成联合体或者接受分包的小微企业与联合体内其他企业、分包企业之间存在直接控股、管理关系的，不享受价格扣除优惠政策。</w:t>
      </w:r>
    </w:p>
    <w:p>
      <w:pPr>
        <w:adjustRightInd w:val="0"/>
        <w:snapToGrid w:val="0"/>
        <w:spacing w:line="288" w:lineRule="auto"/>
        <w:rPr>
          <w:rFonts w:ascii="宋体" w:hAnsi="宋体" w:eastAsia="宋体" w:cs="Times New Roman"/>
          <w:b/>
          <w:bCs/>
          <w:spacing w:val="-6"/>
          <w:szCs w:val="21"/>
          <w:highlight w:val="none"/>
        </w:rPr>
      </w:pPr>
      <w:r>
        <w:rPr>
          <w:rFonts w:hint="eastAsia" w:ascii="宋体" w:hAnsi="宋体" w:eastAsia="宋体" w:cs="Times New Roman"/>
          <w:b/>
          <w:bCs/>
          <w:spacing w:val="-6"/>
          <w:szCs w:val="21"/>
          <w:highlight w:val="none"/>
        </w:rPr>
        <w:t>2</w:t>
      </w:r>
      <w:r>
        <w:rPr>
          <w:rFonts w:ascii="宋体" w:hAnsi="宋体" w:eastAsia="宋体" w:cs="Times New Roman"/>
          <w:b/>
          <w:bCs/>
          <w:spacing w:val="-6"/>
          <w:szCs w:val="21"/>
          <w:highlight w:val="none"/>
        </w:rPr>
        <w:t>.</w:t>
      </w:r>
      <w:r>
        <w:rPr>
          <w:rFonts w:hint="eastAsia" w:ascii="宋体" w:hAnsi="宋体" w:eastAsia="宋体" w:cs="Times New Roman"/>
          <w:b/>
          <w:bCs/>
          <w:spacing w:val="-6"/>
          <w:szCs w:val="21"/>
          <w:highlight w:val="none"/>
        </w:rPr>
        <w:t>根据《</w:t>
      </w:r>
      <w:r>
        <w:rPr>
          <w:rFonts w:ascii="宋体" w:hAnsi="宋体" w:eastAsia="宋体" w:cs="Times New Roman"/>
          <w:b/>
          <w:bCs/>
          <w:spacing w:val="-6"/>
          <w:szCs w:val="21"/>
          <w:highlight w:val="none"/>
        </w:rPr>
        <w:t>关于政府采购支持监狱企业发展有关问题的通知</w:t>
      </w:r>
      <w:r>
        <w:rPr>
          <w:rFonts w:hint="eastAsia" w:ascii="宋体" w:hAnsi="宋体" w:eastAsia="宋体" w:cs="Times New Roman"/>
          <w:b/>
          <w:bCs/>
          <w:spacing w:val="-6"/>
          <w:szCs w:val="21"/>
          <w:highlight w:val="none"/>
        </w:rPr>
        <w:t>》（</w:t>
      </w:r>
      <w:r>
        <w:rPr>
          <w:rFonts w:ascii="宋体" w:hAnsi="宋体" w:eastAsia="宋体" w:cs="Times New Roman"/>
          <w:b/>
          <w:bCs/>
          <w:spacing w:val="-6"/>
          <w:szCs w:val="21"/>
          <w:highlight w:val="none"/>
        </w:rPr>
        <w:t>财库[2014]68号</w:t>
      </w:r>
      <w:r>
        <w:rPr>
          <w:rFonts w:hint="eastAsia" w:ascii="宋体" w:hAnsi="宋体" w:eastAsia="宋体" w:cs="Times New Roman"/>
          <w:b/>
          <w:bCs/>
          <w:spacing w:val="-6"/>
          <w:szCs w:val="21"/>
          <w:highlight w:val="none"/>
        </w:rPr>
        <w:t>）的规定，</w:t>
      </w:r>
      <w:r>
        <w:rPr>
          <w:rFonts w:hint="eastAsia" w:ascii="宋体" w:hAnsi="宋体" w:eastAsia="宋体" w:cs="宋体"/>
          <w:color w:val="000000"/>
          <w:kern w:val="0"/>
          <w:szCs w:val="21"/>
          <w:highlight w:val="none"/>
        </w:rPr>
        <w:t>监狱企业参加政府采购活动时，提供由省级以上监狱管理局</w:t>
      </w:r>
      <w:r>
        <w:rPr>
          <w:rFonts w:hint="eastAsia" w:ascii="宋体" w:hAnsi="宋体" w:eastAsia="宋体" w:cs="宋体"/>
          <w:kern w:val="0"/>
          <w:szCs w:val="21"/>
          <w:highlight w:val="none"/>
        </w:rPr>
        <w:t>、戒毒管理局（含新疆生产建设兵团）出具的属于监狱企业的证明文件的，在政府采购活动中，监狱企业视</w:t>
      </w:r>
      <w:r>
        <w:rPr>
          <w:rFonts w:hint="eastAsia" w:ascii="宋体" w:hAnsi="宋体" w:eastAsia="宋体" w:cs="宋体"/>
          <w:color w:val="000000"/>
          <w:kern w:val="0"/>
          <w:szCs w:val="21"/>
          <w:highlight w:val="none"/>
        </w:rPr>
        <w:t>同小型、微型企业，享受预留份额、评审中价格扣除等政府采购促进中小企业发展的政府采购政策。</w:t>
      </w:r>
    </w:p>
    <w:p>
      <w:pPr>
        <w:adjustRightInd w:val="0"/>
        <w:snapToGrid w:val="0"/>
        <w:spacing w:line="288" w:lineRule="auto"/>
        <w:rPr>
          <w:rFonts w:ascii="宋体" w:hAnsi="宋体" w:eastAsia="宋体" w:cs="Times New Roman"/>
          <w:spacing w:val="-6"/>
          <w:szCs w:val="21"/>
          <w:highlight w:val="none"/>
        </w:rPr>
      </w:pPr>
      <w:r>
        <w:rPr>
          <w:rFonts w:hint="eastAsia" w:ascii="宋体" w:hAnsi="宋体" w:eastAsia="宋体" w:cs="Times New Roman"/>
          <w:b/>
          <w:bCs/>
          <w:spacing w:val="-6"/>
          <w:szCs w:val="21"/>
          <w:highlight w:val="none"/>
        </w:rPr>
        <w:t>3</w:t>
      </w:r>
      <w:r>
        <w:rPr>
          <w:rFonts w:ascii="宋体" w:hAnsi="宋体" w:eastAsia="宋体" w:cs="Times New Roman"/>
          <w:b/>
          <w:bCs/>
          <w:spacing w:val="-6"/>
          <w:szCs w:val="21"/>
          <w:highlight w:val="none"/>
        </w:rPr>
        <w:t>.</w:t>
      </w:r>
      <w:r>
        <w:rPr>
          <w:rFonts w:hint="eastAsia" w:ascii="宋体" w:hAnsi="宋体" w:eastAsia="宋体" w:cs="Times New Roman"/>
          <w:b/>
          <w:bCs/>
          <w:spacing w:val="-6"/>
          <w:szCs w:val="21"/>
          <w:highlight w:val="none"/>
        </w:rPr>
        <w:t>根据《关于促进残疾人就业政府采购政策的通知》（财库[2017]141号）的规定，</w:t>
      </w:r>
      <w:r>
        <w:rPr>
          <w:rFonts w:hint="eastAsia" w:ascii="宋体" w:hAnsi="宋体" w:eastAsia="宋体"/>
          <w:color w:val="000000"/>
          <w:szCs w:val="21"/>
          <w:highlight w:val="none"/>
        </w:rPr>
        <w:t>符合条件的残疾人福利性单位在参加政府采购活动时，</w:t>
      </w:r>
      <w:r>
        <w:rPr>
          <w:rFonts w:hint="eastAsia" w:ascii="宋体" w:hAnsi="宋体" w:eastAsia="宋体"/>
          <w:szCs w:val="21"/>
          <w:highlight w:val="none"/>
        </w:rPr>
        <w:t>提供财库</w:t>
      </w:r>
      <w:r>
        <w:rPr>
          <w:rFonts w:ascii="宋体" w:hAnsi="宋体" w:eastAsia="宋体"/>
          <w:szCs w:val="21"/>
          <w:highlight w:val="none"/>
        </w:rPr>
        <w:t>[2017]141号</w:t>
      </w:r>
      <w:r>
        <w:rPr>
          <w:rFonts w:hint="eastAsia" w:ascii="宋体" w:hAnsi="宋体" w:eastAsia="宋体"/>
          <w:szCs w:val="21"/>
          <w:highlight w:val="none"/>
        </w:rPr>
        <w:t>文件</w:t>
      </w:r>
      <w:r>
        <w:rPr>
          <w:rFonts w:hint="eastAsia" w:ascii="宋体" w:hAnsi="宋体" w:eastAsia="宋体"/>
          <w:color w:val="000000"/>
          <w:szCs w:val="21"/>
          <w:highlight w:val="none"/>
        </w:rPr>
        <w:t>规定的《残疾人福利性单位声明函》的，在政府采购活</w:t>
      </w:r>
      <w:r>
        <w:rPr>
          <w:rFonts w:hint="eastAsia" w:ascii="宋体" w:hAnsi="宋体" w:eastAsia="宋体"/>
          <w:szCs w:val="21"/>
          <w:highlight w:val="none"/>
        </w:rPr>
        <w:t>动中，残疾人福利性单位视同小型、微型企业，享受预留份额、评审中价格扣除等促进中小企业发展的政府采购政策。</w:t>
      </w:r>
      <w:r>
        <w:rPr>
          <w:rFonts w:ascii="宋体" w:hAnsi="宋体" w:eastAsia="宋体" w:cs="Times New Roman"/>
          <w:spacing w:val="-6"/>
          <w:szCs w:val="21"/>
          <w:highlight w:val="none"/>
        </w:rPr>
        <w:t>残疾人福利性单位属于小型、微型企业的，不重复享受政策。</w:t>
      </w:r>
    </w:p>
    <w:p>
      <w:pPr>
        <w:widowControl/>
        <w:adjustRightInd w:val="0"/>
        <w:snapToGrid w:val="0"/>
        <w:spacing w:line="288" w:lineRule="auto"/>
        <w:jc w:val="left"/>
        <w:rPr>
          <w:rFonts w:ascii="宋体" w:hAnsi="宋体" w:eastAsia="宋体" w:cs="Times New Roman"/>
          <w:b/>
          <w:bCs/>
          <w:spacing w:val="-6"/>
          <w:szCs w:val="21"/>
          <w:highlight w:val="none"/>
        </w:rPr>
      </w:pPr>
      <w:r>
        <w:rPr>
          <w:rFonts w:ascii="宋体" w:hAnsi="宋体" w:eastAsia="宋体" w:cs="Times New Roman"/>
          <w:b/>
          <w:bCs/>
          <w:spacing w:val="-6"/>
          <w:szCs w:val="21"/>
          <w:highlight w:val="none"/>
        </w:rPr>
        <w:br w:type="page"/>
      </w:r>
    </w:p>
    <w:p>
      <w:pPr>
        <w:adjustRightInd w:val="0"/>
        <w:snapToGrid w:val="0"/>
        <w:spacing w:line="288" w:lineRule="auto"/>
        <w:jc w:val="center"/>
        <w:outlineLvl w:val="0"/>
        <w:rPr>
          <w:rFonts w:ascii="宋体" w:hAnsi="宋体" w:eastAsia="宋体" w:cs="宋体"/>
          <w:b/>
          <w:bCs/>
          <w:spacing w:val="-6"/>
          <w:sz w:val="32"/>
          <w:szCs w:val="32"/>
          <w:highlight w:val="none"/>
        </w:rPr>
      </w:pPr>
      <w:r>
        <w:rPr>
          <w:rFonts w:hint="eastAsia" w:ascii="宋体" w:hAnsi="宋体" w:eastAsia="宋体" w:cs="宋体"/>
          <w:b/>
          <w:sz w:val="32"/>
          <w:szCs w:val="32"/>
          <w:highlight w:val="none"/>
        </w:rPr>
        <w:t>第五章  拟签订的合同文本</w:t>
      </w:r>
    </w:p>
    <w:p>
      <w:pPr>
        <w:adjustRightInd w:val="0"/>
        <w:snapToGrid w:val="0"/>
        <w:spacing w:line="288" w:lineRule="auto"/>
        <w:rPr>
          <w:rFonts w:ascii="宋体" w:hAnsi="宋体" w:eastAsia="宋体" w:cs="宋体"/>
          <w:b/>
          <w:spacing w:val="-6"/>
          <w:szCs w:val="21"/>
          <w:highlight w:val="none"/>
        </w:rPr>
      </w:pPr>
    </w:p>
    <w:p>
      <w:pPr>
        <w:pStyle w:val="2"/>
        <w:snapToGrid w:val="0"/>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浙江经济职业技术学院采购合同(202</w:t>
      </w:r>
      <w:r>
        <w:rPr>
          <w:rFonts w:hint="eastAsia" w:hAnsi="宋体" w:eastAsia="宋体" w:cs="宋体"/>
          <w:b/>
          <w:color w:val="auto"/>
          <w:sz w:val="32"/>
          <w:szCs w:val="32"/>
          <w:highlight w:val="none"/>
          <w:lang w:val="en-US" w:eastAsia="zh-CN"/>
        </w:rPr>
        <w:t>4</w:t>
      </w:r>
      <w:r>
        <w:rPr>
          <w:rFonts w:hint="eastAsia" w:ascii="宋体" w:hAnsi="宋体" w:eastAsia="宋体" w:cs="宋体"/>
          <w:b/>
          <w:color w:val="auto"/>
          <w:sz w:val="32"/>
          <w:szCs w:val="32"/>
          <w:highlight w:val="none"/>
        </w:rPr>
        <w:t>版)</w:t>
      </w:r>
    </w:p>
    <w:p>
      <w:pPr>
        <w:pStyle w:val="2"/>
        <w:snapToGrid w:val="0"/>
        <w:spacing w:line="360" w:lineRule="auto"/>
        <w:jc w:val="center"/>
        <w:rPr>
          <w:rFonts w:hint="eastAsia" w:ascii="宋体" w:hAnsi="宋体" w:eastAsia="宋体" w:cs="宋体"/>
          <w:color w:val="auto"/>
          <w:highlight w:val="none"/>
        </w:rPr>
      </w:pPr>
    </w:p>
    <w:p>
      <w:pPr>
        <w:pStyle w:val="2"/>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 xml:space="preserve">            合同编号：</w:t>
      </w:r>
    </w:p>
    <w:p>
      <w:pPr>
        <w:pStyle w:val="2"/>
        <w:snapToGrid w:val="0"/>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 xml:space="preserve">            确认书号： </w:t>
      </w:r>
    </w:p>
    <w:p>
      <w:pPr>
        <w:spacing w:line="520" w:lineRule="exact"/>
        <w:ind w:firstLine="211" w:firstLineChars="100"/>
        <w:outlineLvl w:val="9"/>
        <w:rPr>
          <w:rFonts w:hint="eastAsia" w:ascii="宋体" w:hAnsi="宋体" w:eastAsia="宋体" w:cs="宋体"/>
          <w:color w:val="auto"/>
          <w:highlight w:val="none"/>
        </w:rPr>
      </w:pPr>
      <w:r>
        <w:rPr>
          <w:rFonts w:hint="eastAsia" w:ascii="宋体" w:hAnsi="宋体" w:eastAsia="宋体" w:cs="宋体"/>
          <w:b/>
          <w:bCs/>
          <w:color w:val="auto"/>
          <w:highlight w:val="none"/>
        </w:rPr>
        <w:t>甲方</w:t>
      </w:r>
      <w:r>
        <w:rPr>
          <w:rFonts w:hint="eastAsia" w:ascii="宋体" w:hAnsi="宋体" w:eastAsia="宋体" w:cs="宋体"/>
          <w:color w:val="auto"/>
          <w:highlight w:val="none"/>
        </w:rPr>
        <w:t xml:space="preserve">（采购人）：浙江经济职业技术学院 </w:t>
      </w:r>
    </w:p>
    <w:p>
      <w:pPr>
        <w:spacing w:line="520" w:lineRule="exact"/>
        <w:ind w:firstLine="211" w:firstLineChars="100"/>
        <w:outlineLvl w:val="9"/>
        <w:rPr>
          <w:rFonts w:hint="eastAsia" w:ascii="宋体" w:hAnsi="宋体" w:eastAsia="宋体" w:cs="宋体"/>
          <w:color w:val="auto"/>
          <w:highlight w:val="none"/>
        </w:rPr>
      </w:pPr>
      <w:r>
        <w:rPr>
          <w:rFonts w:hint="eastAsia" w:ascii="宋体" w:hAnsi="宋体" w:eastAsia="宋体" w:cs="宋体"/>
          <w:b/>
          <w:bCs/>
          <w:color w:val="auto"/>
          <w:highlight w:val="none"/>
        </w:rPr>
        <w:t>乙方</w:t>
      </w:r>
      <w:r>
        <w:rPr>
          <w:rFonts w:hint="eastAsia" w:ascii="宋体" w:hAnsi="宋体" w:eastAsia="宋体" w:cs="宋体"/>
          <w:color w:val="auto"/>
          <w:highlight w:val="none"/>
        </w:rPr>
        <w:t xml:space="preserve">（供应商）：                    </w:t>
      </w:r>
    </w:p>
    <w:p>
      <w:pPr>
        <w:spacing w:line="520" w:lineRule="exact"/>
        <w:ind w:firstLine="211" w:firstLineChars="100"/>
        <w:outlineLvl w:val="9"/>
        <w:rPr>
          <w:rFonts w:hint="eastAsia" w:ascii="宋体" w:hAnsi="宋体" w:eastAsia="宋体" w:cs="宋体"/>
          <w:color w:val="auto"/>
          <w:highlight w:val="none"/>
        </w:rPr>
      </w:pPr>
      <w:r>
        <w:rPr>
          <w:rFonts w:hint="eastAsia" w:ascii="宋体" w:hAnsi="宋体" w:eastAsia="宋体" w:cs="宋体"/>
          <w:b/>
          <w:bCs/>
          <w:color w:val="auto"/>
          <w:highlight w:val="none"/>
        </w:rPr>
        <w:t>鉴</w:t>
      </w:r>
      <w:r>
        <w:rPr>
          <w:rFonts w:hint="eastAsia" w:ascii="宋体" w:hAnsi="宋体" w:eastAsia="宋体" w:cs="宋体"/>
          <w:b/>
          <w:bCs/>
          <w:color w:val="auto"/>
          <w:highlight w:val="none"/>
          <w:lang w:val="en-US" w:eastAsia="zh-CN"/>
        </w:rPr>
        <w:t xml:space="preserve"> </w:t>
      </w:r>
      <w:r>
        <w:rPr>
          <w:rFonts w:hint="eastAsia" w:ascii="宋体" w:hAnsi="宋体" w:eastAsia="宋体" w:cs="宋体"/>
          <w:b/>
          <w:bCs/>
          <w:color w:val="auto"/>
          <w:highlight w:val="none"/>
        </w:rPr>
        <w:t>证</w:t>
      </w:r>
      <w:r>
        <w:rPr>
          <w:rFonts w:hint="eastAsia" w:ascii="宋体" w:hAnsi="宋体" w:eastAsia="宋体" w:cs="宋体"/>
          <w:b/>
          <w:bCs/>
          <w:color w:val="auto"/>
          <w:highlight w:val="none"/>
          <w:lang w:val="en-US" w:eastAsia="zh-CN"/>
        </w:rPr>
        <w:t xml:space="preserve"> </w:t>
      </w:r>
      <w:r>
        <w:rPr>
          <w:rFonts w:hint="eastAsia" w:ascii="宋体" w:hAnsi="宋体" w:eastAsia="宋体" w:cs="宋体"/>
          <w:b/>
          <w:bCs/>
          <w:color w:val="auto"/>
          <w:highlight w:val="none"/>
        </w:rPr>
        <w:t>方:</w:t>
      </w:r>
      <w:r>
        <w:rPr>
          <w:rFonts w:hint="eastAsia" w:ascii="宋体" w:hAnsi="宋体" w:eastAsia="宋体" w:cs="宋体"/>
          <w:color w:val="auto"/>
          <w:highlight w:val="none"/>
        </w:rPr>
        <w:t xml:space="preserve"> </w:t>
      </w:r>
    </w:p>
    <w:p>
      <w:pPr>
        <w:pStyle w:val="2"/>
        <w:adjustRightInd w:val="0"/>
        <w:snapToGrid w:val="0"/>
        <w:spacing w:line="460" w:lineRule="exact"/>
        <w:outlineLvl w:val="9"/>
        <w:rPr>
          <w:rFonts w:hint="eastAsia" w:ascii="宋体" w:hAnsi="宋体" w:eastAsia="宋体" w:cs="宋体"/>
          <w:b/>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甲、乙双方根据</w:t>
      </w:r>
      <w:r>
        <w:rPr>
          <w:rFonts w:hint="eastAsia" w:ascii="宋体" w:hAnsi="宋体" w:eastAsia="宋体" w:cs="宋体"/>
          <w:snapToGrid w:val="0"/>
          <w:color w:val="auto"/>
          <w:kern w:val="0"/>
          <w:sz w:val="21"/>
          <w:szCs w:val="21"/>
          <w:highlight w:val="none"/>
          <w:u w:val="single"/>
        </w:rPr>
        <w:t xml:space="preserve">        </w:t>
      </w:r>
      <w:r>
        <w:rPr>
          <w:rFonts w:hint="eastAsia" w:ascii="宋体" w:hAnsi="宋体" w:eastAsia="宋体" w:cs="宋体"/>
          <w:snapToGrid w:val="0"/>
          <w:color w:val="auto"/>
          <w:kern w:val="0"/>
          <w:sz w:val="21"/>
          <w:szCs w:val="21"/>
          <w:highlight w:val="none"/>
        </w:rPr>
        <w:t>关于</w:t>
      </w:r>
      <w:r>
        <w:rPr>
          <w:rFonts w:hint="eastAsia" w:ascii="宋体" w:hAnsi="宋体" w:eastAsia="宋体" w:cs="宋体"/>
          <w:snapToGrid w:val="0"/>
          <w:color w:val="auto"/>
          <w:kern w:val="0"/>
          <w:sz w:val="21"/>
          <w:szCs w:val="21"/>
          <w:highlight w:val="none"/>
          <w:u w:val="single"/>
        </w:rPr>
        <w:t xml:space="preserve">        </w:t>
      </w:r>
      <w:r>
        <w:rPr>
          <w:rFonts w:hint="eastAsia" w:ascii="宋体" w:hAnsi="宋体" w:eastAsia="宋体" w:cs="宋体"/>
          <w:color w:val="auto"/>
          <w:sz w:val="21"/>
          <w:szCs w:val="21"/>
          <w:highlight w:val="none"/>
        </w:rPr>
        <w:t>项目编号为</w:t>
      </w:r>
      <w:r>
        <w:rPr>
          <w:rFonts w:hint="eastAsia" w:ascii="宋体" w:hAnsi="宋体" w:eastAsia="宋体" w:cs="宋体"/>
          <w:snapToGrid w:val="0"/>
          <w:color w:val="auto"/>
          <w:kern w:val="0"/>
          <w:sz w:val="21"/>
          <w:szCs w:val="21"/>
          <w:highlight w:val="none"/>
          <w:u w:val="single"/>
        </w:rPr>
        <w:t xml:space="preserve">           </w:t>
      </w:r>
      <w:r>
        <w:rPr>
          <w:rFonts w:hint="eastAsia" w:ascii="宋体" w:hAnsi="宋体" w:eastAsia="宋体" w:cs="宋体"/>
          <w:color w:val="auto"/>
          <w:sz w:val="21"/>
          <w:szCs w:val="21"/>
          <w:highlight w:val="none"/>
        </w:rPr>
        <w:t>的</w:t>
      </w:r>
      <w:r>
        <w:rPr>
          <w:rFonts w:hint="eastAsia" w:ascii="宋体" w:hAnsi="宋体" w:eastAsia="宋体" w:cs="宋体"/>
          <w:snapToGrid w:val="0"/>
          <w:color w:val="auto"/>
          <w:kern w:val="0"/>
          <w:sz w:val="21"/>
          <w:szCs w:val="21"/>
          <w:highlight w:val="none"/>
        </w:rPr>
        <w:t>项目招标的结果，签署本合同。</w:t>
      </w:r>
    </w:p>
    <w:p>
      <w:pPr>
        <w:pStyle w:val="2"/>
        <w:adjustRightInd w:val="0"/>
        <w:snapToGrid w:val="0"/>
        <w:spacing w:line="460" w:lineRule="exact"/>
        <w:ind w:firstLine="449" w:firstLineChars="213"/>
        <w:outlineLvl w:val="9"/>
        <w:rPr>
          <w:rFonts w:hint="eastAsia" w:ascii="宋体" w:hAnsi="宋体" w:eastAsia="宋体" w:cs="宋体"/>
          <w:b/>
          <w:color w:val="auto"/>
          <w:sz w:val="21"/>
          <w:szCs w:val="21"/>
          <w:highlight w:val="none"/>
        </w:rPr>
      </w:pPr>
      <w:r>
        <w:rPr>
          <w:rFonts w:hint="eastAsia" w:ascii="宋体" w:hAnsi="宋体" w:eastAsia="宋体" w:cs="宋体"/>
          <w:b/>
          <w:snapToGrid w:val="0"/>
          <w:color w:val="auto"/>
          <w:kern w:val="0"/>
          <w:sz w:val="21"/>
          <w:szCs w:val="21"/>
          <w:highlight w:val="none"/>
        </w:rPr>
        <w:t>一、货物(服务）内容</w:t>
      </w:r>
      <w:r>
        <w:rPr>
          <w:rFonts w:hint="eastAsia" w:ascii="宋体" w:hAnsi="宋体" w:eastAsia="宋体" w:cs="宋体"/>
          <w:b/>
          <w:color w:val="auto"/>
          <w:sz w:val="21"/>
          <w:szCs w:val="21"/>
          <w:highlight w:val="none"/>
        </w:rPr>
        <w:t>及合同价格</w:t>
      </w:r>
    </w:p>
    <w:p>
      <w:pPr>
        <w:pStyle w:val="2"/>
        <w:adjustRightInd w:val="0"/>
        <w:snapToGrid w:val="0"/>
        <w:spacing w:line="460" w:lineRule="exact"/>
        <w:ind w:right="960" w:firstLine="447" w:firstLineChars="213"/>
        <w:jc w:val="right"/>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金额单位：元 </w:t>
      </w:r>
    </w:p>
    <w:tbl>
      <w:tblPr>
        <w:tblStyle w:val="24"/>
        <w:tblW w:w="9417"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3"/>
        <w:gridCol w:w="1412"/>
        <w:gridCol w:w="6"/>
        <w:gridCol w:w="1275"/>
        <w:gridCol w:w="1276"/>
        <w:gridCol w:w="1418"/>
        <w:gridCol w:w="2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023" w:type="dxa"/>
            <w:vAlign w:val="center"/>
          </w:tcPr>
          <w:p>
            <w:pPr>
              <w:pStyle w:val="2"/>
              <w:snapToGrid w:val="0"/>
              <w:spacing w:line="460" w:lineRule="exact"/>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货物（服务）名称</w:t>
            </w:r>
          </w:p>
        </w:tc>
        <w:tc>
          <w:tcPr>
            <w:tcW w:w="1418" w:type="dxa"/>
            <w:gridSpan w:val="2"/>
            <w:vAlign w:val="center"/>
          </w:tcPr>
          <w:p>
            <w:pPr>
              <w:pStyle w:val="2"/>
              <w:snapToGrid w:val="0"/>
              <w:spacing w:line="460" w:lineRule="exact"/>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型号规格</w:t>
            </w:r>
          </w:p>
        </w:tc>
        <w:tc>
          <w:tcPr>
            <w:tcW w:w="1275" w:type="dxa"/>
            <w:vAlign w:val="center"/>
          </w:tcPr>
          <w:p>
            <w:pPr>
              <w:pStyle w:val="2"/>
              <w:snapToGrid w:val="0"/>
              <w:spacing w:line="460" w:lineRule="exact"/>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配置要求</w:t>
            </w:r>
          </w:p>
        </w:tc>
        <w:tc>
          <w:tcPr>
            <w:tcW w:w="1276" w:type="dxa"/>
            <w:vAlign w:val="center"/>
          </w:tcPr>
          <w:p>
            <w:pPr>
              <w:pStyle w:val="2"/>
              <w:snapToGrid w:val="0"/>
              <w:spacing w:line="460" w:lineRule="exact"/>
              <w:ind w:left="-108"/>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数量</w:t>
            </w:r>
          </w:p>
        </w:tc>
        <w:tc>
          <w:tcPr>
            <w:tcW w:w="1418" w:type="dxa"/>
            <w:vAlign w:val="center"/>
          </w:tcPr>
          <w:p>
            <w:pPr>
              <w:pStyle w:val="2"/>
              <w:snapToGrid w:val="0"/>
              <w:spacing w:line="460" w:lineRule="exact"/>
              <w:ind w:left="-108"/>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单价</w:t>
            </w:r>
          </w:p>
        </w:tc>
        <w:tc>
          <w:tcPr>
            <w:tcW w:w="2007" w:type="dxa"/>
          </w:tcPr>
          <w:p>
            <w:pPr>
              <w:pStyle w:val="2"/>
              <w:snapToGrid w:val="0"/>
              <w:spacing w:line="460" w:lineRule="exact"/>
              <w:ind w:left="-108"/>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trPr>
        <w:tc>
          <w:tcPr>
            <w:tcW w:w="2023" w:type="dxa"/>
            <w:vAlign w:val="center"/>
          </w:tcPr>
          <w:p>
            <w:pPr>
              <w:spacing w:line="460" w:lineRule="exact"/>
              <w:jc w:val="center"/>
              <w:outlineLvl w:val="9"/>
              <w:rPr>
                <w:rFonts w:hint="eastAsia" w:ascii="宋体" w:hAnsi="宋体" w:eastAsia="宋体" w:cs="宋体"/>
                <w:color w:val="auto"/>
                <w:sz w:val="21"/>
                <w:szCs w:val="21"/>
                <w:highlight w:val="none"/>
              </w:rPr>
            </w:pPr>
          </w:p>
        </w:tc>
        <w:tc>
          <w:tcPr>
            <w:tcW w:w="1412" w:type="dxa"/>
            <w:vAlign w:val="center"/>
          </w:tcPr>
          <w:p>
            <w:pPr>
              <w:spacing w:line="460" w:lineRule="exact"/>
              <w:ind w:firstLine="447" w:firstLineChars="213"/>
              <w:jc w:val="center"/>
              <w:outlineLvl w:val="9"/>
              <w:rPr>
                <w:rFonts w:hint="eastAsia" w:ascii="宋体" w:hAnsi="宋体" w:eastAsia="宋体" w:cs="宋体"/>
                <w:color w:val="auto"/>
                <w:sz w:val="21"/>
                <w:szCs w:val="21"/>
                <w:highlight w:val="none"/>
              </w:rPr>
            </w:pPr>
          </w:p>
        </w:tc>
        <w:tc>
          <w:tcPr>
            <w:tcW w:w="1281" w:type="dxa"/>
            <w:gridSpan w:val="2"/>
            <w:vAlign w:val="center"/>
          </w:tcPr>
          <w:p>
            <w:pPr>
              <w:spacing w:line="460" w:lineRule="exact"/>
              <w:ind w:firstLine="447" w:firstLineChars="213"/>
              <w:jc w:val="center"/>
              <w:outlineLvl w:val="9"/>
              <w:rPr>
                <w:rFonts w:hint="eastAsia" w:ascii="宋体" w:hAnsi="宋体" w:eastAsia="宋体" w:cs="宋体"/>
                <w:color w:val="auto"/>
                <w:sz w:val="21"/>
                <w:szCs w:val="21"/>
                <w:highlight w:val="none"/>
              </w:rPr>
            </w:pPr>
          </w:p>
        </w:tc>
        <w:tc>
          <w:tcPr>
            <w:tcW w:w="1276" w:type="dxa"/>
            <w:vAlign w:val="center"/>
          </w:tcPr>
          <w:p>
            <w:pPr>
              <w:spacing w:line="460" w:lineRule="exact"/>
              <w:jc w:val="center"/>
              <w:outlineLvl w:val="9"/>
              <w:rPr>
                <w:rFonts w:hint="eastAsia" w:ascii="宋体" w:hAnsi="宋体" w:eastAsia="宋体" w:cs="宋体"/>
                <w:color w:val="auto"/>
                <w:sz w:val="21"/>
                <w:szCs w:val="21"/>
                <w:highlight w:val="none"/>
              </w:rPr>
            </w:pPr>
          </w:p>
        </w:tc>
        <w:tc>
          <w:tcPr>
            <w:tcW w:w="1418" w:type="dxa"/>
            <w:vAlign w:val="center"/>
          </w:tcPr>
          <w:p>
            <w:pPr>
              <w:pStyle w:val="98"/>
              <w:spacing w:after="120" w:line="460" w:lineRule="exact"/>
              <w:ind w:firstLine="210" w:firstLineChars="100"/>
              <w:jc w:val="both"/>
              <w:outlineLvl w:val="9"/>
              <w:rPr>
                <w:rFonts w:hint="eastAsia" w:ascii="宋体" w:hAnsi="宋体" w:eastAsia="宋体" w:cs="宋体"/>
                <w:color w:val="auto"/>
                <w:sz w:val="21"/>
                <w:szCs w:val="21"/>
                <w:highlight w:val="none"/>
              </w:rPr>
            </w:pPr>
          </w:p>
        </w:tc>
        <w:tc>
          <w:tcPr>
            <w:tcW w:w="2007" w:type="dxa"/>
          </w:tcPr>
          <w:p>
            <w:pPr>
              <w:pStyle w:val="98"/>
              <w:spacing w:after="120" w:line="460" w:lineRule="exact"/>
              <w:ind w:firstLine="210" w:firstLineChars="100"/>
              <w:jc w:val="both"/>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trPr>
        <w:tc>
          <w:tcPr>
            <w:tcW w:w="2023" w:type="dxa"/>
            <w:vAlign w:val="center"/>
          </w:tcPr>
          <w:p>
            <w:pPr>
              <w:spacing w:line="460" w:lineRule="exact"/>
              <w:jc w:val="center"/>
              <w:outlineLvl w:val="9"/>
              <w:rPr>
                <w:rFonts w:hint="eastAsia" w:ascii="宋体" w:hAnsi="宋体" w:eastAsia="宋体" w:cs="宋体"/>
                <w:color w:val="auto"/>
                <w:sz w:val="21"/>
                <w:szCs w:val="21"/>
                <w:highlight w:val="none"/>
              </w:rPr>
            </w:pPr>
          </w:p>
        </w:tc>
        <w:tc>
          <w:tcPr>
            <w:tcW w:w="1412" w:type="dxa"/>
            <w:vAlign w:val="center"/>
          </w:tcPr>
          <w:p>
            <w:pPr>
              <w:spacing w:line="460" w:lineRule="exact"/>
              <w:ind w:firstLine="447" w:firstLineChars="213"/>
              <w:jc w:val="center"/>
              <w:outlineLvl w:val="9"/>
              <w:rPr>
                <w:rFonts w:hint="eastAsia" w:ascii="宋体" w:hAnsi="宋体" w:eastAsia="宋体" w:cs="宋体"/>
                <w:color w:val="auto"/>
                <w:sz w:val="21"/>
                <w:szCs w:val="21"/>
                <w:highlight w:val="none"/>
              </w:rPr>
            </w:pPr>
          </w:p>
        </w:tc>
        <w:tc>
          <w:tcPr>
            <w:tcW w:w="1281" w:type="dxa"/>
            <w:gridSpan w:val="2"/>
            <w:vAlign w:val="center"/>
          </w:tcPr>
          <w:p>
            <w:pPr>
              <w:spacing w:line="460" w:lineRule="exact"/>
              <w:ind w:firstLine="447" w:firstLineChars="213"/>
              <w:jc w:val="center"/>
              <w:outlineLvl w:val="9"/>
              <w:rPr>
                <w:rFonts w:hint="eastAsia" w:ascii="宋体" w:hAnsi="宋体" w:eastAsia="宋体" w:cs="宋体"/>
                <w:color w:val="auto"/>
                <w:sz w:val="21"/>
                <w:szCs w:val="21"/>
                <w:highlight w:val="none"/>
              </w:rPr>
            </w:pPr>
          </w:p>
        </w:tc>
        <w:tc>
          <w:tcPr>
            <w:tcW w:w="1276" w:type="dxa"/>
            <w:vAlign w:val="center"/>
          </w:tcPr>
          <w:p>
            <w:pPr>
              <w:spacing w:line="460" w:lineRule="exact"/>
              <w:jc w:val="center"/>
              <w:outlineLvl w:val="9"/>
              <w:rPr>
                <w:rFonts w:hint="eastAsia" w:ascii="宋体" w:hAnsi="宋体" w:eastAsia="宋体" w:cs="宋体"/>
                <w:color w:val="auto"/>
                <w:sz w:val="21"/>
                <w:szCs w:val="21"/>
                <w:highlight w:val="none"/>
              </w:rPr>
            </w:pPr>
          </w:p>
        </w:tc>
        <w:tc>
          <w:tcPr>
            <w:tcW w:w="1418" w:type="dxa"/>
            <w:vAlign w:val="center"/>
          </w:tcPr>
          <w:p>
            <w:pPr>
              <w:pStyle w:val="98"/>
              <w:spacing w:after="120" w:line="460" w:lineRule="exact"/>
              <w:ind w:firstLine="210" w:firstLineChars="100"/>
              <w:jc w:val="both"/>
              <w:outlineLvl w:val="9"/>
              <w:rPr>
                <w:rFonts w:hint="eastAsia" w:ascii="宋体" w:hAnsi="宋体" w:eastAsia="宋体" w:cs="宋体"/>
                <w:color w:val="auto"/>
                <w:sz w:val="21"/>
                <w:szCs w:val="21"/>
                <w:highlight w:val="none"/>
              </w:rPr>
            </w:pPr>
          </w:p>
        </w:tc>
        <w:tc>
          <w:tcPr>
            <w:tcW w:w="2007" w:type="dxa"/>
          </w:tcPr>
          <w:p>
            <w:pPr>
              <w:pStyle w:val="98"/>
              <w:spacing w:after="120" w:line="460" w:lineRule="exact"/>
              <w:ind w:firstLine="210" w:firstLineChars="100"/>
              <w:jc w:val="both"/>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417" w:type="dxa"/>
            <w:gridSpan w:val="7"/>
          </w:tcPr>
          <w:p>
            <w:pPr>
              <w:pStyle w:val="2"/>
              <w:snapToGrid w:val="0"/>
              <w:spacing w:line="460" w:lineRule="exact"/>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合同总价大写：                 小写：￥</w:t>
            </w:r>
          </w:p>
        </w:tc>
      </w:tr>
    </w:tbl>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ind w:left="-178" w:leftChars="-85" w:firstLine="447" w:firstLineChars="213"/>
        <w:textAlignment w:val="auto"/>
        <w:outlineLvl w:val="9"/>
        <w:rPr>
          <w:rFonts w:hint="eastAsia" w:ascii="宋体" w:hAnsi="宋体" w:eastAsia="宋体" w:cs="宋体"/>
          <w:b/>
          <w:color w:val="auto"/>
          <w:sz w:val="21"/>
          <w:szCs w:val="21"/>
          <w:highlight w:val="none"/>
          <w:u w:val="single"/>
        </w:rPr>
      </w:pPr>
      <w:r>
        <w:rPr>
          <w:rFonts w:hint="eastAsia" w:ascii="宋体" w:hAnsi="宋体" w:eastAsia="宋体" w:cs="宋体"/>
          <w:color w:val="auto"/>
          <w:sz w:val="21"/>
          <w:szCs w:val="21"/>
          <w:highlight w:val="none"/>
        </w:rPr>
        <w:t>注：1、商品型号、数量、配置要求及使用单位地址等详见附件清单，附件</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是本合同的有效组成部分。</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25" w:firstLineChars="250"/>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以上合同总价包含货物（服务）到达甲方用户并能正常使用所需的一切费用，包括但不限于商品购置费、包装费、运输费、装卸费、保险费、检验费、安装调试费、验收费、技术服务费、培训费以及保修费、税费等。</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ind w:firstLine="449" w:firstLineChars="213"/>
        <w:textAlignment w:val="auto"/>
        <w:outlineLvl w:val="9"/>
        <w:rPr>
          <w:rFonts w:hint="eastAsia" w:ascii="宋体" w:hAnsi="宋体" w:eastAsia="宋体" w:cs="宋体"/>
          <w:b/>
          <w:snapToGrid w:val="0"/>
          <w:color w:val="auto"/>
          <w:kern w:val="0"/>
          <w:sz w:val="21"/>
          <w:szCs w:val="21"/>
          <w:highlight w:val="none"/>
        </w:rPr>
      </w:pPr>
      <w:r>
        <w:rPr>
          <w:rFonts w:hint="eastAsia" w:ascii="宋体" w:hAnsi="宋体" w:eastAsia="宋体" w:cs="宋体"/>
          <w:b/>
          <w:snapToGrid w:val="0"/>
          <w:color w:val="auto"/>
          <w:kern w:val="0"/>
          <w:sz w:val="21"/>
          <w:szCs w:val="21"/>
          <w:highlight w:val="none"/>
        </w:rPr>
        <w:t>二、技术资料</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ind w:firstLine="447" w:firstLineChars="213"/>
        <w:textAlignment w:val="auto"/>
        <w:outlineLvl w:val="9"/>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1、乙方应按招标文件规定的时间向甲方提供使用货物（服务）的有关技术资料。</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ind w:firstLine="447" w:firstLineChars="213"/>
        <w:textAlignment w:val="auto"/>
        <w:outlineLvl w:val="9"/>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ind w:firstLine="417" w:firstLineChars="198"/>
        <w:textAlignment w:val="auto"/>
        <w:outlineLvl w:val="9"/>
        <w:rPr>
          <w:rFonts w:hint="eastAsia" w:ascii="宋体" w:hAnsi="宋体" w:eastAsia="宋体" w:cs="宋体"/>
          <w:b/>
          <w:snapToGrid w:val="0"/>
          <w:color w:val="auto"/>
          <w:kern w:val="0"/>
          <w:sz w:val="21"/>
          <w:szCs w:val="21"/>
          <w:highlight w:val="none"/>
        </w:rPr>
      </w:pPr>
      <w:r>
        <w:rPr>
          <w:rFonts w:hint="eastAsia" w:ascii="宋体" w:hAnsi="宋体" w:eastAsia="宋体" w:cs="宋体"/>
          <w:b/>
          <w:snapToGrid w:val="0"/>
          <w:color w:val="auto"/>
          <w:kern w:val="0"/>
          <w:sz w:val="21"/>
          <w:szCs w:val="21"/>
          <w:highlight w:val="none"/>
        </w:rPr>
        <w:t>三、知识产权</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ind w:firstLine="447" w:firstLineChars="213"/>
        <w:textAlignment w:val="auto"/>
        <w:outlineLvl w:val="9"/>
        <w:rPr>
          <w:rFonts w:hint="eastAsia" w:ascii="宋体" w:hAnsi="宋体" w:eastAsia="宋体" w:cs="宋体"/>
          <w:bCs/>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乙方应保证所提供的货物（服务）或其任何一部分均不会侵犯任何第三方的知识产权</w:t>
      </w:r>
      <w:r>
        <w:rPr>
          <w:rFonts w:hint="eastAsia" w:ascii="宋体" w:hAnsi="宋体" w:eastAsia="宋体" w:cs="宋体"/>
          <w:bCs/>
          <w:snapToGrid w:val="0"/>
          <w:color w:val="auto"/>
          <w:kern w:val="0"/>
          <w:sz w:val="21"/>
          <w:szCs w:val="21"/>
          <w:highlight w:val="none"/>
        </w:rPr>
        <w:t>。</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ind w:firstLine="417" w:firstLineChars="198"/>
        <w:textAlignment w:val="auto"/>
        <w:outlineLvl w:val="9"/>
        <w:rPr>
          <w:rFonts w:hint="eastAsia" w:ascii="宋体" w:hAnsi="宋体" w:eastAsia="宋体" w:cs="宋体"/>
          <w:snapToGrid w:val="0"/>
          <w:color w:val="auto"/>
          <w:kern w:val="0"/>
          <w:sz w:val="21"/>
          <w:szCs w:val="21"/>
          <w:highlight w:val="none"/>
          <w:u w:val="single"/>
        </w:rPr>
      </w:pPr>
      <w:r>
        <w:rPr>
          <w:rFonts w:hint="eastAsia" w:ascii="宋体" w:hAnsi="宋体" w:eastAsia="宋体" w:cs="宋体"/>
          <w:b/>
          <w:snapToGrid w:val="0"/>
          <w:color w:val="auto"/>
          <w:kern w:val="0"/>
          <w:sz w:val="21"/>
          <w:szCs w:val="21"/>
          <w:highlight w:val="none"/>
        </w:rPr>
        <w:t>四、产权担保</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ind w:firstLine="447" w:firstLineChars="213"/>
        <w:textAlignment w:val="auto"/>
        <w:outlineLvl w:val="9"/>
        <w:rPr>
          <w:rFonts w:hint="eastAsia" w:ascii="宋体" w:hAnsi="宋体" w:eastAsia="宋体" w:cs="宋体"/>
          <w:snapToGrid w:val="0"/>
          <w:color w:val="auto"/>
          <w:kern w:val="0"/>
          <w:sz w:val="21"/>
          <w:szCs w:val="21"/>
          <w:highlight w:val="none"/>
          <w:u w:val="single"/>
        </w:rPr>
      </w:pPr>
      <w:r>
        <w:rPr>
          <w:rFonts w:hint="eastAsia" w:ascii="宋体" w:hAnsi="宋体" w:eastAsia="宋体" w:cs="宋体"/>
          <w:snapToGrid w:val="0"/>
          <w:color w:val="auto"/>
          <w:kern w:val="0"/>
          <w:sz w:val="21"/>
          <w:szCs w:val="21"/>
          <w:highlight w:val="none"/>
        </w:rPr>
        <w:t>乙方保证所交付的货物（服务）的所有权完全属于乙方且无任何抵押、查封等产权瑕疵。</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ind w:firstLine="417" w:firstLineChars="198"/>
        <w:textAlignment w:val="auto"/>
        <w:outlineLvl w:val="9"/>
        <w:rPr>
          <w:rFonts w:hint="eastAsia" w:ascii="宋体" w:hAnsi="宋体" w:eastAsia="宋体" w:cs="宋体"/>
          <w:b/>
          <w:snapToGrid w:val="0"/>
          <w:color w:val="auto"/>
          <w:kern w:val="0"/>
          <w:sz w:val="21"/>
          <w:szCs w:val="21"/>
          <w:highlight w:val="none"/>
        </w:rPr>
      </w:pPr>
      <w:r>
        <w:rPr>
          <w:rFonts w:hint="eastAsia" w:ascii="宋体" w:hAnsi="宋体" w:eastAsia="宋体" w:cs="宋体"/>
          <w:b/>
          <w:snapToGrid w:val="0"/>
          <w:color w:val="auto"/>
          <w:kern w:val="0"/>
          <w:sz w:val="21"/>
          <w:szCs w:val="21"/>
          <w:highlight w:val="none"/>
        </w:rPr>
        <w:t>五、转包或分包</w:t>
      </w:r>
    </w:p>
    <w:p>
      <w:pPr>
        <w:keepNext w:val="0"/>
        <w:keepLines w:val="0"/>
        <w:pageBreakBefore w:val="0"/>
        <w:widowControl w:val="0"/>
        <w:kinsoku/>
        <w:wordWrap/>
        <w:overflowPunct/>
        <w:topLinePunct w:val="0"/>
        <w:bidi w:val="0"/>
        <w:adjustRightInd w:val="0"/>
        <w:snapToGrid w:val="0"/>
        <w:spacing w:line="360" w:lineRule="auto"/>
        <w:ind w:firstLine="447" w:firstLineChars="213"/>
        <w:textAlignment w:val="auto"/>
        <w:outlineLvl w:val="9"/>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本合同范围的货物（服务），应由乙方直接供应，不得转让他人供应，否则，甲方有权解除合同，没收履约保证金并追究乙方的违约责任。</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ind w:firstLine="449" w:firstLineChars="213"/>
        <w:textAlignment w:val="auto"/>
        <w:outlineLvl w:val="9"/>
        <w:rPr>
          <w:rFonts w:hint="eastAsia" w:ascii="宋体" w:hAnsi="宋体" w:eastAsia="宋体" w:cs="宋体"/>
          <w:snapToGrid w:val="0"/>
          <w:color w:val="auto"/>
          <w:kern w:val="0"/>
          <w:sz w:val="21"/>
          <w:szCs w:val="21"/>
          <w:highlight w:val="none"/>
        </w:rPr>
      </w:pPr>
      <w:r>
        <w:rPr>
          <w:rFonts w:hint="eastAsia" w:ascii="宋体" w:hAnsi="宋体" w:eastAsia="宋体" w:cs="宋体"/>
          <w:b/>
          <w:snapToGrid w:val="0"/>
          <w:color w:val="auto"/>
          <w:kern w:val="0"/>
          <w:sz w:val="21"/>
          <w:szCs w:val="21"/>
          <w:highlight w:val="none"/>
        </w:rPr>
        <w:t>六、质保期和履约保证金</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ind w:firstLine="420" w:firstLineChars="200"/>
        <w:jc w:val="left"/>
        <w:textAlignment w:val="auto"/>
        <w:outlineLvl w:val="9"/>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1、质保期</w:t>
      </w:r>
      <w:r>
        <w:rPr>
          <w:rFonts w:hint="eastAsia" w:ascii="宋体" w:hAnsi="宋体" w:eastAsia="宋体" w:cs="宋体"/>
          <w:snapToGrid w:val="0"/>
          <w:color w:val="auto"/>
          <w:kern w:val="0"/>
          <w:sz w:val="21"/>
          <w:szCs w:val="21"/>
          <w:highlight w:val="none"/>
          <w:u w:val="single"/>
        </w:rPr>
        <w:t xml:space="preserve">    </w:t>
      </w:r>
      <w:r>
        <w:rPr>
          <w:rFonts w:hint="eastAsia" w:ascii="宋体" w:hAnsi="宋体" w:eastAsia="宋体" w:cs="宋体"/>
          <w:snapToGrid w:val="0"/>
          <w:color w:val="auto"/>
          <w:kern w:val="0"/>
          <w:sz w:val="21"/>
          <w:szCs w:val="21"/>
          <w:highlight w:val="none"/>
        </w:rPr>
        <w:t>年。（自交货验收合格之日起计）</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ind w:firstLine="420" w:firstLineChars="200"/>
        <w:textAlignment w:val="auto"/>
        <w:outlineLvl w:val="9"/>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2、履约保证金</w:t>
      </w:r>
      <w:r>
        <w:rPr>
          <w:rFonts w:hint="eastAsia" w:ascii="宋体" w:hAnsi="宋体" w:eastAsia="宋体" w:cs="宋体"/>
          <w:snapToGrid w:val="0"/>
          <w:color w:val="auto"/>
          <w:kern w:val="0"/>
          <w:sz w:val="21"/>
          <w:szCs w:val="21"/>
          <w:highlight w:val="none"/>
          <w:u w:val="single"/>
        </w:rPr>
        <w:t xml:space="preserve">       </w:t>
      </w:r>
      <w:r>
        <w:rPr>
          <w:rFonts w:hint="eastAsia" w:ascii="宋体" w:hAnsi="宋体" w:eastAsia="宋体" w:cs="宋体"/>
          <w:snapToGrid w:val="0"/>
          <w:color w:val="auto"/>
          <w:kern w:val="0"/>
          <w:sz w:val="21"/>
          <w:szCs w:val="21"/>
          <w:highlight w:val="none"/>
        </w:rPr>
        <w:t>元。履约保证金</w:t>
      </w:r>
      <w:r>
        <w:rPr>
          <w:rFonts w:hint="eastAsia" w:ascii="宋体" w:hAnsi="宋体" w:eastAsia="宋体" w:cs="宋体"/>
          <w:color w:val="auto"/>
          <w:sz w:val="21"/>
          <w:szCs w:val="21"/>
          <w:highlight w:val="none"/>
        </w:rPr>
        <w:t>自本合同签订之日起</w:t>
      </w:r>
      <w:r>
        <w:rPr>
          <w:rFonts w:hint="eastAsia" w:hAnsi="宋体" w:eastAsia="宋体" w:cs="宋体"/>
          <w:color w:val="auto"/>
          <w:sz w:val="21"/>
          <w:szCs w:val="21"/>
          <w:highlight w:val="none"/>
          <w:lang w:val="en-US" w:eastAsia="zh-CN"/>
        </w:rPr>
        <w:t>一周</w:t>
      </w:r>
      <w:r>
        <w:rPr>
          <w:rFonts w:hint="eastAsia" w:ascii="宋体" w:hAnsi="宋体" w:eastAsia="宋体" w:cs="宋体"/>
          <w:color w:val="auto"/>
          <w:sz w:val="21"/>
          <w:szCs w:val="21"/>
          <w:highlight w:val="none"/>
        </w:rPr>
        <w:t>内</w:t>
      </w:r>
      <w:r>
        <w:rPr>
          <w:rFonts w:hint="eastAsia" w:ascii="宋体" w:hAnsi="宋体" w:eastAsia="宋体" w:cs="宋体"/>
          <w:snapToGrid w:val="0"/>
          <w:color w:val="auto"/>
          <w:kern w:val="0"/>
          <w:sz w:val="21"/>
          <w:szCs w:val="21"/>
          <w:highlight w:val="none"/>
        </w:rPr>
        <w:t>交至</w:t>
      </w:r>
      <w:r>
        <w:rPr>
          <w:rFonts w:hint="eastAsia" w:ascii="宋体" w:hAnsi="宋体" w:eastAsia="宋体" w:cs="宋体"/>
          <w:bCs/>
          <w:color w:val="auto"/>
          <w:sz w:val="21"/>
          <w:szCs w:val="21"/>
          <w:highlight w:val="none"/>
        </w:rPr>
        <w:t>甲方</w:t>
      </w:r>
      <w:r>
        <w:rPr>
          <w:rFonts w:hint="eastAsia" w:ascii="宋体" w:hAnsi="宋体" w:eastAsia="宋体" w:cs="宋体"/>
          <w:snapToGrid w:val="0"/>
          <w:color w:val="auto"/>
          <w:kern w:val="0"/>
          <w:sz w:val="21"/>
          <w:szCs w:val="21"/>
          <w:highlight w:val="none"/>
        </w:rPr>
        <w:t>处，在合同约定交货验收合格</w:t>
      </w:r>
      <w:r>
        <w:rPr>
          <w:rFonts w:hint="eastAsia" w:hAnsi="宋体" w:eastAsia="宋体" w:cs="宋体"/>
          <w:snapToGrid w:val="0"/>
          <w:color w:val="auto"/>
          <w:kern w:val="0"/>
          <w:sz w:val="21"/>
          <w:szCs w:val="21"/>
          <w:highlight w:val="none"/>
          <w:lang w:val="en-US" w:eastAsia="zh-CN"/>
        </w:rPr>
        <w:t>后一周</w:t>
      </w:r>
      <w:r>
        <w:rPr>
          <w:rFonts w:hint="eastAsia" w:ascii="宋体" w:hAnsi="宋体" w:eastAsia="宋体" w:cs="宋体"/>
          <w:snapToGrid w:val="0"/>
          <w:color w:val="auto"/>
          <w:kern w:val="0"/>
          <w:sz w:val="21"/>
          <w:szCs w:val="21"/>
          <w:highlight w:val="none"/>
        </w:rPr>
        <w:t>内无息退还。</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ind w:firstLine="449" w:firstLineChars="213"/>
        <w:textAlignment w:val="auto"/>
        <w:outlineLvl w:val="9"/>
        <w:rPr>
          <w:rFonts w:hint="eastAsia" w:ascii="宋体" w:hAnsi="宋体" w:eastAsia="宋体" w:cs="宋体"/>
          <w:b/>
          <w:snapToGrid w:val="0"/>
          <w:color w:val="auto"/>
          <w:kern w:val="0"/>
          <w:sz w:val="21"/>
          <w:szCs w:val="21"/>
          <w:highlight w:val="none"/>
        </w:rPr>
      </w:pPr>
      <w:r>
        <w:rPr>
          <w:rFonts w:hint="eastAsia" w:ascii="宋体" w:hAnsi="宋体" w:eastAsia="宋体" w:cs="宋体"/>
          <w:b/>
          <w:snapToGrid w:val="0"/>
          <w:color w:val="auto"/>
          <w:kern w:val="0"/>
          <w:sz w:val="21"/>
          <w:szCs w:val="21"/>
          <w:highlight w:val="none"/>
        </w:rPr>
        <w:t>七、交货期、交货方式及交货地点</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ind w:firstLine="447" w:firstLineChars="213"/>
        <w:textAlignment w:val="auto"/>
        <w:outlineLvl w:val="9"/>
        <w:rPr>
          <w:rFonts w:hint="eastAsia" w:ascii="宋体" w:hAnsi="宋体" w:eastAsia="宋体" w:cs="宋体"/>
          <w:bCs/>
          <w:snapToGrid w:val="0"/>
          <w:color w:val="auto"/>
          <w:kern w:val="0"/>
          <w:sz w:val="21"/>
          <w:szCs w:val="21"/>
          <w:highlight w:val="none"/>
        </w:rPr>
      </w:pPr>
      <w:r>
        <w:rPr>
          <w:rFonts w:hint="eastAsia" w:ascii="宋体" w:hAnsi="宋体" w:eastAsia="宋体" w:cs="宋体"/>
          <w:bCs/>
          <w:snapToGrid w:val="0"/>
          <w:color w:val="auto"/>
          <w:kern w:val="0"/>
          <w:sz w:val="21"/>
          <w:szCs w:val="21"/>
          <w:highlight w:val="none"/>
        </w:rPr>
        <w:t>1、 交货期：签订合同</w:t>
      </w:r>
      <w:r>
        <w:rPr>
          <w:rFonts w:hint="eastAsia" w:ascii="宋体" w:hAnsi="宋体" w:eastAsia="宋体" w:cs="宋体"/>
          <w:snapToGrid w:val="0"/>
          <w:color w:val="auto"/>
          <w:kern w:val="0"/>
          <w:sz w:val="21"/>
          <w:szCs w:val="21"/>
          <w:highlight w:val="none"/>
          <w:u w:val="single"/>
        </w:rPr>
        <w:t xml:space="preserve">    </w:t>
      </w:r>
      <w:r>
        <w:rPr>
          <w:rFonts w:hint="eastAsia" w:ascii="宋体" w:hAnsi="宋体" w:eastAsia="宋体" w:cs="宋体"/>
          <w:bCs/>
          <w:snapToGrid w:val="0"/>
          <w:color w:val="auto"/>
          <w:kern w:val="0"/>
          <w:sz w:val="21"/>
          <w:szCs w:val="21"/>
          <w:highlight w:val="none"/>
        </w:rPr>
        <w:t>个工作日内</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ind w:firstLine="447" w:firstLineChars="213"/>
        <w:textAlignment w:val="auto"/>
        <w:outlineLvl w:val="9"/>
        <w:rPr>
          <w:rFonts w:hint="eastAsia" w:ascii="宋体" w:hAnsi="宋体" w:eastAsia="宋体" w:cs="宋体"/>
          <w:bCs/>
          <w:snapToGrid w:val="0"/>
          <w:color w:val="auto"/>
          <w:kern w:val="0"/>
          <w:sz w:val="21"/>
          <w:szCs w:val="21"/>
          <w:highlight w:val="none"/>
        </w:rPr>
      </w:pPr>
      <w:r>
        <w:rPr>
          <w:rFonts w:hint="eastAsia" w:ascii="宋体" w:hAnsi="宋体" w:eastAsia="宋体" w:cs="宋体"/>
          <w:bCs/>
          <w:snapToGrid w:val="0"/>
          <w:color w:val="auto"/>
          <w:kern w:val="0"/>
          <w:sz w:val="21"/>
          <w:szCs w:val="21"/>
          <w:highlight w:val="none"/>
        </w:rPr>
        <w:t>2、 交货方式：</w:t>
      </w:r>
      <w:r>
        <w:rPr>
          <w:rFonts w:hint="eastAsia" w:ascii="宋体" w:hAnsi="宋体" w:eastAsia="宋体" w:cs="宋体"/>
          <w:snapToGrid w:val="0"/>
          <w:color w:val="auto"/>
          <w:kern w:val="0"/>
          <w:sz w:val="21"/>
          <w:szCs w:val="21"/>
          <w:highlight w:val="none"/>
        </w:rPr>
        <w:t>乙方负责送货上门，并承担相关费用</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ind w:firstLine="447" w:firstLineChars="213"/>
        <w:textAlignment w:val="auto"/>
        <w:outlineLvl w:val="9"/>
        <w:rPr>
          <w:rFonts w:hint="eastAsia" w:ascii="宋体" w:hAnsi="宋体" w:eastAsia="宋体" w:cs="宋体"/>
          <w:b/>
          <w:snapToGrid w:val="0"/>
          <w:color w:val="auto"/>
          <w:kern w:val="0"/>
          <w:sz w:val="21"/>
          <w:szCs w:val="21"/>
          <w:highlight w:val="none"/>
        </w:rPr>
      </w:pPr>
      <w:r>
        <w:rPr>
          <w:rFonts w:hint="eastAsia" w:ascii="宋体" w:hAnsi="宋体" w:eastAsia="宋体" w:cs="宋体"/>
          <w:bCs/>
          <w:snapToGrid w:val="0"/>
          <w:color w:val="auto"/>
          <w:kern w:val="0"/>
          <w:sz w:val="21"/>
          <w:szCs w:val="21"/>
          <w:highlight w:val="none"/>
        </w:rPr>
        <w:t>3、 交货地点：甲方指定地点</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ind w:firstLine="449" w:firstLineChars="213"/>
        <w:textAlignment w:val="auto"/>
        <w:outlineLvl w:val="9"/>
        <w:rPr>
          <w:rFonts w:hint="eastAsia" w:ascii="宋体" w:hAnsi="宋体" w:eastAsia="宋体" w:cs="宋体"/>
          <w:b/>
          <w:snapToGrid w:val="0"/>
          <w:color w:val="auto"/>
          <w:kern w:val="0"/>
          <w:sz w:val="21"/>
          <w:szCs w:val="21"/>
          <w:highlight w:val="none"/>
        </w:rPr>
      </w:pPr>
      <w:r>
        <w:rPr>
          <w:rFonts w:hint="eastAsia" w:ascii="宋体" w:hAnsi="宋体" w:eastAsia="宋体" w:cs="宋体"/>
          <w:b/>
          <w:snapToGrid w:val="0"/>
          <w:color w:val="auto"/>
          <w:kern w:val="0"/>
          <w:sz w:val="21"/>
          <w:szCs w:val="21"/>
          <w:highlight w:val="none"/>
        </w:rPr>
        <w:t>八、货款支付</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ind w:firstLine="447" w:firstLineChars="213"/>
        <w:textAlignment w:val="auto"/>
        <w:outlineLvl w:val="9"/>
        <w:rPr>
          <w:rFonts w:hint="eastAsia" w:ascii="宋体" w:hAnsi="宋体" w:eastAsia="宋体" w:cs="宋体"/>
          <w:bCs/>
          <w:snapToGrid w:val="0"/>
          <w:color w:val="auto"/>
          <w:kern w:val="0"/>
          <w:sz w:val="21"/>
          <w:szCs w:val="21"/>
          <w:highlight w:val="none"/>
        </w:rPr>
      </w:pPr>
      <w:r>
        <w:rPr>
          <w:rFonts w:hint="eastAsia" w:ascii="宋体" w:hAnsi="宋体" w:eastAsia="宋体" w:cs="宋体"/>
          <w:bCs/>
          <w:snapToGrid w:val="0"/>
          <w:color w:val="auto"/>
          <w:kern w:val="0"/>
          <w:sz w:val="21"/>
          <w:szCs w:val="21"/>
          <w:highlight w:val="none"/>
        </w:rPr>
        <w:t xml:space="preserve"> 付款方式：</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ind w:firstLine="447" w:firstLineChars="213"/>
        <w:textAlignment w:val="auto"/>
        <w:outlineLvl w:val="9"/>
        <w:rPr>
          <w:rFonts w:hint="eastAsia" w:ascii="宋体" w:hAnsi="宋体" w:eastAsia="宋体" w:cs="宋体"/>
          <w:bCs/>
          <w:snapToGrid w:val="0"/>
          <w:color w:val="auto"/>
          <w:kern w:val="0"/>
          <w:sz w:val="21"/>
          <w:szCs w:val="21"/>
          <w:highlight w:val="none"/>
        </w:rPr>
      </w:pPr>
      <w:r>
        <w:rPr>
          <w:rFonts w:hint="eastAsia" w:ascii="宋体" w:hAnsi="宋体" w:eastAsia="宋体" w:cs="宋体"/>
          <w:bCs/>
          <w:snapToGrid w:val="0"/>
          <w:color w:val="auto"/>
          <w:kern w:val="0"/>
          <w:sz w:val="21"/>
          <w:szCs w:val="21"/>
          <w:highlight w:val="none"/>
        </w:rPr>
        <w:t>1、□</w:t>
      </w:r>
      <w:r>
        <w:rPr>
          <w:rFonts w:hint="eastAsia" w:ascii="宋体" w:hAnsi="宋体" w:eastAsia="宋体" w:cs="宋体"/>
          <w:snapToGrid w:val="0"/>
          <w:color w:val="auto"/>
          <w:kern w:val="0"/>
          <w:sz w:val="21"/>
          <w:szCs w:val="21"/>
          <w:highlight w:val="none"/>
        </w:rPr>
        <w:t>⑴甲方已收到履约保证金，并</w:t>
      </w:r>
      <w:r>
        <w:rPr>
          <w:rFonts w:hint="eastAsia" w:ascii="宋体" w:hAnsi="宋体" w:eastAsia="宋体" w:cs="宋体"/>
          <w:bCs/>
          <w:snapToGrid w:val="0"/>
          <w:color w:val="auto"/>
          <w:kern w:val="0"/>
          <w:sz w:val="21"/>
          <w:szCs w:val="21"/>
          <w:highlight w:val="none"/>
        </w:rPr>
        <w:t>货物（服务）到达签收后5个工作日内支付合同总价的</w:t>
      </w:r>
      <w:r>
        <w:rPr>
          <w:rFonts w:hint="eastAsia" w:ascii="宋体" w:hAnsi="宋体" w:eastAsia="宋体" w:cs="宋体"/>
          <w:bCs/>
          <w:snapToGrid w:val="0"/>
          <w:color w:val="auto"/>
          <w:kern w:val="0"/>
          <w:sz w:val="21"/>
          <w:szCs w:val="21"/>
          <w:highlight w:val="none"/>
          <w:u w:val="single"/>
        </w:rPr>
        <w:t xml:space="preserve">    %</w:t>
      </w:r>
      <w:r>
        <w:rPr>
          <w:rFonts w:hint="eastAsia" w:ascii="宋体" w:hAnsi="宋体" w:eastAsia="宋体" w:cs="宋体"/>
          <w:bCs/>
          <w:snapToGrid w:val="0"/>
          <w:color w:val="auto"/>
          <w:kern w:val="0"/>
          <w:sz w:val="21"/>
          <w:szCs w:val="21"/>
          <w:highlight w:val="none"/>
        </w:rPr>
        <w:t>，安装、调试完成并验收合格后，支付剩余</w:t>
      </w:r>
      <w:r>
        <w:rPr>
          <w:rFonts w:hint="eastAsia" w:ascii="宋体" w:hAnsi="宋体" w:eastAsia="宋体" w:cs="宋体"/>
          <w:bCs/>
          <w:snapToGrid w:val="0"/>
          <w:color w:val="auto"/>
          <w:kern w:val="0"/>
          <w:sz w:val="21"/>
          <w:szCs w:val="21"/>
          <w:highlight w:val="none"/>
          <w:u w:val="single"/>
        </w:rPr>
        <w:t xml:space="preserve">   %</w:t>
      </w:r>
      <w:r>
        <w:rPr>
          <w:rFonts w:hint="eastAsia" w:ascii="宋体" w:hAnsi="宋体" w:eastAsia="宋体" w:cs="宋体"/>
          <w:bCs/>
          <w:snapToGrid w:val="0"/>
          <w:color w:val="auto"/>
          <w:kern w:val="0"/>
          <w:sz w:val="21"/>
          <w:szCs w:val="21"/>
          <w:highlight w:val="none"/>
        </w:rPr>
        <w:t>；所有款项的支付须在乙方向甲方提供发票并在甲方履行财政相关资金审批手续后方可进行。</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ind w:firstLine="630" w:firstLineChars="300"/>
        <w:textAlignment w:val="auto"/>
        <w:outlineLvl w:val="9"/>
        <w:rPr>
          <w:rFonts w:hint="eastAsia" w:ascii="宋体" w:hAnsi="宋体" w:eastAsia="宋体" w:cs="宋体"/>
          <w:bCs/>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□⑵甲方已收到履约保证金，并</w:t>
      </w:r>
      <w:r>
        <w:rPr>
          <w:rFonts w:hint="eastAsia" w:ascii="宋体" w:hAnsi="宋体" w:eastAsia="宋体" w:cs="宋体"/>
          <w:bCs/>
          <w:snapToGrid w:val="0"/>
          <w:color w:val="auto"/>
          <w:kern w:val="0"/>
          <w:sz w:val="21"/>
          <w:szCs w:val="21"/>
          <w:highlight w:val="none"/>
        </w:rPr>
        <w:t>货物（服务期满）到达签收、安装、调试完成并验收合格后，全款支付；所有款项的支付须在乙方向甲方提供发票并在甲方履行财政相关资金审批手续后方可进行。</w:t>
      </w:r>
    </w:p>
    <w:p>
      <w:pPr>
        <w:keepNext w:val="0"/>
        <w:keepLines w:val="0"/>
        <w:pageBreakBefore w:val="0"/>
        <w:widowControl w:val="0"/>
        <w:kinsoku/>
        <w:wordWrap/>
        <w:overflowPunct/>
        <w:topLinePunct w:val="0"/>
        <w:bidi w:val="0"/>
        <w:adjustRightInd w:val="0"/>
        <w:snapToGrid w:val="0"/>
        <w:spacing w:line="360" w:lineRule="auto"/>
        <w:ind w:firstLine="449" w:firstLineChars="213"/>
        <w:textAlignment w:val="auto"/>
        <w:outlineLvl w:val="9"/>
        <w:rPr>
          <w:rFonts w:hint="eastAsia" w:ascii="宋体" w:hAnsi="宋体" w:eastAsia="宋体" w:cs="宋体"/>
          <w:b/>
          <w:snapToGrid w:val="0"/>
          <w:color w:val="auto"/>
          <w:kern w:val="0"/>
          <w:sz w:val="21"/>
          <w:szCs w:val="21"/>
          <w:highlight w:val="none"/>
        </w:rPr>
      </w:pPr>
      <w:r>
        <w:rPr>
          <w:rFonts w:hint="eastAsia" w:ascii="宋体" w:hAnsi="宋体" w:eastAsia="宋体" w:cs="宋体"/>
          <w:b/>
          <w:snapToGrid w:val="0"/>
          <w:color w:val="auto"/>
          <w:kern w:val="0"/>
          <w:sz w:val="21"/>
          <w:szCs w:val="21"/>
          <w:highlight w:val="none"/>
        </w:rPr>
        <w:t>九、税费</w:t>
      </w:r>
    </w:p>
    <w:p>
      <w:pPr>
        <w:keepNext w:val="0"/>
        <w:keepLines w:val="0"/>
        <w:pageBreakBefore w:val="0"/>
        <w:widowControl w:val="0"/>
        <w:kinsoku/>
        <w:wordWrap/>
        <w:overflowPunct/>
        <w:topLinePunct w:val="0"/>
        <w:bidi w:val="0"/>
        <w:adjustRightInd w:val="0"/>
        <w:snapToGrid w:val="0"/>
        <w:spacing w:line="360" w:lineRule="auto"/>
        <w:ind w:firstLine="447" w:firstLineChars="213"/>
        <w:textAlignment w:val="auto"/>
        <w:outlineLvl w:val="9"/>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本合同执行中相关的一切税费均由乙方负担。</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ind w:firstLine="417" w:firstLineChars="198"/>
        <w:textAlignment w:val="auto"/>
        <w:outlineLvl w:val="9"/>
        <w:rPr>
          <w:rFonts w:hint="eastAsia" w:ascii="宋体" w:hAnsi="宋体" w:eastAsia="宋体" w:cs="宋体"/>
          <w:snapToGrid w:val="0"/>
          <w:color w:val="auto"/>
          <w:kern w:val="0"/>
          <w:sz w:val="21"/>
          <w:szCs w:val="21"/>
          <w:highlight w:val="none"/>
        </w:rPr>
      </w:pPr>
      <w:r>
        <w:rPr>
          <w:rFonts w:hint="eastAsia" w:ascii="宋体" w:hAnsi="宋体" w:eastAsia="宋体" w:cs="宋体"/>
          <w:b/>
          <w:snapToGrid w:val="0"/>
          <w:color w:val="auto"/>
          <w:kern w:val="0"/>
          <w:sz w:val="21"/>
          <w:szCs w:val="21"/>
          <w:highlight w:val="none"/>
        </w:rPr>
        <w:t>十、质量保证及售后服务</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ind w:firstLine="447" w:firstLineChars="213"/>
        <w:textAlignment w:val="auto"/>
        <w:outlineLvl w:val="9"/>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1、乙方保证本合同中所供应的商品是最新生产的符合国家技术规格和质量标准的出厂原装合格产品。如发生所供商品与合同不符，甲方（使用方）有权拒收或退货，由此产生的一切责任和后果由乙方承担。</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ind w:firstLine="447" w:firstLineChars="213"/>
        <w:textAlignment w:val="auto"/>
        <w:outlineLvl w:val="9"/>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2、 乙方提供的货物（服务）在质保期内因本身的质量问题发生故障，乙方应负责免费更换。对达不到技术要求者，根据实际情况，经双方协商，可按以下办法处理：</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ind w:firstLine="447" w:firstLineChars="213"/>
        <w:textAlignment w:val="auto"/>
        <w:outlineLvl w:val="9"/>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⑴更换：由乙方承担所发生的全部费用。</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ind w:firstLine="447" w:firstLineChars="213"/>
        <w:textAlignment w:val="auto"/>
        <w:outlineLvl w:val="9"/>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⑵贬值处理：由甲乙双方合议定价。</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ind w:firstLine="447" w:firstLineChars="213"/>
        <w:textAlignment w:val="auto"/>
        <w:outlineLvl w:val="9"/>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⑶退货处理：乙方应退还甲方支付的合同款，同时应承担该货物的直接费用（运输、保险、检验、货款利息及银行手续费等）。</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ind w:firstLine="447" w:firstLineChars="213"/>
        <w:textAlignment w:val="auto"/>
        <w:outlineLvl w:val="9"/>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3、 在质保期内，乙方应对货物（服务）出现的质量及安全问题负责处理解决并承担一切费用。</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ind w:firstLine="447" w:firstLineChars="213"/>
        <w:textAlignment w:val="auto"/>
        <w:outlineLvl w:val="9"/>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4、上述的货物（服务）在质保期内免费保修，因人为因素出现的故障不在免费保修范围内。超过保修期的机器设备，终生维修，维修时只收部件成本费。</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ind w:firstLine="449" w:firstLineChars="213"/>
        <w:textAlignment w:val="auto"/>
        <w:outlineLvl w:val="9"/>
        <w:rPr>
          <w:rFonts w:hint="eastAsia" w:ascii="宋体" w:hAnsi="宋体" w:eastAsia="宋体" w:cs="宋体"/>
          <w:b/>
          <w:snapToGrid w:val="0"/>
          <w:color w:val="auto"/>
          <w:kern w:val="0"/>
          <w:sz w:val="21"/>
          <w:szCs w:val="21"/>
          <w:highlight w:val="none"/>
        </w:rPr>
      </w:pPr>
      <w:r>
        <w:rPr>
          <w:rFonts w:hint="eastAsia" w:ascii="宋体" w:hAnsi="宋体" w:eastAsia="宋体" w:cs="宋体"/>
          <w:b/>
          <w:snapToGrid w:val="0"/>
          <w:color w:val="auto"/>
          <w:kern w:val="0"/>
          <w:sz w:val="21"/>
          <w:szCs w:val="21"/>
          <w:highlight w:val="none"/>
        </w:rPr>
        <w:t>十一、调试和验收</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ind w:firstLine="447" w:firstLineChars="213"/>
        <w:jc w:val="left"/>
        <w:textAlignment w:val="auto"/>
        <w:outlineLvl w:val="9"/>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1、 甲方对乙方提交的货物（服务）依据招标文件上的技术规格要求和国家有关质量标准进行现场验收。货物到达（服务期满）后，甲方需在五个工作日内验收。</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ind w:firstLine="447" w:firstLineChars="213"/>
        <w:textAlignment w:val="auto"/>
        <w:outlineLvl w:val="9"/>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2、 乙方交割前应对产品作出全面检查和对验收文件进行整理，并列出清单，作为甲方收货验收和使用的技术条件依据，检验的结果应随货物交甲方。</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ind w:firstLine="447" w:firstLineChars="213"/>
        <w:textAlignment w:val="auto"/>
        <w:outlineLvl w:val="9"/>
        <w:rPr>
          <w:rFonts w:hint="eastAsia" w:ascii="宋体" w:hAnsi="宋体" w:eastAsia="宋体" w:cs="宋体"/>
          <w:snapToGrid w:val="0"/>
          <w:color w:val="auto"/>
          <w:kern w:val="0"/>
          <w:sz w:val="21"/>
          <w:szCs w:val="21"/>
          <w:highlight w:val="none"/>
          <w:u w:val="single"/>
        </w:rPr>
      </w:pPr>
      <w:r>
        <w:rPr>
          <w:rFonts w:hint="eastAsia" w:ascii="宋体" w:hAnsi="宋体" w:eastAsia="宋体" w:cs="宋体"/>
          <w:snapToGrid w:val="0"/>
          <w:color w:val="auto"/>
          <w:kern w:val="0"/>
          <w:sz w:val="21"/>
          <w:szCs w:val="21"/>
          <w:highlight w:val="none"/>
        </w:rPr>
        <w:t>3、 甲方对乙方提供的货物（服务）在使用前进行调试时，乙方需负责安装并培训甲方的使用操作人员，并协助甲方一起调试，直到符合技术要求，甲方才做最终验收。</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ind w:firstLine="447" w:firstLineChars="213"/>
        <w:textAlignment w:val="auto"/>
        <w:outlineLvl w:val="9"/>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4、 对技术复杂的货物(服务)，甲方应请国家认可的专业检测机构参与验收，并由其出具质量检测报告。</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ind w:firstLine="447" w:firstLineChars="213"/>
        <w:textAlignment w:val="auto"/>
        <w:outlineLvl w:val="9"/>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5、 验收时乙方在现场，验收完毕后作出验收结果报告；验收费用由乙方负责。</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ind w:firstLine="449" w:firstLineChars="213"/>
        <w:textAlignment w:val="auto"/>
        <w:outlineLvl w:val="9"/>
        <w:rPr>
          <w:rFonts w:hint="eastAsia" w:ascii="宋体" w:hAnsi="宋体" w:eastAsia="宋体" w:cs="宋体"/>
          <w:b/>
          <w:snapToGrid w:val="0"/>
          <w:color w:val="auto"/>
          <w:kern w:val="0"/>
          <w:sz w:val="21"/>
          <w:szCs w:val="21"/>
          <w:highlight w:val="none"/>
        </w:rPr>
      </w:pPr>
      <w:r>
        <w:rPr>
          <w:rFonts w:hint="eastAsia" w:ascii="宋体" w:hAnsi="宋体" w:eastAsia="宋体" w:cs="宋体"/>
          <w:b/>
          <w:snapToGrid w:val="0"/>
          <w:color w:val="auto"/>
          <w:kern w:val="0"/>
          <w:sz w:val="21"/>
          <w:szCs w:val="21"/>
          <w:highlight w:val="none"/>
        </w:rPr>
        <w:t>十二、货物包装</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ind w:firstLine="447" w:firstLineChars="213"/>
        <w:textAlignment w:val="auto"/>
        <w:outlineLvl w:val="9"/>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1、 乙方应在货物发运前对其进行满足运输距离、防潮、防震、防锈和防破损装卸等要求包装，以保证货物安全运达甲方指定地点。</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ind w:firstLine="447" w:firstLineChars="213"/>
        <w:textAlignment w:val="auto"/>
        <w:outlineLvl w:val="9"/>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2、 使用说明书、质量检验证明书、随配附件和工具以及清单一并附于货物内。</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ind w:firstLine="449" w:firstLineChars="213"/>
        <w:textAlignment w:val="auto"/>
        <w:outlineLvl w:val="9"/>
        <w:rPr>
          <w:rFonts w:hint="eastAsia" w:ascii="宋体" w:hAnsi="宋体" w:eastAsia="宋体" w:cs="宋体"/>
          <w:b/>
          <w:snapToGrid w:val="0"/>
          <w:color w:val="auto"/>
          <w:kern w:val="0"/>
          <w:sz w:val="21"/>
          <w:szCs w:val="21"/>
          <w:highlight w:val="none"/>
        </w:rPr>
      </w:pPr>
      <w:r>
        <w:rPr>
          <w:rFonts w:hint="eastAsia" w:ascii="宋体" w:hAnsi="宋体" w:eastAsia="宋体" w:cs="宋体"/>
          <w:b/>
          <w:snapToGrid w:val="0"/>
          <w:color w:val="auto"/>
          <w:kern w:val="0"/>
          <w:sz w:val="21"/>
          <w:szCs w:val="21"/>
          <w:highlight w:val="none"/>
        </w:rPr>
        <w:t>十三、违约责任</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ind w:left="1" w:firstLine="447" w:firstLineChars="213"/>
        <w:textAlignment w:val="auto"/>
        <w:outlineLvl w:val="9"/>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1、 甲方无正当理由拒收货物（服务）的，甲方向乙方偿付拒收货款总值的百分之五的违约金。</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ind w:left="1" w:firstLine="447" w:firstLineChars="213"/>
        <w:textAlignment w:val="auto"/>
        <w:outlineLvl w:val="9"/>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2、 甲方无故逾期验收和办理货款支付手续的,甲方应按逾期付款总额每日万分之五向乙方支付违约金。</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ind w:left="1" w:firstLine="447" w:firstLineChars="213"/>
        <w:textAlignment w:val="auto"/>
        <w:outlineLvl w:val="9"/>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 xml:space="preserve">3、 乙方逾期交付货物（服务）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ind w:left="1" w:firstLine="447" w:firstLineChars="213"/>
        <w:textAlignment w:val="auto"/>
        <w:outlineLvl w:val="9"/>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4、 乙方所交的货物（服务）品种、型号、规格、技术参数、质量不符合合同规定及招标文件规定标准的，甲方有权拒收该货物（服务），乙方愿意更换货物（服务）但逾期交货的，按乙方逾期交货处理。乙方拒绝更换货物（服务）的，甲方可单方面解除合同。</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ind w:firstLine="449" w:firstLineChars="213"/>
        <w:textAlignment w:val="auto"/>
        <w:outlineLvl w:val="9"/>
        <w:rPr>
          <w:rFonts w:hint="eastAsia" w:ascii="宋体" w:hAnsi="宋体" w:eastAsia="宋体" w:cs="宋体"/>
          <w:b/>
          <w:snapToGrid w:val="0"/>
          <w:color w:val="auto"/>
          <w:kern w:val="0"/>
          <w:sz w:val="21"/>
          <w:szCs w:val="21"/>
          <w:highlight w:val="none"/>
        </w:rPr>
      </w:pPr>
      <w:r>
        <w:rPr>
          <w:rFonts w:hint="eastAsia" w:ascii="宋体" w:hAnsi="宋体" w:eastAsia="宋体" w:cs="宋体"/>
          <w:b/>
          <w:snapToGrid w:val="0"/>
          <w:color w:val="auto"/>
          <w:kern w:val="0"/>
          <w:sz w:val="21"/>
          <w:szCs w:val="21"/>
          <w:highlight w:val="none"/>
        </w:rPr>
        <w:t>十四、不可抗力事件处理</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ind w:firstLine="447" w:firstLineChars="213"/>
        <w:textAlignment w:val="auto"/>
        <w:outlineLvl w:val="9"/>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1、 在合同有效期内，任何一方因不可抗力事件导致不能履行合同，则合同履行期可延长，其延长期与不可抗力影响期相同。</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ind w:firstLine="447" w:firstLineChars="213"/>
        <w:textAlignment w:val="auto"/>
        <w:outlineLvl w:val="9"/>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2、 不可抗力事件发生后，应立即通知对方，并寄送有关权威机构出具的证明。</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ind w:firstLine="447" w:firstLineChars="213"/>
        <w:textAlignment w:val="auto"/>
        <w:outlineLvl w:val="9"/>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3、 不可抗力事件延续120天以上，双方应通过友好协商，确定是否继续履行合同。</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ind w:firstLine="449" w:firstLineChars="213"/>
        <w:textAlignment w:val="auto"/>
        <w:outlineLvl w:val="9"/>
        <w:rPr>
          <w:rFonts w:hint="eastAsia" w:ascii="宋体" w:hAnsi="宋体" w:eastAsia="宋体" w:cs="宋体"/>
          <w:b/>
          <w:snapToGrid w:val="0"/>
          <w:color w:val="auto"/>
          <w:kern w:val="0"/>
          <w:sz w:val="21"/>
          <w:szCs w:val="21"/>
          <w:highlight w:val="none"/>
        </w:rPr>
      </w:pPr>
      <w:r>
        <w:rPr>
          <w:rFonts w:hint="eastAsia" w:ascii="宋体" w:hAnsi="宋体" w:eastAsia="宋体" w:cs="宋体"/>
          <w:b/>
          <w:snapToGrid w:val="0"/>
          <w:color w:val="auto"/>
          <w:kern w:val="0"/>
          <w:sz w:val="21"/>
          <w:szCs w:val="21"/>
          <w:highlight w:val="none"/>
        </w:rPr>
        <w:t>十五、诉讼</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ind w:left="2" w:firstLine="447" w:firstLineChars="213"/>
        <w:textAlignment w:val="auto"/>
        <w:outlineLvl w:val="9"/>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双方在执行合同中所发生的一切争议，应通过协商解决。如协商不成，可向甲方所在地法院起诉。</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ind w:firstLine="449" w:firstLineChars="213"/>
        <w:textAlignment w:val="auto"/>
        <w:outlineLvl w:val="9"/>
        <w:rPr>
          <w:rFonts w:hint="eastAsia" w:ascii="宋体" w:hAnsi="宋体" w:eastAsia="宋体" w:cs="宋体"/>
          <w:b/>
          <w:snapToGrid w:val="0"/>
          <w:color w:val="auto"/>
          <w:kern w:val="0"/>
          <w:sz w:val="21"/>
          <w:szCs w:val="21"/>
          <w:highlight w:val="none"/>
        </w:rPr>
      </w:pPr>
      <w:r>
        <w:rPr>
          <w:rFonts w:hint="eastAsia" w:ascii="宋体" w:hAnsi="宋体" w:eastAsia="宋体" w:cs="宋体"/>
          <w:b/>
          <w:snapToGrid w:val="0"/>
          <w:color w:val="auto"/>
          <w:kern w:val="0"/>
          <w:sz w:val="21"/>
          <w:szCs w:val="21"/>
          <w:highlight w:val="none"/>
        </w:rPr>
        <w:t>十六、合同生效及其它</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ind w:firstLine="447" w:firstLineChars="213"/>
        <w:textAlignment w:val="auto"/>
        <w:outlineLvl w:val="9"/>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1、 合同经甲、乙、鉴证方三方签名并加盖单位公章后生效。</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ind w:firstLine="447" w:firstLineChars="213"/>
        <w:textAlignment w:val="auto"/>
        <w:outlineLvl w:val="9"/>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2、合同执行中涉及采购资金和采购内容修改或补充的，须签订书面补充协议，并经报政府采购监督管理部门备案后，方可作为主合同不可分割的一部分。</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ind w:firstLine="447" w:firstLineChars="213"/>
        <w:textAlignment w:val="auto"/>
        <w:outlineLvl w:val="9"/>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3、招标文件、投标文件与本合同具有同等法律效力。</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ind w:firstLine="420" w:firstLineChars="200"/>
        <w:textAlignment w:val="auto"/>
        <w:outlineLvl w:val="9"/>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4、本合同未尽事宜，遵照《中华人民共和国民法典》有关条文执行。</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ind w:left="2" w:leftChars="1" w:firstLine="420" w:firstLineChars="200"/>
        <w:textAlignment w:val="auto"/>
        <w:outlineLvl w:val="9"/>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5、本合同一式六份，具有同等法律效力，甲方三份、乙方二份、鉴证方一份。</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textAlignment w:val="auto"/>
        <w:outlineLvl w:val="9"/>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br w:type="page"/>
      </w:r>
      <w:r>
        <w:rPr>
          <w:rFonts w:hint="eastAsia" w:ascii="宋体" w:hAnsi="宋体" w:eastAsia="宋体" w:cs="宋体"/>
          <w:b/>
          <w:snapToGrid w:val="0"/>
          <w:color w:val="auto"/>
          <w:kern w:val="0"/>
          <w:sz w:val="21"/>
          <w:szCs w:val="21"/>
          <w:highlight w:val="none"/>
        </w:rPr>
        <w:t>此页无正文，为《</w:t>
      </w:r>
      <w:r>
        <w:rPr>
          <w:rFonts w:hint="eastAsia" w:ascii="宋体" w:hAnsi="宋体" w:eastAsia="宋体" w:cs="宋体"/>
          <w:b/>
          <w:color w:val="auto"/>
          <w:sz w:val="21"/>
          <w:szCs w:val="21"/>
          <w:highlight w:val="none"/>
        </w:rPr>
        <w:t>浙江经济职业技术学院采购合同</w:t>
      </w:r>
      <w:r>
        <w:rPr>
          <w:rFonts w:hint="eastAsia" w:ascii="宋体" w:hAnsi="宋体" w:eastAsia="宋体" w:cs="宋体"/>
          <w:b/>
          <w:snapToGrid w:val="0"/>
          <w:color w:val="auto"/>
          <w:kern w:val="0"/>
          <w:sz w:val="21"/>
          <w:szCs w:val="21"/>
          <w:highlight w:val="none"/>
        </w:rPr>
        <w:t>》的签署页。</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ind w:left="2" w:leftChars="1" w:firstLine="420" w:firstLineChars="200"/>
        <w:textAlignment w:val="auto"/>
        <w:outlineLvl w:val="9"/>
        <w:rPr>
          <w:rFonts w:hint="eastAsia" w:ascii="宋体" w:hAnsi="宋体" w:eastAsia="宋体" w:cs="宋体"/>
          <w:snapToGrid w:val="0"/>
          <w:color w:val="auto"/>
          <w:kern w:val="0"/>
          <w:sz w:val="21"/>
          <w:szCs w:val="21"/>
          <w:highlight w:val="none"/>
        </w:rPr>
      </w:pP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宋体" w:hAnsi="宋体" w:eastAsia="宋体" w:cs="宋体"/>
          <w:b/>
          <w:snapToGrid w:val="0"/>
          <w:color w:val="auto"/>
          <w:kern w:val="0"/>
          <w:sz w:val="21"/>
          <w:szCs w:val="21"/>
          <w:highlight w:val="none"/>
        </w:rPr>
      </w:pPr>
      <w:r>
        <w:rPr>
          <w:rFonts w:hint="eastAsia" w:ascii="宋体" w:hAnsi="宋体" w:eastAsia="宋体" w:cs="宋体"/>
          <w:b/>
          <w:snapToGrid w:val="0"/>
          <w:color w:val="auto"/>
          <w:kern w:val="0"/>
          <w:sz w:val="21"/>
          <w:szCs w:val="21"/>
          <w:highlight w:val="none"/>
        </w:rPr>
        <w:t>甲方（盖章）：</w:t>
      </w:r>
      <w:r>
        <w:rPr>
          <w:rFonts w:hint="eastAsia" w:ascii="宋体" w:hAnsi="宋体" w:eastAsia="宋体" w:cs="宋体"/>
          <w:b/>
          <w:color w:val="auto"/>
          <w:sz w:val="21"/>
          <w:szCs w:val="21"/>
          <w:highlight w:val="none"/>
        </w:rPr>
        <w:t>浙江经济职业技术学院</w:t>
      </w:r>
      <w:r>
        <w:rPr>
          <w:rFonts w:hint="eastAsia" w:ascii="宋体" w:hAnsi="宋体" w:eastAsia="宋体" w:cs="宋体"/>
          <w:b/>
          <w:snapToGrid w:val="0"/>
          <w:color w:val="auto"/>
          <w:kern w:val="0"/>
          <w:sz w:val="21"/>
          <w:szCs w:val="21"/>
          <w:highlight w:val="none"/>
        </w:rPr>
        <w:t xml:space="preserve">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宋体" w:hAnsi="宋体" w:eastAsia="宋体" w:cs="宋体"/>
          <w:b/>
          <w:snapToGrid w:val="0"/>
          <w:color w:val="auto"/>
          <w:kern w:val="0"/>
          <w:sz w:val="21"/>
          <w:szCs w:val="21"/>
          <w:highlight w:val="none"/>
        </w:rPr>
      </w:pPr>
      <w:r>
        <w:rPr>
          <w:rFonts w:hint="eastAsia" w:ascii="宋体" w:hAnsi="宋体" w:eastAsia="宋体" w:cs="宋体"/>
          <w:b/>
          <w:snapToGrid w:val="0"/>
          <w:color w:val="auto"/>
          <w:kern w:val="0"/>
          <w:sz w:val="21"/>
          <w:szCs w:val="21"/>
          <w:highlight w:val="none"/>
        </w:rPr>
        <w:t>统一社会信用代码： 123300004700552172</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地址：</w:t>
      </w:r>
      <w:r>
        <w:rPr>
          <w:rFonts w:hint="eastAsia" w:ascii="宋体" w:hAnsi="宋体" w:eastAsia="宋体" w:cs="宋体"/>
          <w:color w:val="auto"/>
          <w:sz w:val="21"/>
          <w:szCs w:val="21"/>
          <w:highlight w:val="none"/>
        </w:rPr>
        <w:t>杭州钱塘区学正街66号</w:t>
      </w:r>
      <w:r>
        <w:rPr>
          <w:rFonts w:hint="eastAsia" w:ascii="宋体" w:hAnsi="宋体" w:eastAsia="宋体" w:cs="宋体"/>
          <w:snapToGrid w:val="0"/>
          <w:color w:val="auto"/>
          <w:kern w:val="0"/>
          <w:sz w:val="21"/>
          <w:szCs w:val="21"/>
          <w:highlight w:val="none"/>
        </w:rPr>
        <w:t xml:space="preserve">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开户行：中国银行杭州钱塘区支行</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宋体" w:hAnsi="宋体" w:eastAsia="宋体" w:cs="宋体"/>
          <w:snapToGrid w:val="0"/>
          <w:color w:val="auto"/>
          <w:kern w:val="0"/>
          <w:sz w:val="21"/>
          <w:szCs w:val="21"/>
          <w:highlight w:val="none"/>
        </w:rPr>
      </w:pPr>
      <w:r>
        <w:rPr>
          <w:rFonts w:hint="eastAsia" w:ascii="宋体" w:hAnsi="宋体" w:eastAsia="宋体" w:cs="宋体"/>
          <w:color w:val="auto"/>
          <w:sz w:val="21"/>
          <w:szCs w:val="21"/>
          <w:highlight w:val="none"/>
        </w:rPr>
        <w:t>帐号：354558326973</w:t>
      </w:r>
      <w:r>
        <w:rPr>
          <w:rFonts w:hint="eastAsia" w:ascii="宋体" w:hAnsi="宋体" w:eastAsia="宋体" w:cs="宋体"/>
          <w:snapToGrid w:val="0"/>
          <w:color w:val="auto"/>
          <w:kern w:val="0"/>
          <w:sz w:val="21"/>
          <w:szCs w:val="21"/>
          <w:highlight w:val="none"/>
        </w:rPr>
        <w:t xml:space="preserve"> </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法定（授权）代表人：</w:t>
      </w: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宋体" w:hAnsi="宋体" w:eastAsia="宋体" w:cs="宋体"/>
          <w:snapToGrid w:val="0"/>
          <w:color w:val="auto"/>
          <w:kern w:val="0"/>
          <w:sz w:val="21"/>
          <w:szCs w:val="21"/>
          <w:highlight w:val="none"/>
        </w:rPr>
      </w:pPr>
    </w:p>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 xml:space="preserve">项目所属部门代表人：   </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textAlignment w:val="auto"/>
        <w:outlineLvl w:val="9"/>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 xml:space="preserve">签名日期：     年   月   日          </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textAlignment w:val="auto"/>
        <w:outlineLvl w:val="9"/>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 xml:space="preserve"> </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textAlignment w:val="auto"/>
        <w:outlineLvl w:val="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乙方（盖章）：</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textAlignment w:val="auto"/>
        <w:outlineLvl w:val="9"/>
        <w:rPr>
          <w:rFonts w:hint="eastAsia" w:ascii="宋体" w:hAnsi="宋体" w:eastAsia="宋体" w:cs="宋体"/>
          <w:b/>
          <w:snapToGrid w:val="0"/>
          <w:color w:val="auto"/>
          <w:kern w:val="0"/>
          <w:sz w:val="21"/>
          <w:szCs w:val="21"/>
          <w:highlight w:val="none"/>
        </w:rPr>
      </w:pPr>
      <w:r>
        <w:rPr>
          <w:rFonts w:hint="eastAsia" w:ascii="宋体" w:hAnsi="宋体" w:eastAsia="宋体" w:cs="宋体"/>
          <w:b/>
          <w:snapToGrid w:val="0"/>
          <w:color w:val="auto"/>
          <w:kern w:val="0"/>
          <w:sz w:val="21"/>
          <w:szCs w:val="21"/>
          <w:highlight w:val="none"/>
        </w:rPr>
        <w:t>统一社会信用代码：</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地址： </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开户行：</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开户帐号：</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法定（授权）代表人：</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签名日期：      年   月   日</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textAlignment w:val="auto"/>
        <w:outlineLvl w:val="9"/>
        <w:rPr>
          <w:rFonts w:hint="eastAsia" w:ascii="宋体" w:hAnsi="宋体" w:eastAsia="宋体" w:cs="宋体"/>
          <w:color w:val="auto"/>
          <w:sz w:val="21"/>
          <w:szCs w:val="21"/>
          <w:highlight w:val="none"/>
        </w:rPr>
      </w:pP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textAlignment w:val="auto"/>
        <w:outlineLvl w:val="9"/>
        <w:rPr>
          <w:rFonts w:hint="eastAsia" w:ascii="宋体" w:hAnsi="宋体" w:eastAsia="宋体" w:cs="宋体"/>
          <w:b/>
          <w:snapToGrid w:val="0"/>
          <w:color w:val="auto"/>
          <w:kern w:val="0"/>
          <w:sz w:val="21"/>
          <w:szCs w:val="21"/>
          <w:highlight w:val="none"/>
        </w:rPr>
      </w:pPr>
      <w:r>
        <w:rPr>
          <w:rFonts w:hint="eastAsia" w:ascii="宋体" w:hAnsi="宋体" w:eastAsia="宋体" w:cs="宋体"/>
          <w:b/>
          <w:snapToGrid w:val="0"/>
          <w:color w:val="auto"/>
          <w:kern w:val="0"/>
          <w:sz w:val="21"/>
          <w:szCs w:val="21"/>
          <w:highlight w:val="none"/>
        </w:rPr>
        <w:t>合同鉴证方（盖章）:</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textAlignment w:val="auto"/>
        <w:outlineLvl w:val="9"/>
        <w:rPr>
          <w:rFonts w:hint="eastAsia" w:ascii="宋体" w:hAnsi="宋体" w:eastAsia="宋体" w:cs="宋体"/>
          <w:b/>
          <w:snapToGrid w:val="0"/>
          <w:color w:val="auto"/>
          <w:kern w:val="0"/>
          <w:sz w:val="21"/>
          <w:szCs w:val="21"/>
          <w:highlight w:val="none"/>
        </w:rPr>
      </w:pPr>
      <w:r>
        <w:rPr>
          <w:rFonts w:hint="eastAsia" w:ascii="宋体" w:hAnsi="宋体" w:eastAsia="宋体" w:cs="宋体"/>
          <w:b/>
          <w:snapToGrid w:val="0"/>
          <w:color w:val="auto"/>
          <w:kern w:val="0"/>
          <w:sz w:val="21"/>
          <w:szCs w:val="21"/>
          <w:highlight w:val="none"/>
        </w:rPr>
        <w:t>统一社会信用代码：</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textAlignment w:val="auto"/>
        <w:outlineLvl w:val="9"/>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法定代表人或主要负责人:</w:t>
      </w:r>
    </w:p>
    <w:p>
      <w:pPr>
        <w:pStyle w:val="2"/>
        <w:keepNext w:val="0"/>
        <w:keepLines w:val="0"/>
        <w:pageBreakBefore w:val="0"/>
        <w:widowControl w:val="0"/>
        <w:kinsoku/>
        <w:wordWrap/>
        <w:overflowPunct/>
        <w:topLinePunct w:val="0"/>
        <w:bidi w:val="0"/>
        <w:adjustRightInd w:val="0"/>
        <w:snapToGrid w:val="0"/>
        <w:spacing w:before="0" w:beforeLines="0" w:after="0" w:afterLines="0" w:line="360" w:lineRule="auto"/>
        <w:textAlignment w:val="auto"/>
        <w:outlineLvl w:val="9"/>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鉴证日期:       年    月   日</w:t>
      </w:r>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color w:val="auto"/>
          <w:sz w:val="21"/>
          <w:szCs w:val="21"/>
          <w:highlight w:val="none"/>
        </w:rPr>
        <w:sectPr>
          <w:footerReference r:id="rId6" w:type="default"/>
          <w:pgSz w:w="11906" w:h="16838"/>
          <w:pgMar w:top="1247" w:right="1247" w:bottom="1247" w:left="1247" w:header="85" w:footer="850" w:gutter="0"/>
          <w:pgNumType w:fmt="decimal"/>
          <w:cols w:space="0" w:num="1"/>
          <w:rtlGutter w:val="0"/>
          <w:docGrid w:type="lines" w:linePitch="312" w:charSpace="0"/>
        </w:sectPr>
      </w:pPr>
    </w:p>
    <w:p>
      <w:pPr>
        <w:rPr>
          <w:rFonts w:hint="eastAsia" w:ascii="宋体" w:hAnsi="宋体" w:eastAsia="宋体" w:cs="宋体"/>
          <w:color w:val="auto"/>
          <w:highlight w:val="none"/>
        </w:rPr>
      </w:pPr>
      <w:r>
        <w:rPr>
          <w:rFonts w:hint="eastAsia" w:ascii="宋体" w:hAnsi="宋体" w:eastAsia="宋体" w:cs="宋体"/>
          <w:b/>
          <w:bCs/>
          <w:color w:val="auto"/>
          <w:highlight w:val="none"/>
        </w:rPr>
        <w:t>附件清单：</w:t>
      </w:r>
      <w:r>
        <w:rPr>
          <w:rFonts w:hint="eastAsia" w:ascii="宋体" w:hAnsi="宋体" w:eastAsia="宋体" w:cs="宋体"/>
          <w:b/>
          <w:bCs/>
          <w:color w:val="auto"/>
          <w:highlight w:val="none"/>
          <w:u w:val="single"/>
        </w:rPr>
        <w:t xml:space="preserve">      </w:t>
      </w:r>
      <w:r>
        <w:rPr>
          <w:rFonts w:hint="eastAsia" w:ascii="宋体" w:hAnsi="宋体" w:eastAsia="宋体" w:cs="宋体"/>
          <w:color w:val="auto"/>
          <w:highlight w:val="none"/>
        </w:rPr>
        <w:t xml:space="preserve"> </w:t>
      </w:r>
    </w:p>
    <w:p>
      <w:pPr>
        <w:rPr>
          <w:rFonts w:hint="eastAsia" w:ascii="宋体" w:hAnsi="宋体" w:eastAsia="宋体" w:cs="宋体"/>
          <w:b/>
          <w:bCs/>
          <w:color w:val="auto"/>
          <w:highlight w:val="none"/>
        </w:rPr>
      </w:pPr>
      <w:r>
        <w:rPr>
          <w:rFonts w:hint="eastAsia" w:ascii="宋体" w:hAnsi="宋体" w:eastAsia="宋体" w:cs="宋体"/>
          <w:color w:val="auto"/>
          <w:highlight w:val="none"/>
        </w:rPr>
        <w:t xml:space="preserve">                                                                                           人民币：元</w:t>
      </w:r>
    </w:p>
    <w:tbl>
      <w:tblPr>
        <w:tblStyle w:val="24"/>
        <w:tblW w:w="14490" w:type="dxa"/>
        <w:tblInd w:w="-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2072"/>
        <w:gridCol w:w="1134"/>
        <w:gridCol w:w="1560"/>
        <w:gridCol w:w="1559"/>
        <w:gridCol w:w="5386"/>
        <w:gridCol w:w="1057"/>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vAlign w:val="center"/>
          </w:tcPr>
          <w:p>
            <w:pPr>
              <w:widowControl/>
              <w:jc w:val="center"/>
              <w:rPr>
                <w:rFonts w:hint="eastAsia" w:ascii="宋体" w:hAnsi="宋体" w:eastAsia="宋体" w:cs="宋体"/>
                <w:b/>
                <w:color w:val="auto"/>
                <w:kern w:val="0"/>
                <w:highlight w:val="none"/>
              </w:rPr>
            </w:pPr>
            <w:r>
              <w:rPr>
                <w:rFonts w:hint="eastAsia" w:ascii="宋体" w:hAnsi="宋体" w:eastAsia="宋体" w:cs="宋体"/>
                <w:b/>
                <w:color w:val="auto"/>
                <w:kern w:val="0"/>
                <w:highlight w:val="none"/>
              </w:rPr>
              <w:t>序号</w:t>
            </w:r>
          </w:p>
        </w:tc>
        <w:tc>
          <w:tcPr>
            <w:tcW w:w="2072" w:type="dxa"/>
            <w:vAlign w:val="center"/>
          </w:tcPr>
          <w:p>
            <w:pPr>
              <w:widowControl/>
              <w:jc w:val="center"/>
              <w:rPr>
                <w:rFonts w:hint="eastAsia" w:ascii="宋体" w:hAnsi="宋体" w:eastAsia="宋体" w:cs="宋体"/>
                <w:b/>
                <w:color w:val="auto"/>
                <w:kern w:val="0"/>
                <w:highlight w:val="none"/>
              </w:rPr>
            </w:pPr>
            <w:r>
              <w:rPr>
                <w:rFonts w:hint="eastAsia" w:ascii="宋体" w:hAnsi="宋体" w:eastAsia="宋体" w:cs="宋体"/>
                <w:b/>
                <w:color w:val="auto"/>
                <w:kern w:val="0"/>
                <w:highlight w:val="none"/>
              </w:rPr>
              <w:t>货物（服务）名称</w:t>
            </w:r>
          </w:p>
        </w:tc>
        <w:tc>
          <w:tcPr>
            <w:tcW w:w="1134" w:type="dxa"/>
            <w:vAlign w:val="center"/>
          </w:tcPr>
          <w:p>
            <w:pPr>
              <w:widowControl/>
              <w:spacing w:before="50" w:after="50"/>
              <w:jc w:val="center"/>
              <w:rPr>
                <w:rFonts w:hint="eastAsia" w:ascii="宋体" w:hAnsi="宋体" w:eastAsia="宋体" w:cs="宋体"/>
                <w:b/>
                <w:color w:val="auto"/>
                <w:kern w:val="0"/>
                <w:highlight w:val="none"/>
              </w:rPr>
            </w:pPr>
            <w:r>
              <w:rPr>
                <w:rFonts w:hint="eastAsia" w:ascii="宋体" w:hAnsi="宋体" w:eastAsia="宋体" w:cs="宋体"/>
                <w:b/>
                <w:color w:val="auto"/>
                <w:kern w:val="0"/>
                <w:highlight w:val="none"/>
              </w:rPr>
              <w:t>品牌</w:t>
            </w:r>
          </w:p>
        </w:tc>
        <w:tc>
          <w:tcPr>
            <w:tcW w:w="1560" w:type="dxa"/>
            <w:vAlign w:val="center"/>
          </w:tcPr>
          <w:p>
            <w:pPr>
              <w:widowControl/>
              <w:spacing w:before="50" w:after="50"/>
              <w:jc w:val="center"/>
              <w:rPr>
                <w:rFonts w:hint="eastAsia" w:ascii="宋体" w:hAnsi="宋体" w:eastAsia="宋体" w:cs="宋体"/>
                <w:b/>
                <w:color w:val="auto"/>
                <w:kern w:val="0"/>
                <w:highlight w:val="none"/>
              </w:rPr>
            </w:pPr>
            <w:r>
              <w:rPr>
                <w:rFonts w:hint="eastAsia" w:ascii="宋体" w:hAnsi="宋体" w:eastAsia="宋体" w:cs="宋体"/>
                <w:b/>
                <w:color w:val="auto"/>
                <w:kern w:val="0"/>
                <w:highlight w:val="none"/>
              </w:rPr>
              <w:t>规格型号</w:t>
            </w:r>
          </w:p>
        </w:tc>
        <w:tc>
          <w:tcPr>
            <w:tcW w:w="1559" w:type="dxa"/>
            <w:vAlign w:val="center"/>
          </w:tcPr>
          <w:p>
            <w:pPr>
              <w:widowControl/>
              <w:spacing w:before="50" w:after="50"/>
              <w:jc w:val="center"/>
              <w:rPr>
                <w:rFonts w:hint="eastAsia" w:ascii="宋体" w:hAnsi="宋体" w:eastAsia="宋体" w:cs="宋体"/>
                <w:b/>
                <w:color w:val="auto"/>
                <w:kern w:val="0"/>
                <w:highlight w:val="none"/>
              </w:rPr>
            </w:pPr>
            <w:r>
              <w:rPr>
                <w:rFonts w:hint="eastAsia" w:ascii="宋体" w:hAnsi="宋体" w:eastAsia="宋体" w:cs="宋体"/>
                <w:b/>
                <w:color w:val="auto"/>
                <w:kern w:val="0"/>
                <w:highlight w:val="none"/>
              </w:rPr>
              <w:t>单位及数量</w:t>
            </w:r>
          </w:p>
        </w:tc>
        <w:tc>
          <w:tcPr>
            <w:tcW w:w="5386" w:type="dxa"/>
            <w:vAlign w:val="center"/>
          </w:tcPr>
          <w:p>
            <w:pPr>
              <w:widowControl/>
              <w:jc w:val="center"/>
              <w:rPr>
                <w:rFonts w:hint="eastAsia" w:ascii="宋体" w:hAnsi="宋体" w:eastAsia="宋体" w:cs="宋体"/>
                <w:b/>
                <w:color w:val="auto"/>
                <w:kern w:val="0"/>
                <w:highlight w:val="none"/>
              </w:rPr>
            </w:pPr>
            <w:r>
              <w:rPr>
                <w:rFonts w:hint="eastAsia" w:ascii="宋体" w:hAnsi="宋体" w:eastAsia="宋体" w:cs="宋体"/>
                <w:b/>
                <w:color w:val="auto"/>
                <w:kern w:val="0"/>
                <w:highlight w:val="none"/>
              </w:rPr>
              <w:t>性能及指标</w:t>
            </w:r>
          </w:p>
        </w:tc>
        <w:tc>
          <w:tcPr>
            <w:tcW w:w="1057" w:type="dxa"/>
            <w:vAlign w:val="center"/>
          </w:tcPr>
          <w:p>
            <w:pPr>
              <w:widowControl/>
              <w:jc w:val="center"/>
              <w:rPr>
                <w:rFonts w:hint="eastAsia" w:ascii="宋体" w:hAnsi="宋体" w:eastAsia="宋体" w:cs="宋体"/>
                <w:b/>
                <w:color w:val="auto"/>
                <w:kern w:val="0"/>
                <w:highlight w:val="none"/>
              </w:rPr>
            </w:pPr>
            <w:r>
              <w:rPr>
                <w:rFonts w:hint="eastAsia" w:ascii="宋体" w:hAnsi="宋体" w:eastAsia="宋体" w:cs="宋体"/>
                <w:b/>
                <w:color w:val="auto"/>
                <w:kern w:val="0"/>
                <w:highlight w:val="none"/>
              </w:rPr>
              <w:t>单价</w:t>
            </w:r>
          </w:p>
        </w:tc>
        <w:tc>
          <w:tcPr>
            <w:tcW w:w="1170" w:type="dxa"/>
            <w:vAlign w:val="center"/>
          </w:tcPr>
          <w:p>
            <w:pPr>
              <w:widowControl/>
              <w:jc w:val="center"/>
              <w:rPr>
                <w:rFonts w:hint="eastAsia" w:ascii="宋体" w:hAnsi="宋体" w:eastAsia="宋体" w:cs="宋体"/>
                <w:b/>
                <w:color w:val="auto"/>
                <w:kern w:val="0"/>
                <w:highlight w:val="none"/>
              </w:rPr>
            </w:pPr>
            <w:r>
              <w:rPr>
                <w:rFonts w:hint="eastAsia" w:ascii="宋体" w:hAnsi="宋体" w:eastAsia="宋体" w:cs="宋体"/>
                <w:b/>
                <w:color w:val="auto"/>
                <w:kern w:val="0"/>
                <w:highlight w:val="none"/>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vAlign w:val="center"/>
          </w:tcPr>
          <w:p>
            <w:pPr>
              <w:widowControl/>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1</w:t>
            </w:r>
          </w:p>
        </w:tc>
        <w:tc>
          <w:tcPr>
            <w:tcW w:w="2072" w:type="dxa"/>
            <w:vAlign w:val="center"/>
          </w:tcPr>
          <w:p>
            <w:pP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c>
          <w:tcPr>
            <w:tcW w:w="1560" w:type="dxa"/>
            <w:vAlign w:val="center"/>
          </w:tcPr>
          <w:p>
            <w:pPr>
              <w:jc w:val="center"/>
              <w:rPr>
                <w:rFonts w:hint="eastAsia" w:ascii="宋体" w:hAnsi="宋体" w:eastAsia="宋体" w:cs="宋体"/>
                <w:color w:val="auto"/>
                <w:highlight w:val="none"/>
              </w:rPr>
            </w:pPr>
          </w:p>
        </w:tc>
        <w:tc>
          <w:tcPr>
            <w:tcW w:w="1559" w:type="dxa"/>
            <w:vAlign w:val="center"/>
          </w:tcPr>
          <w:p>
            <w:pPr>
              <w:jc w:val="center"/>
              <w:rPr>
                <w:rFonts w:hint="eastAsia" w:ascii="宋体" w:hAnsi="宋体" w:eastAsia="宋体" w:cs="宋体"/>
                <w:color w:val="auto"/>
                <w:highlight w:val="none"/>
              </w:rPr>
            </w:pPr>
          </w:p>
        </w:tc>
        <w:tc>
          <w:tcPr>
            <w:tcW w:w="5386" w:type="dxa"/>
            <w:vAlign w:val="center"/>
          </w:tcPr>
          <w:p>
            <w:pPr>
              <w:jc w:val="left"/>
              <w:rPr>
                <w:rFonts w:hint="eastAsia" w:ascii="宋体" w:hAnsi="宋体" w:eastAsia="宋体" w:cs="宋体"/>
                <w:color w:val="auto"/>
                <w:highlight w:val="none"/>
              </w:rPr>
            </w:pPr>
          </w:p>
        </w:tc>
        <w:tc>
          <w:tcPr>
            <w:tcW w:w="1057" w:type="dxa"/>
            <w:vAlign w:val="center"/>
          </w:tcPr>
          <w:p>
            <w:pPr>
              <w:jc w:val="center"/>
              <w:rPr>
                <w:rFonts w:hint="eastAsia" w:ascii="宋体" w:hAnsi="宋体" w:eastAsia="宋体" w:cs="宋体"/>
                <w:color w:val="auto"/>
                <w:highlight w:val="none"/>
              </w:rPr>
            </w:pPr>
          </w:p>
        </w:tc>
        <w:tc>
          <w:tcPr>
            <w:tcW w:w="1170"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vAlign w:val="center"/>
          </w:tcPr>
          <w:p>
            <w:pPr>
              <w:widowControl/>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2</w:t>
            </w:r>
          </w:p>
        </w:tc>
        <w:tc>
          <w:tcPr>
            <w:tcW w:w="2072" w:type="dxa"/>
            <w:vAlign w:val="center"/>
          </w:tcPr>
          <w:p>
            <w:pP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c>
          <w:tcPr>
            <w:tcW w:w="1560" w:type="dxa"/>
            <w:vAlign w:val="center"/>
          </w:tcPr>
          <w:p>
            <w:pPr>
              <w:jc w:val="center"/>
              <w:rPr>
                <w:rFonts w:hint="eastAsia" w:ascii="宋体" w:hAnsi="宋体" w:eastAsia="宋体" w:cs="宋体"/>
                <w:color w:val="auto"/>
                <w:highlight w:val="none"/>
              </w:rPr>
            </w:pPr>
          </w:p>
        </w:tc>
        <w:tc>
          <w:tcPr>
            <w:tcW w:w="1559" w:type="dxa"/>
            <w:vAlign w:val="center"/>
          </w:tcPr>
          <w:p>
            <w:pPr>
              <w:jc w:val="center"/>
              <w:rPr>
                <w:rFonts w:hint="eastAsia" w:ascii="宋体" w:hAnsi="宋体" w:eastAsia="宋体" w:cs="宋体"/>
                <w:color w:val="auto"/>
                <w:highlight w:val="none"/>
              </w:rPr>
            </w:pPr>
          </w:p>
        </w:tc>
        <w:tc>
          <w:tcPr>
            <w:tcW w:w="5386" w:type="dxa"/>
            <w:vAlign w:val="center"/>
          </w:tcPr>
          <w:p>
            <w:pPr>
              <w:jc w:val="left"/>
              <w:rPr>
                <w:rFonts w:hint="eastAsia" w:ascii="宋体" w:hAnsi="宋体" w:eastAsia="宋体" w:cs="宋体"/>
                <w:color w:val="auto"/>
                <w:highlight w:val="none"/>
              </w:rPr>
            </w:pPr>
          </w:p>
        </w:tc>
        <w:tc>
          <w:tcPr>
            <w:tcW w:w="1057" w:type="dxa"/>
            <w:vAlign w:val="center"/>
          </w:tcPr>
          <w:p>
            <w:pPr>
              <w:jc w:val="center"/>
              <w:rPr>
                <w:rFonts w:hint="eastAsia" w:ascii="宋体" w:hAnsi="宋体" w:eastAsia="宋体" w:cs="宋体"/>
                <w:color w:val="auto"/>
                <w:highlight w:val="none"/>
              </w:rPr>
            </w:pPr>
          </w:p>
        </w:tc>
        <w:tc>
          <w:tcPr>
            <w:tcW w:w="1170"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vAlign w:val="center"/>
          </w:tcPr>
          <w:p>
            <w:pPr>
              <w:widowControl/>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3</w:t>
            </w:r>
          </w:p>
        </w:tc>
        <w:tc>
          <w:tcPr>
            <w:tcW w:w="2072" w:type="dxa"/>
            <w:vAlign w:val="center"/>
          </w:tcPr>
          <w:p>
            <w:pP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c>
          <w:tcPr>
            <w:tcW w:w="1560" w:type="dxa"/>
            <w:vAlign w:val="center"/>
          </w:tcPr>
          <w:p>
            <w:pPr>
              <w:jc w:val="center"/>
              <w:rPr>
                <w:rFonts w:hint="eastAsia" w:ascii="宋体" w:hAnsi="宋体" w:eastAsia="宋体" w:cs="宋体"/>
                <w:color w:val="auto"/>
                <w:highlight w:val="none"/>
              </w:rPr>
            </w:pPr>
          </w:p>
        </w:tc>
        <w:tc>
          <w:tcPr>
            <w:tcW w:w="1559" w:type="dxa"/>
            <w:vAlign w:val="center"/>
          </w:tcPr>
          <w:p>
            <w:pPr>
              <w:jc w:val="center"/>
              <w:rPr>
                <w:rFonts w:hint="eastAsia" w:ascii="宋体" w:hAnsi="宋体" w:eastAsia="宋体" w:cs="宋体"/>
                <w:color w:val="auto"/>
                <w:highlight w:val="none"/>
              </w:rPr>
            </w:pPr>
          </w:p>
        </w:tc>
        <w:tc>
          <w:tcPr>
            <w:tcW w:w="5386" w:type="dxa"/>
            <w:vAlign w:val="center"/>
          </w:tcPr>
          <w:p>
            <w:pPr>
              <w:jc w:val="left"/>
              <w:rPr>
                <w:rFonts w:hint="eastAsia" w:ascii="宋体" w:hAnsi="宋体" w:eastAsia="宋体" w:cs="宋体"/>
                <w:color w:val="auto"/>
                <w:highlight w:val="none"/>
              </w:rPr>
            </w:pPr>
          </w:p>
        </w:tc>
        <w:tc>
          <w:tcPr>
            <w:tcW w:w="1057" w:type="dxa"/>
            <w:vAlign w:val="center"/>
          </w:tcPr>
          <w:p>
            <w:pPr>
              <w:jc w:val="center"/>
              <w:rPr>
                <w:rFonts w:hint="eastAsia" w:ascii="宋体" w:hAnsi="宋体" w:eastAsia="宋体" w:cs="宋体"/>
                <w:color w:val="auto"/>
                <w:highlight w:val="none"/>
              </w:rPr>
            </w:pPr>
          </w:p>
        </w:tc>
        <w:tc>
          <w:tcPr>
            <w:tcW w:w="1170"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vAlign w:val="center"/>
          </w:tcPr>
          <w:p>
            <w:pPr>
              <w:widowControl/>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4</w:t>
            </w:r>
          </w:p>
        </w:tc>
        <w:tc>
          <w:tcPr>
            <w:tcW w:w="2072" w:type="dxa"/>
            <w:vAlign w:val="center"/>
          </w:tcPr>
          <w:p>
            <w:pP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c>
          <w:tcPr>
            <w:tcW w:w="1560" w:type="dxa"/>
            <w:vAlign w:val="center"/>
          </w:tcPr>
          <w:p>
            <w:pPr>
              <w:jc w:val="center"/>
              <w:rPr>
                <w:rFonts w:hint="eastAsia" w:ascii="宋体" w:hAnsi="宋体" w:eastAsia="宋体" w:cs="宋体"/>
                <w:color w:val="auto"/>
                <w:highlight w:val="none"/>
              </w:rPr>
            </w:pPr>
          </w:p>
        </w:tc>
        <w:tc>
          <w:tcPr>
            <w:tcW w:w="1559" w:type="dxa"/>
            <w:vAlign w:val="center"/>
          </w:tcPr>
          <w:p>
            <w:pPr>
              <w:jc w:val="center"/>
              <w:rPr>
                <w:rFonts w:hint="eastAsia" w:ascii="宋体" w:hAnsi="宋体" w:eastAsia="宋体" w:cs="宋体"/>
                <w:color w:val="auto"/>
                <w:highlight w:val="none"/>
              </w:rPr>
            </w:pPr>
          </w:p>
        </w:tc>
        <w:tc>
          <w:tcPr>
            <w:tcW w:w="5386" w:type="dxa"/>
            <w:vAlign w:val="center"/>
          </w:tcPr>
          <w:p>
            <w:pPr>
              <w:rPr>
                <w:rFonts w:hint="eastAsia" w:ascii="宋体" w:hAnsi="宋体" w:eastAsia="宋体" w:cs="宋体"/>
                <w:color w:val="auto"/>
                <w:highlight w:val="none"/>
              </w:rPr>
            </w:pPr>
          </w:p>
        </w:tc>
        <w:tc>
          <w:tcPr>
            <w:tcW w:w="1057" w:type="dxa"/>
            <w:vAlign w:val="center"/>
          </w:tcPr>
          <w:p>
            <w:pPr>
              <w:jc w:val="center"/>
              <w:rPr>
                <w:rFonts w:hint="eastAsia" w:ascii="宋体" w:hAnsi="宋体" w:eastAsia="宋体" w:cs="宋体"/>
                <w:color w:val="auto"/>
                <w:highlight w:val="none"/>
              </w:rPr>
            </w:pPr>
          </w:p>
        </w:tc>
        <w:tc>
          <w:tcPr>
            <w:tcW w:w="1170"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vAlign w:val="center"/>
          </w:tcPr>
          <w:p>
            <w:pPr>
              <w:widowControl/>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5</w:t>
            </w:r>
          </w:p>
        </w:tc>
        <w:tc>
          <w:tcPr>
            <w:tcW w:w="2072" w:type="dxa"/>
            <w:vAlign w:val="center"/>
          </w:tcPr>
          <w:p>
            <w:pP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c>
          <w:tcPr>
            <w:tcW w:w="1560" w:type="dxa"/>
            <w:vAlign w:val="center"/>
          </w:tcPr>
          <w:p>
            <w:pPr>
              <w:jc w:val="center"/>
              <w:rPr>
                <w:rFonts w:hint="eastAsia" w:ascii="宋体" w:hAnsi="宋体" w:eastAsia="宋体" w:cs="宋体"/>
                <w:color w:val="auto"/>
                <w:highlight w:val="none"/>
              </w:rPr>
            </w:pPr>
          </w:p>
        </w:tc>
        <w:tc>
          <w:tcPr>
            <w:tcW w:w="1559" w:type="dxa"/>
            <w:vAlign w:val="center"/>
          </w:tcPr>
          <w:p>
            <w:pPr>
              <w:jc w:val="center"/>
              <w:rPr>
                <w:rFonts w:hint="eastAsia" w:ascii="宋体" w:hAnsi="宋体" w:eastAsia="宋体" w:cs="宋体"/>
                <w:color w:val="auto"/>
                <w:highlight w:val="none"/>
              </w:rPr>
            </w:pPr>
          </w:p>
        </w:tc>
        <w:tc>
          <w:tcPr>
            <w:tcW w:w="5386" w:type="dxa"/>
            <w:vAlign w:val="center"/>
          </w:tcPr>
          <w:p>
            <w:pPr>
              <w:jc w:val="left"/>
              <w:rPr>
                <w:rFonts w:hint="eastAsia" w:ascii="宋体" w:hAnsi="宋体" w:eastAsia="宋体" w:cs="宋体"/>
                <w:color w:val="auto"/>
                <w:highlight w:val="none"/>
              </w:rPr>
            </w:pPr>
          </w:p>
        </w:tc>
        <w:tc>
          <w:tcPr>
            <w:tcW w:w="1057" w:type="dxa"/>
            <w:vAlign w:val="center"/>
          </w:tcPr>
          <w:p>
            <w:pPr>
              <w:jc w:val="center"/>
              <w:rPr>
                <w:rFonts w:hint="eastAsia" w:ascii="宋体" w:hAnsi="宋体" w:eastAsia="宋体" w:cs="宋体"/>
                <w:color w:val="auto"/>
                <w:highlight w:val="none"/>
              </w:rPr>
            </w:pPr>
          </w:p>
        </w:tc>
        <w:tc>
          <w:tcPr>
            <w:tcW w:w="1170"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vAlign w:val="center"/>
          </w:tcPr>
          <w:p>
            <w:pPr>
              <w:widowControl/>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6</w:t>
            </w:r>
          </w:p>
        </w:tc>
        <w:tc>
          <w:tcPr>
            <w:tcW w:w="2072" w:type="dxa"/>
            <w:vAlign w:val="center"/>
          </w:tcPr>
          <w:p>
            <w:pP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c>
          <w:tcPr>
            <w:tcW w:w="1560" w:type="dxa"/>
            <w:vAlign w:val="center"/>
          </w:tcPr>
          <w:p>
            <w:pPr>
              <w:jc w:val="center"/>
              <w:rPr>
                <w:rFonts w:hint="eastAsia" w:ascii="宋体" w:hAnsi="宋体" w:eastAsia="宋体" w:cs="宋体"/>
                <w:color w:val="auto"/>
                <w:highlight w:val="none"/>
              </w:rPr>
            </w:pPr>
          </w:p>
        </w:tc>
        <w:tc>
          <w:tcPr>
            <w:tcW w:w="1559" w:type="dxa"/>
            <w:vAlign w:val="center"/>
          </w:tcPr>
          <w:p>
            <w:pPr>
              <w:jc w:val="center"/>
              <w:rPr>
                <w:rFonts w:hint="eastAsia" w:ascii="宋体" w:hAnsi="宋体" w:eastAsia="宋体" w:cs="宋体"/>
                <w:color w:val="auto"/>
                <w:highlight w:val="none"/>
              </w:rPr>
            </w:pPr>
          </w:p>
        </w:tc>
        <w:tc>
          <w:tcPr>
            <w:tcW w:w="5386" w:type="dxa"/>
            <w:vAlign w:val="center"/>
          </w:tcPr>
          <w:p>
            <w:pPr>
              <w:jc w:val="left"/>
              <w:rPr>
                <w:rFonts w:hint="eastAsia" w:ascii="宋体" w:hAnsi="宋体" w:eastAsia="宋体" w:cs="宋体"/>
                <w:color w:val="auto"/>
                <w:highlight w:val="none"/>
              </w:rPr>
            </w:pPr>
          </w:p>
        </w:tc>
        <w:tc>
          <w:tcPr>
            <w:tcW w:w="1057" w:type="dxa"/>
            <w:vAlign w:val="center"/>
          </w:tcPr>
          <w:p>
            <w:pPr>
              <w:jc w:val="center"/>
              <w:rPr>
                <w:rFonts w:hint="eastAsia" w:ascii="宋体" w:hAnsi="宋体" w:eastAsia="宋体" w:cs="宋体"/>
                <w:color w:val="auto"/>
                <w:highlight w:val="none"/>
              </w:rPr>
            </w:pPr>
          </w:p>
        </w:tc>
        <w:tc>
          <w:tcPr>
            <w:tcW w:w="1170"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vAlign w:val="center"/>
          </w:tcPr>
          <w:p>
            <w:pPr>
              <w:widowControl/>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7</w:t>
            </w:r>
          </w:p>
        </w:tc>
        <w:tc>
          <w:tcPr>
            <w:tcW w:w="2072" w:type="dxa"/>
            <w:vAlign w:val="center"/>
          </w:tcPr>
          <w:p>
            <w:pP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c>
          <w:tcPr>
            <w:tcW w:w="1560" w:type="dxa"/>
            <w:vAlign w:val="center"/>
          </w:tcPr>
          <w:p>
            <w:pPr>
              <w:jc w:val="center"/>
              <w:rPr>
                <w:rFonts w:hint="eastAsia" w:ascii="宋体" w:hAnsi="宋体" w:eastAsia="宋体" w:cs="宋体"/>
                <w:color w:val="auto"/>
                <w:highlight w:val="none"/>
              </w:rPr>
            </w:pPr>
          </w:p>
        </w:tc>
        <w:tc>
          <w:tcPr>
            <w:tcW w:w="1559" w:type="dxa"/>
            <w:vAlign w:val="center"/>
          </w:tcPr>
          <w:p>
            <w:pPr>
              <w:jc w:val="center"/>
              <w:rPr>
                <w:rFonts w:hint="eastAsia" w:ascii="宋体" w:hAnsi="宋体" w:eastAsia="宋体" w:cs="宋体"/>
                <w:color w:val="auto"/>
                <w:highlight w:val="none"/>
              </w:rPr>
            </w:pPr>
          </w:p>
        </w:tc>
        <w:tc>
          <w:tcPr>
            <w:tcW w:w="5386" w:type="dxa"/>
            <w:vAlign w:val="center"/>
          </w:tcPr>
          <w:p>
            <w:pPr>
              <w:jc w:val="left"/>
              <w:rPr>
                <w:rFonts w:hint="eastAsia" w:ascii="宋体" w:hAnsi="宋体" w:eastAsia="宋体" w:cs="宋体"/>
                <w:color w:val="auto"/>
                <w:highlight w:val="none"/>
              </w:rPr>
            </w:pPr>
          </w:p>
        </w:tc>
        <w:tc>
          <w:tcPr>
            <w:tcW w:w="1057" w:type="dxa"/>
            <w:vAlign w:val="center"/>
          </w:tcPr>
          <w:p>
            <w:pPr>
              <w:jc w:val="center"/>
              <w:rPr>
                <w:rFonts w:hint="eastAsia" w:ascii="宋体" w:hAnsi="宋体" w:eastAsia="宋体" w:cs="宋体"/>
                <w:color w:val="auto"/>
                <w:highlight w:val="none"/>
              </w:rPr>
            </w:pPr>
          </w:p>
        </w:tc>
        <w:tc>
          <w:tcPr>
            <w:tcW w:w="1170"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vAlign w:val="center"/>
          </w:tcPr>
          <w:p>
            <w:pPr>
              <w:widowControl/>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8</w:t>
            </w:r>
          </w:p>
        </w:tc>
        <w:tc>
          <w:tcPr>
            <w:tcW w:w="2072" w:type="dxa"/>
            <w:vAlign w:val="center"/>
          </w:tcPr>
          <w:p>
            <w:pP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c>
          <w:tcPr>
            <w:tcW w:w="1560" w:type="dxa"/>
            <w:vAlign w:val="center"/>
          </w:tcPr>
          <w:p>
            <w:pPr>
              <w:jc w:val="center"/>
              <w:rPr>
                <w:rFonts w:hint="eastAsia" w:ascii="宋体" w:hAnsi="宋体" w:eastAsia="宋体" w:cs="宋体"/>
                <w:color w:val="auto"/>
                <w:highlight w:val="none"/>
              </w:rPr>
            </w:pPr>
          </w:p>
        </w:tc>
        <w:tc>
          <w:tcPr>
            <w:tcW w:w="1559" w:type="dxa"/>
            <w:vAlign w:val="center"/>
          </w:tcPr>
          <w:p>
            <w:pPr>
              <w:jc w:val="center"/>
              <w:rPr>
                <w:rFonts w:hint="eastAsia" w:ascii="宋体" w:hAnsi="宋体" w:eastAsia="宋体" w:cs="宋体"/>
                <w:color w:val="auto"/>
                <w:highlight w:val="none"/>
              </w:rPr>
            </w:pPr>
          </w:p>
        </w:tc>
        <w:tc>
          <w:tcPr>
            <w:tcW w:w="5386" w:type="dxa"/>
            <w:vAlign w:val="center"/>
          </w:tcPr>
          <w:p>
            <w:pPr>
              <w:jc w:val="left"/>
              <w:rPr>
                <w:rFonts w:hint="eastAsia" w:ascii="宋体" w:hAnsi="宋体" w:eastAsia="宋体" w:cs="宋体"/>
                <w:color w:val="auto"/>
                <w:highlight w:val="none"/>
              </w:rPr>
            </w:pPr>
          </w:p>
        </w:tc>
        <w:tc>
          <w:tcPr>
            <w:tcW w:w="1057" w:type="dxa"/>
            <w:vAlign w:val="center"/>
          </w:tcPr>
          <w:p>
            <w:pPr>
              <w:jc w:val="center"/>
              <w:rPr>
                <w:rFonts w:hint="eastAsia" w:ascii="宋体" w:hAnsi="宋体" w:eastAsia="宋体" w:cs="宋体"/>
                <w:color w:val="auto"/>
                <w:highlight w:val="none"/>
              </w:rPr>
            </w:pPr>
          </w:p>
        </w:tc>
        <w:tc>
          <w:tcPr>
            <w:tcW w:w="1170"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vAlign w:val="center"/>
          </w:tcPr>
          <w:p>
            <w:pPr>
              <w:widowControl/>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9</w:t>
            </w:r>
          </w:p>
        </w:tc>
        <w:tc>
          <w:tcPr>
            <w:tcW w:w="2072" w:type="dxa"/>
            <w:vAlign w:val="center"/>
          </w:tcPr>
          <w:p>
            <w:pP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c>
          <w:tcPr>
            <w:tcW w:w="1560" w:type="dxa"/>
            <w:vAlign w:val="center"/>
          </w:tcPr>
          <w:p>
            <w:pPr>
              <w:jc w:val="center"/>
              <w:rPr>
                <w:rFonts w:hint="eastAsia" w:ascii="宋体" w:hAnsi="宋体" w:eastAsia="宋体" w:cs="宋体"/>
                <w:color w:val="auto"/>
                <w:highlight w:val="none"/>
              </w:rPr>
            </w:pPr>
          </w:p>
        </w:tc>
        <w:tc>
          <w:tcPr>
            <w:tcW w:w="1559" w:type="dxa"/>
            <w:vAlign w:val="center"/>
          </w:tcPr>
          <w:p>
            <w:pPr>
              <w:jc w:val="center"/>
              <w:rPr>
                <w:rFonts w:hint="eastAsia" w:ascii="宋体" w:hAnsi="宋体" w:eastAsia="宋体" w:cs="宋体"/>
                <w:color w:val="auto"/>
                <w:highlight w:val="none"/>
              </w:rPr>
            </w:pPr>
          </w:p>
        </w:tc>
        <w:tc>
          <w:tcPr>
            <w:tcW w:w="5386" w:type="dxa"/>
            <w:vAlign w:val="center"/>
          </w:tcPr>
          <w:p>
            <w:pPr>
              <w:jc w:val="left"/>
              <w:rPr>
                <w:rFonts w:hint="eastAsia" w:ascii="宋体" w:hAnsi="宋体" w:eastAsia="宋体" w:cs="宋体"/>
                <w:color w:val="auto"/>
                <w:highlight w:val="none"/>
              </w:rPr>
            </w:pPr>
          </w:p>
        </w:tc>
        <w:tc>
          <w:tcPr>
            <w:tcW w:w="1057" w:type="dxa"/>
            <w:vAlign w:val="center"/>
          </w:tcPr>
          <w:p>
            <w:pPr>
              <w:jc w:val="center"/>
              <w:rPr>
                <w:rFonts w:hint="eastAsia" w:ascii="宋体" w:hAnsi="宋体" w:eastAsia="宋体" w:cs="宋体"/>
                <w:color w:val="auto"/>
                <w:highlight w:val="none"/>
              </w:rPr>
            </w:pPr>
          </w:p>
        </w:tc>
        <w:tc>
          <w:tcPr>
            <w:tcW w:w="1170"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vAlign w:val="center"/>
          </w:tcPr>
          <w:p>
            <w:pPr>
              <w:widowControl/>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10</w:t>
            </w:r>
          </w:p>
        </w:tc>
        <w:tc>
          <w:tcPr>
            <w:tcW w:w="2072" w:type="dxa"/>
            <w:vAlign w:val="center"/>
          </w:tcPr>
          <w:p>
            <w:pPr>
              <w:rPr>
                <w:rFonts w:hint="eastAsia" w:ascii="宋体" w:hAnsi="宋体" w:eastAsia="宋体" w:cs="宋体"/>
                <w:color w:val="auto"/>
                <w:highlight w:val="none"/>
              </w:rPr>
            </w:pPr>
          </w:p>
        </w:tc>
        <w:tc>
          <w:tcPr>
            <w:tcW w:w="1134" w:type="dxa"/>
            <w:vAlign w:val="center"/>
          </w:tcPr>
          <w:p>
            <w:pPr>
              <w:jc w:val="center"/>
              <w:rPr>
                <w:rFonts w:hint="eastAsia" w:ascii="宋体" w:hAnsi="宋体" w:eastAsia="宋体" w:cs="宋体"/>
                <w:color w:val="auto"/>
                <w:highlight w:val="none"/>
              </w:rPr>
            </w:pPr>
          </w:p>
        </w:tc>
        <w:tc>
          <w:tcPr>
            <w:tcW w:w="1560" w:type="dxa"/>
            <w:vAlign w:val="center"/>
          </w:tcPr>
          <w:p>
            <w:pPr>
              <w:jc w:val="center"/>
              <w:rPr>
                <w:rFonts w:hint="eastAsia" w:ascii="宋体" w:hAnsi="宋体" w:eastAsia="宋体" w:cs="宋体"/>
                <w:color w:val="auto"/>
                <w:highlight w:val="none"/>
              </w:rPr>
            </w:pPr>
          </w:p>
        </w:tc>
        <w:tc>
          <w:tcPr>
            <w:tcW w:w="1559" w:type="dxa"/>
            <w:vAlign w:val="center"/>
          </w:tcPr>
          <w:p>
            <w:pPr>
              <w:jc w:val="center"/>
              <w:rPr>
                <w:rFonts w:hint="eastAsia" w:ascii="宋体" w:hAnsi="宋体" w:eastAsia="宋体" w:cs="宋体"/>
                <w:color w:val="auto"/>
                <w:highlight w:val="none"/>
              </w:rPr>
            </w:pPr>
          </w:p>
        </w:tc>
        <w:tc>
          <w:tcPr>
            <w:tcW w:w="5386" w:type="dxa"/>
            <w:vAlign w:val="center"/>
          </w:tcPr>
          <w:p>
            <w:pPr>
              <w:jc w:val="left"/>
              <w:rPr>
                <w:rFonts w:hint="eastAsia" w:ascii="宋体" w:hAnsi="宋体" w:eastAsia="宋体" w:cs="宋体"/>
                <w:color w:val="auto"/>
                <w:highlight w:val="none"/>
              </w:rPr>
            </w:pPr>
          </w:p>
        </w:tc>
        <w:tc>
          <w:tcPr>
            <w:tcW w:w="1057" w:type="dxa"/>
            <w:vAlign w:val="center"/>
          </w:tcPr>
          <w:p>
            <w:pPr>
              <w:jc w:val="center"/>
              <w:rPr>
                <w:rFonts w:hint="eastAsia" w:ascii="宋体" w:hAnsi="宋体" w:eastAsia="宋体" w:cs="宋体"/>
                <w:color w:val="auto"/>
                <w:highlight w:val="none"/>
              </w:rPr>
            </w:pPr>
          </w:p>
        </w:tc>
        <w:tc>
          <w:tcPr>
            <w:tcW w:w="1170"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90" w:type="dxa"/>
            <w:gridSpan w:val="8"/>
            <w:vAlign w:val="center"/>
          </w:tcPr>
          <w:p>
            <w:pPr>
              <w:widowControl/>
              <w:rPr>
                <w:rFonts w:hint="eastAsia" w:ascii="宋体" w:hAnsi="宋体" w:eastAsia="宋体" w:cs="宋体"/>
                <w:color w:val="auto"/>
                <w:kern w:val="0"/>
                <w:highlight w:val="none"/>
              </w:rPr>
            </w:pPr>
            <w:r>
              <w:rPr>
                <w:rFonts w:hint="eastAsia" w:ascii="宋体" w:hAnsi="宋体" w:eastAsia="宋体" w:cs="宋体"/>
                <w:b/>
                <w:color w:val="auto"/>
                <w:highlight w:val="none"/>
              </w:rPr>
              <w:t xml:space="preserve">合计金额大写：                                             小写：￥ 元  </w:t>
            </w:r>
          </w:p>
        </w:tc>
      </w:tr>
    </w:tbl>
    <w:p>
      <w:pPr>
        <w:rPr>
          <w:rFonts w:hint="eastAsia" w:ascii="宋体" w:hAnsi="宋体" w:eastAsia="宋体" w:cs="宋体"/>
          <w:b/>
          <w:bCs/>
          <w:color w:val="auto"/>
          <w:highlight w:val="none"/>
        </w:rPr>
        <w:sectPr>
          <w:footerReference r:id="rId7" w:type="default"/>
          <w:pgSz w:w="16838" w:h="11906" w:orient="landscape"/>
          <w:pgMar w:top="1247" w:right="1247" w:bottom="1247" w:left="1247" w:header="85" w:footer="867" w:gutter="0"/>
          <w:pgNumType w:fmt="decimal"/>
          <w:cols w:space="425" w:num="1"/>
          <w:docGrid w:type="lines" w:linePitch="312" w:charSpace="0"/>
        </w:sectPr>
      </w:pPr>
    </w:p>
    <w:p>
      <w:pPr>
        <w:adjustRightInd w:val="0"/>
        <w:snapToGrid w:val="0"/>
        <w:spacing w:line="288" w:lineRule="auto"/>
        <w:jc w:val="center"/>
        <w:outlineLvl w:val="0"/>
        <w:rPr>
          <w:rFonts w:ascii="宋体" w:hAnsi="宋体" w:eastAsia="宋体" w:cs="Times New Roman"/>
          <w:sz w:val="28"/>
          <w:szCs w:val="24"/>
          <w:highlight w:val="none"/>
        </w:rPr>
      </w:pPr>
      <w:r>
        <w:rPr>
          <w:rFonts w:ascii="宋体" w:hAnsi="宋体" w:eastAsia="宋体" w:cs="Times New Roman"/>
          <w:b/>
          <w:sz w:val="32"/>
          <w:szCs w:val="32"/>
          <w:highlight w:val="none"/>
        </w:rPr>
        <w:t>第六章</w:t>
      </w:r>
      <w:r>
        <w:rPr>
          <w:rFonts w:hint="eastAsia" w:ascii="宋体" w:hAnsi="宋体" w:eastAsia="宋体" w:cs="Times New Roman"/>
          <w:b/>
          <w:sz w:val="32"/>
          <w:szCs w:val="32"/>
          <w:highlight w:val="none"/>
        </w:rPr>
        <w:t xml:space="preserve">  </w:t>
      </w:r>
      <w:r>
        <w:rPr>
          <w:rFonts w:ascii="宋体" w:hAnsi="宋体" w:eastAsia="宋体" w:cs="Times New Roman"/>
          <w:b/>
          <w:sz w:val="32"/>
          <w:szCs w:val="32"/>
          <w:highlight w:val="none"/>
        </w:rPr>
        <w:t>投标文件格式</w:t>
      </w:r>
    </w:p>
    <w:p>
      <w:pPr>
        <w:adjustRightInd w:val="0"/>
        <w:snapToGrid w:val="0"/>
        <w:spacing w:line="288" w:lineRule="auto"/>
        <w:rPr>
          <w:rFonts w:ascii="宋体" w:hAnsi="宋体" w:eastAsia="宋体" w:cs="Times New Roman"/>
          <w:b/>
          <w:bCs/>
          <w:spacing w:val="-6"/>
          <w:sz w:val="24"/>
          <w:szCs w:val="24"/>
          <w:highlight w:val="none"/>
        </w:rPr>
      </w:pPr>
    </w:p>
    <w:p>
      <w:pPr>
        <w:adjustRightInd w:val="0"/>
        <w:snapToGrid w:val="0"/>
        <w:spacing w:line="288" w:lineRule="auto"/>
        <w:jc w:val="center"/>
        <w:rPr>
          <w:rFonts w:ascii="宋体" w:hAnsi="宋体" w:eastAsia="宋体" w:cs="Times New Roman"/>
          <w:b/>
          <w:bCs/>
          <w:spacing w:val="-6"/>
          <w:sz w:val="24"/>
          <w:szCs w:val="24"/>
          <w:highlight w:val="none"/>
        </w:rPr>
      </w:pPr>
      <w:r>
        <w:rPr>
          <w:rFonts w:hint="eastAsia" w:ascii="宋体" w:hAnsi="宋体" w:eastAsia="宋体" w:cs="Times New Roman"/>
          <w:b/>
          <w:bCs/>
          <w:spacing w:val="-6"/>
          <w:sz w:val="24"/>
          <w:szCs w:val="24"/>
          <w:highlight w:val="none"/>
        </w:rPr>
        <w:t xml:space="preserve">目 </w:t>
      </w:r>
      <w:r>
        <w:rPr>
          <w:rFonts w:ascii="宋体" w:hAnsi="宋体" w:eastAsia="宋体" w:cs="Times New Roman"/>
          <w:b/>
          <w:bCs/>
          <w:spacing w:val="-6"/>
          <w:sz w:val="24"/>
          <w:szCs w:val="24"/>
          <w:highlight w:val="none"/>
        </w:rPr>
        <w:t xml:space="preserve"> </w:t>
      </w:r>
      <w:r>
        <w:rPr>
          <w:rFonts w:hint="eastAsia" w:ascii="宋体" w:hAnsi="宋体" w:eastAsia="宋体" w:cs="Times New Roman"/>
          <w:b/>
          <w:bCs/>
          <w:spacing w:val="-6"/>
          <w:sz w:val="24"/>
          <w:szCs w:val="24"/>
          <w:highlight w:val="none"/>
        </w:rPr>
        <w:t>录</w:t>
      </w:r>
    </w:p>
    <w:p>
      <w:pPr>
        <w:adjustRightInd w:val="0"/>
        <w:snapToGrid w:val="0"/>
        <w:spacing w:line="288" w:lineRule="auto"/>
        <w:rPr>
          <w:rFonts w:ascii="宋体" w:hAnsi="宋体" w:eastAsia="宋体" w:cs="Times New Roman"/>
          <w:b/>
          <w:bCs/>
          <w:spacing w:val="-6"/>
          <w:sz w:val="24"/>
          <w:szCs w:val="24"/>
          <w:highlight w:val="none"/>
        </w:rPr>
      </w:pPr>
    </w:p>
    <w:p>
      <w:pPr>
        <w:adjustRightInd w:val="0"/>
        <w:snapToGrid w:val="0"/>
        <w:spacing w:line="288" w:lineRule="auto"/>
        <w:ind w:firstLine="398" w:firstLineChars="200"/>
        <w:jc w:val="left"/>
        <w:rPr>
          <w:rFonts w:ascii="宋体" w:hAnsi="宋体" w:eastAsia="宋体" w:cs="Times New Roman"/>
          <w:b/>
          <w:bCs/>
          <w:spacing w:val="-6"/>
          <w:szCs w:val="21"/>
          <w:highlight w:val="none"/>
        </w:rPr>
      </w:pPr>
      <w:r>
        <w:rPr>
          <w:rFonts w:hint="eastAsia" w:ascii="宋体" w:hAnsi="宋体" w:eastAsia="宋体" w:cs="Times New Roman"/>
          <w:b/>
          <w:bCs/>
          <w:spacing w:val="-6"/>
          <w:szCs w:val="21"/>
          <w:highlight w:val="none"/>
        </w:rPr>
        <w:t>▲</w:t>
      </w:r>
      <w:r>
        <w:rPr>
          <w:rFonts w:ascii="宋体" w:hAnsi="宋体" w:eastAsia="宋体" w:cs="Times New Roman"/>
          <w:b/>
          <w:bCs/>
          <w:spacing w:val="-6"/>
          <w:szCs w:val="21"/>
          <w:highlight w:val="none"/>
        </w:rPr>
        <w:t>1</w:t>
      </w:r>
      <w:r>
        <w:rPr>
          <w:rFonts w:hint="eastAsia" w:ascii="宋体" w:hAnsi="宋体" w:eastAsia="宋体" w:cs="Times New Roman"/>
          <w:b/>
          <w:bCs/>
          <w:spacing w:val="-6"/>
          <w:szCs w:val="21"/>
          <w:highlight w:val="none"/>
        </w:rPr>
        <w:t>.资格文件（单独上传）。</w:t>
      </w:r>
      <w:r>
        <w:rPr>
          <w:rFonts w:hint="eastAsia" w:ascii="宋体" w:hAnsi="宋体" w:eastAsia="宋体" w:cs="宋体"/>
          <w:b/>
          <w:bCs/>
          <w:szCs w:val="21"/>
          <w:highlight w:val="none"/>
        </w:rPr>
        <w:t>资格审查要求的资格证明材料（均需加盖公章）</w:t>
      </w:r>
    </w:p>
    <w:p>
      <w:pPr>
        <w:adjustRightInd w:val="0"/>
        <w:snapToGrid w:val="0"/>
        <w:spacing w:line="288" w:lineRule="auto"/>
        <w:ind w:firstLine="396" w:firstLineChars="200"/>
        <w:jc w:val="left"/>
        <w:rPr>
          <w:rFonts w:ascii="宋体" w:hAnsi="宋体" w:eastAsia="宋体" w:cs="宋体"/>
          <w:bCs/>
          <w:spacing w:val="-6"/>
          <w:szCs w:val="21"/>
          <w:highlight w:val="none"/>
        </w:rPr>
      </w:pPr>
      <w:r>
        <w:rPr>
          <w:rFonts w:hint="eastAsia" w:ascii="宋体" w:hAnsi="宋体" w:eastAsia="宋体" w:cs="宋体"/>
          <w:bCs/>
          <w:spacing w:val="-6"/>
          <w:szCs w:val="21"/>
          <w:highlight w:val="none"/>
        </w:rPr>
        <w:t>（1）有效的法人或者其他组织的营业执照等证明文件，自然人的身份证明</w:t>
      </w:r>
    </w:p>
    <w:p>
      <w:pPr>
        <w:adjustRightInd w:val="0"/>
        <w:snapToGrid w:val="0"/>
        <w:spacing w:line="288" w:lineRule="auto"/>
        <w:ind w:firstLine="396" w:firstLineChars="200"/>
        <w:jc w:val="left"/>
        <w:rPr>
          <w:rFonts w:ascii="宋体" w:hAnsi="宋体" w:eastAsia="宋体" w:cs="宋体"/>
          <w:bCs/>
          <w:spacing w:val="-6"/>
          <w:szCs w:val="21"/>
          <w:highlight w:val="none"/>
        </w:rPr>
      </w:pPr>
      <w:r>
        <w:rPr>
          <w:rFonts w:hint="eastAsia" w:ascii="宋体" w:hAnsi="宋体" w:eastAsia="宋体" w:cs="宋体"/>
          <w:bCs/>
          <w:spacing w:val="-6"/>
          <w:szCs w:val="21"/>
          <w:highlight w:val="none"/>
        </w:rPr>
        <w:t>（</w:t>
      </w:r>
      <w:r>
        <w:rPr>
          <w:rFonts w:ascii="宋体" w:hAnsi="宋体" w:eastAsia="宋体" w:cs="宋体"/>
          <w:bCs/>
          <w:spacing w:val="-6"/>
          <w:szCs w:val="21"/>
          <w:highlight w:val="none"/>
        </w:rPr>
        <w:t>2）符合参加政府采购活动应当具备的一般条件的承诺函</w:t>
      </w:r>
    </w:p>
    <w:p>
      <w:pPr>
        <w:adjustRightInd w:val="0"/>
        <w:snapToGrid w:val="0"/>
        <w:spacing w:line="288" w:lineRule="auto"/>
        <w:ind w:firstLine="396" w:firstLineChars="200"/>
        <w:jc w:val="left"/>
        <w:rPr>
          <w:rFonts w:ascii="宋体" w:hAnsi="宋体" w:eastAsia="宋体" w:cs="宋体"/>
          <w:bCs/>
          <w:spacing w:val="-6"/>
          <w:szCs w:val="21"/>
          <w:highlight w:val="none"/>
        </w:rPr>
      </w:pPr>
      <w:r>
        <w:rPr>
          <w:rFonts w:hint="eastAsia" w:ascii="宋体" w:hAnsi="宋体" w:eastAsia="宋体" w:cs="宋体"/>
          <w:bCs/>
          <w:spacing w:val="-6"/>
          <w:szCs w:val="21"/>
          <w:highlight w:val="none"/>
        </w:rPr>
        <w:t>（</w:t>
      </w:r>
      <w:r>
        <w:rPr>
          <w:rFonts w:ascii="宋体" w:hAnsi="宋体" w:eastAsia="宋体" w:cs="宋体"/>
          <w:bCs/>
          <w:spacing w:val="-6"/>
          <w:szCs w:val="21"/>
          <w:highlight w:val="none"/>
        </w:rPr>
        <w:t>3）落实政府采购政策需满足的资格要求：无</w:t>
      </w:r>
    </w:p>
    <w:p>
      <w:pPr>
        <w:adjustRightInd w:val="0"/>
        <w:snapToGrid w:val="0"/>
        <w:spacing w:line="288" w:lineRule="auto"/>
        <w:ind w:firstLine="396" w:firstLineChars="200"/>
        <w:jc w:val="left"/>
        <w:rPr>
          <w:rFonts w:ascii="宋体" w:hAnsi="宋体" w:eastAsia="宋体" w:cs="宋体"/>
          <w:bCs/>
          <w:spacing w:val="-6"/>
          <w:szCs w:val="21"/>
          <w:highlight w:val="none"/>
        </w:rPr>
      </w:pPr>
      <w:r>
        <w:rPr>
          <w:rFonts w:hint="eastAsia" w:ascii="宋体" w:hAnsi="宋体" w:eastAsia="宋体" w:cs="宋体"/>
          <w:bCs/>
          <w:spacing w:val="-6"/>
          <w:szCs w:val="21"/>
          <w:highlight w:val="none"/>
        </w:rPr>
        <w:t>（</w:t>
      </w:r>
      <w:r>
        <w:rPr>
          <w:rFonts w:ascii="宋体" w:hAnsi="宋体" w:eastAsia="宋体" w:cs="宋体"/>
          <w:bCs/>
          <w:spacing w:val="-6"/>
          <w:szCs w:val="21"/>
          <w:highlight w:val="none"/>
        </w:rPr>
        <w:t>4）</w:t>
      </w:r>
      <w:r>
        <w:rPr>
          <w:rFonts w:hint="eastAsia" w:ascii="宋体" w:hAnsi="宋体" w:eastAsia="宋体" w:cs="宋体"/>
          <w:bCs/>
          <w:spacing w:val="-6"/>
          <w:szCs w:val="21"/>
          <w:highlight w:val="none"/>
        </w:rPr>
        <w:t>本项目的特定资格要求证明材料：</w:t>
      </w:r>
      <w:r>
        <w:rPr>
          <w:rFonts w:hint="eastAsia" w:ascii="宋体" w:hAnsi="宋体" w:eastAsia="宋体" w:cs="Times New Roman"/>
          <w:color w:val="auto"/>
          <w:szCs w:val="21"/>
          <w:highlight w:val="none"/>
        </w:rPr>
        <w:t>具有有效的《出版物经营许可证》</w:t>
      </w:r>
    </w:p>
    <w:p>
      <w:pPr>
        <w:adjustRightInd w:val="0"/>
        <w:snapToGrid w:val="0"/>
        <w:spacing w:line="288" w:lineRule="auto"/>
        <w:ind w:firstLine="396" w:firstLineChars="200"/>
        <w:jc w:val="left"/>
        <w:rPr>
          <w:rFonts w:ascii="宋体" w:hAnsi="宋体" w:eastAsia="宋体" w:cs="宋体"/>
          <w:bCs/>
          <w:spacing w:val="-6"/>
          <w:szCs w:val="21"/>
          <w:highlight w:val="none"/>
        </w:rPr>
      </w:pPr>
      <w:r>
        <w:rPr>
          <w:rFonts w:hint="eastAsia" w:ascii="宋体" w:hAnsi="宋体" w:eastAsia="宋体" w:cs="宋体"/>
          <w:bCs/>
          <w:spacing w:val="-6"/>
          <w:szCs w:val="21"/>
          <w:highlight w:val="none"/>
        </w:rPr>
        <w:t>▲联合体投标的，联合体各方均应提供资格文件（</w:t>
      </w:r>
      <w:r>
        <w:rPr>
          <w:rFonts w:ascii="宋体" w:hAnsi="宋体" w:eastAsia="宋体" w:cs="宋体"/>
          <w:bCs/>
          <w:spacing w:val="-6"/>
          <w:szCs w:val="21"/>
          <w:highlight w:val="none"/>
        </w:rPr>
        <w:t>1）</w:t>
      </w:r>
      <w:r>
        <w:rPr>
          <w:rFonts w:hint="eastAsia" w:ascii="宋体" w:hAnsi="宋体" w:eastAsia="宋体" w:cs="宋体"/>
          <w:bCs/>
          <w:spacing w:val="-6"/>
          <w:szCs w:val="21"/>
          <w:highlight w:val="none"/>
        </w:rPr>
        <w:t>、</w:t>
      </w:r>
      <w:r>
        <w:rPr>
          <w:rFonts w:ascii="宋体" w:hAnsi="宋体" w:eastAsia="宋体" w:cs="宋体"/>
          <w:bCs/>
          <w:spacing w:val="-6"/>
          <w:szCs w:val="21"/>
          <w:highlight w:val="none"/>
        </w:rPr>
        <w:t>（2）</w:t>
      </w:r>
      <w:r>
        <w:rPr>
          <w:rFonts w:hint="eastAsia" w:ascii="宋体" w:hAnsi="宋体" w:eastAsia="宋体" w:cs="宋体"/>
          <w:bCs/>
          <w:spacing w:val="-6"/>
          <w:szCs w:val="21"/>
          <w:highlight w:val="none"/>
          <w:lang w:eastAsia="zh-CN"/>
        </w:rPr>
        <w:t>、（</w:t>
      </w:r>
      <w:r>
        <w:rPr>
          <w:rFonts w:hint="eastAsia" w:ascii="宋体" w:hAnsi="宋体" w:eastAsia="宋体" w:cs="宋体"/>
          <w:bCs/>
          <w:spacing w:val="-6"/>
          <w:szCs w:val="21"/>
          <w:highlight w:val="none"/>
          <w:lang w:val="en-US" w:eastAsia="zh-CN"/>
        </w:rPr>
        <w:t>4）</w:t>
      </w:r>
      <w:r>
        <w:rPr>
          <w:rFonts w:hint="eastAsia" w:ascii="宋体" w:hAnsi="宋体" w:eastAsia="宋体" w:cs="宋体"/>
          <w:bCs/>
          <w:spacing w:val="-6"/>
          <w:szCs w:val="21"/>
          <w:highlight w:val="none"/>
        </w:rPr>
        <w:t>材料</w:t>
      </w:r>
      <w:r>
        <w:rPr>
          <w:rFonts w:ascii="宋体" w:hAnsi="宋体" w:eastAsia="宋体" w:cs="宋体"/>
          <w:bCs/>
          <w:spacing w:val="-6"/>
          <w:szCs w:val="21"/>
          <w:highlight w:val="none"/>
        </w:rPr>
        <w:t>。</w:t>
      </w:r>
    </w:p>
    <w:p>
      <w:pPr>
        <w:adjustRightInd w:val="0"/>
        <w:snapToGrid w:val="0"/>
        <w:spacing w:line="288" w:lineRule="auto"/>
        <w:jc w:val="left"/>
        <w:rPr>
          <w:rFonts w:ascii="宋体" w:hAnsi="宋体" w:eastAsia="宋体" w:cs="宋体"/>
          <w:b/>
          <w:spacing w:val="-6"/>
          <w:szCs w:val="21"/>
          <w:highlight w:val="none"/>
        </w:rPr>
      </w:pPr>
    </w:p>
    <w:p>
      <w:pPr>
        <w:adjustRightInd w:val="0"/>
        <w:snapToGrid w:val="0"/>
        <w:spacing w:line="288" w:lineRule="auto"/>
        <w:ind w:firstLine="398" w:firstLineChars="200"/>
        <w:jc w:val="left"/>
        <w:rPr>
          <w:rFonts w:ascii="宋体" w:hAnsi="宋体" w:eastAsia="宋体" w:cs="Times New Roman"/>
          <w:b/>
          <w:bCs/>
          <w:spacing w:val="-6"/>
          <w:szCs w:val="21"/>
          <w:highlight w:val="none"/>
        </w:rPr>
      </w:pPr>
      <w:r>
        <w:rPr>
          <w:rFonts w:ascii="宋体" w:hAnsi="宋体" w:eastAsia="宋体" w:cs="Times New Roman"/>
          <w:b/>
          <w:spacing w:val="-6"/>
          <w:szCs w:val="21"/>
          <w:highlight w:val="none"/>
        </w:rPr>
        <w:t>2</w:t>
      </w:r>
      <w:r>
        <w:rPr>
          <w:rFonts w:hint="eastAsia" w:ascii="宋体" w:hAnsi="宋体" w:eastAsia="宋体" w:cs="Times New Roman"/>
          <w:b/>
          <w:spacing w:val="-6"/>
          <w:szCs w:val="21"/>
          <w:highlight w:val="none"/>
        </w:rPr>
        <w:t>.商务和</w:t>
      </w:r>
      <w:r>
        <w:rPr>
          <w:rFonts w:hint="eastAsia" w:ascii="宋体" w:hAnsi="宋体" w:eastAsia="宋体" w:cs="Times New Roman"/>
          <w:b/>
          <w:bCs/>
          <w:spacing w:val="-6"/>
          <w:szCs w:val="21"/>
          <w:highlight w:val="none"/>
        </w:rPr>
        <w:t>技术文件（单独上传）</w:t>
      </w:r>
    </w:p>
    <w:p>
      <w:pPr>
        <w:adjustRightInd w:val="0"/>
        <w:snapToGrid w:val="0"/>
        <w:spacing w:line="288" w:lineRule="auto"/>
        <w:ind w:firstLine="398" w:firstLineChars="200"/>
        <w:jc w:val="left"/>
        <w:rPr>
          <w:rFonts w:hint="eastAsia" w:ascii="宋体" w:hAnsi="宋体" w:eastAsia="宋体" w:cs="Times New Roman"/>
          <w:b/>
          <w:bCs/>
          <w:spacing w:val="-6"/>
          <w:szCs w:val="21"/>
          <w:highlight w:val="none"/>
          <w:lang w:val="en-US" w:eastAsia="zh-CN"/>
        </w:rPr>
      </w:pPr>
      <w:r>
        <w:rPr>
          <w:rFonts w:hint="eastAsia" w:ascii="宋体" w:hAnsi="宋体" w:eastAsia="宋体" w:cs="Times New Roman"/>
          <w:b/>
          <w:bCs/>
          <w:spacing w:val="-6"/>
          <w:szCs w:val="21"/>
          <w:highlight w:val="none"/>
          <w:lang w:val="en-US" w:eastAsia="zh-CN"/>
        </w:rPr>
        <w:t>标项一：</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（1）投标函</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2）授权委托书</w:t>
      </w:r>
      <w:r>
        <w:rPr>
          <w:rFonts w:hint="eastAsia" w:ascii="宋体" w:hAnsi="宋体" w:eastAsia="宋体" w:cs="Times New Roman"/>
          <w:spacing w:val="-6"/>
          <w:szCs w:val="21"/>
          <w:highlight w:val="none"/>
        </w:rPr>
        <w:t>/法定代表人（单位负责人、自然人本人）身份证明</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ascii="宋体" w:hAnsi="宋体" w:eastAsia="宋体" w:cs="Times New Roman"/>
          <w:spacing w:val="-6"/>
          <w:szCs w:val="21"/>
          <w:highlight w:val="none"/>
        </w:rPr>
        <w:t>附：授权代表社保缴纳证明（</w:t>
      </w:r>
      <w:r>
        <w:rPr>
          <w:rFonts w:hint="eastAsia" w:ascii="宋体" w:hAnsi="宋体" w:eastAsia="宋体" w:cs="Times New Roman"/>
          <w:spacing w:val="-6"/>
          <w:szCs w:val="21"/>
          <w:highlight w:val="none"/>
          <w:lang w:eastAsia="zh-CN"/>
        </w:rPr>
        <w:t>2023年12月</w:t>
      </w:r>
      <w:r>
        <w:rPr>
          <w:rFonts w:ascii="宋体" w:hAnsi="宋体" w:eastAsia="宋体" w:cs="Times New Roman"/>
          <w:spacing w:val="-6"/>
          <w:szCs w:val="21"/>
          <w:highlight w:val="none"/>
        </w:rPr>
        <w:t>（含）以后任意一月）</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3</w:t>
      </w:r>
      <w:r>
        <w:rPr>
          <w:rFonts w:hint="eastAsia" w:ascii="宋体" w:hAnsi="宋体" w:eastAsia="宋体" w:cs="Times New Roman"/>
          <w:spacing w:val="-6"/>
          <w:szCs w:val="21"/>
          <w:highlight w:val="none"/>
        </w:rPr>
        <w:t>）投标人同类合同一览表</w:t>
      </w:r>
    </w:p>
    <w:p>
      <w:pPr>
        <w:adjustRightInd w:val="0"/>
        <w:snapToGrid w:val="0"/>
        <w:spacing w:line="288" w:lineRule="auto"/>
        <w:ind w:firstLine="396" w:firstLineChars="200"/>
        <w:jc w:val="left"/>
        <w:rPr>
          <w:rFonts w:ascii="宋体" w:hAnsi="宋体" w:eastAsia="宋体" w:cs="宋体"/>
          <w:spacing w:val="-6"/>
          <w:szCs w:val="21"/>
          <w:highlight w:val="none"/>
        </w:rPr>
      </w:pPr>
      <w:r>
        <w:rPr>
          <w:rFonts w:hint="eastAsia" w:ascii="宋体" w:hAnsi="宋体" w:eastAsia="宋体" w:cs="宋体"/>
          <w:spacing w:val="-6"/>
          <w:szCs w:val="21"/>
          <w:highlight w:val="none"/>
        </w:rPr>
        <w:t>（</w:t>
      </w:r>
      <w:r>
        <w:rPr>
          <w:rFonts w:ascii="宋体" w:hAnsi="宋体" w:eastAsia="宋体" w:cs="宋体"/>
          <w:spacing w:val="-6"/>
          <w:szCs w:val="21"/>
          <w:highlight w:val="none"/>
        </w:rPr>
        <w:t>4</w:t>
      </w:r>
      <w:r>
        <w:rPr>
          <w:rFonts w:hint="eastAsia" w:ascii="宋体" w:hAnsi="宋体" w:eastAsia="宋体" w:cs="宋体"/>
          <w:spacing w:val="-6"/>
          <w:szCs w:val="21"/>
          <w:highlight w:val="none"/>
        </w:rPr>
        <w:t>）采购需求偏离表</w:t>
      </w:r>
    </w:p>
    <w:p>
      <w:pPr>
        <w:adjustRightInd w:val="0"/>
        <w:snapToGrid w:val="0"/>
        <w:spacing w:line="288" w:lineRule="auto"/>
        <w:ind w:firstLine="396" w:firstLineChars="200"/>
        <w:jc w:val="left"/>
        <w:rPr>
          <w:rFonts w:hint="eastAsia" w:ascii="宋体" w:hAnsi="宋体" w:eastAsia="宋体" w:cs="宋体"/>
          <w:spacing w:val="-6"/>
          <w:szCs w:val="21"/>
          <w:highlight w:val="none"/>
        </w:rPr>
      </w:pPr>
      <w:r>
        <w:rPr>
          <w:rFonts w:hint="eastAsia" w:ascii="宋体" w:hAnsi="宋体" w:eastAsia="宋体" w:cs="宋体"/>
          <w:spacing w:val="-6"/>
          <w:szCs w:val="21"/>
          <w:highlight w:val="none"/>
        </w:rPr>
        <w:t>（</w:t>
      </w:r>
      <w:r>
        <w:rPr>
          <w:rFonts w:ascii="宋体" w:hAnsi="宋体" w:eastAsia="宋体" w:cs="宋体"/>
          <w:spacing w:val="-6"/>
          <w:szCs w:val="21"/>
          <w:highlight w:val="none"/>
        </w:rPr>
        <w:t>5</w:t>
      </w:r>
      <w:r>
        <w:rPr>
          <w:rFonts w:hint="eastAsia" w:ascii="宋体" w:hAnsi="宋体" w:eastAsia="宋体" w:cs="宋体"/>
          <w:spacing w:val="-6"/>
          <w:szCs w:val="21"/>
          <w:highlight w:val="none"/>
        </w:rPr>
        <w:t>）现采能力</w:t>
      </w:r>
    </w:p>
    <w:p>
      <w:pPr>
        <w:adjustRightInd w:val="0"/>
        <w:snapToGrid w:val="0"/>
        <w:spacing w:line="288" w:lineRule="auto"/>
        <w:ind w:firstLine="396" w:firstLineChars="200"/>
        <w:jc w:val="left"/>
        <w:rPr>
          <w:rFonts w:hint="eastAsia" w:ascii="宋体" w:hAnsi="宋体" w:eastAsia="宋体" w:cs="宋体"/>
          <w:spacing w:val="-6"/>
          <w:szCs w:val="21"/>
          <w:highlight w:val="none"/>
        </w:rPr>
      </w:pPr>
      <w:r>
        <w:rPr>
          <w:rFonts w:hint="eastAsia" w:ascii="宋体" w:hAnsi="宋体" w:eastAsia="宋体" w:cs="宋体"/>
          <w:spacing w:val="-6"/>
          <w:szCs w:val="21"/>
          <w:highlight w:val="none"/>
        </w:rPr>
        <w:t>（</w:t>
      </w:r>
      <w:r>
        <w:rPr>
          <w:rFonts w:hint="eastAsia" w:ascii="宋体" w:hAnsi="宋体" w:eastAsia="宋体" w:cs="宋体"/>
          <w:spacing w:val="-6"/>
          <w:szCs w:val="21"/>
          <w:highlight w:val="none"/>
          <w:lang w:val="en-US" w:eastAsia="zh-CN"/>
        </w:rPr>
        <w:t>6</w:t>
      </w:r>
      <w:r>
        <w:rPr>
          <w:rFonts w:hint="eastAsia" w:ascii="宋体" w:hAnsi="宋体" w:eastAsia="宋体" w:cs="宋体"/>
          <w:spacing w:val="-6"/>
          <w:szCs w:val="21"/>
          <w:highlight w:val="none"/>
        </w:rPr>
        <w:t>）实施方案</w:t>
      </w:r>
    </w:p>
    <w:p>
      <w:pPr>
        <w:adjustRightInd w:val="0"/>
        <w:snapToGrid w:val="0"/>
        <w:spacing w:line="288" w:lineRule="auto"/>
        <w:ind w:firstLine="396" w:firstLineChars="200"/>
        <w:jc w:val="left"/>
        <w:rPr>
          <w:rFonts w:hint="eastAsia" w:ascii="宋体" w:hAnsi="宋体" w:eastAsia="宋体" w:cs="宋体"/>
          <w:spacing w:val="-6"/>
          <w:szCs w:val="21"/>
          <w:highlight w:val="none"/>
        </w:rPr>
      </w:pPr>
      <w:r>
        <w:rPr>
          <w:rFonts w:hint="eastAsia" w:ascii="宋体" w:hAnsi="宋体" w:eastAsia="宋体" w:cs="宋体"/>
          <w:spacing w:val="-6"/>
          <w:szCs w:val="21"/>
          <w:highlight w:val="none"/>
          <w:lang w:eastAsia="zh-CN"/>
        </w:rPr>
        <w:t>（</w:t>
      </w:r>
      <w:r>
        <w:rPr>
          <w:rFonts w:hint="eastAsia" w:ascii="宋体" w:hAnsi="宋体" w:eastAsia="宋体" w:cs="宋体"/>
          <w:spacing w:val="-6"/>
          <w:szCs w:val="21"/>
          <w:highlight w:val="none"/>
          <w:lang w:val="en-US" w:eastAsia="zh-CN"/>
        </w:rPr>
        <w:t>7）</w:t>
      </w:r>
      <w:r>
        <w:rPr>
          <w:rFonts w:hint="eastAsia" w:ascii="宋体" w:hAnsi="宋体" w:eastAsia="宋体" w:cs="宋体"/>
          <w:spacing w:val="-6"/>
          <w:szCs w:val="21"/>
          <w:highlight w:val="none"/>
        </w:rPr>
        <w:t>服务保障措施</w:t>
      </w:r>
    </w:p>
    <w:p>
      <w:pPr>
        <w:adjustRightInd w:val="0"/>
        <w:snapToGrid w:val="0"/>
        <w:spacing w:line="288" w:lineRule="auto"/>
        <w:ind w:firstLine="396" w:firstLineChars="200"/>
        <w:jc w:val="left"/>
        <w:rPr>
          <w:rFonts w:hint="eastAsia" w:ascii="宋体" w:hAnsi="宋体" w:eastAsia="宋体" w:cs="宋体"/>
          <w:spacing w:val="-6"/>
          <w:szCs w:val="21"/>
          <w:highlight w:val="none"/>
        </w:rPr>
      </w:pPr>
      <w:r>
        <w:rPr>
          <w:rFonts w:hint="eastAsia" w:ascii="宋体" w:hAnsi="宋体" w:eastAsia="宋体" w:cs="宋体"/>
          <w:spacing w:val="-6"/>
          <w:szCs w:val="21"/>
          <w:highlight w:val="none"/>
          <w:lang w:eastAsia="zh-CN"/>
        </w:rPr>
        <w:t>（</w:t>
      </w:r>
      <w:r>
        <w:rPr>
          <w:rFonts w:hint="eastAsia" w:ascii="宋体" w:hAnsi="宋体" w:eastAsia="宋体" w:cs="宋体"/>
          <w:spacing w:val="-6"/>
          <w:szCs w:val="21"/>
          <w:highlight w:val="none"/>
          <w:lang w:val="en-US" w:eastAsia="zh-CN"/>
        </w:rPr>
        <w:t>8）</w:t>
      </w:r>
      <w:r>
        <w:rPr>
          <w:rFonts w:hint="eastAsia" w:ascii="宋体" w:hAnsi="宋体" w:eastAsia="宋体" w:cs="宋体"/>
          <w:spacing w:val="-6"/>
          <w:szCs w:val="21"/>
          <w:highlight w:val="none"/>
        </w:rPr>
        <w:t>到书率</w:t>
      </w:r>
    </w:p>
    <w:p>
      <w:pPr>
        <w:adjustRightInd w:val="0"/>
        <w:snapToGrid w:val="0"/>
        <w:spacing w:line="288" w:lineRule="auto"/>
        <w:ind w:firstLine="396" w:firstLineChars="200"/>
        <w:jc w:val="left"/>
        <w:rPr>
          <w:rFonts w:hint="eastAsia" w:ascii="宋体" w:hAnsi="宋体" w:eastAsia="宋体" w:cs="宋体"/>
          <w:spacing w:val="-6"/>
          <w:szCs w:val="21"/>
          <w:highlight w:val="none"/>
        </w:rPr>
      </w:pPr>
      <w:r>
        <w:rPr>
          <w:rFonts w:hint="eastAsia" w:ascii="宋体" w:hAnsi="宋体" w:eastAsia="宋体" w:cs="宋体"/>
          <w:spacing w:val="-6"/>
          <w:szCs w:val="21"/>
          <w:highlight w:val="none"/>
          <w:lang w:eastAsia="zh-CN"/>
        </w:rPr>
        <w:t>（</w:t>
      </w:r>
      <w:r>
        <w:rPr>
          <w:rFonts w:hint="eastAsia" w:ascii="宋体" w:hAnsi="宋体" w:eastAsia="宋体" w:cs="宋体"/>
          <w:spacing w:val="-6"/>
          <w:szCs w:val="21"/>
          <w:highlight w:val="none"/>
          <w:lang w:val="en-US" w:eastAsia="zh-CN"/>
        </w:rPr>
        <w:t>9）</w:t>
      </w:r>
      <w:r>
        <w:rPr>
          <w:rFonts w:hint="eastAsia" w:ascii="宋体" w:hAnsi="宋体" w:eastAsia="宋体" w:cs="宋体"/>
          <w:spacing w:val="-6"/>
          <w:szCs w:val="21"/>
          <w:highlight w:val="none"/>
        </w:rPr>
        <w:t>匹配程度</w:t>
      </w:r>
    </w:p>
    <w:p>
      <w:pPr>
        <w:adjustRightInd w:val="0"/>
        <w:snapToGrid w:val="0"/>
        <w:spacing w:line="288" w:lineRule="auto"/>
        <w:ind w:firstLine="396" w:firstLineChars="200"/>
        <w:jc w:val="left"/>
        <w:rPr>
          <w:rFonts w:hint="eastAsia" w:ascii="宋体" w:hAnsi="宋体" w:eastAsia="宋体" w:cs="宋体"/>
          <w:spacing w:val="-6"/>
          <w:szCs w:val="21"/>
          <w:highlight w:val="none"/>
        </w:rPr>
      </w:pPr>
      <w:r>
        <w:rPr>
          <w:rFonts w:hint="eastAsia" w:ascii="宋体" w:hAnsi="宋体" w:eastAsia="宋体" w:cs="宋体"/>
          <w:spacing w:val="-6"/>
          <w:szCs w:val="21"/>
          <w:highlight w:val="none"/>
          <w:lang w:eastAsia="zh-CN"/>
        </w:rPr>
        <w:t>（</w:t>
      </w:r>
      <w:r>
        <w:rPr>
          <w:rFonts w:hint="eastAsia" w:ascii="宋体" w:hAnsi="宋体" w:eastAsia="宋体" w:cs="宋体"/>
          <w:spacing w:val="-6"/>
          <w:szCs w:val="21"/>
          <w:highlight w:val="none"/>
          <w:lang w:val="en-US" w:eastAsia="zh-CN"/>
        </w:rPr>
        <w:t>10）</w:t>
      </w:r>
      <w:r>
        <w:rPr>
          <w:rFonts w:hint="eastAsia" w:ascii="宋体" w:hAnsi="宋体" w:eastAsia="宋体" w:cs="宋体"/>
          <w:spacing w:val="-6"/>
          <w:szCs w:val="21"/>
          <w:highlight w:val="none"/>
        </w:rPr>
        <w:t>图书运输及装卸</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宋体"/>
          <w:spacing w:val="-6"/>
          <w:szCs w:val="21"/>
          <w:highlight w:val="none"/>
          <w:lang w:eastAsia="zh-CN"/>
        </w:rPr>
        <w:t>（</w:t>
      </w:r>
      <w:r>
        <w:rPr>
          <w:rFonts w:hint="eastAsia" w:ascii="宋体" w:hAnsi="宋体" w:eastAsia="宋体" w:cs="宋体"/>
          <w:spacing w:val="-6"/>
          <w:szCs w:val="21"/>
          <w:highlight w:val="none"/>
          <w:lang w:val="en-US" w:eastAsia="zh-CN"/>
        </w:rPr>
        <w:t>11）</w:t>
      </w:r>
      <w:r>
        <w:rPr>
          <w:rFonts w:hint="eastAsia" w:ascii="宋体" w:hAnsi="宋体" w:eastAsia="宋体" w:cs="宋体"/>
          <w:spacing w:val="-6"/>
          <w:szCs w:val="21"/>
          <w:highlight w:val="none"/>
        </w:rPr>
        <w:t>特别服务承诺</w:t>
      </w:r>
    </w:p>
    <w:p>
      <w:pPr>
        <w:adjustRightInd w:val="0"/>
        <w:snapToGrid w:val="0"/>
        <w:spacing w:line="288" w:lineRule="auto"/>
        <w:ind w:firstLine="396" w:firstLineChars="200"/>
        <w:jc w:val="left"/>
        <w:rPr>
          <w:rFonts w:ascii="宋体" w:hAnsi="宋体" w:eastAsia="宋体" w:cs="宋体"/>
          <w:spacing w:val="-6"/>
          <w:szCs w:val="21"/>
          <w:highlight w:val="none"/>
        </w:rPr>
      </w:pPr>
      <w:r>
        <w:rPr>
          <w:rFonts w:hint="eastAsia" w:ascii="宋体" w:hAnsi="宋体" w:eastAsia="宋体" w:cs="宋体"/>
          <w:spacing w:val="-6"/>
          <w:szCs w:val="21"/>
          <w:highlight w:val="none"/>
        </w:rPr>
        <w:t>（</w:t>
      </w:r>
      <w:r>
        <w:rPr>
          <w:rFonts w:hint="eastAsia" w:ascii="宋体" w:hAnsi="宋体" w:eastAsia="宋体" w:cs="宋体"/>
          <w:spacing w:val="-6"/>
          <w:szCs w:val="21"/>
          <w:highlight w:val="none"/>
          <w:lang w:val="en-US" w:eastAsia="zh-CN"/>
        </w:rPr>
        <w:t>12</w:t>
      </w:r>
      <w:r>
        <w:rPr>
          <w:rFonts w:ascii="宋体" w:hAnsi="宋体" w:eastAsia="宋体" w:cs="宋体"/>
          <w:spacing w:val="-6"/>
          <w:szCs w:val="21"/>
          <w:highlight w:val="none"/>
        </w:rPr>
        <w:t>）投标人需要说明的其他文件和材料。</w:t>
      </w:r>
    </w:p>
    <w:p>
      <w:pPr>
        <w:adjustRightInd w:val="0"/>
        <w:snapToGrid w:val="0"/>
        <w:spacing w:line="288" w:lineRule="auto"/>
        <w:ind w:firstLine="398" w:firstLineChars="200"/>
        <w:jc w:val="left"/>
        <w:rPr>
          <w:rFonts w:hint="eastAsia" w:ascii="宋体" w:hAnsi="宋体" w:eastAsia="宋体" w:cs="Times New Roman"/>
          <w:b/>
          <w:bCs/>
          <w:spacing w:val="-6"/>
          <w:szCs w:val="21"/>
          <w:highlight w:val="none"/>
          <w:lang w:val="en-US" w:eastAsia="zh-CN"/>
        </w:rPr>
      </w:pPr>
      <w:r>
        <w:rPr>
          <w:rFonts w:hint="eastAsia" w:ascii="宋体" w:hAnsi="宋体" w:eastAsia="宋体" w:cs="Times New Roman"/>
          <w:b/>
          <w:bCs/>
          <w:spacing w:val="-6"/>
          <w:szCs w:val="21"/>
          <w:highlight w:val="none"/>
          <w:lang w:val="en-US" w:eastAsia="zh-CN"/>
        </w:rPr>
        <w:t>标项二：</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（1）投标函</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2）授权委托书</w:t>
      </w:r>
      <w:r>
        <w:rPr>
          <w:rFonts w:hint="eastAsia" w:ascii="宋体" w:hAnsi="宋体" w:eastAsia="宋体" w:cs="Times New Roman"/>
          <w:spacing w:val="-6"/>
          <w:szCs w:val="21"/>
          <w:highlight w:val="none"/>
        </w:rPr>
        <w:t>/法定代表人（单位负责人、自然人本人）身份证明</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ascii="宋体" w:hAnsi="宋体" w:eastAsia="宋体" w:cs="Times New Roman"/>
          <w:spacing w:val="-6"/>
          <w:szCs w:val="21"/>
          <w:highlight w:val="none"/>
        </w:rPr>
        <w:t>附：授权代表社保缴纳证明（</w:t>
      </w:r>
      <w:r>
        <w:rPr>
          <w:rFonts w:hint="eastAsia" w:ascii="宋体" w:hAnsi="宋体" w:eastAsia="宋体" w:cs="Times New Roman"/>
          <w:spacing w:val="-6"/>
          <w:szCs w:val="21"/>
          <w:highlight w:val="none"/>
          <w:lang w:eastAsia="zh-CN"/>
        </w:rPr>
        <w:t>2023年12月</w:t>
      </w:r>
      <w:r>
        <w:rPr>
          <w:rFonts w:ascii="宋体" w:hAnsi="宋体" w:eastAsia="宋体" w:cs="Times New Roman"/>
          <w:spacing w:val="-6"/>
          <w:szCs w:val="21"/>
          <w:highlight w:val="none"/>
        </w:rPr>
        <w:t>（含）以后任意一月）</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3</w:t>
      </w:r>
      <w:r>
        <w:rPr>
          <w:rFonts w:hint="eastAsia" w:ascii="宋体" w:hAnsi="宋体" w:eastAsia="宋体" w:cs="Times New Roman"/>
          <w:spacing w:val="-6"/>
          <w:szCs w:val="21"/>
          <w:highlight w:val="none"/>
        </w:rPr>
        <w:t>）投标人同类合同一览表</w:t>
      </w:r>
    </w:p>
    <w:p>
      <w:pPr>
        <w:adjustRightInd w:val="0"/>
        <w:snapToGrid w:val="0"/>
        <w:spacing w:line="288" w:lineRule="auto"/>
        <w:ind w:firstLine="396" w:firstLineChars="200"/>
        <w:jc w:val="left"/>
        <w:rPr>
          <w:rFonts w:ascii="宋体" w:hAnsi="宋体" w:eastAsia="宋体" w:cs="宋体"/>
          <w:spacing w:val="-6"/>
          <w:szCs w:val="21"/>
          <w:highlight w:val="none"/>
        </w:rPr>
      </w:pPr>
      <w:r>
        <w:rPr>
          <w:rFonts w:hint="eastAsia" w:ascii="宋体" w:hAnsi="宋体" w:eastAsia="宋体" w:cs="宋体"/>
          <w:spacing w:val="-6"/>
          <w:szCs w:val="21"/>
          <w:highlight w:val="none"/>
        </w:rPr>
        <w:t>（</w:t>
      </w:r>
      <w:r>
        <w:rPr>
          <w:rFonts w:ascii="宋体" w:hAnsi="宋体" w:eastAsia="宋体" w:cs="宋体"/>
          <w:spacing w:val="-6"/>
          <w:szCs w:val="21"/>
          <w:highlight w:val="none"/>
        </w:rPr>
        <w:t>4</w:t>
      </w:r>
      <w:r>
        <w:rPr>
          <w:rFonts w:hint="eastAsia" w:ascii="宋体" w:hAnsi="宋体" w:eastAsia="宋体" w:cs="宋体"/>
          <w:spacing w:val="-6"/>
          <w:szCs w:val="21"/>
          <w:highlight w:val="none"/>
        </w:rPr>
        <w:t>）采购需求偏离表</w:t>
      </w:r>
    </w:p>
    <w:p>
      <w:pPr>
        <w:adjustRightInd w:val="0"/>
        <w:snapToGrid w:val="0"/>
        <w:spacing w:line="288" w:lineRule="auto"/>
        <w:ind w:firstLine="396" w:firstLineChars="200"/>
        <w:jc w:val="left"/>
        <w:rPr>
          <w:rFonts w:hint="eastAsia" w:ascii="宋体" w:hAnsi="宋体" w:eastAsia="宋体" w:cs="宋体"/>
          <w:spacing w:val="-6"/>
          <w:szCs w:val="21"/>
          <w:highlight w:val="none"/>
        </w:rPr>
      </w:pPr>
      <w:r>
        <w:rPr>
          <w:rFonts w:hint="eastAsia" w:ascii="宋体" w:hAnsi="宋体" w:eastAsia="宋体" w:cs="宋体"/>
          <w:spacing w:val="-6"/>
          <w:szCs w:val="21"/>
          <w:highlight w:val="none"/>
        </w:rPr>
        <w:t>（</w:t>
      </w:r>
      <w:r>
        <w:rPr>
          <w:rFonts w:ascii="宋体" w:hAnsi="宋体" w:eastAsia="宋体" w:cs="宋体"/>
          <w:spacing w:val="-6"/>
          <w:szCs w:val="21"/>
          <w:highlight w:val="none"/>
        </w:rPr>
        <w:t>5</w:t>
      </w:r>
      <w:r>
        <w:rPr>
          <w:rFonts w:hint="eastAsia" w:ascii="宋体" w:hAnsi="宋体" w:eastAsia="宋体" w:cs="宋体"/>
          <w:spacing w:val="-6"/>
          <w:szCs w:val="21"/>
          <w:highlight w:val="none"/>
        </w:rPr>
        <w:t>）服务方案</w:t>
      </w:r>
    </w:p>
    <w:p>
      <w:pPr>
        <w:adjustRightInd w:val="0"/>
        <w:snapToGrid w:val="0"/>
        <w:spacing w:line="288" w:lineRule="auto"/>
        <w:ind w:firstLine="396" w:firstLineChars="200"/>
        <w:jc w:val="left"/>
        <w:rPr>
          <w:rFonts w:hint="eastAsia" w:ascii="宋体" w:hAnsi="宋体" w:eastAsia="宋体" w:cs="宋体"/>
          <w:spacing w:val="-6"/>
          <w:szCs w:val="21"/>
          <w:highlight w:val="none"/>
        </w:rPr>
      </w:pPr>
      <w:r>
        <w:rPr>
          <w:rFonts w:hint="eastAsia" w:ascii="宋体" w:hAnsi="宋体" w:eastAsia="宋体" w:cs="宋体"/>
          <w:spacing w:val="-6"/>
          <w:szCs w:val="21"/>
          <w:highlight w:val="none"/>
          <w:lang w:eastAsia="zh-CN"/>
        </w:rPr>
        <w:t>（</w:t>
      </w:r>
      <w:r>
        <w:rPr>
          <w:rFonts w:hint="eastAsia" w:ascii="宋体" w:hAnsi="宋体" w:eastAsia="宋体" w:cs="宋体"/>
          <w:spacing w:val="-6"/>
          <w:szCs w:val="21"/>
          <w:highlight w:val="none"/>
          <w:lang w:val="en-US" w:eastAsia="zh-CN"/>
        </w:rPr>
        <w:t>6）</w:t>
      </w:r>
      <w:r>
        <w:rPr>
          <w:rFonts w:hint="eastAsia" w:ascii="宋体" w:hAnsi="宋体" w:eastAsia="宋体" w:cs="宋体"/>
          <w:spacing w:val="-6"/>
          <w:szCs w:val="21"/>
          <w:highlight w:val="none"/>
        </w:rPr>
        <w:t>信息化服务</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宋体"/>
          <w:spacing w:val="-6"/>
          <w:szCs w:val="21"/>
          <w:highlight w:val="none"/>
          <w:lang w:eastAsia="zh-CN"/>
        </w:rPr>
        <w:t>（</w:t>
      </w:r>
      <w:r>
        <w:rPr>
          <w:rFonts w:hint="eastAsia" w:ascii="宋体" w:hAnsi="宋体" w:eastAsia="宋体" w:cs="宋体"/>
          <w:spacing w:val="-6"/>
          <w:szCs w:val="21"/>
          <w:highlight w:val="none"/>
          <w:lang w:val="en-US" w:eastAsia="zh-CN"/>
        </w:rPr>
        <w:t>7）</w:t>
      </w:r>
      <w:r>
        <w:rPr>
          <w:rFonts w:hint="eastAsia" w:ascii="宋体" w:hAnsi="宋体" w:eastAsia="宋体" w:cs="宋体"/>
          <w:spacing w:val="-6"/>
          <w:szCs w:val="21"/>
          <w:highlight w:val="none"/>
        </w:rPr>
        <w:t>供货能力</w:t>
      </w:r>
    </w:p>
    <w:p>
      <w:pPr>
        <w:adjustRightInd w:val="0"/>
        <w:snapToGrid w:val="0"/>
        <w:spacing w:line="288" w:lineRule="auto"/>
        <w:ind w:firstLine="396" w:firstLineChars="200"/>
        <w:jc w:val="left"/>
        <w:rPr>
          <w:rFonts w:ascii="宋体" w:hAnsi="宋体" w:eastAsia="宋体" w:cs="Times New Roman"/>
          <w:b/>
          <w:spacing w:val="-6"/>
          <w:szCs w:val="21"/>
          <w:highlight w:val="none"/>
        </w:rPr>
      </w:pPr>
      <w:r>
        <w:rPr>
          <w:rFonts w:hint="eastAsia" w:ascii="宋体" w:hAnsi="宋体" w:eastAsia="宋体" w:cs="宋体"/>
          <w:spacing w:val="-6"/>
          <w:szCs w:val="21"/>
          <w:highlight w:val="none"/>
        </w:rPr>
        <w:t>（</w:t>
      </w:r>
      <w:r>
        <w:rPr>
          <w:rFonts w:hint="eastAsia" w:ascii="宋体" w:hAnsi="宋体" w:eastAsia="宋体" w:cs="宋体"/>
          <w:spacing w:val="-6"/>
          <w:szCs w:val="21"/>
          <w:highlight w:val="none"/>
          <w:lang w:val="en-US" w:eastAsia="zh-CN"/>
        </w:rPr>
        <w:t>8</w:t>
      </w:r>
      <w:r>
        <w:rPr>
          <w:rFonts w:ascii="宋体" w:hAnsi="宋体" w:eastAsia="宋体" w:cs="宋体"/>
          <w:spacing w:val="-6"/>
          <w:szCs w:val="21"/>
          <w:highlight w:val="none"/>
        </w:rPr>
        <w:t>）投标人需要说明的其他文件和材料。</w:t>
      </w:r>
    </w:p>
    <w:p>
      <w:pPr>
        <w:adjustRightInd w:val="0"/>
        <w:snapToGrid w:val="0"/>
        <w:spacing w:line="288" w:lineRule="auto"/>
        <w:ind w:firstLine="398" w:firstLineChars="200"/>
        <w:jc w:val="left"/>
        <w:rPr>
          <w:rFonts w:ascii="宋体" w:hAnsi="宋体" w:eastAsia="宋体" w:cs="Times New Roman"/>
          <w:b/>
          <w:spacing w:val="-6"/>
          <w:szCs w:val="21"/>
          <w:highlight w:val="none"/>
        </w:rPr>
      </w:pPr>
    </w:p>
    <w:p>
      <w:pPr>
        <w:adjustRightInd w:val="0"/>
        <w:snapToGrid w:val="0"/>
        <w:spacing w:line="288" w:lineRule="auto"/>
        <w:ind w:firstLine="398" w:firstLineChars="200"/>
        <w:jc w:val="left"/>
        <w:rPr>
          <w:rFonts w:ascii="宋体" w:hAnsi="宋体" w:eastAsia="宋体" w:cs="Times New Roman"/>
          <w:b/>
          <w:spacing w:val="-6"/>
          <w:szCs w:val="21"/>
          <w:highlight w:val="none"/>
        </w:rPr>
      </w:pPr>
      <w:r>
        <w:rPr>
          <w:rFonts w:ascii="宋体" w:hAnsi="宋体" w:eastAsia="宋体" w:cs="Times New Roman"/>
          <w:b/>
          <w:spacing w:val="-6"/>
          <w:szCs w:val="21"/>
          <w:highlight w:val="none"/>
        </w:rPr>
        <w:t>3.</w:t>
      </w:r>
      <w:r>
        <w:rPr>
          <w:rFonts w:hint="eastAsia" w:ascii="宋体" w:hAnsi="宋体" w:eastAsia="宋体" w:cs="Times New Roman"/>
          <w:b/>
          <w:spacing w:val="-6"/>
          <w:szCs w:val="21"/>
          <w:highlight w:val="none"/>
        </w:rPr>
        <w:t>报价文件</w:t>
      </w:r>
      <w:r>
        <w:rPr>
          <w:rFonts w:hint="eastAsia" w:ascii="宋体" w:hAnsi="宋体" w:eastAsia="宋体" w:cs="Times New Roman"/>
          <w:b/>
          <w:bCs/>
          <w:spacing w:val="-6"/>
          <w:szCs w:val="21"/>
          <w:highlight w:val="none"/>
        </w:rPr>
        <w:t>（单独上传）</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（1）开标一览表</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2</w:t>
      </w:r>
      <w:r>
        <w:rPr>
          <w:rFonts w:hint="eastAsia" w:ascii="宋体" w:hAnsi="宋体" w:eastAsia="宋体" w:cs="Times New Roman"/>
          <w:spacing w:val="-6"/>
          <w:szCs w:val="21"/>
          <w:highlight w:val="none"/>
        </w:rPr>
        <w:t>）中小企业声明函</w:t>
      </w:r>
      <w:bookmarkStart w:id="56" w:name="_Hlk81815656"/>
      <w:r>
        <w:rPr>
          <w:rFonts w:hint="eastAsia" w:ascii="宋体" w:hAnsi="宋体" w:eastAsia="宋体" w:cs="Times New Roman"/>
          <w:spacing w:val="-6"/>
          <w:szCs w:val="21"/>
          <w:highlight w:val="none"/>
        </w:rPr>
        <w:t>（若属于中小企业）</w:t>
      </w:r>
      <w:bookmarkEnd w:id="56"/>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3</w:t>
      </w:r>
      <w:r>
        <w:rPr>
          <w:rFonts w:hint="eastAsia" w:ascii="宋体" w:hAnsi="宋体" w:eastAsia="宋体" w:cs="Times New Roman"/>
          <w:spacing w:val="-6"/>
          <w:szCs w:val="21"/>
          <w:highlight w:val="none"/>
        </w:rPr>
        <w:t>）属于监狱企业的证明文件</w:t>
      </w:r>
      <w:bookmarkStart w:id="57" w:name="_Hlk81815359"/>
      <w:r>
        <w:rPr>
          <w:rFonts w:hint="eastAsia" w:ascii="宋体" w:hAnsi="宋体" w:eastAsia="宋体" w:cs="Times New Roman"/>
          <w:spacing w:val="-6"/>
          <w:szCs w:val="21"/>
          <w:highlight w:val="none"/>
        </w:rPr>
        <w:t>（若属于监狱企业）</w:t>
      </w:r>
      <w:bookmarkEnd w:id="57"/>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4</w:t>
      </w:r>
      <w:r>
        <w:rPr>
          <w:rFonts w:hint="eastAsia" w:ascii="宋体" w:hAnsi="宋体" w:eastAsia="宋体" w:cs="Times New Roman"/>
          <w:spacing w:val="-6"/>
          <w:szCs w:val="21"/>
          <w:highlight w:val="none"/>
        </w:rPr>
        <w:t>）</w:t>
      </w:r>
      <w:bookmarkStart w:id="58" w:name="OLE_LINK14"/>
      <w:bookmarkStart w:id="59" w:name="OLE_LINK13"/>
      <w:r>
        <w:rPr>
          <w:rFonts w:hint="eastAsia" w:ascii="宋体" w:hAnsi="宋体" w:eastAsia="宋体" w:cs="Times New Roman"/>
          <w:spacing w:val="-6"/>
          <w:szCs w:val="21"/>
          <w:highlight w:val="none"/>
        </w:rPr>
        <w:t>残疾人福利性单位声明函</w:t>
      </w:r>
      <w:bookmarkEnd w:id="58"/>
      <w:bookmarkEnd w:id="59"/>
      <w:bookmarkStart w:id="60" w:name="_Hlk81815372"/>
      <w:r>
        <w:rPr>
          <w:rFonts w:hint="eastAsia" w:ascii="宋体" w:hAnsi="宋体" w:eastAsia="宋体" w:cs="Times New Roman"/>
          <w:spacing w:val="-6"/>
          <w:szCs w:val="21"/>
          <w:highlight w:val="none"/>
        </w:rPr>
        <w:t>（若属于残疾人福利性单位）</w:t>
      </w:r>
      <w:bookmarkEnd w:id="60"/>
    </w:p>
    <w:p>
      <w:pPr>
        <w:widowControl/>
        <w:adjustRightInd w:val="0"/>
        <w:snapToGrid w:val="0"/>
        <w:spacing w:line="288" w:lineRule="auto"/>
        <w:jc w:val="left"/>
        <w:rPr>
          <w:rFonts w:ascii="宋体" w:hAnsi="宋体" w:eastAsia="宋体" w:cs="Times New Roman"/>
          <w:b/>
          <w:spacing w:val="-6"/>
          <w:szCs w:val="21"/>
          <w:highlight w:val="none"/>
        </w:rPr>
      </w:pPr>
      <w:r>
        <w:rPr>
          <w:rFonts w:ascii="宋体" w:hAnsi="宋体" w:eastAsia="宋体" w:cs="Times New Roman"/>
          <w:b/>
          <w:spacing w:val="-6"/>
          <w:szCs w:val="21"/>
          <w:highlight w:val="none"/>
        </w:rPr>
        <w:br w:type="page"/>
      </w:r>
    </w:p>
    <w:p>
      <w:pPr>
        <w:tabs>
          <w:tab w:val="center" w:pos="4706"/>
        </w:tabs>
        <w:adjustRightInd w:val="0"/>
        <w:snapToGrid w:val="0"/>
        <w:spacing w:line="288" w:lineRule="auto"/>
        <w:jc w:val="center"/>
        <w:outlineLvl w:val="2"/>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评分索引表</w:t>
      </w:r>
    </w:p>
    <w:tbl>
      <w:tblPr>
        <w:tblStyle w:val="24"/>
        <w:tblW w:w="942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2091"/>
        <w:gridCol w:w="709"/>
        <w:gridCol w:w="3040"/>
        <w:gridCol w:w="967"/>
        <w:gridCol w:w="1053"/>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序号</w:t>
            </w:r>
          </w:p>
        </w:tc>
        <w:tc>
          <w:tcPr>
            <w:tcW w:w="2091" w:type="dxa"/>
            <w:vAlign w:val="center"/>
          </w:tcPr>
          <w:p>
            <w:pPr>
              <w:adjustRightInd w:val="0"/>
              <w:snapToGrid w:val="0"/>
              <w:spacing w:line="288" w:lineRule="auto"/>
              <w:jc w:val="center"/>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评审因素</w:t>
            </w:r>
          </w:p>
        </w:tc>
        <w:tc>
          <w:tcPr>
            <w:tcW w:w="709" w:type="dxa"/>
            <w:vAlign w:val="center"/>
          </w:tcPr>
          <w:p>
            <w:pPr>
              <w:adjustRightInd w:val="0"/>
              <w:snapToGrid w:val="0"/>
              <w:spacing w:line="288" w:lineRule="auto"/>
              <w:jc w:val="center"/>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分值</w:t>
            </w:r>
          </w:p>
        </w:tc>
        <w:tc>
          <w:tcPr>
            <w:tcW w:w="3040" w:type="dxa"/>
            <w:vAlign w:val="center"/>
          </w:tcPr>
          <w:p>
            <w:pPr>
              <w:tabs>
                <w:tab w:val="left" w:pos="1418"/>
              </w:tabs>
              <w:adjustRightInd w:val="0"/>
              <w:snapToGrid w:val="0"/>
              <w:spacing w:line="288" w:lineRule="auto"/>
              <w:ind w:firstLine="398"/>
              <w:jc w:val="center"/>
              <w:rPr>
                <w:rFonts w:ascii="宋体" w:hAnsi="宋体" w:eastAsia="宋体" w:cs="Times New Roman"/>
                <w:b/>
                <w:spacing w:val="-6"/>
                <w:kern w:val="0"/>
                <w:szCs w:val="21"/>
                <w:highlight w:val="none"/>
              </w:rPr>
            </w:pPr>
            <w:r>
              <w:rPr>
                <w:rFonts w:ascii="宋体" w:hAnsi="宋体" w:eastAsia="宋体" w:cs="Times New Roman"/>
                <w:b/>
                <w:spacing w:val="-6"/>
                <w:kern w:val="0"/>
                <w:szCs w:val="21"/>
                <w:highlight w:val="none"/>
              </w:rPr>
              <w:t>评分标准</w:t>
            </w:r>
          </w:p>
        </w:tc>
        <w:tc>
          <w:tcPr>
            <w:tcW w:w="967" w:type="dxa"/>
            <w:vAlign w:val="center"/>
          </w:tcPr>
          <w:p>
            <w:pPr>
              <w:tabs>
                <w:tab w:val="left" w:pos="1418"/>
              </w:tabs>
              <w:adjustRightInd w:val="0"/>
              <w:snapToGrid w:val="0"/>
              <w:spacing w:line="288" w:lineRule="auto"/>
              <w:jc w:val="center"/>
              <w:rPr>
                <w:rFonts w:ascii="宋体" w:hAnsi="宋体" w:eastAsia="宋体" w:cs="Times New Roman"/>
                <w:b/>
                <w:spacing w:val="-6"/>
                <w:kern w:val="0"/>
                <w:szCs w:val="21"/>
                <w:highlight w:val="none"/>
              </w:rPr>
            </w:pPr>
            <w:r>
              <w:rPr>
                <w:rFonts w:ascii="宋体" w:hAnsi="宋体" w:eastAsia="宋体" w:cs="Times New Roman"/>
                <w:b/>
                <w:spacing w:val="-6"/>
                <w:kern w:val="0"/>
                <w:szCs w:val="21"/>
                <w:highlight w:val="none"/>
              </w:rPr>
              <w:t>自评分</w:t>
            </w:r>
          </w:p>
        </w:tc>
        <w:tc>
          <w:tcPr>
            <w:tcW w:w="1053" w:type="dxa"/>
            <w:vAlign w:val="center"/>
          </w:tcPr>
          <w:p>
            <w:pPr>
              <w:tabs>
                <w:tab w:val="left" w:pos="1418"/>
              </w:tabs>
              <w:adjustRightInd w:val="0"/>
              <w:snapToGrid w:val="0"/>
              <w:spacing w:line="288" w:lineRule="auto"/>
              <w:jc w:val="center"/>
              <w:rPr>
                <w:rFonts w:ascii="宋体" w:hAnsi="宋体" w:eastAsia="宋体" w:cs="Times New Roman"/>
                <w:b/>
                <w:spacing w:val="-6"/>
                <w:kern w:val="0"/>
                <w:szCs w:val="21"/>
                <w:highlight w:val="none"/>
              </w:rPr>
            </w:pPr>
            <w:r>
              <w:rPr>
                <w:rFonts w:ascii="宋体" w:hAnsi="宋体" w:eastAsia="宋体" w:cs="Times New Roman"/>
                <w:b/>
                <w:spacing w:val="-6"/>
                <w:kern w:val="0"/>
                <w:szCs w:val="21"/>
                <w:highlight w:val="none"/>
              </w:rPr>
              <w:t>自评依据</w:t>
            </w:r>
          </w:p>
        </w:tc>
        <w:tc>
          <w:tcPr>
            <w:tcW w:w="881" w:type="dxa"/>
            <w:vAlign w:val="center"/>
          </w:tcPr>
          <w:p>
            <w:pPr>
              <w:tabs>
                <w:tab w:val="left" w:pos="1418"/>
              </w:tabs>
              <w:adjustRightInd w:val="0"/>
              <w:snapToGrid w:val="0"/>
              <w:spacing w:line="288" w:lineRule="auto"/>
              <w:jc w:val="center"/>
              <w:rPr>
                <w:rFonts w:ascii="宋体" w:hAnsi="宋体" w:eastAsia="宋体" w:cs="Times New Roman"/>
                <w:b/>
                <w:spacing w:val="-6"/>
                <w:kern w:val="0"/>
                <w:szCs w:val="21"/>
                <w:highlight w:val="none"/>
              </w:rPr>
            </w:pPr>
            <w:r>
              <w:rPr>
                <w:rFonts w:ascii="宋体" w:hAnsi="宋体" w:eastAsia="宋体" w:cs="Times New Roman"/>
                <w:b/>
                <w:spacing w:val="-6"/>
                <w:kern w:val="0"/>
                <w:szCs w:val="21"/>
                <w:highlight w:val="no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23" w:type="dxa"/>
            <w:gridSpan w:val="7"/>
            <w:vAlign w:val="center"/>
          </w:tcPr>
          <w:p>
            <w:pPr>
              <w:tabs>
                <w:tab w:val="left" w:pos="1418"/>
              </w:tabs>
              <w:adjustRightInd w:val="0"/>
              <w:snapToGrid w:val="0"/>
              <w:spacing w:line="288" w:lineRule="auto"/>
              <w:jc w:val="center"/>
              <w:rPr>
                <w:rFonts w:ascii="宋体" w:hAnsi="宋体" w:eastAsia="宋体" w:cs="Times New Roman"/>
                <w:b/>
                <w:spacing w:val="-6"/>
                <w:kern w:val="0"/>
                <w:szCs w:val="21"/>
                <w:highlight w:val="none"/>
              </w:rPr>
            </w:pPr>
            <w:r>
              <w:rPr>
                <w:rFonts w:ascii="宋体" w:hAnsi="宋体" w:eastAsia="宋体" w:cs="Times New Roman"/>
                <w:b/>
                <w:spacing w:val="-6"/>
                <w:kern w:val="0"/>
                <w:szCs w:val="21"/>
                <w:highlight w:val="none"/>
              </w:rPr>
              <w:t>商务分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2091"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709"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3040" w:type="dxa"/>
            <w:vAlign w:val="center"/>
          </w:tcPr>
          <w:p>
            <w:pPr>
              <w:adjustRightInd w:val="0"/>
              <w:snapToGrid w:val="0"/>
              <w:spacing w:line="288" w:lineRule="auto"/>
              <w:rPr>
                <w:rFonts w:ascii="宋体" w:hAnsi="宋体" w:eastAsia="宋体" w:cs="Times New Roman"/>
                <w:spacing w:val="-6"/>
                <w:szCs w:val="21"/>
                <w:highlight w:val="none"/>
              </w:rPr>
            </w:pPr>
          </w:p>
        </w:tc>
        <w:tc>
          <w:tcPr>
            <w:tcW w:w="967"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1053"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881" w:type="dxa"/>
          </w:tcPr>
          <w:p>
            <w:pPr>
              <w:adjustRightInd w:val="0"/>
              <w:snapToGrid w:val="0"/>
              <w:spacing w:line="288" w:lineRule="auto"/>
              <w:jc w:val="center"/>
              <w:rPr>
                <w:rFonts w:ascii="宋体" w:hAnsi="宋体" w:eastAsia="宋体" w:cs="Times New Roman"/>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2091"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709"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3040" w:type="dxa"/>
            <w:vAlign w:val="center"/>
          </w:tcPr>
          <w:p>
            <w:pPr>
              <w:adjustRightInd w:val="0"/>
              <w:snapToGrid w:val="0"/>
              <w:spacing w:line="288" w:lineRule="auto"/>
              <w:rPr>
                <w:rFonts w:ascii="宋体" w:hAnsi="宋体" w:eastAsia="宋体" w:cs="Times New Roman"/>
                <w:spacing w:val="-6"/>
                <w:szCs w:val="21"/>
                <w:highlight w:val="none"/>
              </w:rPr>
            </w:pPr>
          </w:p>
        </w:tc>
        <w:tc>
          <w:tcPr>
            <w:tcW w:w="967"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1053"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881" w:type="dxa"/>
          </w:tcPr>
          <w:p>
            <w:pPr>
              <w:adjustRightInd w:val="0"/>
              <w:snapToGrid w:val="0"/>
              <w:spacing w:line="288" w:lineRule="auto"/>
              <w:jc w:val="center"/>
              <w:rPr>
                <w:rFonts w:ascii="宋体" w:hAnsi="宋体" w:eastAsia="宋体" w:cs="Times New Roman"/>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kern w:val="0"/>
                <w:szCs w:val="21"/>
                <w:highlight w:val="none"/>
              </w:rPr>
            </w:pPr>
          </w:p>
        </w:tc>
        <w:tc>
          <w:tcPr>
            <w:tcW w:w="2091" w:type="dxa"/>
            <w:vAlign w:val="center"/>
          </w:tcPr>
          <w:p>
            <w:pPr>
              <w:adjustRightInd w:val="0"/>
              <w:snapToGrid w:val="0"/>
              <w:spacing w:line="288" w:lineRule="auto"/>
              <w:jc w:val="center"/>
              <w:rPr>
                <w:rFonts w:ascii="宋体" w:hAnsi="宋体" w:eastAsia="宋体" w:cs="Times New Roman"/>
                <w:kern w:val="0"/>
                <w:szCs w:val="21"/>
                <w:highlight w:val="none"/>
              </w:rPr>
            </w:pPr>
          </w:p>
        </w:tc>
        <w:tc>
          <w:tcPr>
            <w:tcW w:w="709" w:type="dxa"/>
            <w:vAlign w:val="center"/>
          </w:tcPr>
          <w:p>
            <w:pPr>
              <w:adjustRightInd w:val="0"/>
              <w:snapToGrid w:val="0"/>
              <w:spacing w:line="288" w:lineRule="auto"/>
              <w:jc w:val="center"/>
              <w:rPr>
                <w:rFonts w:ascii="宋体" w:hAnsi="宋体" w:eastAsia="宋体" w:cs="Times New Roman"/>
                <w:kern w:val="0"/>
                <w:szCs w:val="21"/>
                <w:highlight w:val="none"/>
              </w:rPr>
            </w:pPr>
          </w:p>
        </w:tc>
        <w:tc>
          <w:tcPr>
            <w:tcW w:w="3040" w:type="dxa"/>
            <w:vAlign w:val="center"/>
          </w:tcPr>
          <w:p>
            <w:pPr>
              <w:adjustRightInd w:val="0"/>
              <w:snapToGrid w:val="0"/>
              <w:spacing w:line="288" w:lineRule="auto"/>
              <w:rPr>
                <w:rFonts w:ascii="宋体" w:hAnsi="宋体" w:eastAsia="宋体" w:cs="Times New Roman"/>
                <w:kern w:val="0"/>
                <w:szCs w:val="21"/>
                <w:highlight w:val="none"/>
              </w:rPr>
            </w:pPr>
          </w:p>
        </w:tc>
        <w:tc>
          <w:tcPr>
            <w:tcW w:w="967" w:type="dxa"/>
            <w:vAlign w:val="center"/>
          </w:tcPr>
          <w:p>
            <w:pPr>
              <w:adjustRightInd w:val="0"/>
              <w:snapToGrid w:val="0"/>
              <w:spacing w:line="288" w:lineRule="auto"/>
              <w:jc w:val="center"/>
              <w:rPr>
                <w:rFonts w:ascii="宋体" w:hAnsi="宋体" w:eastAsia="宋体" w:cs="Times New Roman"/>
                <w:szCs w:val="21"/>
                <w:highlight w:val="none"/>
              </w:rPr>
            </w:pPr>
          </w:p>
        </w:tc>
        <w:tc>
          <w:tcPr>
            <w:tcW w:w="1053" w:type="dxa"/>
            <w:vAlign w:val="center"/>
          </w:tcPr>
          <w:p>
            <w:pPr>
              <w:adjustRightInd w:val="0"/>
              <w:snapToGrid w:val="0"/>
              <w:spacing w:line="288" w:lineRule="auto"/>
              <w:jc w:val="center"/>
              <w:rPr>
                <w:rFonts w:ascii="宋体" w:hAnsi="宋体" w:eastAsia="宋体" w:cs="Times New Roman"/>
                <w:szCs w:val="21"/>
                <w:highlight w:val="none"/>
              </w:rPr>
            </w:pPr>
          </w:p>
        </w:tc>
        <w:tc>
          <w:tcPr>
            <w:tcW w:w="881" w:type="dxa"/>
          </w:tcPr>
          <w:p>
            <w:pPr>
              <w:adjustRightInd w:val="0"/>
              <w:snapToGrid w:val="0"/>
              <w:spacing w:line="288" w:lineRule="auto"/>
              <w:jc w:val="center"/>
              <w:rPr>
                <w:rFonts w:ascii="宋体" w:hAnsi="宋体"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2091"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709"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3040" w:type="dxa"/>
            <w:vAlign w:val="center"/>
          </w:tcPr>
          <w:p>
            <w:pPr>
              <w:adjustRightInd w:val="0"/>
              <w:snapToGrid w:val="0"/>
              <w:spacing w:line="288" w:lineRule="auto"/>
              <w:rPr>
                <w:rFonts w:ascii="宋体" w:hAnsi="宋体" w:eastAsia="宋体" w:cs="Times New Roman"/>
                <w:spacing w:val="-6"/>
                <w:szCs w:val="21"/>
                <w:highlight w:val="none"/>
              </w:rPr>
            </w:pPr>
          </w:p>
        </w:tc>
        <w:tc>
          <w:tcPr>
            <w:tcW w:w="967"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1053"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881" w:type="dxa"/>
          </w:tcPr>
          <w:p>
            <w:pPr>
              <w:adjustRightInd w:val="0"/>
              <w:snapToGrid w:val="0"/>
              <w:spacing w:line="288" w:lineRule="auto"/>
              <w:jc w:val="center"/>
              <w:rPr>
                <w:rFonts w:ascii="宋体" w:hAnsi="宋体" w:eastAsia="宋体" w:cs="Times New Roman"/>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2091"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709"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3040" w:type="dxa"/>
            <w:vAlign w:val="center"/>
          </w:tcPr>
          <w:p>
            <w:pPr>
              <w:adjustRightInd w:val="0"/>
              <w:snapToGrid w:val="0"/>
              <w:spacing w:line="288" w:lineRule="auto"/>
              <w:rPr>
                <w:rFonts w:ascii="宋体" w:hAnsi="宋体" w:eastAsia="宋体" w:cs="Times New Roman"/>
                <w:spacing w:val="-6"/>
                <w:szCs w:val="21"/>
                <w:highlight w:val="none"/>
              </w:rPr>
            </w:pPr>
          </w:p>
        </w:tc>
        <w:tc>
          <w:tcPr>
            <w:tcW w:w="967"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1053"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881" w:type="dxa"/>
          </w:tcPr>
          <w:p>
            <w:pPr>
              <w:adjustRightInd w:val="0"/>
              <w:snapToGrid w:val="0"/>
              <w:spacing w:line="288" w:lineRule="auto"/>
              <w:jc w:val="center"/>
              <w:rPr>
                <w:rFonts w:ascii="宋体" w:hAnsi="宋体" w:eastAsia="宋体" w:cs="Times New Roman"/>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2091"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709"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3040" w:type="dxa"/>
            <w:vAlign w:val="center"/>
          </w:tcPr>
          <w:p>
            <w:pPr>
              <w:adjustRightInd w:val="0"/>
              <w:snapToGrid w:val="0"/>
              <w:spacing w:line="288" w:lineRule="auto"/>
              <w:rPr>
                <w:rFonts w:ascii="宋体" w:hAnsi="宋体" w:eastAsia="宋体" w:cs="Times New Roman"/>
                <w:spacing w:val="-6"/>
                <w:szCs w:val="21"/>
                <w:highlight w:val="none"/>
              </w:rPr>
            </w:pPr>
          </w:p>
        </w:tc>
        <w:tc>
          <w:tcPr>
            <w:tcW w:w="967"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1053"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881" w:type="dxa"/>
          </w:tcPr>
          <w:p>
            <w:pPr>
              <w:adjustRightInd w:val="0"/>
              <w:snapToGrid w:val="0"/>
              <w:spacing w:line="288" w:lineRule="auto"/>
              <w:jc w:val="center"/>
              <w:rPr>
                <w:rFonts w:ascii="宋体" w:hAnsi="宋体" w:eastAsia="宋体" w:cs="Times New Roman"/>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23" w:type="dxa"/>
            <w:gridSpan w:val="7"/>
            <w:vAlign w:val="center"/>
          </w:tcPr>
          <w:p>
            <w:pPr>
              <w:adjustRightInd w:val="0"/>
              <w:snapToGrid w:val="0"/>
              <w:spacing w:line="288" w:lineRule="auto"/>
              <w:jc w:val="center"/>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技术</w:t>
            </w:r>
            <w:r>
              <w:rPr>
                <w:rFonts w:ascii="宋体" w:hAnsi="宋体" w:eastAsia="宋体" w:cs="Times New Roman"/>
                <w:b/>
                <w:spacing w:val="-6"/>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2091"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709"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3040" w:type="dxa"/>
            <w:vAlign w:val="center"/>
          </w:tcPr>
          <w:p>
            <w:pPr>
              <w:adjustRightInd w:val="0"/>
              <w:snapToGrid w:val="0"/>
              <w:spacing w:line="288" w:lineRule="auto"/>
              <w:rPr>
                <w:rFonts w:ascii="宋体" w:hAnsi="宋体" w:eastAsia="宋体" w:cs="Times New Roman"/>
                <w:spacing w:val="-6"/>
                <w:szCs w:val="21"/>
                <w:highlight w:val="none"/>
              </w:rPr>
            </w:pPr>
          </w:p>
        </w:tc>
        <w:tc>
          <w:tcPr>
            <w:tcW w:w="967"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1053"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881" w:type="dxa"/>
          </w:tcPr>
          <w:p>
            <w:pPr>
              <w:adjustRightInd w:val="0"/>
              <w:snapToGrid w:val="0"/>
              <w:spacing w:line="288" w:lineRule="auto"/>
              <w:jc w:val="center"/>
              <w:rPr>
                <w:rFonts w:ascii="宋体" w:hAnsi="宋体" w:eastAsia="宋体" w:cs="Times New Roman"/>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2091"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709"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3040" w:type="dxa"/>
            <w:vAlign w:val="center"/>
          </w:tcPr>
          <w:p>
            <w:pPr>
              <w:adjustRightInd w:val="0"/>
              <w:snapToGrid w:val="0"/>
              <w:spacing w:line="288" w:lineRule="auto"/>
              <w:rPr>
                <w:rFonts w:ascii="宋体" w:hAnsi="宋体" w:eastAsia="宋体" w:cs="Times New Roman"/>
                <w:spacing w:val="-6"/>
                <w:szCs w:val="21"/>
                <w:highlight w:val="none"/>
              </w:rPr>
            </w:pPr>
          </w:p>
        </w:tc>
        <w:tc>
          <w:tcPr>
            <w:tcW w:w="967"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1053"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881" w:type="dxa"/>
          </w:tcPr>
          <w:p>
            <w:pPr>
              <w:adjustRightInd w:val="0"/>
              <w:snapToGrid w:val="0"/>
              <w:spacing w:line="288" w:lineRule="auto"/>
              <w:jc w:val="center"/>
              <w:rPr>
                <w:rFonts w:ascii="宋体" w:hAnsi="宋体" w:eastAsia="宋体" w:cs="Times New Roman"/>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2091"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709"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3040" w:type="dxa"/>
            <w:vAlign w:val="center"/>
          </w:tcPr>
          <w:p>
            <w:pPr>
              <w:adjustRightInd w:val="0"/>
              <w:snapToGrid w:val="0"/>
              <w:spacing w:line="288" w:lineRule="auto"/>
              <w:rPr>
                <w:rFonts w:ascii="宋体" w:hAnsi="宋体" w:eastAsia="宋体" w:cs="Times New Roman"/>
                <w:spacing w:val="-6"/>
                <w:szCs w:val="21"/>
                <w:highlight w:val="none"/>
              </w:rPr>
            </w:pPr>
          </w:p>
        </w:tc>
        <w:tc>
          <w:tcPr>
            <w:tcW w:w="967"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1053"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881" w:type="dxa"/>
          </w:tcPr>
          <w:p>
            <w:pPr>
              <w:adjustRightInd w:val="0"/>
              <w:snapToGrid w:val="0"/>
              <w:spacing w:line="288" w:lineRule="auto"/>
              <w:jc w:val="center"/>
              <w:rPr>
                <w:rFonts w:ascii="宋体" w:hAnsi="宋体" w:eastAsia="宋体" w:cs="Times New Roman"/>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2091"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709"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3040" w:type="dxa"/>
            <w:vAlign w:val="center"/>
          </w:tcPr>
          <w:p>
            <w:pPr>
              <w:adjustRightInd w:val="0"/>
              <w:snapToGrid w:val="0"/>
              <w:spacing w:line="288" w:lineRule="auto"/>
              <w:rPr>
                <w:rFonts w:ascii="宋体" w:hAnsi="宋体" w:eastAsia="宋体" w:cs="Times New Roman"/>
                <w:spacing w:val="-6"/>
                <w:szCs w:val="21"/>
                <w:highlight w:val="none"/>
              </w:rPr>
            </w:pPr>
          </w:p>
        </w:tc>
        <w:tc>
          <w:tcPr>
            <w:tcW w:w="967"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1053"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881" w:type="dxa"/>
          </w:tcPr>
          <w:p>
            <w:pPr>
              <w:adjustRightInd w:val="0"/>
              <w:snapToGrid w:val="0"/>
              <w:spacing w:line="288" w:lineRule="auto"/>
              <w:jc w:val="center"/>
              <w:rPr>
                <w:rFonts w:ascii="宋体" w:hAnsi="宋体" w:eastAsia="宋体" w:cs="Times New Roman"/>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2091"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709"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3040" w:type="dxa"/>
            <w:vAlign w:val="center"/>
          </w:tcPr>
          <w:p>
            <w:pPr>
              <w:adjustRightInd w:val="0"/>
              <w:snapToGrid w:val="0"/>
              <w:spacing w:line="288" w:lineRule="auto"/>
              <w:rPr>
                <w:rFonts w:ascii="宋体" w:hAnsi="宋体" w:eastAsia="宋体" w:cs="Times New Roman"/>
                <w:spacing w:val="-6"/>
                <w:szCs w:val="21"/>
                <w:highlight w:val="none"/>
              </w:rPr>
            </w:pPr>
          </w:p>
        </w:tc>
        <w:tc>
          <w:tcPr>
            <w:tcW w:w="967"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1053"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881" w:type="dxa"/>
          </w:tcPr>
          <w:p>
            <w:pPr>
              <w:adjustRightInd w:val="0"/>
              <w:snapToGrid w:val="0"/>
              <w:spacing w:line="288" w:lineRule="auto"/>
              <w:jc w:val="center"/>
              <w:rPr>
                <w:rFonts w:ascii="宋体" w:hAnsi="宋体" w:eastAsia="宋体" w:cs="Times New Roman"/>
                <w:spacing w:val="-6"/>
                <w:szCs w:val="21"/>
                <w:highlight w:val="none"/>
              </w:rPr>
            </w:pPr>
          </w:p>
        </w:tc>
      </w:tr>
    </w:tbl>
    <w:p>
      <w:pPr>
        <w:adjustRightInd w:val="0"/>
        <w:snapToGrid w:val="0"/>
        <w:spacing w:line="288" w:lineRule="auto"/>
        <w:rPr>
          <w:rFonts w:ascii="宋体" w:hAnsi="宋体" w:eastAsia="宋体" w:cs="Times New Roman"/>
          <w:spacing w:val="-6"/>
          <w:szCs w:val="21"/>
          <w:highlight w:val="none"/>
        </w:rPr>
      </w:pPr>
    </w:p>
    <w:p>
      <w:pPr>
        <w:widowControl/>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备注：本表仅为方便评标委员会评审使用，不作为判别投标文件是否有效的依据。</w:t>
      </w:r>
    </w:p>
    <w:p>
      <w:pPr>
        <w:widowControl/>
        <w:jc w:val="left"/>
        <w:rPr>
          <w:rFonts w:ascii="宋体" w:hAnsi="宋体" w:eastAsia="宋体" w:cs="宋体"/>
          <w:b/>
          <w:spacing w:val="-6"/>
          <w:szCs w:val="21"/>
          <w:highlight w:val="none"/>
        </w:rPr>
      </w:pPr>
      <w:r>
        <w:rPr>
          <w:rFonts w:ascii="宋体" w:hAnsi="宋体" w:eastAsia="宋体" w:cs="宋体"/>
          <w:b/>
          <w:spacing w:val="-6"/>
          <w:szCs w:val="21"/>
          <w:highlight w:val="none"/>
        </w:rPr>
        <w:br w:type="page"/>
      </w:r>
    </w:p>
    <w:p>
      <w:pPr>
        <w:adjustRightInd w:val="0"/>
        <w:snapToGrid w:val="0"/>
        <w:spacing w:line="288" w:lineRule="auto"/>
        <w:jc w:val="center"/>
        <w:outlineLvl w:val="1"/>
        <w:rPr>
          <w:rFonts w:ascii="宋体" w:hAnsi="宋体" w:eastAsia="宋体" w:cs="Times New Roman"/>
          <w:b/>
          <w:spacing w:val="-6"/>
          <w:sz w:val="84"/>
          <w:szCs w:val="84"/>
          <w:highlight w:val="none"/>
        </w:rPr>
      </w:pPr>
      <w:r>
        <w:rPr>
          <w:rFonts w:hint="eastAsia" w:ascii="宋体" w:hAnsi="宋体" w:eastAsia="宋体" w:cs="Times New Roman"/>
          <w:b/>
          <w:spacing w:val="-6"/>
          <w:sz w:val="84"/>
          <w:szCs w:val="84"/>
          <w:highlight w:val="none"/>
        </w:rPr>
        <w:t>资格文件</w:t>
      </w:r>
    </w:p>
    <w:p>
      <w:pPr>
        <w:adjustRightInd w:val="0"/>
        <w:snapToGrid w:val="0"/>
        <w:spacing w:line="288" w:lineRule="auto"/>
        <w:jc w:val="center"/>
        <w:rPr>
          <w:rFonts w:ascii="宋体" w:hAnsi="宋体" w:eastAsia="宋体" w:cs="宋体"/>
          <w:b/>
          <w:bCs/>
          <w:sz w:val="24"/>
          <w:szCs w:val="24"/>
          <w:highlight w:val="none"/>
        </w:rPr>
      </w:pPr>
    </w:p>
    <w:p>
      <w:pPr>
        <w:adjustRightInd w:val="0"/>
        <w:snapToGrid w:val="0"/>
        <w:spacing w:line="288" w:lineRule="auto"/>
        <w:jc w:val="center"/>
        <w:rPr>
          <w:rFonts w:ascii="宋体" w:hAnsi="宋体" w:eastAsia="宋体" w:cs="宋体"/>
          <w:b/>
          <w:bCs/>
          <w:sz w:val="24"/>
          <w:szCs w:val="24"/>
          <w:highlight w:val="none"/>
        </w:rPr>
      </w:pPr>
    </w:p>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资格审查要求的资格证明材料（均需加盖公章）</w:t>
      </w:r>
    </w:p>
    <w:p>
      <w:pPr>
        <w:widowControl/>
        <w:adjustRightInd w:val="0"/>
        <w:snapToGrid w:val="0"/>
        <w:spacing w:line="288" w:lineRule="auto"/>
        <w:jc w:val="left"/>
        <w:rPr>
          <w:rFonts w:ascii="宋体" w:hAnsi="宋体" w:eastAsia="宋体" w:cs="宋体"/>
          <w:b/>
          <w:spacing w:val="-6"/>
          <w:szCs w:val="21"/>
          <w:highlight w:val="none"/>
        </w:rPr>
      </w:pPr>
      <w:r>
        <w:rPr>
          <w:rFonts w:ascii="宋体" w:hAnsi="宋体" w:eastAsia="宋体" w:cs="宋体"/>
          <w:b/>
          <w:spacing w:val="-6"/>
          <w:szCs w:val="21"/>
          <w:highlight w:val="none"/>
        </w:rPr>
        <w:br w:type="page"/>
      </w:r>
    </w:p>
    <w:p>
      <w:pPr>
        <w:adjustRightInd w:val="0"/>
        <w:snapToGrid w:val="0"/>
        <w:spacing w:line="288" w:lineRule="auto"/>
        <w:rPr>
          <w:rFonts w:ascii="宋体" w:hAnsi="宋体" w:eastAsia="宋体" w:cs="宋体"/>
          <w:b/>
          <w:spacing w:val="-6"/>
          <w:szCs w:val="21"/>
          <w:highlight w:val="none"/>
        </w:rPr>
      </w:pPr>
    </w:p>
    <w:p>
      <w:pPr>
        <w:adjustRightInd w:val="0"/>
        <w:snapToGrid w:val="0"/>
        <w:spacing w:line="288" w:lineRule="auto"/>
        <w:outlineLvl w:val="2"/>
        <w:rPr>
          <w:rFonts w:ascii="宋体" w:hAnsi="宋体" w:eastAsia="宋体" w:cs="宋体"/>
          <w:b/>
          <w:spacing w:val="-6"/>
          <w:szCs w:val="21"/>
          <w:highlight w:val="none"/>
        </w:rPr>
      </w:pPr>
      <w:r>
        <w:rPr>
          <w:rFonts w:hint="eastAsia" w:ascii="宋体" w:hAnsi="宋体" w:eastAsia="宋体" w:cs="宋体"/>
          <w:b/>
          <w:spacing w:val="-6"/>
          <w:szCs w:val="21"/>
          <w:highlight w:val="none"/>
        </w:rPr>
        <w:t>（</w:t>
      </w:r>
      <w:r>
        <w:rPr>
          <w:rFonts w:ascii="宋体" w:hAnsi="宋体" w:eastAsia="宋体" w:cs="宋体"/>
          <w:b/>
          <w:spacing w:val="-6"/>
          <w:szCs w:val="21"/>
          <w:highlight w:val="none"/>
        </w:rPr>
        <w:t>1</w:t>
      </w:r>
      <w:r>
        <w:rPr>
          <w:rFonts w:hint="eastAsia" w:ascii="宋体" w:hAnsi="宋体" w:eastAsia="宋体" w:cs="宋体"/>
          <w:b/>
          <w:spacing w:val="-6"/>
          <w:szCs w:val="21"/>
          <w:highlight w:val="none"/>
        </w:rPr>
        <w:t>）有效的法人或者其他组织的营业执照等证明文件，自然人的身份证明</w:t>
      </w:r>
      <w:r>
        <w:rPr>
          <w:rFonts w:hint="eastAsia" w:ascii="宋体" w:hAnsi="宋体" w:eastAsia="宋体" w:cs="Times New Roman"/>
          <w:b/>
          <w:spacing w:val="-6"/>
          <w:szCs w:val="21"/>
          <w:highlight w:val="none"/>
        </w:rPr>
        <w:t>（扫描件）</w:t>
      </w:r>
    </w:p>
    <w:p>
      <w:pPr>
        <w:adjustRightInd w:val="0"/>
        <w:snapToGrid w:val="0"/>
        <w:spacing w:line="288" w:lineRule="auto"/>
        <w:rPr>
          <w:rFonts w:ascii="宋体" w:hAnsi="宋体" w:eastAsia="宋体" w:cs="Times New Roman"/>
          <w:bCs/>
          <w:spacing w:val="-6"/>
          <w:szCs w:val="21"/>
          <w:highlight w:val="none"/>
        </w:rPr>
      </w:pPr>
    </w:p>
    <w:p>
      <w:pPr>
        <w:adjustRightInd w:val="0"/>
        <w:snapToGrid w:val="0"/>
        <w:spacing w:line="288" w:lineRule="auto"/>
        <w:rPr>
          <w:rFonts w:ascii="宋体" w:hAnsi="宋体" w:eastAsia="宋体" w:cs="Times New Roman"/>
          <w:bCs/>
          <w:spacing w:val="-6"/>
          <w:szCs w:val="21"/>
          <w:highlight w:val="none"/>
        </w:rPr>
      </w:pPr>
      <w:r>
        <w:rPr>
          <w:rFonts w:hint="eastAsia" w:ascii="宋体" w:hAnsi="宋体" w:eastAsia="宋体" w:cs="Times New Roman"/>
          <w:bCs/>
          <w:spacing w:val="-6"/>
          <w:szCs w:val="21"/>
          <w:highlight w:val="none"/>
        </w:rPr>
        <w:t>说明</w:t>
      </w:r>
      <w:r>
        <w:rPr>
          <w:rFonts w:ascii="宋体" w:hAnsi="宋体" w:eastAsia="宋体" w:cs="Times New Roman"/>
          <w:bCs/>
          <w:spacing w:val="-6"/>
          <w:szCs w:val="21"/>
          <w:highlight w:val="none"/>
        </w:rPr>
        <w:t>：</w:t>
      </w:r>
    </w:p>
    <w:p>
      <w:pPr>
        <w:adjustRightInd w:val="0"/>
        <w:snapToGrid w:val="0"/>
        <w:spacing w:line="288" w:lineRule="auto"/>
        <w:ind w:left="396" w:hanging="396" w:hangingChars="200"/>
        <w:rPr>
          <w:rFonts w:ascii="宋体" w:hAnsi="宋体" w:eastAsia="宋体" w:cs="Times New Roman"/>
          <w:bCs/>
          <w:spacing w:val="-6"/>
          <w:szCs w:val="21"/>
          <w:highlight w:val="none"/>
        </w:rPr>
      </w:pPr>
      <w:r>
        <w:rPr>
          <w:rFonts w:hint="eastAsia" w:ascii="宋体" w:hAnsi="宋体" w:eastAsia="宋体" w:cs="Times New Roman"/>
          <w:bCs/>
          <w:spacing w:val="-6"/>
          <w:szCs w:val="21"/>
          <w:highlight w:val="none"/>
        </w:rPr>
        <w:t>1</w:t>
      </w:r>
      <w:r>
        <w:rPr>
          <w:rFonts w:ascii="宋体" w:hAnsi="宋体" w:eastAsia="宋体" w:cs="Times New Roman"/>
          <w:bCs/>
          <w:spacing w:val="-6"/>
          <w:szCs w:val="21"/>
          <w:highlight w:val="none"/>
        </w:rPr>
        <w:t>.</w:t>
      </w:r>
      <w:r>
        <w:rPr>
          <w:rFonts w:hint="eastAsia" w:ascii="宋体" w:hAnsi="宋体" w:eastAsia="宋体" w:cs="Times New Roman"/>
          <w:bCs/>
          <w:spacing w:val="-6"/>
          <w:szCs w:val="21"/>
          <w:highlight w:val="none"/>
        </w:rPr>
        <w:t>如投标人是企业（包括合伙企业），提供在工商部门注册的有效“企业法人营业执照”或“营业执照”；</w:t>
      </w:r>
    </w:p>
    <w:p>
      <w:pPr>
        <w:adjustRightInd w:val="0"/>
        <w:snapToGrid w:val="0"/>
        <w:spacing w:line="288" w:lineRule="auto"/>
        <w:ind w:left="396" w:hanging="396" w:hangingChars="200"/>
        <w:rPr>
          <w:rFonts w:ascii="宋体" w:hAnsi="宋体" w:eastAsia="宋体" w:cs="Times New Roman"/>
          <w:bCs/>
          <w:spacing w:val="-6"/>
          <w:szCs w:val="21"/>
          <w:highlight w:val="none"/>
        </w:rPr>
      </w:pPr>
      <w:r>
        <w:rPr>
          <w:rFonts w:hint="eastAsia" w:ascii="宋体" w:hAnsi="宋体" w:eastAsia="宋体" w:cs="Times New Roman"/>
          <w:bCs/>
          <w:spacing w:val="-6"/>
          <w:szCs w:val="21"/>
          <w:highlight w:val="none"/>
        </w:rPr>
        <w:t>2</w:t>
      </w:r>
      <w:r>
        <w:rPr>
          <w:rFonts w:ascii="宋体" w:hAnsi="宋体" w:eastAsia="宋体" w:cs="Times New Roman"/>
          <w:bCs/>
          <w:spacing w:val="-6"/>
          <w:szCs w:val="21"/>
          <w:highlight w:val="none"/>
        </w:rPr>
        <w:t>.</w:t>
      </w:r>
      <w:r>
        <w:rPr>
          <w:rFonts w:hint="eastAsia" w:ascii="宋体" w:hAnsi="宋体" w:eastAsia="宋体" w:cs="Times New Roman"/>
          <w:bCs/>
          <w:spacing w:val="-6"/>
          <w:szCs w:val="21"/>
          <w:highlight w:val="none"/>
        </w:rPr>
        <w:t>如投标人是事业单位，提供有效的“事业单位法人证书”；</w:t>
      </w:r>
    </w:p>
    <w:p>
      <w:pPr>
        <w:adjustRightInd w:val="0"/>
        <w:snapToGrid w:val="0"/>
        <w:spacing w:line="288" w:lineRule="auto"/>
        <w:ind w:left="396" w:hanging="396" w:hangingChars="200"/>
        <w:rPr>
          <w:rFonts w:ascii="宋体" w:hAnsi="宋体" w:eastAsia="宋体" w:cs="Times New Roman"/>
          <w:bCs/>
          <w:spacing w:val="-6"/>
          <w:szCs w:val="21"/>
          <w:highlight w:val="none"/>
        </w:rPr>
      </w:pPr>
      <w:r>
        <w:rPr>
          <w:rFonts w:hint="eastAsia" w:ascii="宋体" w:hAnsi="宋体" w:eastAsia="宋体" w:cs="Times New Roman"/>
          <w:bCs/>
          <w:spacing w:val="-6"/>
          <w:szCs w:val="21"/>
          <w:highlight w:val="none"/>
        </w:rPr>
        <w:t>3</w:t>
      </w:r>
      <w:r>
        <w:rPr>
          <w:rFonts w:ascii="宋体" w:hAnsi="宋体" w:eastAsia="宋体" w:cs="Times New Roman"/>
          <w:bCs/>
          <w:spacing w:val="-6"/>
          <w:szCs w:val="21"/>
          <w:highlight w:val="none"/>
        </w:rPr>
        <w:t>.</w:t>
      </w:r>
      <w:r>
        <w:rPr>
          <w:rFonts w:hint="eastAsia" w:ascii="宋体" w:hAnsi="宋体" w:eastAsia="宋体" w:cs="Times New Roman"/>
          <w:bCs/>
          <w:spacing w:val="-6"/>
          <w:szCs w:val="21"/>
          <w:highlight w:val="none"/>
        </w:rPr>
        <w:t>如投标人是非企业专业服务机构的，提供执业许可证等证明文件；</w:t>
      </w:r>
    </w:p>
    <w:p>
      <w:pPr>
        <w:adjustRightInd w:val="0"/>
        <w:snapToGrid w:val="0"/>
        <w:spacing w:line="288" w:lineRule="auto"/>
        <w:ind w:left="396" w:hanging="396" w:hangingChars="200"/>
        <w:rPr>
          <w:rFonts w:ascii="宋体" w:hAnsi="宋体" w:eastAsia="宋体" w:cs="Times New Roman"/>
          <w:bCs/>
          <w:spacing w:val="-6"/>
          <w:szCs w:val="21"/>
          <w:highlight w:val="none"/>
        </w:rPr>
      </w:pPr>
      <w:r>
        <w:rPr>
          <w:rFonts w:hint="eastAsia" w:ascii="宋体" w:hAnsi="宋体" w:eastAsia="宋体" w:cs="Times New Roman"/>
          <w:bCs/>
          <w:spacing w:val="-6"/>
          <w:szCs w:val="21"/>
          <w:highlight w:val="none"/>
        </w:rPr>
        <w:t>4</w:t>
      </w:r>
      <w:r>
        <w:rPr>
          <w:rFonts w:ascii="宋体" w:hAnsi="宋体" w:eastAsia="宋体" w:cs="Times New Roman"/>
          <w:bCs/>
          <w:spacing w:val="-6"/>
          <w:szCs w:val="21"/>
          <w:highlight w:val="none"/>
        </w:rPr>
        <w:t>.</w:t>
      </w:r>
      <w:r>
        <w:rPr>
          <w:rFonts w:hint="eastAsia" w:ascii="宋体" w:hAnsi="宋体" w:eastAsia="宋体" w:cs="Times New Roman"/>
          <w:bCs/>
          <w:spacing w:val="-6"/>
          <w:szCs w:val="21"/>
          <w:highlight w:val="none"/>
        </w:rPr>
        <w:t>如投标人是个体工商户，提供有效的“个体工商户营业执照”；</w:t>
      </w:r>
    </w:p>
    <w:p>
      <w:pPr>
        <w:adjustRightInd w:val="0"/>
        <w:snapToGrid w:val="0"/>
        <w:spacing w:line="288" w:lineRule="auto"/>
        <w:ind w:left="396" w:hanging="396" w:hangingChars="200"/>
        <w:rPr>
          <w:rFonts w:ascii="宋体" w:hAnsi="宋体" w:eastAsia="宋体" w:cs="Times New Roman"/>
          <w:bCs/>
          <w:spacing w:val="-6"/>
          <w:szCs w:val="21"/>
          <w:highlight w:val="none"/>
        </w:rPr>
      </w:pPr>
      <w:r>
        <w:rPr>
          <w:rFonts w:hint="eastAsia" w:ascii="宋体" w:hAnsi="宋体" w:eastAsia="宋体" w:cs="Times New Roman"/>
          <w:bCs/>
          <w:spacing w:val="-6"/>
          <w:szCs w:val="21"/>
          <w:highlight w:val="none"/>
        </w:rPr>
        <w:t>5</w:t>
      </w:r>
      <w:r>
        <w:rPr>
          <w:rFonts w:ascii="宋体" w:hAnsi="宋体" w:eastAsia="宋体" w:cs="Times New Roman"/>
          <w:bCs/>
          <w:spacing w:val="-6"/>
          <w:szCs w:val="21"/>
          <w:highlight w:val="none"/>
        </w:rPr>
        <w:t>.</w:t>
      </w:r>
      <w:r>
        <w:rPr>
          <w:rFonts w:hint="eastAsia" w:ascii="宋体" w:hAnsi="宋体" w:eastAsia="宋体" w:cs="Times New Roman"/>
          <w:bCs/>
          <w:spacing w:val="-6"/>
          <w:szCs w:val="21"/>
          <w:highlight w:val="none"/>
        </w:rPr>
        <w:t>如投标人是自然人，提供有效的自然人身份证明。</w:t>
      </w:r>
    </w:p>
    <w:p>
      <w:pPr>
        <w:adjustRightInd w:val="0"/>
        <w:snapToGrid w:val="0"/>
        <w:spacing w:line="288" w:lineRule="auto"/>
        <w:jc w:val="center"/>
        <w:outlineLvl w:val="2"/>
        <w:rPr>
          <w:rFonts w:ascii="宋体" w:hAnsi="宋体" w:eastAsia="宋体" w:cs="宋体"/>
          <w:b/>
          <w:spacing w:val="-6"/>
          <w:szCs w:val="21"/>
          <w:highlight w:val="none"/>
        </w:rPr>
      </w:pPr>
      <w:r>
        <w:rPr>
          <w:rFonts w:ascii="宋体" w:hAnsi="宋体" w:eastAsia="宋体" w:cs="Times New Roman"/>
          <w:bCs/>
          <w:spacing w:val="-6"/>
          <w:szCs w:val="21"/>
          <w:highlight w:val="none"/>
        </w:rPr>
        <w:br w:type="page"/>
      </w:r>
      <w:r>
        <w:rPr>
          <w:rFonts w:hint="eastAsia" w:ascii="宋体" w:hAnsi="宋体" w:eastAsia="宋体" w:cs="宋体"/>
          <w:b/>
          <w:spacing w:val="-6"/>
          <w:szCs w:val="21"/>
          <w:highlight w:val="none"/>
        </w:rPr>
        <w:t>（</w:t>
      </w:r>
      <w:r>
        <w:rPr>
          <w:rFonts w:ascii="宋体" w:hAnsi="宋体" w:eastAsia="宋体" w:cs="宋体"/>
          <w:b/>
          <w:spacing w:val="-6"/>
          <w:szCs w:val="21"/>
          <w:highlight w:val="none"/>
        </w:rPr>
        <w:t>2）符合参加政府采购活动应当具备的一般条件的承诺函</w:t>
      </w:r>
    </w:p>
    <w:p>
      <w:pPr>
        <w:adjustRightInd w:val="0"/>
        <w:snapToGrid w:val="0"/>
        <w:spacing w:line="288" w:lineRule="auto"/>
        <w:rPr>
          <w:rFonts w:ascii="宋体" w:hAnsi="宋体" w:eastAsia="宋体" w:cs="Times New Roman"/>
          <w:b/>
          <w:bCs/>
          <w:spacing w:val="-6"/>
          <w:szCs w:val="21"/>
          <w:highlight w:val="none"/>
        </w:rPr>
      </w:pPr>
    </w:p>
    <w:p>
      <w:pPr>
        <w:adjustRightInd w:val="0"/>
        <w:snapToGrid w:val="0"/>
        <w:spacing w:line="288" w:lineRule="auto"/>
        <w:rPr>
          <w:rFonts w:ascii="宋体" w:hAnsi="宋体" w:eastAsia="宋体" w:cs="Times New Roman"/>
          <w:b/>
          <w:bCs/>
          <w:spacing w:val="-6"/>
          <w:szCs w:val="21"/>
          <w:highlight w:val="none"/>
        </w:rPr>
      </w:pPr>
      <w:r>
        <w:rPr>
          <w:rFonts w:hint="eastAsia" w:ascii="宋体" w:hAnsi="宋体" w:eastAsia="宋体" w:cs="Times New Roman"/>
          <w:b/>
          <w:bCs/>
          <w:spacing w:val="-6"/>
          <w:szCs w:val="21"/>
          <w:highlight w:val="none"/>
        </w:rPr>
        <w:t>致：</w:t>
      </w:r>
      <w:r>
        <w:rPr>
          <w:rFonts w:hint="eastAsia" w:ascii="宋体" w:hAnsi="宋体" w:eastAsia="宋体" w:cs="Times New Roman"/>
          <w:b/>
          <w:bCs/>
          <w:spacing w:val="-6"/>
          <w:szCs w:val="21"/>
          <w:highlight w:val="none"/>
          <w:lang w:eastAsia="zh-CN"/>
        </w:rPr>
        <w:t>浙江经济职业技术学院</w:t>
      </w:r>
      <w:r>
        <w:rPr>
          <w:rFonts w:hint="eastAsia" w:ascii="宋体" w:hAnsi="宋体" w:eastAsia="宋体" w:cs="Times New Roman"/>
          <w:b/>
          <w:bCs/>
          <w:spacing w:val="-6"/>
          <w:szCs w:val="21"/>
          <w:highlight w:val="none"/>
        </w:rPr>
        <w:t>、浙江求是招标代理有限公司</w:t>
      </w:r>
    </w:p>
    <w:p>
      <w:pPr>
        <w:adjustRightInd w:val="0"/>
        <w:snapToGrid w:val="0"/>
        <w:spacing w:line="288" w:lineRule="auto"/>
        <w:ind w:firstLine="396" w:firstLineChars="200"/>
        <w:rPr>
          <w:rFonts w:ascii="宋体" w:hAnsi="宋体" w:eastAsia="宋体" w:cs="Times New Roman"/>
          <w:spacing w:val="-6"/>
          <w:szCs w:val="21"/>
          <w:highlight w:val="none"/>
        </w:rPr>
      </w:pP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我方</w:t>
      </w:r>
      <w:r>
        <w:rPr>
          <w:rFonts w:hint="eastAsia" w:ascii="宋体" w:hAnsi="宋体" w:eastAsia="宋体" w:cs="Times New Roman"/>
          <w:spacing w:val="-6"/>
          <w:szCs w:val="21"/>
          <w:highlight w:val="none"/>
          <w:u w:val="single"/>
        </w:rPr>
        <w:t xml:space="preserve">（投标人名称） </w:t>
      </w:r>
      <w:r>
        <w:rPr>
          <w:rFonts w:ascii="宋体" w:hAnsi="宋体" w:eastAsia="宋体" w:cs="Times New Roman"/>
          <w:spacing w:val="-6"/>
          <w:szCs w:val="21"/>
          <w:highlight w:val="none"/>
          <w:u w:val="single"/>
        </w:rPr>
        <w:t xml:space="preserve">     </w:t>
      </w:r>
      <w:r>
        <w:rPr>
          <w:rFonts w:hint="eastAsia" w:ascii="宋体" w:hAnsi="宋体" w:eastAsia="宋体" w:cs="Times New Roman"/>
          <w:spacing w:val="-6"/>
          <w:szCs w:val="21"/>
          <w:highlight w:val="none"/>
          <w:u w:val="single"/>
        </w:rPr>
        <w:t xml:space="preserve"> </w:t>
      </w:r>
      <w:r>
        <w:rPr>
          <w:rFonts w:ascii="宋体" w:hAnsi="宋体" w:eastAsia="宋体" w:cs="Times New Roman"/>
          <w:spacing w:val="-6"/>
          <w:szCs w:val="21"/>
          <w:highlight w:val="none"/>
          <w:u w:val="single"/>
        </w:rPr>
        <w:t xml:space="preserve"> </w:t>
      </w:r>
      <w:r>
        <w:rPr>
          <w:rFonts w:hint="eastAsia" w:ascii="宋体" w:hAnsi="宋体" w:eastAsia="宋体" w:cs="Times New Roman"/>
          <w:spacing w:val="-6"/>
          <w:szCs w:val="21"/>
          <w:highlight w:val="none"/>
        </w:rPr>
        <w:t>参加</w:t>
      </w:r>
      <w:r>
        <w:rPr>
          <w:rFonts w:hint="eastAsia" w:ascii="宋体" w:hAnsi="宋体" w:eastAsia="宋体" w:cs="Times New Roman"/>
          <w:spacing w:val="-6"/>
          <w:szCs w:val="21"/>
          <w:highlight w:val="none"/>
          <w:u w:val="single"/>
        </w:rPr>
        <w:t xml:space="preserve">（项目名称） </w:t>
      </w:r>
      <w:r>
        <w:rPr>
          <w:rFonts w:ascii="宋体" w:hAnsi="宋体" w:eastAsia="宋体" w:cs="Times New Roman"/>
          <w:spacing w:val="-6"/>
          <w:szCs w:val="21"/>
          <w:highlight w:val="none"/>
          <w:u w:val="single"/>
        </w:rPr>
        <w:t xml:space="preserve">      </w:t>
      </w:r>
      <w:r>
        <w:rPr>
          <w:rFonts w:hint="eastAsia" w:ascii="宋体" w:hAnsi="宋体" w:eastAsia="宋体" w:cs="Times New Roman"/>
          <w:spacing w:val="-6"/>
          <w:szCs w:val="21"/>
          <w:highlight w:val="none"/>
          <w:u w:val="single"/>
        </w:rPr>
        <w:t xml:space="preserve"> </w:t>
      </w:r>
      <w:r>
        <w:rPr>
          <w:rFonts w:hint="eastAsia" w:ascii="宋体" w:hAnsi="宋体" w:eastAsia="宋体" w:cs="Times New Roman"/>
          <w:spacing w:val="-6"/>
          <w:szCs w:val="21"/>
          <w:highlight w:val="none"/>
        </w:rPr>
        <w:t>项目的采购活动并承诺如下：</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一、我方满足《中华人民共和国政府采购法》第二十二条规定：</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（一）具有独立承担民事责任的能力；</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（二）具有良好的商业信誉和健全的财务会计制度；</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（三）具有履行合同所必需的设备和专业技术能力；</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（四）有依法缴纳税收和社会保障资金的良好记录；</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（五）参加本项目政府采购活动前三年内，在经营活动中</w:t>
      </w:r>
      <w:r>
        <w:rPr>
          <w:rFonts w:hint="eastAsia" w:ascii="宋体" w:hAnsi="宋体" w:eastAsia="宋体" w:cs="Times New Roman"/>
          <w:b/>
          <w:spacing w:val="-6"/>
          <w:szCs w:val="21"/>
          <w:highlight w:val="none"/>
          <w:u w:val="single"/>
        </w:rPr>
        <w:t xml:space="preserve">  没有  </w:t>
      </w:r>
      <w:r>
        <w:rPr>
          <w:rFonts w:hint="eastAsia" w:ascii="宋体" w:hAnsi="宋体" w:eastAsia="宋体" w:cs="Times New Roman"/>
          <w:spacing w:val="-6"/>
          <w:szCs w:val="21"/>
          <w:highlight w:val="none"/>
        </w:rPr>
        <w:t>重大违法记录。（重大违法记录是指投标人因违法经营受到刑事处罚或者责令停产停业、吊销许可证或者执照、较大数额罚款等行政处罚）</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（六）法律、行政法规规定的其他条件。</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二、未被信用中国（www.creditchina.gov.cn）</w:t>
      </w:r>
      <w:r>
        <w:rPr>
          <w:rFonts w:ascii="宋体" w:hAnsi="宋体" w:eastAsia="宋体" w:cs="Times New Roman"/>
          <w:spacing w:val="-6"/>
          <w:szCs w:val="21"/>
          <w:highlight w:val="none"/>
        </w:rPr>
        <w:t>、中国政府采购网（www.ccgp.gov.cn）列入失信被执行人、重大税收违法案件当事人名单、政府采购严重违法失信行为记录名单。</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三、不存在以下情况：</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1、</w:t>
      </w:r>
      <w:r>
        <w:rPr>
          <w:rFonts w:ascii="宋体" w:hAnsi="宋体" w:eastAsia="宋体" w:cs="Times New Roman"/>
          <w:spacing w:val="-6"/>
          <w:szCs w:val="21"/>
          <w:highlight w:val="none"/>
        </w:rPr>
        <w:t>单位负责人为同一人或者存在直接控股、管理关系的不同供应商参加同一合同项下的政府采购活动的；</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2、</w:t>
      </w:r>
      <w:r>
        <w:rPr>
          <w:rFonts w:ascii="宋体" w:hAnsi="宋体" w:eastAsia="宋体" w:cs="Times New Roman"/>
          <w:spacing w:val="-6"/>
          <w:szCs w:val="21"/>
          <w:highlight w:val="none"/>
        </w:rPr>
        <w:t>为采购项目提供整体设计、规范编制或者项目管理、监理、检测等服务后再参加该采购项目的其他采购活动的。</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四、</w:t>
      </w:r>
      <w:r>
        <w:rPr>
          <w:rFonts w:ascii="宋体" w:hAnsi="宋体" w:eastAsia="宋体" w:cs="Times New Roman"/>
          <w:spacing w:val="-6"/>
          <w:szCs w:val="21"/>
          <w:highlight w:val="none"/>
        </w:rPr>
        <w:t>以上事项如有虚假或隐瞒，我方愿意承担一切后果和责任。</w:t>
      </w:r>
    </w:p>
    <w:p>
      <w:pPr>
        <w:adjustRightInd w:val="0"/>
        <w:snapToGrid w:val="0"/>
        <w:spacing w:line="288" w:lineRule="auto"/>
        <w:rPr>
          <w:rFonts w:ascii="宋体" w:hAnsi="宋体" w:eastAsia="宋体" w:cs="Times New Roman"/>
          <w:szCs w:val="21"/>
          <w:highlight w:val="none"/>
        </w:rPr>
      </w:pPr>
    </w:p>
    <w:p>
      <w:pPr>
        <w:adjustRightInd w:val="0"/>
        <w:snapToGrid w:val="0"/>
        <w:spacing w:line="288" w:lineRule="auto"/>
        <w:rPr>
          <w:rFonts w:ascii="宋体" w:hAnsi="宋体" w:eastAsia="宋体" w:cs="Times New Roman"/>
          <w:b/>
          <w:bCs/>
          <w:spacing w:val="-6"/>
          <w:szCs w:val="21"/>
          <w:highlight w:val="none"/>
        </w:rPr>
      </w:pPr>
      <w:r>
        <w:rPr>
          <w:rFonts w:hint="eastAsia" w:ascii="宋体" w:hAnsi="宋体" w:eastAsia="宋体" w:cs="Times New Roman"/>
          <w:b/>
          <w:bCs/>
          <w:spacing w:val="-6"/>
          <w:szCs w:val="21"/>
          <w:highlight w:val="none"/>
        </w:rPr>
        <w:t>投标人名称（</w:t>
      </w:r>
      <w:r>
        <w:rPr>
          <w:rFonts w:ascii="宋体" w:hAnsi="宋体" w:eastAsia="宋体" w:cs="Times New Roman"/>
          <w:b/>
          <w:bCs/>
          <w:spacing w:val="-6"/>
          <w:szCs w:val="21"/>
          <w:highlight w:val="none"/>
        </w:rPr>
        <w:t>电子签名/公章</w:t>
      </w:r>
      <w:r>
        <w:rPr>
          <w:rFonts w:hint="eastAsia" w:ascii="宋体" w:hAnsi="宋体" w:eastAsia="宋体" w:cs="Times New Roman"/>
          <w:b/>
          <w:bCs/>
          <w:spacing w:val="-6"/>
          <w:szCs w:val="21"/>
          <w:highlight w:val="none"/>
        </w:rPr>
        <w:t>）：</w:t>
      </w:r>
    </w:p>
    <w:p>
      <w:pPr>
        <w:adjustRightInd w:val="0"/>
        <w:snapToGrid w:val="0"/>
        <w:spacing w:line="288" w:lineRule="auto"/>
        <w:rPr>
          <w:rFonts w:ascii="宋体" w:hAnsi="宋体" w:eastAsia="宋体" w:cs="Times New Roman"/>
          <w:b/>
          <w:bCs/>
          <w:spacing w:val="-6"/>
          <w:szCs w:val="21"/>
          <w:highlight w:val="none"/>
        </w:rPr>
      </w:pPr>
      <w:r>
        <w:rPr>
          <w:rFonts w:hint="eastAsia" w:ascii="宋体" w:hAnsi="宋体" w:eastAsia="宋体" w:cs="Times New Roman"/>
          <w:b/>
          <w:bCs/>
          <w:spacing w:val="-6"/>
          <w:szCs w:val="21"/>
          <w:highlight w:val="none"/>
        </w:rPr>
        <w:t>日期：     年   月   日</w:t>
      </w:r>
    </w:p>
    <w:p>
      <w:pPr>
        <w:widowControl/>
        <w:adjustRightInd w:val="0"/>
        <w:snapToGrid w:val="0"/>
        <w:spacing w:line="288" w:lineRule="auto"/>
        <w:jc w:val="left"/>
        <w:rPr>
          <w:rFonts w:ascii="宋体" w:hAnsi="宋体" w:eastAsia="宋体" w:cs="宋体"/>
          <w:b/>
          <w:spacing w:val="-6"/>
          <w:szCs w:val="21"/>
          <w:highlight w:val="none"/>
        </w:rPr>
      </w:pPr>
    </w:p>
    <w:p>
      <w:pPr>
        <w:widowControl/>
        <w:adjustRightInd w:val="0"/>
        <w:snapToGrid w:val="0"/>
        <w:spacing w:line="288" w:lineRule="auto"/>
        <w:jc w:val="left"/>
        <w:rPr>
          <w:rFonts w:ascii="宋体" w:hAnsi="宋体" w:eastAsia="宋体" w:cs="宋体"/>
          <w:b/>
          <w:spacing w:val="-6"/>
          <w:szCs w:val="21"/>
          <w:highlight w:val="none"/>
        </w:rPr>
      </w:pPr>
      <w:r>
        <w:rPr>
          <w:rFonts w:ascii="宋体" w:hAnsi="宋体" w:eastAsia="宋体" w:cs="宋体"/>
          <w:b/>
          <w:spacing w:val="-6"/>
          <w:szCs w:val="21"/>
          <w:highlight w:val="none"/>
        </w:rPr>
        <w:br w:type="page"/>
      </w:r>
    </w:p>
    <w:p>
      <w:pPr>
        <w:adjustRightInd w:val="0"/>
        <w:snapToGrid w:val="0"/>
        <w:spacing w:line="288" w:lineRule="auto"/>
        <w:jc w:val="left"/>
        <w:outlineLvl w:val="2"/>
        <w:rPr>
          <w:rFonts w:ascii="宋体" w:hAnsi="宋体" w:eastAsia="宋体" w:cs="宋体"/>
          <w:b/>
          <w:spacing w:val="-6"/>
          <w:szCs w:val="21"/>
          <w:highlight w:val="none"/>
        </w:rPr>
      </w:pPr>
      <w:r>
        <w:rPr>
          <w:rFonts w:hint="eastAsia" w:ascii="宋体" w:hAnsi="宋体" w:eastAsia="宋体" w:cs="宋体"/>
          <w:b/>
          <w:spacing w:val="-6"/>
          <w:szCs w:val="21"/>
          <w:highlight w:val="none"/>
        </w:rPr>
        <w:t>（</w:t>
      </w:r>
      <w:r>
        <w:rPr>
          <w:rFonts w:ascii="宋体" w:hAnsi="宋体" w:eastAsia="宋体" w:cs="宋体"/>
          <w:b/>
          <w:spacing w:val="-6"/>
          <w:szCs w:val="21"/>
          <w:highlight w:val="none"/>
        </w:rPr>
        <w:t>3）落实政府采购政策需满足的资格要求：无</w:t>
      </w:r>
    </w:p>
    <w:p>
      <w:pPr>
        <w:adjustRightInd w:val="0"/>
        <w:snapToGrid w:val="0"/>
        <w:spacing w:line="288" w:lineRule="auto"/>
        <w:jc w:val="left"/>
        <w:outlineLvl w:val="2"/>
        <w:rPr>
          <w:rFonts w:ascii="宋体" w:hAnsi="宋体" w:eastAsia="宋体" w:cs="宋体"/>
          <w:b/>
          <w:spacing w:val="-6"/>
          <w:szCs w:val="21"/>
          <w:highlight w:val="none"/>
        </w:rPr>
      </w:pPr>
      <w:r>
        <w:rPr>
          <w:rFonts w:hint="eastAsia" w:ascii="宋体" w:hAnsi="宋体" w:eastAsia="宋体" w:cs="宋体"/>
          <w:b/>
          <w:spacing w:val="-6"/>
          <w:szCs w:val="21"/>
          <w:highlight w:val="none"/>
        </w:rPr>
        <w:t>（</w:t>
      </w:r>
      <w:r>
        <w:rPr>
          <w:rFonts w:ascii="宋体" w:hAnsi="宋体" w:eastAsia="宋体" w:cs="宋体"/>
          <w:b/>
          <w:spacing w:val="-6"/>
          <w:szCs w:val="21"/>
          <w:highlight w:val="none"/>
        </w:rPr>
        <w:t>4</w:t>
      </w:r>
      <w:r>
        <w:rPr>
          <w:rFonts w:hint="eastAsia" w:ascii="宋体" w:hAnsi="宋体" w:eastAsia="宋体" w:cs="宋体"/>
          <w:b/>
          <w:spacing w:val="-6"/>
          <w:szCs w:val="21"/>
          <w:highlight w:val="none"/>
        </w:rPr>
        <w:t>）本项目的特定资格要求证明材料：具有有效的《出版物经营许可证》</w:t>
      </w:r>
    </w:p>
    <w:p>
      <w:pPr>
        <w:adjustRightInd w:val="0"/>
        <w:snapToGrid w:val="0"/>
        <w:spacing w:line="288" w:lineRule="auto"/>
        <w:rPr>
          <w:rFonts w:ascii="宋体" w:hAnsi="宋体" w:eastAsia="宋体" w:cs="Times New Roman"/>
          <w:b/>
          <w:spacing w:val="-6"/>
          <w:szCs w:val="21"/>
          <w:highlight w:val="none"/>
        </w:rPr>
      </w:pPr>
      <w:r>
        <w:rPr>
          <w:rFonts w:ascii="宋体" w:hAnsi="宋体" w:eastAsia="宋体" w:cs="Times New Roman"/>
          <w:b/>
          <w:spacing w:val="-6"/>
          <w:szCs w:val="21"/>
          <w:highlight w:val="none"/>
        </w:rPr>
        <w:br w:type="page"/>
      </w:r>
    </w:p>
    <w:p>
      <w:pPr>
        <w:overflowPunct w:val="0"/>
        <w:adjustRightInd w:val="0"/>
        <w:snapToGrid w:val="0"/>
        <w:spacing w:line="288" w:lineRule="auto"/>
        <w:jc w:val="center"/>
        <w:outlineLvl w:val="1"/>
        <w:rPr>
          <w:rFonts w:ascii="宋体" w:hAnsi="宋体" w:eastAsia="宋体" w:cs="Times New Roman"/>
          <w:bCs/>
          <w:spacing w:val="-6"/>
          <w:sz w:val="84"/>
          <w:szCs w:val="84"/>
          <w:highlight w:val="none"/>
        </w:rPr>
      </w:pPr>
      <w:r>
        <w:rPr>
          <w:rFonts w:hint="eastAsia" w:ascii="宋体" w:hAnsi="宋体" w:eastAsia="宋体" w:cs="Times New Roman"/>
          <w:b/>
          <w:spacing w:val="-6"/>
          <w:sz w:val="84"/>
          <w:szCs w:val="84"/>
          <w:highlight w:val="none"/>
        </w:rPr>
        <w:t>商务和技术文件</w:t>
      </w:r>
    </w:p>
    <w:p>
      <w:pPr>
        <w:widowControl/>
        <w:adjustRightInd w:val="0"/>
        <w:snapToGrid w:val="0"/>
        <w:spacing w:line="288" w:lineRule="auto"/>
        <w:jc w:val="left"/>
        <w:rPr>
          <w:rFonts w:ascii="宋体" w:hAnsi="宋体" w:eastAsia="宋体" w:cs="宋体"/>
          <w:b/>
          <w:spacing w:val="-6"/>
          <w:szCs w:val="21"/>
          <w:highlight w:val="none"/>
        </w:rPr>
      </w:pPr>
      <w:r>
        <w:rPr>
          <w:rFonts w:ascii="宋体" w:hAnsi="宋体" w:eastAsia="宋体" w:cs="宋体"/>
          <w:b/>
          <w:spacing w:val="-6"/>
          <w:szCs w:val="21"/>
          <w:highlight w:val="none"/>
        </w:rPr>
        <w:br w:type="page"/>
      </w:r>
    </w:p>
    <w:p>
      <w:pPr>
        <w:adjustRightInd w:val="0"/>
        <w:snapToGrid w:val="0"/>
        <w:spacing w:line="288" w:lineRule="auto"/>
        <w:jc w:val="center"/>
        <w:outlineLvl w:val="2"/>
        <w:rPr>
          <w:rFonts w:ascii="宋体" w:hAnsi="宋体" w:eastAsia="宋体" w:cs="宋体"/>
          <w:b/>
          <w:spacing w:val="-6"/>
          <w:szCs w:val="21"/>
          <w:highlight w:val="none"/>
        </w:rPr>
      </w:pPr>
      <w:r>
        <w:rPr>
          <w:rFonts w:hint="eastAsia" w:ascii="宋体" w:hAnsi="宋体" w:eastAsia="宋体" w:cs="宋体"/>
          <w:b/>
          <w:spacing w:val="-6"/>
          <w:szCs w:val="21"/>
          <w:highlight w:val="none"/>
        </w:rPr>
        <w:t>（1）投标函</w:t>
      </w:r>
    </w:p>
    <w:p>
      <w:pPr>
        <w:adjustRightInd w:val="0"/>
        <w:snapToGrid w:val="0"/>
        <w:spacing w:line="288" w:lineRule="auto"/>
        <w:rPr>
          <w:rFonts w:ascii="宋体" w:hAnsi="宋体" w:eastAsia="宋体" w:cs="Times New Roman"/>
          <w:spacing w:val="-6"/>
          <w:szCs w:val="21"/>
          <w:highlight w:val="none"/>
        </w:rPr>
      </w:pPr>
    </w:p>
    <w:p>
      <w:pPr>
        <w:adjustRightInd w:val="0"/>
        <w:snapToGrid w:val="0"/>
        <w:spacing w:line="288" w:lineRule="auto"/>
        <w:rPr>
          <w:rFonts w:ascii="宋体" w:hAnsi="宋体" w:eastAsia="宋体" w:cs="Times New Roman"/>
          <w:b/>
          <w:bCs/>
          <w:spacing w:val="-6"/>
          <w:szCs w:val="21"/>
          <w:highlight w:val="none"/>
        </w:rPr>
      </w:pPr>
      <w:r>
        <w:rPr>
          <w:rFonts w:hint="eastAsia" w:ascii="宋体" w:hAnsi="宋体" w:eastAsia="宋体" w:cs="Times New Roman"/>
          <w:b/>
          <w:bCs/>
          <w:spacing w:val="-6"/>
          <w:szCs w:val="21"/>
          <w:highlight w:val="none"/>
        </w:rPr>
        <w:t>致：</w:t>
      </w:r>
      <w:r>
        <w:rPr>
          <w:rFonts w:hint="eastAsia" w:ascii="宋体" w:hAnsi="宋体" w:eastAsia="宋体" w:cs="Times New Roman"/>
          <w:b/>
          <w:bCs/>
          <w:spacing w:val="-6"/>
          <w:szCs w:val="21"/>
          <w:highlight w:val="none"/>
          <w:lang w:eastAsia="zh-CN"/>
        </w:rPr>
        <w:t>浙江经济职业技术学院</w:t>
      </w:r>
      <w:r>
        <w:rPr>
          <w:rFonts w:hint="eastAsia" w:ascii="宋体" w:hAnsi="宋体" w:eastAsia="宋体" w:cs="Times New Roman"/>
          <w:b/>
          <w:bCs/>
          <w:spacing w:val="-6"/>
          <w:szCs w:val="21"/>
          <w:highlight w:val="none"/>
        </w:rPr>
        <w:t>、浙江求是招标代理有限公司</w:t>
      </w:r>
    </w:p>
    <w:p>
      <w:pPr>
        <w:adjustRightInd w:val="0"/>
        <w:snapToGrid w:val="0"/>
        <w:spacing w:line="288" w:lineRule="auto"/>
        <w:ind w:firstLine="396" w:firstLineChars="200"/>
        <w:rPr>
          <w:rFonts w:ascii="宋体" w:hAnsi="宋体" w:eastAsia="宋体" w:cs="Times New Roman"/>
          <w:spacing w:val="-6"/>
          <w:szCs w:val="21"/>
          <w:highlight w:val="none"/>
        </w:rPr>
      </w:pP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我方参加</w:t>
      </w:r>
      <w:r>
        <w:rPr>
          <w:rFonts w:hint="eastAsia" w:ascii="宋体" w:hAnsi="宋体" w:eastAsia="宋体" w:cs="Times New Roman"/>
          <w:bCs/>
          <w:spacing w:val="-6"/>
          <w:szCs w:val="21"/>
          <w:highlight w:val="none"/>
          <w:u w:val="single"/>
          <w:lang w:eastAsia="zh-CN"/>
        </w:rPr>
        <w:t>浙江经济职业技术学院2024年、2025年纸质图书及期刊</w:t>
      </w:r>
      <w:r>
        <w:rPr>
          <w:rFonts w:hint="eastAsia" w:ascii="宋体" w:hAnsi="宋体" w:eastAsia="宋体" w:cs="Times New Roman"/>
          <w:spacing w:val="-6"/>
          <w:szCs w:val="21"/>
          <w:highlight w:val="none"/>
          <w:u w:val="single"/>
        </w:rPr>
        <w:t>（项目编号</w:t>
      </w:r>
      <w:r>
        <w:rPr>
          <w:rFonts w:hint="eastAsia" w:ascii="宋体" w:hAnsi="宋体" w:eastAsia="宋体" w:cs="Times New Roman"/>
          <w:bCs/>
          <w:spacing w:val="-6"/>
          <w:szCs w:val="21"/>
          <w:highlight w:val="none"/>
          <w:u w:val="single"/>
        </w:rPr>
        <w:t>：</w:t>
      </w:r>
      <w:r>
        <w:rPr>
          <w:rFonts w:hint="eastAsia" w:ascii="宋体" w:hAnsi="宋体" w:eastAsia="宋体" w:cs="Times New Roman"/>
          <w:bCs/>
          <w:spacing w:val="-6"/>
          <w:szCs w:val="21"/>
          <w:highlight w:val="none"/>
          <w:u w:val="single"/>
          <w:lang w:eastAsia="zh-CN"/>
        </w:rPr>
        <w:t>QSZB-Z(H)-B24157(GK)</w:t>
      </w:r>
      <w:r>
        <w:rPr>
          <w:rFonts w:hint="eastAsia" w:ascii="宋体" w:hAnsi="宋体" w:eastAsia="宋体" w:cs="Times New Roman"/>
          <w:spacing w:val="-6"/>
          <w:szCs w:val="21"/>
          <w:highlight w:val="none"/>
          <w:u w:val="single"/>
        </w:rPr>
        <w:t>）</w:t>
      </w:r>
      <w:r>
        <w:rPr>
          <w:rFonts w:hint="eastAsia" w:ascii="宋体" w:hAnsi="宋体" w:eastAsia="宋体" w:cs="Times New Roman"/>
          <w:spacing w:val="-6"/>
          <w:szCs w:val="21"/>
          <w:highlight w:val="none"/>
        </w:rPr>
        <w:t>项目，为此，我方提交电子加密投标文件一份、以介质（U盘）存储的数据电文形式的</w:t>
      </w:r>
      <w:r>
        <w:rPr>
          <w:rFonts w:hint="eastAsia" w:ascii="宋体" w:hAnsi="宋体" w:eastAsia="宋体" w:cs="Times New Roman"/>
          <w:spacing w:val="-6"/>
          <w:szCs w:val="21"/>
          <w:highlight w:val="none"/>
          <w:u w:val="single"/>
        </w:rPr>
        <w:t xml:space="preserve">备份投标文件 </w:t>
      </w:r>
      <w:r>
        <w:rPr>
          <w:rFonts w:ascii="宋体" w:hAnsi="宋体" w:eastAsia="宋体" w:cs="Times New Roman"/>
          <w:spacing w:val="-6"/>
          <w:szCs w:val="21"/>
          <w:highlight w:val="none"/>
          <w:u w:val="single"/>
        </w:rPr>
        <w:t xml:space="preserve">   </w:t>
      </w:r>
      <w:r>
        <w:rPr>
          <w:rFonts w:hint="eastAsia" w:ascii="宋体" w:hAnsi="宋体" w:eastAsia="宋体" w:cs="Times New Roman"/>
          <w:spacing w:val="-6"/>
          <w:szCs w:val="21"/>
          <w:highlight w:val="none"/>
          <w:u w:val="single"/>
        </w:rPr>
        <w:t>份</w:t>
      </w:r>
      <w:r>
        <w:rPr>
          <w:rFonts w:hint="eastAsia" w:ascii="宋体" w:hAnsi="宋体" w:eastAsia="宋体" w:cs="Times New Roman"/>
          <w:spacing w:val="-6"/>
          <w:szCs w:val="21"/>
          <w:highlight w:val="none"/>
        </w:rPr>
        <w:t>。宣布同意如下：</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1</w:t>
      </w:r>
      <w:r>
        <w:rPr>
          <w:rFonts w:ascii="宋体" w:hAnsi="宋体" w:eastAsia="宋体" w:cs="Times New Roman"/>
          <w:spacing w:val="-6"/>
          <w:szCs w:val="21"/>
          <w:highlight w:val="none"/>
        </w:rPr>
        <w:t>.</w:t>
      </w:r>
      <w:r>
        <w:rPr>
          <w:rFonts w:hint="eastAsia" w:ascii="宋体" w:hAnsi="宋体" w:eastAsia="宋体" w:cs="Times New Roman"/>
          <w:spacing w:val="-6"/>
          <w:szCs w:val="21"/>
          <w:highlight w:val="none"/>
        </w:rPr>
        <w:t>我方已详细审查全部“招标文件”，包括修改文件（如有）以及全部参考资料和有关附件，已经了解我方对于招标文件、招标过程、中标结果有依法进行询问、质疑、投诉的权利及相关渠道和要求。</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2</w:t>
      </w:r>
      <w:r>
        <w:rPr>
          <w:rFonts w:ascii="宋体" w:hAnsi="宋体" w:eastAsia="宋体" w:cs="Times New Roman"/>
          <w:spacing w:val="-6"/>
          <w:szCs w:val="21"/>
          <w:highlight w:val="none"/>
        </w:rPr>
        <w:t>.</w:t>
      </w:r>
      <w:r>
        <w:rPr>
          <w:rFonts w:hint="eastAsia" w:ascii="宋体" w:hAnsi="宋体" w:eastAsia="宋体" w:cs="Times New Roman"/>
          <w:spacing w:val="-6"/>
          <w:szCs w:val="21"/>
          <w:highlight w:val="none"/>
        </w:rPr>
        <w:t>我方在投标之前已经与贵方进行了充分的沟通，完全理解并接受招标文件的各项规定和要求，对招标文件的合理性、合法性不再有异议。</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3</w:t>
      </w:r>
      <w:r>
        <w:rPr>
          <w:rFonts w:ascii="宋体" w:hAnsi="宋体" w:eastAsia="宋体" w:cs="Times New Roman"/>
          <w:spacing w:val="-6"/>
          <w:szCs w:val="21"/>
          <w:highlight w:val="none"/>
        </w:rPr>
        <w:t>.</w:t>
      </w:r>
      <w:r>
        <w:rPr>
          <w:rFonts w:hint="eastAsia" w:ascii="宋体" w:hAnsi="宋体" w:eastAsia="宋体" w:cs="Times New Roman"/>
          <w:spacing w:val="-6"/>
          <w:szCs w:val="21"/>
          <w:highlight w:val="none"/>
        </w:rPr>
        <w:t>投标有效期自提交投标文件的截止之日起</w:t>
      </w:r>
      <w:r>
        <w:rPr>
          <w:rFonts w:hint="eastAsia" w:ascii="宋体" w:hAnsi="宋体" w:eastAsia="宋体" w:cs="Times New Roman"/>
          <w:bCs/>
          <w:spacing w:val="-6"/>
          <w:szCs w:val="21"/>
          <w:highlight w:val="none"/>
          <w:u w:val="single"/>
        </w:rPr>
        <w:t xml:space="preserve"> 90</w:t>
      </w:r>
      <w:r>
        <w:rPr>
          <w:rFonts w:ascii="宋体" w:hAnsi="宋体" w:eastAsia="宋体" w:cs="Times New Roman"/>
          <w:bCs/>
          <w:spacing w:val="-6"/>
          <w:szCs w:val="21"/>
          <w:highlight w:val="none"/>
          <w:u w:val="single"/>
        </w:rPr>
        <w:t xml:space="preserve"> </w:t>
      </w:r>
      <w:r>
        <w:rPr>
          <w:rFonts w:hint="eastAsia" w:ascii="宋体" w:hAnsi="宋体" w:eastAsia="宋体" w:cs="Times New Roman"/>
          <w:spacing w:val="-6"/>
          <w:szCs w:val="21"/>
          <w:highlight w:val="none"/>
        </w:rPr>
        <w:t>天。</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4</w:t>
      </w:r>
      <w:r>
        <w:rPr>
          <w:rFonts w:ascii="宋体" w:hAnsi="宋体" w:eastAsia="宋体" w:cs="Times New Roman"/>
          <w:spacing w:val="-6"/>
          <w:szCs w:val="21"/>
          <w:highlight w:val="none"/>
        </w:rPr>
        <w:t>.</w:t>
      </w:r>
      <w:r>
        <w:rPr>
          <w:rFonts w:hint="eastAsia" w:ascii="宋体" w:hAnsi="宋体" w:eastAsia="宋体" w:cs="Times New Roman"/>
          <w:spacing w:val="-6"/>
          <w:szCs w:val="21"/>
          <w:highlight w:val="none"/>
        </w:rPr>
        <w:t>如中标，本投标文件至本项目合同履行完毕止均保持有效，我方将按“招标文件”及政府采购法律、法规的规定履行合同责任和义务。关于代理服务费，我方承诺按照招标文件的规定履行并承担相应的责任。</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5</w:t>
      </w:r>
      <w:r>
        <w:rPr>
          <w:rFonts w:ascii="宋体" w:hAnsi="宋体" w:eastAsia="宋体" w:cs="Times New Roman"/>
          <w:spacing w:val="-6"/>
          <w:szCs w:val="21"/>
          <w:highlight w:val="none"/>
        </w:rPr>
        <w:t>.</w:t>
      </w:r>
      <w:r>
        <w:rPr>
          <w:rFonts w:hint="eastAsia" w:ascii="宋体" w:hAnsi="宋体" w:eastAsia="宋体" w:cs="Times New Roman"/>
          <w:spacing w:val="-6"/>
          <w:szCs w:val="21"/>
          <w:highlight w:val="none"/>
        </w:rPr>
        <w:t>我方同意按照贵方要求提供与投标有关的一切数据或资料。</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6</w:t>
      </w:r>
      <w:r>
        <w:rPr>
          <w:rFonts w:ascii="宋体" w:hAnsi="宋体" w:eastAsia="宋体" w:cs="Times New Roman"/>
          <w:spacing w:val="-6"/>
          <w:szCs w:val="21"/>
          <w:highlight w:val="none"/>
        </w:rPr>
        <w:t>.</w:t>
      </w:r>
      <w:r>
        <w:rPr>
          <w:rFonts w:hint="eastAsia" w:ascii="宋体" w:hAnsi="宋体" w:eastAsia="宋体" w:cs="Times New Roman"/>
          <w:spacing w:val="-6"/>
          <w:szCs w:val="21"/>
          <w:highlight w:val="none"/>
        </w:rPr>
        <w:t>与本投标有关的一切正式往来信函联系：</w:t>
      </w:r>
    </w:p>
    <w:tbl>
      <w:tblPr>
        <w:tblStyle w:val="25"/>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6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spacing w:val="-6"/>
                <w:szCs w:val="21"/>
                <w:highlight w:val="none"/>
              </w:rPr>
            </w:pPr>
            <w:r>
              <w:rPr>
                <w:rFonts w:hint="eastAsia" w:ascii="宋体" w:hAnsi="宋体" w:eastAsia="宋体" w:cs="Times New Roman"/>
                <w:spacing w:val="-6"/>
                <w:szCs w:val="21"/>
                <w:highlight w:val="none"/>
              </w:rPr>
              <w:t>联系人：</w:t>
            </w:r>
          </w:p>
        </w:tc>
        <w:tc>
          <w:tcPr>
            <w:tcW w:w="6808" w:type="dxa"/>
          </w:tcPr>
          <w:p>
            <w:pPr>
              <w:adjustRightInd w:val="0"/>
              <w:snapToGrid w:val="0"/>
              <w:spacing w:line="288" w:lineRule="auto"/>
              <w:rPr>
                <w:rFonts w:ascii="宋体" w:hAnsi="宋体" w:eastAsia="宋体" w:cs="Times New Roman"/>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spacing w:val="-6"/>
                <w:szCs w:val="21"/>
                <w:highlight w:val="none"/>
              </w:rPr>
            </w:pPr>
            <w:r>
              <w:rPr>
                <w:rFonts w:hint="eastAsia" w:ascii="宋体" w:hAnsi="宋体" w:eastAsia="宋体" w:cs="Times New Roman"/>
                <w:spacing w:val="-6"/>
                <w:szCs w:val="21"/>
                <w:highlight w:val="none"/>
              </w:rPr>
              <w:t>职务：</w:t>
            </w:r>
          </w:p>
        </w:tc>
        <w:tc>
          <w:tcPr>
            <w:tcW w:w="6808" w:type="dxa"/>
          </w:tcPr>
          <w:p>
            <w:pPr>
              <w:adjustRightInd w:val="0"/>
              <w:snapToGrid w:val="0"/>
              <w:spacing w:line="288" w:lineRule="auto"/>
              <w:rPr>
                <w:rFonts w:ascii="宋体" w:hAnsi="宋体" w:eastAsia="宋体" w:cs="Times New Roman"/>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spacing w:val="-6"/>
                <w:szCs w:val="21"/>
                <w:highlight w:val="none"/>
              </w:rPr>
            </w:pPr>
            <w:r>
              <w:rPr>
                <w:rFonts w:hint="eastAsia" w:ascii="宋体" w:hAnsi="宋体" w:eastAsia="宋体" w:cs="Times New Roman"/>
                <w:spacing w:val="-6"/>
                <w:szCs w:val="21"/>
                <w:highlight w:val="none"/>
              </w:rPr>
              <w:t>手机：</w:t>
            </w:r>
          </w:p>
        </w:tc>
        <w:tc>
          <w:tcPr>
            <w:tcW w:w="6808" w:type="dxa"/>
          </w:tcPr>
          <w:p>
            <w:pPr>
              <w:adjustRightInd w:val="0"/>
              <w:snapToGrid w:val="0"/>
              <w:spacing w:line="288" w:lineRule="auto"/>
              <w:rPr>
                <w:rFonts w:ascii="宋体" w:hAnsi="宋体" w:eastAsia="宋体" w:cs="Times New Roman"/>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spacing w:val="-6"/>
                <w:szCs w:val="21"/>
                <w:highlight w:val="none"/>
              </w:rPr>
            </w:pPr>
            <w:r>
              <w:rPr>
                <w:rFonts w:hint="eastAsia" w:ascii="宋体" w:hAnsi="宋体" w:eastAsia="宋体" w:cs="Times New Roman"/>
                <w:spacing w:val="-6"/>
                <w:szCs w:val="21"/>
                <w:highlight w:val="none"/>
              </w:rPr>
              <w:t>电子邮箱：</w:t>
            </w:r>
          </w:p>
        </w:tc>
        <w:tc>
          <w:tcPr>
            <w:tcW w:w="6808" w:type="dxa"/>
          </w:tcPr>
          <w:p>
            <w:pPr>
              <w:adjustRightInd w:val="0"/>
              <w:snapToGrid w:val="0"/>
              <w:spacing w:line="288" w:lineRule="auto"/>
              <w:rPr>
                <w:rFonts w:ascii="宋体" w:hAnsi="宋体" w:eastAsia="宋体" w:cs="Times New Roman"/>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spacing w:val="-6"/>
                <w:szCs w:val="21"/>
                <w:highlight w:val="none"/>
              </w:rPr>
            </w:pPr>
            <w:r>
              <w:rPr>
                <w:rFonts w:hint="eastAsia" w:ascii="宋体" w:hAnsi="宋体" w:eastAsia="宋体" w:cs="Times New Roman"/>
                <w:spacing w:val="-6"/>
                <w:szCs w:val="21"/>
                <w:highlight w:val="none"/>
              </w:rPr>
              <w:t>地址：</w:t>
            </w:r>
          </w:p>
        </w:tc>
        <w:tc>
          <w:tcPr>
            <w:tcW w:w="6808" w:type="dxa"/>
          </w:tcPr>
          <w:p>
            <w:pPr>
              <w:adjustRightInd w:val="0"/>
              <w:snapToGrid w:val="0"/>
              <w:spacing w:line="288" w:lineRule="auto"/>
              <w:rPr>
                <w:rFonts w:ascii="宋体" w:hAnsi="宋体" w:eastAsia="宋体" w:cs="Times New Roman"/>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spacing w:val="-6"/>
                <w:szCs w:val="21"/>
                <w:highlight w:val="none"/>
              </w:rPr>
            </w:pPr>
            <w:r>
              <w:rPr>
                <w:rFonts w:hint="eastAsia" w:ascii="宋体" w:hAnsi="宋体" w:eastAsia="宋体" w:cs="Times New Roman"/>
                <w:spacing w:val="-6"/>
                <w:szCs w:val="21"/>
                <w:highlight w:val="none"/>
              </w:rPr>
              <w:t>开户银行：</w:t>
            </w:r>
          </w:p>
        </w:tc>
        <w:tc>
          <w:tcPr>
            <w:tcW w:w="6808" w:type="dxa"/>
          </w:tcPr>
          <w:p>
            <w:pPr>
              <w:adjustRightInd w:val="0"/>
              <w:snapToGrid w:val="0"/>
              <w:spacing w:line="288" w:lineRule="auto"/>
              <w:rPr>
                <w:rFonts w:ascii="宋体" w:hAnsi="宋体" w:eastAsia="宋体" w:cs="Times New Roman"/>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spacing w:val="-6"/>
                <w:szCs w:val="21"/>
                <w:highlight w:val="none"/>
              </w:rPr>
            </w:pPr>
            <w:r>
              <w:rPr>
                <w:rFonts w:hint="eastAsia" w:ascii="宋体" w:hAnsi="宋体" w:eastAsia="宋体" w:cs="Times New Roman"/>
                <w:spacing w:val="-6"/>
                <w:szCs w:val="21"/>
                <w:highlight w:val="none"/>
              </w:rPr>
              <w:t>银行账号：</w:t>
            </w:r>
          </w:p>
        </w:tc>
        <w:tc>
          <w:tcPr>
            <w:tcW w:w="6808" w:type="dxa"/>
          </w:tcPr>
          <w:p>
            <w:pPr>
              <w:adjustRightInd w:val="0"/>
              <w:snapToGrid w:val="0"/>
              <w:spacing w:line="288" w:lineRule="auto"/>
              <w:rPr>
                <w:rFonts w:ascii="宋体" w:hAnsi="宋体" w:eastAsia="宋体" w:cs="Times New Roman"/>
                <w:spacing w:val="-6"/>
                <w:szCs w:val="21"/>
                <w:highlight w:val="none"/>
              </w:rPr>
            </w:pPr>
          </w:p>
        </w:tc>
      </w:tr>
    </w:tbl>
    <w:p>
      <w:pPr>
        <w:adjustRightInd w:val="0"/>
        <w:snapToGrid w:val="0"/>
        <w:spacing w:line="288" w:lineRule="auto"/>
        <w:rPr>
          <w:rFonts w:ascii="宋体" w:hAnsi="宋体" w:eastAsia="宋体" w:cs="Times New Roman"/>
          <w:spacing w:val="-6"/>
          <w:szCs w:val="21"/>
          <w:highlight w:val="none"/>
        </w:rPr>
      </w:pPr>
    </w:p>
    <w:p>
      <w:pPr>
        <w:adjustRightInd w:val="0"/>
        <w:snapToGrid w:val="0"/>
        <w:spacing w:line="288" w:lineRule="auto"/>
        <w:rPr>
          <w:rFonts w:ascii="宋体" w:hAnsi="宋体" w:eastAsia="宋体" w:cs="Times New Roman"/>
          <w:spacing w:val="-6"/>
          <w:szCs w:val="21"/>
          <w:highlight w:val="none"/>
        </w:rPr>
      </w:pPr>
    </w:p>
    <w:p>
      <w:pPr>
        <w:adjustRightInd w:val="0"/>
        <w:snapToGrid w:val="0"/>
        <w:spacing w:line="288" w:lineRule="auto"/>
        <w:rPr>
          <w:rFonts w:ascii="宋体" w:hAnsi="宋体" w:eastAsia="宋体" w:cs="Times New Roman"/>
          <w:b/>
          <w:bCs/>
          <w:spacing w:val="-6"/>
          <w:szCs w:val="21"/>
          <w:highlight w:val="none"/>
        </w:rPr>
      </w:pPr>
      <w:r>
        <w:rPr>
          <w:rFonts w:hint="eastAsia" w:ascii="宋体" w:hAnsi="宋体" w:eastAsia="宋体" w:cs="Times New Roman"/>
          <w:b/>
          <w:bCs/>
          <w:spacing w:val="-6"/>
          <w:szCs w:val="21"/>
          <w:highlight w:val="none"/>
        </w:rPr>
        <w:t>投标人名称（</w:t>
      </w:r>
      <w:r>
        <w:rPr>
          <w:rFonts w:ascii="宋体" w:hAnsi="宋体" w:eastAsia="宋体" w:cs="Times New Roman"/>
          <w:b/>
          <w:bCs/>
          <w:spacing w:val="-6"/>
          <w:szCs w:val="21"/>
          <w:highlight w:val="none"/>
        </w:rPr>
        <w:t>电子签名/公章</w:t>
      </w:r>
      <w:r>
        <w:rPr>
          <w:rFonts w:hint="eastAsia" w:ascii="宋体" w:hAnsi="宋体" w:eastAsia="宋体" w:cs="Times New Roman"/>
          <w:b/>
          <w:bCs/>
          <w:spacing w:val="-6"/>
          <w:szCs w:val="21"/>
          <w:highlight w:val="none"/>
        </w:rPr>
        <w:t>）：</w:t>
      </w:r>
    </w:p>
    <w:p>
      <w:pPr>
        <w:adjustRightInd w:val="0"/>
        <w:snapToGrid w:val="0"/>
        <w:spacing w:line="288" w:lineRule="auto"/>
        <w:rPr>
          <w:rFonts w:ascii="宋体" w:hAnsi="宋体" w:eastAsia="宋体" w:cs="Times New Roman"/>
          <w:b/>
          <w:bCs/>
          <w:spacing w:val="-6"/>
          <w:szCs w:val="21"/>
          <w:highlight w:val="none"/>
        </w:rPr>
      </w:pPr>
      <w:r>
        <w:rPr>
          <w:rFonts w:hint="eastAsia" w:ascii="宋体" w:hAnsi="宋体" w:eastAsia="宋体" w:cs="Times New Roman"/>
          <w:b/>
          <w:bCs/>
          <w:spacing w:val="-6"/>
          <w:szCs w:val="21"/>
          <w:highlight w:val="none"/>
        </w:rPr>
        <w:t>日期：     年   月   日</w:t>
      </w:r>
    </w:p>
    <w:p>
      <w:pPr>
        <w:widowControl/>
        <w:adjustRightInd w:val="0"/>
        <w:snapToGrid w:val="0"/>
        <w:spacing w:line="288" w:lineRule="auto"/>
        <w:jc w:val="left"/>
        <w:rPr>
          <w:rFonts w:ascii="宋体" w:hAnsi="宋体" w:eastAsia="宋体" w:cs="Times New Roman"/>
          <w:b/>
          <w:spacing w:val="-6"/>
          <w:szCs w:val="21"/>
          <w:highlight w:val="none"/>
        </w:rPr>
      </w:pPr>
      <w:r>
        <w:rPr>
          <w:rFonts w:ascii="宋体" w:hAnsi="宋体" w:eastAsia="宋体" w:cs="Times New Roman"/>
          <w:b/>
          <w:spacing w:val="-6"/>
          <w:szCs w:val="21"/>
          <w:highlight w:val="none"/>
        </w:rPr>
        <w:br w:type="page"/>
      </w:r>
    </w:p>
    <w:p>
      <w:pPr>
        <w:adjustRightInd w:val="0"/>
        <w:snapToGrid w:val="0"/>
        <w:spacing w:line="288" w:lineRule="auto"/>
        <w:ind w:firstLine="498" w:firstLineChars="236"/>
        <w:jc w:val="center"/>
        <w:outlineLvl w:val="2"/>
        <w:rPr>
          <w:rFonts w:ascii="宋体" w:hAnsi="宋体" w:eastAsia="宋体" w:cs="Times New Roman"/>
          <w:b/>
          <w:bCs/>
          <w:szCs w:val="21"/>
          <w:highlight w:val="none"/>
        </w:rPr>
      </w:pPr>
      <w:r>
        <w:rPr>
          <w:rFonts w:hint="eastAsia" w:ascii="宋体" w:hAnsi="宋体" w:eastAsia="宋体" w:cs="Times New Roman"/>
          <w:b/>
          <w:bCs/>
          <w:szCs w:val="21"/>
          <w:highlight w:val="none"/>
        </w:rPr>
        <w:t>（</w:t>
      </w:r>
      <w:r>
        <w:rPr>
          <w:rFonts w:ascii="宋体" w:hAnsi="宋体" w:eastAsia="宋体" w:cs="Times New Roman"/>
          <w:b/>
          <w:bCs/>
          <w:szCs w:val="21"/>
          <w:highlight w:val="none"/>
        </w:rPr>
        <w:t>2</w:t>
      </w:r>
      <w:r>
        <w:rPr>
          <w:rFonts w:hint="eastAsia" w:ascii="宋体" w:hAnsi="宋体" w:eastAsia="宋体" w:cs="Times New Roman"/>
          <w:b/>
          <w:bCs/>
          <w:szCs w:val="21"/>
          <w:highlight w:val="none"/>
        </w:rPr>
        <w:t>）授权委托书</w:t>
      </w:r>
    </w:p>
    <w:p>
      <w:pPr>
        <w:adjustRightInd w:val="0"/>
        <w:snapToGrid w:val="0"/>
        <w:spacing w:line="288" w:lineRule="auto"/>
        <w:rPr>
          <w:rFonts w:ascii="宋体" w:hAnsi="宋体" w:eastAsia="宋体" w:cs="Times New Roman"/>
          <w:b/>
          <w:bCs/>
          <w:spacing w:val="-6"/>
          <w:szCs w:val="21"/>
          <w:highlight w:val="none"/>
        </w:rPr>
      </w:pPr>
    </w:p>
    <w:p>
      <w:pPr>
        <w:adjustRightInd w:val="0"/>
        <w:snapToGrid w:val="0"/>
        <w:spacing w:line="288" w:lineRule="auto"/>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致：</w:t>
      </w:r>
      <w:r>
        <w:rPr>
          <w:rFonts w:hint="eastAsia" w:ascii="宋体" w:hAnsi="宋体" w:eastAsia="宋体" w:cs="Times New Roman"/>
          <w:b/>
          <w:spacing w:val="-6"/>
          <w:szCs w:val="21"/>
          <w:highlight w:val="none"/>
          <w:lang w:eastAsia="zh-CN"/>
        </w:rPr>
        <w:t>浙江经济职业技术学院</w:t>
      </w:r>
      <w:r>
        <w:rPr>
          <w:rFonts w:hint="eastAsia" w:ascii="宋体" w:hAnsi="宋体" w:eastAsia="宋体" w:cs="Times New Roman"/>
          <w:b/>
          <w:spacing w:val="-6"/>
          <w:szCs w:val="21"/>
          <w:highlight w:val="none"/>
        </w:rPr>
        <w:t>、浙江求是招标代理有限公司</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现授权委托：</w:t>
      </w:r>
      <w:r>
        <w:rPr>
          <w:rFonts w:ascii="宋体" w:hAnsi="宋体" w:eastAsia="宋体" w:cs="Times New Roman"/>
          <w:spacing w:val="-6"/>
          <w:szCs w:val="21"/>
          <w:highlight w:val="none"/>
          <w:u w:val="single"/>
        </w:rPr>
        <w:t xml:space="preserve">            </w:t>
      </w:r>
      <w:r>
        <w:rPr>
          <w:rFonts w:hint="eastAsia" w:ascii="宋体" w:hAnsi="宋体" w:eastAsia="宋体" w:cs="Times New Roman"/>
          <w:spacing w:val="-6"/>
          <w:szCs w:val="21"/>
          <w:highlight w:val="none"/>
        </w:rPr>
        <w:t>（授权代表姓名）（身份证号码：</w:t>
      </w:r>
      <w:r>
        <w:rPr>
          <w:rFonts w:ascii="宋体" w:hAnsi="宋体" w:eastAsia="宋体" w:cs="Times New Roman"/>
          <w:spacing w:val="-6"/>
          <w:szCs w:val="21"/>
          <w:highlight w:val="none"/>
          <w:u w:val="single"/>
        </w:rPr>
        <w:t xml:space="preserve">            </w:t>
      </w:r>
      <w:r>
        <w:rPr>
          <w:rFonts w:hint="eastAsia" w:ascii="宋体" w:hAnsi="宋体" w:eastAsia="宋体" w:cs="Times New Roman"/>
          <w:spacing w:val="-6"/>
          <w:szCs w:val="21"/>
          <w:highlight w:val="none"/>
        </w:rPr>
        <w:t>，手机：</w:t>
      </w:r>
      <w:r>
        <w:rPr>
          <w:rFonts w:ascii="宋体" w:hAnsi="宋体" w:eastAsia="宋体" w:cs="Times New Roman"/>
          <w:spacing w:val="-6"/>
          <w:szCs w:val="21"/>
          <w:highlight w:val="none"/>
          <w:u w:val="single"/>
        </w:rPr>
        <w:t xml:space="preserve">            </w:t>
      </w:r>
      <w:r>
        <w:rPr>
          <w:rFonts w:hint="eastAsia" w:ascii="宋体" w:hAnsi="宋体" w:eastAsia="宋体" w:cs="Times New Roman"/>
          <w:spacing w:val="-6"/>
          <w:szCs w:val="21"/>
          <w:highlight w:val="none"/>
        </w:rPr>
        <w:t>）以我方的名义参加</w:t>
      </w:r>
      <w:r>
        <w:rPr>
          <w:rFonts w:hint="eastAsia" w:ascii="宋体" w:hAnsi="宋体" w:eastAsia="宋体" w:cs="Times New Roman"/>
          <w:bCs/>
          <w:spacing w:val="-6"/>
          <w:szCs w:val="21"/>
          <w:highlight w:val="none"/>
          <w:lang w:eastAsia="zh-CN"/>
        </w:rPr>
        <w:t>浙江经济职业技术学院2024年、2025年纸质图书及期刊</w:t>
      </w:r>
      <w:r>
        <w:rPr>
          <w:rFonts w:hint="eastAsia" w:ascii="宋体" w:hAnsi="宋体" w:eastAsia="宋体" w:cs="Times New Roman"/>
          <w:bCs/>
          <w:spacing w:val="-6"/>
          <w:szCs w:val="21"/>
          <w:highlight w:val="none"/>
        </w:rPr>
        <w:t>项目（项目编号：</w:t>
      </w:r>
      <w:r>
        <w:rPr>
          <w:rFonts w:hint="eastAsia" w:ascii="宋体" w:hAnsi="宋体" w:eastAsia="宋体" w:cs="Times New Roman"/>
          <w:bCs/>
          <w:spacing w:val="-6"/>
          <w:szCs w:val="21"/>
          <w:highlight w:val="none"/>
          <w:lang w:eastAsia="zh-CN"/>
        </w:rPr>
        <w:t>QSZB-Z(H)-B24157(GK)</w:t>
      </w:r>
      <w:r>
        <w:rPr>
          <w:rFonts w:hint="eastAsia" w:ascii="宋体" w:hAnsi="宋体" w:eastAsia="宋体" w:cs="Times New Roman"/>
          <w:bCs/>
          <w:spacing w:val="-6"/>
          <w:szCs w:val="21"/>
          <w:highlight w:val="none"/>
        </w:rPr>
        <w:t>）</w:t>
      </w:r>
      <w:r>
        <w:rPr>
          <w:rFonts w:hint="eastAsia" w:ascii="宋体" w:hAnsi="宋体" w:eastAsia="宋体" w:cs="Times New Roman"/>
          <w:spacing w:val="-6"/>
          <w:szCs w:val="21"/>
          <w:highlight w:val="none"/>
        </w:rPr>
        <w:t>的投标活动，并代表我方全权办理针对上述项目的投标、开标、评标、签约等具体事务和签署相关文件。</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我方对被授权人的签名负全部责任。</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在撤销授权的书面通知以前，本授权书一直有效。被授权人在授权书有效期内签署的所有文件不因授权的撤销而失效。</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被授权人无转委托权，特此告知。</w:t>
      </w:r>
    </w:p>
    <w:p>
      <w:pPr>
        <w:adjustRightInd w:val="0"/>
        <w:snapToGrid w:val="0"/>
        <w:spacing w:line="288" w:lineRule="auto"/>
        <w:ind w:firstLine="368" w:firstLineChars="186"/>
        <w:rPr>
          <w:rFonts w:ascii="宋体" w:hAnsi="宋体" w:eastAsia="宋体" w:cs="Times New Roman"/>
          <w:spacing w:val="-6"/>
          <w:szCs w:val="21"/>
          <w:highlight w:val="none"/>
          <w:u w:val="single"/>
        </w:rPr>
      </w:pPr>
      <w:r>
        <w:rPr>
          <w:rFonts w:hint="eastAsia" w:ascii="宋体" w:hAnsi="宋体" w:eastAsia="宋体" w:cs="Times New Roman"/>
          <w:spacing w:val="-6"/>
          <w:szCs w:val="21"/>
          <w:highlight w:val="none"/>
          <w:u w:val="single"/>
        </w:rPr>
        <w:t>▲提供授权代表社保缴纳证明（</w:t>
      </w:r>
      <w:r>
        <w:rPr>
          <w:rFonts w:hint="eastAsia" w:ascii="宋体" w:hAnsi="宋体" w:eastAsia="宋体" w:cs="Times New Roman"/>
          <w:spacing w:val="-6"/>
          <w:szCs w:val="21"/>
          <w:highlight w:val="none"/>
          <w:u w:val="single"/>
          <w:lang w:eastAsia="zh-CN"/>
        </w:rPr>
        <w:t>2023年12月</w:t>
      </w:r>
      <w:r>
        <w:rPr>
          <w:rFonts w:hint="eastAsia" w:ascii="宋体" w:hAnsi="宋体" w:eastAsia="宋体" w:cs="Times New Roman"/>
          <w:spacing w:val="-6"/>
          <w:szCs w:val="21"/>
          <w:highlight w:val="none"/>
          <w:u w:val="single"/>
        </w:rPr>
        <w:t>（含）以后任意一月）。</w:t>
      </w:r>
    </w:p>
    <w:p>
      <w:pPr>
        <w:adjustRightInd w:val="0"/>
        <w:snapToGrid w:val="0"/>
        <w:spacing w:line="288" w:lineRule="auto"/>
        <w:rPr>
          <w:rFonts w:ascii="宋体" w:hAnsi="宋体" w:eastAsia="宋体" w:cs="Times New Roman"/>
          <w:spacing w:val="-6"/>
          <w:szCs w:val="21"/>
          <w:highlight w:val="none"/>
        </w:rPr>
      </w:pPr>
    </w:p>
    <w:p>
      <w:pPr>
        <w:adjustRightInd w:val="0"/>
        <w:snapToGrid w:val="0"/>
        <w:spacing w:line="288" w:lineRule="auto"/>
        <w:rPr>
          <w:rFonts w:ascii="宋体" w:hAnsi="宋体" w:eastAsia="宋体" w:cs="Times New Roman"/>
          <w:b/>
          <w:bCs/>
          <w:spacing w:val="-6"/>
          <w:szCs w:val="21"/>
          <w:highlight w:val="none"/>
        </w:rPr>
      </w:pPr>
      <w:r>
        <w:rPr>
          <w:rFonts w:hint="eastAsia" w:ascii="宋体" w:hAnsi="宋体" w:eastAsia="宋体" w:cs="Times New Roman"/>
          <w:b/>
          <w:bCs/>
          <w:spacing w:val="-6"/>
          <w:szCs w:val="21"/>
          <w:highlight w:val="none"/>
        </w:rPr>
        <w:t>投标人名称（</w:t>
      </w:r>
      <w:r>
        <w:rPr>
          <w:rFonts w:ascii="宋体" w:hAnsi="宋体" w:eastAsia="宋体" w:cs="Times New Roman"/>
          <w:b/>
          <w:bCs/>
          <w:spacing w:val="-6"/>
          <w:szCs w:val="21"/>
          <w:highlight w:val="none"/>
        </w:rPr>
        <w:t>电子签名/公章</w:t>
      </w:r>
      <w:r>
        <w:rPr>
          <w:rFonts w:hint="eastAsia" w:ascii="宋体" w:hAnsi="宋体" w:eastAsia="宋体" w:cs="Times New Roman"/>
          <w:b/>
          <w:bCs/>
          <w:spacing w:val="-6"/>
          <w:szCs w:val="21"/>
          <w:highlight w:val="none"/>
        </w:rPr>
        <w:t>）：</w:t>
      </w:r>
    </w:p>
    <w:p>
      <w:pPr>
        <w:adjustRightInd w:val="0"/>
        <w:snapToGrid w:val="0"/>
        <w:spacing w:line="288" w:lineRule="auto"/>
        <w:rPr>
          <w:rFonts w:ascii="宋体" w:hAnsi="宋体" w:eastAsia="宋体" w:cs="Times New Roman"/>
          <w:b/>
          <w:bCs/>
          <w:spacing w:val="-6"/>
          <w:szCs w:val="21"/>
          <w:highlight w:val="none"/>
        </w:rPr>
      </w:pPr>
      <w:r>
        <w:rPr>
          <w:rFonts w:hint="eastAsia" w:ascii="宋体" w:hAnsi="宋体" w:eastAsia="宋体" w:cs="Times New Roman"/>
          <w:b/>
          <w:bCs/>
          <w:spacing w:val="-6"/>
          <w:szCs w:val="21"/>
          <w:highlight w:val="none"/>
        </w:rPr>
        <w:t>日期：     年   月   日</w:t>
      </w:r>
    </w:p>
    <w:p>
      <w:pPr>
        <w:adjustRightInd w:val="0"/>
        <w:snapToGrid w:val="0"/>
        <w:spacing w:line="288" w:lineRule="auto"/>
        <w:rPr>
          <w:rFonts w:ascii="宋体" w:hAnsi="宋体" w:eastAsia="宋体" w:cs="Times New Roman"/>
          <w:szCs w:val="21"/>
          <w:highlight w:val="none"/>
        </w:rPr>
      </w:pPr>
    </w:p>
    <w:p>
      <w:pPr>
        <w:adjustRightInd w:val="0"/>
        <w:snapToGrid w:val="0"/>
        <w:spacing w:line="288" w:lineRule="auto"/>
        <w:rPr>
          <w:rFonts w:ascii="宋体" w:hAnsi="宋体" w:eastAsia="宋体" w:cs="Times New Roman"/>
          <w:szCs w:val="21"/>
          <w:highlight w:val="none"/>
        </w:rPr>
      </w:pPr>
      <w:r>
        <w:rPr>
          <w:rFonts w:hint="eastAsia" w:ascii="宋体" w:hAnsi="宋体" w:eastAsia="宋体" w:cs="Times New Roman"/>
          <w:szCs w:val="21"/>
          <w:highlight w:val="none"/>
        </w:rPr>
        <w:t>注：</w:t>
      </w:r>
    </w:p>
    <w:p>
      <w:pPr>
        <w:adjustRightInd w:val="0"/>
        <w:snapToGrid w:val="0"/>
        <w:spacing w:line="288" w:lineRule="auto"/>
        <w:rPr>
          <w:rFonts w:ascii="宋体" w:hAnsi="宋体" w:eastAsia="宋体" w:cs="Times New Roman"/>
          <w:szCs w:val="21"/>
          <w:highlight w:val="none"/>
        </w:rPr>
      </w:pPr>
      <w:r>
        <w:rPr>
          <w:rFonts w:hint="eastAsia" w:ascii="宋体" w:hAnsi="宋体" w:eastAsia="宋体" w:cs="Times New Roman"/>
          <w:szCs w:val="21"/>
          <w:highlight w:val="none"/>
        </w:rPr>
        <w:t>1、投标人委派不在本单位缴纳社保的人员作为授权代表的，应当在投标文件中，说明具体原因、授权代表缴纳社保的单位，并附列该授权代表缴纳社保清单。</w:t>
      </w:r>
    </w:p>
    <w:p>
      <w:pPr>
        <w:adjustRightInd w:val="0"/>
        <w:snapToGrid w:val="0"/>
        <w:spacing w:line="288" w:lineRule="auto"/>
        <w:rPr>
          <w:rFonts w:ascii="宋体" w:hAnsi="宋体" w:eastAsia="宋体" w:cs="Times New Roman"/>
          <w:szCs w:val="21"/>
          <w:highlight w:val="none"/>
        </w:rPr>
      </w:pPr>
      <w:r>
        <w:rPr>
          <w:rFonts w:hint="eastAsia" w:ascii="宋体" w:hAnsi="宋体" w:eastAsia="宋体" w:cs="Times New Roman"/>
          <w:szCs w:val="21"/>
          <w:highlight w:val="none"/>
        </w:rPr>
        <w:t>2、投标人是联合体的，联合体各成员均应在“授权委托书”上盖章（电子签名</w:t>
      </w:r>
      <w:r>
        <w:rPr>
          <w:rFonts w:ascii="宋体" w:hAnsi="宋体" w:eastAsia="宋体" w:cs="Times New Roman"/>
          <w:szCs w:val="21"/>
          <w:highlight w:val="none"/>
        </w:rPr>
        <w:t>/公章）</w:t>
      </w:r>
      <w:r>
        <w:rPr>
          <w:rFonts w:hint="eastAsia" w:ascii="宋体" w:hAnsi="宋体" w:eastAsia="宋体" w:cs="Times New Roman"/>
          <w:szCs w:val="21"/>
          <w:highlight w:val="none"/>
        </w:rPr>
        <w:t>。</w:t>
      </w:r>
    </w:p>
    <w:p>
      <w:pPr>
        <w:adjustRightInd w:val="0"/>
        <w:snapToGrid w:val="0"/>
        <w:spacing w:line="288" w:lineRule="auto"/>
        <w:rPr>
          <w:rFonts w:ascii="宋体" w:hAnsi="宋体" w:eastAsia="宋体" w:cs="Times New Roman"/>
          <w:szCs w:val="21"/>
          <w:highlight w:val="none"/>
        </w:rPr>
      </w:pPr>
    </w:p>
    <w:p>
      <w:pPr>
        <w:adjustRightInd w:val="0"/>
        <w:snapToGrid w:val="0"/>
        <w:spacing w:line="288" w:lineRule="auto"/>
        <w:rPr>
          <w:rFonts w:ascii="宋体" w:hAnsi="宋体" w:eastAsia="宋体" w:cs="Times New Roman"/>
          <w:szCs w:val="21"/>
          <w:highlight w:val="none"/>
        </w:rPr>
      </w:pPr>
    </w:p>
    <w:p>
      <w:pPr>
        <w:adjustRightInd w:val="0"/>
        <w:snapToGrid w:val="0"/>
        <w:spacing w:line="288" w:lineRule="auto"/>
        <w:jc w:val="center"/>
        <w:outlineLvl w:val="2"/>
        <w:rPr>
          <w:rFonts w:ascii="宋体" w:hAnsi="宋体" w:eastAsia="宋体" w:cs="Times New Roman"/>
          <w:b/>
          <w:bCs/>
          <w:spacing w:val="-6"/>
          <w:szCs w:val="21"/>
          <w:highlight w:val="none"/>
        </w:rPr>
      </w:pPr>
      <w:r>
        <w:rPr>
          <w:rFonts w:hint="eastAsia" w:ascii="宋体" w:hAnsi="宋体" w:eastAsia="宋体" w:cs="Times New Roman"/>
          <w:b/>
          <w:bCs/>
          <w:szCs w:val="21"/>
          <w:highlight w:val="none"/>
        </w:rPr>
        <w:t>（2）法定代表人（单位负责人、自然人本人）</w:t>
      </w:r>
      <w:r>
        <w:rPr>
          <w:rFonts w:hint="eastAsia" w:ascii="宋体" w:hAnsi="宋体" w:eastAsia="宋体" w:cs="Times New Roman"/>
          <w:b/>
          <w:bCs/>
          <w:spacing w:val="-6"/>
          <w:szCs w:val="21"/>
          <w:highlight w:val="none"/>
        </w:rPr>
        <w:t>身份证明</w:t>
      </w:r>
    </w:p>
    <w:p>
      <w:pPr>
        <w:adjustRightInd w:val="0"/>
        <w:snapToGrid w:val="0"/>
        <w:spacing w:line="288" w:lineRule="auto"/>
        <w:ind w:firstLine="495" w:firstLineChars="236"/>
        <w:jc w:val="center"/>
        <w:rPr>
          <w:rFonts w:ascii="宋体" w:hAnsi="宋体" w:eastAsia="宋体" w:cs="Times New Roman"/>
          <w:szCs w:val="21"/>
          <w:highlight w:val="none"/>
        </w:rPr>
      </w:pPr>
      <w:r>
        <w:rPr>
          <w:rFonts w:hint="eastAsia" w:ascii="宋体" w:hAnsi="宋体" w:eastAsia="宋体" w:cs="Times New Roman"/>
          <w:szCs w:val="21"/>
          <w:highlight w:val="none"/>
        </w:rPr>
        <w:t>（适用于：法定代表人（单位负责人、自然人本人）</w:t>
      </w:r>
      <w:r>
        <w:rPr>
          <w:rFonts w:hint="eastAsia" w:ascii="宋体" w:hAnsi="宋体" w:eastAsia="宋体" w:cs="Times New Roman"/>
          <w:spacing w:val="-6"/>
          <w:szCs w:val="21"/>
          <w:highlight w:val="none"/>
        </w:rPr>
        <w:t>代表投标人参加投标</w:t>
      </w:r>
      <w:r>
        <w:rPr>
          <w:rFonts w:hint="eastAsia" w:ascii="宋体" w:hAnsi="宋体" w:eastAsia="宋体" w:cs="Times New Roman"/>
          <w:szCs w:val="21"/>
          <w:highlight w:val="none"/>
        </w:rPr>
        <w:t>）</w:t>
      </w:r>
    </w:p>
    <w:p>
      <w:pPr>
        <w:adjustRightInd w:val="0"/>
        <w:snapToGrid w:val="0"/>
        <w:spacing w:line="288" w:lineRule="auto"/>
        <w:jc w:val="left"/>
        <w:rPr>
          <w:rFonts w:ascii="宋体" w:hAnsi="宋体" w:eastAsia="宋体" w:cs="Times New Roman"/>
          <w:szCs w:val="21"/>
          <w:highlight w:val="none"/>
        </w:rPr>
      </w:pPr>
      <w:r>
        <w:rPr>
          <w:rFonts w:hint="eastAsia" w:ascii="宋体" w:hAnsi="宋体" w:eastAsia="宋体" w:cs="宋体"/>
          <w:bCs/>
          <w:szCs w:val="21"/>
          <w:highlight w:val="none"/>
        </w:rPr>
        <w:t>身份证件复印件</w:t>
      </w:r>
    </w:p>
    <w:tbl>
      <w:tblPr>
        <w:tblStyle w:val="1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9" w:hRule="atLeast"/>
        </w:trPr>
        <w:tc>
          <w:tcPr>
            <w:tcW w:w="4951" w:type="dxa"/>
          </w:tcPr>
          <w:p>
            <w:pPr>
              <w:adjustRightInd w:val="0"/>
              <w:snapToGrid w:val="0"/>
              <w:spacing w:line="288" w:lineRule="auto"/>
              <w:rPr>
                <w:rFonts w:ascii="宋体" w:hAnsi="宋体" w:eastAsia="宋体" w:cs="宋体"/>
                <w:bCs/>
                <w:szCs w:val="21"/>
                <w:highlight w:val="none"/>
              </w:rPr>
            </w:pPr>
            <w:r>
              <w:rPr>
                <w:rFonts w:hint="eastAsia" w:ascii="宋体" w:hAnsi="宋体" w:eastAsia="宋体" w:cs="宋体"/>
                <w:bCs/>
                <w:szCs w:val="21"/>
                <w:highlight w:val="none"/>
              </w:rPr>
              <w:t>正面：</w:t>
            </w:r>
          </w:p>
        </w:tc>
        <w:tc>
          <w:tcPr>
            <w:tcW w:w="4951" w:type="dxa"/>
          </w:tcPr>
          <w:p>
            <w:pPr>
              <w:adjustRightInd w:val="0"/>
              <w:snapToGrid w:val="0"/>
              <w:spacing w:line="288" w:lineRule="auto"/>
              <w:rPr>
                <w:rFonts w:ascii="宋体" w:hAnsi="宋体" w:eastAsia="宋体" w:cs="宋体"/>
                <w:bCs/>
                <w:szCs w:val="21"/>
                <w:highlight w:val="none"/>
              </w:rPr>
            </w:pPr>
            <w:r>
              <w:rPr>
                <w:rFonts w:hint="eastAsia" w:ascii="宋体" w:hAnsi="宋体" w:eastAsia="宋体" w:cs="宋体"/>
                <w:bCs/>
                <w:szCs w:val="21"/>
                <w:highlight w:val="none"/>
              </w:rPr>
              <w:t>反面：</w:t>
            </w:r>
          </w:p>
        </w:tc>
      </w:tr>
    </w:tbl>
    <w:p>
      <w:pPr>
        <w:adjustRightInd w:val="0"/>
        <w:snapToGrid w:val="0"/>
        <w:spacing w:line="288" w:lineRule="auto"/>
        <w:rPr>
          <w:rFonts w:ascii="Times New Roman" w:hAnsi="Times New Roman" w:eastAsia="宋体" w:cs="Times New Roman"/>
          <w:szCs w:val="21"/>
          <w:highlight w:val="none"/>
        </w:rPr>
      </w:pPr>
    </w:p>
    <w:p>
      <w:pPr>
        <w:widowControl/>
        <w:jc w:val="left"/>
        <w:rPr>
          <w:rFonts w:ascii="Times New Roman" w:hAnsi="Times New Roman" w:eastAsia="宋体" w:cs="Times New Roman"/>
          <w:szCs w:val="21"/>
          <w:highlight w:val="none"/>
        </w:rPr>
      </w:pPr>
      <w:r>
        <w:rPr>
          <w:rFonts w:ascii="Times New Roman" w:hAnsi="Times New Roman" w:eastAsia="宋体" w:cs="Times New Roman"/>
          <w:szCs w:val="21"/>
          <w:highlight w:val="none"/>
        </w:rPr>
        <w:br w:type="page"/>
      </w:r>
    </w:p>
    <w:p>
      <w:pPr>
        <w:adjustRightInd w:val="0"/>
        <w:snapToGrid w:val="0"/>
        <w:spacing w:line="288" w:lineRule="auto"/>
        <w:jc w:val="left"/>
        <w:outlineLvl w:val="2"/>
        <w:rPr>
          <w:rFonts w:ascii="宋体" w:hAnsi="宋体" w:eastAsia="宋体" w:cs="Times New Roman"/>
          <w:b/>
          <w:bCs/>
          <w:szCs w:val="21"/>
          <w:highlight w:val="none"/>
        </w:rPr>
      </w:pPr>
      <w:r>
        <w:rPr>
          <w:rFonts w:hint="eastAsia" w:ascii="宋体" w:hAnsi="宋体" w:eastAsia="宋体" w:cs="Times New Roman"/>
          <w:b/>
          <w:bCs/>
          <w:szCs w:val="21"/>
          <w:highlight w:val="none"/>
        </w:rPr>
        <w:t>附：授权代表社保缴纳证明（</w:t>
      </w:r>
      <w:r>
        <w:rPr>
          <w:rFonts w:hint="eastAsia" w:ascii="宋体" w:hAnsi="宋体" w:eastAsia="宋体" w:cs="Times New Roman"/>
          <w:b/>
          <w:bCs/>
          <w:szCs w:val="21"/>
          <w:highlight w:val="none"/>
          <w:lang w:eastAsia="zh-CN"/>
        </w:rPr>
        <w:t>2023年12月</w:t>
      </w:r>
      <w:r>
        <w:rPr>
          <w:rFonts w:hint="eastAsia" w:ascii="宋体" w:hAnsi="宋体" w:eastAsia="宋体" w:cs="Times New Roman"/>
          <w:b/>
          <w:bCs/>
          <w:szCs w:val="21"/>
          <w:highlight w:val="none"/>
        </w:rPr>
        <w:t>（含）以后任意一月）</w:t>
      </w:r>
    </w:p>
    <w:p>
      <w:pPr>
        <w:rPr>
          <w:rFonts w:ascii="Times New Roman" w:hAnsi="Times New Roman" w:eastAsia="宋体" w:cs="Times New Roman"/>
          <w:szCs w:val="21"/>
          <w:highlight w:val="none"/>
        </w:rPr>
      </w:pPr>
    </w:p>
    <w:p>
      <w:pPr>
        <w:adjustRightInd w:val="0"/>
        <w:snapToGrid w:val="0"/>
        <w:spacing w:line="288" w:lineRule="auto"/>
        <w:jc w:val="center"/>
        <w:rPr>
          <w:rFonts w:ascii="宋体" w:hAnsi="宋体" w:eastAsia="宋体" w:cs="Times New Roman"/>
          <w:b/>
          <w:spacing w:val="-6"/>
          <w:szCs w:val="21"/>
          <w:highlight w:val="none"/>
        </w:rPr>
      </w:pPr>
      <w:r>
        <w:rPr>
          <w:rFonts w:ascii="宋体" w:hAnsi="宋体" w:eastAsia="宋体" w:cs="Times New Roman"/>
          <w:b/>
          <w:spacing w:val="-6"/>
          <w:szCs w:val="21"/>
          <w:highlight w:val="none"/>
        </w:rPr>
        <w:br w:type="page"/>
      </w:r>
    </w:p>
    <w:p>
      <w:pPr>
        <w:adjustRightInd w:val="0"/>
        <w:snapToGrid w:val="0"/>
        <w:spacing w:line="288" w:lineRule="auto"/>
        <w:jc w:val="center"/>
        <w:outlineLvl w:val="2"/>
        <w:rPr>
          <w:rFonts w:hint="eastAsia" w:ascii="宋体" w:hAnsi="宋体" w:eastAsia="宋体" w:cs="宋体"/>
          <w:b/>
          <w:spacing w:val="-6"/>
          <w:szCs w:val="21"/>
          <w:highlight w:val="none"/>
        </w:rPr>
      </w:pPr>
      <w:r>
        <w:rPr>
          <w:rFonts w:hint="eastAsia" w:ascii="宋体" w:hAnsi="宋体" w:eastAsia="宋体" w:cs="宋体"/>
          <w:b/>
          <w:spacing w:val="-6"/>
          <w:szCs w:val="21"/>
          <w:highlight w:val="none"/>
        </w:rPr>
        <w:t>（</w:t>
      </w:r>
      <w:r>
        <w:rPr>
          <w:rFonts w:ascii="宋体" w:hAnsi="宋体" w:eastAsia="宋体" w:cs="宋体"/>
          <w:b/>
          <w:spacing w:val="-6"/>
          <w:szCs w:val="21"/>
          <w:highlight w:val="none"/>
        </w:rPr>
        <w:t>3</w:t>
      </w:r>
      <w:r>
        <w:rPr>
          <w:rFonts w:hint="eastAsia" w:ascii="宋体" w:hAnsi="宋体" w:eastAsia="宋体" w:cs="宋体"/>
          <w:b/>
          <w:spacing w:val="-6"/>
          <w:szCs w:val="21"/>
          <w:highlight w:val="none"/>
        </w:rPr>
        <w:t>）投标人同类合同一览表</w:t>
      </w:r>
    </w:p>
    <w:p>
      <w:pPr>
        <w:adjustRightInd w:val="0"/>
        <w:snapToGrid w:val="0"/>
        <w:spacing w:line="288" w:lineRule="auto"/>
        <w:rPr>
          <w:rFonts w:hint="eastAsia" w:ascii="宋体" w:hAnsi="宋体" w:eastAsia="宋体" w:cs="Times New Roman"/>
          <w:bCs/>
          <w:spacing w:val="-6"/>
          <w:szCs w:val="21"/>
          <w:highlight w:val="none"/>
          <w:lang w:val="en-US" w:eastAsia="zh-CN"/>
        </w:rPr>
      </w:pPr>
      <w:r>
        <w:rPr>
          <w:rFonts w:hint="eastAsia" w:ascii="宋体" w:hAnsi="宋体" w:eastAsia="宋体" w:cs="Times New Roman"/>
          <w:bCs/>
          <w:spacing w:val="-6"/>
          <w:szCs w:val="21"/>
          <w:highlight w:val="none"/>
          <w:lang w:val="en-US" w:eastAsia="zh-CN"/>
        </w:rPr>
        <w:t>标项：</w:t>
      </w:r>
    </w:p>
    <w:tbl>
      <w:tblPr>
        <w:tblStyle w:val="2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0"/>
        <w:gridCol w:w="1133"/>
        <w:gridCol w:w="1441"/>
        <w:gridCol w:w="683"/>
        <w:gridCol w:w="1153"/>
        <w:gridCol w:w="829"/>
        <w:gridCol w:w="1556"/>
        <w:gridCol w:w="19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序号</w:t>
            </w: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采购人</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项目名称</w:t>
            </w: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数量</w:t>
            </w: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合同金额</w:t>
            </w:r>
          </w:p>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（万元）</w:t>
            </w: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附件页码</w:t>
            </w: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合同签订时间</w:t>
            </w:r>
          </w:p>
        </w:tc>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采购人联系人</w:t>
            </w:r>
          </w:p>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1983" w:type="dxa"/>
            <w:tcBorders>
              <w:top w:val="single" w:color="auto" w:sz="4" w:space="0"/>
              <w:left w:val="single" w:color="auto" w:sz="4" w:space="0"/>
              <w:bottom w:val="single" w:color="auto" w:sz="4" w:space="0"/>
              <w:right w:val="single" w:color="auto" w:sz="4" w:space="0"/>
            </w:tcBorders>
          </w:tcPr>
          <w:p>
            <w:pPr>
              <w:adjustRightInd w:val="0"/>
              <w:snapToGrid w:val="0"/>
              <w:spacing w:line="288" w:lineRule="auto"/>
              <w:rPr>
                <w:rFonts w:ascii="宋体" w:hAnsi="宋体" w:eastAsia="宋体" w:cs="宋体"/>
                <w:b/>
                <w:bCs/>
                <w:szCs w:val="21"/>
                <w:highlight w:val="none"/>
              </w:rPr>
            </w:pPr>
          </w:p>
        </w:tc>
      </w:tr>
    </w:tbl>
    <w:p>
      <w:pPr>
        <w:adjustRightInd w:val="0"/>
        <w:snapToGrid w:val="0"/>
        <w:spacing w:line="288" w:lineRule="auto"/>
        <w:rPr>
          <w:rFonts w:ascii="宋体" w:hAnsi="宋体" w:eastAsia="宋体" w:cs="Times New Roman"/>
          <w:szCs w:val="21"/>
          <w:highlight w:val="none"/>
        </w:rPr>
      </w:pPr>
    </w:p>
    <w:p>
      <w:pPr>
        <w:adjustRightInd w:val="0"/>
        <w:snapToGrid w:val="0"/>
        <w:spacing w:line="288" w:lineRule="auto"/>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说明：</w:t>
      </w:r>
    </w:p>
    <w:p>
      <w:pPr>
        <w:adjustRightInd w:val="0"/>
        <w:snapToGrid w:val="0"/>
        <w:spacing w:line="288" w:lineRule="auto"/>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1</w:t>
      </w:r>
      <w:r>
        <w:rPr>
          <w:rFonts w:ascii="宋体" w:hAnsi="宋体" w:eastAsia="宋体" w:cs="Times New Roman"/>
          <w:b/>
          <w:spacing w:val="-6"/>
          <w:szCs w:val="21"/>
          <w:highlight w:val="none"/>
        </w:rPr>
        <w:t>.</w:t>
      </w:r>
      <w:r>
        <w:rPr>
          <w:rFonts w:hint="eastAsia" w:ascii="宋体" w:hAnsi="宋体" w:eastAsia="宋体" w:cs="Times New Roman"/>
          <w:b/>
          <w:spacing w:val="-6"/>
          <w:szCs w:val="21"/>
          <w:highlight w:val="none"/>
        </w:rPr>
        <w:t>投标人须提供上述业绩合同扫描件；</w:t>
      </w:r>
    </w:p>
    <w:p>
      <w:pPr>
        <w:adjustRightInd w:val="0"/>
        <w:snapToGrid w:val="0"/>
        <w:spacing w:line="288" w:lineRule="auto"/>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2</w:t>
      </w:r>
      <w:r>
        <w:rPr>
          <w:rFonts w:ascii="宋体" w:hAnsi="宋体" w:eastAsia="宋体" w:cs="Times New Roman"/>
          <w:b/>
          <w:spacing w:val="-6"/>
          <w:szCs w:val="21"/>
          <w:highlight w:val="none"/>
        </w:rPr>
        <w:t>.</w:t>
      </w:r>
      <w:r>
        <w:rPr>
          <w:rFonts w:hint="eastAsia" w:ascii="宋体" w:hAnsi="宋体" w:eastAsia="宋体" w:cs="Times New Roman"/>
          <w:b/>
          <w:spacing w:val="-6"/>
          <w:szCs w:val="21"/>
          <w:highlight w:val="none"/>
        </w:rPr>
        <w:t>所有合同扫描件应清晰，应能体现合同签订时间、双方签名盖章等内容；</w:t>
      </w:r>
    </w:p>
    <w:p>
      <w:pPr>
        <w:adjustRightInd w:val="0"/>
        <w:snapToGrid w:val="0"/>
        <w:spacing w:line="288" w:lineRule="auto"/>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3</w:t>
      </w:r>
      <w:r>
        <w:rPr>
          <w:rFonts w:ascii="宋体" w:hAnsi="宋体" w:eastAsia="宋体" w:cs="Times New Roman"/>
          <w:b/>
          <w:spacing w:val="-6"/>
          <w:szCs w:val="21"/>
          <w:highlight w:val="none"/>
        </w:rPr>
        <w:t>.</w:t>
      </w:r>
      <w:r>
        <w:rPr>
          <w:rFonts w:hint="eastAsia" w:ascii="宋体" w:hAnsi="宋体" w:eastAsia="宋体" w:cs="Times New Roman"/>
          <w:b/>
          <w:spacing w:val="-6"/>
          <w:szCs w:val="21"/>
          <w:highlight w:val="none"/>
        </w:rPr>
        <w:t>投标人应在不涉及商业秘密的前提下尽可能提供详细的合同扫描件内容。</w:t>
      </w:r>
    </w:p>
    <w:p>
      <w:pPr>
        <w:adjustRightInd w:val="0"/>
        <w:snapToGrid w:val="0"/>
        <w:spacing w:line="288" w:lineRule="auto"/>
        <w:rPr>
          <w:rFonts w:ascii="宋体" w:hAnsi="宋体" w:eastAsia="宋体" w:cs="Times New Roman"/>
          <w:spacing w:val="-6"/>
          <w:szCs w:val="21"/>
          <w:highlight w:val="none"/>
        </w:rPr>
      </w:pPr>
    </w:p>
    <w:p>
      <w:pPr>
        <w:adjustRightInd w:val="0"/>
        <w:snapToGrid w:val="0"/>
        <w:spacing w:line="288" w:lineRule="auto"/>
        <w:rPr>
          <w:rFonts w:ascii="宋体" w:hAnsi="宋体" w:eastAsia="宋体" w:cs="Times New Roman"/>
          <w:spacing w:val="-6"/>
          <w:szCs w:val="21"/>
          <w:highlight w:val="none"/>
        </w:rPr>
      </w:pPr>
    </w:p>
    <w:p>
      <w:pPr>
        <w:adjustRightInd w:val="0"/>
        <w:snapToGrid w:val="0"/>
        <w:spacing w:line="288" w:lineRule="auto"/>
        <w:rPr>
          <w:rFonts w:ascii="宋体" w:hAnsi="宋体" w:eastAsia="宋体" w:cs="Times New Roman"/>
          <w:b/>
          <w:bCs/>
          <w:spacing w:val="-6"/>
          <w:szCs w:val="21"/>
          <w:highlight w:val="none"/>
        </w:rPr>
      </w:pPr>
      <w:r>
        <w:rPr>
          <w:rFonts w:hint="eastAsia" w:ascii="宋体" w:hAnsi="宋体" w:eastAsia="宋体" w:cs="Times New Roman"/>
          <w:b/>
          <w:bCs/>
          <w:spacing w:val="-6"/>
          <w:szCs w:val="21"/>
          <w:highlight w:val="none"/>
        </w:rPr>
        <w:t>投标人名称（</w:t>
      </w:r>
      <w:r>
        <w:rPr>
          <w:rFonts w:ascii="宋体" w:hAnsi="宋体" w:eastAsia="宋体" w:cs="Times New Roman"/>
          <w:b/>
          <w:bCs/>
          <w:spacing w:val="-6"/>
          <w:szCs w:val="21"/>
          <w:highlight w:val="none"/>
        </w:rPr>
        <w:t>电子签名/公章</w:t>
      </w:r>
      <w:r>
        <w:rPr>
          <w:rFonts w:hint="eastAsia" w:ascii="宋体" w:hAnsi="宋体" w:eastAsia="宋体" w:cs="Times New Roman"/>
          <w:b/>
          <w:bCs/>
          <w:spacing w:val="-6"/>
          <w:szCs w:val="21"/>
          <w:highlight w:val="none"/>
        </w:rPr>
        <w:t>）：</w:t>
      </w:r>
    </w:p>
    <w:p>
      <w:pPr>
        <w:adjustRightInd w:val="0"/>
        <w:snapToGrid w:val="0"/>
        <w:spacing w:line="288" w:lineRule="auto"/>
        <w:rPr>
          <w:rFonts w:ascii="宋体" w:hAnsi="宋体" w:eastAsia="宋体" w:cs="Times New Roman"/>
          <w:b/>
          <w:bCs/>
          <w:spacing w:val="-6"/>
          <w:szCs w:val="21"/>
          <w:highlight w:val="none"/>
        </w:rPr>
      </w:pPr>
      <w:r>
        <w:rPr>
          <w:rFonts w:hint="eastAsia" w:ascii="宋体" w:hAnsi="宋体" w:eastAsia="宋体" w:cs="Times New Roman"/>
          <w:b/>
          <w:bCs/>
          <w:spacing w:val="-6"/>
          <w:szCs w:val="21"/>
          <w:highlight w:val="none"/>
        </w:rPr>
        <w:t>日期：     年   月   日</w:t>
      </w:r>
    </w:p>
    <w:p>
      <w:pPr>
        <w:adjustRightInd w:val="0"/>
        <w:snapToGrid w:val="0"/>
        <w:spacing w:line="288" w:lineRule="auto"/>
        <w:jc w:val="center"/>
        <w:outlineLvl w:val="9"/>
        <w:rPr>
          <w:rFonts w:ascii="宋体" w:hAnsi="宋体" w:eastAsia="宋体" w:cs="Times New Roman"/>
          <w:b/>
          <w:szCs w:val="21"/>
          <w:highlight w:val="none"/>
        </w:rPr>
      </w:pPr>
      <w:r>
        <w:rPr>
          <w:rFonts w:hint="eastAsia" w:ascii="宋体" w:hAnsi="宋体" w:eastAsia="宋体" w:cs="Times New Roman"/>
          <w:spacing w:val="-6"/>
          <w:szCs w:val="21"/>
          <w:highlight w:val="none"/>
        </w:rPr>
        <w:br w:type="page"/>
      </w:r>
    </w:p>
    <w:p>
      <w:pPr>
        <w:adjustRightInd w:val="0"/>
        <w:snapToGrid w:val="0"/>
        <w:spacing w:line="288" w:lineRule="auto"/>
        <w:jc w:val="center"/>
        <w:outlineLvl w:val="2"/>
        <w:rPr>
          <w:rFonts w:ascii="宋体" w:hAnsi="宋体" w:eastAsia="宋体" w:cs="宋体"/>
          <w:b/>
          <w:spacing w:val="-6"/>
          <w:szCs w:val="21"/>
          <w:highlight w:val="none"/>
        </w:rPr>
      </w:pPr>
      <w:r>
        <w:rPr>
          <w:rFonts w:hint="eastAsia" w:ascii="宋体" w:hAnsi="宋体" w:eastAsia="宋体" w:cs="宋体"/>
          <w:b/>
          <w:spacing w:val="-6"/>
          <w:szCs w:val="21"/>
          <w:highlight w:val="none"/>
        </w:rPr>
        <w:t>（</w:t>
      </w:r>
      <w:r>
        <w:rPr>
          <w:rFonts w:ascii="宋体" w:hAnsi="宋体" w:eastAsia="宋体" w:cs="宋体"/>
          <w:b/>
          <w:spacing w:val="-6"/>
          <w:szCs w:val="21"/>
          <w:highlight w:val="none"/>
        </w:rPr>
        <w:t>4</w:t>
      </w:r>
      <w:r>
        <w:rPr>
          <w:rFonts w:hint="eastAsia" w:ascii="宋体" w:hAnsi="宋体" w:eastAsia="宋体" w:cs="宋体"/>
          <w:b/>
          <w:spacing w:val="-6"/>
          <w:szCs w:val="21"/>
          <w:highlight w:val="none"/>
        </w:rPr>
        <w:t>）采购需求偏离表</w:t>
      </w:r>
    </w:p>
    <w:p>
      <w:pPr>
        <w:adjustRightInd w:val="0"/>
        <w:snapToGrid w:val="0"/>
        <w:spacing w:line="288" w:lineRule="auto"/>
        <w:rPr>
          <w:rFonts w:hint="eastAsia" w:ascii="宋体" w:hAnsi="宋体" w:eastAsia="宋体" w:cs="Times New Roman"/>
          <w:bCs/>
          <w:spacing w:val="-6"/>
          <w:szCs w:val="21"/>
          <w:highlight w:val="none"/>
          <w:lang w:eastAsia="zh-CN"/>
        </w:rPr>
      </w:pPr>
      <w:r>
        <w:rPr>
          <w:rFonts w:hint="eastAsia" w:ascii="宋体" w:hAnsi="宋体" w:eastAsia="宋体" w:cs="Times New Roman"/>
          <w:bCs/>
          <w:spacing w:val="-6"/>
          <w:szCs w:val="21"/>
          <w:highlight w:val="none"/>
        </w:rPr>
        <w:t>采 购 人：</w:t>
      </w:r>
      <w:r>
        <w:rPr>
          <w:rFonts w:hint="eastAsia" w:ascii="宋体" w:hAnsi="宋体" w:eastAsia="宋体" w:cs="Times New Roman"/>
          <w:bCs/>
          <w:spacing w:val="-6"/>
          <w:szCs w:val="21"/>
          <w:highlight w:val="none"/>
          <w:lang w:eastAsia="zh-CN"/>
        </w:rPr>
        <w:t>浙江经济职业技术学院</w:t>
      </w:r>
    </w:p>
    <w:p>
      <w:pPr>
        <w:adjustRightInd w:val="0"/>
        <w:snapToGrid w:val="0"/>
        <w:spacing w:line="288" w:lineRule="auto"/>
        <w:rPr>
          <w:rFonts w:hint="eastAsia" w:ascii="宋体" w:hAnsi="宋体" w:eastAsia="宋体" w:cs="Times New Roman"/>
          <w:bCs/>
          <w:spacing w:val="-6"/>
          <w:szCs w:val="21"/>
          <w:highlight w:val="none"/>
          <w:lang w:eastAsia="zh-CN"/>
        </w:rPr>
      </w:pPr>
      <w:r>
        <w:rPr>
          <w:rFonts w:hint="eastAsia" w:ascii="宋体" w:hAnsi="宋体" w:eastAsia="宋体" w:cs="Times New Roman"/>
          <w:bCs/>
          <w:spacing w:val="-6"/>
          <w:szCs w:val="21"/>
          <w:highlight w:val="none"/>
        </w:rPr>
        <w:t>项目名称：</w:t>
      </w:r>
      <w:r>
        <w:rPr>
          <w:rFonts w:hint="eastAsia" w:ascii="宋体" w:hAnsi="宋体" w:eastAsia="宋体" w:cs="Times New Roman"/>
          <w:bCs/>
          <w:spacing w:val="-6"/>
          <w:szCs w:val="21"/>
          <w:highlight w:val="none"/>
          <w:lang w:eastAsia="zh-CN"/>
        </w:rPr>
        <w:t>2024年、2025年纸质图书及期刊</w:t>
      </w:r>
    </w:p>
    <w:p>
      <w:pPr>
        <w:adjustRightInd w:val="0"/>
        <w:snapToGrid w:val="0"/>
        <w:spacing w:line="288" w:lineRule="auto"/>
        <w:rPr>
          <w:rFonts w:hint="eastAsia" w:ascii="宋体" w:hAnsi="宋体" w:eastAsia="宋体" w:cs="Times New Roman"/>
          <w:bCs/>
          <w:spacing w:val="-6"/>
          <w:szCs w:val="21"/>
          <w:highlight w:val="none"/>
          <w:lang w:eastAsia="zh-CN"/>
        </w:rPr>
      </w:pPr>
      <w:r>
        <w:rPr>
          <w:rFonts w:hint="eastAsia" w:ascii="宋体" w:hAnsi="宋体" w:eastAsia="宋体" w:cs="Times New Roman"/>
          <w:bCs/>
          <w:spacing w:val="-6"/>
          <w:szCs w:val="21"/>
          <w:highlight w:val="none"/>
        </w:rPr>
        <w:t>项目编号：</w:t>
      </w:r>
      <w:r>
        <w:rPr>
          <w:rFonts w:hint="eastAsia" w:ascii="宋体" w:hAnsi="宋体" w:eastAsia="宋体" w:cs="Times New Roman"/>
          <w:bCs/>
          <w:spacing w:val="-6"/>
          <w:szCs w:val="21"/>
          <w:highlight w:val="none"/>
          <w:lang w:eastAsia="zh-CN"/>
        </w:rPr>
        <w:t>QSZB-Z(H)-B24157(GK)</w:t>
      </w:r>
    </w:p>
    <w:p>
      <w:pPr>
        <w:adjustRightInd w:val="0"/>
        <w:snapToGrid w:val="0"/>
        <w:spacing w:line="288" w:lineRule="auto"/>
        <w:rPr>
          <w:rFonts w:ascii="宋体" w:hAnsi="宋体" w:eastAsia="宋体" w:cs="Times New Roman"/>
          <w:bCs/>
          <w:spacing w:val="-6"/>
          <w:szCs w:val="21"/>
          <w:highlight w:val="none"/>
        </w:rPr>
      </w:pPr>
      <w:r>
        <w:rPr>
          <w:rFonts w:hint="eastAsia" w:ascii="宋体" w:hAnsi="宋体" w:eastAsia="宋体" w:cs="Times New Roman"/>
          <w:bCs/>
          <w:spacing w:val="-6"/>
          <w:szCs w:val="21"/>
          <w:highlight w:val="none"/>
        </w:rPr>
        <w:t>标    项：</w:t>
      </w:r>
    </w:p>
    <w:tbl>
      <w:tblPr>
        <w:tblStyle w:val="24"/>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4254"/>
        <w:gridCol w:w="2574"/>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序号</w:t>
            </w:r>
          </w:p>
        </w:tc>
        <w:tc>
          <w:tcPr>
            <w:tcW w:w="42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招标文件要求</w:t>
            </w:r>
          </w:p>
        </w:tc>
        <w:tc>
          <w:tcPr>
            <w:tcW w:w="25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响应规格</w:t>
            </w:r>
          </w:p>
        </w:tc>
        <w:tc>
          <w:tcPr>
            <w:tcW w:w="21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是否偏离（提供说明）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28" w:type="dxa"/>
            <w:gridSpan w:val="4"/>
            <w:vAlign w:val="center"/>
          </w:tcPr>
          <w:p>
            <w:pPr>
              <w:adjustRightInd w:val="0"/>
              <w:snapToGrid w:val="0"/>
              <w:spacing w:line="288" w:lineRule="auto"/>
              <w:rPr>
                <w:rFonts w:ascii="宋体" w:hAnsi="宋体" w:eastAsia="宋体" w:cs="宋体"/>
                <w:szCs w:val="21"/>
                <w:highlight w:val="none"/>
              </w:rPr>
            </w:pPr>
            <w:r>
              <w:rPr>
                <w:rFonts w:hint="eastAsia" w:ascii="宋体" w:hAnsi="宋体" w:eastAsia="宋体" w:cs="宋体"/>
                <w:b/>
                <w:bCs/>
                <w:szCs w:val="21"/>
                <w:highlight w:val="none"/>
              </w:rPr>
              <w:t>采购资金的支付方式、时间、条件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Align w:val="center"/>
          </w:tcPr>
          <w:p>
            <w:pPr>
              <w:adjustRightInd w:val="0"/>
              <w:snapToGrid w:val="0"/>
              <w:spacing w:line="288" w:lineRule="auto"/>
              <w:jc w:val="center"/>
              <w:rPr>
                <w:rFonts w:ascii="宋体" w:hAnsi="宋体" w:eastAsia="宋体" w:cs="宋体"/>
                <w:szCs w:val="21"/>
                <w:highlight w:val="none"/>
              </w:rPr>
            </w:pPr>
            <w:r>
              <w:rPr>
                <w:rFonts w:hint="eastAsia" w:ascii="宋体" w:hAnsi="宋体" w:eastAsia="宋体" w:cs="宋体"/>
                <w:szCs w:val="21"/>
                <w:highlight w:val="none"/>
              </w:rPr>
              <w:t>1</w:t>
            </w:r>
          </w:p>
        </w:tc>
        <w:tc>
          <w:tcPr>
            <w:tcW w:w="4254" w:type="dxa"/>
            <w:vAlign w:val="center"/>
          </w:tcPr>
          <w:p>
            <w:pPr>
              <w:adjustRightInd w:val="0"/>
              <w:snapToGrid w:val="0"/>
              <w:spacing w:line="288" w:lineRule="auto"/>
              <w:rPr>
                <w:rFonts w:ascii="宋体" w:hAnsi="宋体" w:eastAsia="宋体" w:cs="宋体"/>
                <w:szCs w:val="21"/>
                <w:highlight w:val="none"/>
              </w:rPr>
            </w:pPr>
          </w:p>
        </w:tc>
        <w:tc>
          <w:tcPr>
            <w:tcW w:w="2574" w:type="dxa"/>
            <w:vAlign w:val="center"/>
          </w:tcPr>
          <w:p>
            <w:pPr>
              <w:adjustRightInd w:val="0"/>
              <w:snapToGrid w:val="0"/>
              <w:spacing w:line="288" w:lineRule="auto"/>
              <w:rPr>
                <w:rFonts w:ascii="宋体" w:hAnsi="宋体" w:eastAsia="宋体" w:cs="宋体"/>
                <w:szCs w:val="21"/>
                <w:highlight w:val="none"/>
              </w:rPr>
            </w:pPr>
          </w:p>
        </w:tc>
        <w:tc>
          <w:tcPr>
            <w:tcW w:w="2124" w:type="dxa"/>
            <w:vAlign w:val="center"/>
          </w:tcPr>
          <w:p>
            <w:pPr>
              <w:adjustRightInd w:val="0"/>
              <w:snapToGrid w:val="0"/>
              <w:spacing w:line="288" w:lineRule="auto"/>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Align w:val="center"/>
          </w:tcPr>
          <w:p>
            <w:pPr>
              <w:adjustRightInd w:val="0"/>
              <w:snapToGrid w:val="0"/>
              <w:spacing w:line="288" w:lineRule="auto"/>
              <w:jc w:val="center"/>
              <w:rPr>
                <w:rFonts w:ascii="宋体" w:hAnsi="宋体" w:eastAsia="宋体" w:cs="宋体"/>
                <w:szCs w:val="21"/>
                <w:highlight w:val="none"/>
              </w:rPr>
            </w:pPr>
            <w:r>
              <w:rPr>
                <w:rFonts w:hint="eastAsia" w:ascii="宋体" w:hAnsi="宋体" w:eastAsia="宋体" w:cs="宋体"/>
                <w:szCs w:val="21"/>
                <w:highlight w:val="none"/>
              </w:rPr>
              <w:t>2</w:t>
            </w:r>
          </w:p>
        </w:tc>
        <w:tc>
          <w:tcPr>
            <w:tcW w:w="4254" w:type="dxa"/>
            <w:vAlign w:val="center"/>
          </w:tcPr>
          <w:p>
            <w:pPr>
              <w:adjustRightInd w:val="0"/>
              <w:snapToGrid w:val="0"/>
              <w:spacing w:line="288" w:lineRule="auto"/>
              <w:rPr>
                <w:rFonts w:ascii="宋体" w:hAnsi="宋体" w:eastAsia="宋体" w:cs="宋体"/>
                <w:szCs w:val="21"/>
                <w:highlight w:val="none"/>
              </w:rPr>
            </w:pPr>
          </w:p>
        </w:tc>
        <w:tc>
          <w:tcPr>
            <w:tcW w:w="2574" w:type="dxa"/>
            <w:vAlign w:val="center"/>
          </w:tcPr>
          <w:p>
            <w:pPr>
              <w:adjustRightInd w:val="0"/>
              <w:snapToGrid w:val="0"/>
              <w:spacing w:line="288" w:lineRule="auto"/>
              <w:rPr>
                <w:rFonts w:ascii="宋体" w:hAnsi="宋体" w:eastAsia="宋体" w:cs="宋体"/>
                <w:szCs w:val="21"/>
                <w:highlight w:val="none"/>
              </w:rPr>
            </w:pPr>
          </w:p>
        </w:tc>
        <w:tc>
          <w:tcPr>
            <w:tcW w:w="2124" w:type="dxa"/>
            <w:vAlign w:val="center"/>
          </w:tcPr>
          <w:p>
            <w:pPr>
              <w:adjustRightInd w:val="0"/>
              <w:snapToGrid w:val="0"/>
              <w:spacing w:line="288" w:lineRule="auto"/>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Align w:val="center"/>
          </w:tcPr>
          <w:p>
            <w:pPr>
              <w:adjustRightInd w:val="0"/>
              <w:snapToGrid w:val="0"/>
              <w:spacing w:line="288" w:lineRule="auto"/>
              <w:jc w:val="center"/>
              <w:rPr>
                <w:rFonts w:ascii="宋体" w:hAnsi="宋体" w:eastAsia="宋体" w:cs="宋体"/>
                <w:szCs w:val="21"/>
                <w:highlight w:val="none"/>
              </w:rPr>
            </w:pPr>
            <w:r>
              <w:rPr>
                <w:rFonts w:hint="eastAsia" w:ascii="宋体" w:hAnsi="宋体" w:eastAsia="宋体" w:cs="宋体"/>
                <w:szCs w:val="21"/>
                <w:highlight w:val="none"/>
              </w:rPr>
              <w:t>……</w:t>
            </w:r>
          </w:p>
        </w:tc>
        <w:tc>
          <w:tcPr>
            <w:tcW w:w="4254" w:type="dxa"/>
            <w:vAlign w:val="center"/>
          </w:tcPr>
          <w:p>
            <w:pPr>
              <w:adjustRightInd w:val="0"/>
              <w:snapToGrid w:val="0"/>
              <w:spacing w:line="288" w:lineRule="auto"/>
              <w:rPr>
                <w:rFonts w:ascii="宋体" w:hAnsi="宋体" w:eastAsia="宋体" w:cs="宋体"/>
                <w:szCs w:val="21"/>
                <w:highlight w:val="none"/>
              </w:rPr>
            </w:pPr>
          </w:p>
        </w:tc>
        <w:tc>
          <w:tcPr>
            <w:tcW w:w="2574" w:type="dxa"/>
            <w:vAlign w:val="center"/>
          </w:tcPr>
          <w:p>
            <w:pPr>
              <w:adjustRightInd w:val="0"/>
              <w:snapToGrid w:val="0"/>
              <w:spacing w:line="288" w:lineRule="auto"/>
              <w:rPr>
                <w:rFonts w:ascii="宋体" w:hAnsi="宋体" w:eastAsia="宋体" w:cs="宋体"/>
                <w:szCs w:val="21"/>
                <w:highlight w:val="none"/>
              </w:rPr>
            </w:pPr>
          </w:p>
        </w:tc>
        <w:tc>
          <w:tcPr>
            <w:tcW w:w="2124" w:type="dxa"/>
            <w:vAlign w:val="center"/>
          </w:tcPr>
          <w:p>
            <w:pPr>
              <w:adjustRightInd w:val="0"/>
              <w:snapToGrid w:val="0"/>
              <w:spacing w:line="288" w:lineRule="auto"/>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28" w:type="dxa"/>
            <w:gridSpan w:val="4"/>
            <w:vAlign w:val="center"/>
          </w:tcPr>
          <w:p>
            <w:pPr>
              <w:adjustRightInd w:val="0"/>
              <w:snapToGrid w:val="0"/>
              <w:spacing w:line="288" w:lineRule="auto"/>
              <w:rPr>
                <w:rFonts w:ascii="宋体" w:hAnsi="宋体" w:eastAsia="宋体" w:cs="宋体"/>
                <w:szCs w:val="21"/>
                <w:highlight w:val="none"/>
              </w:rPr>
            </w:pPr>
            <w:r>
              <w:rPr>
                <w:rFonts w:hint="eastAsia" w:ascii="宋体" w:hAnsi="宋体" w:eastAsia="宋体" w:cs="宋体"/>
                <w:b/>
                <w:bCs/>
                <w:szCs w:val="21"/>
                <w:highlight w:val="none"/>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Align w:val="center"/>
          </w:tcPr>
          <w:p>
            <w:pPr>
              <w:adjustRightInd w:val="0"/>
              <w:snapToGrid w:val="0"/>
              <w:spacing w:line="288" w:lineRule="auto"/>
              <w:jc w:val="center"/>
              <w:rPr>
                <w:rFonts w:ascii="宋体" w:hAnsi="宋体" w:eastAsia="宋体" w:cs="宋体"/>
                <w:szCs w:val="21"/>
                <w:highlight w:val="none"/>
              </w:rPr>
            </w:pPr>
            <w:r>
              <w:rPr>
                <w:rFonts w:hint="eastAsia" w:ascii="宋体" w:hAnsi="宋体" w:eastAsia="宋体" w:cs="宋体"/>
                <w:szCs w:val="21"/>
                <w:highlight w:val="none"/>
              </w:rPr>
              <w:t>1</w:t>
            </w:r>
          </w:p>
        </w:tc>
        <w:tc>
          <w:tcPr>
            <w:tcW w:w="4254" w:type="dxa"/>
            <w:vAlign w:val="center"/>
          </w:tcPr>
          <w:p>
            <w:pPr>
              <w:adjustRightInd w:val="0"/>
              <w:snapToGrid w:val="0"/>
              <w:spacing w:line="288" w:lineRule="auto"/>
              <w:jc w:val="left"/>
              <w:rPr>
                <w:rFonts w:ascii="宋体" w:hAnsi="宋体" w:eastAsia="宋体" w:cs="宋体"/>
                <w:szCs w:val="21"/>
                <w:highlight w:val="none"/>
              </w:rPr>
            </w:pPr>
          </w:p>
        </w:tc>
        <w:tc>
          <w:tcPr>
            <w:tcW w:w="2574" w:type="dxa"/>
            <w:vAlign w:val="center"/>
          </w:tcPr>
          <w:p>
            <w:pPr>
              <w:adjustRightInd w:val="0"/>
              <w:snapToGrid w:val="0"/>
              <w:spacing w:line="288" w:lineRule="auto"/>
              <w:jc w:val="left"/>
              <w:rPr>
                <w:rFonts w:ascii="宋体" w:hAnsi="宋体" w:eastAsia="宋体" w:cs="宋体"/>
                <w:szCs w:val="21"/>
                <w:highlight w:val="none"/>
              </w:rPr>
            </w:pPr>
          </w:p>
        </w:tc>
        <w:tc>
          <w:tcPr>
            <w:tcW w:w="2124" w:type="dxa"/>
            <w:vAlign w:val="center"/>
          </w:tcPr>
          <w:p>
            <w:pPr>
              <w:adjustRightInd w:val="0"/>
              <w:snapToGrid w:val="0"/>
              <w:spacing w:line="288" w:lineRule="auto"/>
              <w:jc w:val="left"/>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Align w:val="center"/>
          </w:tcPr>
          <w:p>
            <w:pPr>
              <w:adjustRightInd w:val="0"/>
              <w:snapToGrid w:val="0"/>
              <w:spacing w:line="288" w:lineRule="auto"/>
              <w:jc w:val="center"/>
              <w:rPr>
                <w:rFonts w:ascii="宋体" w:hAnsi="宋体" w:eastAsia="宋体" w:cs="宋体"/>
                <w:szCs w:val="21"/>
                <w:highlight w:val="none"/>
              </w:rPr>
            </w:pPr>
            <w:r>
              <w:rPr>
                <w:rFonts w:hint="eastAsia" w:ascii="宋体" w:hAnsi="宋体" w:eastAsia="宋体" w:cs="宋体"/>
                <w:szCs w:val="21"/>
                <w:highlight w:val="none"/>
              </w:rPr>
              <w:t>2</w:t>
            </w:r>
          </w:p>
        </w:tc>
        <w:tc>
          <w:tcPr>
            <w:tcW w:w="4254" w:type="dxa"/>
            <w:vAlign w:val="center"/>
          </w:tcPr>
          <w:p>
            <w:pPr>
              <w:adjustRightInd w:val="0"/>
              <w:snapToGrid w:val="0"/>
              <w:spacing w:line="288" w:lineRule="auto"/>
              <w:jc w:val="left"/>
              <w:rPr>
                <w:rFonts w:ascii="宋体" w:hAnsi="宋体" w:eastAsia="宋体" w:cs="宋体"/>
                <w:szCs w:val="21"/>
                <w:highlight w:val="none"/>
              </w:rPr>
            </w:pPr>
          </w:p>
        </w:tc>
        <w:tc>
          <w:tcPr>
            <w:tcW w:w="2574" w:type="dxa"/>
            <w:vAlign w:val="center"/>
          </w:tcPr>
          <w:p>
            <w:pPr>
              <w:adjustRightInd w:val="0"/>
              <w:snapToGrid w:val="0"/>
              <w:spacing w:line="288" w:lineRule="auto"/>
              <w:jc w:val="left"/>
              <w:rPr>
                <w:rFonts w:ascii="宋体" w:hAnsi="宋体" w:eastAsia="宋体" w:cs="宋体"/>
                <w:szCs w:val="21"/>
                <w:highlight w:val="none"/>
              </w:rPr>
            </w:pPr>
          </w:p>
        </w:tc>
        <w:tc>
          <w:tcPr>
            <w:tcW w:w="2124" w:type="dxa"/>
            <w:vAlign w:val="center"/>
          </w:tcPr>
          <w:p>
            <w:pPr>
              <w:adjustRightInd w:val="0"/>
              <w:snapToGrid w:val="0"/>
              <w:spacing w:line="288" w:lineRule="auto"/>
              <w:jc w:val="left"/>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Align w:val="center"/>
          </w:tcPr>
          <w:p>
            <w:pPr>
              <w:adjustRightInd w:val="0"/>
              <w:snapToGrid w:val="0"/>
              <w:spacing w:line="288" w:lineRule="auto"/>
              <w:jc w:val="center"/>
              <w:rPr>
                <w:rFonts w:ascii="宋体" w:hAnsi="宋体" w:eastAsia="宋体" w:cs="宋体"/>
                <w:szCs w:val="21"/>
                <w:highlight w:val="none"/>
              </w:rPr>
            </w:pPr>
            <w:r>
              <w:rPr>
                <w:rFonts w:hint="eastAsia" w:ascii="宋体" w:hAnsi="宋体" w:eastAsia="宋体" w:cs="宋体"/>
                <w:szCs w:val="21"/>
                <w:highlight w:val="none"/>
              </w:rPr>
              <w:t>……</w:t>
            </w:r>
          </w:p>
        </w:tc>
        <w:tc>
          <w:tcPr>
            <w:tcW w:w="4254" w:type="dxa"/>
            <w:vAlign w:val="center"/>
          </w:tcPr>
          <w:p>
            <w:pPr>
              <w:adjustRightInd w:val="0"/>
              <w:snapToGrid w:val="0"/>
              <w:spacing w:line="288" w:lineRule="auto"/>
              <w:jc w:val="left"/>
              <w:rPr>
                <w:rFonts w:ascii="宋体" w:hAnsi="宋体" w:eastAsia="宋体" w:cs="宋体"/>
                <w:szCs w:val="21"/>
                <w:highlight w:val="none"/>
              </w:rPr>
            </w:pPr>
          </w:p>
        </w:tc>
        <w:tc>
          <w:tcPr>
            <w:tcW w:w="2574" w:type="dxa"/>
            <w:vAlign w:val="center"/>
          </w:tcPr>
          <w:p>
            <w:pPr>
              <w:adjustRightInd w:val="0"/>
              <w:snapToGrid w:val="0"/>
              <w:spacing w:line="288" w:lineRule="auto"/>
              <w:jc w:val="left"/>
              <w:rPr>
                <w:rFonts w:ascii="宋体" w:hAnsi="宋体" w:eastAsia="宋体" w:cs="宋体"/>
                <w:szCs w:val="21"/>
                <w:highlight w:val="none"/>
              </w:rPr>
            </w:pPr>
          </w:p>
        </w:tc>
        <w:tc>
          <w:tcPr>
            <w:tcW w:w="2124" w:type="dxa"/>
            <w:vAlign w:val="center"/>
          </w:tcPr>
          <w:p>
            <w:pPr>
              <w:adjustRightInd w:val="0"/>
              <w:snapToGrid w:val="0"/>
              <w:spacing w:line="288" w:lineRule="auto"/>
              <w:jc w:val="left"/>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28" w:type="dxa"/>
            <w:gridSpan w:val="4"/>
            <w:vAlign w:val="center"/>
          </w:tcPr>
          <w:p>
            <w:pPr>
              <w:adjustRightInd w:val="0"/>
              <w:snapToGrid w:val="0"/>
              <w:spacing w:line="288" w:lineRule="auto"/>
              <w:rPr>
                <w:rFonts w:ascii="宋体" w:hAnsi="宋体" w:eastAsia="宋体" w:cs="宋体"/>
                <w:b/>
                <w:bCs/>
                <w:szCs w:val="21"/>
                <w:highlight w:val="none"/>
              </w:rPr>
            </w:pPr>
            <w:r>
              <w:rPr>
                <w:rFonts w:hint="eastAsia" w:ascii="宋体" w:hAnsi="宋体" w:eastAsia="宋体" w:cs="宋体"/>
                <w:b/>
                <w:bCs/>
                <w:szCs w:val="21"/>
                <w:highlight w:val="none"/>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Align w:val="center"/>
          </w:tcPr>
          <w:p>
            <w:pPr>
              <w:adjustRightInd w:val="0"/>
              <w:snapToGrid w:val="0"/>
              <w:spacing w:line="288" w:lineRule="auto"/>
              <w:jc w:val="center"/>
              <w:rPr>
                <w:rFonts w:ascii="宋体" w:hAnsi="宋体" w:eastAsia="宋体" w:cs="宋体"/>
                <w:szCs w:val="21"/>
                <w:highlight w:val="none"/>
              </w:rPr>
            </w:pPr>
            <w:r>
              <w:rPr>
                <w:rFonts w:hint="eastAsia" w:ascii="宋体" w:hAnsi="宋体" w:eastAsia="宋体" w:cs="宋体"/>
                <w:szCs w:val="21"/>
                <w:highlight w:val="none"/>
              </w:rPr>
              <w:t>1</w:t>
            </w:r>
          </w:p>
        </w:tc>
        <w:tc>
          <w:tcPr>
            <w:tcW w:w="4254" w:type="dxa"/>
            <w:vAlign w:val="center"/>
          </w:tcPr>
          <w:p>
            <w:pPr>
              <w:adjustRightInd w:val="0"/>
              <w:snapToGrid w:val="0"/>
              <w:spacing w:line="288" w:lineRule="auto"/>
              <w:rPr>
                <w:rFonts w:ascii="宋体" w:hAnsi="宋体" w:eastAsia="宋体" w:cs="宋体"/>
                <w:szCs w:val="21"/>
                <w:highlight w:val="none"/>
              </w:rPr>
            </w:pPr>
          </w:p>
        </w:tc>
        <w:tc>
          <w:tcPr>
            <w:tcW w:w="2574" w:type="dxa"/>
            <w:vAlign w:val="center"/>
          </w:tcPr>
          <w:p>
            <w:pPr>
              <w:adjustRightInd w:val="0"/>
              <w:snapToGrid w:val="0"/>
              <w:spacing w:line="288" w:lineRule="auto"/>
              <w:rPr>
                <w:rFonts w:ascii="宋体" w:hAnsi="宋体" w:eastAsia="宋体" w:cs="宋体"/>
                <w:szCs w:val="21"/>
                <w:highlight w:val="none"/>
              </w:rPr>
            </w:pPr>
          </w:p>
        </w:tc>
        <w:tc>
          <w:tcPr>
            <w:tcW w:w="2124" w:type="dxa"/>
            <w:vAlign w:val="center"/>
          </w:tcPr>
          <w:p>
            <w:pPr>
              <w:adjustRightInd w:val="0"/>
              <w:snapToGrid w:val="0"/>
              <w:spacing w:line="288" w:lineRule="auto"/>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Align w:val="center"/>
          </w:tcPr>
          <w:p>
            <w:pPr>
              <w:adjustRightInd w:val="0"/>
              <w:snapToGrid w:val="0"/>
              <w:spacing w:line="288" w:lineRule="auto"/>
              <w:jc w:val="center"/>
              <w:rPr>
                <w:rFonts w:ascii="宋体" w:hAnsi="宋体" w:eastAsia="宋体" w:cs="宋体"/>
                <w:szCs w:val="21"/>
                <w:highlight w:val="none"/>
              </w:rPr>
            </w:pPr>
            <w:r>
              <w:rPr>
                <w:rFonts w:hint="eastAsia" w:ascii="宋体" w:hAnsi="宋体" w:eastAsia="宋体" w:cs="宋体"/>
                <w:szCs w:val="21"/>
                <w:highlight w:val="none"/>
              </w:rPr>
              <w:t>2</w:t>
            </w:r>
          </w:p>
        </w:tc>
        <w:tc>
          <w:tcPr>
            <w:tcW w:w="4254" w:type="dxa"/>
            <w:vAlign w:val="center"/>
          </w:tcPr>
          <w:p>
            <w:pPr>
              <w:adjustRightInd w:val="0"/>
              <w:snapToGrid w:val="0"/>
              <w:spacing w:line="288" w:lineRule="auto"/>
              <w:rPr>
                <w:rFonts w:ascii="宋体" w:hAnsi="宋体" w:eastAsia="宋体" w:cs="宋体"/>
                <w:szCs w:val="21"/>
                <w:highlight w:val="none"/>
              </w:rPr>
            </w:pPr>
          </w:p>
        </w:tc>
        <w:tc>
          <w:tcPr>
            <w:tcW w:w="2574" w:type="dxa"/>
            <w:vAlign w:val="center"/>
          </w:tcPr>
          <w:p>
            <w:pPr>
              <w:adjustRightInd w:val="0"/>
              <w:snapToGrid w:val="0"/>
              <w:spacing w:line="288" w:lineRule="auto"/>
              <w:rPr>
                <w:rFonts w:ascii="宋体" w:hAnsi="宋体" w:eastAsia="宋体" w:cs="宋体"/>
                <w:szCs w:val="21"/>
                <w:highlight w:val="none"/>
              </w:rPr>
            </w:pPr>
          </w:p>
        </w:tc>
        <w:tc>
          <w:tcPr>
            <w:tcW w:w="2124" w:type="dxa"/>
            <w:vAlign w:val="center"/>
          </w:tcPr>
          <w:p>
            <w:pPr>
              <w:adjustRightInd w:val="0"/>
              <w:snapToGrid w:val="0"/>
              <w:spacing w:line="288" w:lineRule="auto"/>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Align w:val="center"/>
          </w:tcPr>
          <w:p>
            <w:pPr>
              <w:adjustRightInd w:val="0"/>
              <w:snapToGrid w:val="0"/>
              <w:spacing w:line="288" w:lineRule="auto"/>
              <w:jc w:val="center"/>
              <w:rPr>
                <w:rFonts w:ascii="宋体" w:hAnsi="宋体" w:eastAsia="宋体" w:cs="宋体"/>
                <w:szCs w:val="21"/>
                <w:highlight w:val="none"/>
              </w:rPr>
            </w:pPr>
            <w:r>
              <w:rPr>
                <w:rFonts w:hint="eastAsia" w:ascii="宋体" w:hAnsi="宋体" w:eastAsia="宋体" w:cs="宋体"/>
                <w:szCs w:val="21"/>
                <w:highlight w:val="none"/>
              </w:rPr>
              <w:t>……</w:t>
            </w:r>
          </w:p>
        </w:tc>
        <w:tc>
          <w:tcPr>
            <w:tcW w:w="4254" w:type="dxa"/>
            <w:vAlign w:val="center"/>
          </w:tcPr>
          <w:p>
            <w:pPr>
              <w:adjustRightInd w:val="0"/>
              <w:snapToGrid w:val="0"/>
              <w:spacing w:line="288" w:lineRule="auto"/>
              <w:rPr>
                <w:rFonts w:ascii="宋体" w:hAnsi="宋体" w:eastAsia="宋体" w:cs="宋体"/>
                <w:szCs w:val="21"/>
                <w:highlight w:val="none"/>
              </w:rPr>
            </w:pPr>
          </w:p>
        </w:tc>
        <w:tc>
          <w:tcPr>
            <w:tcW w:w="2574" w:type="dxa"/>
            <w:vAlign w:val="center"/>
          </w:tcPr>
          <w:p>
            <w:pPr>
              <w:adjustRightInd w:val="0"/>
              <w:snapToGrid w:val="0"/>
              <w:spacing w:line="288" w:lineRule="auto"/>
              <w:rPr>
                <w:rFonts w:ascii="宋体" w:hAnsi="宋体" w:eastAsia="宋体" w:cs="宋体"/>
                <w:szCs w:val="21"/>
                <w:highlight w:val="none"/>
              </w:rPr>
            </w:pPr>
          </w:p>
        </w:tc>
        <w:tc>
          <w:tcPr>
            <w:tcW w:w="2124" w:type="dxa"/>
            <w:vAlign w:val="center"/>
          </w:tcPr>
          <w:p>
            <w:pPr>
              <w:adjustRightInd w:val="0"/>
              <w:snapToGrid w:val="0"/>
              <w:spacing w:line="288" w:lineRule="auto"/>
              <w:rPr>
                <w:rFonts w:ascii="宋体" w:hAnsi="宋体" w:eastAsia="宋体" w:cs="宋体"/>
                <w:szCs w:val="21"/>
                <w:highlight w:val="none"/>
              </w:rPr>
            </w:pPr>
          </w:p>
        </w:tc>
      </w:tr>
    </w:tbl>
    <w:p>
      <w:pPr>
        <w:adjustRightInd w:val="0"/>
        <w:snapToGrid w:val="0"/>
        <w:spacing w:line="288" w:lineRule="auto"/>
        <w:rPr>
          <w:rFonts w:ascii="宋体" w:hAnsi="宋体" w:eastAsia="宋体" w:cs="Times New Roman"/>
          <w:b/>
          <w:bCs/>
          <w:spacing w:val="-6"/>
          <w:szCs w:val="21"/>
          <w:highlight w:val="none"/>
        </w:rPr>
      </w:pPr>
    </w:p>
    <w:p>
      <w:pPr>
        <w:adjustRightInd w:val="0"/>
        <w:snapToGrid w:val="0"/>
        <w:spacing w:line="288" w:lineRule="auto"/>
        <w:rPr>
          <w:rFonts w:ascii="宋体" w:hAnsi="宋体" w:eastAsia="宋体" w:cs="Times New Roman"/>
          <w:b/>
          <w:bCs/>
          <w:spacing w:val="-6"/>
          <w:szCs w:val="21"/>
          <w:highlight w:val="none"/>
        </w:rPr>
      </w:pPr>
      <w:r>
        <w:rPr>
          <w:rFonts w:hint="eastAsia" w:ascii="宋体" w:hAnsi="宋体" w:eastAsia="宋体" w:cs="Times New Roman"/>
          <w:b/>
          <w:bCs/>
          <w:spacing w:val="-6"/>
          <w:szCs w:val="21"/>
          <w:highlight w:val="none"/>
        </w:rPr>
        <w:t>说明：</w:t>
      </w:r>
    </w:p>
    <w:p>
      <w:pPr>
        <w:adjustRightInd w:val="0"/>
        <w:snapToGrid w:val="0"/>
        <w:spacing w:line="288" w:lineRule="auto"/>
        <w:rPr>
          <w:rFonts w:ascii="宋体" w:hAnsi="宋体" w:eastAsia="宋体" w:cs="Times New Roman"/>
          <w:b/>
          <w:bCs/>
          <w:spacing w:val="-6"/>
          <w:szCs w:val="21"/>
          <w:highlight w:val="none"/>
        </w:rPr>
      </w:pPr>
      <w:r>
        <w:rPr>
          <w:rFonts w:hint="eastAsia" w:ascii="宋体" w:hAnsi="宋体" w:eastAsia="宋体" w:cs="Times New Roman"/>
          <w:b/>
          <w:bCs/>
          <w:spacing w:val="-6"/>
          <w:szCs w:val="21"/>
          <w:highlight w:val="none"/>
        </w:rPr>
        <w:t>1</w:t>
      </w:r>
      <w:r>
        <w:rPr>
          <w:rFonts w:ascii="宋体" w:hAnsi="宋体" w:eastAsia="宋体" w:cs="Times New Roman"/>
          <w:b/>
          <w:bCs/>
          <w:spacing w:val="-6"/>
          <w:szCs w:val="21"/>
          <w:highlight w:val="none"/>
        </w:rPr>
        <w:t>.</w:t>
      </w:r>
      <w:r>
        <w:rPr>
          <w:rFonts w:hint="eastAsia" w:ascii="宋体" w:hAnsi="宋体" w:eastAsia="宋体" w:cs="Times New Roman"/>
          <w:b/>
          <w:bCs/>
          <w:spacing w:val="-6"/>
          <w:szCs w:val="21"/>
          <w:highlight w:val="none"/>
        </w:rPr>
        <w:t>逐项按照招标文件要求填写响应规格；</w:t>
      </w:r>
    </w:p>
    <w:p>
      <w:pPr>
        <w:adjustRightInd w:val="0"/>
        <w:snapToGrid w:val="0"/>
        <w:spacing w:line="288" w:lineRule="auto"/>
        <w:rPr>
          <w:rFonts w:ascii="宋体" w:hAnsi="宋体" w:eastAsia="宋体" w:cs="Times New Roman"/>
          <w:b/>
          <w:bCs/>
          <w:spacing w:val="-6"/>
          <w:szCs w:val="21"/>
          <w:highlight w:val="none"/>
        </w:rPr>
      </w:pPr>
      <w:r>
        <w:rPr>
          <w:rFonts w:hint="eastAsia" w:ascii="宋体" w:hAnsi="宋体" w:eastAsia="宋体" w:cs="Times New Roman"/>
          <w:b/>
          <w:bCs/>
          <w:spacing w:val="-6"/>
          <w:szCs w:val="21"/>
          <w:highlight w:val="none"/>
        </w:rPr>
        <w:t>2</w:t>
      </w:r>
      <w:r>
        <w:rPr>
          <w:rFonts w:ascii="宋体" w:hAnsi="宋体" w:eastAsia="宋体" w:cs="Times New Roman"/>
          <w:b/>
          <w:bCs/>
          <w:spacing w:val="-6"/>
          <w:szCs w:val="21"/>
          <w:highlight w:val="none"/>
        </w:rPr>
        <w:t>.</w:t>
      </w:r>
      <w:r>
        <w:rPr>
          <w:rFonts w:hint="eastAsia" w:ascii="宋体" w:hAnsi="宋体" w:eastAsia="宋体" w:cs="Times New Roman"/>
          <w:b/>
          <w:bCs/>
          <w:spacing w:val="-6"/>
          <w:szCs w:val="21"/>
          <w:highlight w:val="none"/>
        </w:rPr>
        <w:t>偏离说明是指对招标文件要求存在不同之处的解释说明。偏离系指：正偏离（高于采购需求）、负偏离（低于采购需求）、无偏离（满足采购需求）；</w:t>
      </w:r>
    </w:p>
    <w:p>
      <w:pPr>
        <w:adjustRightInd w:val="0"/>
        <w:snapToGrid w:val="0"/>
        <w:spacing w:line="288" w:lineRule="auto"/>
        <w:rPr>
          <w:rFonts w:ascii="宋体" w:hAnsi="宋体" w:eastAsia="宋体" w:cs="Times New Roman"/>
          <w:b/>
          <w:spacing w:val="-6"/>
          <w:szCs w:val="21"/>
          <w:highlight w:val="none"/>
        </w:rPr>
      </w:pPr>
      <w:r>
        <w:rPr>
          <w:rFonts w:hint="eastAsia" w:ascii="宋体" w:hAnsi="宋体" w:eastAsia="宋体" w:cs="Times New Roman"/>
          <w:b/>
          <w:bCs/>
          <w:spacing w:val="-6"/>
          <w:szCs w:val="21"/>
          <w:highlight w:val="none"/>
        </w:rPr>
        <w:t>3</w:t>
      </w:r>
      <w:r>
        <w:rPr>
          <w:rFonts w:ascii="宋体" w:hAnsi="宋体" w:eastAsia="宋体" w:cs="Times New Roman"/>
          <w:b/>
          <w:bCs/>
          <w:spacing w:val="-6"/>
          <w:szCs w:val="21"/>
          <w:highlight w:val="none"/>
        </w:rPr>
        <w:t>.</w:t>
      </w:r>
      <w:r>
        <w:rPr>
          <w:rFonts w:hint="eastAsia" w:ascii="宋体" w:hAnsi="宋体" w:eastAsia="宋体" w:cs="Times New Roman"/>
          <w:b/>
          <w:bCs/>
          <w:spacing w:val="-6"/>
          <w:szCs w:val="21"/>
          <w:highlight w:val="none"/>
        </w:rPr>
        <w:t>如不填写或未如实填写</w:t>
      </w:r>
      <w:r>
        <w:rPr>
          <w:rFonts w:hint="eastAsia" w:ascii="宋体" w:hAnsi="宋体" w:eastAsia="宋体" w:cs="Times New Roman"/>
          <w:b/>
          <w:spacing w:val="-6"/>
          <w:szCs w:val="21"/>
          <w:highlight w:val="none"/>
        </w:rPr>
        <w:t>，自行承担投标风险。</w:t>
      </w:r>
    </w:p>
    <w:p>
      <w:pPr>
        <w:adjustRightInd w:val="0"/>
        <w:snapToGrid w:val="0"/>
        <w:spacing w:line="288" w:lineRule="auto"/>
        <w:rPr>
          <w:rFonts w:ascii="宋体" w:hAnsi="宋体" w:eastAsia="宋体" w:cs="Times New Roman"/>
          <w:spacing w:val="-6"/>
          <w:szCs w:val="21"/>
          <w:highlight w:val="none"/>
        </w:rPr>
      </w:pPr>
    </w:p>
    <w:p>
      <w:pPr>
        <w:adjustRightInd w:val="0"/>
        <w:snapToGrid w:val="0"/>
        <w:spacing w:line="288" w:lineRule="auto"/>
        <w:rPr>
          <w:rFonts w:ascii="宋体" w:hAnsi="宋体" w:eastAsia="宋体" w:cs="Times New Roman"/>
          <w:spacing w:val="-6"/>
          <w:szCs w:val="21"/>
          <w:highlight w:val="none"/>
        </w:rPr>
      </w:pPr>
    </w:p>
    <w:p>
      <w:pPr>
        <w:adjustRightInd w:val="0"/>
        <w:snapToGrid w:val="0"/>
        <w:spacing w:line="288" w:lineRule="auto"/>
        <w:rPr>
          <w:rFonts w:ascii="宋体" w:hAnsi="宋体" w:eastAsia="宋体" w:cs="Times New Roman"/>
          <w:b/>
          <w:bCs/>
          <w:spacing w:val="-6"/>
          <w:szCs w:val="21"/>
          <w:highlight w:val="none"/>
        </w:rPr>
      </w:pPr>
      <w:r>
        <w:rPr>
          <w:rFonts w:hint="eastAsia" w:ascii="宋体" w:hAnsi="宋体" w:eastAsia="宋体" w:cs="Times New Roman"/>
          <w:b/>
          <w:bCs/>
          <w:spacing w:val="-6"/>
          <w:szCs w:val="21"/>
          <w:highlight w:val="none"/>
        </w:rPr>
        <w:t>投标人名称（</w:t>
      </w:r>
      <w:r>
        <w:rPr>
          <w:rFonts w:ascii="宋体" w:hAnsi="宋体" w:eastAsia="宋体" w:cs="Times New Roman"/>
          <w:b/>
          <w:bCs/>
          <w:spacing w:val="-6"/>
          <w:szCs w:val="21"/>
          <w:highlight w:val="none"/>
        </w:rPr>
        <w:t>电子签名/公章</w:t>
      </w:r>
      <w:r>
        <w:rPr>
          <w:rFonts w:hint="eastAsia" w:ascii="宋体" w:hAnsi="宋体" w:eastAsia="宋体" w:cs="Times New Roman"/>
          <w:b/>
          <w:bCs/>
          <w:spacing w:val="-6"/>
          <w:szCs w:val="21"/>
          <w:highlight w:val="none"/>
        </w:rPr>
        <w:t>）：</w:t>
      </w:r>
    </w:p>
    <w:p>
      <w:pPr>
        <w:adjustRightInd w:val="0"/>
        <w:snapToGrid w:val="0"/>
        <w:spacing w:line="288" w:lineRule="auto"/>
        <w:rPr>
          <w:rFonts w:ascii="宋体" w:hAnsi="宋体" w:eastAsia="宋体" w:cs="Times New Roman"/>
          <w:b/>
          <w:bCs/>
          <w:spacing w:val="-6"/>
          <w:szCs w:val="21"/>
          <w:highlight w:val="none"/>
        </w:rPr>
      </w:pPr>
      <w:r>
        <w:rPr>
          <w:rFonts w:hint="eastAsia" w:ascii="宋体" w:hAnsi="宋体" w:eastAsia="宋体" w:cs="Times New Roman"/>
          <w:b/>
          <w:bCs/>
          <w:spacing w:val="-6"/>
          <w:szCs w:val="21"/>
          <w:highlight w:val="none"/>
        </w:rPr>
        <w:t>日期：     年   月   日</w:t>
      </w:r>
    </w:p>
    <w:p>
      <w:pPr>
        <w:widowControl/>
        <w:adjustRightInd w:val="0"/>
        <w:snapToGrid w:val="0"/>
        <w:spacing w:line="288" w:lineRule="auto"/>
        <w:jc w:val="center"/>
        <w:rPr>
          <w:rFonts w:hint="eastAsia" w:ascii="宋体" w:hAnsi="宋体" w:eastAsia="宋体" w:cs="宋体"/>
          <w:b/>
          <w:color w:val="auto"/>
          <w:spacing w:val="-6"/>
          <w:szCs w:val="21"/>
          <w:highlight w:val="none"/>
          <w:lang w:val="en-US" w:eastAsia="zh-CN"/>
        </w:rPr>
      </w:pPr>
      <w:r>
        <w:rPr>
          <w:rFonts w:hint="eastAsia" w:ascii="宋体" w:hAnsi="宋体" w:eastAsia="宋体" w:cs="Times New Roman"/>
          <w:spacing w:val="-6"/>
          <w:szCs w:val="21"/>
          <w:highlight w:val="none"/>
        </w:rPr>
        <w:br w:type="page"/>
      </w:r>
      <w:r>
        <w:rPr>
          <w:rFonts w:hint="eastAsia" w:ascii="宋体" w:hAnsi="宋体" w:eastAsia="宋体" w:cs="宋体"/>
          <w:b/>
          <w:color w:val="auto"/>
          <w:spacing w:val="-6"/>
          <w:szCs w:val="21"/>
          <w:highlight w:val="none"/>
          <w:lang w:val="en-US" w:eastAsia="zh-CN"/>
        </w:rPr>
        <w:t>以下内容根据评分细则格式自拟</w:t>
      </w:r>
    </w:p>
    <w:p>
      <w:pPr>
        <w:pStyle w:val="23"/>
        <w:rPr>
          <w:rFonts w:hint="eastAsia" w:ascii="宋体" w:hAnsi="宋体" w:eastAsia="宋体" w:cs="宋体"/>
          <w:b/>
          <w:color w:val="auto"/>
          <w:spacing w:val="-6"/>
          <w:szCs w:val="21"/>
          <w:highlight w:val="none"/>
        </w:rPr>
      </w:pPr>
    </w:p>
    <w:p>
      <w:pPr>
        <w:pStyle w:val="23"/>
        <w:rPr>
          <w:rFonts w:hint="eastAsia" w:ascii="宋体" w:hAnsi="宋体" w:eastAsia="宋体" w:cs="宋体"/>
          <w:b/>
          <w:color w:val="auto"/>
          <w:spacing w:val="-6"/>
          <w:szCs w:val="21"/>
          <w:highlight w:val="none"/>
        </w:rPr>
      </w:pP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b/>
          <w:bCs w:val="0"/>
          <w:color w:val="auto"/>
          <w:spacing w:val="-6"/>
          <w:szCs w:val="21"/>
          <w:highlight w:val="none"/>
        </w:rPr>
      </w:pPr>
      <w:r>
        <w:rPr>
          <w:rFonts w:hint="eastAsia" w:ascii="宋体" w:hAnsi="宋体" w:eastAsia="宋体" w:cs="宋体"/>
          <w:b/>
          <w:bCs w:val="0"/>
          <w:color w:val="auto"/>
          <w:spacing w:val="-6"/>
          <w:szCs w:val="21"/>
          <w:highlight w:val="none"/>
        </w:rPr>
        <w:t>标项一：</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b w:val="0"/>
          <w:bCs/>
          <w:color w:val="auto"/>
          <w:spacing w:val="-6"/>
          <w:szCs w:val="21"/>
          <w:highlight w:val="none"/>
        </w:rPr>
      </w:pPr>
      <w:r>
        <w:rPr>
          <w:rFonts w:hint="eastAsia" w:ascii="宋体" w:hAnsi="宋体" w:eastAsia="宋体" w:cs="宋体"/>
          <w:b w:val="0"/>
          <w:bCs/>
          <w:color w:val="auto"/>
          <w:spacing w:val="-6"/>
          <w:szCs w:val="21"/>
          <w:highlight w:val="none"/>
        </w:rPr>
        <w:t>（5）现采能力</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b w:val="0"/>
          <w:bCs/>
          <w:color w:val="auto"/>
          <w:spacing w:val="-6"/>
          <w:szCs w:val="21"/>
          <w:highlight w:val="none"/>
        </w:rPr>
      </w:pPr>
      <w:r>
        <w:rPr>
          <w:rFonts w:hint="eastAsia" w:ascii="宋体" w:hAnsi="宋体" w:eastAsia="宋体" w:cs="宋体"/>
          <w:b w:val="0"/>
          <w:bCs/>
          <w:color w:val="auto"/>
          <w:spacing w:val="-6"/>
          <w:szCs w:val="21"/>
          <w:highlight w:val="none"/>
        </w:rPr>
        <w:t>（6）实施方案</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b w:val="0"/>
          <w:bCs/>
          <w:color w:val="auto"/>
          <w:spacing w:val="-6"/>
          <w:szCs w:val="21"/>
          <w:highlight w:val="none"/>
        </w:rPr>
      </w:pPr>
      <w:r>
        <w:rPr>
          <w:rFonts w:hint="eastAsia" w:ascii="宋体" w:hAnsi="宋体" w:eastAsia="宋体" w:cs="宋体"/>
          <w:b w:val="0"/>
          <w:bCs/>
          <w:color w:val="auto"/>
          <w:spacing w:val="-6"/>
          <w:szCs w:val="21"/>
          <w:highlight w:val="none"/>
        </w:rPr>
        <w:t>（7）服务保障措施</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b w:val="0"/>
          <w:bCs/>
          <w:color w:val="auto"/>
          <w:spacing w:val="-6"/>
          <w:szCs w:val="21"/>
          <w:highlight w:val="none"/>
        </w:rPr>
      </w:pPr>
      <w:r>
        <w:rPr>
          <w:rFonts w:hint="eastAsia" w:ascii="宋体" w:hAnsi="宋体" w:eastAsia="宋体" w:cs="宋体"/>
          <w:b w:val="0"/>
          <w:bCs/>
          <w:color w:val="auto"/>
          <w:spacing w:val="-6"/>
          <w:szCs w:val="21"/>
          <w:highlight w:val="none"/>
        </w:rPr>
        <w:t>（8）到书率</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b w:val="0"/>
          <w:bCs/>
          <w:color w:val="auto"/>
          <w:spacing w:val="-6"/>
          <w:szCs w:val="21"/>
          <w:highlight w:val="none"/>
        </w:rPr>
      </w:pPr>
      <w:r>
        <w:rPr>
          <w:rFonts w:hint="eastAsia" w:ascii="宋体" w:hAnsi="宋体" w:eastAsia="宋体" w:cs="宋体"/>
          <w:b w:val="0"/>
          <w:bCs/>
          <w:color w:val="auto"/>
          <w:spacing w:val="-6"/>
          <w:szCs w:val="21"/>
          <w:highlight w:val="none"/>
        </w:rPr>
        <w:t>（9）匹配程度</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b w:val="0"/>
          <w:bCs/>
          <w:color w:val="auto"/>
          <w:spacing w:val="-6"/>
          <w:szCs w:val="21"/>
          <w:highlight w:val="none"/>
        </w:rPr>
      </w:pPr>
      <w:r>
        <w:rPr>
          <w:rFonts w:hint="eastAsia" w:ascii="宋体" w:hAnsi="宋体" w:eastAsia="宋体" w:cs="宋体"/>
          <w:b w:val="0"/>
          <w:bCs/>
          <w:color w:val="auto"/>
          <w:spacing w:val="-6"/>
          <w:szCs w:val="21"/>
          <w:highlight w:val="none"/>
        </w:rPr>
        <w:t>（10）图书运输及装卸</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b w:val="0"/>
          <w:bCs/>
          <w:color w:val="auto"/>
          <w:spacing w:val="-6"/>
          <w:szCs w:val="21"/>
          <w:highlight w:val="none"/>
        </w:rPr>
      </w:pPr>
      <w:r>
        <w:rPr>
          <w:rFonts w:hint="eastAsia" w:ascii="宋体" w:hAnsi="宋体" w:eastAsia="宋体" w:cs="宋体"/>
          <w:b w:val="0"/>
          <w:bCs/>
          <w:color w:val="auto"/>
          <w:spacing w:val="-6"/>
          <w:szCs w:val="21"/>
          <w:highlight w:val="none"/>
        </w:rPr>
        <w:t>（11）特别服务承诺</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b w:val="0"/>
          <w:bCs/>
          <w:color w:val="auto"/>
          <w:spacing w:val="-6"/>
          <w:szCs w:val="21"/>
          <w:highlight w:val="none"/>
        </w:rPr>
      </w:pPr>
      <w:r>
        <w:rPr>
          <w:rFonts w:hint="eastAsia" w:ascii="宋体" w:hAnsi="宋体" w:eastAsia="宋体" w:cs="宋体"/>
          <w:b w:val="0"/>
          <w:bCs/>
          <w:color w:val="auto"/>
          <w:spacing w:val="-6"/>
          <w:szCs w:val="21"/>
          <w:highlight w:val="none"/>
        </w:rPr>
        <w:t>（12）投标人需要说明的其他文件和材料</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b w:val="0"/>
          <w:bCs/>
          <w:color w:val="auto"/>
          <w:spacing w:val="-6"/>
          <w:szCs w:val="21"/>
          <w:highlight w:val="none"/>
        </w:rPr>
      </w:pP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b w:val="0"/>
          <w:bCs/>
          <w:color w:val="auto"/>
          <w:spacing w:val="-6"/>
          <w:szCs w:val="21"/>
          <w:highlight w:val="none"/>
        </w:rPr>
      </w:pP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b/>
          <w:bCs w:val="0"/>
          <w:color w:val="auto"/>
          <w:spacing w:val="-6"/>
          <w:szCs w:val="21"/>
          <w:highlight w:val="none"/>
        </w:rPr>
      </w:pPr>
      <w:r>
        <w:rPr>
          <w:rFonts w:hint="eastAsia" w:ascii="宋体" w:hAnsi="宋体" w:eastAsia="宋体" w:cs="宋体"/>
          <w:b/>
          <w:bCs w:val="0"/>
          <w:color w:val="auto"/>
          <w:spacing w:val="-6"/>
          <w:szCs w:val="21"/>
          <w:highlight w:val="none"/>
        </w:rPr>
        <w:t>标项二：</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b w:val="0"/>
          <w:bCs/>
          <w:color w:val="auto"/>
          <w:spacing w:val="-6"/>
          <w:szCs w:val="21"/>
          <w:highlight w:val="none"/>
        </w:rPr>
      </w:pPr>
      <w:r>
        <w:rPr>
          <w:rFonts w:hint="eastAsia" w:ascii="宋体" w:hAnsi="宋体" w:eastAsia="宋体" w:cs="宋体"/>
          <w:b w:val="0"/>
          <w:bCs/>
          <w:color w:val="auto"/>
          <w:spacing w:val="-6"/>
          <w:szCs w:val="21"/>
          <w:highlight w:val="none"/>
        </w:rPr>
        <w:t>（5）服务方案</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b w:val="0"/>
          <w:bCs/>
          <w:color w:val="auto"/>
          <w:spacing w:val="-6"/>
          <w:szCs w:val="21"/>
          <w:highlight w:val="none"/>
        </w:rPr>
      </w:pPr>
      <w:r>
        <w:rPr>
          <w:rFonts w:hint="eastAsia" w:ascii="宋体" w:hAnsi="宋体" w:eastAsia="宋体" w:cs="宋体"/>
          <w:b w:val="0"/>
          <w:bCs/>
          <w:color w:val="auto"/>
          <w:spacing w:val="-6"/>
          <w:szCs w:val="21"/>
          <w:highlight w:val="none"/>
        </w:rPr>
        <w:t>（6）信息化服务</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b w:val="0"/>
          <w:bCs/>
          <w:color w:val="auto"/>
          <w:spacing w:val="-6"/>
          <w:szCs w:val="21"/>
          <w:highlight w:val="none"/>
        </w:rPr>
      </w:pPr>
      <w:r>
        <w:rPr>
          <w:rFonts w:hint="eastAsia" w:ascii="宋体" w:hAnsi="宋体" w:eastAsia="宋体" w:cs="宋体"/>
          <w:b w:val="0"/>
          <w:bCs/>
          <w:color w:val="auto"/>
          <w:spacing w:val="-6"/>
          <w:szCs w:val="21"/>
          <w:highlight w:val="none"/>
        </w:rPr>
        <w:t>（7）供货能力</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outlineLvl w:val="9"/>
        <w:rPr>
          <w:rFonts w:ascii="宋体" w:hAnsi="宋体" w:eastAsia="宋体" w:cs="宋体"/>
          <w:b/>
          <w:spacing w:val="-6"/>
          <w:szCs w:val="21"/>
          <w:highlight w:val="none"/>
        </w:rPr>
      </w:pPr>
      <w:r>
        <w:rPr>
          <w:rFonts w:hint="eastAsia" w:ascii="宋体" w:hAnsi="宋体" w:eastAsia="宋体" w:cs="宋体"/>
          <w:b w:val="0"/>
          <w:bCs/>
          <w:color w:val="auto"/>
          <w:spacing w:val="-6"/>
          <w:szCs w:val="21"/>
          <w:highlight w:val="none"/>
        </w:rPr>
        <w:t>（8）投标人需要说明的其他文件和材料</w:t>
      </w:r>
      <w:r>
        <w:rPr>
          <w:rFonts w:ascii="宋体" w:hAnsi="宋体" w:eastAsia="宋体" w:cs="宋体"/>
          <w:b/>
          <w:color w:val="auto"/>
          <w:spacing w:val="-6"/>
          <w:szCs w:val="21"/>
          <w:highlight w:val="none"/>
        </w:rPr>
        <w:br w:type="page"/>
      </w:r>
    </w:p>
    <w:p>
      <w:pPr>
        <w:overflowPunct w:val="0"/>
        <w:adjustRightInd w:val="0"/>
        <w:snapToGrid w:val="0"/>
        <w:spacing w:line="288" w:lineRule="auto"/>
        <w:jc w:val="center"/>
        <w:outlineLvl w:val="1"/>
        <w:rPr>
          <w:rFonts w:ascii="宋体" w:hAnsi="宋体" w:eastAsia="宋体" w:cs="Times New Roman"/>
          <w:b/>
          <w:spacing w:val="-6"/>
          <w:sz w:val="84"/>
          <w:szCs w:val="84"/>
          <w:highlight w:val="none"/>
        </w:rPr>
      </w:pPr>
      <w:r>
        <w:rPr>
          <w:rFonts w:hint="eastAsia" w:ascii="宋体" w:hAnsi="宋体" w:eastAsia="宋体" w:cs="Times New Roman"/>
          <w:b/>
          <w:spacing w:val="-6"/>
          <w:sz w:val="84"/>
          <w:szCs w:val="84"/>
          <w:highlight w:val="none"/>
        </w:rPr>
        <w:t>报价文件</w:t>
      </w:r>
    </w:p>
    <w:p>
      <w:pPr>
        <w:widowControl/>
        <w:adjustRightInd w:val="0"/>
        <w:snapToGrid w:val="0"/>
        <w:spacing w:line="288" w:lineRule="auto"/>
        <w:jc w:val="left"/>
        <w:rPr>
          <w:rFonts w:ascii="宋体" w:hAnsi="宋体" w:eastAsia="宋体" w:cs="宋体"/>
          <w:b/>
          <w:spacing w:val="-6"/>
          <w:szCs w:val="21"/>
          <w:highlight w:val="none"/>
        </w:rPr>
      </w:pPr>
      <w:r>
        <w:rPr>
          <w:rFonts w:ascii="宋体" w:hAnsi="宋体" w:eastAsia="宋体" w:cs="宋体"/>
          <w:b/>
          <w:spacing w:val="-6"/>
          <w:szCs w:val="21"/>
          <w:highlight w:val="none"/>
        </w:rPr>
        <w:br w:type="page"/>
      </w:r>
    </w:p>
    <w:p>
      <w:pPr>
        <w:adjustRightInd w:val="0"/>
        <w:snapToGrid w:val="0"/>
        <w:spacing w:line="288" w:lineRule="auto"/>
        <w:jc w:val="center"/>
        <w:outlineLvl w:val="2"/>
        <w:rPr>
          <w:rFonts w:ascii="宋体" w:hAnsi="宋体" w:eastAsia="宋体" w:cs="宋体"/>
          <w:b/>
          <w:spacing w:val="-6"/>
          <w:szCs w:val="21"/>
          <w:highlight w:val="none"/>
        </w:rPr>
      </w:pPr>
      <w:r>
        <w:rPr>
          <w:rFonts w:hint="eastAsia" w:ascii="宋体" w:hAnsi="宋体" w:eastAsia="宋体" w:cs="宋体"/>
          <w:b/>
          <w:spacing w:val="-6"/>
          <w:szCs w:val="21"/>
          <w:highlight w:val="none"/>
        </w:rPr>
        <w:t>（</w:t>
      </w:r>
      <w:r>
        <w:rPr>
          <w:rFonts w:ascii="宋体" w:hAnsi="宋体" w:eastAsia="宋体" w:cs="宋体"/>
          <w:b/>
          <w:spacing w:val="-6"/>
          <w:szCs w:val="21"/>
          <w:highlight w:val="none"/>
        </w:rPr>
        <w:t>1</w:t>
      </w:r>
      <w:r>
        <w:rPr>
          <w:rFonts w:hint="eastAsia" w:ascii="宋体" w:hAnsi="宋体" w:eastAsia="宋体" w:cs="宋体"/>
          <w:b/>
          <w:spacing w:val="-6"/>
          <w:szCs w:val="21"/>
          <w:highlight w:val="none"/>
        </w:rPr>
        <w:t>）开标一览表</w:t>
      </w:r>
    </w:p>
    <w:p>
      <w:pPr>
        <w:adjustRightInd w:val="0"/>
        <w:snapToGrid w:val="0"/>
        <w:spacing w:line="288" w:lineRule="auto"/>
        <w:rPr>
          <w:rFonts w:hint="eastAsia" w:ascii="宋体" w:hAnsi="宋体" w:eastAsia="宋体" w:cs="Times New Roman"/>
          <w:bCs/>
          <w:spacing w:val="-6"/>
          <w:szCs w:val="21"/>
          <w:highlight w:val="none"/>
          <w:lang w:eastAsia="zh-CN"/>
        </w:rPr>
      </w:pPr>
      <w:r>
        <w:rPr>
          <w:rFonts w:hint="eastAsia" w:ascii="宋体" w:hAnsi="宋体" w:eastAsia="宋体" w:cs="Times New Roman"/>
          <w:bCs/>
          <w:spacing w:val="-6"/>
          <w:szCs w:val="21"/>
          <w:highlight w:val="none"/>
        </w:rPr>
        <w:t>采 购 人：</w:t>
      </w:r>
      <w:r>
        <w:rPr>
          <w:rFonts w:hint="eastAsia" w:ascii="宋体" w:hAnsi="宋体" w:eastAsia="宋体" w:cs="Times New Roman"/>
          <w:bCs/>
          <w:spacing w:val="-6"/>
          <w:szCs w:val="21"/>
          <w:highlight w:val="none"/>
          <w:lang w:eastAsia="zh-CN"/>
        </w:rPr>
        <w:t>浙江经济职业技术学院</w:t>
      </w:r>
    </w:p>
    <w:p>
      <w:pPr>
        <w:adjustRightInd w:val="0"/>
        <w:snapToGrid w:val="0"/>
        <w:spacing w:line="288" w:lineRule="auto"/>
        <w:rPr>
          <w:rFonts w:hint="eastAsia" w:ascii="宋体" w:hAnsi="宋体" w:eastAsia="宋体" w:cs="Times New Roman"/>
          <w:bCs/>
          <w:spacing w:val="-6"/>
          <w:szCs w:val="21"/>
          <w:highlight w:val="none"/>
          <w:lang w:eastAsia="zh-CN"/>
        </w:rPr>
      </w:pPr>
      <w:r>
        <w:rPr>
          <w:rFonts w:hint="eastAsia" w:ascii="宋体" w:hAnsi="宋体" w:eastAsia="宋体" w:cs="Times New Roman"/>
          <w:bCs/>
          <w:spacing w:val="-6"/>
          <w:szCs w:val="21"/>
          <w:highlight w:val="none"/>
        </w:rPr>
        <w:t>项目名称：</w:t>
      </w:r>
      <w:r>
        <w:rPr>
          <w:rFonts w:hint="eastAsia" w:ascii="宋体" w:hAnsi="宋体" w:eastAsia="宋体" w:cs="Times New Roman"/>
          <w:bCs/>
          <w:spacing w:val="-6"/>
          <w:szCs w:val="21"/>
          <w:highlight w:val="none"/>
          <w:lang w:eastAsia="zh-CN"/>
        </w:rPr>
        <w:t>2024年、2025年纸质图书及期刊</w:t>
      </w:r>
    </w:p>
    <w:p>
      <w:pPr>
        <w:adjustRightInd w:val="0"/>
        <w:snapToGrid w:val="0"/>
        <w:spacing w:line="288" w:lineRule="auto"/>
        <w:rPr>
          <w:rFonts w:hint="eastAsia" w:ascii="宋体" w:hAnsi="宋体" w:eastAsia="宋体" w:cs="Times New Roman"/>
          <w:bCs/>
          <w:spacing w:val="-6"/>
          <w:szCs w:val="21"/>
          <w:highlight w:val="none"/>
          <w:lang w:eastAsia="zh-CN"/>
        </w:rPr>
      </w:pPr>
      <w:r>
        <w:rPr>
          <w:rFonts w:hint="eastAsia" w:ascii="宋体" w:hAnsi="宋体" w:eastAsia="宋体" w:cs="Times New Roman"/>
          <w:bCs/>
          <w:spacing w:val="-6"/>
          <w:szCs w:val="21"/>
          <w:highlight w:val="none"/>
        </w:rPr>
        <w:t>项目编号：</w:t>
      </w:r>
      <w:r>
        <w:rPr>
          <w:rFonts w:hint="eastAsia" w:ascii="宋体" w:hAnsi="宋体" w:eastAsia="宋体" w:cs="Times New Roman"/>
          <w:bCs/>
          <w:spacing w:val="-6"/>
          <w:szCs w:val="21"/>
          <w:highlight w:val="none"/>
          <w:lang w:eastAsia="zh-CN"/>
        </w:rPr>
        <w:t>QSZB-Z(H)-B24157(GK)</w:t>
      </w:r>
    </w:p>
    <w:p>
      <w:pPr>
        <w:adjustRightInd w:val="0"/>
        <w:snapToGrid w:val="0"/>
        <w:spacing w:line="288" w:lineRule="auto"/>
        <w:rPr>
          <w:rFonts w:ascii="宋体" w:hAnsi="宋体" w:eastAsia="宋体" w:cs="Times New Roman"/>
          <w:bCs/>
          <w:spacing w:val="-6"/>
          <w:szCs w:val="21"/>
          <w:highlight w:val="none"/>
        </w:rPr>
      </w:pPr>
      <w:r>
        <w:rPr>
          <w:rFonts w:hint="eastAsia" w:ascii="宋体" w:hAnsi="宋体" w:eastAsia="宋体" w:cs="Times New Roman"/>
          <w:bCs/>
          <w:spacing w:val="-6"/>
          <w:szCs w:val="21"/>
          <w:highlight w:val="none"/>
        </w:rPr>
        <w:t>标    项：</w:t>
      </w:r>
    </w:p>
    <w:tbl>
      <w:tblPr>
        <w:tblStyle w:val="24"/>
        <w:tblW w:w="962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6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Cs w:val="21"/>
                <w:highlight w:val="none"/>
              </w:rPr>
            </w:pPr>
            <w:r>
              <w:rPr>
                <w:rFonts w:hint="eastAsia" w:ascii="宋体" w:hAnsi="宋体" w:eastAsia="宋体" w:cs="宋体"/>
                <w:b/>
                <w:bCs/>
                <w:color w:val="auto"/>
                <w:szCs w:val="21"/>
                <w:highlight w:val="none"/>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62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color w:val="auto"/>
                <w:szCs w:val="21"/>
                <w:highlight w:val="none"/>
              </w:rPr>
            </w:pPr>
          </w:p>
          <w:p>
            <w:pP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大写：_________________________小写：__________%____________</w:t>
            </w:r>
          </w:p>
          <w:p>
            <w:pPr>
              <w:rPr>
                <w:rFonts w:ascii="宋体" w:hAnsi="宋体" w:eastAsia="宋体" w:cs="宋体"/>
                <w:b/>
                <w:bCs/>
                <w:color w:val="auto"/>
                <w:szCs w:val="21"/>
                <w:highlight w:val="none"/>
              </w:rPr>
            </w:pPr>
          </w:p>
          <w:p>
            <w:pP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单位：%</w:t>
            </w:r>
          </w:p>
          <w:p>
            <w:pPr>
              <w:spacing w:line="200" w:lineRule="atLeast"/>
              <w:rPr>
                <w:rFonts w:ascii="宋体" w:hAnsi="宋体" w:eastAsia="宋体" w:cs="Times New Roman"/>
                <w:color w:val="auto"/>
                <w:spacing w:val="-4"/>
                <w:szCs w:val="21"/>
                <w:highlight w:val="none"/>
              </w:rPr>
            </w:pPr>
          </w:p>
        </w:tc>
      </w:tr>
    </w:tbl>
    <w:p>
      <w:pPr>
        <w:adjustRightInd w:val="0"/>
        <w:snapToGrid w:val="0"/>
        <w:spacing w:line="288" w:lineRule="auto"/>
        <w:rPr>
          <w:rFonts w:ascii="宋体" w:hAnsi="宋体" w:eastAsia="宋体" w:cs="Times New Roman"/>
          <w:spacing w:val="-6"/>
          <w:szCs w:val="21"/>
          <w:highlight w:val="none"/>
        </w:rPr>
      </w:pPr>
    </w:p>
    <w:p>
      <w:pPr>
        <w:spacing w:line="360" w:lineRule="auto"/>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说明：</w:t>
      </w:r>
    </w:p>
    <w:p>
      <w:pPr>
        <w:spacing w:line="360" w:lineRule="auto"/>
        <w:jc w:val="left"/>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1.投标报价包括完成所有产品供货及履行所有规定服务所产生的全部税、费；</w:t>
      </w:r>
    </w:p>
    <w:p>
      <w:pPr>
        <w:spacing w:line="360" w:lineRule="auto"/>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2</w:t>
      </w:r>
      <w:r>
        <w:rPr>
          <w:rFonts w:ascii="宋体" w:hAnsi="宋体" w:eastAsia="宋体" w:cs="Times New Roman"/>
          <w:b/>
          <w:color w:val="auto"/>
          <w:spacing w:val="-6"/>
          <w:szCs w:val="21"/>
          <w:highlight w:val="none"/>
        </w:rPr>
        <w:t>.</w:t>
      </w:r>
      <w:r>
        <w:rPr>
          <w:rFonts w:hint="eastAsia" w:ascii="宋体" w:hAnsi="宋体" w:eastAsia="宋体" w:cs="Times New Roman"/>
          <w:b/>
          <w:color w:val="auto"/>
          <w:spacing w:val="-6"/>
          <w:szCs w:val="21"/>
          <w:highlight w:val="none"/>
        </w:rPr>
        <w:t>此表在不改变格式要求的情况下，可自行制作。</w:t>
      </w:r>
    </w:p>
    <w:p>
      <w:pPr>
        <w:spacing w:line="360" w:lineRule="auto"/>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3.合同价款=书款以</w:t>
      </w:r>
      <w:r>
        <w:rPr>
          <w:rFonts w:hint="eastAsia" w:ascii="宋体" w:hAnsi="宋体" w:eastAsia="宋体" w:cs="Times New Roman"/>
          <w:b/>
          <w:color w:val="auto"/>
          <w:spacing w:val="-6"/>
          <w:szCs w:val="21"/>
          <w:highlight w:val="none"/>
          <w:lang w:val="en-US" w:eastAsia="zh-CN"/>
        </w:rPr>
        <w:t>图书（期刊）</w:t>
      </w:r>
      <w:r>
        <w:rPr>
          <w:rFonts w:hint="eastAsia" w:ascii="宋体" w:hAnsi="宋体" w:eastAsia="宋体" w:cs="Times New Roman"/>
          <w:b/>
          <w:color w:val="auto"/>
          <w:spacing w:val="-6"/>
          <w:szCs w:val="21"/>
          <w:highlight w:val="none"/>
        </w:rPr>
        <w:t>码洋*中标折扣计算。</w:t>
      </w:r>
    </w:p>
    <w:p>
      <w:pPr>
        <w:adjustRightInd w:val="0"/>
        <w:snapToGrid w:val="0"/>
        <w:spacing w:line="288" w:lineRule="auto"/>
        <w:rPr>
          <w:rFonts w:ascii="宋体" w:hAnsi="宋体" w:eastAsia="宋体" w:cs="Times New Roman"/>
          <w:szCs w:val="21"/>
          <w:highlight w:val="none"/>
        </w:rPr>
      </w:pPr>
    </w:p>
    <w:p>
      <w:pPr>
        <w:adjustRightInd w:val="0"/>
        <w:snapToGrid w:val="0"/>
        <w:spacing w:line="288" w:lineRule="auto"/>
        <w:rPr>
          <w:rFonts w:ascii="宋体" w:hAnsi="宋体" w:eastAsia="宋体" w:cs="Times New Roman"/>
          <w:b/>
          <w:bCs/>
          <w:spacing w:val="-6"/>
          <w:szCs w:val="21"/>
          <w:highlight w:val="none"/>
        </w:rPr>
      </w:pPr>
      <w:r>
        <w:rPr>
          <w:rFonts w:hint="eastAsia" w:ascii="宋体" w:hAnsi="宋体" w:eastAsia="宋体" w:cs="Times New Roman"/>
          <w:b/>
          <w:bCs/>
          <w:spacing w:val="-6"/>
          <w:szCs w:val="21"/>
          <w:highlight w:val="none"/>
        </w:rPr>
        <w:t>投标人名称（</w:t>
      </w:r>
      <w:r>
        <w:rPr>
          <w:rFonts w:ascii="宋体" w:hAnsi="宋体" w:eastAsia="宋体" w:cs="Times New Roman"/>
          <w:b/>
          <w:bCs/>
          <w:spacing w:val="-6"/>
          <w:szCs w:val="21"/>
          <w:highlight w:val="none"/>
        </w:rPr>
        <w:t>电子签名/公章</w:t>
      </w:r>
      <w:r>
        <w:rPr>
          <w:rFonts w:hint="eastAsia" w:ascii="宋体" w:hAnsi="宋体" w:eastAsia="宋体" w:cs="Times New Roman"/>
          <w:b/>
          <w:bCs/>
          <w:spacing w:val="-6"/>
          <w:szCs w:val="21"/>
          <w:highlight w:val="none"/>
        </w:rPr>
        <w:t>）：</w:t>
      </w:r>
    </w:p>
    <w:p>
      <w:pPr>
        <w:adjustRightInd w:val="0"/>
        <w:snapToGrid w:val="0"/>
        <w:spacing w:line="288" w:lineRule="auto"/>
        <w:rPr>
          <w:rFonts w:ascii="宋体" w:hAnsi="宋体" w:eastAsia="宋体" w:cs="Times New Roman"/>
          <w:b/>
          <w:bCs/>
          <w:spacing w:val="-6"/>
          <w:szCs w:val="21"/>
          <w:highlight w:val="none"/>
        </w:rPr>
      </w:pPr>
      <w:r>
        <w:rPr>
          <w:rFonts w:hint="eastAsia" w:ascii="宋体" w:hAnsi="宋体" w:eastAsia="宋体" w:cs="Times New Roman"/>
          <w:b/>
          <w:bCs/>
          <w:spacing w:val="-6"/>
          <w:szCs w:val="21"/>
          <w:highlight w:val="none"/>
        </w:rPr>
        <w:t>日期：     年   月   日</w:t>
      </w:r>
    </w:p>
    <w:p>
      <w:pPr>
        <w:adjustRightInd w:val="0"/>
        <w:snapToGrid w:val="0"/>
        <w:spacing w:line="288" w:lineRule="auto"/>
        <w:jc w:val="center"/>
        <w:outlineLvl w:val="9"/>
        <w:rPr>
          <w:rFonts w:ascii="宋体" w:hAnsi="宋体" w:eastAsia="宋体" w:cs="宋体"/>
          <w:b/>
          <w:spacing w:val="-6"/>
          <w:szCs w:val="21"/>
          <w:highlight w:val="none"/>
        </w:rPr>
      </w:pPr>
      <w:r>
        <w:rPr>
          <w:rFonts w:hint="eastAsia" w:ascii="宋体" w:hAnsi="宋体" w:eastAsia="宋体" w:cs="Times New Roman"/>
          <w:bCs/>
          <w:spacing w:val="-6"/>
          <w:szCs w:val="21"/>
          <w:highlight w:val="none"/>
        </w:rPr>
        <w:br w:type="page"/>
      </w:r>
    </w:p>
    <w:p>
      <w:pPr>
        <w:adjustRightInd w:val="0"/>
        <w:snapToGrid w:val="0"/>
        <w:spacing w:line="288" w:lineRule="auto"/>
        <w:jc w:val="center"/>
        <w:outlineLvl w:val="2"/>
        <w:rPr>
          <w:rFonts w:ascii="宋体" w:hAnsi="宋体" w:eastAsia="宋体" w:cs="宋体"/>
          <w:b/>
          <w:spacing w:val="-6"/>
          <w:szCs w:val="21"/>
          <w:highlight w:val="none"/>
        </w:rPr>
      </w:pPr>
      <w:r>
        <w:rPr>
          <w:rFonts w:hint="eastAsia" w:ascii="宋体" w:hAnsi="宋体" w:eastAsia="宋体" w:cs="宋体"/>
          <w:b/>
          <w:spacing w:val="-6"/>
          <w:szCs w:val="21"/>
          <w:highlight w:val="none"/>
        </w:rPr>
        <w:t>（</w:t>
      </w:r>
      <w:r>
        <w:rPr>
          <w:rFonts w:ascii="宋体" w:hAnsi="宋体" w:eastAsia="宋体" w:cs="宋体"/>
          <w:b/>
          <w:spacing w:val="-6"/>
          <w:szCs w:val="21"/>
          <w:highlight w:val="none"/>
        </w:rPr>
        <w:t>2</w:t>
      </w:r>
      <w:r>
        <w:rPr>
          <w:rFonts w:hint="eastAsia" w:ascii="宋体" w:hAnsi="宋体" w:eastAsia="宋体" w:cs="宋体"/>
          <w:b/>
          <w:spacing w:val="-6"/>
          <w:szCs w:val="21"/>
          <w:highlight w:val="none"/>
        </w:rPr>
        <w:t>）</w:t>
      </w:r>
      <w:r>
        <w:rPr>
          <w:rFonts w:ascii="宋体" w:hAnsi="宋体" w:eastAsia="宋体" w:cs="宋体"/>
          <w:b/>
          <w:spacing w:val="-6"/>
          <w:szCs w:val="21"/>
          <w:highlight w:val="none"/>
        </w:rPr>
        <w:t>中小企业声明函（货物）</w:t>
      </w:r>
      <w:r>
        <w:rPr>
          <w:rFonts w:hint="eastAsia" w:ascii="宋体" w:hAnsi="宋体" w:eastAsia="宋体" w:cs="宋体"/>
          <w:b/>
          <w:spacing w:val="-6"/>
          <w:szCs w:val="21"/>
          <w:highlight w:val="none"/>
        </w:rPr>
        <w:t>（若属于中小企业）</w:t>
      </w:r>
    </w:p>
    <w:p>
      <w:pPr>
        <w:adjustRightInd w:val="0"/>
        <w:snapToGrid w:val="0"/>
        <w:spacing w:line="288" w:lineRule="auto"/>
        <w:ind w:firstLine="498" w:firstLineChars="236"/>
        <w:rPr>
          <w:rFonts w:ascii="宋体" w:hAnsi="宋体" w:eastAsia="宋体" w:cs="Times New Roman"/>
          <w:b/>
          <w:szCs w:val="21"/>
          <w:highlight w:val="none"/>
        </w:rPr>
      </w:pPr>
    </w:p>
    <w:p>
      <w:pPr>
        <w:adjustRightInd w:val="0"/>
        <w:snapToGrid w:val="0"/>
        <w:spacing w:line="288" w:lineRule="auto"/>
        <w:ind w:firstLine="495" w:firstLineChars="236"/>
        <w:rPr>
          <w:rFonts w:ascii="宋体" w:hAnsi="宋体" w:eastAsia="宋体" w:cs="Times New Roman"/>
          <w:szCs w:val="21"/>
          <w:highlight w:val="none"/>
        </w:rPr>
      </w:pPr>
      <w:r>
        <w:rPr>
          <w:rFonts w:ascii="宋体" w:hAnsi="宋体" w:eastAsia="宋体" w:cs="Times New Roman"/>
          <w:szCs w:val="21"/>
          <w:highlight w:val="none"/>
        </w:rPr>
        <w:t>本公司（联合体）郑重声明，根据《政府采购促进中小企业发展管理办法》（财库</w:t>
      </w:r>
      <w:r>
        <w:rPr>
          <w:rFonts w:hint="eastAsia" w:ascii="宋体" w:hAnsi="宋体" w:eastAsia="宋体" w:cs="Times New Roman"/>
          <w:szCs w:val="21"/>
          <w:highlight w:val="none"/>
        </w:rPr>
        <w:t>﹝</w:t>
      </w:r>
      <w:r>
        <w:rPr>
          <w:rFonts w:ascii="宋体" w:hAnsi="宋体" w:eastAsia="宋体" w:cs="Times New Roman"/>
          <w:szCs w:val="21"/>
          <w:highlight w:val="none"/>
        </w:rPr>
        <w:t>2020</w:t>
      </w:r>
      <w:r>
        <w:rPr>
          <w:rFonts w:hint="eastAsia" w:ascii="宋体" w:hAnsi="宋体" w:eastAsia="宋体" w:cs="Times New Roman"/>
          <w:szCs w:val="21"/>
          <w:highlight w:val="none"/>
        </w:rPr>
        <w:t>﹞</w:t>
      </w:r>
      <w:r>
        <w:rPr>
          <w:rFonts w:ascii="宋体" w:hAnsi="宋体" w:eastAsia="宋体" w:cs="Times New Roman"/>
          <w:szCs w:val="21"/>
          <w:highlight w:val="none"/>
        </w:rPr>
        <w:t>46 号）的规定，本公司（联合体）参加</w:t>
      </w:r>
      <w:r>
        <w:rPr>
          <w:rFonts w:ascii="宋体" w:hAnsi="宋体" w:eastAsia="宋体" w:cs="Times New Roman"/>
          <w:i/>
          <w:szCs w:val="21"/>
          <w:highlight w:val="none"/>
          <w:u w:val="single"/>
        </w:rPr>
        <w:t>（单位名称）</w:t>
      </w:r>
      <w:r>
        <w:rPr>
          <w:rFonts w:ascii="宋体" w:hAnsi="宋体" w:eastAsia="宋体" w:cs="Times New Roman"/>
          <w:szCs w:val="21"/>
          <w:highlight w:val="none"/>
        </w:rPr>
        <w:t>的</w:t>
      </w:r>
      <w:r>
        <w:rPr>
          <w:rFonts w:ascii="宋体" w:hAnsi="宋体" w:eastAsia="宋体" w:cs="Times New Roman"/>
          <w:i/>
          <w:szCs w:val="21"/>
          <w:highlight w:val="none"/>
          <w:u w:val="single"/>
        </w:rPr>
        <w:t>（</w:t>
      </w:r>
      <w:bookmarkStart w:id="61" w:name="_Hlk118098443"/>
      <w:r>
        <w:rPr>
          <w:rFonts w:ascii="宋体" w:hAnsi="宋体" w:eastAsia="宋体" w:cs="Times New Roman"/>
          <w:i/>
          <w:szCs w:val="21"/>
          <w:highlight w:val="none"/>
          <w:u w:val="single"/>
        </w:rPr>
        <w:t>项目名称</w:t>
      </w:r>
      <w:bookmarkEnd w:id="61"/>
      <w:r>
        <w:rPr>
          <w:rFonts w:ascii="宋体" w:hAnsi="宋体" w:eastAsia="宋体" w:cs="Times New Roman"/>
          <w:i/>
          <w:szCs w:val="21"/>
          <w:highlight w:val="none"/>
          <w:u w:val="single"/>
        </w:rPr>
        <w:t>）</w:t>
      </w:r>
      <w:r>
        <w:rPr>
          <w:rFonts w:ascii="宋体" w:hAnsi="宋体" w:eastAsia="宋体" w:cs="Times New Roman"/>
          <w:szCs w:val="21"/>
          <w:highlight w:val="none"/>
        </w:rPr>
        <w:t>采购活动，提供的货物全部由符合政策要求的中小企业制造。相关企业（含联合体中的中小企业、签订分包意向协议的中小企业）的具体情况如下：</w:t>
      </w:r>
    </w:p>
    <w:p>
      <w:pPr>
        <w:adjustRightInd w:val="0"/>
        <w:snapToGrid w:val="0"/>
        <w:spacing w:line="288" w:lineRule="auto"/>
        <w:ind w:firstLine="495" w:firstLineChars="236"/>
        <w:rPr>
          <w:rFonts w:ascii="宋体" w:hAnsi="宋体" w:eastAsia="宋体" w:cs="Times New Roman"/>
          <w:szCs w:val="21"/>
          <w:highlight w:val="none"/>
        </w:rPr>
      </w:pPr>
      <w:r>
        <w:rPr>
          <w:rFonts w:ascii="宋体" w:hAnsi="宋体" w:eastAsia="宋体" w:cs="Times New Roman"/>
          <w:i/>
          <w:szCs w:val="21"/>
          <w:highlight w:val="none"/>
          <w:u w:val="single"/>
        </w:rPr>
        <w:t>1. （标的名称）</w:t>
      </w:r>
      <w:r>
        <w:rPr>
          <w:rFonts w:ascii="宋体" w:hAnsi="宋体" w:eastAsia="宋体" w:cs="Times New Roman"/>
          <w:i/>
          <w:szCs w:val="21"/>
          <w:highlight w:val="none"/>
        </w:rPr>
        <w:t xml:space="preserve"> </w:t>
      </w:r>
      <w:r>
        <w:rPr>
          <w:rFonts w:ascii="宋体" w:hAnsi="宋体" w:eastAsia="宋体" w:cs="Times New Roman"/>
          <w:szCs w:val="21"/>
          <w:highlight w:val="none"/>
        </w:rPr>
        <w:t>，属于</w:t>
      </w:r>
      <w:r>
        <w:rPr>
          <w:rFonts w:ascii="宋体" w:hAnsi="宋体" w:eastAsia="宋体" w:cs="Times New Roman"/>
          <w:i/>
          <w:szCs w:val="21"/>
          <w:highlight w:val="none"/>
        </w:rPr>
        <w:t>（</w:t>
      </w:r>
      <w:r>
        <w:rPr>
          <w:rFonts w:ascii="宋体" w:hAnsi="宋体" w:eastAsia="宋体" w:cs="Times New Roman"/>
          <w:i/>
          <w:szCs w:val="21"/>
          <w:highlight w:val="none"/>
          <w:u w:val="single"/>
        </w:rPr>
        <w:t>采购文件中明确的所属行业）行业</w:t>
      </w:r>
      <w:r>
        <w:rPr>
          <w:rFonts w:ascii="宋体" w:hAnsi="宋体" w:eastAsia="宋体" w:cs="Times New Roman"/>
          <w:szCs w:val="21"/>
          <w:highlight w:val="none"/>
        </w:rPr>
        <w:t>；制造商为</w:t>
      </w:r>
      <w:r>
        <w:rPr>
          <w:rFonts w:ascii="宋体" w:hAnsi="宋体" w:eastAsia="宋体" w:cs="Times New Roman"/>
          <w:i/>
          <w:szCs w:val="21"/>
          <w:highlight w:val="none"/>
          <w:u w:val="single"/>
        </w:rPr>
        <w:t>（企业名称）</w:t>
      </w:r>
      <w:r>
        <w:rPr>
          <w:rFonts w:ascii="宋体" w:hAnsi="宋体" w:eastAsia="宋体" w:cs="Times New Roman"/>
          <w:szCs w:val="21"/>
          <w:highlight w:val="none"/>
        </w:rPr>
        <w:t>，从业人员</w:t>
      </w:r>
      <w:r>
        <w:rPr>
          <w:rFonts w:ascii="宋体" w:hAnsi="宋体" w:eastAsia="宋体" w:cs="Times New Roman"/>
          <w:szCs w:val="21"/>
          <w:highlight w:val="none"/>
          <w:u w:val="single"/>
        </w:rPr>
        <w:t xml:space="preserve"> </w:t>
      </w:r>
      <w:r>
        <w:rPr>
          <w:rFonts w:ascii="宋体" w:hAnsi="宋体" w:eastAsia="宋体" w:cs="Times New Roman"/>
          <w:szCs w:val="21"/>
          <w:highlight w:val="none"/>
          <w:u w:val="single"/>
        </w:rPr>
        <w:tab/>
      </w:r>
      <w:r>
        <w:rPr>
          <w:rFonts w:ascii="宋体" w:hAnsi="宋体" w:eastAsia="宋体" w:cs="Times New Roman"/>
          <w:szCs w:val="21"/>
          <w:highlight w:val="none"/>
        </w:rPr>
        <w:t>人，营业收入为</w:t>
      </w:r>
      <w:r>
        <w:rPr>
          <w:rFonts w:ascii="宋体" w:hAnsi="宋体" w:eastAsia="宋体" w:cs="Times New Roman"/>
          <w:szCs w:val="21"/>
          <w:highlight w:val="none"/>
          <w:u w:val="single"/>
        </w:rPr>
        <w:t xml:space="preserve"> </w:t>
      </w:r>
      <w:r>
        <w:rPr>
          <w:rFonts w:ascii="宋体" w:hAnsi="宋体" w:eastAsia="宋体" w:cs="Times New Roman"/>
          <w:szCs w:val="21"/>
          <w:highlight w:val="none"/>
          <w:u w:val="single"/>
        </w:rPr>
        <w:tab/>
      </w:r>
      <w:r>
        <w:rPr>
          <w:rFonts w:ascii="宋体" w:hAnsi="宋体" w:eastAsia="宋体" w:cs="Times New Roman"/>
          <w:szCs w:val="21"/>
          <w:highlight w:val="none"/>
        </w:rPr>
        <w:t>万元，资产总额为</w:t>
      </w:r>
      <w:r>
        <w:rPr>
          <w:rFonts w:ascii="宋体" w:hAnsi="宋体" w:eastAsia="宋体" w:cs="Times New Roman"/>
          <w:szCs w:val="21"/>
          <w:highlight w:val="none"/>
          <w:u w:val="single"/>
        </w:rPr>
        <w:t xml:space="preserve"> </w:t>
      </w:r>
      <w:r>
        <w:rPr>
          <w:rFonts w:ascii="宋体" w:hAnsi="宋体" w:eastAsia="宋体" w:cs="Times New Roman"/>
          <w:szCs w:val="21"/>
          <w:highlight w:val="none"/>
          <w:u w:val="single"/>
        </w:rPr>
        <w:tab/>
      </w:r>
      <w:r>
        <w:rPr>
          <w:rFonts w:ascii="宋体" w:hAnsi="宋体" w:eastAsia="宋体" w:cs="Times New Roman"/>
          <w:szCs w:val="21"/>
          <w:highlight w:val="none"/>
        </w:rPr>
        <w:t>万元，属于</w:t>
      </w:r>
      <w:r>
        <w:rPr>
          <w:rFonts w:ascii="宋体" w:hAnsi="宋体" w:eastAsia="宋体" w:cs="Times New Roman"/>
          <w:i/>
          <w:szCs w:val="21"/>
          <w:highlight w:val="none"/>
          <w:u w:val="single"/>
        </w:rPr>
        <w:t>（中型企业、小型企业、微型企业）</w:t>
      </w:r>
      <w:r>
        <w:rPr>
          <w:rFonts w:ascii="宋体" w:hAnsi="宋体" w:eastAsia="宋体" w:cs="Times New Roman"/>
          <w:szCs w:val="21"/>
          <w:highlight w:val="none"/>
        </w:rPr>
        <w:t>；</w:t>
      </w:r>
    </w:p>
    <w:p>
      <w:pPr>
        <w:adjustRightInd w:val="0"/>
        <w:snapToGrid w:val="0"/>
        <w:spacing w:line="288" w:lineRule="auto"/>
        <w:ind w:firstLine="495" w:firstLineChars="236"/>
        <w:rPr>
          <w:rFonts w:ascii="宋体" w:hAnsi="宋体" w:eastAsia="宋体" w:cs="Times New Roman"/>
          <w:szCs w:val="21"/>
          <w:highlight w:val="none"/>
        </w:rPr>
      </w:pPr>
      <w:r>
        <w:rPr>
          <w:rFonts w:ascii="宋体" w:hAnsi="宋体" w:eastAsia="宋体" w:cs="Times New Roman"/>
          <w:i/>
          <w:szCs w:val="21"/>
          <w:highlight w:val="none"/>
          <w:u w:val="single"/>
        </w:rPr>
        <w:t>2. （标的名称）</w:t>
      </w:r>
      <w:r>
        <w:rPr>
          <w:rFonts w:ascii="宋体" w:hAnsi="宋体" w:eastAsia="宋体" w:cs="Times New Roman"/>
          <w:i/>
          <w:szCs w:val="21"/>
          <w:highlight w:val="none"/>
        </w:rPr>
        <w:t xml:space="preserve"> </w:t>
      </w:r>
      <w:r>
        <w:rPr>
          <w:rFonts w:ascii="宋体" w:hAnsi="宋体" w:eastAsia="宋体" w:cs="Times New Roman"/>
          <w:szCs w:val="21"/>
          <w:highlight w:val="none"/>
        </w:rPr>
        <w:t>，属于</w:t>
      </w:r>
      <w:r>
        <w:rPr>
          <w:rFonts w:ascii="宋体" w:hAnsi="宋体" w:eastAsia="宋体" w:cs="Times New Roman"/>
          <w:i/>
          <w:szCs w:val="21"/>
          <w:highlight w:val="none"/>
        </w:rPr>
        <w:t>（</w:t>
      </w:r>
      <w:r>
        <w:rPr>
          <w:rFonts w:ascii="宋体" w:hAnsi="宋体" w:eastAsia="宋体" w:cs="Times New Roman"/>
          <w:i/>
          <w:szCs w:val="21"/>
          <w:highlight w:val="none"/>
          <w:u w:val="single"/>
        </w:rPr>
        <w:t>采购文件中明确的所属行业）行业</w:t>
      </w:r>
      <w:r>
        <w:rPr>
          <w:rFonts w:ascii="宋体" w:hAnsi="宋体" w:eastAsia="宋体" w:cs="Times New Roman"/>
          <w:szCs w:val="21"/>
          <w:highlight w:val="none"/>
        </w:rPr>
        <w:t>；制造商为</w:t>
      </w:r>
      <w:r>
        <w:rPr>
          <w:rFonts w:ascii="宋体" w:hAnsi="宋体" w:eastAsia="宋体" w:cs="Times New Roman"/>
          <w:i/>
          <w:szCs w:val="21"/>
          <w:highlight w:val="none"/>
          <w:u w:val="single"/>
        </w:rPr>
        <w:t>（企业名称）</w:t>
      </w:r>
      <w:r>
        <w:rPr>
          <w:rFonts w:ascii="宋体" w:hAnsi="宋体" w:eastAsia="宋体" w:cs="Times New Roman"/>
          <w:szCs w:val="21"/>
          <w:highlight w:val="none"/>
        </w:rPr>
        <w:t>，从业人员</w:t>
      </w:r>
      <w:r>
        <w:rPr>
          <w:rFonts w:ascii="宋体" w:hAnsi="宋体" w:eastAsia="宋体" w:cs="Times New Roman"/>
          <w:szCs w:val="21"/>
          <w:highlight w:val="none"/>
          <w:u w:val="single"/>
        </w:rPr>
        <w:t xml:space="preserve"> </w:t>
      </w:r>
      <w:r>
        <w:rPr>
          <w:rFonts w:ascii="宋体" w:hAnsi="宋体" w:eastAsia="宋体" w:cs="Times New Roman"/>
          <w:szCs w:val="21"/>
          <w:highlight w:val="none"/>
          <w:u w:val="single"/>
        </w:rPr>
        <w:tab/>
      </w:r>
      <w:r>
        <w:rPr>
          <w:rFonts w:ascii="宋体" w:hAnsi="宋体" w:eastAsia="宋体" w:cs="Times New Roman"/>
          <w:szCs w:val="21"/>
          <w:highlight w:val="none"/>
        </w:rPr>
        <w:t>人，营业收入为</w:t>
      </w:r>
      <w:r>
        <w:rPr>
          <w:rFonts w:ascii="宋体" w:hAnsi="宋体" w:eastAsia="宋体" w:cs="Times New Roman"/>
          <w:szCs w:val="21"/>
          <w:highlight w:val="none"/>
          <w:u w:val="single"/>
        </w:rPr>
        <w:t xml:space="preserve"> </w:t>
      </w:r>
      <w:r>
        <w:rPr>
          <w:rFonts w:ascii="宋体" w:hAnsi="宋体" w:eastAsia="宋体" w:cs="Times New Roman"/>
          <w:szCs w:val="21"/>
          <w:highlight w:val="none"/>
          <w:u w:val="single"/>
        </w:rPr>
        <w:tab/>
      </w:r>
      <w:r>
        <w:rPr>
          <w:rFonts w:ascii="宋体" w:hAnsi="宋体" w:eastAsia="宋体" w:cs="Times New Roman"/>
          <w:szCs w:val="21"/>
          <w:highlight w:val="none"/>
        </w:rPr>
        <w:t>万元，资产总额为</w:t>
      </w:r>
      <w:r>
        <w:rPr>
          <w:rFonts w:ascii="宋体" w:hAnsi="宋体" w:eastAsia="宋体" w:cs="Times New Roman"/>
          <w:szCs w:val="21"/>
          <w:highlight w:val="none"/>
          <w:u w:val="single"/>
        </w:rPr>
        <w:t xml:space="preserve"> </w:t>
      </w:r>
      <w:r>
        <w:rPr>
          <w:rFonts w:ascii="宋体" w:hAnsi="宋体" w:eastAsia="宋体" w:cs="Times New Roman"/>
          <w:szCs w:val="21"/>
          <w:highlight w:val="none"/>
          <w:u w:val="single"/>
        </w:rPr>
        <w:tab/>
      </w:r>
      <w:r>
        <w:rPr>
          <w:rFonts w:ascii="宋体" w:hAnsi="宋体" w:eastAsia="宋体" w:cs="Times New Roman"/>
          <w:szCs w:val="21"/>
          <w:highlight w:val="none"/>
        </w:rPr>
        <w:t>万元，属于</w:t>
      </w:r>
      <w:r>
        <w:rPr>
          <w:rFonts w:ascii="宋体" w:hAnsi="宋体" w:eastAsia="宋体" w:cs="Times New Roman"/>
          <w:i/>
          <w:szCs w:val="21"/>
          <w:highlight w:val="none"/>
          <w:u w:val="single"/>
        </w:rPr>
        <w:t>（中型企业、小型企业、微型企业）</w:t>
      </w:r>
      <w:r>
        <w:rPr>
          <w:rFonts w:hint="eastAsia" w:ascii="宋体" w:hAnsi="宋体" w:eastAsia="宋体" w:cs="Times New Roman"/>
          <w:szCs w:val="21"/>
          <w:highlight w:val="none"/>
        </w:rPr>
        <w:t>；</w:t>
      </w:r>
    </w:p>
    <w:p>
      <w:pPr>
        <w:adjustRightInd w:val="0"/>
        <w:snapToGrid w:val="0"/>
        <w:spacing w:line="288" w:lineRule="auto"/>
        <w:ind w:firstLine="495" w:firstLineChars="236"/>
        <w:rPr>
          <w:rFonts w:ascii="宋体" w:hAnsi="宋体" w:eastAsia="宋体" w:cs="Times New Roman"/>
          <w:szCs w:val="21"/>
          <w:highlight w:val="none"/>
        </w:rPr>
      </w:pPr>
      <w:r>
        <w:rPr>
          <w:rFonts w:ascii="宋体" w:hAnsi="宋体" w:eastAsia="宋体" w:cs="Times New Roman"/>
          <w:szCs w:val="21"/>
          <w:highlight w:val="none"/>
        </w:rPr>
        <w:t>……</w:t>
      </w:r>
    </w:p>
    <w:p>
      <w:pPr>
        <w:adjustRightInd w:val="0"/>
        <w:snapToGrid w:val="0"/>
        <w:spacing w:line="288" w:lineRule="auto"/>
        <w:ind w:firstLine="495" w:firstLineChars="236"/>
        <w:rPr>
          <w:rFonts w:ascii="宋体" w:hAnsi="宋体" w:eastAsia="宋体" w:cs="Times New Roman"/>
          <w:szCs w:val="21"/>
          <w:highlight w:val="none"/>
        </w:rPr>
      </w:pPr>
      <w:r>
        <w:rPr>
          <w:rFonts w:ascii="宋体" w:hAnsi="宋体" w:eastAsia="宋体" w:cs="Times New Roman"/>
          <w:szCs w:val="21"/>
          <w:highlight w:val="none"/>
        </w:rPr>
        <w:t>以上企业，不属于大企业的分支机构，不存在控股股东为大企业的情形，也不存在与大企业的负责人为同一人的情形。</w:t>
      </w:r>
    </w:p>
    <w:p>
      <w:pPr>
        <w:adjustRightInd w:val="0"/>
        <w:snapToGrid w:val="0"/>
        <w:spacing w:line="288" w:lineRule="auto"/>
        <w:ind w:firstLine="495" w:firstLineChars="236"/>
        <w:rPr>
          <w:rFonts w:ascii="宋体" w:hAnsi="宋体" w:eastAsia="宋体" w:cs="Times New Roman"/>
          <w:szCs w:val="21"/>
          <w:highlight w:val="none"/>
        </w:rPr>
      </w:pPr>
      <w:r>
        <w:rPr>
          <w:rFonts w:ascii="宋体" w:hAnsi="宋体" w:eastAsia="宋体" w:cs="Times New Roman"/>
          <w:szCs w:val="21"/>
          <w:highlight w:val="none"/>
        </w:rPr>
        <w:t>本企业对上述声明内容的真实性负责。如有虚假，将依法承担相应责任。</w:t>
      </w:r>
    </w:p>
    <w:p>
      <w:pPr>
        <w:adjustRightInd w:val="0"/>
        <w:snapToGrid w:val="0"/>
        <w:spacing w:line="288" w:lineRule="auto"/>
        <w:ind w:firstLine="495" w:firstLineChars="236"/>
        <w:rPr>
          <w:rFonts w:ascii="宋体" w:hAnsi="宋体" w:eastAsia="宋体" w:cs="Times New Roman"/>
          <w:szCs w:val="21"/>
          <w:highlight w:val="none"/>
        </w:rPr>
      </w:pPr>
    </w:p>
    <w:p>
      <w:pPr>
        <w:adjustRightInd w:val="0"/>
        <w:snapToGrid w:val="0"/>
        <w:spacing w:line="288" w:lineRule="auto"/>
        <w:ind w:firstLine="495" w:firstLineChars="236"/>
        <w:rPr>
          <w:rFonts w:ascii="宋体" w:hAnsi="宋体" w:eastAsia="宋体" w:cs="Times New Roman"/>
          <w:szCs w:val="21"/>
          <w:highlight w:val="none"/>
        </w:rPr>
      </w:pPr>
      <w:r>
        <w:rPr>
          <w:rFonts w:ascii="宋体" w:hAnsi="宋体" w:eastAsia="宋体" w:cs="Times New Roman"/>
          <w:szCs w:val="21"/>
          <w:highlight w:val="none"/>
        </w:rPr>
        <w:t>企业名称（盖章）：</w:t>
      </w:r>
    </w:p>
    <w:p>
      <w:pPr>
        <w:adjustRightInd w:val="0"/>
        <w:snapToGrid w:val="0"/>
        <w:spacing w:line="288" w:lineRule="auto"/>
        <w:ind w:firstLine="495" w:firstLineChars="236"/>
        <w:rPr>
          <w:rFonts w:ascii="宋体" w:hAnsi="宋体" w:eastAsia="宋体" w:cs="Times New Roman"/>
          <w:szCs w:val="21"/>
          <w:highlight w:val="none"/>
        </w:rPr>
      </w:pPr>
      <w:r>
        <w:rPr>
          <w:rFonts w:ascii="宋体" w:hAnsi="宋体" w:eastAsia="宋体" w:cs="Times New Roman"/>
          <w:szCs w:val="21"/>
          <w:highlight w:val="none"/>
        </w:rPr>
        <w:t>日期：</w:t>
      </w:r>
    </w:p>
    <w:p>
      <w:pPr>
        <w:adjustRightInd w:val="0"/>
        <w:snapToGrid w:val="0"/>
        <w:spacing w:line="288" w:lineRule="auto"/>
        <w:ind w:firstLine="495" w:firstLineChars="236"/>
        <w:rPr>
          <w:rFonts w:ascii="宋体" w:hAnsi="宋体" w:eastAsia="宋体" w:cs="Times New Roman"/>
          <w:szCs w:val="21"/>
          <w:highlight w:val="none"/>
        </w:rPr>
      </w:pPr>
    </w:p>
    <w:p>
      <w:pPr>
        <w:adjustRightInd w:val="0"/>
        <w:snapToGrid w:val="0"/>
        <w:spacing w:line="288" w:lineRule="auto"/>
        <w:ind w:firstLine="495" w:firstLineChars="236"/>
        <w:rPr>
          <w:rFonts w:ascii="宋体" w:hAnsi="宋体" w:eastAsia="宋体" w:cs="Times New Roman"/>
          <w:szCs w:val="21"/>
          <w:highlight w:val="none"/>
        </w:rPr>
      </w:pPr>
      <w:r>
        <w:rPr>
          <w:rFonts w:hint="eastAsia" w:ascii="宋体" w:hAnsi="宋体" w:eastAsia="宋体" w:cs="Times New Roman"/>
          <w:szCs w:val="21"/>
          <w:highlight w:val="none"/>
        </w:rPr>
        <w:t>注：</w:t>
      </w:r>
    </w:p>
    <w:p>
      <w:pPr>
        <w:adjustRightInd w:val="0"/>
        <w:snapToGrid w:val="0"/>
        <w:spacing w:line="288" w:lineRule="auto"/>
        <w:ind w:firstLine="495" w:firstLineChars="236"/>
        <w:rPr>
          <w:rFonts w:ascii="宋体" w:hAnsi="宋体" w:eastAsia="宋体" w:cs="Times New Roman"/>
          <w:szCs w:val="21"/>
          <w:highlight w:val="none"/>
        </w:rPr>
      </w:pPr>
      <w:r>
        <w:rPr>
          <w:rFonts w:ascii="宋体" w:hAnsi="宋体" w:eastAsia="宋体" w:cs="Times New Roman"/>
          <w:szCs w:val="21"/>
          <w:highlight w:val="none"/>
        </w:rPr>
        <w:t>1.</w:t>
      </w:r>
      <w:r>
        <w:rPr>
          <w:rFonts w:hint="eastAsia" w:ascii="宋体" w:hAnsi="宋体" w:eastAsia="宋体" w:cs="Times New Roman"/>
          <w:szCs w:val="21"/>
          <w:highlight w:val="none"/>
        </w:rPr>
        <w:t>从业人员、营业收入、资产总额填报上一年度数据，无上一年度数据的新成立企业可不填报。</w:t>
      </w:r>
    </w:p>
    <w:p>
      <w:pPr>
        <w:adjustRightInd w:val="0"/>
        <w:snapToGrid w:val="0"/>
        <w:spacing w:line="288" w:lineRule="auto"/>
        <w:ind w:firstLine="495" w:firstLineChars="236"/>
        <w:rPr>
          <w:rFonts w:ascii="宋体" w:hAnsi="宋体" w:eastAsia="宋体" w:cs="Times New Roman"/>
          <w:szCs w:val="21"/>
          <w:highlight w:val="none"/>
        </w:rPr>
      </w:pPr>
      <w:r>
        <w:rPr>
          <w:rFonts w:ascii="宋体" w:hAnsi="宋体" w:eastAsia="宋体" w:cs="Times New Roman"/>
          <w:szCs w:val="21"/>
          <w:highlight w:val="none"/>
        </w:rPr>
        <w:t>2.</w:t>
      </w:r>
      <w:r>
        <w:rPr>
          <w:rFonts w:hint="eastAsia" w:ascii="宋体" w:hAnsi="宋体" w:eastAsia="宋体" w:cs="Times New Roman"/>
          <w:szCs w:val="21"/>
          <w:highlight w:val="none"/>
        </w:rPr>
        <w:t>中小企业参加政府采购活动，应当出具财库〔2020〕46号文件规定的《中小企业声明函》，否则不得享受相关中小企业扶持政策。</w:t>
      </w:r>
    </w:p>
    <w:p>
      <w:pPr>
        <w:adjustRightInd w:val="0"/>
        <w:snapToGrid w:val="0"/>
        <w:spacing w:line="288" w:lineRule="auto"/>
        <w:ind w:firstLine="495" w:firstLineChars="236"/>
        <w:rPr>
          <w:rFonts w:ascii="宋体" w:hAnsi="宋体" w:eastAsia="宋体" w:cs="Times New Roman"/>
          <w:szCs w:val="21"/>
          <w:highlight w:val="none"/>
        </w:rPr>
      </w:pPr>
      <w:r>
        <w:rPr>
          <w:rFonts w:ascii="宋体" w:hAnsi="宋体" w:eastAsia="宋体" w:cs="Times New Roman"/>
          <w:szCs w:val="21"/>
          <w:highlight w:val="none"/>
        </w:rPr>
        <w:t>3</w:t>
      </w:r>
      <w:r>
        <w:rPr>
          <w:rFonts w:hint="eastAsia" w:ascii="宋体" w:hAnsi="宋体" w:eastAsia="宋体" w:cs="Times New Roman"/>
          <w:szCs w:val="21"/>
          <w:highlight w:val="none"/>
        </w:rPr>
        <w:t>.本项目仅以《中小企业声明函》作为评判供应商是否属于中小企业的唯一依据。</w:t>
      </w:r>
    </w:p>
    <w:p>
      <w:pPr>
        <w:adjustRightInd w:val="0"/>
        <w:snapToGrid w:val="0"/>
        <w:spacing w:line="288" w:lineRule="auto"/>
        <w:ind w:firstLine="495" w:firstLineChars="236"/>
        <w:rPr>
          <w:rFonts w:ascii="宋体" w:hAnsi="宋体" w:eastAsia="宋体" w:cs="Times New Roman"/>
          <w:szCs w:val="21"/>
          <w:highlight w:val="none"/>
        </w:rPr>
      </w:pPr>
      <w:r>
        <w:rPr>
          <w:rFonts w:ascii="宋体" w:hAnsi="宋体" w:eastAsia="宋体" w:cs="Times New Roman"/>
          <w:szCs w:val="21"/>
          <w:highlight w:val="none"/>
        </w:rPr>
        <w:t>4</w:t>
      </w:r>
      <w:r>
        <w:rPr>
          <w:rFonts w:hint="eastAsia" w:ascii="宋体" w:hAnsi="宋体" w:eastAsia="宋体" w:cs="Times New Roman"/>
          <w:szCs w:val="21"/>
          <w:highlight w:val="none"/>
        </w:rPr>
        <w:t>.供应商提供《中小企业声明函》内容不实的，属于提供虚假材料谋取中标、成交，依照《中华人民共和国政府采购法》等国家有关规定追究相应责任。</w:t>
      </w:r>
    </w:p>
    <w:p>
      <w:pPr>
        <w:adjustRightInd w:val="0"/>
        <w:snapToGrid w:val="0"/>
        <w:spacing w:line="288" w:lineRule="auto"/>
        <w:ind w:firstLine="495" w:firstLineChars="236"/>
        <w:rPr>
          <w:rFonts w:ascii="宋体" w:hAnsi="宋体" w:eastAsia="宋体"/>
          <w:highlight w:val="none"/>
          <w:u w:val="single"/>
        </w:rPr>
      </w:pPr>
      <w:r>
        <w:rPr>
          <w:rFonts w:ascii="宋体" w:hAnsi="宋体" w:eastAsia="宋体" w:cs="Times New Roman"/>
          <w:szCs w:val="21"/>
          <w:highlight w:val="none"/>
          <w:u w:val="single"/>
        </w:rPr>
        <w:t>5.</w:t>
      </w:r>
      <w:r>
        <w:rPr>
          <w:rFonts w:hint="eastAsia" w:ascii="宋体" w:hAnsi="宋体" w:eastAsia="宋体" w:cs="Times New Roman"/>
          <w:szCs w:val="21"/>
          <w:highlight w:val="none"/>
          <w:u w:val="single"/>
        </w:rPr>
        <w:t>《中小企业声明函》填写不全（从业人员、营业收入、资产总额在中小企业划型标准规定中不涉及的除外），或未按照《中小企业声明函》要求填写的，视为未提供《中小企业声明函》，</w:t>
      </w:r>
      <w:r>
        <w:rPr>
          <w:rFonts w:hint="eastAsia" w:ascii="宋体" w:hAnsi="宋体" w:eastAsia="宋体"/>
          <w:highlight w:val="none"/>
          <w:u w:val="single"/>
        </w:rPr>
        <w:t>不享受中小企业扶持政策。</w:t>
      </w:r>
    </w:p>
    <w:p>
      <w:pPr>
        <w:adjustRightInd w:val="0"/>
        <w:snapToGrid w:val="0"/>
        <w:spacing w:line="288" w:lineRule="auto"/>
        <w:ind w:firstLine="495" w:firstLineChars="236"/>
        <w:rPr>
          <w:rFonts w:ascii="宋体" w:hAnsi="宋体" w:eastAsia="宋体" w:cs="宋体"/>
          <w:szCs w:val="21"/>
          <w:highlight w:val="none"/>
          <w:u w:val="single"/>
        </w:rPr>
      </w:pPr>
      <w:r>
        <w:rPr>
          <w:rFonts w:hint="eastAsia" w:ascii="宋体" w:hAnsi="宋体" w:eastAsia="宋体" w:cs="Times New Roman"/>
          <w:szCs w:val="21"/>
          <w:highlight w:val="none"/>
          <w:u w:val="single"/>
        </w:rPr>
        <w:t>6</w:t>
      </w:r>
      <w:r>
        <w:rPr>
          <w:rFonts w:ascii="宋体" w:hAnsi="宋体" w:eastAsia="宋体" w:cs="Times New Roman"/>
          <w:szCs w:val="21"/>
          <w:highlight w:val="none"/>
          <w:u w:val="single"/>
        </w:rPr>
        <w:t>.如项目包含“多件”标的物的，需按标的物项数逐项填写。</w:t>
      </w:r>
    </w:p>
    <w:p>
      <w:pPr>
        <w:widowControl/>
        <w:adjustRightInd w:val="0"/>
        <w:snapToGrid w:val="0"/>
        <w:spacing w:line="288" w:lineRule="auto"/>
        <w:ind w:firstLine="495" w:firstLineChars="236"/>
        <w:jc w:val="left"/>
        <w:rPr>
          <w:rFonts w:ascii="宋体" w:hAnsi="宋体" w:eastAsia="宋体" w:cs="Times New Roman"/>
          <w:szCs w:val="21"/>
          <w:highlight w:val="none"/>
        </w:rPr>
      </w:pPr>
      <w:r>
        <w:rPr>
          <w:rFonts w:ascii="宋体" w:hAnsi="宋体" w:eastAsia="宋体" w:cs="Times New Roman"/>
          <w:szCs w:val="21"/>
          <w:highlight w:val="none"/>
        </w:rPr>
        <w:br w:type="page"/>
      </w:r>
    </w:p>
    <w:p>
      <w:pPr>
        <w:adjustRightInd w:val="0"/>
        <w:snapToGrid w:val="0"/>
        <w:spacing w:line="288" w:lineRule="auto"/>
        <w:jc w:val="center"/>
        <w:outlineLvl w:val="2"/>
        <w:rPr>
          <w:rFonts w:ascii="宋体" w:hAnsi="宋体" w:eastAsia="宋体" w:cs="宋体"/>
          <w:color w:val="000000"/>
          <w:kern w:val="0"/>
          <w:szCs w:val="21"/>
          <w:highlight w:val="none"/>
        </w:rPr>
      </w:pPr>
      <w:r>
        <w:rPr>
          <w:rFonts w:hint="eastAsia" w:ascii="宋体" w:hAnsi="宋体" w:eastAsia="宋体" w:cs="宋体"/>
          <w:b/>
          <w:spacing w:val="-6"/>
          <w:szCs w:val="21"/>
          <w:highlight w:val="none"/>
        </w:rPr>
        <w:t>（</w:t>
      </w:r>
      <w:r>
        <w:rPr>
          <w:rFonts w:ascii="宋体" w:hAnsi="宋体" w:eastAsia="宋体" w:cs="宋体"/>
          <w:b/>
          <w:spacing w:val="-6"/>
          <w:szCs w:val="21"/>
          <w:highlight w:val="none"/>
        </w:rPr>
        <w:t>3</w:t>
      </w:r>
      <w:r>
        <w:rPr>
          <w:rFonts w:hint="eastAsia" w:ascii="宋体" w:hAnsi="宋体" w:eastAsia="宋体" w:cs="宋体"/>
          <w:b/>
          <w:spacing w:val="-6"/>
          <w:szCs w:val="21"/>
          <w:highlight w:val="none"/>
        </w:rPr>
        <w:t>）属于监狱企业的证明文件（若属于监狱企业）</w:t>
      </w:r>
    </w:p>
    <w:p>
      <w:pPr>
        <w:adjustRightInd w:val="0"/>
        <w:snapToGrid w:val="0"/>
        <w:spacing w:line="288" w:lineRule="auto"/>
        <w:rPr>
          <w:rFonts w:ascii="宋体" w:hAnsi="宋体" w:eastAsia="宋体" w:cs="宋体"/>
          <w:color w:val="000000"/>
          <w:kern w:val="0"/>
          <w:szCs w:val="21"/>
          <w:highlight w:val="none"/>
        </w:rPr>
      </w:pPr>
    </w:p>
    <w:p>
      <w:pPr>
        <w:adjustRightInd w:val="0"/>
        <w:snapToGrid w:val="0"/>
        <w:spacing w:line="288" w:lineRule="auto"/>
        <w:ind w:firstLine="373" w:firstLineChars="177"/>
        <w:rPr>
          <w:rFonts w:ascii="宋体" w:hAnsi="宋体" w:eastAsia="宋体"/>
          <w:b/>
          <w:bCs/>
          <w:szCs w:val="21"/>
          <w:highlight w:val="none"/>
        </w:rPr>
      </w:pPr>
      <w:r>
        <w:rPr>
          <w:rFonts w:hint="eastAsia" w:ascii="宋体" w:hAnsi="宋体" w:eastAsia="宋体" w:cs="宋体"/>
          <w:b/>
          <w:bCs/>
          <w:color w:val="000000"/>
          <w:kern w:val="0"/>
          <w:szCs w:val="21"/>
          <w:highlight w:val="none"/>
        </w:rPr>
        <w:t>监狱企业参加政府采购活动时，应当提供由省级以上监狱管理局、戒毒管理局（含新疆生产建设兵团）出具的属于监狱企业的证明文件。</w:t>
      </w:r>
    </w:p>
    <w:p>
      <w:pPr>
        <w:adjustRightInd w:val="0"/>
        <w:snapToGrid w:val="0"/>
        <w:spacing w:line="288" w:lineRule="auto"/>
        <w:rPr>
          <w:rFonts w:ascii="宋体" w:hAnsi="宋体" w:eastAsia="宋体"/>
          <w:szCs w:val="21"/>
          <w:highlight w:val="none"/>
        </w:rPr>
      </w:pPr>
    </w:p>
    <w:p>
      <w:pPr>
        <w:adjustRightInd w:val="0"/>
        <w:snapToGrid w:val="0"/>
        <w:spacing w:line="288" w:lineRule="auto"/>
        <w:rPr>
          <w:rFonts w:ascii="宋体" w:hAnsi="宋体" w:eastAsia="宋体"/>
          <w:b/>
          <w:bCs/>
          <w:szCs w:val="21"/>
          <w:highlight w:val="none"/>
        </w:rPr>
      </w:pPr>
      <w:r>
        <w:rPr>
          <w:rFonts w:hint="eastAsia" w:ascii="宋体" w:hAnsi="宋体" w:eastAsia="宋体"/>
          <w:b/>
          <w:bCs/>
          <w:szCs w:val="21"/>
          <w:highlight w:val="none"/>
        </w:rPr>
        <w:t>说明：</w:t>
      </w:r>
    </w:p>
    <w:p>
      <w:pPr>
        <w:widowControl/>
        <w:shd w:val="clear" w:color="auto" w:fill="FFFFFF"/>
        <w:adjustRightInd w:val="0"/>
        <w:snapToGrid w:val="0"/>
        <w:spacing w:line="288" w:lineRule="auto"/>
        <w:ind w:firstLine="371" w:firstLineChars="177"/>
        <w:jc w:val="left"/>
        <w:rPr>
          <w:rFonts w:ascii="宋体" w:hAnsi="宋体" w:eastAsia="宋体" w:cs="宋体"/>
          <w:color w:val="000000"/>
          <w:kern w:val="0"/>
          <w:szCs w:val="21"/>
          <w:highlight w:val="none"/>
        </w:rPr>
      </w:pPr>
      <w:r>
        <w:rPr>
          <w:rFonts w:hint="eastAsia" w:ascii="宋体" w:hAnsi="宋体" w:eastAsia="宋体" w:cs="宋体"/>
          <w:color w:val="000000"/>
          <w:kern w:val="0"/>
          <w:szCs w:val="21"/>
          <w:highlight w:val="none"/>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widowControl/>
        <w:shd w:val="clear" w:color="auto" w:fill="FFFFFF"/>
        <w:adjustRightInd w:val="0"/>
        <w:snapToGrid w:val="0"/>
        <w:spacing w:line="288" w:lineRule="auto"/>
        <w:ind w:firstLine="371" w:firstLineChars="177"/>
        <w:jc w:val="left"/>
        <w:rPr>
          <w:rFonts w:ascii="宋体" w:hAnsi="宋体" w:eastAsia="宋体" w:cs="宋体"/>
          <w:color w:val="000000"/>
          <w:kern w:val="0"/>
          <w:szCs w:val="21"/>
          <w:highlight w:val="none"/>
        </w:rPr>
      </w:pPr>
      <w:r>
        <w:rPr>
          <w:rFonts w:hint="eastAsia" w:ascii="宋体" w:hAnsi="宋体" w:eastAsia="宋体" w:cs="宋体"/>
          <w:color w:val="000000"/>
          <w:kern w:val="0"/>
          <w:szCs w:val="21"/>
          <w:highlight w:val="none"/>
        </w:rPr>
        <w:t>二、在政府采购活动中，监狱企业视同小型、微型企业，享受预留份额、评审中价格扣除等政府采购促进中小企业发展的政府采购政策。</w:t>
      </w:r>
    </w:p>
    <w:p>
      <w:pPr>
        <w:widowControl/>
        <w:adjustRightInd w:val="0"/>
        <w:snapToGrid w:val="0"/>
        <w:spacing w:line="288" w:lineRule="auto"/>
        <w:jc w:val="left"/>
        <w:rPr>
          <w:rFonts w:ascii="宋体" w:hAnsi="宋体" w:eastAsia="宋体" w:cs="宋体"/>
          <w:b/>
          <w:spacing w:val="-6"/>
          <w:szCs w:val="21"/>
          <w:highlight w:val="none"/>
        </w:rPr>
      </w:pPr>
      <w:r>
        <w:rPr>
          <w:rFonts w:ascii="宋体" w:hAnsi="宋体" w:eastAsia="宋体" w:cs="宋体"/>
          <w:b/>
          <w:spacing w:val="-6"/>
          <w:szCs w:val="21"/>
          <w:highlight w:val="none"/>
        </w:rPr>
        <w:br w:type="page"/>
      </w:r>
    </w:p>
    <w:p>
      <w:pPr>
        <w:adjustRightInd w:val="0"/>
        <w:snapToGrid w:val="0"/>
        <w:spacing w:line="288" w:lineRule="auto"/>
        <w:jc w:val="center"/>
        <w:outlineLvl w:val="2"/>
        <w:rPr>
          <w:rFonts w:ascii="宋体" w:hAnsi="宋体" w:eastAsia="宋体" w:cs="宋体"/>
          <w:b/>
          <w:spacing w:val="-6"/>
          <w:szCs w:val="21"/>
          <w:highlight w:val="none"/>
        </w:rPr>
      </w:pPr>
      <w:r>
        <w:rPr>
          <w:rFonts w:hint="eastAsia" w:ascii="宋体" w:hAnsi="宋体" w:eastAsia="宋体" w:cs="宋体"/>
          <w:b/>
          <w:spacing w:val="-6"/>
          <w:szCs w:val="21"/>
          <w:highlight w:val="none"/>
        </w:rPr>
        <w:t>（</w:t>
      </w:r>
      <w:r>
        <w:rPr>
          <w:rFonts w:ascii="宋体" w:hAnsi="宋体" w:eastAsia="宋体" w:cs="宋体"/>
          <w:b/>
          <w:spacing w:val="-6"/>
          <w:szCs w:val="21"/>
          <w:highlight w:val="none"/>
        </w:rPr>
        <w:t>4</w:t>
      </w:r>
      <w:r>
        <w:rPr>
          <w:rFonts w:hint="eastAsia" w:ascii="宋体" w:hAnsi="宋体" w:eastAsia="宋体" w:cs="宋体"/>
          <w:b/>
          <w:spacing w:val="-6"/>
          <w:szCs w:val="21"/>
          <w:highlight w:val="none"/>
        </w:rPr>
        <w:t>）残疾人福利性单位声明函（若属于残疾人福利性单位）</w:t>
      </w:r>
    </w:p>
    <w:p>
      <w:pPr>
        <w:adjustRightInd w:val="0"/>
        <w:snapToGrid w:val="0"/>
        <w:spacing w:line="288" w:lineRule="auto"/>
        <w:rPr>
          <w:rFonts w:ascii="宋体" w:hAnsi="宋体" w:eastAsia="宋体" w:cs="Times New Roman"/>
          <w:b/>
          <w:spacing w:val="6"/>
          <w:szCs w:val="21"/>
          <w:highlight w:val="none"/>
        </w:rPr>
      </w:pPr>
    </w:p>
    <w:p>
      <w:pPr>
        <w:adjustRightInd w:val="0"/>
        <w:snapToGrid w:val="0"/>
        <w:spacing w:line="288" w:lineRule="auto"/>
        <w:ind w:firstLine="444"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本单位郑重声明，根据《财政部 民政部 中国残疾人联合会关于促进残疾人就业政府采购政策的通知》（财库</w:t>
      </w:r>
      <w:r>
        <w:rPr>
          <w:rFonts w:hint="eastAsia" w:ascii="宋体" w:hAnsi="宋体" w:eastAsia="宋体" w:cs="Times New Roman"/>
          <w:szCs w:val="21"/>
          <w:highlight w:val="none"/>
        </w:rPr>
        <w:t>〔2017〕 141</w:t>
      </w:r>
      <w:r>
        <w:rPr>
          <w:rFonts w:hint="eastAsia" w:ascii="宋体" w:hAnsi="宋体" w:eastAsia="宋体" w:cs="Times New Roman"/>
          <w:spacing w:val="6"/>
          <w:szCs w:val="21"/>
          <w:highlight w:val="none"/>
        </w:rPr>
        <w:t>号）的规定，</w:t>
      </w:r>
      <w:r>
        <w:rPr>
          <w:rFonts w:hint="eastAsia" w:ascii="宋体" w:hAnsi="宋体" w:eastAsia="宋体" w:cs="Times New Roman"/>
          <w:b/>
          <w:bCs/>
          <w:spacing w:val="6"/>
          <w:szCs w:val="21"/>
          <w:highlight w:val="none"/>
        </w:rPr>
        <w:t>本单位为符合条件的残疾人福利性单位</w:t>
      </w:r>
      <w:r>
        <w:rPr>
          <w:rFonts w:hint="eastAsia" w:ascii="宋体" w:hAnsi="宋体" w:eastAsia="宋体" w:cs="Times New Roman"/>
          <w:spacing w:val="6"/>
          <w:szCs w:val="21"/>
          <w:highlight w:val="none"/>
        </w:rPr>
        <w:t>，且本单位参加______（采购人）单位的______（项目名称）项目采购活动提供本单位制造的货物，或者提供其他残疾人福利性单位制造的货物（不包括使用非残疾人福利性单位注册商标的货物）。</w:t>
      </w:r>
    </w:p>
    <w:p>
      <w:pPr>
        <w:adjustRightInd w:val="0"/>
        <w:snapToGrid w:val="0"/>
        <w:spacing w:line="288" w:lineRule="auto"/>
        <w:ind w:firstLine="444"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本单位对上述声明的真实性负责。如有虚假，将依法承担相应责任。</w:t>
      </w:r>
    </w:p>
    <w:p>
      <w:pPr>
        <w:tabs>
          <w:tab w:val="left" w:pos="4860"/>
        </w:tabs>
        <w:adjustRightInd w:val="0"/>
        <w:snapToGrid w:val="0"/>
        <w:spacing w:line="288" w:lineRule="auto"/>
        <w:ind w:right="1560" w:firstLine="444"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单位名称（盖章）：</w:t>
      </w:r>
    </w:p>
    <w:p>
      <w:pPr>
        <w:tabs>
          <w:tab w:val="left" w:pos="4860"/>
        </w:tabs>
        <w:adjustRightInd w:val="0"/>
        <w:snapToGrid w:val="0"/>
        <w:spacing w:line="288" w:lineRule="auto"/>
        <w:ind w:right="1560" w:firstLine="444"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日  期：</w:t>
      </w:r>
    </w:p>
    <w:p>
      <w:pPr>
        <w:adjustRightInd w:val="0"/>
        <w:snapToGrid w:val="0"/>
        <w:spacing w:line="288" w:lineRule="auto"/>
        <w:rPr>
          <w:rFonts w:ascii="宋体" w:hAnsi="宋体" w:eastAsia="宋体"/>
          <w:szCs w:val="21"/>
          <w:highlight w:val="none"/>
        </w:rPr>
      </w:pPr>
    </w:p>
    <w:p>
      <w:pPr>
        <w:adjustRightInd w:val="0"/>
        <w:snapToGrid w:val="0"/>
        <w:spacing w:line="288" w:lineRule="auto"/>
        <w:rPr>
          <w:rFonts w:ascii="宋体" w:hAnsi="宋体" w:eastAsia="宋体"/>
          <w:b/>
          <w:bCs/>
          <w:szCs w:val="21"/>
          <w:highlight w:val="none"/>
        </w:rPr>
      </w:pPr>
      <w:r>
        <w:rPr>
          <w:rFonts w:hint="eastAsia" w:ascii="宋体" w:hAnsi="宋体" w:eastAsia="宋体"/>
          <w:b/>
          <w:bCs/>
          <w:szCs w:val="21"/>
          <w:highlight w:val="none"/>
        </w:rPr>
        <w:t>说明：</w:t>
      </w:r>
    </w:p>
    <w:p>
      <w:pPr>
        <w:pStyle w:val="20"/>
        <w:shd w:val="clear" w:color="auto" w:fill="FFFFFF"/>
        <w:adjustRightInd w:val="0"/>
        <w:snapToGrid w:val="0"/>
        <w:spacing w:before="0" w:beforeAutospacing="0" w:after="0" w:afterAutospacing="0" w:line="288" w:lineRule="auto"/>
        <w:ind w:firstLine="371" w:firstLineChars="177"/>
        <w:rPr>
          <w:color w:val="000000"/>
          <w:sz w:val="21"/>
          <w:szCs w:val="21"/>
          <w:highlight w:val="none"/>
        </w:rPr>
      </w:pPr>
      <w:r>
        <w:rPr>
          <w:rFonts w:hint="eastAsia"/>
          <w:color w:val="000000"/>
          <w:sz w:val="21"/>
          <w:szCs w:val="21"/>
          <w:highlight w:val="none"/>
        </w:rPr>
        <w:t>一、享受政府采购支持政策的残疾人福利性单位应当同时满足以下条件：</w:t>
      </w:r>
    </w:p>
    <w:p>
      <w:pPr>
        <w:pStyle w:val="20"/>
        <w:shd w:val="clear" w:color="auto" w:fill="FFFFFF"/>
        <w:adjustRightInd w:val="0"/>
        <w:snapToGrid w:val="0"/>
        <w:spacing w:before="0" w:beforeAutospacing="0" w:after="0" w:afterAutospacing="0" w:line="288" w:lineRule="auto"/>
        <w:ind w:firstLine="371" w:firstLineChars="177"/>
        <w:rPr>
          <w:color w:val="000000"/>
          <w:sz w:val="21"/>
          <w:szCs w:val="21"/>
          <w:highlight w:val="none"/>
        </w:rPr>
      </w:pPr>
      <w:r>
        <w:rPr>
          <w:rFonts w:hint="eastAsia"/>
          <w:color w:val="000000"/>
          <w:sz w:val="21"/>
          <w:szCs w:val="21"/>
          <w:highlight w:val="none"/>
        </w:rPr>
        <w:t>（一）安置的残疾人占本单位在职职工人数的比例不低于25%（含25%），并且安置的残疾人人数不少于10人（含10人）；</w:t>
      </w:r>
    </w:p>
    <w:p>
      <w:pPr>
        <w:pStyle w:val="20"/>
        <w:shd w:val="clear" w:color="auto" w:fill="FFFFFF"/>
        <w:adjustRightInd w:val="0"/>
        <w:snapToGrid w:val="0"/>
        <w:spacing w:before="0" w:beforeAutospacing="0" w:after="0" w:afterAutospacing="0" w:line="288" w:lineRule="auto"/>
        <w:ind w:firstLine="371" w:firstLineChars="177"/>
        <w:rPr>
          <w:color w:val="000000"/>
          <w:sz w:val="21"/>
          <w:szCs w:val="21"/>
          <w:highlight w:val="none"/>
        </w:rPr>
      </w:pPr>
      <w:r>
        <w:rPr>
          <w:rFonts w:hint="eastAsia"/>
          <w:color w:val="000000"/>
          <w:sz w:val="21"/>
          <w:szCs w:val="21"/>
          <w:highlight w:val="none"/>
        </w:rPr>
        <w:t>（二）依法与安置的每位残疾人签订了一年以上（含一年）的劳动合同或服务协议；</w:t>
      </w:r>
    </w:p>
    <w:p>
      <w:pPr>
        <w:pStyle w:val="20"/>
        <w:shd w:val="clear" w:color="auto" w:fill="FFFFFF"/>
        <w:adjustRightInd w:val="0"/>
        <w:snapToGrid w:val="0"/>
        <w:spacing w:before="0" w:beforeAutospacing="0" w:after="0" w:afterAutospacing="0" w:line="288" w:lineRule="auto"/>
        <w:ind w:firstLine="371" w:firstLineChars="177"/>
        <w:rPr>
          <w:color w:val="000000"/>
          <w:sz w:val="21"/>
          <w:szCs w:val="21"/>
          <w:highlight w:val="none"/>
        </w:rPr>
      </w:pPr>
      <w:r>
        <w:rPr>
          <w:rFonts w:hint="eastAsia"/>
          <w:color w:val="000000"/>
          <w:sz w:val="21"/>
          <w:szCs w:val="21"/>
          <w:highlight w:val="none"/>
        </w:rPr>
        <w:t>（三）为安置的每位残疾人按月足额缴纳了基本养老保险、基本医疗保险、失业保险、工伤保险和生育保险等社会保险费；</w:t>
      </w:r>
    </w:p>
    <w:p>
      <w:pPr>
        <w:pStyle w:val="20"/>
        <w:shd w:val="clear" w:color="auto" w:fill="FFFFFF"/>
        <w:adjustRightInd w:val="0"/>
        <w:snapToGrid w:val="0"/>
        <w:spacing w:before="0" w:beforeAutospacing="0" w:after="0" w:afterAutospacing="0" w:line="288" w:lineRule="auto"/>
        <w:ind w:firstLine="371" w:firstLineChars="177"/>
        <w:rPr>
          <w:color w:val="000000"/>
          <w:sz w:val="21"/>
          <w:szCs w:val="21"/>
          <w:highlight w:val="none"/>
        </w:rPr>
      </w:pPr>
      <w:r>
        <w:rPr>
          <w:rFonts w:hint="eastAsia"/>
          <w:color w:val="000000"/>
          <w:sz w:val="21"/>
          <w:szCs w:val="21"/>
          <w:highlight w:val="none"/>
        </w:rPr>
        <w:t>（四）通过银行等金融机构向安置的每位残疾人，按月支付了不低于单位所在区县适用的经省级人民政府批准的月最低工资标准的工资；</w:t>
      </w:r>
    </w:p>
    <w:p>
      <w:pPr>
        <w:pStyle w:val="20"/>
        <w:shd w:val="clear" w:color="auto" w:fill="FFFFFF"/>
        <w:adjustRightInd w:val="0"/>
        <w:snapToGrid w:val="0"/>
        <w:spacing w:before="0" w:beforeAutospacing="0" w:after="0" w:afterAutospacing="0" w:line="288" w:lineRule="auto"/>
        <w:ind w:firstLine="371" w:firstLineChars="177"/>
        <w:rPr>
          <w:color w:val="000000"/>
          <w:sz w:val="21"/>
          <w:szCs w:val="21"/>
          <w:highlight w:val="none"/>
        </w:rPr>
      </w:pPr>
      <w:r>
        <w:rPr>
          <w:rFonts w:hint="eastAsia"/>
          <w:color w:val="000000"/>
          <w:sz w:val="21"/>
          <w:szCs w:val="21"/>
          <w:highlight w:val="none"/>
        </w:rPr>
        <w:t>（五）提供本单位制造的货物、承担的工程或者服务（以下简称产品），或者提供其他残疾人福利性单位制造的货物（不包括使用非残疾人福利性单位注册商标的货物）。</w:t>
      </w:r>
    </w:p>
    <w:p>
      <w:pPr>
        <w:pStyle w:val="20"/>
        <w:shd w:val="clear" w:color="auto" w:fill="FFFFFF"/>
        <w:adjustRightInd w:val="0"/>
        <w:snapToGrid w:val="0"/>
        <w:spacing w:before="0" w:beforeAutospacing="0" w:after="0" w:afterAutospacing="0" w:line="288" w:lineRule="auto"/>
        <w:ind w:firstLine="371" w:firstLineChars="177"/>
        <w:rPr>
          <w:color w:val="000000"/>
          <w:sz w:val="21"/>
          <w:szCs w:val="21"/>
          <w:highlight w:val="none"/>
        </w:rPr>
      </w:pPr>
      <w:r>
        <w:rPr>
          <w:rFonts w:hint="eastAsia"/>
          <w:color w:val="000000"/>
          <w:sz w:val="21"/>
          <w:szCs w:val="21"/>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20"/>
        <w:shd w:val="clear" w:color="auto" w:fill="FFFFFF"/>
        <w:adjustRightInd w:val="0"/>
        <w:snapToGrid w:val="0"/>
        <w:spacing w:before="0" w:beforeAutospacing="0" w:after="0" w:afterAutospacing="0" w:line="288" w:lineRule="auto"/>
        <w:ind w:firstLine="371" w:firstLineChars="177"/>
        <w:rPr>
          <w:color w:val="FF0000"/>
          <w:sz w:val="21"/>
          <w:szCs w:val="21"/>
          <w:highlight w:val="none"/>
        </w:rPr>
      </w:pPr>
      <w:r>
        <w:rPr>
          <w:rFonts w:hint="eastAsia"/>
          <w:color w:val="000000"/>
          <w:sz w:val="21"/>
          <w:szCs w:val="21"/>
          <w:highlight w:val="none"/>
        </w:rPr>
        <w:t>二、符合条件的残疾人福利性单位在参加政府采购活动时，应当提供</w:t>
      </w:r>
      <w:r>
        <w:rPr>
          <w:rFonts w:hint="eastAsia"/>
          <w:sz w:val="21"/>
          <w:szCs w:val="21"/>
          <w:highlight w:val="none"/>
        </w:rPr>
        <w:t>财库</w:t>
      </w:r>
      <w:r>
        <w:rPr>
          <w:sz w:val="21"/>
          <w:szCs w:val="21"/>
          <w:highlight w:val="none"/>
        </w:rPr>
        <w:t>[2017]141号</w:t>
      </w:r>
      <w:r>
        <w:rPr>
          <w:rFonts w:hint="eastAsia"/>
          <w:sz w:val="21"/>
          <w:szCs w:val="21"/>
          <w:highlight w:val="none"/>
        </w:rPr>
        <w:t>文件</w:t>
      </w:r>
      <w:r>
        <w:rPr>
          <w:rFonts w:hint="eastAsia"/>
          <w:color w:val="000000"/>
          <w:sz w:val="21"/>
          <w:szCs w:val="21"/>
          <w:highlight w:val="none"/>
        </w:rPr>
        <w:t>规定的《残疾人福利性单位声明函》</w:t>
      </w:r>
      <w:r>
        <w:rPr>
          <w:rFonts w:hint="eastAsia"/>
          <w:sz w:val="21"/>
          <w:szCs w:val="21"/>
          <w:highlight w:val="none"/>
        </w:rPr>
        <w:t>，并对声明的真实性负责。</w:t>
      </w:r>
    </w:p>
    <w:p>
      <w:pPr>
        <w:pStyle w:val="20"/>
        <w:shd w:val="clear" w:color="auto" w:fill="FFFFFF"/>
        <w:adjustRightInd w:val="0"/>
        <w:snapToGrid w:val="0"/>
        <w:spacing w:before="0" w:beforeAutospacing="0" w:after="0" w:afterAutospacing="0" w:line="288" w:lineRule="auto"/>
        <w:ind w:firstLine="371" w:firstLineChars="177"/>
        <w:rPr>
          <w:color w:val="FF0000"/>
          <w:sz w:val="21"/>
          <w:szCs w:val="21"/>
          <w:highlight w:val="none"/>
        </w:rPr>
      </w:pPr>
      <w:r>
        <w:rPr>
          <w:rFonts w:hint="eastAsia"/>
          <w:color w:val="000000"/>
          <w:sz w:val="21"/>
          <w:szCs w:val="21"/>
          <w:highlight w:val="none"/>
        </w:rPr>
        <w:t>三、在政府采购活动中，残疾人福利性单位视同小型、微型企业，享受预留份额、评审中价格扣除等促进中小企业发展的政府采购政策。</w:t>
      </w:r>
    </w:p>
    <w:p>
      <w:pPr>
        <w:pStyle w:val="20"/>
        <w:shd w:val="clear" w:color="auto" w:fill="FFFFFF"/>
        <w:adjustRightInd w:val="0"/>
        <w:snapToGrid w:val="0"/>
        <w:spacing w:before="0" w:beforeAutospacing="0" w:after="0" w:afterAutospacing="0" w:line="288" w:lineRule="auto"/>
        <w:ind w:firstLine="371" w:firstLineChars="177"/>
        <w:rPr>
          <w:sz w:val="21"/>
          <w:szCs w:val="21"/>
          <w:highlight w:val="none"/>
        </w:rPr>
      </w:pPr>
      <w:r>
        <w:rPr>
          <w:rFonts w:hint="eastAsia"/>
          <w:sz w:val="21"/>
          <w:szCs w:val="21"/>
          <w:highlight w:val="none"/>
        </w:rPr>
        <w:t>残疾人福利性单位属于小型、微型企业的，不重复享受政策。</w:t>
      </w:r>
    </w:p>
    <w:p>
      <w:pPr>
        <w:widowControl/>
        <w:jc w:val="left"/>
        <w:rPr>
          <w:rFonts w:ascii="宋体" w:hAnsi="宋体" w:eastAsia="宋体" w:cs="Times New Roman"/>
          <w:b/>
          <w:spacing w:val="-6"/>
          <w:szCs w:val="21"/>
          <w:highlight w:val="none"/>
        </w:rPr>
      </w:pPr>
      <w:r>
        <w:rPr>
          <w:rFonts w:ascii="宋体" w:hAnsi="宋体" w:eastAsia="宋体" w:cs="Times New Roman"/>
          <w:b/>
          <w:spacing w:val="-6"/>
          <w:szCs w:val="21"/>
          <w:highlight w:val="none"/>
        </w:rPr>
        <w:br w:type="page"/>
      </w:r>
    </w:p>
    <w:p>
      <w:pPr>
        <w:adjustRightInd w:val="0"/>
        <w:snapToGrid w:val="0"/>
        <w:spacing w:line="288" w:lineRule="auto"/>
        <w:outlineLvl w:val="2"/>
        <w:rPr>
          <w:rFonts w:ascii="宋体" w:hAnsi="宋体" w:eastAsia="宋体" w:cs="Times New Roman"/>
          <w:b/>
          <w:bCs/>
          <w:szCs w:val="21"/>
          <w:highlight w:val="none"/>
        </w:rPr>
      </w:pPr>
      <w:r>
        <w:rPr>
          <w:rFonts w:hint="eastAsia" w:ascii="宋体" w:hAnsi="宋体" w:eastAsia="宋体" w:cs="Times New Roman"/>
          <w:b/>
          <w:spacing w:val="-6"/>
          <w:szCs w:val="21"/>
          <w:highlight w:val="none"/>
        </w:rPr>
        <w:t>附件1：</w:t>
      </w:r>
      <w:r>
        <w:rPr>
          <w:rFonts w:hint="eastAsia" w:ascii="宋体" w:hAnsi="宋体" w:eastAsia="宋体" w:cs="Times New Roman"/>
          <w:b/>
          <w:bCs/>
          <w:szCs w:val="21"/>
          <w:highlight w:val="none"/>
        </w:rPr>
        <w:t>业务专用章使用说明函</w:t>
      </w:r>
    </w:p>
    <w:p>
      <w:pPr>
        <w:snapToGrid w:val="0"/>
        <w:spacing w:line="288" w:lineRule="auto"/>
        <w:rPr>
          <w:rFonts w:ascii="宋体" w:hAnsi="宋体" w:eastAsia="宋体" w:cs="仿宋_GB2312"/>
          <w:szCs w:val="21"/>
          <w:highlight w:val="none"/>
          <w:u w:val="single"/>
        </w:rPr>
      </w:pPr>
    </w:p>
    <w:p>
      <w:pPr>
        <w:snapToGrid w:val="0"/>
        <w:spacing w:line="288" w:lineRule="auto"/>
        <w:rPr>
          <w:rFonts w:ascii="宋体" w:hAnsi="宋体" w:eastAsia="宋体" w:cs="Times New Roman"/>
          <w:szCs w:val="21"/>
          <w:highlight w:val="none"/>
        </w:rPr>
      </w:pPr>
      <w:r>
        <w:rPr>
          <w:rFonts w:hint="eastAsia" w:ascii="宋体" w:hAnsi="宋体" w:eastAsia="宋体" w:cs="仿宋_GB2312"/>
          <w:szCs w:val="21"/>
          <w:highlight w:val="none"/>
          <w:u w:val="single"/>
        </w:rPr>
        <w:t>（采购人）、（采购代理机构）</w:t>
      </w:r>
    </w:p>
    <w:p>
      <w:pPr>
        <w:snapToGrid w:val="0"/>
        <w:spacing w:line="288" w:lineRule="auto"/>
        <w:ind w:firstLine="424" w:firstLineChars="202"/>
        <w:rPr>
          <w:rFonts w:ascii="宋体" w:hAnsi="宋体" w:eastAsia="宋体" w:cs="宋体"/>
          <w:szCs w:val="21"/>
          <w:highlight w:val="none"/>
        </w:rPr>
      </w:pPr>
      <w:r>
        <w:rPr>
          <w:rFonts w:hint="eastAsia" w:ascii="宋体" w:hAnsi="宋体" w:eastAsia="宋体" w:cs="仿宋_GB2312"/>
          <w:kern w:val="0"/>
          <w:szCs w:val="21"/>
          <w:highlight w:val="none"/>
          <w:lang w:val="zh-CN"/>
        </w:rPr>
        <w:t>我方</w:t>
      </w:r>
      <w:r>
        <w:rPr>
          <w:rFonts w:ascii="宋体" w:hAnsi="宋体" w:eastAsia="宋体" w:cs="仿宋_GB2312"/>
          <w:kern w:val="0"/>
          <w:szCs w:val="21"/>
          <w:highlight w:val="none"/>
          <w:u w:val="single"/>
          <w:lang w:val="zh-CN"/>
        </w:rPr>
        <w:t xml:space="preserve">                         </w:t>
      </w:r>
      <w:r>
        <w:rPr>
          <w:rFonts w:ascii="宋体" w:hAnsi="宋体" w:eastAsia="宋体" w:cs="仿宋_GB2312"/>
          <w:szCs w:val="21"/>
          <w:highlight w:val="none"/>
        </w:rPr>
        <w:t>(</w:t>
      </w:r>
      <w:r>
        <w:rPr>
          <w:rFonts w:hint="eastAsia" w:ascii="宋体" w:hAnsi="宋体" w:eastAsia="宋体" w:cs="仿宋_GB2312"/>
          <w:szCs w:val="21"/>
          <w:highlight w:val="none"/>
        </w:rPr>
        <w:t>供应商</w:t>
      </w:r>
      <w:r>
        <w:rPr>
          <w:rFonts w:ascii="宋体" w:hAnsi="宋体" w:eastAsia="宋体" w:cs="仿宋_GB2312"/>
          <w:szCs w:val="21"/>
          <w:highlight w:val="none"/>
        </w:rPr>
        <w:t>全称)</w:t>
      </w:r>
      <w:r>
        <w:rPr>
          <w:rFonts w:hint="eastAsia" w:ascii="宋体" w:hAnsi="宋体" w:eastAsia="宋体" w:cs="Times New Roman"/>
          <w:szCs w:val="21"/>
          <w:highlight w:val="none"/>
        </w:rPr>
        <w:t>是中华人民共和国依法登记注册的合法企业，</w:t>
      </w:r>
      <w:r>
        <w:rPr>
          <w:rFonts w:hint="eastAsia" w:ascii="宋体" w:hAnsi="宋体" w:eastAsia="宋体" w:cs="宋体"/>
          <w:bCs/>
          <w:szCs w:val="21"/>
          <w:highlight w:val="none"/>
        </w:rPr>
        <w:t>在参加</w:t>
      </w:r>
      <w:r>
        <w:rPr>
          <w:rFonts w:hint="eastAsia" w:ascii="宋体" w:hAnsi="宋体" w:eastAsia="宋体" w:cs="仿宋_GB2312"/>
          <w:szCs w:val="21"/>
          <w:highlight w:val="none"/>
        </w:rPr>
        <w:t>你方组织的</w:t>
      </w:r>
      <w:r>
        <w:rPr>
          <w:rFonts w:hint="eastAsia" w:ascii="宋体" w:hAnsi="宋体" w:eastAsia="宋体" w:cs="仿宋_GB2312"/>
          <w:szCs w:val="21"/>
          <w:highlight w:val="none"/>
          <w:u w:val="single"/>
        </w:rPr>
        <w:t>（项目名称）</w:t>
      </w:r>
      <w:r>
        <w:rPr>
          <w:rFonts w:hint="eastAsia" w:ascii="宋体" w:hAnsi="宋体" w:eastAsia="宋体" w:cs="仿宋_GB2312"/>
          <w:szCs w:val="21"/>
          <w:highlight w:val="none"/>
        </w:rPr>
        <w:t>项目</w:t>
      </w:r>
      <w:r>
        <w:rPr>
          <w:rFonts w:hint="eastAsia" w:ascii="宋体" w:hAnsi="宋体" w:eastAsia="宋体" w:cs="仿宋_GB2312"/>
          <w:szCs w:val="21"/>
          <w:highlight w:val="none"/>
          <w:u w:val="single"/>
        </w:rPr>
        <w:t>（项目编号）</w:t>
      </w:r>
      <w:r>
        <w:rPr>
          <w:rFonts w:hint="eastAsia" w:ascii="宋体" w:hAnsi="宋体" w:eastAsia="宋体" w:cs="宋体"/>
          <w:bCs/>
          <w:szCs w:val="21"/>
          <w:highlight w:val="none"/>
        </w:rPr>
        <w:t>投标（响应）活动中作如下说明：</w:t>
      </w:r>
      <w:r>
        <w:rPr>
          <w:rFonts w:hint="eastAsia" w:ascii="宋体" w:hAnsi="宋体" w:eastAsia="宋体" w:cs="宋体"/>
          <w:szCs w:val="21"/>
          <w:highlight w:val="none"/>
        </w:rPr>
        <w:t>我方所使用的</w:t>
      </w:r>
      <w:r>
        <w:rPr>
          <w:rFonts w:hint="eastAsia" w:ascii="宋体" w:hAnsi="宋体" w:eastAsia="宋体" w:cs="宋体"/>
          <w:szCs w:val="21"/>
          <w:highlight w:val="none"/>
          <w:u w:val="single"/>
        </w:rPr>
        <w:t>“</w:t>
      </w:r>
      <w:r>
        <w:rPr>
          <w:rFonts w:ascii="宋体" w:hAnsi="宋体" w:eastAsia="宋体" w:cs="仿宋_GB2312"/>
          <w:szCs w:val="21"/>
          <w:highlight w:val="none"/>
          <w:u w:val="single"/>
        </w:rPr>
        <w:t>XX</w:t>
      </w:r>
      <w:r>
        <w:rPr>
          <w:rFonts w:hint="eastAsia" w:ascii="宋体" w:hAnsi="宋体" w:eastAsia="宋体" w:cs="宋体"/>
          <w:szCs w:val="21"/>
          <w:highlight w:val="none"/>
          <w:u w:val="single"/>
        </w:rPr>
        <w:t>专用章”</w:t>
      </w:r>
      <w:r>
        <w:rPr>
          <w:rFonts w:hint="eastAsia" w:ascii="宋体" w:hAnsi="宋体" w:eastAsia="宋体" w:cs="宋体"/>
          <w:szCs w:val="21"/>
          <w:highlight w:val="none"/>
        </w:rPr>
        <w:t>与法定名称章具有同等的法律效力，对使用</w:t>
      </w:r>
      <w:r>
        <w:rPr>
          <w:rFonts w:hint="eastAsia" w:ascii="宋体" w:hAnsi="宋体" w:eastAsia="宋体" w:cs="宋体"/>
          <w:szCs w:val="21"/>
          <w:highlight w:val="none"/>
          <w:u w:val="single"/>
        </w:rPr>
        <w:t>“</w:t>
      </w:r>
      <w:r>
        <w:rPr>
          <w:rFonts w:ascii="宋体" w:hAnsi="宋体" w:eastAsia="宋体" w:cs="仿宋_GB2312"/>
          <w:szCs w:val="21"/>
          <w:highlight w:val="none"/>
          <w:u w:val="single"/>
        </w:rPr>
        <w:t>XX</w:t>
      </w:r>
      <w:r>
        <w:rPr>
          <w:rFonts w:hint="eastAsia" w:ascii="宋体" w:hAnsi="宋体" w:eastAsia="宋体" w:cs="宋体"/>
          <w:szCs w:val="21"/>
          <w:highlight w:val="none"/>
          <w:u w:val="single"/>
        </w:rPr>
        <w:t>专用章”</w:t>
      </w:r>
      <w:r>
        <w:rPr>
          <w:rFonts w:hint="eastAsia" w:ascii="宋体" w:hAnsi="宋体" w:eastAsia="宋体" w:cs="宋体"/>
          <w:szCs w:val="21"/>
          <w:highlight w:val="none"/>
        </w:rPr>
        <w:t>的行为予以完全承认，并愿意承担相应责任。</w:t>
      </w:r>
    </w:p>
    <w:p>
      <w:pPr>
        <w:snapToGrid w:val="0"/>
        <w:spacing w:line="288" w:lineRule="auto"/>
        <w:ind w:firstLine="424" w:firstLineChars="202"/>
        <w:rPr>
          <w:rFonts w:ascii="宋体" w:hAnsi="宋体" w:eastAsia="宋体" w:cs="宋体"/>
          <w:szCs w:val="21"/>
          <w:highlight w:val="none"/>
        </w:rPr>
      </w:pPr>
      <w:r>
        <w:rPr>
          <w:rFonts w:hint="eastAsia" w:ascii="宋体" w:hAnsi="宋体" w:eastAsia="宋体" w:cs="宋体"/>
          <w:szCs w:val="21"/>
          <w:highlight w:val="none"/>
        </w:rPr>
        <w:t>特此说明。</w:t>
      </w:r>
    </w:p>
    <w:p>
      <w:pPr>
        <w:snapToGrid w:val="0"/>
        <w:spacing w:line="288" w:lineRule="auto"/>
        <w:ind w:right="480" w:firstLine="424" w:firstLineChars="202"/>
        <w:rPr>
          <w:rFonts w:ascii="宋体" w:hAnsi="宋体" w:eastAsia="宋体" w:cs="宋体"/>
          <w:szCs w:val="21"/>
          <w:highlight w:val="none"/>
        </w:rPr>
      </w:pPr>
      <w:r>
        <w:rPr>
          <w:rFonts w:hint="eastAsia" w:ascii="宋体" w:hAnsi="宋体" w:eastAsia="宋体" w:cs="宋体"/>
          <w:szCs w:val="21"/>
          <w:highlight w:val="none"/>
        </w:rPr>
        <w:t>供应商（法定名称章）：</w:t>
      </w:r>
    </w:p>
    <w:p>
      <w:pPr>
        <w:snapToGrid w:val="0"/>
        <w:spacing w:line="288" w:lineRule="auto"/>
        <w:ind w:right="1440" w:firstLine="424" w:firstLineChars="202"/>
        <w:rPr>
          <w:rFonts w:ascii="宋体" w:hAnsi="宋体" w:eastAsia="宋体" w:cs="宋体"/>
          <w:szCs w:val="21"/>
          <w:highlight w:val="none"/>
        </w:rPr>
      </w:pPr>
      <w:r>
        <w:rPr>
          <w:rFonts w:ascii="宋体" w:hAnsi="宋体" w:eastAsia="宋体" w:cs="宋体"/>
          <w:szCs w:val="21"/>
          <w:highlight w:val="none"/>
        </w:rPr>
        <w:t>日期：       年     月     日</w:t>
      </w:r>
    </w:p>
    <w:p>
      <w:pPr>
        <w:snapToGrid w:val="0"/>
        <w:spacing w:line="288" w:lineRule="auto"/>
        <w:rPr>
          <w:rFonts w:ascii="宋体" w:hAnsi="宋体" w:eastAsia="宋体" w:cs="宋体"/>
          <w:b/>
          <w:bCs/>
          <w:szCs w:val="21"/>
          <w:highlight w:val="none"/>
        </w:rPr>
      </w:pPr>
    </w:p>
    <w:p>
      <w:pPr>
        <w:snapToGrid w:val="0"/>
        <w:spacing w:line="288" w:lineRule="auto"/>
        <w:rPr>
          <w:rFonts w:ascii="宋体" w:hAnsi="宋体" w:eastAsia="宋体" w:cs="宋体"/>
          <w:szCs w:val="21"/>
          <w:highlight w:val="none"/>
        </w:rPr>
      </w:pPr>
      <w:r>
        <w:rPr>
          <w:rFonts w:hint="eastAsia" w:ascii="宋体" w:hAnsi="宋体" w:eastAsia="宋体" w:cs="宋体"/>
          <w:b/>
          <w:bCs/>
          <w:szCs w:val="21"/>
          <w:highlight w:val="none"/>
        </w:rPr>
        <w:t>附：</w:t>
      </w:r>
      <w:r>
        <w:rPr>
          <w:rFonts w:hint="eastAsia" w:ascii="宋体" w:hAnsi="宋体" w:eastAsia="宋体" w:cs="宋体"/>
          <w:szCs w:val="21"/>
          <w:highlight w:val="none"/>
        </w:rPr>
        <w:t>供应商法定名称章（印模）</w:t>
      </w:r>
      <w:r>
        <w:rPr>
          <w:rFonts w:ascii="宋体" w:hAnsi="宋体" w:eastAsia="宋体" w:cs="宋体"/>
          <w:szCs w:val="21"/>
          <w:highlight w:val="none"/>
        </w:rPr>
        <w:t xml:space="preserve">                </w:t>
      </w:r>
      <w:r>
        <w:rPr>
          <w:rFonts w:hint="eastAsia" w:ascii="宋体" w:hAnsi="宋体" w:eastAsia="宋体" w:cs="宋体"/>
          <w:szCs w:val="21"/>
          <w:highlight w:val="none"/>
        </w:rPr>
        <w:t>供应商“</w:t>
      </w:r>
      <w:r>
        <w:rPr>
          <w:rFonts w:ascii="宋体" w:hAnsi="宋体" w:eastAsia="宋体" w:cs="仿宋_GB2312"/>
          <w:szCs w:val="21"/>
          <w:highlight w:val="none"/>
        </w:rPr>
        <w:t>XX</w:t>
      </w:r>
      <w:r>
        <w:rPr>
          <w:rFonts w:hint="eastAsia" w:ascii="宋体" w:hAnsi="宋体" w:eastAsia="宋体" w:cs="宋体"/>
          <w:szCs w:val="21"/>
          <w:highlight w:val="none"/>
        </w:rPr>
        <w:t>专用章”（印模）</w:t>
      </w:r>
    </w:p>
    <w:p>
      <w:pPr>
        <w:snapToGrid w:val="0"/>
        <w:spacing w:line="288" w:lineRule="auto"/>
        <w:rPr>
          <w:rFonts w:ascii="宋体" w:hAnsi="宋体" w:eastAsia="宋体" w:cs="宋体"/>
          <w:szCs w:val="21"/>
          <w:highlight w:val="none"/>
        </w:rPr>
      </w:pPr>
      <w:r>
        <w:rPr>
          <w:rFonts w:ascii="宋体" w:hAnsi="宋体" w:eastAsia="宋体" w:cs="Times New Roman"/>
          <w:b/>
          <w:bCs/>
          <w:szCs w:val="21"/>
          <w:highlight w:val="none"/>
        </w:rPr>
        <mc:AlternateContent>
          <mc:Choice Requires="wps">
            <w:drawing>
              <wp:inline distT="0" distB="0" distL="0" distR="0">
                <wp:extent cx="2704465" cy="2253615"/>
                <wp:effectExtent l="0" t="0" r="19685" b="13335"/>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w:pict>
              <v:rect id="Rectangle 17" o:spid="_x0000_s1026" o:spt="1" style="height:177.45pt;width:212.95pt;" fillcolor="#FFFFFF" filled="t" stroked="t" coordsize="21600,21600" o:gfxdata="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TXkbzWAAAABQEAAA8AAAAAAAAAAQAgAAAA&#10;IgAAAGRycy9kb3ducmV2LnhtbFBLAQIUABQAAAAIAIdO4kCQ3zbrDQIAACYEAAAOAAAAAAAAAAEA&#10;IAAAACUBAABkcnMvZTJvRG9jLnhtbFBLBQYAAAAABgAGAFkBAACkBQAAAAA=&#10;">
                <v:fill on="t" focussize="0,0"/>
                <v:stroke color="#000000" miterlimit="2" joinstyle="miter"/>
                <v:imagedata o:title=""/>
                <o:lock v:ext="edit" aspectratio="f"/>
                <w10:wrap type="none"/>
                <w10:anchorlock/>
              </v:rect>
            </w:pict>
          </mc:Fallback>
        </mc:AlternateContent>
      </w:r>
      <w:r>
        <w:rPr>
          <w:rFonts w:hint="eastAsia" w:ascii="宋体" w:hAnsi="宋体" w:eastAsia="宋体" w:cs="宋体"/>
          <w:szCs w:val="21"/>
          <w:highlight w:val="none"/>
        </w:rPr>
        <w:t xml:space="preserve"> </w:t>
      </w:r>
      <w:r>
        <w:rPr>
          <w:rFonts w:ascii="宋体" w:hAnsi="宋体" w:eastAsia="宋体" w:cs="Times New Roman"/>
          <w:b/>
          <w:bCs/>
          <w:szCs w:val="21"/>
          <w:highlight w:val="none"/>
        </w:rPr>
        <mc:AlternateContent>
          <mc:Choice Requires="wps">
            <w:drawing>
              <wp:inline distT="0" distB="0" distL="0" distR="0">
                <wp:extent cx="2647950" cy="2253615"/>
                <wp:effectExtent l="0" t="0" r="19050" b="13335"/>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w:pict>
              <v:rect id="Rectangle 16" o:spid="_x0000_s1026" o:spt="1" style="height:177.45pt;width:208.5pt;" fillcolor="#FFFFFF" filled="t" stroked="t" coordsize="21600,21600" o:gfxdata="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BVSUy1AAAAAUBAAAPAAAAAAAAAAEAIAAAACIA&#10;AABkcnMvZG93bnJldi54bWxQSwECFAAUAAAACACHTuJABYrTpg0CAAAmBAAADgAAAAAAAAABACAA&#10;AAAjAQAAZHJzL2Uyb0RvYy54bWxQSwUGAAAAAAYABgBZAQAAogUAAAAA&#10;">
                <v:fill on="t" focussize="0,0"/>
                <v:stroke color="#000000" miterlimit="2" joinstyle="miter"/>
                <v:imagedata o:title=""/>
                <o:lock v:ext="edit" aspectratio="f"/>
                <w10:wrap type="none"/>
                <w10:anchorlock/>
              </v:rect>
            </w:pict>
          </mc:Fallback>
        </mc:AlternateContent>
      </w:r>
    </w:p>
    <w:p>
      <w:pPr>
        <w:widowControl/>
        <w:jc w:val="left"/>
        <w:rPr>
          <w:rFonts w:ascii="宋体" w:hAnsi="宋体" w:eastAsia="宋体" w:cs="Times New Roman"/>
          <w:b/>
          <w:spacing w:val="-6"/>
          <w:szCs w:val="21"/>
          <w:highlight w:val="none"/>
        </w:rPr>
      </w:pPr>
      <w:r>
        <w:rPr>
          <w:rFonts w:ascii="宋体" w:hAnsi="宋体" w:eastAsia="宋体" w:cs="Times New Roman"/>
          <w:b/>
          <w:spacing w:val="-6"/>
          <w:szCs w:val="21"/>
          <w:highlight w:val="none"/>
        </w:rPr>
        <w:br w:type="page"/>
      </w:r>
    </w:p>
    <w:p>
      <w:pPr>
        <w:snapToGrid w:val="0"/>
        <w:spacing w:line="288" w:lineRule="auto"/>
        <w:jc w:val="center"/>
        <w:outlineLvl w:val="2"/>
        <w:rPr>
          <w:rFonts w:ascii="宋体" w:hAnsi="宋体" w:eastAsia="宋体" w:cs="仿宋_GB2312"/>
          <w:b/>
          <w:kern w:val="0"/>
          <w:szCs w:val="21"/>
          <w:highlight w:val="none"/>
          <w:lang w:val="zh-CN"/>
        </w:rPr>
      </w:pPr>
      <w:r>
        <w:rPr>
          <w:rFonts w:hint="eastAsia" w:ascii="宋体" w:hAnsi="宋体" w:eastAsia="宋体" w:cs="仿宋_GB2312"/>
          <w:b/>
          <w:kern w:val="0"/>
          <w:szCs w:val="21"/>
          <w:highlight w:val="none"/>
          <w:lang w:val="zh-CN"/>
        </w:rPr>
        <w:t>附件2</w:t>
      </w:r>
      <w:r>
        <w:rPr>
          <w:rFonts w:ascii="宋体" w:hAnsi="宋体" w:eastAsia="宋体" w:cs="仿宋_GB2312"/>
          <w:b/>
          <w:kern w:val="0"/>
          <w:szCs w:val="21"/>
          <w:highlight w:val="none"/>
          <w:lang w:val="zh-CN"/>
        </w:rPr>
        <w:t>：</w:t>
      </w:r>
      <w:r>
        <w:rPr>
          <w:rFonts w:hint="eastAsia" w:ascii="宋体" w:hAnsi="宋体" w:eastAsia="宋体" w:cs="仿宋_GB2312"/>
          <w:b/>
          <w:kern w:val="0"/>
          <w:szCs w:val="21"/>
          <w:highlight w:val="none"/>
          <w:lang w:val="zh-CN"/>
        </w:rPr>
        <w:t>联合协议</w:t>
      </w:r>
    </w:p>
    <w:p>
      <w:pPr>
        <w:widowControl/>
        <w:snapToGrid w:val="0"/>
        <w:spacing w:line="288" w:lineRule="auto"/>
        <w:ind w:firstLine="424" w:firstLineChars="201"/>
        <w:jc w:val="left"/>
        <w:rPr>
          <w:rFonts w:ascii="宋体" w:hAnsi="宋体" w:eastAsia="宋体" w:cs="仿宋_GB2312"/>
          <w:b/>
          <w:szCs w:val="21"/>
          <w:highlight w:val="none"/>
        </w:rPr>
      </w:pPr>
      <w:r>
        <w:rPr>
          <w:rFonts w:hint="eastAsia" w:ascii="宋体" w:hAnsi="宋体" w:eastAsia="宋体" w:cs="仿宋_GB2312"/>
          <w:b/>
          <w:szCs w:val="21"/>
          <w:highlight w:val="none"/>
        </w:rPr>
        <w:t>（以联合体形式投标的，提供联合协议；本项目不接受联合体投标或者投标人不以联合体形式投标的，则不需要提供）</w:t>
      </w:r>
    </w:p>
    <w:p>
      <w:pPr>
        <w:snapToGrid w:val="0"/>
        <w:spacing w:line="288" w:lineRule="auto"/>
        <w:ind w:firstLine="422" w:firstLineChars="201"/>
        <w:rPr>
          <w:rFonts w:ascii="宋体" w:hAnsi="宋体" w:eastAsia="宋体" w:cs="仿宋_GB2312"/>
          <w:kern w:val="0"/>
          <w:szCs w:val="21"/>
          <w:highlight w:val="none"/>
          <w:lang w:val="zh-CN"/>
        </w:rPr>
      </w:pPr>
      <w:r>
        <w:rPr>
          <w:rFonts w:hint="eastAsia" w:ascii="宋体" w:hAnsi="宋体" w:eastAsia="宋体" w:cs="仿宋_GB2312"/>
          <w:kern w:val="0"/>
          <w:szCs w:val="21"/>
          <w:highlight w:val="none"/>
          <w:u w:val="single"/>
        </w:rPr>
        <w:t>（联合体所有成员名称）</w:t>
      </w:r>
      <w:r>
        <w:rPr>
          <w:rFonts w:hint="eastAsia" w:ascii="宋体" w:hAnsi="宋体" w:eastAsia="宋体" w:cs="仿宋_GB2312"/>
          <w:kern w:val="0"/>
          <w:szCs w:val="21"/>
          <w:highlight w:val="none"/>
        </w:rPr>
        <w:t>自愿</w:t>
      </w:r>
      <w:r>
        <w:rPr>
          <w:rFonts w:hint="eastAsia" w:ascii="宋体" w:hAnsi="宋体" w:eastAsia="宋体" w:cs="仿宋_GB2312"/>
          <w:kern w:val="0"/>
          <w:szCs w:val="21"/>
          <w:highlight w:val="none"/>
          <w:lang w:val="zh-CN"/>
        </w:rPr>
        <w:t>组成一个联合体，以一个投标人的身份</w:t>
      </w:r>
      <w:r>
        <w:rPr>
          <w:rFonts w:hint="eastAsia" w:ascii="宋体" w:hAnsi="宋体" w:eastAsia="宋体" w:cs="仿宋_GB2312"/>
          <w:kern w:val="0"/>
          <w:szCs w:val="21"/>
          <w:highlight w:val="none"/>
        </w:rPr>
        <w:t>参加</w:t>
      </w:r>
      <w:r>
        <w:rPr>
          <w:rFonts w:hint="eastAsia" w:ascii="宋体" w:hAnsi="宋体" w:eastAsia="宋体" w:cs="仿宋_GB2312"/>
          <w:szCs w:val="21"/>
          <w:highlight w:val="none"/>
        </w:rPr>
        <w:t>（项目名称）【招标编号：</w:t>
      </w:r>
      <w:r>
        <w:rPr>
          <w:rFonts w:hint="eastAsia" w:ascii="宋体" w:hAnsi="宋体" w:eastAsia="宋体" w:cs="Times New Roman"/>
          <w:szCs w:val="21"/>
          <w:highlight w:val="none"/>
        </w:rPr>
        <w:t>（采购编号）</w:t>
      </w:r>
      <w:r>
        <w:rPr>
          <w:rFonts w:hint="eastAsia" w:ascii="宋体" w:hAnsi="宋体" w:eastAsia="宋体" w:cs="仿宋_GB2312"/>
          <w:szCs w:val="21"/>
          <w:highlight w:val="none"/>
        </w:rPr>
        <w:t>】</w:t>
      </w:r>
      <w:r>
        <w:rPr>
          <w:rFonts w:hint="eastAsia" w:ascii="宋体" w:hAnsi="宋体" w:eastAsia="宋体" w:cs="仿宋_GB2312"/>
          <w:kern w:val="0"/>
          <w:szCs w:val="21"/>
          <w:highlight w:val="none"/>
          <w:lang w:val="zh-CN"/>
        </w:rPr>
        <w:t>投标。</w:t>
      </w:r>
      <w:r>
        <w:rPr>
          <w:rFonts w:ascii="宋体" w:hAnsi="宋体" w:eastAsia="宋体" w:cs="仿宋_GB2312"/>
          <w:kern w:val="0"/>
          <w:szCs w:val="21"/>
          <w:highlight w:val="none"/>
          <w:lang w:val="zh-CN"/>
        </w:rPr>
        <w:t xml:space="preserve"> </w:t>
      </w:r>
    </w:p>
    <w:p>
      <w:pPr>
        <w:snapToGrid w:val="0"/>
        <w:spacing w:line="288" w:lineRule="auto"/>
        <w:ind w:firstLine="422" w:firstLineChars="201"/>
        <w:rPr>
          <w:rFonts w:ascii="宋体" w:hAnsi="宋体" w:eastAsia="宋体" w:cs="仿宋_GB2312"/>
          <w:kern w:val="0"/>
          <w:szCs w:val="21"/>
          <w:highlight w:val="none"/>
          <w:lang w:val="zh-CN"/>
        </w:rPr>
      </w:pPr>
      <w:r>
        <w:rPr>
          <w:rFonts w:hint="eastAsia" w:ascii="宋体" w:hAnsi="宋体" w:eastAsia="宋体" w:cs="仿宋_GB2312"/>
          <w:kern w:val="0"/>
          <w:szCs w:val="21"/>
          <w:highlight w:val="none"/>
          <w:lang w:val="zh-CN"/>
        </w:rPr>
        <w:t>一、各方一致决定，</w:t>
      </w:r>
      <w:r>
        <w:rPr>
          <w:rFonts w:hint="eastAsia" w:ascii="宋体" w:hAnsi="宋体" w:eastAsia="宋体" w:cs="仿宋_GB2312"/>
          <w:kern w:val="0"/>
          <w:szCs w:val="21"/>
          <w:highlight w:val="none"/>
          <w:u w:val="single"/>
        </w:rPr>
        <w:t>（某联合体成员名称）</w:t>
      </w:r>
      <w:r>
        <w:rPr>
          <w:rFonts w:hint="eastAsia" w:ascii="宋体" w:hAnsi="宋体" w:eastAsia="宋体" w:cs="仿宋_GB2312"/>
          <w:kern w:val="0"/>
          <w:szCs w:val="21"/>
          <w:highlight w:val="none"/>
        </w:rPr>
        <w:t>为联合体</w:t>
      </w:r>
      <w:r>
        <w:rPr>
          <w:rFonts w:hint="eastAsia" w:ascii="宋体" w:hAnsi="宋体" w:eastAsia="宋体" w:cs="仿宋_GB2312"/>
          <w:kern w:val="0"/>
          <w:szCs w:val="21"/>
          <w:highlight w:val="none"/>
          <w:lang w:val="zh-CN"/>
        </w:rPr>
        <w:t>牵头人</w:t>
      </w:r>
      <w:r>
        <w:rPr>
          <w:rFonts w:hint="eastAsia" w:ascii="宋体" w:hAnsi="宋体" w:eastAsia="宋体" w:cs="Arial"/>
          <w:szCs w:val="21"/>
          <w:highlight w:val="none"/>
        </w:rPr>
        <w:t>，代表所有联合体成员负责投标和合同实施阶段的主办、协调工作</w:t>
      </w:r>
      <w:r>
        <w:rPr>
          <w:rFonts w:hint="eastAsia" w:ascii="宋体" w:hAnsi="宋体" w:eastAsia="宋体" w:cs="仿宋_GB2312"/>
          <w:kern w:val="0"/>
          <w:szCs w:val="21"/>
          <w:highlight w:val="none"/>
          <w:lang w:val="zh-CN"/>
        </w:rPr>
        <w:t>。</w:t>
      </w:r>
    </w:p>
    <w:p>
      <w:pPr>
        <w:snapToGrid w:val="0"/>
        <w:spacing w:line="288" w:lineRule="auto"/>
        <w:ind w:firstLine="422" w:firstLineChars="201"/>
        <w:rPr>
          <w:rFonts w:ascii="宋体" w:hAnsi="宋体" w:eastAsia="宋体" w:cs="仿宋_GB2312"/>
          <w:kern w:val="0"/>
          <w:szCs w:val="21"/>
          <w:highlight w:val="none"/>
          <w:lang w:val="zh-CN"/>
        </w:rPr>
      </w:pPr>
      <w:r>
        <w:rPr>
          <w:rFonts w:hint="eastAsia" w:ascii="宋体" w:hAnsi="宋体" w:eastAsia="宋体" w:cs="仿宋_GB2312"/>
          <w:kern w:val="0"/>
          <w:szCs w:val="21"/>
          <w:highlight w:val="none"/>
          <w:lang w:val="zh-CN"/>
        </w:rPr>
        <w:t>二、</w:t>
      </w:r>
      <w:r>
        <w:rPr>
          <w:rFonts w:hint="eastAsia" w:ascii="宋体" w:hAnsi="宋体" w:eastAsia="宋体" w:cs="Arial"/>
          <w:szCs w:val="21"/>
          <w:highlight w:val="none"/>
        </w:rPr>
        <w:t>所有联合体成员各方签署授权书，授权书载明的</w:t>
      </w:r>
      <w:r>
        <w:rPr>
          <w:rFonts w:hint="eastAsia" w:ascii="宋体" w:hAnsi="宋体" w:eastAsia="宋体" w:cs="仿宋_GB2312"/>
          <w:kern w:val="0"/>
          <w:szCs w:val="21"/>
          <w:highlight w:val="none"/>
          <w:lang w:val="zh-CN"/>
        </w:rPr>
        <w:t>授权代表根据招标文件规定及投标内容而对采购人、采购机构所作的任何合法承诺，包括书面澄清及相应等均对联合投标各方产生约束力。</w:t>
      </w:r>
    </w:p>
    <w:p>
      <w:pPr>
        <w:snapToGrid w:val="0"/>
        <w:spacing w:line="288" w:lineRule="auto"/>
        <w:ind w:firstLine="422" w:firstLineChars="201"/>
        <w:rPr>
          <w:rFonts w:ascii="宋体" w:hAnsi="宋体" w:eastAsia="宋体" w:cs="仿宋_GB2312"/>
          <w:kern w:val="0"/>
          <w:szCs w:val="21"/>
          <w:highlight w:val="none"/>
          <w:lang w:val="zh-CN"/>
        </w:rPr>
      </w:pPr>
      <w:r>
        <w:rPr>
          <w:rFonts w:hint="eastAsia" w:ascii="宋体" w:hAnsi="宋体" w:eastAsia="宋体" w:cs="仿宋_GB2312"/>
          <w:kern w:val="0"/>
          <w:szCs w:val="21"/>
          <w:highlight w:val="none"/>
          <w:lang w:val="zh-CN"/>
        </w:rPr>
        <w:t>三、本次联合投标中，分工如下：</w:t>
      </w:r>
      <w:r>
        <w:rPr>
          <w:rFonts w:hint="eastAsia" w:ascii="宋体" w:hAnsi="宋体" w:eastAsia="宋体" w:cs="仿宋_GB2312"/>
          <w:kern w:val="0"/>
          <w:szCs w:val="21"/>
          <w:highlight w:val="none"/>
          <w:u w:val="single"/>
        </w:rPr>
        <w:t>（联合体其中一方成员名称）</w:t>
      </w:r>
      <w:r>
        <w:rPr>
          <w:rFonts w:hint="eastAsia" w:ascii="宋体" w:hAnsi="宋体" w:eastAsia="宋体" w:cs="仿宋_GB2312"/>
          <w:kern w:val="0"/>
          <w:szCs w:val="21"/>
          <w:highlight w:val="none"/>
          <w:lang w:val="zh-CN"/>
        </w:rPr>
        <w:t>承担的工作和义务为：</w:t>
      </w:r>
      <w:r>
        <w:rPr>
          <w:rFonts w:ascii="宋体" w:hAnsi="宋体" w:eastAsia="宋体" w:cs="Times New Roman"/>
          <w:szCs w:val="21"/>
          <w:highlight w:val="none"/>
          <w:u w:val="single"/>
        </w:rPr>
        <w:t xml:space="preserve">             </w:t>
      </w:r>
      <w:r>
        <w:rPr>
          <w:rFonts w:hint="eastAsia" w:ascii="宋体" w:hAnsi="宋体" w:eastAsia="宋体" w:cs="仿宋_GB2312"/>
          <w:kern w:val="0"/>
          <w:szCs w:val="21"/>
          <w:highlight w:val="none"/>
          <w:lang w:val="zh-CN"/>
        </w:rPr>
        <w:t>；</w:t>
      </w:r>
      <w:r>
        <w:rPr>
          <w:rFonts w:ascii="宋体" w:hAnsi="宋体" w:eastAsia="宋体" w:cs="仿宋_GB2312"/>
          <w:kern w:val="0"/>
          <w:szCs w:val="21"/>
          <w:highlight w:val="none"/>
          <w:lang w:val="zh-CN"/>
        </w:rPr>
        <w:t>……。</w:t>
      </w:r>
    </w:p>
    <w:p>
      <w:pPr>
        <w:snapToGrid w:val="0"/>
        <w:spacing w:line="288" w:lineRule="auto"/>
        <w:ind w:firstLine="422" w:firstLineChars="201"/>
        <w:rPr>
          <w:rFonts w:ascii="宋体" w:hAnsi="宋体" w:eastAsia="宋体" w:cs="仿宋_GB2312"/>
          <w:b/>
          <w:kern w:val="0"/>
          <w:szCs w:val="21"/>
          <w:highlight w:val="none"/>
          <w:lang w:val="zh-CN"/>
        </w:rPr>
      </w:pPr>
      <w:r>
        <w:rPr>
          <w:rFonts w:hint="eastAsia" w:ascii="宋体" w:hAnsi="宋体" w:eastAsia="宋体" w:cs="仿宋_GB2312"/>
          <w:kern w:val="0"/>
          <w:szCs w:val="21"/>
          <w:highlight w:val="none"/>
          <w:lang w:val="zh-CN"/>
        </w:rPr>
        <w:t>四、</w:t>
      </w:r>
      <w:r>
        <w:rPr>
          <w:rFonts w:hint="eastAsia" w:ascii="宋体" w:hAnsi="宋体" w:eastAsia="宋体" w:cs="仿宋_GB2312"/>
          <w:kern w:val="0"/>
          <w:szCs w:val="21"/>
          <w:highlight w:val="none"/>
          <w:u w:val="single"/>
        </w:rPr>
        <w:t>（联合体其中一方成员名称）</w:t>
      </w:r>
      <w:r>
        <w:rPr>
          <w:rFonts w:hint="eastAsia" w:ascii="宋体" w:hAnsi="宋体" w:eastAsia="宋体" w:cs="仿宋_GB2312"/>
          <w:kern w:val="0"/>
          <w:szCs w:val="21"/>
          <w:highlight w:val="none"/>
        </w:rPr>
        <w:t>提供的全部货物由小微企业制造，其合同份额占到合同总金额</w:t>
      </w:r>
      <w:r>
        <w:rPr>
          <w:rFonts w:ascii="宋体" w:hAnsi="宋体" w:eastAsia="宋体" w:cs="仿宋_GB2312"/>
          <w:kern w:val="0"/>
          <w:szCs w:val="21"/>
          <w:highlight w:val="none"/>
          <w:u w:val="single"/>
        </w:rPr>
        <w:t xml:space="preserve">     </w:t>
      </w:r>
      <w:r>
        <w:rPr>
          <w:rFonts w:ascii="宋体" w:hAnsi="宋体" w:eastAsia="宋体" w:cs="仿宋_GB2312"/>
          <w:kern w:val="0"/>
          <w:szCs w:val="21"/>
          <w:highlight w:val="none"/>
        </w:rPr>
        <w:t>%以上；</w:t>
      </w:r>
      <w:r>
        <w:rPr>
          <w:rFonts w:hint="eastAsia" w:ascii="宋体" w:hAnsi="宋体" w:eastAsia="宋体" w:cs="仿宋_GB2312"/>
          <w:kern w:val="0"/>
          <w:szCs w:val="21"/>
          <w:highlight w:val="none"/>
          <w:lang w:val="zh-CN"/>
        </w:rPr>
        <w:t>……。</w:t>
      </w:r>
      <w:r>
        <w:rPr>
          <w:rFonts w:hint="eastAsia" w:ascii="宋体" w:hAnsi="宋体" w:eastAsia="宋体" w:cs="仿宋_GB2312"/>
          <w:b/>
          <w:kern w:val="0"/>
          <w:szCs w:val="21"/>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宋体" w:hAnsi="宋体" w:eastAsia="宋体" w:cs="仿宋_GB2312"/>
          <w:b/>
          <w:kern w:val="0"/>
          <w:szCs w:val="21"/>
          <w:highlight w:val="none"/>
          <w:lang w:val="zh-CN"/>
        </w:rPr>
        <w:t xml:space="preserve"> 30%以上</w:t>
      </w:r>
      <w:r>
        <w:rPr>
          <w:rFonts w:hint="eastAsia" w:ascii="宋体" w:hAnsi="宋体" w:eastAsia="宋体" w:cs="仿宋_GB2312"/>
          <w:b/>
          <w:kern w:val="0"/>
          <w:szCs w:val="21"/>
          <w:highlight w:val="none"/>
          <w:lang w:val="zh-CN"/>
        </w:rPr>
        <w:t>，对联合体报价给予</w:t>
      </w:r>
      <w:r>
        <w:rPr>
          <w:rFonts w:ascii="宋体" w:hAnsi="宋体" w:eastAsia="宋体" w:cs="仿宋_GB2312"/>
          <w:b/>
          <w:kern w:val="0"/>
          <w:szCs w:val="21"/>
          <w:highlight w:val="none"/>
          <w:lang w:val="zh-CN"/>
        </w:rPr>
        <w:t>6%的扣除</w:t>
      </w:r>
      <w:r>
        <w:rPr>
          <w:rFonts w:hint="eastAsia" w:ascii="宋体" w:hAnsi="宋体" w:eastAsia="宋体" w:cs="仿宋_GB2312"/>
          <w:b/>
          <w:kern w:val="0"/>
          <w:szCs w:val="21"/>
          <w:highlight w:val="none"/>
          <w:lang w:val="zh-CN"/>
        </w:rPr>
        <w:t>）</w:t>
      </w:r>
    </w:p>
    <w:p>
      <w:pPr>
        <w:snapToGrid w:val="0"/>
        <w:spacing w:line="288" w:lineRule="auto"/>
        <w:ind w:firstLine="422" w:firstLineChars="201"/>
        <w:rPr>
          <w:rFonts w:ascii="宋体" w:hAnsi="宋体" w:eastAsia="宋体" w:cs="仿宋_GB2312"/>
          <w:kern w:val="0"/>
          <w:szCs w:val="21"/>
          <w:highlight w:val="none"/>
          <w:lang w:val="zh-CN"/>
        </w:rPr>
      </w:pPr>
      <w:r>
        <w:rPr>
          <w:rFonts w:hint="eastAsia" w:ascii="宋体" w:hAnsi="宋体" w:eastAsia="宋体" w:cs="仿宋_GB2312"/>
          <w:kern w:val="0"/>
          <w:szCs w:val="21"/>
          <w:highlight w:val="none"/>
          <w:lang w:val="zh-CN"/>
        </w:rPr>
        <w:t>五、如果中标，</w:t>
      </w:r>
      <w:r>
        <w:rPr>
          <w:rFonts w:hint="eastAsia" w:ascii="宋体" w:hAnsi="宋体" w:eastAsia="宋体" w:cs="Times New Roman"/>
          <w:szCs w:val="21"/>
          <w:highlight w:val="none"/>
        </w:rPr>
        <w:t>联合体各成员方共同与采购人签订合同，并就采购合同约定的事项对采购人承担连带责任。</w:t>
      </w:r>
    </w:p>
    <w:p>
      <w:pPr>
        <w:snapToGrid w:val="0"/>
        <w:spacing w:line="288" w:lineRule="auto"/>
        <w:ind w:firstLine="422" w:firstLineChars="201"/>
        <w:rPr>
          <w:rFonts w:ascii="宋体" w:hAnsi="宋体" w:eastAsia="宋体" w:cs="仿宋_GB2312"/>
          <w:kern w:val="0"/>
          <w:szCs w:val="21"/>
          <w:highlight w:val="none"/>
          <w:lang w:val="zh-CN"/>
        </w:rPr>
      </w:pPr>
      <w:r>
        <w:rPr>
          <w:rFonts w:hint="eastAsia" w:ascii="宋体" w:hAnsi="宋体" w:eastAsia="宋体" w:cs="仿宋_GB2312"/>
          <w:kern w:val="0"/>
          <w:szCs w:val="21"/>
          <w:highlight w:val="none"/>
          <w:lang w:val="zh-CN"/>
        </w:rPr>
        <w:t>六、有关本次联合投标的其他事宜：</w:t>
      </w:r>
    </w:p>
    <w:p>
      <w:pPr>
        <w:snapToGrid w:val="0"/>
        <w:spacing w:line="288" w:lineRule="auto"/>
        <w:ind w:firstLine="422" w:firstLineChars="201"/>
        <w:rPr>
          <w:rFonts w:ascii="宋体" w:hAnsi="宋体" w:eastAsia="宋体" w:cs="仿宋_GB2312"/>
          <w:kern w:val="0"/>
          <w:szCs w:val="21"/>
          <w:highlight w:val="none"/>
          <w:lang w:val="zh-CN"/>
        </w:rPr>
      </w:pPr>
      <w:r>
        <w:rPr>
          <w:rFonts w:ascii="宋体" w:hAnsi="宋体" w:eastAsia="宋体" w:cs="仿宋_GB2312"/>
          <w:kern w:val="0"/>
          <w:szCs w:val="21"/>
          <w:highlight w:val="none"/>
          <w:lang w:val="zh-CN"/>
        </w:rPr>
        <w:t>1、联合体各方不再单独参加或者与其</w:t>
      </w:r>
      <w:r>
        <w:rPr>
          <w:rFonts w:hint="eastAsia" w:ascii="宋体" w:hAnsi="宋体" w:eastAsia="宋体" w:cs="仿宋_GB2312"/>
          <w:kern w:val="0"/>
          <w:szCs w:val="21"/>
          <w:highlight w:val="none"/>
          <w:lang w:val="zh-CN"/>
        </w:rPr>
        <w:t>他供应商另外组成联合体参加同一合同项下的政府采购活动。</w:t>
      </w:r>
    </w:p>
    <w:p>
      <w:pPr>
        <w:snapToGrid w:val="0"/>
        <w:spacing w:line="288" w:lineRule="auto"/>
        <w:ind w:firstLine="422" w:firstLineChars="201"/>
        <w:rPr>
          <w:rFonts w:ascii="宋体" w:hAnsi="宋体" w:eastAsia="宋体" w:cs="仿宋_GB2312"/>
          <w:kern w:val="0"/>
          <w:szCs w:val="21"/>
          <w:highlight w:val="none"/>
          <w:lang w:val="zh-CN"/>
        </w:rPr>
      </w:pPr>
      <w:r>
        <w:rPr>
          <w:rFonts w:ascii="宋体" w:hAnsi="宋体" w:eastAsia="宋体" w:cs="仿宋_GB2312"/>
          <w:kern w:val="0"/>
          <w:szCs w:val="21"/>
          <w:highlight w:val="none"/>
          <w:lang w:val="zh-CN"/>
        </w:rPr>
        <w:t>2、联合体中有同类资质的各方按照联合体分工承担相同工作的，按照资质等级较低的供应商确定资质等级。</w:t>
      </w:r>
    </w:p>
    <w:p>
      <w:pPr>
        <w:snapToGrid w:val="0"/>
        <w:spacing w:line="288" w:lineRule="auto"/>
        <w:ind w:firstLine="422" w:firstLineChars="201"/>
        <w:rPr>
          <w:rFonts w:ascii="宋体" w:hAnsi="宋体" w:eastAsia="宋体" w:cs="仿宋_GB2312"/>
          <w:kern w:val="0"/>
          <w:szCs w:val="21"/>
          <w:highlight w:val="none"/>
          <w:lang w:val="zh-CN"/>
        </w:rPr>
      </w:pPr>
      <w:r>
        <w:rPr>
          <w:rFonts w:ascii="宋体" w:hAnsi="宋体" w:eastAsia="宋体" w:cs="仿宋_GB2312"/>
          <w:kern w:val="0"/>
          <w:szCs w:val="21"/>
          <w:highlight w:val="none"/>
          <w:lang w:val="zh-CN"/>
        </w:rPr>
        <w:t>3、本协议提交采购人、采购机构后，联合体各方不得以任何形式对上述内容进行修改或撤销。</w:t>
      </w:r>
    </w:p>
    <w:p>
      <w:pPr>
        <w:snapToGrid w:val="0"/>
        <w:spacing w:line="288" w:lineRule="auto"/>
        <w:ind w:firstLine="422" w:firstLineChars="201"/>
        <w:rPr>
          <w:rFonts w:ascii="宋体" w:hAnsi="宋体" w:eastAsia="宋体" w:cs="仿宋_GB2312"/>
          <w:kern w:val="0"/>
          <w:szCs w:val="21"/>
          <w:highlight w:val="none"/>
          <w:lang w:val="zh-CN"/>
        </w:rPr>
      </w:pPr>
    </w:p>
    <w:p>
      <w:pPr>
        <w:snapToGrid w:val="0"/>
        <w:spacing w:line="288" w:lineRule="auto"/>
        <w:ind w:firstLine="422" w:firstLineChars="201"/>
        <w:rPr>
          <w:rFonts w:ascii="宋体" w:hAnsi="宋体" w:eastAsia="宋体" w:cs="仿宋_GB2312"/>
          <w:kern w:val="0"/>
          <w:szCs w:val="21"/>
          <w:highlight w:val="none"/>
          <w:lang w:val="zh-CN"/>
        </w:rPr>
      </w:pPr>
    </w:p>
    <w:p>
      <w:pPr>
        <w:snapToGrid w:val="0"/>
        <w:spacing w:line="288" w:lineRule="auto"/>
        <w:ind w:firstLine="424" w:firstLineChars="201"/>
        <w:rPr>
          <w:rFonts w:ascii="宋体" w:hAnsi="宋体" w:eastAsia="宋体" w:cs="仿宋_GB2312"/>
          <w:b/>
          <w:bCs/>
          <w:kern w:val="0"/>
          <w:szCs w:val="21"/>
          <w:highlight w:val="none"/>
          <w:lang w:val="zh-CN"/>
        </w:rPr>
      </w:pPr>
      <w:r>
        <w:rPr>
          <w:rFonts w:hint="eastAsia" w:ascii="宋体" w:hAnsi="宋体" w:eastAsia="宋体" w:cs="仿宋_GB2312"/>
          <w:b/>
          <w:bCs/>
          <w:kern w:val="0"/>
          <w:szCs w:val="21"/>
          <w:highlight w:val="none"/>
          <w:lang w:val="zh-CN"/>
        </w:rPr>
        <w:t>联合体成员名称</w:t>
      </w:r>
      <w:r>
        <w:rPr>
          <w:rFonts w:ascii="宋体" w:hAnsi="宋体" w:eastAsia="宋体" w:cs="仿宋_GB2312"/>
          <w:b/>
          <w:bCs/>
          <w:kern w:val="0"/>
          <w:szCs w:val="21"/>
          <w:highlight w:val="none"/>
          <w:lang w:val="zh-CN"/>
        </w:rPr>
        <w:t>(电子签名/公章)：</w:t>
      </w:r>
    </w:p>
    <w:p>
      <w:pPr>
        <w:snapToGrid w:val="0"/>
        <w:spacing w:line="288" w:lineRule="auto"/>
        <w:ind w:firstLine="424" w:firstLineChars="201"/>
        <w:rPr>
          <w:rFonts w:ascii="宋体" w:hAnsi="宋体" w:eastAsia="宋体" w:cs="仿宋_GB2312"/>
          <w:b/>
          <w:bCs/>
          <w:kern w:val="0"/>
          <w:szCs w:val="21"/>
          <w:highlight w:val="none"/>
          <w:lang w:val="zh-CN"/>
        </w:rPr>
      </w:pPr>
    </w:p>
    <w:p>
      <w:pPr>
        <w:snapToGrid w:val="0"/>
        <w:spacing w:line="288" w:lineRule="auto"/>
        <w:ind w:firstLine="424" w:firstLineChars="201"/>
        <w:rPr>
          <w:rFonts w:ascii="宋体" w:hAnsi="宋体" w:eastAsia="宋体" w:cs="Times New Roman"/>
          <w:b/>
          <w:bCs/>
          <w:szCs w:val="21"/>
          <w:highlight w:val="none"/>
        </w:rPr>
      </w:pPr>
    </w:p>
    <w:p>
      <w:pPr>
        <w:snapToGrid w:val="0"/>
        <w:spacing w:line="288" w:lineRule="auto"/>
        <w:ind w:firstLine="424" w:firstLineChars="201"/>
        <w:rPr>
          <w:rFonts w:ascii="宋体" w:hAnsi="宋体" w:eastAsia="宋体" w:cs="仿宋_GB2312"/>
          <w:b/>
          <w:bCs/>
          <w:kern w:val="0"/>
          <w:szCs w:val="21"/>
          <w:highlight w:val="none"/>
          <w:lang w:val="zh-CN"/>
        </w:rPr>
      </w:pPr>
      <w:r>
        <w:rPr>
          <w:rFonts w:ascii="宋体" w:hAnsi="宋体" w:eastAsia="宋体" w:cs="仿宋_GB2312"/>
          <w:b/>
          <w:bCs/>
          <w:kern w:val="0"/>
          <w:szCs w:val="21"/>
          <w:highlight w:val="none"/>
          <w:lang w:val="zh-CN"/>
        </w:rPr>
        <w:t>日期：  年  月   日</w:t>
      </w:r>
    </w:p>
    <w:p>
      <w:pPr>
        <w:widowControl/>
        <w:jc w:val="left"/>
        <w:rPr>
          <w:rFonts w:ascii="宋体" w:hAnsi="宋体" w:eastAsia="宋体" w:cs="仿宋_GB2312"/>
          <w:b/>
          <w:kern w:val="0"/>
          <w:szCs w:val="21"/>
          <w:highlight w:val="none"/>
        </w:rPr>
      </w:pPr>
      <w:r>
        <w:rPr>
          <w:rFonts w:ascii="宋体" w:hAnsi="宋体" w:eastAsia="宋体" w:cs="仿宋_GB2312"/>
          <w:b/>
          <w:kern w:val="0"/>
          <w:szCs w:val="21"/>
          <w:highlight w:val="none"/>
        </w:rPr>
        <w:br w:type="page"/>
      </w:r>
    </w:p>
    <w:p>
      <w:pPr>
        <w:snapToGrid w:val="0"/>
        <w:spacing w:line="288" w:lineRule="auto"/>
        <w:jc w:val="center"/>
        <w:outlineLvl w:val="2"/>
        <w:rPr>
          <w:rFonts w:ascii="宋体" w:hAnsi="宋体" w:eastAsia="宋体" w:cs="仿宋_GB2312"/>
          <w:b/>
          <w:kern w:val="0"/>
          <w:szCs w:val="21"/>
          <w:highlight w:val="none"/>
        </w:rPr>
      </w:pPr>
      <w:r>
        <w:rPr>
          <w:rFonts w:hint="eastAsia" w:ascii="宋体" w:hAnsi="宋体" w:eastAsia="宋体" w:cs="仿宋_GB2312"/>
          <w:b/>
          <w:kern w:val="0"/>
          <w:szCs w:val="21"/>
          <w:highlight w:val="none"/>
        </w:rPr>
        <w:t>附件3</w:t>
      </w:r>
      <w:r>
        <w:rPr>
          <w:rFonts w:ascii="宋体" w:hAnsi="宋体" w:eastAsia="宋体" w:cs="仿宋_GB2312"/>
          <w:b/>
          <w:kern w:val="0"/>
          <w:szCs w:val="21"/>
          <w:highlight w:val="none"/>
        </w:rPr>
        <w:t>：</w:t>
      </w:r>
      <w:r>
        <w:rPr>
          <w:rFonts w:hint="eastAsia" w:ascii="宋体" w:hAnsi="宋体" w:eastAsia="宋体" w:cs="仿宋_GB2312"/>
          <w:b/>
          <w:kern w:val="0"/>
          <w:szCs w:val="21"/>
          <w:highlight w:val="none"/>
        </w:rPr>
        <w:t>分包意向协议</w:t>
      </w:r>
    </w:p>
    <w:p>
      <w:pPr>
        <w:widowControl/>
        <w:snapToGrid w:val="0"/>
        <w:spacing w:line="288" w:lineRule="auto"/>
        <w:ind w:firstLine="422" w:firstLineChars="201"/>
        <w:jc w:val="left"/>
        <w:rPr>
          <w:rFonts w:ascii="宋体" w:hAnsi="宋体" w:eastAsia="宋体" w:cs="仿宋_GB2312"/>
          <w:szCs w:val="21"/>
          <w:highlight w:val="none"/>
        </w:rPr>
      </w:pPr>
      <w:r>
        <w:rPr>
          <w:rFonts w:hint="eastAsia" w:ascii="宋体" w:hAnsi="宋体" w:eastAsia="宋体" w:cs="仿宋_GB2312"/>
          <w:szCs w:val="21"/>
          <w:highlight w:val="none"/>
        </w:rPr>
        <w:t>（</w:t>
      </w:r>
      <w:r>
        <w:rPr>
          <w:rFonts w:hint="eastAsia" w:ascii="宋体" w:hAnsi="宋体" w:eastAsia="宋体" w:cs="仿宋_GB2312"/>
          <w:b/>
          <w:szCs w:val="21"/>
          <w:highlight w:val="none"/>
        </w:rPr>
        <w:t>中标后以分包方式履行合同的，提供分包意向协议；采购人不同意分包或者投标人中标后不以分包方式履行合同的，则不需要提供。</w:t>
      </w:r>
      <w:r>
        <w:rPr>
          <w:rFonts w:hint="eastAsia" w:ascii="宋体" w:hAnsi="宋体" w:eastAsia="宋体" w:cs="仿宋_GB2312"/>
          <w:szCs w:val="21"/>
          <w:highlight w:val="none"/>
        </w:rPr>
        <w:t>）</w:t>
      </w:r>
    </w:p>
    <w:p>
      <w:pPr>
        <w:snapToGrid w:val="0"/>
        <w:spacing w:line="288" w:lineRule="auto"/>
        <w:ind w:firstLine="422" w:firstLineChars="201"/>
        <w:rPr>
          <w:rFonts w:ascii="宋体" w:hAnsi="宋体" w:eastAsia="宋体" w:cs="仿宋_GB2312"/>
          <w:kern w:val="0"/>
          <w:szCs w:val="21"/>
          <w:highlight w:val="none"/>
          <w:lang w:val="zh-CN"/>
        </w:rPr>
      </w:pPr>
      <w:r>
        <w:rPr>
          <w:rFonts w:hint="eastAsia" w:ascii="宋体" w:hAnsi="宋体" w:eastAsia="宋体" w:cs="仿宋_GB2312"/>
          <w:kern w:val="0"/>
          <w:szCs w:val="21"/>
          <w:highlight w:val="none"/>
          <w:u w:val="single"/>
        </w:rPr>
        <w:t>（投标人名称）</w:t>
      </w:r>
      <w:r>
        <w:rPr>
          <w:rFonts w:hint="eastAsia" w:ascii="宋体" w:hAnsi="宋体" w:eastAsia="宋体" w:cs="仿宋_GB2312"/>
          <w:kern w:val="0"/>
          <w:szCs w:val="21"/>
          <w:highlight w:val="none"/>
          <w:lang w:val="zh-CN"/>
        </w:rPr>
        <w:t>若成为</w:t>
      </w:r>
      <w:r>
        <w:rPr>
          <w:rFonts w:hint="eastAsia" w:ascii="宋体" w:hAnsi="宋体" w:eastAsia="宋体" w:cs="仿宋_GB2312"/>
          <w:szCs w:val="21"/>
          <w:highlight w:val="none"/>
        </w:rPr>
        <w:t>（项目名称）【招标编号：</w:t>
      </w:r>
      <w:r>
        <w:rPr>
          <w:rFonts w:hint="eastAsia" w:ascii="宋体" w:hAnsi="宋体" w:eastAsia="宋体" w:cs="Times New Roman"/>
          <w:szCs w:val="21"/>
          <w:highlight w:val="none"/>
        </w:rPr>
        <w:t>（采购编号）</w:t>
      </w:r>
      <w:r>
        <w:rPr>
          <w:rFonts w:hint="eastAsia" w:ascii="宋体" w:hAnsi="宋体" w:eastAsia="宋体" w:cs="仿宋_GB2312"/>
          <w:szCs w:val="21"/>
          <w:highlight w:val="none"/>
        </w:rPr>
        <w:t>】</w:t>
      </w:r>
      <w:r>
        <w:rPr>
          <w:rFonts w:hint="eastAsia" w:ascii="宋体" w:hAnsi="宋体" w:eastAsia="宋体" w:cs="仿宋_GB2312"/>
          <w:kern w:val="0"/>
          <w:szCs w:val="21"/>
          <w:highlight w:val="none"/>
          <w:lang w:val="zh-CN"/>
        </w:rPr>
        <w:t>的中标供应商，将依法采取分包方式履行合同。</w:t>
      </w:r>
      <w:r>
        <w:rPr>
          <w:rFonts w:hint="eastAsia" w:ascii="宋体" w:hAnsi="宋体" w:eastAsia="宋体" w:cs="仿宋_GB2312"/>
          <w:kern w:val="0"/>
          <w:szCs w:val="21"/>
          <w:highlight w:val="none"/>
          <w:u w:val="single"/>
        </w:rPr>
        <w:t>（投标人名称）</w:t>
      </w:r>
      <w:r>
        <w:rPr>
          <w:rFonts w:hint="eastAsia" w:ascii="宋体" w:hAnsi="宋体" w:eastAsia="宋体" w:cs="仿宋_GB2312"/>
          <w:kern w:val="0"/>
          <w:szCs w:val="21"/>
          <w:highlight w:val="none"/>
        </w:rPr>
        <w:t>与</w:t>
      </w:r>
      <w:r>
        <w:rPr>
          <w:rFonts w:hint="eastAsia" w:ascii="宋体" w:hAnsi="宋体" w:eastAsia="宋体" w:cs="仿宋_GB2312"/>
          <w:kern w:val="0"/>
          <w:szCs w:val="21"/>
          <w:highlight w:val="none"/>
          <w:u w:val="single"/>
        </w:rPr>
        <w:t>（所有分包供应商名称）</w:t>
      </w:r>
      <w:r>
        <w:rPr>
          <w:rFonts w:hint="eastAsia" w:ascii="宋体" w:hAnsi="宋体" w:eastAsia="宋体" w:cs="仿宋_GB2312"/>
          <w:kern w:val="0"/>
          <w:szCs w:val="21"/>
          <w:highlight w:val="none"/>
        </w:rPr>
        <w:t>达成分包意向协议</w:t>
      </w:r>
      <w:r>
        <w:rPr>
          <w:rFonts w:hint="eastAsia" w:ascii="宋体" w:hAnsi="宋体" w:eastAsia="宋体" w:cs="仿宋_GB2312"/>
          <w:kern w:val="0"/>
          <w:szCs w:val="21"/>
          <w:highlight w:val="none"/>
          <w:lang w:val="zh-CN"/>
        </w:rPr>
        <w:t>。</w:t>
      </w:r>
      <w:r>
        <w:rPr>
          <w:rFonts w:ascii="宋体" w:hAnsi="宋体" w:eastAsia="宋体" w:cs="仿宋_GB2312"/>
          <w:kern w:val="0"/>
          <w:szCs w:val="21"/>
          <w:highlight w:val="none"/>
          <w:lang w:val="zh-CN"/>
        </w:rPr>
        <w:t xml:space="preserve"> </w:t>
      </w:r>
    </w:p>
    <w:p>
      <w:pPr>
        <w:snapToGrid w:val="0"/>
        <w:spacing w:line="288" w:lineRule="auto"/>
        <w:ind w:firstLine="422" w:firstLineChars="201"/>
        <w:rPr>
          <w:rFonts w:ascii="宋体" w:hAnsi="宋体" w:eastAsia="宋体" w:cs="仿宋_GB2312"/>
          <w:kern w:val="0"/>
          <w:szCs w:val="21"/>
          <w:highlight w:val="none"/>
          <w:lang w:val="zh-CN"/>
        </w:rPr>
      </w:pPr>
      <w:r>
        <w:rPr>
          <w:rFonts w:hint="eastAsia" w:ascii="宋体" w:hAnsi="宋体" w:eastAsia="宋体" w:cs="仿宋_GB2312"/>
          <w:kern w:val="0"/>
          <w:szCs w:val="21"/>
          <w:highlight w:val="none"/>
          <w:lang w:val="zh-CN"/>
        </w:rPr>
        <w:t>一、分包标的及数量</w:t>
      </w:r>
    </w:p>
    <w:p>
      <w:pPr>
        <w:snapToGrid w:val="0"/>
        <w:spacing w:line="288" w:lineRule="auto"/>
        <w:ind w:firstLine="422" w:firstLineChars="201"/>
        <w:rPr>
          <w:rFonts w:ascii="宋体" w:hAnsi="宋体" w:eastAsia="宋体" w:cs="仿宋_GB2312"/>
          <w:kern w:val="0"/>
          <w:szCs w:val="21"/>
          <w:highlight w:val="none"/>
          <w:lang w:val="zh-CN"/>
        </w:rPr>
      </w:pPr>
      <w:r>
        <w:rPr>
          <w:rFonts w:hint="eastAsia" w:ascii="宋体" w:hAnsi="宋体" w:eastAsia="宋体" w:cs="仿宋_GB2312"/>
          <w:kern w:val="0"/>
          <w:szCs w:val="21"/>
          <w:highlight w:val="none"/>
          <w:u w:val="single"/>
        </w:rPr>
        <w:t>（投标人名称）</w:t>
      </w:r>
      <w:r>
        <w:rPr>
          <w:rFonts w:hint="eastAsia" w:ascii="宋体" w:hAnsi="宋体" w:eastAsia="宋体" w:cs="仿宋_GB2312"/>
          <w:kern w:val="0"/>
          <w:szCs w:val="21"/>
          <w:highlight w:val="none"/>
          <w:lang w:val="zh-CN"/>
        </w:rPr>
        <w:t>将</w:t>
      </w:r>
      <w:r>
        <w:rPr>
          <w:rFonts w:ascii="宋体" w:hAnsi="宋体" w:eastAsia="宋体" w:cs="Times New Roman"/>
          <w:szCs w:val="21"/>
          <w:highlight w:val="none"/>
          <w:u w:val="single"/>
        </w:rPr>
        <w:t xml:space="preserve">   XX工作内容   </w:t>
      </w:r>
      <w:r>
        <w:rPr>
          <w:rFonts w:hint="eastAsia" w:ascii="宋体" w:hAnsi="宋体" w:eastAsia="宋体" w:cs="Arial"/>
          <w:szCs w:val="21"/>
          <w:highlight w:val="none"/>
        </w:rPr>
        <w:t>分包给</w:t>
      </w:r>
      <w:r>
        <w:rPr>
          <w:rFonts w:hint="eastAsia" w:ascii="宋体" w:hAnsi="宋体" w:eastAsia="宋体" w:cs="仿宋_GB2312"/>
          <w:kern w:val="0"/>
          <w:szCs w:val="21"/>
          <w:highlight w:val="none"/>
          <w:u w:val="single"/>
        </w:rPr>
        <w:t>（某分包供应商名称）</w:t>
      </w:r>
      <w:r>
        <w:rPr>
          <w:rFonts w:hint="eastAsia" w:ascii="宋体" w:hAnsi="宋体" w:eastAsia="宋体" w:cs="仿宋_GB2312"/>
          <w:kern w:val="0"/>
          <w:szCs w:val="21"/>
          <w:highlight w:val="none"/>
          <w:lang w:val="zh-CN"/>
        </w:rPr>
        <w:t>，</w:t>
      </w:r>
      <w:r>
        <w:rPr>
          <w:rFonts w:hint="eastAsia" w:ascii="宋体" w:hAnsi="宋体" w:eastAsia="宋体" w:cs="仿宋_GB2312"/>
          <w:kern w:val="0"/>
          <w:szCs w:val="21"/>
          <w:highlight w:val="none"/>
          <w:u w:val="single"/>
        </w:rPr>
        <w:t>（某分包供应商名称），</w:t>
      </w:r>
      <w:r>
        <w:rPr>
          <w:rFonts w:hint="eastAsia" w:ascii="宋体" w:hAnsi="宋体" w:eastAsia="宋体" w:cs="仿宋_GB2312"/>
          <w:kern w:val="0"/>
          <w:szCs w:val="21"/>
          <w:highlight w:val="none"/>
          <w:lang w:val="zh-CN"/>
        </w:rPr>
        <w:t>具备承</w:t>
      </w:r>
      <w:r>
        <w:rPr>
          <w:rFonts w:hint="eastAsia" w:ascii="宋体" w:hAnsi="宋体" w:eastAsia="宋体" w:cs="仿宋_GB2312"/>
          <w:kern w:val="0"/>
          <w:szCs w:val="21"/>
          <w:highlight w:val="none"/>
        </w:rPr>
        <w:t>担</w:t>
      </w:r>
      <w:r>
        <w:rPr>
          <w:rFonts w:ascii="宋体" w:hAnsi="宋体" w:eastAsia="宋体" w:cs="仿宋_GB2312"/>
          <w:kern w:val="0"/>
          <w:szCs w:val="21"/>
          <w:highlight w:val="none"/>
          <w:u w:val="single"/>
          <w:lang w:val="zh-CN"/>
        </w:rPr>
        <w:t>XX工作内容</w:t>
      </w:r>
      <w:r>
        <w:rPr>
          <w:rFonts w:hint="eastAsia" w:ascii="宋体" w:hAnsi="宋体" w:eastAsia="宋体" w:cs="仿宋_GB2312"/>
          <w:kern w:val="0"/>
          <w:szCs w:val="21"/>
          <w:highlight w:val="none"/>
          <w:lang w:val="zh-CN"/>
        </w:rPr>
        <w:t>相应资质条件且不得再次分包；</w:t>
      </w:r>
    </w:p>
    <w:p>
      <w:pPr>
        <w:snapToGrid w:val="0"/>
        <w:spacing w:line="288" w:lineRule="auto"/>
        <w:ind w:firstLine="422" w:firstLineChars="201"/>
        <w:rPr>
          <w:rFonts w:ascii="宋体" w:hAnsi="宋体" w:eastAsia="宋体" w:cs="仿宋_GB2312"/>
          <w:kern w:val="0"/>
          <w:szCs w:val="21"/>
          <w:highlight w:val="none"/>
          <w:lang w:val="zh-CN"/>
        </w:rPr>
      </w:pPr>
      <w:r>
        <w:rPr>
          <w:rFonts w:hint="eastAsia" w:ascii="宋体" w:hAnsi="宋体" w:eastAsia="宋体" w:cs="仿宋_GB2312"/>
          <w:kern w:val="0"/>
          <w:szCs w:val="21"/>
          <w:highlight w:val="none"/>
          <w:lang w:val="zh-CN"/>
        </w:rPr>
        <w:t>……</w:t>
      </w:r>
    </w:p>
    <w:p>
      <w:pPr>
        <w:snapToGrid w:val="0"/>
        <w:spacing w:line="288" w:lineRule="auto"/>
        <w:ind w:firstLine="422" w:firstLineChars="201"/>
        <w:rPr>
          <w:rFonts w:ascii="宋体" w:hAnsi="宋体" w:eastAsia="宋体" w:cs="仿宋_GB2312"/>
          <w:kern w:val="0"/>
          <w:szCs w:val="21"/>
          <w:highlight w:val="none"/>
          <w:lang w:val="zh-CN"/>
        </w:rPr>
      </w:pPr>
      <w:r>
        <w:rPr>
          <w:rFonts w:hint="eastAsia" w:ascii="宋体" w:hAnsi="宋体" w:eastAsia="宋体" w:cs="仿宋_GB2312"/>
          <w:kern w:val="0"/>
          <w:szCs w:val="21"/>
          <w:highlight w:val="none"/>
          <w:lang w:val="zh-CN"/>
        </w:rPr>
        <w:t>二、分包工作履行期限、地点、方式</w:t>
      </w:r>
    </w:p>
    <w:p>
      <w:pPr>
        <w:snapToGrid w:val="0"/>
        <w:spacing w:line="288" w:lineRule="auto"/>
        <w:ind w:firstLine="422" w:firstLineChars="201"/>
        <w:rPr>
          <w:rFonts w:ascii="宋体" w:hAnsi="宋体" w:eastAsia="宋体" w:cs="Times New Roman"/>
          <w:szCs w:val="21"/>
          <w:highlight w:val="none"/>
          <w:u w:val="single"/>
        </w:rPr>
      </w:pPr>
      <w:r>
        <w:rPr>
          <w:rFonts w:ascii="宋体" w:hAnsi="宋体" w:eastAsia="宋体" w:cs="Times New Roman"/>
          <w:szCs w:val="21"/>
          <w:highlight w:val="none"/>
          <w:u w:val="single"/>
        </w:rPr>
        <w:t xml:space="preserve">                                                                                  </w:t>
      </w:r>
    </w:p>
    <w:p>
      <w:pPr>
        <w:snapToGrid w:val="0"/>
        <w:spacing w:line="288" w:lineRule="auto"/>
        <w:ind w:firstLine="422" w:firstLineChars="201"/>
        <w:rPr>
          <w:rFonts w:ascii="宋体" w:hAnsi="宋体" w:eastAsia="宋体" w:cs="仿宋_GB2312"/>
          <w:kern w:val="0"/>
          <w:szCs w:val="21"/>
          <w:highlight w:val="none"/>
          <w:lang w:val="zh-CN"/>
        </w:rPr>
      </w:pPr>
      <w:r>
        <w:rPr>
          <w:rFonts w:hint="eastAsia" w:ascii="宋体" w:hAnsi="宋体" w:eastAsia="宋体" w:cs="仿宋_GB2312"/>
          <w:kern w:val="0"/>
          <w:szCs w:val="21"/>
          <w:highlight w:val="none"/>
          <w:lang w:val="zh-CN"/>
        </w:rPr>
        <w:t>三、质量</w:t>
      </w:r>
    </w:p>
    <w:p>
      <w:pPr>
        <w:snapToGrid w:val="0"/>
        <w:spacing w:line="288" w:lineRule="auto"/>
        <w:ind w:firstLine="422" w:firstLineChars="201"/>
        <w:rPr>
          <w:rFonts w:ascii="宋体" w:hAnsi="宋体" w:eastAsia="宋体" w:cs="仿宋_GB2312"/>
          <w:kern w:val="0"/>
          <w:szCs w:val="21"/>
          <w:highlight w:val="none"/>
          <w:lang w:val="zh-CN"/>
        </w:rPr>
      </w:pPr>
      <w:r>
        <w:rPr>
          <w:rFonts w:ascii="宋体" w:hAnsi="宋体" w:eastAsia="宋体" w:cs="Times New Roman"/>
          <w:szCs w:val="21"/>
          <w:highlight w:val="none"/>
          <w:u w:val="single"/>
        </w:rPr>
        <w:t xml:space="preserve">                                                                                       </w:t>
      </w:r>
    </w:p>
    <w:p>
      <w:pPr>
        <w:snapToGrid w:val="0"/>
        <w:spacing w:line="288" w:lineRule="auto"/>
        <w:ind w:firstLine="422" w:firstLineChars="201"/>
        <w:rPr>
          <w:rFonts w:ascii="宋体" w:hAnsi="宋体" w:eastAsia="宋体" w:cs="仿宋_GB2312"/>
          <w:kern w:val="0"/>
          <w:szCs w:val="21"/>
          <w:highlight w:val="none"/>
          <w:lang w:val="zh-CN"/>
        </w:rPr>
      </w:pPr>
      <w:r>
        <w:rPr>
          <w:rFonts w:hint="eastAsia" w:ascii="宋体" w:hAnsi="宋体" w:eastAsia="宋体" w:cs="仿宋_GB2312"/>
          <w:kern w:val="0"/>
          <w:szCs w:val="21"/>
          <w:highlight w:val="none"/>
          <w:lang w:val="zh-CN"/>
        </w:rPr>
        <w:t>四、价款或者报酬</w:t>
      </w:r>
    </w:p>
    <w:p>
      <w:pPr>
        <w:snapToGrid w:val="0"/>
        <w:spacing w:line="288" w:lineRule="auto"/>
        <w:ind w:firstLine="422" w:firstLineChars="201"/>
        <w:rPr>
          <w:rFonts w:ascii="宋体" w:hAnsi="宋体" w:eastAsia="宋体" w:cs="仿宋_GB2312"/>
          <w:kern w:val="0"/>
          <w:szCs w:val="21"/>
          <w:highlight w:val="none"/>
          <w:lang w:val="zh-CN"/>
        </w:rPr>
      </w:pPr>
      <w:r>
        <w:rPr>
          <w:rFonts w:ascii="宋体" w:hAnsi="宋体" w:eastAsia="宋体" w:cs="Times New Roman"/>
          <w:szCs w:val="21"/>
          <w:highlight w:val="none"/>
          <w:u w:val="single"/>
        </w:rPr>
        <w:t xml:space="preserve">                                                                                     </w:t>
      </w:r>
    </w:p>
    <w:p>
      <w:pPr>
        <w:snapToGrid w:val="0"/>
        <w:spacing w:line="288" w:lineRule="auto"/>
        <w:ind w:firstLine="422" w:firstLineChars="201"/>
        <w:rPr>
          <w:rFonts w:ascii="宋体" w:hAnsi="宋体" w:eastAsia="宋体" w:cs="仿宋_GB2312"/>
          <w:kern w:val="0"/>
          <w:szCs w:val="21"/>
          <w:highlight w:val="none"/>
          <w:lang w:val="zh-CN"/>
        </w:rPr>
      </w:pPr>
      <w:r>
        <w:rPr>
          <w:rFonts w:hint="eastAsia" w:ascii="宋体" w:hAnsi="宋体" w:eastAsia="宋体" w:cs="仿宋_GB2312"/>
          <w:kern w:val="0"/>
          <w:szCs w:val="21"/>
          <w:highlight w:val="none"/>
          <w:lang w:val="zh-CN"/>
        </w:rPr>
        <w:t>五、违约责任</w:t>
      </w:r>
    </w:p>
    <w:p>
      <w:pPr>
        <w:snapToGrid w:val="0"/>
        <w:spacing w:line="288" w:lineRule="auto"/>
        <w:ind w:firstLine="422" w:firstLineChars="201"/>
        <w:rPr>
          <w:rFonts w:ascii="宋体" w:hAnsi="宋体" w:eastAsia="宋体" w:cs="仿宋_GB2312"/>
          <w:kern w:val="0"/>
          <w:szCs w:val="21"/>
          <w:highlight w:val="none"/>
          <w:lang w:val="zh-CN"/>
        </w:rPr>
      </w:pPr>
      <w:r>
        <w:rPr>
          <w:rFonts w:ascii="宋体" w:hAnsi="宋体" w:eastAsia="宋体" w:cs="Times New Roman"/>
          <w:szCs w:val="21"/>
          <w:highlight w:val="none"/>
          <w:u w:val="single"/>
        </w:rPr>
        <w:t xml:space="preserve">                                                                                     </w:t>
      </w:r>
    </w:p>
    <w:p>
      <w:pPr>
        <w:snapToGrid w:val="0"/>
        <w:spacing w:line="288" w:lineRule="auto"/>
        <w:ind w:firstLine="422" w:firstLineChars="201"/>
        <w:rPr>
          <w:rFonts w:ascii="宋体" w:hAnsi="宋体" w:eastAsia="宋体" w:cs="仿宋_GB2312"/>
          <w:kern w:val="0"/>
          <w:szCs w:val="21"/>
          <w:highlight w:val="none"/>
          <w:lang w:val="zh-CN"/>
        </w:rPr>
      </w:pPr>
      <w:r>
        <w:rPr>
          <w:rFonts w:hint="eastAsia" w:ascii="宋体" w:hAnsi="宋体" w:eastAsia="宋体" w:cs="仿宋_GB2312"/>
          <w:kern w:val="0"/>
          <w:szCs w:val="21"/>
          <w:highlight w:val="none"/>
          <w:lang w:val="zh-CN"/>
        </w:rPr>
        <w:t>六、争议解决的办法</w:t>
      </w:r>
    </w:p>
    <w:p>
      <w:pPr>
        <w:snapToGrid w:val="0"/>
        <w:spacing w:line="288" w:lineRule="auto"/>
        <w:ind w:firstLine="422" w:firstLineChars="201"/>
        <w:rPr>
          <w:rFonts w:ascii="宋体" w:hAnsi="宋体" w:eastAsia="宋体" w:cs="仿宋_GB2312"/>
          <w:kern w:val="0"/>
          <w:szCs w:val="21"/>
          <w:highlight w:val="none"/>
          <w:lang w:val="zh-CN"/>
        </w:rPr>
      </w:pPr>
      <w:r>
        <w:rPr>
          <w:rFonts w:ascii="宋体" w:hAnsi="宋体" w:eastAsia="宋体" w:cs="Times New Roman"/>
          <w:szCs w:val="21"/>
          <w:highlight w:val="none"/>
          <w:u w:val="single"/>
        </w:rPr>
        <w:t xml:space="preserve">                                                                                  </w:t>
      </w:r>
    </w:p>
    <w:p>
      <w:pPr>
        <w:snapToGrid w:val="0"/>
        <w:spacing w:line="288" w:lineRule="auto"/>
        <w:ind w:firstLine="422" w:firstLineChars="201"/>
        <w:rPr>
          <w:rFonts w:ascii="宋体" w:hAnsi="宋体" w:eastAsia="宋体" w:cs="仿宋_GB2312"/>
          <w:kern w:val="0"/>
          <w:szCs w:val="21"/>
          <w:highlight w:val="none"/>
          <w:lang w:val="zh-CN"/>
        </w:rPr>
      </w:pPr>
      <w:r>
        <w:rPr>
          <w:rFonts w:hint="eastAsia" w:ascii="宋体" w:hAnsi="宋体" w:eastAsia="宋体" w:cs="仿宋_GB2312"/>
          <w:kern w:val="0"/>
          <w:szCs w:val="21"/>
          <w:highlight w:val="none"/>
          <w:lang w:val="zh-CN"/>
        </w:rPr>
        <w:t>七、其他</w:t>
      </w:r>
    </w:p>
    <w:p>
      <w:pPr>
        <w:snapToGrid w:val="0"/>
        <w:spacing w:line="288" w:lineRule="auto"/>
        <w:ind w:firstLine="422" w:firstLineChars="201"/>
        <w:rPr>
          <w:rFonts w:ascii="宋体" w:hAnsi="宋体" w:eastAsia="宋体" w:cs="仿宋_GB2312"/>
          <w:b/>
          <w:kern w:val="0"/>
          <w:szCs w:val="21"/>
          <w:highlight w:val="none"/>
          <w:lang w:val="zh-CN"/>
        </w:rPr>
      </w:pPr>
      <w:r>
        <w:rPr>
          <w:rFonts w:hint="eastAsia" w:ascii="宋体" w:hAnsi="宋体" w:eastAsia="宋体" w:cs="仿宋_GB2312"/>
          <w:kern w:val="0"/>
          <w:szCs w:val="21"/>
          <w:highlight w:val="none"/>
          <w:u w:val="single"/>
        </w:rPr>
        <w:t>（分包供应商名称）提供的货物全部由小微企业制造，</w:t>
      </w:r>
      <w:r>
        <w:rPr>
          <w:rFonts w:hint="eastAsia" w:ascii="宋体" w:hAnsi="宋体" w:eastAsia="宋体" w:cs="仿宋_GB2312"/>
          <w:kern w:val="0"/>
          <w:szCs w:val="21"/>
          <w:highlight w:val="none"/>
        </w:rPr>
        <w:t>其合同份额占到合同总金额</w:t>
      </w:r>
      <w:r>
        <w:rPr>
          <w:rFonts w:ascii="宋体" w:hAnsi="宋体" w:eastAsia="宋体" w:cs="仿宋_GB2312"/>
          <w:kern w:val="0"/>
          <w:szCs w:val="21"/>
          <w:highlight w:val="none"/>
          <w:u w:val="single"/>
        </w:rPr>
        <w:t xml:space="preserve">     </w:t>
      </w:r>
      <w:r>
        <w:rPr>
          <w:rFonts w:ascii="宋体" w:hAnsi="宋体" w:eastAsia="宋体" w:cs="仿宋_GB2312"/>
          <w:kern w:val="0"/>
          <w:szCs w:val="21"/>
          <w:highlight w:val="none"/>
        </w:rPr>
        <w:t>%以上</w:t>
      </w:r>
      <w:r>
        <w:rPr>
          <w:rFonts w:hint="eastAsia" w:ascii="宋体" w:hAnsi="宋体" w:eastAsia="宋体" w:cs="Times New Roman"/>
          <w:szCs w:val="21"/>
          <w:highlight w:val="none"/>
        </w:rPr>
        <w:t>。</w:t>
      </w:r>
      <w:r>
        <w:rPr>
          <w:rFonts w:hint="eastAsia" w:ascii="宋体" w:hAnsi="宋体" w:eastAsia="宋体" w:cs="仿宋_GB2312"/>
          <w:b/>
          <w:kern w:val="0"/>
          <w:szCs w:val="21"/>
          <w:highlight w:val="none"/>
          <w:lang w:val="zh-CN"/>
        </w:rPr>
        <w:t>（未预留份额专门面向中小企业采购的的采购项目，以及预留份额中的非预留部分采购包，允许分包的，分包供应商提供的货物全部由小微企业制造，且其合同份额占到合同总金额</w:t>
      </w:r>
      <w:r>
        <w:rPr>
          <w:rFonts w:ascii="宋体" w:hAnsi="宋体" w:eastAsia="宋体" w:cs="仿宋_GB2312"/>
          <w:b/>
          <w:kern w:val="0"/>
          <w:szCs w:val="21"/>
          <w:highlight w:val="none"/>
          <w:lang w:val="zh-CN"/>
        </w:rPr>
        <w:t xml:space="preserve"> 30%以上</w:t>
      </w:r>
      <w:r>
        <w:rPr>
          <w:rFonts w:hint="eastAsia" w:ascii="宋体" w:hAnsi="宋体" w:eastAsia="宋体" w:cs="仿宋_GB2312"/>
          <w:b/>
          <w:kern w:val="0"/>
          <w:szCs w:val="21"/>
          <w:highlight w:val="none"/>
          <w:lang w:val="zh-CN"/>
        </w:rPr>
        <w:t>的，对大中型企业的报价给予</w:t>
      </w:r>
      <w:r>
        <w:rPr>
          <w:rFonts w:ascii="宋体" w:hAnsi="宋体" w:eastAsia="宋体" w:cs="仿宋_GB2312"/>
          <w:b/>
          <w:kern w:val="0"/>
          <w:szCs w:val="21"/>
          <w:highlight w:val="none"/>
          <w:lang w:val="zh-CN"/>
        </w:rPr>
        <w:t>6%的扣除</w:t>
      </w:r>
      <w:r>
        <w:rPr>
          <w:rFonts w:hint="eastAsia" w:ascii="宋体" w:hAnsi="宋体" w:eastAsia="宋体" w:cs="仿宋_GB2312"/>
          <w:b/>
          <w:kern w:val="0"/>
          <w:szCs w:val="21"/>
          <w:highlight w:val="none"/>
          <w:lang w:val="zh-CN"/>
        </w:rPr>
        <w:t>）</w:t>
      </w:r>
    </w:p>
    <w:p>
      <w:pPr>
        <w:snapToGrid w:val="0"/>
        <w:spacing w:line="288" w:lineRule="auto"/>
        <w:rPr>
          <w:rFonts w:ascii="宋体" w:hAnsi="宋体" w:eastAsia="宋体" w:cs="仿宋_GB2312"/>
          <w:kern w:val="0"/>
          <w:szCs w:val="21"/>
          <w:highlight w:val="none"/>
          <w:lang w:val="zh-CN"/>
        </w:rPr>
      </w:pPr>
    </w:p>
    <w:p>
      <w:pPr>
        <w:snapToGrid w:val="0"/>
        <w:spacing w:line="288" w:lineRule="auto"/>
        <w:ind w:firstLine="422" w:firstLineChars="200"/>
        <w:rPr>
          <w:rFonts w:ascii="宋体" w:hAnsi="宋体" w:eastAsia="宋体" w:cs="仿宋_GB2312"/>
          <w:b/>
          <w:bCs/>
          <w:kern w:val="0"/>
          <w:szCs w:val="21"/>
          <w:highlight w:val="none"/>
          <w:lang w:val="zh-CN"/>
        </w:rPr>
      </w:pPr>
      <w:r>
        <w:rPr>
          <w:rFonts w:hint="eastAsia" w:ascii="宋体" w:hAnsi="宋体" w:eastAsia="宋体" w:cs="仿宋_GB2312"/>
          <w:b/>
          <w:bCs/>
          <w:kern w:val="0"/>
          <w:szCs w:val="21"/>
          <w:highlight w:val="none"/>
          <w:lang w:val="zh-CN"/>
        </w:rPr>
        <w:t>投标人名称（电子签名</w:t>
      </w:r>
      <w:r>
        <w:rPr>
          <w:rFonts w:ascii="宋体" w:hAnsi="宋体" w:eastAsia="宋体" w:cs="仿宋_GB2312"/>
          <w:b/>
          <w:bCs/>
          <w:kern w:val="0"/>
          <w:szCs w:val="21"/>
          <w:highlight w:val="none"/>
          <w:lang w:val="zh-CN"/>
        </w:rPr>
        <w:t>/公章）：</w:t>
      </w:r>
    </w:p>
    <w:p>
      <w:pPr>
        <w:snapToGrid w:val="0"/>
        <w:spacing w:line="288" w:lineRule="auto"/>
        <w:ind w:firstLine="424" w:firstLineChars="201"/>
        <w:rPr>
          <w:rFonts w:ascii="宋体" w:hAnsi="宋体" w:eastAsia="宋体" w:cs="仿宋_GB2312"/>
          <w:b/>
          <w:bCs/>
          <w:kern w:val="0"/>
          <w:szCs w:val="21"/>
          <w:highlight w:val="none"/>
          <w:lang w:val="zh-CN"/>
        </w:rPr>
      </w:pPr>
    </w:p>
    <w:p>
      <w:pPr>
        <w:snapToGrid w:val="0"/>
        <w:spacing w:line="288" w:lineRule="auto"/>
        <w:ind w:firstLine="424" w:firstLineChars="201"/>
        <w:rPr>
          <w:rFonts w:ascii="宋体" w:hAnsi="宋体" w:eastAsia="宋体" w:cs="仿宋_GB2312"/>
          <w:b/>
          <w:bCs/>
          <w:kern w:val="0"/>
          <w:szCs w:val="21"/>
          <w:highlight w:val="none"/>
          <w:lang w:val="zh-CN"/>
        </w:rPr>
      </w:pPr>
      <w:r>
        <w:rPr>
          <w:rFonts w:hint="eastAsia" w:ascii="宋体" w:hAnsi="宋体" w:eastAsia="宋体" w:cs="仿宋_GB2312"/>
          <w:b/>
          <w:bCs/>
          <w:kern w:val="0"/>
          <w:szCs w:val="21"/>
          <w:highlight w:val="none"/>
          <w:lang w:val="zh-CN"/>
        </w:rPr>
        <w:t>分包供应商名称（电子签名</w:t>
      </w:r>
      <w:r>
        <w:rPr>
          <w:rFonts w:ascii="宋体" w:hAnsi="宋体" w:eastAsia="宋体" w:cs="仿宋_GB2312"/>
          <w:b/>
          <w:bCs/>
          <w:kern w:val="0"/>
          <w:szCs w:val="21"/>
          <w:highlight w:val="none"/>
          <w:lang w:val="zh-CN"/>
        </w:rPr>
        <w:t>/公章）：</w:t>
      </w:r>
    </w:p>
    <w:p>
      <w:pPr>
        <w:snapToGrid w:val="0"/>
        <w:spacing w:line="288" w:lineRule="auto"/>
        <w:rPr>
          <w:rFonts w:ascii="宋体" w:hAnsi="宋体" w:eastAsia="宋体" w:cs="仿宋_GB2312"/>
          <w:b/>
          <w:bCs/>
          <w:kern w:val="0"/>
          <w:szCs w:val="21"/>
          <w:highlight w:val="none"/>
          <w:lang w:val="zh-CN"/>
        </w:rPr>
      </w:pPr>
    </w:p>
    <w:p>
      <w:pPr>
        <w:snapToGrid w:val="0"/>
        <w:spacing w:line="288" w:lineRule="auto"/>
        <w:ind w:firstLine="424" w:firstLineChars="201"/>
        <w:rPr>
          <w:rFonts w:ascii="宋体" w:hAnsi="宋体" w:eastAsia="宋体" w:cs="仿宋_GB2312"/>
          <w:b/>
          <w:bCs/>
          <w:kern w:val="0"/>
          <w:szCs w:val="21"/>
          <w:highlight w:val="none"/>
          <w:lang w:val="zh-CN"/>
        </w:rPr>
      </w:pPr>
      <w:r>
        <w:rPr>
          <w:rFonts w:ascii="宋体" w:hAnsi="宋体" w:eastAsia="宋体" w:cs="仿宋_GB2312"/>
          <w:b/>
          <w:bCs/>
          <w:kern w:val="0"/>
          <w:szCs w:val="21"/>
          <w:highlight w:val="none"/>
          <w:lang w:val="zh-CN"/>
        </w:rPr>
        <w:t>日期：  年  月   日</w:t>
      </w:r>
    </w:p>
    <w:p>
      <w:pPr>
        <w:rPr>
          <w:rFonts w:ascii="等线" w:hAnsi="等线" w:eastAsia="等线" w:cs="Times New Roman"/>
          <w:highlight w:val="none"/>
        </w:rPr>
      </w:pPr>
    </w:p>
    <w:p>
      <w:pPr>
        <w:adjustRightInd w:val="0"/>
        <w:snapToGrid w:val="0"/>
        <w:spacing w:line="288" w:lineRule="auto"/>
        <w:rPr>
          <w:rFonts w:ascii="宋体" w:hAnsi="宋体" w:eastAsia="宋体" w:cs="Times New Roman"/>
          <w:b/>
          <w:spacing w:val="-6"/>
          <w:szCs w:val="21"/>
          <w:highlight w:val="none"/>
        </w:rPr>
      </w:pPr>
    </w:p>
    <w:sectPr>
      <w:footerReference r:id="rId8" w:type="default"/>
      <w:pgSz w:w="11906" w:h="16838"/>
      <w:pgMar w:top="1247" w:right="1247" w:bottom="1247" w:left="1247" w:header="0" w:footer="694" w:gutter="0"/>
      <w:pgNumType w:start="1"/>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apple-system">
    <w:altName w:val="Malgun Gothic Semilight"/>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Microsoft YaHei UI">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Helvetica Neue Light">
    <w:altName w:val="Courier New"/>
    <w:panose1 w:val="00000000000000000000"/>
    <w:charset w:val="00"/>
    <w:family w:val="auto"/>
    <w:pitch w:val="default"/>
    <w:sig w:usb0="00000000" w:usb1="00000000" w:usb2="00000002" w:usb3="00000000" w:csb0="00000007" w:csb1="00000000"/>
  </w:font>
  <w:font w:name="ヒラギノ角ゴ Pro W3">
    <w:altName w:val="MS Gothic"/>
    <w:panose1 w:val="00000000000000000000"/>
    <w:charset w:val="80"/>
    <w:family w:val="auto"/>
    <w:pitch w:val="default"/>
    <w:sig w:usb0="00000000" w:usb1="00000000" w:usb2="00000012" w:usb3="00000000" w:csb0="0002000D"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ACF3C50" w:usb2="00000016" w:usb3="00000000" w:csb0="0004001F" w:csb1="00000000"/>
  </w:font>
  <w:font w:name="Malgun Gothic Semilight">
    <w:panose1 w:val="020B0502040204020203"/>
    <w:charset w:val="86"/>
    <w:family w:val="auto"/>
    <w:pitch w:val="default"/>
    <w:sig w:usb0="900002AF" w:usb1="01D77CFB" w:usb2="00000012" w:usb3="00000000" w:csb0="203E01BD" w:csb1="D7FF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hAnsi="宋体" w:eastAsia="宋体"/>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hAnsi="宋体" w:eastAsia="宋体"/>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1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p>
                    <w:pPr>
                      <w:pStyle w:val="1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48</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PAGE   \* MERGEFORMAT</w:instrText>
    </w:r>
    <w:r>
      <w:rPr>
        <w:rFonts w:ascii="宋体" w:hAnsi="宋体" w:eastAsia="宋体"/>
        <w:sz w:val="21"/>
        <w:szCs w:val="21"/>
      </w:rPr>
      <w:fldChar w:fldCharType="separate"/>
    </w:r>
    <w:r>
      <w:rPr>
        <w:rFonts w:ascii="宋体" w:hAnsi="宋体" w:eastAsia="宋体"/>
        <w:sz w:val="21"/>
        <w:szCs w:val="21"/>
        <w:lang w:val="zh-CN"/>
      </w:rPr>
      <w:t>1</w:t>
    </w:r>
    <w:r>
      <w:rPr>
        <w:rFonts w:ascii="宋体" w:hAnsi="宋体" w:eastAsia="宋体"/>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drawing>
        <wp:inline distT="0" distB="0" distL="0" distR="0">
          <wp:extent cx="5905500" cy="679450"/>
          <wp:effectExtent l="0" t="0" r="0" b="6350"/>
          <wp:docPr id="108380905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809056"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05500"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decimal"/>
      <w:pStyle w:val="6"/>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I4YTY2NzNjYzhhMDBjYjhiZDFjNDRhZjk5ZjcyM2MifQ=="/>
  </w:docVars>
  <w:rsids>
    <w:rsidRoot w:val="00756626"/>
    <w:rsid w:val="000009E4"/>
    <w:rsid w:val="0000114F"/>
    <w:rsid w:val="0000436F"/>
    <w:rsid w:val="000062F4"/>
    <w:rsid w:val="00006469"/>
    <w:rsid w:val="00006CFD"/>
    <w:rsid w:val="000116E4"/>
    <w:rsid w:val="00012C41"/>
    <w:rsid w:val="00013608"/>
    <w:rsid w:val="00013B07"/>
    <w:rsid w:val="00014530"/>
    <w:rsid w:val="00015995"/>
    <w:rsid w:val="00016D69"/>
    <w:rsid w:val="00022A3E"/>
    <w:rsid w:val="00031311"/>
    <w:rsid w:val="00034595"/>
    <w:rsid w:val="00037CC3"/>
    <w:rsid w:val="00037F12"/>
    <w:rsid w:val="000404C3"/>
    <w:rsid w:val="00041035"/>
    <w:rsid w:val="0004184A"/>
    <w:rsid w:val="00042FA2"/>
    <w:rsid w:val="00043D3F"/>
    <w:rsid w:val="0004610A"/>
    <w:rsid w:val="00046C0F"/>
    <w:rsid w:val="00047FBE"/>
    <w:rsid w:val="000505CC"/>
    <w:rsid w:val="000536E0"/>
    <w:rsid w:val="00057E8D"/>
    <w:rsid w:val="0006261A"/>
    <w:rsid w:val="00065AAC"/>
    <w:rsid w:val="00066C2F"/>
    <w:rsid w:val="00067CDC"/>
    <w:rsid w:val="0007061E"/>
    <w:rsid w:val="00074377"/>
    <w:rsid w:val="000765FF"/>
    <w:rsid w:val="00080197"/>
    <w:rsid w:val="00080E86"/>
    <w:rsid w:val="000814E9"/>
    <w:rsid w:val="00082DB5"/>
    <w:rsid w:val="00082FB1"/>
    <w:rsid w:val="00085C8D"/>
    <w:rsid w:val="00085FCC"/>
    <w:rsid w:val="00086FEF"/>
    <w:rsid w:val="00090029"/>
    <w:rsid w:val="00091AA5"/>
    <w:rsid w:val="00091FF9"/>
    <w:rsid w:val="000922B3"/>
    <w:rsid w:val="00094854"/>
    <w:rsid w:val="000949E6"/>
    <w:rsid w:val="0009679C"/>
    <w:rsid w:val="0009761D"/>
    <w:rsid w:val="000A0BB1"/>
    <w:rsid w:val="000A108A"/>
    <w:rsid w:val="000A318A"/>
    <w:rsid w:val="000A3511"/>
    <w:rsid w:val="000A3F95"/>
    <w:rsid w:val="000A68FB"/>
    <w:rsid w:val="000A74CF"/>
    <w:rsid w:val="000A7D0F"/>
    <w:rsid w:val="000B1B92"/>
    <w:rsid w:val="000B5BC8"/>
    <w:rsid w:val="000C1DE2"/>
    <w:rsid w:val="000C1EF8"/>
    <w:rsid w:val="000C3537"/>
    <w:rsid w:val="000C558F"/>
    <w:rsid w:val="000C587E"/>
    <w:rsid w:val="000C5B11"/>
    <w:rsid w:val="000C67A6"/>
    <w:rsid w:val="000D0B38"/>
    <w:rsid w:val="000D107B"/>
    <w:rsid w:val="000D4121"/>
    <w:rsid w:val="000D763B"/>
    <w:rsid w:val="000E0B46"/>
    <w:rsid w:val="000E12A8"/>
    <w:rsid w:val="000E158D"/>
    <w:rsid w:val="000E3384"/>
    <w:rsid w:val="000E4D02"/>
    <w:rsid w:val="000E6420"/>
    <w:rsid w:val="000F4562"/>
    <w:rsid w:val="00103101"/>
    <w:rsid w:val="00103FF5"/>
    <w:rsid w:val="00105EC1"/>
    <w:rsid w:val="00106A4D"/>
    <w:rsid w:val="00111418"/>
    <w:rsid w:val="00112A2A"/>
    <w:rsid w:val="001137C8"/>
    <w:rsid w:val="00117EF1"/>
    <w:rsid w:val="001203D7"/>
    <w:rsid w:val="00120781"/>
    <w:rsid w:val="00121025"/>
    <w:rsid w:val="001273B1"/>
    <w:rsid w:val="00130294"/>
    <w:rsid w:val="00130333"/>
    <w:rsid w:val="00132E0C"/>
    <w:rsid w:val="001358FA"/>
    <w:rsid w:val="00137FB9"/>
    <w:rsid w:val="00145597"/>
    <w:rsid w:val="001466D3"/>
    <w:rsid w:val="001472FE"/>
    <w:rsid w:val="00147E13"/>
    <w:rsid w:val="00150DD3"/>
    <w:rsid w:val="00154E6E"/>
    <w:rsid w:val="00160F71"/>
    <w:rsid w:val="00160F8F"/>
    <w:rsid w:val="00162355"/>
    <w:rsid w:val="00162B7F"/>
    <w:rsid w:val="00163375"/>
    <w:rsid w:val="001639E5"/>
    <w:rsid w:val="00164553"/>
    <w:rsid w:val="00164E88"/>
    <w:rsid w:val="00166D36"/>
    <w:rsid w:val="00166EDC"/>
    <w:rsid w:val="00167EC3"/>
    <w:rsid w:val="0017064E"/>
    <w:rsid w:val="00170DD1"/>
    <w:rsid w:val="00172304"/>
    <w:rsid w:val="0017684F"/>
    <w:rsid w:val="001768E5"/>
    <w:rsid w:val="0018079E"/>
    <w:rsid w:val="00182FEC"/>
    <w:rsid w:val="00183AD9"/>
    <w:rsid w:val="001865B0"/>
    <w:rsid w:val="00191976"/>
    <w:rsid w:val="0019760B"/>
    <w:rsid w:val="00197EDA"/>
    <w:rsid w:val="001A1C51"/>
    <w:rsid w:val="001A24B8"/>
    <w:rsid w:val="001A2D63"/>
    <w:rsid w:val="001A2F81"/>
    <w:rsid w:val="001A3167"/>
    <w:rsid w:val="001A6903"/>
    <w:rsid w:val="001A736E"/>
    <w:rsid w:val="001B01EC"/>
    <w:rsid w:val="001B03B6"/>
    <w:rsid w:val="001B1958"/>
    <w:rsid w:val="001B1EED"/>
    <w:rsid w:val="001B2E94"/>
    <w:rsid w:val="001B3AE6"/>
    <w:rsid w:val="001B63B2"/>
    <w:rsid w:val="001B6AE4"/>
    <w:rsid w:val="001B6C0D"/>
    <w:rsid w:val="001C1474"/>
    <w:rsid w:val="001C2000"/>
    <w:rsid w:val="001C2933"/>
    <w:rsid w:val="001C3B71"/>
    <w:rsid w:val="001C4075"/>
    <w:rsid w:val="001C6036"/>
    <w:rsid w:val="001D157A"/>
    <w:rsid w:val="001D2D58"/>
    <w:rsid w:val="001D7868"/>
    <w:rsid w:val="001E1516"/>
    <w:rsid w:val="001E1992"/>
    <w:rsid w:val="001E1EBA"/>
    <w:rsid w:val="001E3085"/>
    <w:rsid w:val="001F36AC"/>
    <w:rsid w:val="001F47BE"/>
    <w:rsid w:val="001F6B43"/>
    <w:rsid w:val="001F7274"/>
    <w:rsid w:val="002004E1"/>
    <w:rsid w:val="00200536"/>
    <w:rsid w:val="0020103C"/>
    <w:rsid w:val="00201125"/>
    <w:rsid w:val="00201321"/>
    <w:rsid w:val="00204F17"/>
    <w:rsid w:val="00210339"/>
    <w:rsid w:val="00211660"/>
    <w:rsid w:val="00213589"/>
    <w:rsid w:val="00217ADB"/>
    <w:rsid w:val="00220252"/>
    <w:rsid w:val="00221BD1"/>
    <w:rsid w:val="00223595"/>
    <w:rsid w:val="00224BD6"/>
    <w:rsid w:val="002265A9"/>
    <w:rsid w:val="00230DA7"/>
    <w:rsid w:val="002336BD"/>
    <w:rsid w:val="00236327"/>
    <w:rsid w:val="00236937"/>
    <w:rsid w:val="002402D1"/>
    <w:rsid w:val="002435F2"/>
    <w:rsid w:val="00243D1E"/>
    <w:rsid w:val="002460A0"/>
    <w:rsid w:val="00251F2E"/>
    <w:rsid w:val="002529BD"/>
    <w:rsid w:val="0025569A"/>
    <w:rsid w:val="00255E9B"/>
    <w:rsid w:val="00255F77"/>
    <w:rsid w:val="0025659F"/>
    <w:rsid w:val="002570E8"/>
    <w:rsid w:val="00257110"/>
    <w:rsid w:val="002607CF"/>
    <w:rsid w:val="00262884"/>
    <w:rsid w:val="00263494"/>
    <w:rsid w:val="00263BCE"/>
    <w:rsid w:val="00264D84"/>
    <w:rsid w:val="00267917"/>
    <w:rsid w:val="00272073"/>
    <w:rsid w:val="00275FBD"/>
    <w:rsid w:val="00282765"/>
    <w:rsid w:val="002831C7"/>
    <w:rsid w:val="00283AE2"/>
    <w:rsid w:val="00283EB5"/>
    <w:rsid w:val="002871B1"/>
    <w:rsid w:val="00296AB0"/>
    <w:rsid w:val="002A17E3"/>
    <w:rsid w:val="002A35E5"/>
    <w:rsid w:val="002A7085"/>
    <w:rsid w:val="002A799A"/>
    <w:rsid w:val="002B0296"/>
    <w:rsid w:val="002B1048"/>
    <w:rsid w:val="002B4AE9"/>
    <w:rsid w:val="002C3342"/>
    <w:rsid w:val="002C33D1"/>
    <w:rsid w:val="002D08AD"/>
    <w:rsid w:val="002D2EAF"/>
    <w:rsid w:val="002D2FCD"/>
    <w:rsid w:val="002D2FF9"/>
    <w:rsid w:val="002D3A28"/>
    <w:rsid w:val="002E094C"/>
    <w:rsid w:val="002E200D"/>
    <w:rsid w:val="002E3494"/>
    <w:rsid w:val="002E356A"/>
    <w:rsid w:val="002E3E0B"/>
    <w:rsid w:val="002E4545"/>
    <w:rsid w:val="002E46E3"/>
    <w:rsid w:val="002F13BD"/>
    <w:rsid w:val="002F14C6"/>
    <w:rsid w:val="002F55DD"/>
    <w:rsid w:val="002F75BD"/>
    <w:rsid w:val="00302870"/>
    <w:rsid w:val="00303255"/>
    <w:rsid w:val="00304616"/>
    <w:rsid w:val="00304855"/>
    <w:rsid w:val="00305DE7"/>
    <w:rsid w:val="0030628A"/>
    <w:rsid w:val="00306563"/>
    <w:rsid w:val="00306AB0"/>
    <w:rsid w:val="00310A59"/>
    <w:rsid w:val="003117B9"/>
    <w:rsid w:val="00311A4B"/>
    <w:rsid w:val="00312BBF"/>
    <w:rsid w:val="00316C36"/>
    <w:rsid w:val="00317A81"/>
    <w:rsid w:val="00320EE9"/>
    <w:rsid w:val="00321487"/>
    <w:rsid w:val="00327618"/>
    <w:rsid w:val="00330627"/>
    <w:rsid w:val="0033301D"/>
    <w:rsid w:val="00336F68"/>
    <w:rsid w:val="00336FDD"/>
    <w:rsid w:val="00341604"/>
    <w:rsid w:val="0034465D"/>
    <w:rsid w:val="00347CBA"/>
    <w:rsid w:val="003502B4"/>
    <w:rsid w:val="00352E2F"/>
    <w:rsid w:val="0035407B"/>
    <w:rsid w:val="003560E6"/>
    <w:rsid w:val="0035700E"/>
    <w:rsid w:val="00357CF0"/>
    <w:rsid w:val="00363F3D"/>
    <w:rsid w:val="003665F6"/>
    <w:rsid w:val="0036728D"/>
    <w:rsid w:val="0037027D"/>
    <w:rsid w:val="00371425"/>
    <w:rsid w:val="00371E29"/>
    <w:rsid w:val="00373614"/>
    <w:rsid w:val="0037364D"/>
    <w:rsid w:val="0037508B"/>
    <w:rsid w:val="0038111B"/>
    <w:rsid w:val="00381C15"/>
    <w:rsid w:val="00382F41"/>
    <w:rsid w:val="0038494C"/>
    <w:rsid w:val="003868F7"/>
    <w:rsid w:val="00392BF4"/>
    <w:rsid w:val="003940F4"/>
    <w:rsid w:val="003959FD"/>
    <w:rsid w:val="003961ED"/>
    <w:rsid w:val="0039799B"/>
    <w:rsid w:val="003A0ADB"/>
    <w:rsid w:val="003A188A"/>
    <w:rsid w:val="003A1BED"/>
    <w:rsid w:val="003A1C79"/>
    <w:rsid w:val="003A2DAB"/>
    <w:rsid w:val="003A3152"/>
    <w:rsid w:val="003A454D"/>
    <w:rsid w:val="003A4659"/>
    <w:rsid w:val="003A6F9D"/>
    <w:rsid w:val="003A7992"/>
    <w:rsid w:val="003A7D03"/>
    <w:rsid w:val="003B064C"/>
    <w:rsid w:val="003B13A5"/>
    <w:rsid w:val="003B1AA8"/>
    <w:rsid w:val="003B284D"/>
    <w:rsid w:val="003B3485"/>
    <w:rsid w:val="003B3605"/>
    <w:rsid w:val="003B5B05"/>
    <w:rsid w:val="003B6659"/>
    <w:rsid w:val="003B6DAB"/>
    <w:rsid w:val="003C3454"/>
    <w:rsid w:val="003C4781"/>
    <w:rsid w:val="003C5468"/>
    <w:rsid w:val="003C7A4A"/>
    <w:rsid w:val="003D1ED8"/>
    <w:rsid w:val="003D26B2"/>
    <w:rsid w:val="003D327F"/>
    <w:rsid w:val="003D3515"/>
    <w:rsid w:val="003D4971"/>
    <w:rsid w:val="003D5E01"/>
    <w:rsid w:val="003D6E1E"/>
    <w:rsid w:val="003E24B1"/>
    <w:rsid w:val="003E3756"/>
    <w:rsid w:val="003E60E1"/>
    <w:rsid w:val="003E77E4"/>
    <w:rsid w:val="003F42B3"/>
    <w:rsid w:val="003F52EA"/>
    <w:rsid w:val="00400160"/>
    <w:rsid w:val="004011A4"/>
    <w:rsid w:val="00401E65"/>
    <w:rsid w:val="00403B44"/>
    <w:rsid w:val="00403FBB"/>
    <w:rsid w:val="00405332"/>
    <w:rsid w:val="0041002E"/>
    <w:rsid w:val="00413B01"/>
    <w:rsid w:val="0041400B"/>
    <w:rsid w:val="004142D4"/>
    <w:rsid w:val="00416A3D"/>
    <w:rsid w:val="004173F4"/>
    <w:rsid w:val="00417F83"/>
    <w:rsid w:val="004237F8"/>
    <w:rsid w:val="00426923"/>
    <w:rsid w:val="004303C0"/>
    <w:rsid w:val="0043170C"/>
    <w:rsid w:val="004327AE"/>
    <w:rsid w:val="00433671"/>
    <w:rsid w:val="00435409"/>
    <w:rsid w:val="004405C0"/>
    <w:rsid w:val="004430E8"/>
    <w:rsid w:val="0044335C"/>
    <w:rsid w:val="00445D75"/>
    <w:rsid w:val="0045480E"/>
    <w:rsid w:val="00456743"/>
    <w:rsid w:val="00456DA5"/>
    <w:rsid w:val="00457EA2"/>
    <w:rsid w:val="00460DBC"/>
    <w:rsid w:val="00461FD3"/>
    <w:rsid w:val="00462180"/>
    <w:rsid w:val="004626CF"/>
    <w:rsid w:val="00463860"/>
    <w:rsid w:val="00463AF9"/>
    <w:rsid w:val="004644FC"/>
    <w:rsid w:val="00464B58"/>
    <w:rsid w:val="00464D58"/>
    <w:rsid w:val="004719AB"/>
    <w:rsid w:val="0047231B"/>
    <w:rsid w:val="004729F8"/>
    <w:rsid w:val="0047725C"/>
    <w:rsid w:val="004840CF"/>
    <w:rsid w:val="0048470A"/>
    <w:rsid w:val="00484EC1"/>
    <w:rsid w:val="00485246"/>
    <w:rsid w:val="004866A5"/>
    <w:rsid w:val="00491047"/>
    <w:rsid w:val="004914C8"/>
    <w:rsid w:val="00493077"/>
    <w:rsid w:val="0049330E"/>
    <w:rsid w:val="004934D4"/>
    <w:rsid w:val="004967FF"/>
    <w:rsid w:val="00497365"/>
    <w:rsid w:val="004977E3"/>
    <w:rsid w:val="00497B33"/>
    <w:rsid w:val="00497E23"/>
    <w:rsid w:val="004A0913"/>
    <w:rsid w:val="004A1C68"/>
    <w:rsid w:val="004A2732"/>
    <w:rsid w:val="004A2B24"/>
    <w:rsid w:val="004A4BA1"/>
    <w:rsid w:val="004A62EE"/>
    <w:rsid w:val="004A758D"/>
    <w:rsid w:val="004A7612"/>
    <w:rsid w:val="004B09BC"/>
    <w:rsid w:val="004B1139"/>
    <w:rsid w:val="004B7ECD"/>
    <w:rsid w:val="004C0ACF"/>
    <w:rsid w:val="004C38B7"/>
    <w:rsid w:val="004C4AEA"/>
    <w:rsid w:val="004C5359"/>
    <w:rsid w:val="004D0781"/>
    <w:rsid w:val="004D2BC8"/>
    <w:rsid w:val="004D3156"/>
    <w:rsid w:val="004D3FD1"/>
    <w:rsid w:val="004D6D2F"/>
    <w:rsid w:val="004D71C3"/>
    <w:rsid w:val="004D7363"/>
    <w:rsid w:val="004E373B"/>
    <w:rsid w:val="004E40A7"/>
    <w:rsid w:val="004E764E"/>
    <w:rsid w:val="004F1F7A"/>
    <w:rsid w:val="004F6FC7"/>
    <w:rsid w:val="004F749F"/>
    <w:rsid w:val="005000B3"/>
    <w:rsid w:val="005004BC"/>
    <w:rsid w:val="00500D55"/>
    <w:rsid w:val="00502879"/>
    <w:rsid w:val="0050432A"/>
    <w:rsid w:val="0051415E"/>
    <w:rsid w:val="0051461C"/>
    <w:rsid w:val="00515BFE"/>
    <w:rsid w:val="005161CE"/>
    <w:rsid w:val="005165C5"/>
    <w:rsid w:val="00516C2B"/>
    <w:rsid w:val="00517F0F"/>
    <w:rsid w:val="00520566"/>
    <w:rsid w:val="00520844"/>
    <w:rsid w:val="00520CCA"/>
    <w:rsid w:val="0052332C"/>
    <w:rsid w:val="005238C8"/>
    <w:rsid w:val="0052419B"/>
    <w:rsid w:val="00525513"/>
    <w:rsid w:val="00527E8A"/>
    <w:rsid w:val="00530A6E"/>
    <w:rsid w:val="00530E18"/>
    <w:rsid w:val="00533573"/>
    <w:rsid w:val="0053482D"/>
    <w:rsid w:val="005349E7"/>
    <w:rsid w:val="00536EA4"/>
    <w:rsid w:val="00543979"/>
    <w:rsid w:val="00544A1D"/>
    <w:rsid w:val="005509F6"/>
    <w:rsid w:val="0055295C"/>
    <w:rsid w:val="005541E6"/>
    <w:rsid w:val="005552F4"/>
    <w:rsid w:val="00555329"/>
    <w:rsid w:val="005579AA"/>
    <w:rsid w:val="0056031C"/>
    <w:rsid w:val="00561927"/>
    <w:rsid w:val="00563576"/>
    <w:rsid w:val="00565695"/>
    <w:rsid w:val="005666C3"/>
    <w:rsid w:val="00567903"/>
    <w:rsid w:val="005735F1"/>
    <w:rsid w:val="00574BEC"/>
    <w:rsid w:val="005762C1"/>
    <w:rsid w:val="00577861"/>
    <w:rsid w:val="00581DB0"/>
    <w:rsid w:val="005847D3"/>
    <w:rsid w:val="00584B0A"/>
    <w:rsid w:val="00584D92"/>
    <w:rsid w:val="00585951"/>
    <w:rsid w:val="00586136"/>
    <w:rsid w:val="00587DC3"/>
    <w:rsid w:val="00592BC6"/>
    <w:rsid w:val="00593624"/>
    <w:rsid w:val="005936D5"/>
    <w:rsid w:val="0059376A"/>
    <w:rsid w:val="0059383A"/>
    <w:rsid w:val="005938EE"/>
    <w:rsid w:val="00594309"/>
    <w:rsid w:val="0059505F"/>
    <w:rsid w:val="00595A42"/>
    <w:rsid w:val="00597EA9"/>
    <w:rsid w:val="005A026D"/>
    <w:rsid w:val="005A2031"/>
    <w:rsid w:val="005A27BF"/>
    <w:rsid w:val="005A603C"/>
    <w:rsid w:val="005A6A8A"/>
    <w:rsid w:val="005A6C9A"/>
    <w:rsid w:val="005B2265"/>
    <w:rsid w:val="005B7D64"/>
    <w:rsid w:val="005C1B0A"/>
    <w:rsid w:val="005C25EA"/>
    <w:rsid w:val="005C26DA"/>
    <w:rsid w:val="005D0C62"/>
    <w:rsid w:val="005D36AA"/>
    <w:rsid w:val="005D4D28"/>
    <w:rsid w:val="005D5F6E"/>
    <w:rsid w:val="005E1ABE"/>
    <w:rsid w:val="005E2D92"/>
    <w:rsid w:val="005E504F"/>
    <w:rsid w:val="005E5251"/>
    <w:rsid w:val="005E632D"/>
    <w:rsid w:val="005E74BA"/>
    <w:rsid w:val="005F1144"/>
    <w:rsid w:val="005F14E1"/>
    <w:rsid w:val="005F2651"/>
    <w:rsid w:val="005F2D6F"/>
    <w:rsid w:val="005F531A"/>
    <w:rsid w:val="005F5528"/>
    <w:rsid w:val="005F65C8"/>
    <w:rsid w:val="005F70AB"/>
    <w:rsid w:val="005F7DB1"/>
    <w:rsid w:val="005F7F4E"/>
    <w:rsid w:val="00600941"/>
    <w:rsid w:val="00602E5E"/>
    <w:rsid w:val="0060397B"/>
    <w:rsid w:val="006070EC"/>
    <w:rsid w:val="006072E8"/>
    <w:rsid w:val="00611AFB"/>
    <w:rsid w:val="006135DB"/>
    <w:rsid w:val="006143BF"/>
    <w:rsid w:val="006153AB"/>
    <w:rsid w:val="006175EF"/>
    <w:rsid w:val="006252C4"/>
    <w:rsid w:val="00627588"/>
    <w:rsid w:val="006279EA"/>
    <w:rsid w:val="006314E7"/>
    <w:rsid w:val="00635BD5"/>
    <w:rsid w:val="00640CB4"/>
    <w:rsid w:val="00641772"/>
    <w:rsid w:val="00642A44"/>
    <w:rsid w:val="00644E31"/>
    <w:rsid w:val="00645B02"/>
    <w:rsid w:val="00651C08"/>
    <w:rsid w:val="00653A68"/>
    <w:rsid w:val="00657DC0"/>
    <w:rsid w:val="00660BB7"/>
    <w:rsid w:val="00661F9F"/>
    <w:rsid w:val="00664079"/>
    <w:rsid w:val="006642C4"/>
    <w:rsid w:val="00664DAA"/>
    <w:rsid w:val="00664F3B"/>
    <w:rsid w:val="00670120"/>
    <w:rsid w:val="006713B5"/>
    <w:rsid w:val="00674C38"/>
    <w:rsid w:val="006763DA"/>
    <w:rsid w:val="00681FEB"/>
    <w:rsid w:val="006823E7"/>
    <w:rsid w:val="0068459B"/>
    <w:rsid w:val="00685148"/>
    <w:rsid w:val="00685A78"/>
    <w:rsid w:val="006900EA"/>
    <w:rsid w:val="0069103C"/>
    <w:rsid w:val="00691AD4"/>
    <w:rsid w:val="0069264D"/>
    <w:rsid w:val="00693005"/>
    <w:rsid w:val="00693820"/>
    <w:rsid w:val="00696E42"/>
    <w:rsid w:val="00697054"/>
    <w:rsid w:val="00697CA8"/>
    <w:rsid w:val="006A2094"/>
    <w:rsid w:val="006A3042"/>
    <w:rsid w:val="006A43F9"/>
    <w:rsid w:val="006A4806"/>
    <w:rsid w:val="006A4E30"/>
    <w:rsid w:val="006B4735"/>
    <w:rsid w:val="006B60FC"/>
    <w:rsid w:val="006C0103"/>
    <w:rsid w:val="006C1090"/>
    <w:rsid w:val="006C2C6E"/>
    <w:rsid w:val="006C3E32"/>
    <w:rsid w:val="006C4D6A"/>
    <w:rsid w:val="006C5E79"/>
    <w:rsid w:val="006C6CB7"/>
    <w:rsid w:val="006C7249"/>
    <w:rsid w:val="006D3FAD"/>
    <w:rsid w:val="006D584E"/>
    <w:rsid w:val="006D5DA2"/>
    <w:rsid w:val="006E0B30"/>
    <w:rsid w:val="006E0F3D"/>
    <w:rsid w:val="006E6008"/>
    <w:rsid w:val="006F1A49"/>
    <w:rsid w:val="006F34B7"/>
    <w:rsid w:val="006F4883"/>
    <w:rsid w:val="006F5738"/>
    <w:rsid w:val="006F6B94"/>
    <w:rsid w:val="00700424"/>
    <w:rsid w:val="00701FAE"/>
    <w:rsid w:val="00702E4C"/>
    <w:rsid w:val="00710E91"/>
    <w:rsid w:val="0071276D"/>
    <w:rsid w:val="00712B38"/>
    <w:rsid w:val="00716277"/>
    <w:rsid w:val="007164C7"/>
    <w:rsid w:val="0071668C"/>
    <w:rsid w:val="00716C53"/>
    <w:rsid w:val="0071784C"/>
    <w:rsid w:val="00722B86"/>
    <w:rsid w:val="00725627"/>
    <w:rsid w:val="007258CF"/>
    <w:rsid w:val="00726EB1"/>
    <w:rsid w:val="00727B6C"/>
    <w:rsid w:val="00732E62"/>
    <w:rsid w:val="00734629"/>
    <w:rsid w:val="0073563D"/>
    <w:rsid w:val="007359D0"/>
    <w:rsid w:val="00735C25"/>
    <w:rsid w:val="0073691D"/>
    <w:rsid w:val="00737B87"/>
    <w:rsid w:val="00742745"/>
    <w:rsid w:val="007433C8"/>
    <w:rsid w:val="00743455"/>
    <w:rsid w:val="0074775E"/>
    <w:rsid w:val="00756626"/>
    <w:rsid w:val="007572BE"/>
    <w:rsid w:val="00763093"/>
    <w:rsid w:val="00764B19"/>
    <w:rsid w:val="00765853"/>
    <w:rsid w:val="0076760A"/>
    <w:rsid w:val="007709F6"/>
    <w:rsid w:val="00774D1E"/>
    <w:rsid w:val="007765A6"/>
    <w:rsid w:val="00777132"/>
    <w:rsid w:val="00781FE8"/>
    <w:rsid w:val="00782776"/>
    <w:rsid w:val="007846DC"/>
    <w:rsid w:val="0078494B"/>
    <w:rsid w:val="00784A57"/>
    <w:rsid w:val="007851E4"/>
    <w:rsid w:val="00785328"/>
    <w:rsid w:val="00785B83"/>
    <w:rsid w:val="00785D4D"/>
    <w:rsid w:val="00786098"/>
    <w:rsid w:val="0078688E"/>
    <w:rsid w:val="00787700"/>
    <w:rsid w:val="007910A8"/>
    <w:rsid w:val="007917B3"/>
    <w:rsid w:val="00791D7E"/>
    <w:rsid w:val="0079274B"/>
    <w:rsid w:val="00792E7D"/>
    <w:rsid w:val="00794010"/>
    <w:rsid w:val="00794953"/>
    <w:rsid w:val="007958CB"/>
    <w:rsid w:val="00796DBA"/>
    <w:rsid w:val="007A054C"/>
    <w:rsid w:val="007A1535"/>
    <w:rsid w:val="007A1632"/>
    <w:rsid w:val="007A2697"/>
    <w:rsid w:val="007A281B"/>
    <w:rsid w:val="007A3332"/>
    <w:rsid w:val="007A3F8C"/>
    <w:rsid w:val="007A4000"/>
    <w:rsid w:val="007A6DC4"/>
    <w:rsid w:val="007A7660"/>
    <w:rsid w:val="007A7E00"/>
    <w:rsid w:val="007B23A4"/>
    <w:rsid w:val="007B2A33"/>
    <w:rsid w:val="007B3510"/>
    <w:rsid w:val="007B70E0"/>
    <w:rsid w:val="007C1233"/>
    <w:rsid w:val="007C2C06"/>
    <w:rsid w:val="007C6A50"/>
    <w:rsid w:val="007D0155"/>
    <w:rsid w:val="007D0409"/>
    <w:rsid w:val="007D0DB5"/>
    <w:rsid w:val="007D299D"/>
    <w:rsid w:val="007D29F3"/>
    <w:rsid w:val="007D2DA7"/>
    <w:rsid w:val="007D3533"/>
    <w:rsid w:val="007D5A95"/>
    <w:rsid w:val="007D736C"/>
    <w:rsid w:val="007D7DBA"/>
    <w:rsid w:val="007E0063"/>
    <w:rsid w:val="007E008C"/>
    <w:rsid w:val="007E13AE"/>
    <w:rsid w:val="007E1841"/>
    <w:rsid w:val="007E5D59"/>
    <w:rsid w:val="007E6466"/>
    <w:rsid w:val="007E6782"/>
    <w:rsid w:val="007E74B9"/>
    <w:rsid w:val="007E7D3E"/>
    <w:rsid w:val="007F1E7D"/>
    <w:rsid w:val="007F3874"/>
    <w:rsid w:val="007F46A2"/>
    <w:rsid w:val="007F4F71"/>
    <w:rsid w:val="007F5783"/>
    <w:rsid w:val="007F58B9"/>
    <w:rsid w:val="007F73C5"/>
    <w:rsid w:val="007F7402"/>
    <w:rsid w:val="00803689"/>
    <w:rsid w:val="008051C0"/>
    <w:rsid w:val="00805478"/>
    <w:rsid w:val="00806034"/>
    <w:rsid w:val="008062F5"/>
    <w:rsid w:val="00806C75"/>
    <w:rsid w:val="00810B33"/>
    <w:rsid w:val="008115C4"/>
    <w:rsid w:val="00814392"/>
    <w:rsid w:val="008143E7"/>
    <w:rsid w:val="008147B0"/>
    <w:rsid w:val="0081666D"/>
    <w:rsid w:val="00816F86"/>
    <w:rsid w:val="00824E42"/>
    <w:rsid w:val="00826BEC"/>
    <w:rsid w:val="008309E3"/>
    <w:rsid w:val="0083275D"/>
    <w:rsid w:val="008331E4"/>
    <w:rsid w:val="00833B3B"/>
    <w:rsid w:val="00834263"/>
    <w:rsid w:val="0083518C"/>
    <w:rsid w:val="00835258"/>
    <w:rsid w:val="00836C7B"/>
    <w:rsid w:val="00837077"/>
    <w:rsid w:val="00837A11"/>
    <w:rsid w:val="008400F7"/>
    <w:rsid w:val="00843CE6"/>
    <w:rsid w:val="00844B85"/>
    <w:rsid w:val="00845785"/>
    <w:rsid w:val="0084594D"/>
    <w:rsid w:val="0084629B"/>
    <w:rsid w:val="008470A5"/>
    <w:rsid w:val="008524BA"/>
    <w:rsid w:val="00854FBA"/>
    <w:rsid w:val="00855549"/>
    <w:rsid w:val="00857757"/>
    <w:rsid w:val="00860FD0"/>
    <w:rsid w:val="008629F4"/>
    <w:rsid w:val="00863A5B"/>
    <w:rsid w:val="0087038D"/>
    <w:rsid w:val="008800E3"/>
    <w:rsid w:val="008807C0"/>
    <w:rsid w:val="008851A9"/>
    <w:rsid w:val="00887F0C"/>
    <w:rsid w:val="00893056"/>
    <w:rsid w:val="00893A32"/>
    <w:rsid w:val="00894B74"/>
    <w:rsid w:val="008A1A9C"/>
    <w:rsid w:val="008A541E"/>
    <w:rsid w:val="008B0ED1"/>
    <w:rsid w:val="008B2C2E"/>
    <w:rsid w:val="008B3188"/>
    <w:rsid w:val="008B336F"/>
    <w:rsid w:val="008B56D2"/>
    <w:rsid w:val="008B7147"/>
    <w:rsid w:val="008C23E0"/>
    <w:rsid w:val="008C3D8A"/>
    <w:rsid w:val="008C3FF0"/>
    <w:rsid w:val="008C56F5"/>
    <w:rsid w:val="008C59F4"/>
    <w:rsid w:val="008C6787"/>
    <w:rsid w:val="008C7394"/>
    <w:rsid w:val="008C7810"/>
    <w:rsid w:val="008C789D"/>
    <w:rsid w:val="008D0FB0"/>
    <w:rsid w:val="008D2DB0"/>
    <w:rsid w:val="008D3747"/>
    <w:rsid w:val="008D6BE2"/>
    <w:rsid w:val="008E0100"/>
    <w:rsid w:val="008E40DA"/>
    <w:rsid w:val="008E7989"/>
    <w:rsid w:val="008E7DD4"/>
    <w:rsid w:val="008F3F87"/>
    <w:rsid w:val="008F3FFA"/>
    <w:rsid w:val="008F6917"/>
    <w:rsid w:val="008F71B6"/>
    <w:rsid w:val="008F7584"/>
    <w:rsid w:val="0090229C"/>
    <w:rsid w:val="00903112"/>
    <w:rsid w:val="0090469F"/>
    <w:rsid w:val="0090555B"/>
    <w:rsid w:val="009113FC"/>
    <w:rsid w:val="00911B77"/>
    <w:rsid w:val="00912B21"/>
    <w:rsid w:val="0091365F"/>
    <w:rsid w:val="00917842"/>
    <w:rsid w:val="009207E0"/>
    <w:rsid w:val="00921DF6"/>
    <w:rsid w:val="00924893"/>
    <w:rsid w:val="00926422"/>
    <w:rsid w:val="009302F3"/>
    <w:rsid w:val="00934006"/>
    <w:rsid w:val="009369AF"/>
    <w:rsid w:val="00937328"/>
    <w:rsid w:val="0093779E"/>
    <w:rsid w:val="00940228"/>
    <w:rsid w:val="00941A94"/>
    <w:rsid w:val="00945580"/>
    <w:rsid w:val="009461B5"/>
    <w:rsid w:val="00950D6E"/>
    <w:rsid w:val="009548AD"/>
    <w:rsid w:val="00956637"/>
    <w:rsid w:val="0095717F"/>
    <w:rsid w:val="0096020D"/>
    <w:rsid w:val="009652E1"/>
    <w:rsid w:val="009700EA"/>
    <w:rsid w:val="00973324"/>
    <w:rsid w:val="00975C50"/>
    <w:rsid w:val="00976106"/>
    <w:rsid w:val="009816FF"/>
    <w:rsid w:val="009837EC"/>
    <w:rsid w:val="009845F3"/>
    <w:rsid w:val="00990633"/>
    <w:rsid w:val="00991551"/>
    <w:rsid w:val="00994B9D"/>
    <w:rsid w:val="009A2069"/>
    <w:rsid w:val="009A24DD"/>
    <w:rsid w:val="009A506D"/>
    <w:rsid w:val="009A55BF"/>
    <w:rsid w:val="009A73F9"/>
    <w:rsid w:val="009B0065"/>
    <w:rsid w:val="009B2CDC"/>
    <w:rsid w:val="009B4623"/>
    <w:rsid w:val="009B4FED"/>
    <w:rsid w:val="009B68FA"/>
    <w:rsid w:val="009B6E41"/>
    <w:rsid w:val="009B6FEB"/>
    <w:rsid w:val="009C2D3A"/>
    <w:rsid w:val="009C428B"/>
    <w:rsid w:val="009C5F48"/>
    <w:rsid w:val="009C62B5"/>
    <w:rsid w:val="009D1398"/>
    <w:rsid w:val="009D4E08"/>
    <w:rsid w:val="009D5CF6"/>
    <w:rsid w:val="009D79D9"/>
    <w:rsid w:val="009E0216"/>
    <w:rsid w:val="009E0D54"/>
    <w:rsid w:val="009E2C98"/>
    <w:rsid w:val="009E5DE6"/>
    <w:rsid w:val="009E6E7D"/>
    <w:rsid w:val="009E7376"/>
    <w:rsid w:val="009F00CA"/>
    <w:rsid w:val="009F5445"/>
    <w:rsid w:val="009F6A88"/>
    <w:rsid w:val="009F6E40"/>
    <w:rsid w:val="00A01CA9"/>
    <w:rsid w:val="00A02B70"/>
    <w:rsid w:val="00A02EC0"/>
    <w:rsid w:val="00A0310D"/>
    <w:rsid w:val="00A033E2"/>
    <w:rsid w:val="00A11D23"/>
    <w:rsid w:val="00A12BFB"/>
    <w:rsid w:val="00A131C6"/>
    <w:rsid w:val="00A14643"/>
    <w:rsid w:val="00A153E2"/>
    <w:rsid w:val="00A208BD"/>
    <w:rsid w:val="00A20C0F"/>
    <w:rsid w:val="00A24843"/>
    <w:rsid w:val="00A24A64"/>
    <w:rsid w:val="00A272A5"/>
    <w:rsid w:val="00A31583"/>
    <w:rsid w:val="00A31B9C"/>
    <w:rsid w:val="00A32353"/>
    <w:rsid w:val="00A32B99"/>
    <w:rsid w:val="00A33534"/>
    <w:rsid w:val="00A34503"/>
    <w:rsid w:val="00A36534"/>
    <w:rsid w:val="00A365B5"/>
    <w:rsid w:val="00A37F7F"/>
    <w:rsid w:val="00A41840"/>
    <w:rsid w:val="00A436D8"/>
    <w:rsid w:val="00A44432"/>
    <w:rsid w:val="00A45BBE"/>
    <w:rsid w:val="00A500FC"/>
    <w:rsid w:val="00A503AE"/>
    <w:rsid w:val="00A50DF7"/>
    <w:rsid w:val="00A5356D"/>
    <w:rsid w:val="00A56E2F"/>
    <w:rsid w:val="00A570F8"/>
    <w:rsid w:val="00A616FB"/>
    <w:rsid w:val="00A62074"/>
    <w:rsid w:val="00A626B0"/>
    <w:rsid w:val="00A63A9C"/>
    <w:rsid w:val="00A63F72"/>
    <w:rsid w:val="00A66EBD"/>
    <w:rsid w:val="00A72B3B"/>
    <w:rsid w:val="00A73039"/>
    <w:rsid w:val="00A7388F"/>
    <w:rsid w:val="00A739E7"/>
    <w:rsid w:val="00A75C85"/>
    <w:rsid w:val="00A81A17"/>
    <w:rsid w:val="00A8478E"/>
    <w:rsid w:val="00A85D86"/>
    <w:rsid w:val="00A91A61"/>
    <w:rsid w:val="00A91F9F"/>
    <w:rsid w:val="00A93BEF"/>
    <w:rsid w:val="00A94BE5"/>
    <w:rsid w:val="00AA1EC4"/>
    <w:rsid w:val="00AA26BF"/>
    <w:rsid w:val="00AA4EEB"/>
    <w:rsid w:val="00AA6158"/>
    <w:rsid w:val="00AB0DB9"/>
    <w:rsid w:val="00AB197A"/>
    <w:rsid w:val="00AB538C"/>
    <w:rsid w:val="00AB6351"/>
    <w:rsid w:val="00AC0C26"/>
    <w:rsid w:val="00AC2484"/>
    <w:rsid w:val="00AC2AE1"/>
    <w:rsid w:val="00AC729C"/>
    <w:rsid w:val="00AD15D6"/>
    <w:rsid w:val="00AD3A6E"/>
    <w:rsid w:val="00AD4215"/>
    <w:rsid w:val="00AD454A"/>
    <w:rsid w:val="00AD73AB"/>
    <w:rsid w:val="00AD7AC4"/>
    <w:rsid w:val="00AE109C"/>
    <w:rsid w:val="00AE14D1"/>
    <w:rsid w:val="00AE2D51"/>
    <w:rsid w:val="00AE344D"/>
    <w:rsid w:val="00AE48F6"/>
    <w:rsid w:val="00AE5218"/>
    <w:rsid w:val="00AE607F"/>
    <w:rsid w:val="00AE6143"/>
    <w:rsid w:val="00AE6479"/>
    <w:rsid w:val="00AE65DE"/>
    <w:rsid w:val="00AF02D2"/>
    <w:rsid w:val="00AF0A8C"/>
    <w:rsid w:val="00AF0D11"/>
    <w:rsid w:val="00AF2EB1"/>
    <w:rsid w:val="00AF4159"/>
    <w:rsid w:val="00AF47F0"/>
    <w:rsid w:val="00AF4C17"/>
    <w:rsid w:val="00AF57C7"/>
    <w:rsid w:val="00AF7D17"/>
    <w:rsid w:val="00AF7E39"/>
    <w:rsid w:val="00B016AA"/>
    <w:rsid w:val="00B02CEA"/>
    <w:rsid w:val="00B03E42"/>
    <w:rsid w:val="00B11414"/>
    <w:rsid w:val="00B2224D"/>
    <w:rsid w:val="00B228EA"/>
    <w:rsid w:val="00B26485"/>
    <w:rsid w:val="00B27103"/>
    <w:rsid w:val="00B27134"/>
    <w:rsid w:val="00B27466"/>
    <w:rsid w:val="00B31493"/>
    <w:rsid w:val="00B3468F"/>
    <w:rsid w:val="00B408F4"/>
    <w:rsid w:val="00B41A65"/>
    <w:rsid w:val="00B44146"/>
    <w:rsid w:val="00B5172B"/>
    <w:rsid w:val="00B5208F"/>
    <w:rsid w:val="00B5382A"/>
    <w:rsid w:val="00B54056"/>
    <w:rsid w:val="00B54F8A"/>
    <w:rsid w:val="00B5680A"/>
    <w:rsid w:val="00B608E3"/>
    <w:rsid w:val="00B6179A"/>
    <w:rsid w:val="00B63121"/>
    <w:rsid w:val="00B64886"/>
    <w:rsid w:val="00B6513B"/>
    <w:rsid w:val="00B66247"/>
    <w:rsid w:val="00B6671E"/>
    <w:rsid w:val="00B709E0"/>
    <w:rsid w:val="00B70A8E"/>
    <w:rsid w:val="00B71159"/>
    <w:rsid w:val="00B724F3"/>
    <w:rsid w:val="00B76833"/>
    <w:rsid w:val="00B76BE5"/>
    <w:rsid w:val="00B83888"/>
    <w:rsid w:val="00B8482A"/>
    <w:rsid w:val="00B852B1"/>
    <w:rsid w:val="00B85628"/>
    <w:rsid w:val="00B878AA"/>
    <w:rsid w:val="00B90814"/>
    <w:rsid w:val="00B90B33"/>
    <w:rsid w:val="00B91B56"/>
    <w:rsid w:val="00B94AC5"/>
    <w:rsid w:val="00B962D4"/>
    <w:rsid w:val="00B96B37"/>
    <w:rsid w:val="00BA1D36"/>
    <w:rsid w:val="00BA396F"/>
    <w:rsid w:val="00BA3CDF"/>
    <w:rsid w:val="00BA4D43"/>
    <w:rsid w:val="00BA74CC"/>
    <w:rsid w:val="00BB0B3D"/>
    <w:rsid w:val="00BB360E"/>
    <w:rsid w:val="00BB5F21"/>
    <w:rsid w:val="00BB5FAE"/>
    <w:rsid w:val="00BC1A71"/>
    <w:rsid w:val="00BC2783"/>
    <w:rsid w:val="00BC48DB"/>
    <w:rsid w:val="00BC4928"/>
    <w:rsid w:val="00BC5C22"/>
    <w:rsid w:val="00BC74E1"/>
    <w:rsid w:val="00BC78C9"/>
    <w:rsid w:val="00BD2CA3"/>
    <w:rsid w:val="00BD2EE6"/>
    <w:rsid w:val="00BD38E4"/>
    <w:rsid w:val="00BD4D26"/>
    <w:rsid w:val="00BD5352"/>
    <w:rsid w:val="00BD7446"/>
    <w:rsid w:val="00BE0F12"/>
    <w:rsid w:val="00BE1633"/>
    <w:rsid w:val="00BE1EA8"/>
    <w:rsid w:val="00BE21D5"/>
    <w:rsid w:val="00BE2488"/>
    <w:rsid w:val="00BE2B41"/>
    <w:rsid w:val="00BE5332"/>
    <w:rsid w:val="00BE7F67"/>
    <w:rsid w:val="00BF3D5C"/>
    <w:rsid w:val="00C01687"/>
    <w:rsid w:val="00C02080"/>
    <w:rsid w:val="00C02627"/>
    <w:rsid w:val="00C03DE1"/>
    <w:rsid w:val="00C04314"/>
    <w:rsid w:val="00C049FB"/>
    <w:rsid w:val="00C072F6"/>
    <w:rsid w:val="00C07B07"/>
    <w:rsid w:val="00C10A57"/>
    <w:rsid w:val="00C111CD"/>
    <w:rsid w:val="00C11B1B"/>
    <w:rsid w:val="00C12647"/>
    <w:rsid w:val="00C12F52"/>
    <w:rsid w:val="00C2067F"/>
    <w:rsid w:val="00C2096F"/>
    <w:rsid w:val="00C21AEB"/>
    <w:rsid w:val="00C25898"/>
    <w:rsid w:val="00C266F1"/>
    <w:rsid w:val="00C270E3"/>
    <w:rsid w:val="00C31323"/>
    <w:rsid w:val="00C32230"/>
    <w:rsid w:val="00C33147"/>
    <w:rsid w:val="00C343E2"/>
    <w:rsid w:val="00C3722B"/>
    <w:rsid w:val="00C373A3"/>
    <w:rsid w:val="00C41A90"/>
    <w:rsid w:val="00C41BEC"/>
    <w:rsid w:val="00C41FA9"/>
    <w:rsid w:val="00C42277"/>
    <w:rsid w:val="00C44455"/>
    <w:rsid w:val="00C479BC"/>
    <w:rsid w:val="00C512AC"/>
    <w:rsid w:val="00C5272C"/>
    <w:rsid w:val="00C5397C"/>
    <w:rsid w:val="00C57474"/>
    <w:rsid w:val="00C6026E"/>
    <w:rsid w:val="00C61007"/>
    <w:rsid w:val="00C615D4"/>
    <w:rsid w:val="00C61726"/>
    <w:rsid w:val="00C641CA"/>
    <w:rsid w:val="00C6577C"/>
    <w:rsid w:val="00C667C1"/>
    <w:rsid w:val="00C674A0"/>
    <w:rsid w:val="00C71F89"/>
    <w:rsid w:val="00C72C1E"/>
    <w:rsid w:val="00C72F15"/>
    <w:rsid w:val="00C746CE"/>
    <w:rsid w:val="00C74B9A"/>
    <w:rsid w:val="00C77FD8"/>
    <w:rsid w:val="00C81DC4"/>
    <w:rsid w:val="00C84C6E"/>
    <w:rsid w:val="00C855AA"/>
    <w:rsid w:val="00C8671F"/>
    <w:rsid w:val="00C87192"/>
    <w:rsid w:val="00C96C41"/>
    <w:rsid w:val="00C97128"/>
    <w:rsid w:val="00CA086A"/>
    <w:rsid w:val="00CA1738"/>
    <w:rsid w:val="00CA1B4D"/>
    <w:rsid w:val="00CA245C"/>
    <w:rsid w:val="00CA3FFB"/>
    <w:rsid w:val="00CA4FE5"/>
    <w:rsid w:val="00CA575F"/>
    <w:rsid w:val="00CA5D7B"/>
    <w:rsid w:val="00CA6539"/>
    <w:rsid w:val="00CB1761"/>
    <w:rsid w:val="00CB3645"/>
    <w:rsid w:val="00CB3776"/>
    <w:rsid w:val="00CB4BED"/>
    <w:rsid w:val="00CC100D"/>
    <w:rsid w:val="00CC1CB3"/>
    <w:rsid w:val="00CC370C"/>
    <w:rsid w:val="00CC37F5"/>
    <w:rsid w:val="00CC4070"/>
    <w:rsid w:val="00CC477F"/>
    <w:rsid w:val="00CC4A5C"/>
    <w:rsid w:val="00CC5DA0"/>
    <w:rsid w:val="00CD05FA"/>
    <w:rsid w:val="00CD1509"/>
    <w:rsid w:val="00CD1574"/>
    <w:rsid w:val="00CD15DC"/>
    <w:rsid w:val="00CD4CE1"/>
    <w:rsid w:val="00CD5120"/>
    <w:rsid w:val="00CD674E"/>
    <w:rsid w:val="00CD6C86"/>
    <w:rsid w:val="00CD6CAD"/>
    <w:rsid w:val="00CD7100"/>
    <w:rsid w:val="00CE1BC2"/>
    <w:rsid w:val="00CE2E6F"/>
    <w:rsid w:val="00CE3C16"/>
    <w:rsid w:val="00CE6FB6"/>
    <w:rsid w:val="00CE7AD9"/>
    <w:rsid w:val="00CF32A8"/>
    <w:rsid w:val="00CF3576"/>
    <w:rsid w:val="00CF4740"/>
    <w:rsid w:val="00CF4781"/>
    <w:rsid w:val="00CF4FAD"/>
    <w:rsid w:val="00CF6826"/>
    <w:rsid w:val="00CF7A2E"/>
    <w:rsid w:val="00D00847"/>
    <w:rsid w:val="00D02590"/>
    <w:rsid w:val="00D03363"/>
    <w:rsid w:val="00D04AA5"/>
    <w:rsid w:val="00D1199A"/>
    <w:rsid w:val="00D14CB3"/>
    <w:rsid w:val="00D20C5C"/>
    <w:rsid w:val="00D23BB6"/>
    <w:rsid w:val="00D24377"/>
    <w:rsid w:val="00D25F8C"/>
    <w:rsid w:val="00D26829"/>
    <w:rsid w:val="00D279B4"/>
    <w:rsid w:val="00D304E2"/>
    <w:rsid w:val="00D30CFB"/>
    <w:rsid w:val="00D33AD3"/>
    <w:rsid w:val="00D350C0"/>
    <w:rsid w:val="00D374C7"/>
    <w:rsid w:val="00D37935"/>
    <w:rsid w:val="00D421C7"/>
    <w:rsid w:val="00D42928"/>
    <w:rsid w:val="00D430E2"/>
    <w:rsid w:val="00D43116"/>
    <w:rsid w:val="00D4494B"/>
    <w:rsid w:val="00D45D1A"/>
    <w:rsid w:val="00D467F5"/>
    <w:rsid w:val="00D46A25"/>
    <w:rsid w:val="00D50AE7"/>
    <w:rsid w:val="00D52B0A"/>
    <w:rsid w:val="00D52E58"/>
    <w:rsid w:val="00D549A2"/>
    <w:rsid w:val="00D55CF5"/>
    <w:rsid w:val="00D55F9D"/>
    <w:rsid w:val="00D5707F"/>
    <w:rsid w:val="00D573C6"/>
    <w:rsid w:val="00D601FB"/>
    <w:rsid w:val="00D618F4"/>
    <w:rsid w:val="00D642C9"/>
    <w:rsid w:val="00D66FB7"/>
    <w:rsid w:val="00D71592"/>
    <w:rsid w:val="00D72413"/>
    <w:rsid w:val="00D7265F"/>
    <w:rsid w:val="00D737DF"/>
    <w:rsid w:val="00D7688C"/>
    <w:rsid w:val="00D769DE"/>
    <w:rsid w:val="00D76D20"/>
    <w:rsid w:val="00D81C37"/>
    <w:rsid w:val="00D82CD2"/>
    <w:rsid w:val="00D867C7"/>
    <w:rsid w:val="00D938B2"/>
    <w:rsid w:val="00D944DF"/>
    <w:rsid w:val="00DA023F"/>
    <w:rsid w:val="00DA249D"/>
    <w:rsid w:val="00DA62C7"/>
    <w:rsid w:val="00DA739D"/>
    <w:rsid w:val="00DB0BBB"/>
    <w:rsid w:val="00DB1340"/>
    <w:rsid w:val="00DB18EF"/>
    <w:rsid w:val="00DB23D8"/>
    <w:rsid w:val="00DB3FB2"/>
    <w:rsid w:val="00DB4B8D"/>
    <w:rsid w:val="00DB52B1"/>
    <w:rsid w:val="00DB56B5"/>
    <w:rsid w:val="00DB696D"/>
    <w:rsid w:val="00DB7068"/>
    <w:rsid w:val="00DC4D1B"/>
    <w:rsid w:val="00DC4D9B"/>
    <w:rsid w:val="00DC5596"/>
    <w:rsid w:val="00DD013F"/>
    <w:rsid w:val="00DD0A11"/>
    <w:rsid w:val="00DD17D3"/>
    <w:rsid w:val="00DD3FB1"/>
    <w:rsid w:val="00DD4E42"/>
    <w:rsid w:val="00DD5814"/>
    <w:rsid w:val="00DD59F2"/>
    <w:rsid w:val="00DD6C53"/>
    <w:rsid w:val="00DE123F"/>
    <w:rsid w:val="00DE2C67"/>
    <w:rsid w:val="00DE45BC"/>
    <w:rsid w:val="00DE5638"/>
    <w:rsid w:val="00DE7182"/>
    <w:rsid w:val="00DF02C6"/>
    <w:rsid w:val="00DF11F5"/>
    <w:rsid w:val="00DF26D8"/>
    <w:rsid w:val="00DF3656"/>
    <w:rsid w:val="00DF3A80"/>
    <w:rsid w:val="00DF3EA7"/>
    <w:rsid w:val="00DF4586"/>
    <w:rsid w:val="00DF5B5D"/>
    <w:rsid w:val="00DF5D92"/>
    <w:rsid w:val="00DF65B2"/>
    <w:rsid w:val="00DF73F4"/>
    <w:rsid w:val="00E001D9"/>
    <w:rsid w:val="00E03ACF"/>
    <w:rsid w:val="00E03B2B"/>
    <w:rsid w:val="00E03DEE"/>
    <w:rsid w:val="00E04498"/>
    <w:rsid w:val="00E04709"/>
    <w:rsid w:val="00E048FB"/>
    <w:rsid w:val="00E05026"/>
    <w:rsid w:val="00E0701D"/>
    <w:rsid w:val="00E12785"/>
    <w:rsid w:val="00E1306D"/>
    <w:rsid w:val="00E136E8"/>
    <w:rsid w:val="00E14C82"/>
    <w:rsid w:val="00E151D8"/>
    <w:rsid w:val="00E15522"/>
    <w:rsid w:val="00E159C7"/>
    <w:rsid w:val="00E1752B"/>
    <w:rsid w:val="00E213AB"/>
    <w:rsid w:val="00E215AB"/>
    <w:rsid w:val="00E22BDB"/>
    <w:rsid w:val="00E261F0"/>
    <w:rsid w:val="00E263BE"/>
    <w:rsid w:val="00E3394F"/>
    <w:rsid w:val="00E3640D"/>
    <w:rsid w:val="00E370BD"/>
    <w:rsid w:val="00E379E2"/>
    <w:rsid w:val="00E402DD"/>
    <w:rsid w:val="00E4041E"/>
    <w:rsid w:val="00E43AF2"/>
    <w:rsid w:val="00E43B06"/>
    <w:rsid w:val="00E45A9D"/>
    <w:rsid w:val="00E46D21"/>
    <w:rsid w:val="00E507E2"/>
    <w:rsid w:val="00E51D4F"/>
    <w:rsid w:val="00E55076"/>
    <w:rsid w:val="00E5522B"/>
    <w:rsid w:val="00E554E7"/>
    <w:rsid w:val="00E62869"/>
    <w:rsid w:val="00E63216"/>
    <w:rsid w:val="00E70FDF"/>
    <w:rsid w:val="00E71E33"/>
    <w:rsid w:val="00E72DFA"/>
    <w:rsid w:val="00E73AEE"/>
    <w:rsid w:val="00E74ABE"/>
    <w:rsid w:val="00E8199F"/>
    <w:rsid w:val="00E81C2D"/>
    <w:rsid w:val="00E826D9"/>
    <w:rsid w:val="00E849B4"/>
    <w:rsid w:val="00E84C89"/>
    <w:rsid w:val="00E85DFB"/>
    <w:rsid w:val="00E8633D"/>
    <w:rsid w:val="00E87852"/>
    <w:rsid w:val="00E90F4F"/>
    <w:rsid w:val="00E91B7A"/>
    <w:rsid w:val="00E920B9"/>
    <w:rsid w:val="00E92C09"/>
    <w:rsid w:val="00E9413C"/>
    <w:rsid w:val="00E94676"/>
    <w:rsid w:val="00E96BF3"/>
    <w:rsid w:val="00EA0C3B"/>
    <w:rsid w:val="00EA1755"/>
    <w:rsid w:val="00EA18DE"/>
    <w:rsid w:val="00EA4F01"/>
    <w:rsid w:val="00EA6C57"/>
    <w:rsid w:val="00EB0A8D"/>
    <w:rsid w:val="00EB2CBD"/>
    <w:rsid w:val="00EB32D8"/>
    <w:rsid w:val="00EB7AB1"/>
    <w:rsid w:val="00EC2397"/>
    <w:rsid w:val="00EC45E5"/>
    <w:rsid w:val="00EC4F83"/>
    <w:rsid w:val="00ED0D9B"/>
    <w:rsid w:val="00ED15BD"/>
    <w:rsid w:val="00ED1947"/>
    <w:rsid w:val="00ED1C7D"/>
    <w:rsid w:val="00ED22B7"/>
    <w:rsid w:val="00ED2808"/>
    <w:rsid w:val="00ED3396"/>
    <w:rsid w:val="00ED487B"/>
    <w:rsid w:val="00ED558D"/>
    <w:rsid w:val="00EE04AC"/>
    <w:rsid w:val="00EE0F77"/>
    <w:rsid w:val="00EE20BA"/>
    <w:rsid w:val="00EE2D56"/>
    <w:rsid w:val="00EE2E85"/>
    <w:rsid w:val="00EE370B"/>
    <w:rsid w:val="00EE3A4F"/>
    <w:rsid w:val="00EE422B"/>
    <w:rsid w:val="00EE6014"/>
    <w:rsid w:val="00EE69E7"/>
    <w:rsid w:val="00EF16BA"/>
    <w:rsid w:val="00EF2298"/>
    <w:rsid w:val="00EF23EC"/>
    <w:rsid w:val="00EF4317"/>
    <w:rsid w:val="00EF50C5"/>
    <w:rsid w:val="00EF560F"/>
    <w:rsid w:val="00F0522D"/>
    <w:rsid w:val="00F06AEE"/>
    <w:rsid w:val="00F10C79"/>
    <w:rsid w:val="00F13AE7"/>
    <w:rsid w:val="00F1422F"/>
    <w:rsid w:val="00F14F28"/>
    <w:rsid w:val="00F151A1"/>
    <w:rsid w:val="00F15F50"/>
    <w:rsid w:val="00F174E5"/>
    <w:rsid w:val="00F20358"/>
    <w:rsid w:val="00F21628"/>
    <w:rsid w:val="00F21902"/>
    <w:rsid w:val="00F22728"/>
    <w:rsid w:val="00F23FE1"/>
    <w:rsid w:val="00F244B7"/>
    <w:rsid w:val="00F24546"/>
    <w:rsid w:val="00F249B5"/>
    <w:rsid w:val="00F24BD8"/>
    <w:rsid w:val="00F25629"/>
    <w:rsid w:val="00F25AE9"/>
    <w:rsid w:val="00F25FC8"/>
    <w:rsid w:val="00F26F38"/>
    <w:rsid w:val="00F27C4E"/>
    <w:rsid w:val="00F302AC"/>
    <w:rsid w:val="00F304B9"/>
    <w:rsid w:val="00F30E12"/>
    <w:rsid w:val="00F30F24"/>
    <w:rsid w:val="00F3364F"/>
    <w:rsid w:val="00F33F8B"/>
    <w:rsid w:val="00F343CD"/>
    <w:rsid w:val="00F37864"/>
    <w:rsid w:val="00F431A3"/>
    <w:rsid w:val="00F43AE5"/>
    <w:rsid w:val="00F44EFF"/>
    <w:rsid w:val="00F45A96"/>
    <w:rsid w:val="00F45C23"/>
    <w:rsid w:val="00F463B6"/>
    <w:rsid w:val="00F5041F"/>
    <w:rsid w:val="00F529D3"/>
    <w:rsid w:val="00F534A7"/>
    <w:rsid w:val="00F535D6"/>
    <w:rsid w:val="00F5535C"/>
    <w:rsid w:val="00F55A1E"/>
    <w:rsid w:val="00F55A6D"/>
    <w:rsid w:val="00F56BE9"/>
    <w:rsid w:val="00F612B8"/>
    <w:rsid w:val="00F61515"/>
    <w:rsid w:val="00F6239F"/>
    <w:rsid w:val="00F63B33"/>
    <w:rsid w:val="00F65007"/>
    <w:rsid w:val="00F65257"/>
    <w:rsid w:val="00F66744"/>
    <w:rsid w:val="00F7009B"/>
    <w:rsid w:val="00F7137A"/>
    <w:rsid w:val="00F71665"/>
    <w:rsid w:val="00F73D48"/>
    <w:rsid w:val="00F75F0C"/>
    <w:rsid w:val="00F7625D"/>
    <w:rsid w:val="00F76A54"/>
    <w:rsid w:val="00F77CB4"/>
    <w:rsid w:val="00F827AA"/>
    <w:rsid w:val="00F85469"/>
    <w:rsid w:val="00F855E3"/>
    <w:rsid w:val="00F857AF"/>
    <w:rsid w:val="00F86D07"/>
    <w:rsid w:val="00F86F0B"/>
    <w:rsid w:val="00F877F8"/>
    <w:rsid w:val="00F87AC8"/>
    <w:rsid w:val="00F87B12"/>
    <w:rsid w:val="00F90BB7"/>
    <w:rsid w:val="00F91A27"/>
    <w:rsid w:val="00F926F7"/>
    <w:rsid w:val="00F94E51"/>
    <w:rsid w:val="00F9692B"/>
    <w:rsid w:val="00FA15C6"/>
    <w:rsid w:val="00FA3B2F"/>
    <w:rsid w:val="00FA3C67"/>
    <w:rsid w:val="00FA4722"/>
    <w:rsid w:val="00FA4BE6"/>
    <w:rsid w:val="00FA52DE"/>
    <w:rsid w:val="00FA5BCA"/>
    <w:rsid w:val="00FA5F22"/>
    <w:rsid w:val="00FA616D"/>
    <w:rsid w:val="00FB4062"/>
    <w:rsid w:val="00FB44A9"/>
    <w:rsid w:val="00FB625A"/>
    <w:rsid w:val="00FB69F4"/>
    <w:rsid w:val="00FC0078"/>
    <w:rsid w:val="00FC3127"/>
    <w:rsid w:val="00FC59A5"/>
    <w:rsid w:val="00FD1F23"/>
    <w:rsid w:val="00FD3E41"/>
    <w:rsid w:val="00FD4001"/>
    <w:rsid w:val="00FD4A9E"/>
    <w:rsid w:val="00FD4D45"/>
    <w:rsid w:val="00FD55B1"/>
    <w:rsid w:val="00FD6717"/>
    <w:rsid w:val="00FE0D9E"/>
    <w:rsid w:val="00FE1EE7"/>
    <w:rsid w:val="00FE5A7E"/>
    <w:rsid w:val="00FF3198"/>
    <w:rsid w:val="00FF5A34"/>
    <w:rsid w:val="00FF6F04"/>
    <w:rsid w:val="010033FE"/>
    <w:rsid w:val="01285229"/>
    <w:rsid w:val="01F81427"/>
    <w:rsid w:val="03F93561"/>
    <w:rsid w:val="05D34727"/>
    <w:rsid w:val="08931933"/>
    <w:rsid w:val="0ACE1E53"/>
    <w:rsid w:val="0B4A1776"/>
    <w:rsid w:val="0C786503"/>
    <w:rsid w:val="0D1A04C9"/>
    <w:rsid w:val="10757130"/>
    <w:rsid w:val="112B34AD"/>
    <w:rsid w:val="11FF5827"/>
    <w:rsid w:val="18090C43"/>
    <w:rsid w:val="18FB5F15"/>
    <w:rsid w:val="1B321622"/>
    <w:rsid w:val="1DC4084F"/>
    <w:rsid w:val="1F9C38D3"/>
    <w:rsid w:val="20767551"/>
    <w:rsid w:val="21DB64E2"/>
    <w:rsid w:val="221C4C30"/>
    <w:rsid w:val="22A70B6C"/>
    <w:rsid w:val="23C14303"/>
    <w:rsid w:val="23FF4622"/>
    <w:rsid w:val="264E7DA4"/>
    <w:rsid w:val="27432BC1"/>
    <w:rsid w:val="27F0275A"/>
    <w:rsid w:val="28580092"/>
    <w:rsid w:val="28BC23D4"/>
    <w:rsid w:val="2AA10ED5"/>
    <w:rsid w:val="2ADA0518"/>
    <w:rsid w:val="2C921974"/>
    <w:rsid w:val="2DBE14C9"/>
    <w:rsid w:val="2F6A64D8"/>
    <w:rsid w:val="2FF00252"/>
    <w:rsid w:val="30616EA9"/>
    <w:rsid w:val="31A44D82"/>
    <w:rsid w:val="32BE120D"/>
    <w:rsid w:val="330C0EF9"/>
    <w:rsid w:val="33506DE6"/>
    <w:rsid w:val="35A54CED"/>
    <w:rsid w:val="35F857FE"/>
    <w:rsid w:val="37534CA7"/>
    <w:rsid w:val="37D824F1"/>
    <w:rsid w:val="3B0C4DFA"/>
    <w:rsid w:val="3C4D26C6"/>
    <w:rsid w:val="3D044EFC"/>
    <w:rsid w:val="3E6946AD"/>
    <w:rsid w:val="3EB60CB3"/>
    <w:rsid w:val="3EC436F9"/>
    <w:rsid w:val="3F740895"/>
    <w:rsid w:val="3FB93DC6"/>
    <w:rsid w:val="402A691C"/>
    <w:rsid w:val="422E66F3"/>
    <w:rsid w:val="4275164D"/>
    <w:rsid w:val="430A3262"/>
    <w:rsid w:val="46A824B9"/>
    <w:rsid w:val="46BB170B"/>
    <w:rsid w:val="47510906"/>
    <w:rsid w:val="495D70F7"/>
    <w:rsid w:val="4B7D5F80"/>
    <w:rsid w:val="4BF40741"/>
    <w:rsid w:val="4C5E019B"/>
    <w:rsid w:val="4F64249F"/>
    <w:rsid w:val="4F6E1200"/>
    <w:rsid w:val="4FEE189E"/>
    <w:rsid w:val="53F038EA"/>
    <w:rsid w:val="59BA69E3"/>
    <w:rsid w:val="5A661DF4"/>
    <w:rsid w:val="5AC84EEB"/>
    <w:rsid w:val="5ACF0178"/>
    <w:rsid w:val="5C3E17F9"/>
    <w:rsid w:val="5D3A6920"/>
    <w:rsid w:val="5D8135CC"/>
    <w:rsid w:val="600446EC"/>
    <w:rsid w:val="600D2EE6"/>
    <w:rsid w:val="621760F6"/>
    <w:rsid w:val="62246B60"/>
    <w:rsid w:val="644F1ACD"/>
    <w:rsid w:val="67FF1998"/>
    <w:rsid w:val="680D1D99"/>
    <w:rsid w:val="69431270"/>
    <w:rsid w:val="6A7F4F75"/>
    <w:rsid w:val="6ACA16F9"/>
    <w:rsid w:val="6B16774A"/>
    <w:rsid w:val="6E183894"/>
    <w:rsid w:val="6ECE2681"/>
    <w:rsid w:val="72340F9C"/>
    <w:rsid w:val="774152C9"/>
    <w:rsid w:val="793070F8"/>
    <w:rsid w:val="79B60F70"/>
    <w:rsid w:val="79D825C1"/>
    <w:rsid w:val="7B5D131E"/>
    <w:rsid w:val="7DB41B16"/>
    <w:rsid w:val="7DEB79E2"/>
    <w:rsid w:val="7DFC5027"/>
    <w:rsid w:val="7E002D54"/>
    <w:rsid w:val="7F1F2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8"/>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4">
    <w:name w:val="heading 2"/>
    <w:basedOn w:val="1"/>
    <w:next w:val="1"/>
    <w:link w:val="39"/>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5">
    <w:name w:val="heading 3"/>
    <w:basedOn w:val="1"/>
    <w:next w:val="1"/>
    <w:link w:val="40"/>
    <w:qFormat/>
    <w:uiPriority w:val="9"/>
    <w:pPr>
      <w:keepNext/>
      <w:keepLines/>
      <w:spacing w:before="260" w:after="260" w:line="416" w:lineRule="auto"/>
      <w:outlineLvl w:val="2"/>
    </w:pPr>
    <w:rPr>
      <w:rFonts w:ascii="Times New Roman" w:hAnsi="Times New Roman" w:eastAsia="宋体" w:cs="Times New Roman"/>
      <w:b/>
      <w:bCs/>
      <w:sz w:val="32"/>
      <w:szCs w:val="32"/>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56"/>
    <w:qFormat/>
    <w:uiPriority w:val="99"/>
    <w:pPr>
      <w:spacing w:before="156" w:beforeLines="50" w:after="156" w:afterLines="50" w:line="400" w:lineRule="atLeast"/>
    </w:pPr>
    <w:rPr>
      <w:rFonts w:ascii="宋体" w:hAnsi="Courier New"/>
      <w:sz w:val="24"/>
      <w:szCs w:val="24"/>
    </w:rPr>
  </w:style>
  <w:style w:type="paragraph" w:styleId="6">
    <w:name w:val="List Number"/>
    <w:basedOn w:val="1"/>
    <w:qFormat/>
    <w:uiPriority w:val="0"/>
    <w:pPr>
      <w:widowControl/>
      <w:numPr>
        <w:ilvl w:val="0"/>
        <w:numId w:val="1"/>
      </w:numPr>
      <w:tabs>
        <w:tab w:val="left" w:pos="454"/>
        <w:tab w:val="clear" w:pos="720"/>
      </w:tabs>
      <w:spacing w:after="156" w:afterLines="50"/>
      <w:ind w:left="454" w:hanging="284"/>
      <w:jc w:val="left"/>
    </w:pPr>
    <w:rPr>
      <w:rFonts w:ascii="Times New Roman" w:hAnsi="Times New Roman" w:eastAsia="宋体" w:cs="Times New Roman"/>
      <w:kern w:val="0"/>
      <w:sz w:val="24"/>
      <w:szCs w:val="20"/>
    </w:rPr>
  </w:style>
  <w:style w:type="paragraph" w:styleId="7">
    <w:name w:val="Normal Indent"/>
    <w:basedOn w:val="1"/>
    <w:link w:val="47"/>
    <w:qFormat/>
    <w:uiPriority w:val="0"/>
    <w:pPr>
      <w:ind w:firstLine="420"/>
    </w:pPr>
    <w:rPr>
      <w:rFonts w:eastAsia="宋体"/>
    </w:rPr>
  </w:style>
  <w:style w:type="paragraph" w:styleId="8">
    <w:name w:val="caption"/>
    <w:basedOn w:val="1"/>
    <w:next w:val="1"/>
    <w:qFormat/>
    <w:uiPriority w:val="0"/>
    <w:pPr>
      <w:spacing w:before="152" w:after="160"/>
    </w:pPr>
    <w:rPr>
      <w:rFonts w:ascii="Arial" w:hAnsi="Arial" w:eastAsia="黑体" w:cs="Arial"/>
      <w:sz w:val="20"/>
      <w:szCs w:val="20"/>
    </w:rPr>
  </w:style>
  <w:style w:type="paragraph" w:styleId="9">
    <w:name w:val="Document Map"/>
    <w:basedOn w:val="1"/>
    <w:link w:val="44"/>
    <w:unhideWhenUsed/>
    <w:qFormat/>
    <w:uiPriority w:val="99"/>
    <w:rPr>
      <w:rFonts w:ascii="宋体"/>
      <w:sz w:val="18"/>
      <w:szCs w:val="18"/>
    </w:rPr>
  </w:style>
  <w:style w:type="paragraph" w:styleId="10">
    <w:name w:val="annotation text"/>
    <w:basedOn w:val="1"/>
    <w:link w:val="81"/>
    <w:unhideWhenUsed/>
    <w:qFormat/>
    <w:uiPriority w:val="99"/>
    <w:pPr>
      <w:jc w:val="left"/>
    </w:pPr>
  </w:style>
  <w:style w:type="paragraph" w:styleId="11">
    <w:name w:val="Body Text"/>
    <w:basedOn w:val="1"/>
    <w:next w:val="1"/>
    <w:link w:val="84"/>
    <w:unhideWhenUsed/>
    <w:qFormat/>
    <w:uiPriority w:val="99"/>
    <w:pPr>
      <w:spacing w:after="120"/>
    </w:pPr>
    <w:rPr>
      <w:rFonts w:ascii="Times New Roman" w:hAnsi="Times New Roman" w:eastAsia="宋体" w:cs="Times New Roman"/>
      <w:sz w:val="28"/>
      <w:szCs w:val="24"/>
    </w:rPr>
  </w:style>
  <w:style w:type="paragraph" w:styleId="12">
    <w:name w:val="Body Text Indent"/>
    <w:basedOn w:val="1"/>
    <w:next w:val="1"/>
    <w:link w:val="71"/>
    <w:qFormat/>
    <w:uiPriority w:val="0"/>
    <w:pPr>
      <w:spacing w:line="200" w:lineRule="atLeast"/>
      <w:ind w:firstLine="301"/>
    </w:pPr>
    <w:rPr>
      <w:rFonts w:ascii="宋体" w:hAnsi="Courier New"/>
      <w:spacing w:val="-4"/>
      <w:sz w:val="18"/>
    </w:rPr>
  </w:style>
  <w:style w:type="paragraph" w:styleId="13">
    <w:name w:val="List 2"/>
    <w:basedOn w:val="1"/>
    <w:unhideWhenUsed/>
    <w:qFormat/>
    <w:uiPriority w:val="99"/>
    <w:pPr>
      <w:ind w:left="100" w:leftChars="200" w:hanging="200" w:hangingChars="200"/>
      <w:contextualSpacing/>
    </w:pPr>
    <w:rPr>
      <w:rFonts w:ascii="Times New Roman" w:hAnsi="Times New Roman" w:eastAsia="宋体" w:cs="Times New Roman"/>
      <w:sz w:val="28"/>
      <w:szCs w:val="24"/>
    </w:rPr>
  </w:style>
  <w:style w:type="paragraph" w:styleId="14">
    <w:name w:val="Date"/>
    <w:basedOn w:val="1"/>
    <w:next w:val="1"/>
    <w:link w:val="87"/>
    <w:qFormat/>
    <w:uiPriority w:val="0"/>
    <w:pPr>
      <w:ind w:left="2500" w:leftChars="2500"/>
    </w:pPr>
    <w:rPr>
      <w:rFonts w:ascii="Times New Roman" w:hAnsi="Times New Roman" w:eastAsia="楷体_GB2312" w:cs="Times New Roman"/>
      <w:sz w:val="32"/>
      <w:szCs w:val="20"/>
    </w:rPr>
  </w:style>
  <w:style w:type="paragraph" w:styleId="15">
    <w:name w:val="Balloon Text"/>
    <w:basedOn w:val="1"/>
    <w:link w:val="85"/>
    <w:qFormat/>
    <w:uiPriority w:val="0"/>
    <w:rPr>
      <w:rFonts w:ascii="Times New Roman" w:hAnsi="Times New Roman" w:eastAsia="宋体" w:cs="Times New Roman"/>
      <w:sz w:val="18"/>
      <w:szCs w:val="18"/>
    </w:rPr>
  </w:style>
  <w:style w:type="paragraph" w:styleId="16">
    <w:name w:val="footer"/>
    <w:basedOn w:val="1"/>
    <w:link w:val="37"/>
    <w:unhideWhenUsed/>
    <w:qFormat/>
    <w:uiPriority w:val="99"/>
    <w:pPr>
      <w:tabs>
        <w:tab w:val="center" w:pos="4153"/>
        <w:tab w:val="right" w:pos="8306"/>
      </w:tabs>
      <w:snapToGrid w:val="0"/>
      <w:jc w:val="left"/>
    </w:pPr>
    <w:rPr>
      <w:sz w:val="18"/>
      <w:szCs w:val="18"/>
    </w:rPr>
  </w:style>
  <w:style w:type="paragraph" w:styleId="17">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List"/>
    <w:basedOn w:val="1"/>
    <w:qFormat/>
    <w:uiPriority w:val="0"/>
    <w:pPr>
      <w:ind w:left="200" w:hanging="200" w:hangingChars="200"/>
    </w:pPr>
    <w:rPr>
      <w:rFonts w:ascii="Times New Roman" w:hAnsi="Times New Roman" w:eastAsia="宋体" w:cs="Times New Roman"/>
      <w:sz w:val="28"/>
      <w:szCs w:val="24"/>
    </w:rPr>
  </w:style>
  <w:style w:type="paragraph" w:styleId="19">
    <w:name w:val="Body Text 2"/>
    <w:basedOn w:val="1"/>
    <w:link w:val="73"/>
    <w:qFormat/>
    <w:uiPriority w:val="0"/>
    <w:pPr>
      <w:widowControl/>
      <w:snapToGrid w:val="0"/>
      <w:spacing w:before="50" w:after="156" w:afterLines="50" w:line="400" w:lineRule="atLeast"/>
      <w:jc w:val="left"/>
    </w:pPr>
    <w:rPr>
      <w:rFonts w:hint="eastAsia" w:ascii="宋体" w:hAnsi="宋体" w:eastAsia="宋体" w:cs="Times New Roman"/>
      <w:color w:val="000000"/>
      <w:sz w:val="24"/>
      <w:szCs w:val="24"/>
    </w:rPr>
  </w:style>
  <w:style w:type="paragraph" w:styleId="20">
    <w:name w:val="Normal (Web)"/>
    <w:basedOn w:val="1"/>
    <w:qFormat/>
    <w:uiPriority w:val="99"/>
    <w:pPr>
      <w:widowControl/>
      <w:spacing w:before="100" w:beforeAutospacing="1" w:after="100" w:afterAutospacing="1"/>
      <w:ind w:firstLine="420"/>
      <w:jc w:val="left"/>
    </w:pPr>
    <w:rPr>
      <w:rFonts w:ascii="宋体" w:hAnsi="宋体" w:eastAsia="宋体" w:cs="Times New Roman"/>
      <w:kern w:val="0"/>
      <w:sz w:val="20"/>
      <w:szCs w:val="20"/>
    </w:rPr>
  </w:style>
  <w:style w:type="paragraph" w:styleId="21">
    <w:name w:val="annotation subject"/>
    <w:basedOn w:val="10"/>
    <w:next w:val="10"/>
    <w:link w:val="57"/>
    <w:unhideWhenUsed/>
    <w:qFormat/>
    <w:uiPriority w:val="99"/>
    <w:rPr>
      <w:b/>
      <w:bCs/>
      <w:sz w:val="28"/>
      <w:szCs w:val="24"/>
    </w:rPr>
  </w:style>
  <w:style w:type="paragraph" w:styleId="22">
    <w:name w:val="Body Text First Indent"/>
    <w:basedOn w:val="11"/>
    <w:next w:val="23"/>
    <w:qFormat/>
    <w:uiPriority w:val="0"/>
    <w:pPr>
      <w:ind w:firstLine="420" w:firstLineChars="100"/>
    </w:pPr>
    <w:rPr>
      <w:rFonts w:ascii="Calibri" w:hAnsi="Calibri" w:cs="Times New Roman"/>
      <w:sz w:val="21"/>
    </w:rPr>
  </w:style>
  <w:style w:type="paragraph" w:styleId="23">
    <w:name w:val="Body Text First Indent 2"/>
    <w:basedOn w:val="12"/>
    <w:link w:val="89"/>
    <w:unhideWhenUsed/>
    <w:qFormat/>
    <w:uiPriority w:val="99"/>
    <w:pPr>
      <w:ind w:firstLine="420"/>
    </w:pPr>
  </w:style>
  <w:style w:type="table" w:styleId="25">
    <w:name w:val="Table Grid"/>
    <w:basedOn w:val="2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qFormat/>
    <w:uiPriority w:val="0"/>
    <w:rPr>
      <w:b/>
      <w:bCs/>
    </w:rPr>
  </w:style>
  <w:style w:type="character" w:styleId="28">
    <w:name w:val="page number"/>
    <w:basedOn w:val="26"/>
    <w:qFormat/>
    <w:uiPriority w:val="0"/>
  </w:style>
  <w:style w:type="character" w:styleId="29">
    <w:name w:val="FollowedHyperlink"/>
    <w:unhideWhenUsed/>
    <w:qFormat/>
    <w:uiPriority w:val="99"/>
    <w:rPr>
      <w:color w:val="5579A7"/>
      <w:u w:val="none"/>
    </w:rPr>
  </w:style>
  <w:style w:type="character" w:styleId="30">
    <w:name w:val="HTML Definition"/>
    <w:unhideWhenUsed/>
    <w:qFormat/>
    <w:uiPriority w:val="99"/>
    <w:rPr>
      <w:i/>
    </w:rPr>
  </w:style>
  <w:style w:type="character" w:styleId="31">
    <w:name w:val="Hyperlink"/>
    <w:qFormat/>
    <w:uiPriority w:val="0"/>
    <w:rPr>
      <w:color w:val="5579A7"/>
      <w:u w:val="none"/>
    </w:rPr>
  </w:style>
  <w:style w:type="character" w:styleId="32">
    <w:name w:val="HTML Code"/>
    <w:unhideWhenUsed/>
    <w:qFormat/>
    <w:uiPriority w:val="99"/>
    <w:rPr>
      <w:rFonts w:ascii="-apple-system" w:hAnsi="-apple-system" w:eastAsia="-apple-system" w:cs="-apple-system"/>
      <w:sz w:val="21"/>
      <w:szCs w:val="21"/>
    </w:rPr>
  </w:style>
  <w:style w:type="character" w:styleId="33">
    <w:name w:val="annotation reference"/>
    <w:unhideWhenUsed/>
    <w:qFormat/>
    <w:uiPriority w:val="99"/>
    <w:rPr>
      <w:sz w:val="21"/>
      <w:szCs w:val="21"/>
    </w:rPr>
  </w:style>
  <w:style w:type="character" w:styleId="34">
    <w:name w:val="HTML Keyboard"/>
    <w:unhideWhenUsed/>
    <w:qFormat/>
    <w:uiPriority w:val="99"/>
    <w:rPr>
      <w:rFonts w:hint="default" w:ascii="-apple-system" w:hAnsi="-apple-system" w:eastAsia="-apple-system" w:cs="-apple-system"/>
      <w:sz w:val="21"/>
      <w:szCs w:val="21"/>
    </w:rPr>
  </w:style>
  <w:style w:type="character" w:styleId="35">
    <w:name w:val="HTML Sample"/>
    <w:unhideWhenUsed/>
    <w:qFormat/>
    <w:uiPriority w:val="99"/>
    <w:rPr>
      <w:rFonts w:hint="default" w:ascii="-apple-system" w:hAnsi="-apple-system" w:eastAsia="-apple-system" w:cs="-apple-system"/>
      <w:sz w:val="21"/>
      <w:szCs w:val="21"/>
    </w:rPr>
  </w:style>
  <w:style w:type="character" w:customStyle="1" w:styleId="36">
    <w:name w:val="页眉 字符"/>
    <w:basedOn w:val="26"/>
    <w:link w:val="17"/>
    <w:qFormat/>
    <w:uiPriority w:val="99"/>
    <w:rPr>
      <w:sz w:val="18"/>
      <w:szCs w:val="18"/>
    </w:rPr>
  </w:style>
  <w:style w:type="character" w:customStyle="1" w:styleId="37">
    <w:name w:val="页脚 字符"/>
    <w:basedOn w:val="26"/>
    <w:link w:val="16"/>
    <w:qFormat/>
    <w:uiPriority w:val="99"/>
    <w:rPr>
      <w:sz w:val="18"/>
      <w:szCs w:val="18"/>
    </w:rPr>
  </w:style>
  <w:style w:type="character" w:customStyle="1" w:styleId="38">
    <w:name w:val="标题 1 字符"/>
    <w:basedOn w:val="26"/>
    <w:link w:val="3"/>
    <w:qFormat/>
    <w:uiPriority w:val="9"/>
    <w:rPr>
      <w:rFonts w:ascii="Times New Roman" w:hAnsi="Times New Roman" w:eastAsia="宋体" w:cs="Times New Roman"/>
      <w:b/>
      <w:bCs/>
      <w:kern w:val="44"/>
      <w:sz w:val="44"/>
      <w:szCs w:val="44"/>
    </w:rPr>
  </w:style>
  <w:style w:type="character" w:customStyle="1" w:styleId="39">
    <w:name w:val="标题 2 字符"/>
    <w:basedOn w:val="26"/>
    <w:link w:val="4"/>
    <w:qFormat/>
    <w:uiPriority w:val="9"/>
    <w:rPr>
      <w:rFonts w:ascii="Cambria" w:hAnsi="Cambria" w:eastAsia="宋体" w:cs="Times New Roman"/>
      <w:b/>
      <w:bCs/>
      <w:sz w:val="32"/>
      <w:szCs w:val="32"/>
    </w:rPr>
  </w:style>
  <w:style w:type="character" w:customStyle="1" w:styleId="40">
    <w:name w:val="标题 3 字符"/>
    <w:basedOn w:val="26"/>
    <w:link w:val="5"/>
    <w:qFormat/>
    <w:uiPriority w:val="9"/>
    <w:rPr>
      <w:rFonts w:ascii="Times New Roman" w:hAnsi="Times New Roman" w:eastAsia="宋体" w:cs="Times New Roman"/>
      <w:b/>
      <w:bCs/>
      <w:sz w:val="32"/>
      <w:szCs w:val="32"/>
    </w:rPr>
  </w:style>
  <w:style w:type="character" w:customStyle="1" w:styleId="41">
    <w:name w:val="jbox-icon-none"/>
    <w:qFormat/>
    <w:uiPriority w:val="0"/>
    <w:rPr>
      <w:vanish/>
    </w:rPr>
  </w:style>
  <w:style w:type="character" w:customStyle="1" w:styleId="42">
    <w:name w:val="z-窗体底端 字符"/>
    <w:link w:val="43"/>
    <w:qFormat/>
    <w:uiPriority w:val="99"/>
    <w:rPr>
      <w:rFonts w:ascii="Arial" w:hAnsi="Arial"/>
      <w:vanish/>
      <w:sz w:val="16"/>
      <w:szCs w:val="16"/>
    </w:rPr>
  </w:style>
  <w:style w:type="paragraph" w:customStyle="1" w:styleId="43">
    <w:name w:val="z-窗体底端1"/>
    <w:basedOn w:val="1"/>
    <w:next w:val="1"/>
    <w:link w:val="42"/>
    <w:unhideWhenUsed/>
    <w:qFormat/>
    <w:uiPriority w:val="99"/>
    <w:pPr>
      <w:widowControl/>
      <w:pBdr>
        <w:top w:val="single" w:color="auto" w:sz="6" w:space="1"/>
      </w:pBdr>
      <w:jc w:val="center"/>
    </w:pPr>
    <w:rPr>
      <w:rFonts w:ascii="Arial" w:hAnsi="Arial"/>
      <w:vanish/>
      <w:sz w:val="16"/>
      <w:szCs w:val="16"/>
    </w:rPr>
  </w:style>
  <w:style w:type="character" w:customStyle="1" w:styleId="44">
    <w:name w:val="文档结构图 字符"/>
    <w:link w:val="9"/>
    <w:qFormat/>
    <w:uiPriority w:val="99"/>
    <w:rPr>
      <w:rFonts w:ascii="宋体"/>
      <w:sz w:val="18"/>
      <w:szCs w:val="18"/>
    </w:rPr>
  </w:style>
  <w:style w:type="character" w:customStyle="1" w:styleId="45">
    <w:name w:val="black601"/>
    <w:qFormat/>
    <w:uiPriority w:val="0"/>
    <w:rPr>
      <w:color w:val="666666"/>
    </w:rPr>
  </w:style>
  <w:style w:type="character" w:customStyle="1" w:styleId="46">
    <w:name w:val="hour_pm"/>
    <w:basedOn w:val="26"/>
    <w:qFormat/>
    <w:uiPriority w:val="0"/>
  </w:style>
  <w:style w:type="character" w:customStyle="1" w:styleId="47">
    <w:name w:val="正文缩进 字符"/>
    <w:link w:val="7"/>
    <w:qFormat/>
    <w:uiPriority w:val="0"/>
    <w:rPr>
      <w:rFonts w:eastAsia="宋体"/>
    </w:rPr>
  </w:style>
  <w:style w:type="character" w:customStyle="1" w:styleId="48">
    <w:name w:val="标题 1 Char Char"/>
    <w:qFormat/>
    <w:uiPriority w:val="0"/>
    <w:rPr>
      <w:rFonts w:eastAsia="宋体"/>
      <w:b/>
      <w:spacing w:val="-2"/>
      <w:sz w:val="24"/>
      <w:lang w:val="en-US" w:eastAsia="zh-CN" w:bidi="ar-SA"/>
    </w:rPr>
  </w:style>
  <w:style w:type="character" w:customStyle="1" w:styleId="49">
    <w:name w:val="jbox-icon-info"/>
    <w:basedOn w:val="26"/>
    <w:qFormat/>
    <w:uiPriority w:val="0"/>
  </w:style>
  <w:style w:type="character" w:customStyle="1" w:styleId="50">
    <w:name w:val="hover9"/>
    <w:qFormat/>
    <w:uiPriority w:val="0"/>
    <w:rPr>
      <w:shd w:val="clear" w:color="auto" w:fill="EEEEEE"/>
    </w:rPr>
  </w:style>
  <w:style w:type="character" w:customStyle="1" w:styleId="51">
    <w:name w:val="maywed421"/>
    <w:qFormat/>
    <w:uiPriority w:val="0"/>
    <w:rPr>
      <w:color w:val="366FB6"/>
      <w:u w:val="none"/>
    </w:rPr>
  </w:style>
  <w:style w:type="character" w:customStyle="1" w:styleId="52">
    <w:name w:val="old"/>
    <w:qFormat/>
    <w:uiPriority w:val="0"/>
    <w:rPr>
      <w:color w:val="999999"/>
    </w:rPr>
  </w:style>
  <w:style w:type="character" w:customStyle="1" w:styleId="53">
    <w:name w:val="jbox-icon-warning"/>
    <w:basedOn w:val="26"/>
    <w:qFormat/>
    <w:uiPriority w:val="0"/>
  </w:style>
  <w:style w:type="character" w:customStyle="1" w:styleId="54">
    <w:name w:val="z-窗体顶端 字符"/>
    <w:link w:val="55"/>
    <w:qFormat/>
    <w:uiPriority w:val="99"/>
    <w:rPr>
      <w:rFonts w:ascii="Arial" w:hAnsi="Arial"/>
      <w:vanish/>
      <w:sz w:val="16"/>
      <w:szCs w:val="16"/>
    </w:rPr>
  </w:style>
  <w:style w:type="paragraph" w:customStyle="1" w:styleId="55">
    <w:name w:val="z-窗体顶端1"/>
    <w:basedOn w:val="1"/>
    <w:next w:val="1"/>
    <w:link w:val="54"/>
    <w:unhideWhenUsed/>
    <w:qFormat/>
    <w:uiPriority w:val="99"/>
    <w:pPr>
      <w:widowControl/>
      <w:pBdr>
        <w:bottom w:val="single" w:color="auto" w:sz="6" w:space="1"/>
      </w:pBdr>
      <w:jc w:val="center"/>
    </w:pPr>
    <w:rPr>
      <w:rFonts w:ascii="Arial" w:hAnsi="Arial"/>
      <w:vanish/>
      <w:sz w:val="16"/>
      <w:szCs w:val="16"/>
    </w:rPr>
  </w:style>
  <w:style w:type="character" w:customStyle="1" w:styleId="56">
    <w:name w:val="纯文本 字符1"/>
    <w:link w:val="2"/>
    <w:qFormat/>
    <w:uiPriority w:val="99"/>
    <w:rPr>
      <w:rFonts w:ascii="宋体" w:hAnsi="Courier New"/>
      <w:sz w:val="24"/>
      <w:szCs w:val="24"/>
    </w:rPr>
  </w:style>
  <w:style w:type="character" w:customStyle="1" w:styleId="57">
    <w:name w:val="批注主题 字符"/>
    <w:link w:val="21"/>
    <w:qFormat/>
    <w:uiPriority w:val="99"/>
    <w:rPr>
      <w:b/>
      <w:bCs/>
      <w:sz w:val="28"/>
      <w:szCs w:val="24"/>
    </w:rPr>
  </w:style>
  <w:style w:type="character" w:customStyle="1" w:styleId="58">
    <w:name w:val="jbox-icon-loading"/>
    <w:basedOn w:val="26"/>
    <w:qFormat/>
    <w:uiPriority w:val="0"/>
  </w:style>
  <w:style w:type="character" w:customStyle="1" w:styleId="59">
    <w:name w:val="正文文本缩进 字符"/>
    <w:qFormat/>
    <w:uiPriority w:val="0"/>
    <w:rPr>
      <w:rFonts w:ascii="宋体" w:hAnsi="Courier New"/>
      <w:spacing w:val="-4"/>
      <w:kern w:val="2"/>
      <w:sz w:val="18"/>
    </w:rPr>
  </w:style>
  <w:style w:type="character" w:customStyle="1" w:styleId="60">
    <w:name w:val="正文文本缩进 字符1"/>
    <w:qFormat/>
    <w:uiPriority w:val="0"/>
    <w:rPr>
      <w:rFonts w:ascii="宋体" w:hAnsi="Courier New"/>
      <w:spacing w:val="-4"/>
      <w:kern w:val="2"/>
      <w:sz w:val="18"/>
    </w:rPr>
  </w:style>
  <w:style w:type="character" w:customStyle="1" w:styleId="61">
    <w:name w:val="纯文本 字符"/>
    <w:qFormat/>
    <w:uiPriority w:val="99"/>
    <w:rPr>
      <w:rFonts w:ascii="宋体" w:hAnsi="Courier New"/>
      <w:kern w:val="2"/>
      <w:sz w:val="24"/>
      <w:szCs w:val="24"/>
    </w:rPr>
  </w:style>
  <w:style w:type="character" w:customStyle="1" w:styleId="62">
    <w:name w:val="jbox-icon-question"/>
    <w:basedOn w:val="26"/>
    <w:qFormat/>
    <w:uiPriority w:val="0"/>
  </w:style>
  <w:style w:type="character" w:customStyle="1" w:styleId="63">
    <w:name w:val="jbox-icon"/>
    <w:basedOn w:val="26"/>
    <w:qFormat/>
    <w:uiPriority w:val="0"/>
  </w:style>
  <w:style w:type="character" w:customStyle="1" w:styleId="64">
    <w:name w:val="纯文本 字符2"/>
    <w:qFormat/>
    <w:uiPriority w:val="99"/>
    <w:rPr>
      <w:rFonts w:ascii="宋体" w:hAnsi="Courier New"/>
      <w:kern w:val="2"/>
      <w:sz w:val="24"/>
      <w:szCs w:val="24"/>
    </w:rPr>
  </w:style>
  <w:style w:type="character" w:customStyle="1" w:styleId="65">
    <w:name w:val="hour_am"/>
    <w:basedOn w:val="26"/>
    <w:qFormat/>
    <w:uiPriority w:val="0"/>
  </w:style>
  <w:style w:type="character" w:customStyle="1" w:styleId="66">
    <w:name w:val="jbox-icon-success"/>
    <w:basedOn w:val="26"/>
    <w:qFormat/>
    <w:uiPriority w:val="0"/>
  </w:style>
  <w:style w:type="character" w:customStyle="1" w:styleId="67">
    <w:name w:val="批注文字 字符"/>
    <w:qFormat/>
    <w:uiPriority w:val="99"/>
    <w:rPr>
      <w:kern w:val="2"/>
      <w:sz w:val="28"/>
      <w:szCs w:val="24"/>
    </w:rPr>
  </w:style>
  <w:style w:type="character" w:customStyle="1" w:styleId="68">
    <w:name w:val="纯文本 Char1"/>
    <w:qFormat/>
    <w:uiPriority w:val="0"/>
    <w:rPr>
      <w:rFonts w:ascii="宋体" w:hAnsi="Courier New"/>
      <w:kern w:val="2"/>
      <w:sz w:val="21"/>
    </w:rPr>
  </w:style>
  <w:style w:type="character" w:customStyle="1" w:styleId="69">
    <w:name w:val="纯文本 Char"/>
    <w:qFormat/>
    <w:uiPriority w:val="99"/>
    <w:rPr>
      <w:rFonts w:ascii="宋体" w:hAnsi="Courier New"/>
      <w:kern w:val="2"/>
      <w:sz w:val="24"/>
      <w:szCs w:val="24"/>
    </w:rPr>
  </w:style>
  <w:style w:type="character" w:customStyle="1" w:styleId="70">
    <w:name w:val="sub_title s0"/>
    <w:basedOn w:val="26"/>
    <w:qFormat/>
    <w:uiPriority w:val="0"/>
  </w:style>
  <w:style w:type="character" w:customStyle="1" w:styleId="71">
    <w:name w:val="正文文本缩进 字符2"/>
    <w:link w:val="12"/>
    <w:qFormat/>
    <w:uiPriority w:val="0"/>
    <w:rPr>
      <w:rFonts w:ascii="宋体" w:hAnsi="Courier New"/>
      <w:spacing w:val="-4"/>
      <w:sz w:val="18"/>
    </w:rPr>
  </w:style>
  <w:style w:type="character" w:customStyle="1" w:styleId="72">
    <w:name w:val="jbox-icon-error"/>
    <w:basedOn w:val="26"/>
    <w:qFormat/>
    <w:uiPriority w:val="0"/>
  </w:style>
  <w:style w:type="character" w:customStyle="1" w:styleId="73">
    <w:name w:val="正文文本 2 字符"/>
    <w:basedOn w:val="26"/>
    <w:link w:val="19"/>
    <w:qFormat/>
    <w:uiPriority w:val="0"/>
    <w:rPr>
      <w:rFonts w:ascii="宋体" w:hAnsi="宋体" w:eastAsia="宋体" w:cs="Times New Roman"/>
      <w:color w:val="000000"/>
      <w:sz w:val="24"/>
      <w:szCs w:val="24"/>
    </w:rPr>
  </w:style>
  <w:style w:type="paragraph" w:customStyle="1" w:styleId="74">
    <w:name w:val="默认段落字体 Para Char Char Char Char Char Char Char Char Char1 Char Char Char Char"/>
    <w:basedOn w:val="1"/>
    <w:qFormat/>
    <w:uiPriority w:val="0"/>
    <w:rPr>
      <w:rFonts w:ascii="Tahoma" w:hAnsi="Tahoma" w:eastAsia="宋体" w:cs="Times New Roman"/>
      <w:sz w:val="24"/>
      <w:szCs w:val="20"/>
    </w:rPr>
  </w:style>
  <w:style w:type="paragraph" w:customStyle="1" w:styleId="75">
    <w:name w:val="xl25"/>
    <w:basedOn w:val="1"/>
    <w:qFormat/>
    <w:uiPriority w:val="0"/>
    <w:pPr>
      <w:widowControl/>
      <w:spacing w:before="100" w:beforeAutospacing="1" w:after="100" w:afterAutospacing="1"/>
      <w:jc w:val="center"/>
      <w:textAlignment w:val="center"/>
    </w:pPr>
    <w:rPr>
      <w:rFonts w:hint="eastAsia" w:ascii="楷体_GB2312" w:hAnsi="宋体" w:eastAsia="楷体_GB2312" w:cs="Times New Roman"/>
      <w:kern w:val="0"/>
      <w:sz w:val="24"/>
      <w:szCs w:val="24"/>
    </w:rPr>
  </w:style>
  <w:style w:type="paragraph" w:customStyle="1" w:styleId="76">
    <w:name w:val="Char Char Char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77">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78">
    <w:name w:val="z-窗体顶端 字符1"/>
    <w:basedOn w:val="26"/>
    <w:semiHidden/>
    <w:qFormat/>
    <w:uiPriority w:val="99"/>
    <w:rPr>
      <w:rFonts w:ascii="Arial" w:hAnsi="Arial" w:cs="Arial"/>
      <w:vanish/>
      <w:sz w:val="16"/>
      <w:szCs w:val="16"/>
    </w:rPr>
  </w:style>
  <w:style w:type="paragraph" w:customStyle="1" w:styleId="79">
    <w:name w:val="正文段"/>
    <w:basedOn w:val="1"/>
    <w:qFormat/>
    <w:uiPriority w:val="0"/>
    <w:pPr>
      <w:widowControl/>
      <w:snapToGrid w:val="0"/>
      <w:spacing w:after="156" w:afterLines="50"/>
      <w:ind w:firstLine="200" w:firstLineChars="200"/>
    </w:pPr>
    <w:rPr>
      <w:rFonts w:ascii="Times New Roman" w:hAnsi="Times New Roman" w:eastAsia="宋体" w:cs="Times New Roman"/>
      <w:kern w:val="0"/>
      <w:sz w:val="24"/>
      <w:szCs w:val="20"/>
    </w:rPr>
  </w:style>
  <w:style w:type="paragraph" w:customStyle="1" w:styleId="80">
    <w:name w:val="Default"/>
    <w:next w:val="77"/>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81">
    <w:name w:val="批注文字 字符1"/>
    <w:basedOn w:val="26"/>
    <w:link w:val="10"/>
    <w:semiHidden/>
    <w:qFormat/>
    <w:uiPriority w:val="99"/>
  </w:style>
  <w:style w:type="character" w:customStyle="1" w:styleId="82">
    <w:name w:val="批注主题 字符1"/>
    <w:basedOn w:val="81"/>
    <w:semiHidden/>
    <w:qFormat/>
    <w:uiPriority w:val="99"/>
    <w:rPr>
      <w:b/>
      <w:bCs/>
    </w:rPr>
  </w:style>
  <w:style w:type="character" w:customStyle="1" w:styleId="83">
    <w:name w:val="文档结构图 字符1"/>
    <w:basedOn w:val="26"/>
    <w:semiHidden/>
    <w:qFormat/>
    <w:uiPriority w:val="99"/>
    <w:rPr>
      <w:rFonts w:ascii="Microsoft YaHei UI" w:eastAsia="Microsoft YaHei UI"/>
      <w:sz w:val="18"/>
      <w:szCs w:val="18"/>
    </w:rPr>
  </w:style>
  <w:style w:type="character" w:customStyle="1" w:styleId="84">
    <w:name w:val="正文文本 字符"/>
    <w:basedOn w:val="26"/>
    <w:link w:val="11"/>
    <w:qFormat/>
    <w:uiPriority w:val="99"/>
    <w:rPr>
      <w:rFonts w:ascii="Times New Roman" w:hAnsi="Times New Roman" w:eastAsia="宋体" w:cs="Times New Roman"/>
      <w:sz w:val="28"/>
      <w:szCs w:val="24"/>
    </w:rPr>
  </w:style>
  <w:style w:type="character" w:customStyle="1" w:styleId="85">
    <w:name w:val="批注框文本 字符"/>
    <w:basedOn w:val="26"/>
    <w:link w:val="15"/>
    <w:qFormat/>
    <w:uiPriority w:val="0"/>
    <w:rPr>
      <w:rFonts w:ascii="Times New Roman" w:hAnsi="Times New Roman" w:eastAsia="宋体" w:cs="Times New Roman"/>
      <w:sz w:val="18"/>
      <w:szCs w:val="18"/>
    </w:rPr>
  </w:style>
  <w:style w:type="character" w:customStyle="1" w:styleId="86">
    <w:name w:val="正文文本缩进 字符3"/>
    <w:basedOn w:val="26"/>
    <w:semiHidden/>
    <w:qFormat/>
    <w:uiPriority w:val="99"/>
  </w:style>
  <w:style w:type="character" w:customStyle="1" w:styleId="87">
    <w:name w:val="日期 字符"/>
    <w:basedOn w:val="26"/>
    <w:link w:val="14"/>
    <w:qFormat/>
    <w:uiPriority w:val="0"/>
    <w:rPr>
      <w:rFonts w:ascii="Times New Roman" w:hAnsi="Times New Roman" w:eastAsia="楷体_GB2312" w:cs="Times New Roman"/>
      <w:sz w:val="32"/>
      <w:szCs w:val="20"/>
    </w:rPr>
  </w:style>
  <w:style w:type="character" w:customStyle="1" w:styleId="88">
    <w:name w:val="纯文本 字符3"/>
    <w:basedOn w:val="26"/>
    <w:semiHidden/>
    <w:qFormat/>
    <w:uiPriority w:val="99"/>
    <w:rPr>
      <w:rFonts w:hAnsi="Courier New" w:cs="Courier New" w:asciiTheme="minorEastAsia"/>
    </w:rPr>
  </w:style>
  <w:style w:type="character" w:customStyle="1" w:styleId="89">
    <w:name w:val="正文文本首行缩进 2 字符"/>
    <w:basedOn w:val="86"/>
    <w:link w:val="23"/>
    <w:qFormat/>
    <w:uiPriority w:val="99"/>
    <w:rPr>
      <w:rFonts w:ascii="宋体" w:hAnsi="Courier New"/>
      <w:spacing w:val="-4"/>
      <w:sz w:val="18"/>
    </w:rPr>
  </w:style>
  <w:style w:type="character" w:customStyle="1" w:styleId="90">
    <w:name w:val="z-窗体底端 字符1"/>
    <w:basedOn w:val="26"/>
    <w:semiHidden/>
    <w:qFormat/>
    <w:uiPriority w:val="99"/>
    <w:rPr>
      <w:rFonts w:ascii="Arial" w:hAnsi="Arial" w:cs="Arial"/>
      <w:vanish/>
      <w:sz w:val="16"/>
      <w:szCs w:val="16"/>
    </w:rPr>
  </w:style>
  <w:style w:type="paragraph" w:customStyle="1" w:styleId="91">
    <w:name w:val="此正文"/>
    <w:basedOn w:val="1"/>
    <w:qFormat/>
    <w:uiPriority w:val="0"/>
    <w:pPr>
      <w:spacing w:line="360" w:lineRule="auto"/>
      <w:ind w:firstLine="200" w:firstLineChars="200"/>
    </w:pPr>
    <w:rPr>
      <w:rFonts w:ascii="Times New Roman" w:hAnsi="Times New Roman" w:eastAsia="宋体" w:cs="Times New Roman"/>
      <w:sz w:val="24"/>
      <w:szCs w:val="24"/>
    </w:rPr>
  </w:style>
  <w:style w:type="paragraph" w:customStyle="1" w:styleId="92">
    <w:name w:val="表内文字"/>
    <w:basedOn w:val="1"/>
    <w:qFormat/>
    <w:uiPriority w:val="0"/>
    <w:pPr>
      <w:tabs>
        <w:tab w:val="left" w:pos="1418"/>
      </w:tabs>
      <w:spacing w:line="360" w:lineRule="auto"/>
      <w:jc w:val="center"/>
    </w:pPr>
    <w:rPr>
      <w:rFonts w:hint="eastAsia" w:ascii="仿宋_GB2312" w:hAnsi="Times New Roman" w:eastAsia="仿宋_GB2312" w:cs="Times New Roman"/>
      <w:spacing w:val="-20"/>
      <w:kern w:val="0"/>
      <w:sz w:val="24"/>
      <w:szCs w:val="24"/>
    </w:rPr>
  </w:style>
  <w:style w:type="paragraph" w:customStyle="1" w:styleId="93">
    <w:name w:val="正文 A"/>
    <w:qFormat/>
    <w:uiPriority w:val="0"/>
    <w:pPr>
      <w:widowControl w:val="0"/>
      <w:jc w:val="both"/>
    </w:pPr>
    <w:rPr>
      <w:rFonts w:hint="eastAsia" w:ascii="Arial Unicode MS" w:hAnsi="Arial Unicode MS" w:eastAsia="Times New Roman" w:cs="Arial Unicode MS"/>
      <w:color w:val="000000"/>
      <w:kern w:val="2"/>
      <w:sz w:val="28"/>
      <w:szCs w:val="28"/>
      <w:u w:color="000000"/>
      <w:lang w:val="en-US" w:eastAsia="zh-CN" w:bidi="ar-SA"/>
    </w:rPr>
  </w:style>
  <w:style w:type="paragraph" w:customStyle="1" w:styleId="94">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95">
    <w:name w:val="正文1"/>
    <w:qFormat/>
    <w:uiPriority w:val="0"/>
    <w:pPr>
      <w:suppressAutoHyphens/>
      <w:spacing w:after="180" w:line="312" w:lineRule="auto"/>
    </w:pPr>
    <w:rPr>
      <w:rFonts w:ascii="Helvetica Neue Light" w:hAnsi="Helvetica Neue Light" w:eastAsia="ヒラギノ角ゴ Pro W3" w:cs="Times New Roman"/>
      <w:color w:val="000000"/>
      <w:sz w:val="18"/>
      <w:lang w:val="en-US" w:eastAsia="zh-CN" w:bidi="ar-SA"/>
    </w:rPr>
  </w:style>
  <w:style w:type="paragraph" w:customStyle="1" w:styleId="96">
    <w:name w:val="Char Char Char Char1"/>
    <w:basedOn w:val="1"/>
    <w:qFormat/>
    <w:uiPriority w:val="0"/>
    <w:rPr>
      <w:rFonts w:ascii="Tahoma" w:hAnsi="Tahoma" w:eastAsia="宋体" w:cs="Times New Roman"/>
      <w:sz w:val="24"/>
      <w:szCs w:val="20"/>
    </w:rPr>
  </w:style>
  <w:style w:type="paragraph" w:customStyle="1" w:styleId="97">
    <w:name w:val="彩色列表 - 强调文字颜色 11"/>
    <w:basedOn w:val="1"/>
    <w:qFormat/>
    <w:uiPriority w:val="34"/>
    <w:pPr>
      <w:ind w:firstLine="420" w:firstLineChars="200"/>
    </w:pPr>
    <w:rPr>
      <w:rFonts w:ascii="Calibri" w:hAnsi="Calibri" w:eastAsia="宋体" w:cs="Times New Roman"/>
    </w:rPr>
  </w:style>
  <w:style w:type="paragraph" w:customStyle="1" w:styleId="98">
    <w:name w:val="Proposals body"/>
    <w:basedOn w:val="1"/>
    <w:next w:val="1"/>
    <w:qFormat/>
    <w:uiPriority w:val="0"/>
    <w:pPr>
      <w:widowControl/>
      <w:spacing w:line="460" w:lineRule="exact"/>
      <w:jc w:val="left"/>
    </w:pPr>
    <w:rPr>
      <w:rFonts w:ascii="仿宋_GB2312" w:hAnsi="Times New Roman" w:eastAsia="仿宋_GB2312" w:cs="Times New Roman"/>
      <w:snapToGrid w:val="0"/>
      <w:kern w:val="0"/>
      <w:sz w:val="24"/>
      <w:szCs w:val="24"/>
    </w:rPr>
  </w:style>
  <w:style w:type="paragraph" w:customStyle="1" w:styleId="99">
    <w:name w:val="正文2"/>
    <w:basedOn w:val="1"/>
    <w:link w:val="108"/>
    <w:qFormat/>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10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sz w:val="21"/>
      <w:szCs w:val="22"/>
      <w:lang w:val="en-US" w:eastAsia="zh-CN" w:bidi="ar-SA"/>
    </w:rPr>
  </w:style>
  <w:style w:type="paragraph" w:customStyle="1" w:styleId="101">
    <w:name w:val="无间距"/>
    <w:qFormat/>
    <w:uiPriority w:val="0"/>
    <w:pPr>
      <w:widowControl w:val="0"/>
      <w:jc w:val="both"/>
    </w:pPr>
    <w:rPr>
      <w:rFonts w:ascii="Calibri" w:hAnsi="Calibri" w:eastAsia="宋体" w:cs="Times New Roman"/>
      <w:kern w:val="2"/>
      <w:sz w:val="21"/>
      <w:szCs w:val="22"/>
      <w:lang w:val="en-US" w:eastAsia="zh-CN" w:bidi="ar-SA"/>
    </w:rPr>
  </w:style>
  <w:style w:type="paragraph" w:styleId="102">
    <w:name w:val="List Paragraph"/>
    <w:basedOn w:val="1"/>
    <w:qFormat/>
    <w:uiPriority w:val="34"/>
    <w:pPr>
      <w:ind w:left="720"/>
      <w:contextualSpacing/>
    </w:pPr>
    <w:rPr>
      <w:rFonts w:ascii="Times New Roman" w:hAnsi="Times New Roman" w:eastAsia="宋体" w:cs="Times New Roman"/>
      <w:sz w:val="28"/>
      <w:szCs w:val="20"/>
    </w:rPr>
  </w:style>
  <w:style w:type="paragraph" w:customStyle="1" w:styleId="103">
    <w:name w:val="List Paragraph1"/>
    <w:basedOn w:val="1"/>
    <w:qFormat/>
    <w:uiPriority w:val="0"/>
    <w:pPr>
      <w:ind w:firstLine="420" w:firstLineChars="200"/>
    </w:pPr>
    <w:rPr>
      <w:rFonts w:ascii="Times New Roman" w:hAnsi="Times New Roman" w:eastAsia="宋体" w:cs="Times New Roman"/>
      <w:szCs w:val="24"/>
    </w:rPr>
  </w:style>
  <w:style w:type="paragraph" w:customStyle="1" w:styleId="104">
    <w:name w:val="标题 10"/>
    <w:basedOn w:val="4"/>
    <w:qFormat/>
    <w:uiPriority w:val="0"/>
    <w:pPr>
      <w:jc w:val="center"/>
    </w:pPr>
    <w:rPr>
      <w:kern w:val="0"/>
    </w:rPr>
  </w:style>
  <w:style w:type="character" w:customStyle="1" w:styleId="105">
    <w:name w:val="未处理的提及1"/>
    <w:semiHidden/>
    <w:unhideWhenUsed/>
    <w:qFormat/>
    <w:uiPriority w:val="99"/>
    <w:rPr>
      <w:color w:val="605E5C"/>
      <w:shd w:val="clear" w:color="auto" w:fill="E1DFDD"/>
    </w:rPr>
  </w:style>
  <w:style w:type="character" w:customStyle="1" w:styleId="106">
    <w:name w:val="未处理的提及2"/>
    <w:basedOn w:val="26"/>
    <w:semiHidden/>
    <w:unhideWhenUsed/>
    <w:qFormat/>
    <w:uiPriority w:val="99"/>
    <w:rPr>
      <w:color w:val="605E5C"/>
      <w:shd w:val="clear" w:color="auto" w:fill="E1DFDD"/>
    </w:rPr>
  </w:style>
  <w:style w:type="character" w:customStyle="1" w:styleId="107">
    <w:name w:val="Unresolved Mention"/>
    <w:basedOn w:val="26"/>
    <w:semiHidden/>
    <w:unhideWhenUsed/>
    <w:qFormat/>
    <w:uiPriority w:val="99"/>
    <w:rPr>
      <w:color w:val="605E5C"/>
      <w:shd w:val="clear" w:color="auto" w:fill="E1DFDD"/>
    </w:rPr>
  </w:style>
  <w:style w:type="character" w:customStyle="1" w:styleId="108">
    <w:name w:val="正文2 Char Char"/>
    <w:link w:val="99"/>
    <w:qFormat/>
    <w:uiPriority w:val="0"/>
    <w:rPr>
      <w:kern w:val="2"/>
      <w:sz w:val="24"/>
    </w:rPr>
  </w:style>
  <w:style w:type="table" w:customStyle="1" w:styleId="109">
    <w:name w:val="网格型1"/>
    <w:basedOn w:val="24"/>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0">
    <w:name w:val="font21"/>
    <w:basedOn w:val="26"/>
    <w:qFormat/>
    <w:uiPriority w:val="0"/>
    <w:rPr>
      <w:rFonts w:hint="default" w:ascii="Arial" w:hAnsi="Arial" w:cs="Arial"/>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8771ED-AAF5-4F08-BBE3-7B9D42BBFEA7}">
  <ds:schemaRefs/>
</ds:datastoreItem>
</file>

<file path=docProps/app.xml><?xml version="1.0" encoding="utf-8"?>
<Properties xmlns="http://schemas.openxmlformats.org/officeDocument/2006/extended-properties" xmlns:vt="http://schemas.openxmlformats.org/officeDocument/2006/docPropsVTypes">
  <Template>Normal</Template>
  <Pages>49</Pages>
  <Words>4632</Words>
  <Characters>26409</Characters>
  <Lines>220</Lines>
  <Paragraphs>61</Paragraphs>
  <TotalTime>3</TotalTime>
  <ScaleCrop>false</ScaleCrop>
  <LinksUpToDate>false</LinksUpToDate>
  <CharactersWithSpaces>30980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2021-05-13T05:24:00Z</dcterms:created>
  <dc:creator>hj j</dc:creator>
  <cp:lastModifiedBy>Lenovo</cp:lastModifiedBy>
  <cp:lastPrinted>2022-10-31T00:58:00Z</cp:lastPrinted>
  <dcterms:modified xsi:type="dcterms:W3CDTF">2024-05-17T08:33:38Z</dcterms:modified>
  <cp:revision>1053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6F158C1AFC7B46D3874E8486010D2F3F_13</vt:lpwstr>
  </property>
</Properties>
</file>