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cs="仿宋"/>
          <w:b/>
          <w:spacing w:val="-6"/>
          <w:sz w:val="84"/>
          <w:szCs w:val="84"/>
          <w:highlight w:val="none"/>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cs="仿宋"/>
          <w:b/>
          <w:spacing w:val="-6"/>
          <w:sz w:val="84"/>
          <w:szCs w:val="84"/>
          <w:highlight w:val="none"/>
        </w:rPr>
      </w:pPr>
      <w:bookmarkStart w:id="41" w:name="_GoBack"/>
      <w:bookmarkEnd w:id="41"/>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 w:hAnsi="仿宋" w:eastAsia="仿宋" w:cs="仿宋"/>
          <w:b/>
          <w:spacing w:val="-6"/>
          <w:sz w:val="84"/>
          <w:szCs w:val="84"/>
          <w:highlight w:val="none"/>
        </w:rPr>
      </w:pPr>
      <w:r>
        <w:rPr>
          <w:rFonts w:hint="eastAsia" w:ascii="仿宋" w:hAnsi="仿宋" w:eastAsia="仿宋" w:cs="仿宋"/>
          <w:b/>
          <w:spacing w:val="-6"/>
          <w:sz w:val="84"/>
          <w:szCs w:val="84"/>
          <w:highlight w:val="none"/>
        </w:rPr>
        <w:t>浙江省市场监督管理局</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eastAsia="zh-CN"/>
        </w:rPr>
      </w:pPr>
      <w:r>
        <w:rPr>
          <w:rFonts w:hint="eastAsia" w:ascii="仿宋" w:hAnsi="仿宋" w:eastAsia="仿宋" w:cs="仿宋"/>
          <w:b/>
          <w:spacing w:val="-6"/>
          <w:sz w:val="72"/>
          <w:szCs w:val="72"/>
          <w:highlight w:val="none"/>
          <w:lang w:eastAsia="zh-CN"/>
        </w:rPr>
        <w:t>电子商务领域专利纠纷技术</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52"/>
          <w:szCs w:val="52"/>
          <w:highlight w:val="none"/>
          <w:lang w:eastAsia="zh-CN"/>
        </w:rPr>
      </w:pPr>
      <w:r>
        <w:rPr>
          <w:rFonts w:hint="eastAsia" w:ascii="仿宋" w:hAnsi="仿宋" w:eastAsia="仿宋" w:cs="仿宋"/>
          <w:b/>
          <w:spacing w:val="-6"/>
          <w:sz w:val="72"/>
          <w:szCs w:val="72"/>
          <w:highlight w:val="none"/>
          <w:lang w:eastAsia="zh-CN"/>
        </w:rPr>
        <w:t>判定服务项目</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eastAsia="zh-CN"/>
        </w:rPr>
      </w:pPr>
    </w:p>
    <w:p>
      <w:pPr>
        <w:adjustRightInd w:val="0"/>
        <w:snapToGrid w:val="0"/>
        <w:spacing w:line="288" w:lineRule="auto"/>
        <w:jc w:val="center"/>
        <w:rPr>
          <w:rFonts w:ascii="仿宋" w:hAnsi="仿宋" w:eastAsia="仿宋" w:cs="仿宋"/>
          <w:b/>
          <w:spacing w:val="-6"/>
          <w:sz w:val="72"/>
          <w:szCs w:val="72"/>
          <w:highlight w:val="none"/>
        </w:rPr>
      </w:pPr>
      <w:r>
        <w:rPr>
          <w:rFonts w:hint="eastAsia" w:ascii="仿宋" w:hAnsi="仿宋" w:eastAsia="仿宋" w:cs="仿宋"/>
          <w:b/>
          <w:spacing w:val="-6"/>
          <w:sz w:val="72"/>
          <w:szCs w:val="72"/>
          <w:highlight w:val="none"/>
        </w:rPr>
        <w:t>竞争性磋商文件</w:t>
      </w:r>
    </w:p>
    <w:p>
      <w:pPr>
        <w:widowControl/>
        <w:adjustRightInd w:val="0"/>
        <w:snapToGrid w:val="0"/>
        <w:spacing w:line="288" w:lineRule="auto"/>
        <w:ind w:right="-2"/>
        <w:jc w:val="center"/>
        <w:rPr>
          <w:rFonts w:ascii="仿宋" w:hAnsi="仿宋" w:eastAsia="仿宋" w:cs="仿宋"/>
          <w:b/>
          <w:sz w:val="36"/>
          <w:szCs w:val="24"/>
          <w:highlight w:val="none"/>
        </w:rPr>
      </w:pPr>
      <w:r>
        <w:rPr>
          <w:rFonts w:hint="eastAsia" w:ascii="仿宋" w:hAnsi="仿宋" w:eastAsia="仿宋" w:cs="仿宋"/>
          <w:b/>
          <w:sz w:val="36"/>
          <w:szCs w:val="24"/>
          <w:highlight w:val="none"/>
        </w:rPr>
        <w:t>（线上电子交易）</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345" w:firstLineChars="500"/>
        <w:textAlignment w:val="auto"/>
        <w:rPr>
          <w:rFonts w:hint="eastAsia" w:ascii="仿宋" w:hAnsi="仿宋" w:eastAsia="仿宋" w:cs="仿宋"/>
          <w:b/>
          <w:spacing w:val="-6"/>
          <w:sz w:val="28"/>
          <w:szCs w:val="28"/>
          <w:highlight w:val="none"/>
          <w:lang w:eastAsia="zh-CN"/>
        </w:rPr>
      </w:pPr>
      <w:r>
        <w:rPr>
          <w:rFonts w:hint="eastAsia" w:ascii="仿宋" w:hAnsi="仿宋" w:eastAsia="仿宋" w:cs="仿宋"/>
          <w:b/>
          <w:spacing w:val="-6"/>
          <w:sz w:val="28"/>
          <w:szCs w:val="28"/>
          <w:highlight w:val="none"/>
        </w:rPr>
        <w:t>项目名称：</w:t>
      </w:r>
      <w:r>
        <w:rPr>
          <w:rFonts w:hint="eastAsia" w:ascii="仿宋" w:hAnsi="仿宋" w:eastAsia="仿宋" w:cs="仿宋"/>
          <w:b/>
          <w:spacing w:val="-6"/>
          <w:sz w:val="28"/>
          <w:szCs w:val="28"/>
          <w:highlight w:val="none"/>
          <w:lang w:eastAsia="zh-CN"/>
        </w:rPr>
        <w:t>电子商务领域专利纠纷技术判定服务项目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345" w:firstLineChars="500"/>
        <w:textAlignment w:val="auto"/>
        <w:rPr>
          <w:rFonts w:hint="eastAsia" w:ascii="仿宋" w:hAnsi="仿宋" w:eastAsia="仿宋" w:cs="仿宋"/>
          <w:b/>
          <w:spacing w:val="-6"/>
          <w:sz w:val="28"/>
          <w:szCs w:val="28"/>
          <w:highlight w:val="none"/>
          <w:lang w:eastAsia="zh-CN"/>
        </w:rPr>
      </w:pPr>
      <w:r>
        <w:rPr>
          <w:rFonts w:hint="eastAsia" w:ascii="仿宋" w:hAnsi="仿宋" w:eastAsia="仿宋" w:cs="仿宋"/>
          <w:b/>
          <w:spacing w:val="-6"/>
          <w:sz w:val="28"/>
          <w:szCs w:val="28"/>
          <w:highlight w:val="none"/>
        </w:rPr>
        <w:t>项目编号：</w:t>
      </w:r>
      <w:r>
        <w:rPr>
          <w:rFonts w:hint="eastAsia" w:ascii="仿宋" w:hAnsi="仿宋" w:eastAsia="仿宋" w:cs="仿宋"/>
          <w:b/>
          <w:spacing w:val="-6"/>
          <w:sz w:val="28"/>
          <w:szCs w:val="28"/>
          <w:highlight w:val="none"/>
          <w:lang w:eastAsia="zh-CN"/>
        </w:rPr>
        <w:t>QSZB-Z(F)-H24065(CS)</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345" w:firstLineChars="500"/>
        <w:textAlignment w:val="auto"/>
        <w:rPr>
          <w:rFonts w:ascii="仿宋" w:hAnsi="仿宋" w:eastAsia="仿宋" w:cs="仿宋"/>
          <w:b/>
          <w:spacing w:val="-6"/>
          <w:sz w:val="28"/>
          <w:szCs w:val="28"/>
          <w:highlight w:val="none"/>
        </w:rPr>
      </w:pPr>
      <w:r>
        <w:rPr>
          <w:rFonts w:hint="eastAsia" w:ascii="仿宋" w:hAnsi="仿宋" w:eastAsia="仿宋" w:cs="仿宋"/>
          <w:b/>
          <w:spacing w:val="-6"/>
          <w:sz w:val="28"/>
          <w:szCs w:val="28"/>
          <w:highlight w:val="none"/>
        </w:rPr>
        <w:t>采 购 人：浙江省市场监督管理局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345" w:firstLineChars="500"/>
        <w:textAlignment w:val="auto"/>
        <w:rPr>
          <w:rFonts w:ascii="仿宋" w:hAnsi="仿宋" w:eastAsia="仿宋" w:cs="仿宋"/>
          <w:b/>
          <w:spacing w:val="-6"/>
          <w:sz w:val="28"/>
          <w:szCs w:val="28"/>
          <w:highlight w:val="none"/>
        </w:rPr>
      </w:pPr>
      <w:r>
        <w:rPr>
          <w:rFonts w:hint="eastAsia" w:ascii="仿宋" w:hAnsi="仿宋" w:eastAsia="仿宋" w:cs="仿宋"/>
          <w:b/>
          <w:spacing w:val="-6"/>
          <w:sz w:val="28"/>
          <w:szCs w:val="28"/>
          <w:highlight w:val="none"/>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345" w:firstLineChars="500"/>
        <w:textAlignment w:val="auto"/>
        <w:rPr>
          <w:rFonts w:hint="eastAsia" w:ascii="仿宋" w:hAnsi="仿宋" w:eastAsia="仿宋" w:cs="仿宋"/>
          <w:b/>
          <w:sz w:val="28"/>
          <w:szCs w:val="28"/>
          <w:highlight w:val="none"/>
          <w:lang w:eastAsia="zh-CN"/>
        </w:rPr>
      </w:pPr>
      <w:r>
        <w:rPr>
          <w:rFonts w:hint="eastAsia" w:ascii="仿宋" w:hAnsi="仿宋" w:eastAsia="仿宋" w:cs="仿宋"/>
          <w:b/>
          <w:spacing w:val="-6"/>
          <w:sz w:val="28"/>
          <w:szCs w:val="28"/>
          <w:highlight w:val="none"/>
        </w:rPr>
        <w:t>采购计划文号：</w:t>
      </w:r>
      <w:r>
        <w:rPr>
          <w:rFonts w:hint="eastAsia" w:ascii="仿宋" w:hAnsi="仿宋" w:eastAsia="仿宋" w:cs="仿宋"/>
          <w:b/>
          <w:spacing w:val="-6"/>
          <w:sz w:val="28"/>
          <w:szCs w:val="28"/>
          <w:highlight w:val="none"/>
          <w:lang w:eastAsia="zh-CN"/>
        </w:rPr>
        <w:t>[2024]15187号</w:t>
      </w:r>
    </w:p>
    <w:p>
      <w:pPr>
        <w:adjustRightInd w:val="0"/>
        <w:snapToGrid w:val="0"/>
        <w:spacing w:line="360" w:lineRule="auto"/>
        <w:rPr>
          <w:rFonts w:ascii="仿宋" w:hAnsi="仿宋" w:eastAsia="仿宋" w:cs="仿宋"/>
          <w:b/>
          <w:szCs w:val="21"/>
          <w:highlight w:val="none"/>
        </w:rPr>
        <w:sectPr>
          <w:headerReference r:id="rId3" w:type="default"/>
          <w:footerReference r:id="rId4" w:type="default"/>
          <w:pgSz w:w="11906" w:h="16838"/>
          <w:pgMar w:top="1440" w:right="1247" w:bottom="1440" w:left="1247" w:header="283" w:footer="850" w:gutter="0"/>
          <w:pgNumType w:start="1"/>
          <w:cols w:space="0" w:num="1"/>
          <w:docGrid w:linePitch="381" w:charSpace="0"/>
        </w:sectPr>
      </w:pPr>
    </w:p>
    <w:p>
      <w:pPr>
        <w:adjustRightInd w:val="0"/>
        <w:snapToGrid w:val="0"/>
        <w:jc w:val="center"/>
        <w:outlineLvl w:val="0"/>
        <w:rPr>
          <w:rFonts w:ascii="仿宋" w:hAnsi="仿宋" w:eastAsia="仿宋" w:cs="仿宋"/>
          <w:b/>
          <w:sz w:val="32"/>
          <w:szCs w:val="32"/>
          <w:highlight w:val="none"/>
        </w:rPr>
      </w:pPr>
      <w:r>
        <w:rPr>
          <w:rFonts w:hint="eastAsia" w:ascii="仿宋" w:hAnsi="仿宋" w:eastAsia="仿宋" w:cs="仿宋"/>
          <w:b/>
          <w:sz w:val="32"/>
          <w:szCs w:val="32"/>
          <w:highlight w:val="none"/>
        </w:rPr>
        <w:t>目  录</w:t>
      </w:r>
    </w:p>
    <w:p>
      <w:pPr>
        <w:adjustRightInd w:val="0"/>
        <w:snapToGrid w:val="0"/>
        <w:ind w:firstLine="578" w:firstLineChars="200"/>
        <w:rPr>
          <w:rFonts w:ascii="仿宋" w:hAnsi="仿宋" w:eastAsia="仿宋" w:cs="仿宋"/>
          <w:b/>
          <w:spacing w:val="-6"/>
          <w:sz w:val="30"/>
          <w:szCs w:val="30"/>
          <w:highlight w:val="none"/>
        </w:rPr>
      </w:pP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第一章  采购邀请</w:t>
      </w: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第二章  采购需求</w:t>
      </w: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第三章  供应商须知</w:t>
      </w: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第四章  评审方法和评审标准</w:t>
      </w: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第五章  拟签订的合同文本</w:t>
      </w:r>
    </w:p>
    <w:p>
      <w:pPr>
        <w:adjustRightInd w:val="0"/>
        <w:snapToGrid w:val="0"/>
        <w:spacing w:line="360"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t>第六章  响应文件格式</w:t>
      </w:r>
    </w:p>
    <w:p>
      <w:pPr>
        <w:adjustRightInd w:val="0"/>
        <w:snapToGrid w:val="0"/>
        <w:spacing w:line="288" w:lineRule="auto"/>
        <w:ind w:firstLine="578" w:firstLineChars="200"/>
        <w:rPr>
          <w:rFonts w:ascii="仿宋" w:hAnsi="仿宋" w:eastAsia="仿宋" w:cs="仿宋"/>
          <w:b/>
          <w:spacing w:val="-6"/>
          <w:sz w:val="30"/>
          <w:szCs w:val="30"/>
          <w:highlight w:val="none"/>
        </w:rPr>
      </w:pPr>
      <w:r>
        <w:rPr>
          <w:rFonts w:hint="eastAsia" w:ascii="仿宋" w:hAnsi="仿宋" w:eastAsia="仿宋" w:cs="仿宋"/>
          <w:b/>
          <w:spacing w:val="-6"/>
          <w:sz w:val="30"/>
          <w:szCs w:val="30"/>
          <w:highlight w:val="none"/>
        </w:rPr>
        <w:br w:type="page"/>
      </w:r>
    </w:p>
    <w:p>
      <w:pPr>
        <w:adjustRightInd w:val="0"/>
        <w:snapToGrid w:val="0"/>
        <w:spacing w:line="288" w:lineRule="auto"/>
        <w:jc w:val="center"/>
        <w:outlineLvl w:val="0"/>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第一章  采购邀请</w:t>
      </w:r>
    </w:p>
    <w:tbl>
      <w:tblPr>
        <w:tblStyle w:val="3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28" w:type="dxa"/>
          </w:tcPr>
          <w:p>
            <w:pPr>
              <w:adjustRightInd w:val="0"/>
              <w:snapToGrid w:val="0"/>
              <w:ind w:firstLine="422" w:firstLineChars="200"/>
              <w:rPr>
                <w:rFonts w:ascii="仿宋" w:hAnsi="仿宋" w:eastAsia="仿宋" w:cs="仿宋"/>
                <w:b/>
                <w:szCs w:val="21"/>
                <w:highlight w:val="none"/>
              </w:rPr>
            </w:pPr>
            <w:bookmarkStart w:id="0" w:name="_Toc28359079"/>
            <w:bookmarkStart w:id="1" w:name="_Toc28359002"/>
            <w:bookmarkStart w:id="2" w:name="_Toc35393790"/>
            <w:bookmarkStart w:id="3" w:name="_Toc35393621"/>
            <w:bookmarkStart w:id="4" w:name="_Hlk24379207"/>
            <w:r>
              <w:rPr>
                <w:rFonts w:hint="eastAsia" w:ascii="仿宋" w:hAnsi="仿宋" w:eastAsia="仿宋" w:cs="仿宋"/>
                <w:b/>
                <w:szCs w:val="21"/>
                <w:highlight w:val="none"/>
              </w:rPr>
              <w:t>项目概况</w:t>
            </w:r>
          </w:p>
          <w:p>
            <w:pPr>
              <w:adjustRightInd w:val="0"/>
              <w:snapToGrid w:val="0"/>
              <w:ind w:firstLine="422" w:firstLineChars="200"/>
              <w:rPr>
                <w:rFonts w:ascii="仿宋" w:hAnsi="仿宋" w:eastAsia="仿宋" w:cs="仿宋"/>
                <w:b/>
                <w:szCs w:val="21"/>
                <w:highlight w:val="none"/>
              </w:rPr>
            </w:pPr>
            <w:r>
              <w:rPr>
                <w:rFonts w:hint="eastAsia" w:ascii="仿宋" w:hAnsi="仿宋" w:eastAsia="仿宋" w:cs="仿宋"/>
                <w:b/>
                <w:szCs w:val="21"/>
                <w:highlight w:val="none"/>
                <w:lang w:eastAsia="zh-CN"/>
              </w:rPr>
              <w:t>电子商务领域专利纠纷技术判定服务项目</w:t>
            </w:r>
            <w:r>
              <w:rPr>
                <w:rFonts w:hint="eastAsia" w:ascii="仿宋" w:hAnsi="仿宋" w:eastAsia="仿宋" w:cs="仿宋"/>
                <w:b/>
                <w:szCs w:val="21"/>
                <w:highlight w:val="none"/>
              </w:rPr>
              <w:t>采购项目的潜在供应商应在政府采购云平台（https://www.zcygov.cn）获取（下载）采购文件，并于</w:t>
            </w:r>
            <w:r>
              <w:rPr>
                <w:rFonts w:hint="eastAsia" w:ascii="仿宋" w:hAnsi="仿宋" w:eastAsia="仿宋" w:cs="仿宋"/>
                <w:b/>
                <w:szCs w:val="21"/>
                <w:highlight w:val="none"/>
                <w:lang w:eastAsia="zh-CN"/>
              </w:rPr>
              <w:t>2024年04月28日</w:t>
            </w:r>
            <w:r>
              <w:rPr>
                <w:rFonts w:hint="eastAsia" w:ascii="仿宋" w:hAnsi="仿宋" w:eastAsia="仿宋" w:cs="仿宋"/>
                <w:b/>
                <w:szCs w:val="21"/>
                <w:highlight w:val="none"/>
              </w:rPr>
              <w:t>上午09:30:00（北京时间）前提交（上传）响应文件。</w:t>
            </w:r>
          </w:p>
        </w:tc>
      </w:tr>
    </w:tbl>
    <w:p>
      <w:pPr>
        <w:adjustRightInd w:val="0"/>
        <w:snapToGrid w:val="0"/>
        <w:spacing w:line="288" w:lineRule="auto"/>
        <w:rPr>
          <w:rFonts w:ascii="仿宋" w:hAnsi="仿宋" w:eastAsia="仿宋" w:cs="仿宋"/>
          <w:b/>
          <w:szCs w:val="21"/>
          <w:highlight w:val="none"/>
        </w:rPr>
      </w:pP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项目编号：</w:t>
      </w:r>
      <w:r>
        <w:rPr>
          <w:rFonts w:hint="eastAsia" w:ascii="仿宋" w:hAnsi="仿宋" w:eastAsia="仿宋" w:cs="仿宋"/>
          <w:szCs w:val="21"/>
          <w:highlight w:val="none"/>
          <w:lang w:eastAsia="zh-CN"/>
        </w:rPr>
        <w:t>QSZB-Z(F)-H24065(CS)</w:t>
      </w:r>
    </w:p>
    <w:p>
      <w:pPr>
        <w:adjustRightInd w:val="0"/>
        <w:snapToGrid w:val="0"/>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项目名称：</w:t>
      </w:r>
      <w:r>
        <w:rPr>
          <w:rFonts w:hint="eastAsia" w:ascii="仿宋" w:hAnsi="仿宋" w:eastAsia="仿宋" w:cs="仿宋"/>
          <w:szCs w:val="21"/>
          <w:highlight w:val="none"/>
          <w:lang w:eastAsia="zh-CN"/>
        </w:rPr>
        <w:t>电子商务领域专利纠纷技术判定服务项目</w:t>
      </w:r>
    </w:p>
    <w:bookmarkEnd w:id="4"/>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采购方式：竞争性磋商</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预算金额（元）：</w:t>
      </w:r>
      <w:r>
        <w:rPr>
          <w:rFonts w:hint="eastAsia" w:ascii="仿宋" w:hAnsi="仿宋" w:eastAsia="仿宋" w:cs="仿宋"/>
          <w:szCs w:val="21"/>
          <w:highlight w:val="none"/>
          <w:lang w:val="en-US" w:eastAsia="zh-CN"/>
        </w:rPr>
        <w:t>470000</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最高限价（元）：</w:t>
      </w:r>
      <w:r>
        <w:rPr>
          <w:rFonts w:hint="eastAsia" w:ascii="仿宋" w:hAnsi="仿宋" w:eastAsia="仿宋" w:cs="仿宋"/>
          <w:szCs w:val="21"/>
          <w:highlight w:val="none"/>
          <w:lang w:val="en-US" w:eastAsia="zh-CN"/>
        </w:rPr>
        <w:t>/</w:t>
      </w:r>
    </w:p>
    <w:p>
      <w:pPr>
        <w:adjustRightInd w:val="0"/>
        <w:snapToGrid w:val="0"/>
        <w:spacing w:line="288" w:lineRule="auto"/>
        <w:ind w:firstLine="420" w:firstLineChars="200"/>
        <w:rPr>
          <w:rFonts w:hint="eastAsia" w:ascii="仿宋" w:hAnsi="仿宋" w:eastAsia="仿宋" w:cs="仿宋"/>
          <w:szCs w:val="21"/>
          <w:highlight w:val="none"/>
          <w:lang w:val="en-US" w:eastAsia="zh-CN"/>
        </w:rPr>
      </w:pPr>
      <w:bookmarkStart w:id="5" w:name="_Toc28359080"/>
      <w:bookmarkStart w:id="6" w:name="_Toc35393791"/>
      <w:bookmarkStart w:id="7" w:name="_Toc28359003"/>
      <w:bookmarkStart w:id="8" w:name="_Toc35393622"/>
      <w:r>
        <w:rPr>
          <w:rFonts w:hint="eastAsia" w:ascii="仿宋" w:hAnsi="仿宋" w:eastAsia="仿宋" w:cs="仿宋"/>
          <w:szCs w:val="21"/>
          <w:highlight w:val="none"/>
          <w:lang w:val="en-US" w:eastAsia="zh-CN"/>
        </w:rPr>
        <w:t>采购需求：</w:t>
      </w:r>
    </w:p>
    <w:p>
      <w:pPr>
        <w:adjustRightInd w:val="0"/>
        <w:snapToGrid w:val="0"/>
        <w:spacing w:line="288" w:lineRule="auto"/>
        <w:rPr>
          <w:rFonts w:hint="eastAsia" w:ascii="仿宋" w:hAnsi="仿宋" w:eastAsia="仿宋" w:cs="仿宋"/>
          <w:szCs w:val="21"/>
          <w:highlight w:val="none"/>
          <w:lang w:eastAsia="zh-CN"/>
        </w:rPr>
      </w:pP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default" w:ascii="仿宋" w:hAnsi="仿宋" w:eastAsia="仿宋" w:cs="仿宋"/>
          <w:szCs w:val="21"/>
          <w:highlight w:val="none"/>
          <w:lang w:val="en-US" w:eastAsia="zh-CN"/>
        </w:rPr>
      </w:pPr>
      <w:r>
        <w:rPr>
          <w:rFonts w:hint="eastAsia" w:ascii="仿宋" w:hAnsi="仿宋" w:eastAsia="仿宋" w:cs="仿宋"/>
          <w:szCs w:val="21"/>
          <w:highlight w:val="none"/>
        </w:rPr>
        <w:t>预算金额（元）</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470000</w:t>
      </w:r>
    </w:p>
    <w:p>
      <w:pPr>
        <w:adjustRightInd w:val="0"/>
        <w:snapToGrid w:val="0"/>
        <w:spacing w:line="288" w:lineRule="auto"/>
        <w:ind w:firstLine="420" w:firstLineChars="200"/>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单位：项</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简要规格描述：包括专利纠纷技术判定、协助电商领域执法协作调度等</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备注：/</w:t>
      </w:r>
    </w:p>
    <w:p>
      <w:pPr>
        <w:adjustRightInd w:val="0"/>
        <w:snapToGrid w:val="0"/>
        <w:spacing w:line="288" w:lineRule="auto"/>
        <w:ind w:firstLine="420" w:firstLineChars="200"/>
        <w:rPr>
          <w:rFonts w:hint="eastAsia" w:ascii="仿宋" w:hAnsi="仿宋" w:eastAsia="仿宋" w:cs="仿宋"/>
          <w:szCs w:val="21"/>
          <w:highlight w:val="none"/>
        </w:rPr>
      </w:pPr>
    </w:p>
    <w:p>
      <w:pPr>
        <w:adjustRightInd w:val="0"/>
        <w:snapToGrid w:val="0"/>
        <w:spacing w:line="288" w:lineRule="auto"/>
        <w:ind w:firstLine="420" w:firstLineChars="200"/>
        <w:rPr>
          <w:rFonts w:ascii="仿宋" w:hAnsi="仿宋" w:eastAsia="仿宋" w:cs="仿宋"/>
          <w:szCs w:val="21"/>
          <w:highlight w:val="none"/>
          <w:u w:val="single"/>
        </w:rPr>
      </w:pPr>
      <w:r>
        <w:rPr>
          <w:rFonts w:hint="eastAsia" w:ascii="仿宋" w:hAnsi="仿宋" w:eastAsia="仿宋" w:cs="仿宋"/>
          <w:szCs w:val="21"/>
          <w:highlight w:val="none"/>
        </w:rPr>
        <w:t>合同履约期限：</w:t>
      </w:r>
      <w:r>
        <w:rPr>
          <w:rFonts w:hint="eastAsia" w:ascii="仿宋" w:hAnsi="仿宋" w:eastAsia="仿宋" w:cs="仿宋"/>
          <w:b w:val="0"/>
          <w:bCs w:val="0"/>
          <w:sz w:val="21"/>
          <w:szCs w:val="21"/>
          <w:highlight w:val="none"/>
          <w:lang w:val="en-US" w:eastAsia="zh-CN"/>
        </w:rPr>
        <w:t>2024年09月30日前完成项目全部内容</w:t>
      </w:r>
    </w:p>
    <w:p>
      <w:pPr>
        <w:adjustRightInd w:val="0"/>
        <w:snapToGrid w:val="0"/>
        <w:spacing w:line="288" w:lineRule="auto"/>
        <w:ind w:firstLine="420" w:firstLineChars="200"/>
        <w:rPr>
          <w:rFonts w:ascii="仿宋" w:hAnsi="仿宋" w:eastAsia="仿宋" w:cs="仿宋"/>
          <w:b/>
          <w:szCs w:val="21"/>
          <w:highlight w:val="none"/>
        </w:rPr>
      </w:pPr>
      <w:r>
        <w:rPr>
          <w:rFonts w:hint="eastAsia" w:ascii="仿宋" w:hAnsi="仿宋" w:eastAsia="仿宋" w:cs="仿宋"/>
          <w:bCs/>
          <w:szCs w:val="21"/>
          <w:highlight w:val="none"/>
        </w:rPr>
        <w:t>本项目（是）接受联合体投标。</w:t>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仿宋" w:hAnsi="仿宋" w:eastAsia="仿宋" w:cs="仿宋"/>
          <w:szCs w:val="21"/>
          <w:highlight w:val="none"/>
        </w:rPr>
      </w:pPr>
      <w:bookmarkStart w:id="9" w:name="_Toc28359004"/>
      <w:bookmarkStart w:id="10" w:name="_Toc28359081"/>
      <w:r>
        <w:rPr>
          <w:rFonts w:hint="eastAsia" w:ascii="仿宋" w:hAnsi="仿宋" w:eastAsia="仿宋" w:cs="仿宋"/>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2.落实政府采购政策需满足的资格要求：无</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3.本项目的特定资格要求：无</w:t>
      </w:r>
    </w:p>
    <w:p>
      <w:pPr>
        <w:adjustRightInd w:val="0"/>
        <w:snapToGrid w:val="0"/>
        <w:spacing w:line="288" w:lineRule="auto"/>
        <w:rPr>
          <w:rFonts w:ascii="仿宋" w:hAnsi="仿宋" w:eastAsia="仿宋" w:cs="仿宋"/>
          <w:b/>
          <w:szCs w:val="21"/>
          <w:highlight w:val="none"/>
        </w:rPr>
      </w:pPr>
      <w:bookmarkStart w:id="11" w:name="_Toc35393792"/>
      <w:bookmarkStart w:id="12" w:name="_Toc35393623"/>
      <w:r>
        <w:rPr>
          <w:rFonts w:hint="eastAsia" w:ascii="仿宋" w:hAnsi="仿宋" w:eastAsia="仿宋" w:cs="仿宋"/>
          <w:b/>
          <w:szCs w:val="21"/>
          <w:highlight w:val="none"/>
        </w:rPr>
        <w:t>三、</w:t>
      </w:r>
      <w:bookmarkEnd w:id="9"/>
      <w:bookmarkEnd w:id="10"/>
      <w:bookmarkEnd w:id="11"/>
      <w:bookmarkEnd w:id="12"/>
      <w:r>
        <w:rPr>
          <w:rFonts w:hint="eastAsia" w:ascii="仿宋" w:hAnsi="仿宋" w:eastAsia="仿宋" w:cs="仿宋"/>
          <w:b/>
          <w:szCs w:val="21"/>
          <w:highlight w:val="none"/>
        </w:rPr>
        <w:t>获取（下载）采购文件</w:t>
      </w:r>
    </w:p>
    <w:p>
      <w:pPr>
        <w:adjustRightInd w:val="0"/>
        <w:snapToGrid w:val="0"/>
        <w:spacing w:line="288" w:lineRule="auto"/>
        <w:ind w:firstLine="420" w:firstLineChars="200"/>
        <w:rPr>
          <w:rFonts w:ascii="仿宋" w:hAnsi="仿宋" w:eastAsia="仿宋" w:cs="仿宋"/>
          <w:szCs w:val="21"/>
          <w:highlight w:val="none"/>
        </w:rPr>
      </w:pPr>
      <w:bookmarkStart w:id="13" w:name="_Toc28359082"/>
      <w:bookmarkStart w:id="14" w:name="_Toc28359005"/>
      <w:bookmarkStart w:id="15" w:name="_Toc35393624"/>
      <w:bookmarkStart w:id="16" w:name="_Toc35393793"/>
      <w:r>
        <w:rPr>
          <w:rFonts w:hint="eastAsia" w:ascii="仿宋" w:hAnsi="仿宋" w:eastAsia="仿宋" w:cs="仿宋"/>
          <w:szCs w:val="21"/>
          <w:highlight w:val="none"/>
        </w:rPr>
        <w:t>时间：</w:t>
      </w:r>
      <w:r>
        <w:rPr>
          <w:rFonts w:hint="eastAsia" w:ascii="仿宋" w:hAnsi="仿宋" w:eastAsia="仿宋" w:cs="仿宋"/>
          <w:szCs w:val="21"/>
          <w:highlight w:val="none"/>
          <w:lang w:eastAsia="zh-CN"/>
        </w:rPr>
        <w:t>2024年</w:t>
      </w:r>
      <w:r>
        <w:rPr>
          <w:rFonts w:hint="eastAsia" w:ascii="仿宋" w:hAnsi="仿宋" w:eastAsia="仿宋" w:cs="仿宋"/>
          <w:szCs w:val="21"/>
          <w:highlight w:val="none"/>
          <w:lang w:val="en-US" w:eastAsia="zh-CN"/>
        </w:rPr>
        <w:t>04</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17</w:t>
      </w:r>
      <w:r>
        <w:rPr>
          <w:rFonts w:hint="eastAsia" w:ascii="仿宋" w:hAnsi="仿宋" w:eastAsia="仿宋" w:cs="仿宋"/>
          <w:szCs w:val="21"/>
          <w:highlight w:val="none"/>
        </w:rPr>
        <w:t>日至</w:t>
      </w:r>
      <w:r>
        <w:rPr>
          <w:rFonts w:hint="eastAsia" w:ascii="仿宋" w:hAnsi="仿宋" w:eastAsia="仿宋" w:cs="仿宋"/>
          <w:szCs w:val="21"/>
          <w:highlight w:val="none"/>
          <w:lang w:eastAsia="zh-CN"/>
        </w:rPr>
        <w:t>2024年04月28日</w:t>
      </w:r>
      <w:r>
        <w:rPr>
          <w:rFonts w:hint="eastAsia" w:ascii="仿宋" w:hAnsi="仿宋" w:eastAsia="仿宋" w:cs="仿宋"/>
          <w:szCs w:val="21"/>
          <w:highlight w:val="none"/>
        </w:rPr>
        <w:t>，每天上午00:00至12:00，下午12:00至23:59（北京时间，线上获取法定节假日均可，线下获取文件法定节假日除外）</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地点（网址）：政府采购云平台（https://www.zcygov.cn）</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方式：供应商登录政采云平台（https://www.zcygov.cn）在线申请获取采购文件（进入“项目采购”应用，在获取采购文件菜单中选择项目，申请获取采购文件）。</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售价（元）：0</w:t>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四、</w:t>
      </w:r>
      <w:bookmarkEnd w:id="13"/>
      <w:bookmarkEnd w:id="14"/>
      <w:bookmarkEnd w:id="15"/>
      <w:bookmarkEnd w:id="16"/>
      <w:r>
        <w:rPr>
          <w:rFonts w:hint="eastAsia" w:ascii="仿宋" w:hAnsi="仿宋" w:eastAsia="仿宋" w:cs="仿宋"/>
          <w:b/>
          <w:szCs w:val="21"/>
          <w:highlight w:val="none"/>
        </w:rPr>
        <w:t>响应文件提交（上传）</w:t>
      </w:r>
    </w:p>
    <w:p>
      <w:pPr>
        <w:adjustRightInd w:val="0"/>
        <w:snapToGrid w:val="0"/>
        <w:spacing w:line="288" w:lineRule="auto"/>
        <w:ind w:firstLine="420" w:firstLineChars="200"/>
        <w:rPr>
          <w:rFonts w:ascii="仿宋" w:hAnsi="仿宋" w:eastAsia="仿宋" w:cs="仿宋"/>
          <w:bCs/>
          <w:szCs w:val="21"/>
          <w:highlight w:val="none"/>
        </w:rPr>
      </w:pPr>
      <w:bookmarkStart w:id="17" w:name="_Hlk81212057"/>
      <w:r>
        <w:rPr>
          <w:rFonts w:hint="eastAsia" w:ascii="仿宋" w:hAnsi="仿宋" w:eastAsia="仿宋" w:cs="仿宋"/>
          <w:bCs/>
          <w:szCs w:val="21"/>
          <w:highlight w:val="none"/>
        </w:rPr>
        <w:t>截止时间：</w:t>
      </w:r>
      <w:r>
        <w:rPr>
          <w:rFonts w:hint="eastAsia" w:ascii="仿宋" w:hAnsi="仿宋" w:eastAsia="仿宋" w:cs="仿宋"/>
          <w:bCs/>
          <w:szCs w:val="21"/>
          <w:highlight w:val="none"/>
          <w:lang w:eastAsia="zh-CN"/>
        </w:rPr>
        <w:t>2024年04月28日</w:t>
      </w:r>
      <w:r>
        <w:rPr>
          <w:rFonts w:hint="eastAsia" w:ascii="仿宋" w:hAnsi="仿宋" w:eastAsia="仿宋" w:cs="仿宋"/>
          <w:bCs/>
          <w:szCs w:val="21"/>
          <w:highlight w:val="none"/>
        </w:rPr>
        <w:t>上午09:30:00（北京时间）</w:t>
      </w:r>
    </w:p>
    <w:p>
      <w:pPr>
        <w:adjustRightInd w:val="0"/>
        <w:snapToGrid w:val="0"/>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地点（网址）：政府采购云平台（https://login.zcygov.cn）</w:t>
      </w:r>
    </w:p>
    <w:bookmarkEnd w:id="17"/>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五、响应文件开启</w:t>
      </w:r>
    </w:p>
    <w:p>
      <w:pPr>
        <w:adjustRightInd w:val="0"/>
        <w:snapToGrid w:val="0"/>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开启时间：</w:t>
      </w:r>
      <w:r>
        <w:rPr>
          <w:rFonts w:hint="eastAsia" w:ascii="仿宋" w:hAnsi="仿宋" w:eastAsia="仿宋" w:cs="仿宋"/>
          <w:bCs/>
          <w:szCs w:val="21"/>
          <w:highlight w:val="none"/>
          <w:lang w:eastAsia="zh-CN"/>
        </w:rPr>
        <w:t>2024年04月28日</w:t>
      </w:r>
      <w:r>
        <w:rPr>
          <w:rFonts w:hint="eastAsia" w:ascii="仿宋" w:hAnsi="仿宋" w:eastAsia="仿宋" w:cs="仿宋"/>
          <w:bCs/>
          <w:szCs w:val="21"/>
          <w:highlight w:val="none"/>
        </w:rPr>
        <w:t>上午09:30:00（北京时间）</w:t>
      </w:r>
    </w:p>
    <w:p>
      <w:pPr>
        <w:adjustRightInd w:val="0"/>
        <w:snapToGrid w:val="0"/>
        <w:spacing w:line="288" w:lineRule="auto"/>
        <w:ind w:firstLine="420" w:firstLineChars="200"/>
        <w:rPr>
          <w:rFonts w:hint="eastAsia" w:ascii="仿宋" w:hAnsi="仿宋" w:eastAsia="仿宋" w:cs="仿宋"/>
          <w:bCs/>
          <w:szCs w:val="21"/>
          <w:highlight w:val="none"/>
          <w:lang w:eastAsia="zh-CN"/>
        </w:rPr>
      </w:pPr>
      <w:r>
        <w:rPr>
          <w:rFonts w:hint="eastAsia" w:ascii="仿宋" w:hAnsi="仿宋" w:eastAsia="仿宋" w:cs="仿宋"/>
          <w:bCs/>
          <w:szCs w:val="21"/>
          <w:highlight w:val="none"/>
        </w:rPr>
        <w:t>地点（网址）：政府采购云平台（https://login.zcygov.cn）/杭州市西湖区玉古路173号中田大厦</w:t>
      </w:r>
      <w:r>
        <w:rPr>
          <w:rFonts w:hint="eastAsia" w:ascii="仿宋" w:hAnsi="仿宋" w:eastAsia="仿宋" w:cs="仿宋"/>
          <w:bCs/>
          <w:szCs w:val="21"/>
          <w:highlight w:val="none"/>
          <w:lang w:val="en-US" w:eastAsia="zh-CN"/>
        </w:rPr>
        <w:t>21</w:t>
      </w:r>
      <w:r>
        <w:rPr>
          <w:rFonts w:hint="eastAsia" w:ascii="仿宋" w:hAnsi="仿宋" w:eastAsia="仿宋" w:cs="仿宋"/>
          <w:bCs/>
          <w:szCs w:val="21"/>
          <w:highlight w:val="none"/>
        </w:rPr>
        <w:t>楼求是招标会议室</w:t>
      </w:r>
      <w:r>
        <w:rPr>
          <w:rFonts w:hint="eastAsia" w:ascii="仿宋" w:hAnsi="仿宋" w:eastAsia="仿宋" w:cs="仿宋"/>
          <w:bCs/>
          <w:szCs w:val="21"/>
          <w:highlight w:val="none"/>
          <w:lang w:val="en-US" w:eastAsia="zh-CN"/>
        </w:rPr>
        <w:t>4</w:t>
      </w:r>
    </w:p>
    <w:p>
      <w:pPr>
        <w:adjustRightInd w:val="0"/>
        <w:snapToGrid w:val="0"/>
        <w:spacing w:line="288" w:lineRule="auto"/>
        <w:rPr>
          <w:rFonts w:ascii="仿宋" w:hAnsi="仿宋" w:eastAsia="仿宋" w:cs="仿宋"/>
          <w:b/>
          <w:szCs w:val="21"/>
          <w:highlight w:val="none"/>
        </w:rPr>
      </w:pPr>
      <w:bookmarkStart w:id="18" w:name="_Toc35393795"/>
      <w:bookmarkStart w:id="19" w:name="_Toc35393626"/>
      <w:r>
        <w:rPr>
          <w:rFonts w:hint="eastAsia" w:ascii="仿宋" w:hAnsi="仿宋" w:eastAsia="仿宋" w:cs="仿宋"/>
          <w:b/>
          <w:szCs w:val="21"/>
          <w:highlight w:val="none"/>
        </w:rPr>
        <w:t>六、公告期限</w:t>
      </w:r>
    </w:p>
    <w:p>
      <w:pPr>
        <w:adjustRightInd w:val="0"/>
        <w:snapToGrid w:val="0"/>
        <w:spacing w:line="288" w:lineRule="auto"/>
        <w:ind w:firstLine="420" w:firstLineChars="200"/>
        <w:rPr>
          <w:rFonts w:ascii="仿宋" w:hAnsi="仿宋" w:eastAsia="仿宋" w:cs="仿宋"/>
          <w:bCs/>
          <w:szCs w:val="21"/>
          <w:highlight w:val="none"/>
        </w:rPr>
      </w:pPr>
      <w:r>
        <w:rPr>
          <w:rFonts w:hint="eastAsia" w:ascii="仿宋" w:hAnsi="仿宋" w:eastAsia="仿宋" w:cs="仿宋"/>
          <w:bCs/>
          <w:szCs w:val="21"/>
          <w:highlight w:val="none"/>
        </w:rPr>
        <w:t>自本公告发布之日起3个工作日。</w:t>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七、其他补充事宜</w:t>
      </w:r>
      <w:bookmarkEnd w:id="18"/>
      <w:bookmarkEnd w:id="19"/>
    </w:p>
    <w:p>
      <w:pPr>
        <w:adjustRightInd w:val="0"/>
        <w:snapToGrid w:val="0"/>
        <w:spacing w:line="288" w:lineRule="auto"/>
        <w:ind w:firstLine="420" w:firstLineChars="200"/>
        <w:rPr>
          <w:rFonts w:ascii="仿宋" w:hAnsi="仿宋" w:eastAsia="仿宋" w:cs="仿宋"/>
          <w:szCs w:val="21"/>
          <w:highlight w:val="none"/>
        </w:rPr>
      </w:pPr>
      <w:bookmarkStart w:id="20" w:name="_Hlk92271231"/>
      <w:r>
        <w:rPr>
          <w:rFonts w:hint="eastAsia" w:ascii="仿宋" w:hAnsi="仿宋" w:eastAsia="仿宋" w:cs="仿宋"/>
          <w:szCs w:val="21"/>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4.其他事项：</w:t>
      </w:r>
      <w:bookmarkStart w:id="21" w:name="_Hlk92271331"/>
      <w:r>
        <w:rPr>
          <w:rFonts w:hint="eastAsia" w:ascii="仿宋" w:hAnsi="仿宋" w:eastAsia="仿宋" w:cs="仿宋"/>
          <w:szCs w:val="21"/>
          <w:highlight w:val="none"/>
        </w:rPr>
        <w:t>（1）需要落实的政府采购政策：促进中小企业发展（监狱企业、残疾人福利性单位视同小微企业），具体详见磋商文件第三章“9.采购项目需要落实的政府采购政策”；▲</w:t>
      </w:r>
      <w:bookmarkStart w:id="22" w:name="_Hlk92271072"/>
      <w:r>
        <w:rPr>
          <w:rFonts w:hint="eastAsia" w:ascii="仿宋" w:hAnsi="仿宋" w:eastAsia="仿宋" w:cs="仿宋"/>
          <w:szCs w:val="21"/>
          <w:highlight w:val="none"/>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2"/>
      <w:r>
        <w:rPr>
          <w:rFonts w:hint="eastAsia" w:ascii="仿宋" w:hAnsi="仿宋" w:eastAsia="仿宋" w:cs="仿宋"/>
          <w:szCs w:val="21"/>
          <w:highlight w:val="none"/>
        </w:rPr>
        <w:t>。</w:t>
      </w:r>
    </w:p>
    <w:bookmarkEnd w:id="20"/>
    <w:bookmarkEnd w:id="21"/>
    <w:p>
      <w:pPr>
        <w:adjustRightInd w:val="0"/>
        <w:snapToGrid w:val="0"/>
        <w:spacing w:line="288" w:lineRule="auto"/>
        <w:rPr>
          <w:rFonts w:ascii="仿宋" w:hAnsi="仿宋" w:eastAsia="仿宋" w:cs="仿宋"/>
          <w:b/>
          <w:szCs w:val="21"/>
          <w:highlight w:val="none"/>
        </w:rPr>
      </w:pPr>
      <w:bookmarkStart w:id="23" w:name="_Toc35393796"/>
      <w:bookmarkStart w:id="24" w:name="_Toc35393627"/>
      <w:bookmarkStart w:id="25" w:name="_Toc28359085"/>
      <w:bookmarkStart w:id="26" w:name="_Toc28359008"/>
      <w:r>
        <w:rPr>
          <w:rFonts w:hint="eastAsia" w:ascii="仿宋" w:hAnsi="仿宋" w:eastAsia="仿宋" w:cs="仿宋"/>
          <w:b/>
          <w:szCs w:val="21"/>
          <w:highlight w:val="none"/>
        </w:rPr>
        <w:t>八、</w:t>
      </w:r>
      <w:bookmarkEnd w:id="23"/>
      <w:bookmarkEnd w:id="24"/>
      <w:bookmarkEnd w:id="25"/>
      <w:bookmarkEnd w:id="26"/>
      <w:r>
        <w:rPr>
          <w:rFonts w:hint="eastAsia" w:ascii="仿宋" w:hAnsi="仿宋" w:eastAsia="仿宋" w:cs="仿宋"/>
          <w:b/>
          <w:szCs w:val="21"/>
          <w:highlight w:val="none"/>
        </w:rPr>
        <w:t>凡对本次招标提出询问、质疑、投诉，请按以下方式联系</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1.采购人信息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名称：</w:t>
      </w:r>
      <w:r>
        <w:rPr>
          <w:rFonts w:hint="eastAsia" w:ascii="仿宋" w:hAnsi="仿宋" w:eastAsia="仿宋" w:cs="仿宋"/>
          <w:szCs w:val="21"/>
          <w:highlight w:val="none"/>
          <w:lang w:eastAsia="zh-CN"/>
        </w:rPr>
        <w:t>浙江省市场监督管理局</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地址：</w:t>
      </w:r>
      <w:r>
        <w:rPr>
          <w:rFonts w:hint="eastAsia" w:ascii="仿宋" w:hAnsi="仿宋" w:eastAsia="仿宋" w:cs="仿宋"/>
          <w:szCs w:val="21"/>
          <w:highlight w:val="none"/>
          <w:lang w:val="en-US" w:eastAsia="zh-CN"/>
        </w:rPr>
        <w:t>杭州市</w:t>
      </w:r>
      <w:r>
        <w:rPr>
          <w:rFonts w:hint="eastAsia" w:ascii="仿宋" w:hAnsi="仿宋" w:eastAsia="仿宋" w:cs="仿宋"/>
          <w:szCs w:val="21"/>
          <w:highlight w:val="none"/>
        </w:rPr>
        <w:t>莫干山路77号金汇大厦</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传真：/</w:t>
      </w:r>
    </w:p>
    <w:p>
      <w:pPr>
        <w:adjustRightInd w:val="0"/>
        <w:snapToGrid w:val="0"/>
        <w:spacing w:line="288" w:lineRule="auto"/>
        <w:ind w:firstLine="630" w:firstLineChars="300"/>
        <w:rPr>
          <w:rFonts w:hint="default" w:ascii="仿宋" w:hAnsi="仿宋" w:eastAsia="仿宋" w:cs="仿宋"/>
          <w:szCs w:val="21"/>
          <w:highlight w:val="none"/>
          <w:lang w:val="en-US" w:eastAsia="zh-CN"/>
        </w:rPr>
      </w:pPr>
      <w:r>
        <w:rPr>
          <w:rFonts w:hint="default" w:ascii="仿宋" w:hAnsi="仿宋" w:eastAsia="仿宋" w:cs="仿宋"/>
          <w:szCs w:val="21"/>
          <w:highlight w:val="none"/>
          <w:lang w:val="en-US" w:eastAsia="zh-CN"/>
        </w:rPr>
        <w:t>项目联系人（询问）：张志中</w:t>
      </w:r>
    </w:p>
    <w:p>
      <w:pPr>
        <w:adjustRightInd w:val="0"/>
        <w:snapToGrid w:val="0"/>
        <w:spacing w:line="288" w:lineRule="auto"/>
        <w:ind w:firstLine="630" w:firstLineChars="300"/>
        <w:rPr>
          <w:rFonts w:hint="default" w:ascii="仿宋" w:hAnsi="仿宋" w:eastAsia="仿宋" w:cs="仿宋"/>
          <w:szCs w:val="21"/>
          <w:highlight w:val="none"/>
          <w:lang w:val="en-US" w:eastAsia="zh-CN"/>
        </w:rPr>
      </w:pPr>
      <w:r>
        <w:rPr>
          <w:rFonts w:hint="default" w:ascii="仿宋" w:hAnsi="仿宋" w:eastAsia="仿宋" w:cs="仿宋"/>
          <w:szCs w:val="21"/>
          <w:highlight w:val="none"/>
          <w:lang w:val="en-US" w:eastAsia="zh-CN"/>
        </w:rPr>
        <w:t>项目联系方式（询问）：0571-89761325</w:t>
      </w:r>
    </w:p>
    <w:p>
      <w:pPr>
        <w:adjustRightInd w:val="0"/>
        <w:snapToGrid w:val="0"/>
        <w:spacing w:line="288" w:lineRule="auto"/>
        <w:ind w:firstLine="630" w:firstLineChars="300"/>
        <w:rPr>
          <w:rFonts w:hint="default" w:ascii="仿宋" w:hAnsi="仿宋" w:eastAsia="仿宋" w:cs="仿宋"/>
          <w:szCs w:val="21"/>
          <w:highlight w:val="none"/>
          <w:lang w:val="en-US" w:eastAsia="zh-CN"/>
        </w:rPr>
      </w:pPr>
      <w:r>
        <w:rPr>
          <w:rFonts w:hint="default" w:ascii="仿宋" w:hAnsi="仿宋" w:eastAsia="仿宋" w:cs="仿宋"/>
          <w:szCs w:val="21"/>
          <w:highlight w:val="none"/>
          <w:lang w:val="en-US" w:eastAsia="zh-CN"/>
        </w:rPr>
        <w:t>质疑联系人：林老师</w:t>
      </w:r>
    </w:p>
    <w:p>
      <w:pPr>
        <w:adjustRightInd w:val="0"/>
        <w:snapToGrid w:val="0"/>
        <w:spacing w:line="288" w:lineRule="auto"/>
        <w:ind w:firstLine="630" w:firstLineChars="300"/>
        <w:rPr>
          <w:rFonts w:hint="eastAsia" w:ascii="仿宋" w:hAnsi="仿宋" w:eastAsia="仿宋" w:cs="仿宋"/>
          <w:szCs w:val="21"/>
          <w:highlight w:val="none"/>
        </w:rPr>
      </w:pPr>
      <w:r>
        <w:rPr>
          <w:rFonts w:hint="default" w:ascii="仿宋" w:hAnsi="仿宋" w:eastAsia="仿宋" w:cs="仿宋"/>
          <w:szCs w:val="21"/>
          <w:highlight w:val="none"/>
          <w:lang w:val="en-US" w:eastAsia="zh-CN"/>
        </w:rPr>
        <w:t>质疑联系方式：0571-89761368</w:t>
      </w:r>
    </w:p>
    <w:p>
      <w:pPr>
        <w:adjustRightInd w:val="0"/>
        <w:snapToGrid w:val="0"/>
        <w:spacing w:line="288" w:lineRule="auto"/>
        <w:ind w:firstLine="420" w:firstLineChars="200"/>
        <w:rPr>
          <w:rFonts w:ascii="仿宋" w:hAnsi="仿宋" w:eastAsia="仿宋" w:cs="仿宋"/>
          <w:szCs w:val="21"/>
          <w:highlight w:val="none"/>
        </w:rPr>
      </w:pP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2.采购代理机构信息</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名称：浙江求是招标代理有限公司</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地址：杭州市西湖区玉古路173号中田大厦21楼</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传真：/</w:t>
      </w:r>
    </w:p>
    <w:p>
      <w:pPr>
        <w:adjustRightInd w:val="0"/>
        <w:snapToGrid w:val="0"/>
        <w:spacing w:line="288" w:lineRule="auto"/>
        <w:ind w:firstLine="630" w:firstLineChars="300"/>
        <w:rPr>
          <w:rFonts w:hint="default" w:ascii="仿宋" w:hAnsi="仿宋" w:eastAsia="仿宋" w:cs="仿宋"/>
          <w:szCs w:val="21"/>
          <w:highlight w:val="none"/>
          <w:lang w:val="en-US" w:eastAsia="zh-CN"/>
        </w:rPr>
      </w:pPr>
      <w:r>
        <w:rPr>
          <w:rFonts w:hint="eastAsia" w:ascii="仿宋" w:hAnsi="仿宋" w:eastAsia="仿宋" w:cs="仿宋"/>
          <w:szCs w:val="21"/>
          <w:highlight w:val="none"/>
        </w:rPr>
        <w:t>项目联系人（询问）：杨立凯</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元俊仁、符佳慧</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项目联系方式（询问）：0571-87679349</w:t>
      </w:r>
    </w:p>
    <w:p>
      <w:pPr>
        <w:adjustRightInd w:val="0"/>
        <w:snapToGrid w:val="0"/>
        <w:spacing w:line="288" w:lineRule="auto"/>
        <w:ind w:firstLine="630" w:firstLineChars="300"/>
        <w:rPr>
          <w:rFonts w:hint="eastAsia" w:ascii="仿宋" w:hAnsi="仿宋" w:eastAsia="仿宋" w:cs="仿宋"/>
          <w:szCs w:val="21"/>
          <w:highlight w:val="none"/>
          <w:lang w:val="en-US" w:eastAsia="zh-CN"/>
        </w:rPr>
      </w:pPr>
      <w:r>
        <w:rPr>
          <w:rFonts w:hint="eastAsia" w:ascii="仿宋" w:hAnsi="仿宋" w:eastAsia="仿宋" w:cs="仿宋"/>
          <w:szCs w:val="21"/>
          <w:highlight w:val="none"/>
        </w:rPr>
        <w:t>质疑联系人：</w:t>
      </w:r>
      <w:r>
        <w:rPr>
          <w:rFonts w:hint="eastAsia" w:ascii="仿宋" w:hAnsi="仿宋" w:eastAsia="仿宋" w:cs="仿宋"/>
          <w:szCs w:val="21"/>
          <w:highlight w:val="none"/>
          <w:lang w:val="en-US" w:eastAsia="zh-CN"/>
        </w:rPr>
        <w:t>刘璐</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质疑联系方式：0571-81110356</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质疑邮箱：jdkh@qszb.net</w:t>
      </w:r>
    </w:p>
    <w:p>
      <w:pPr>
        <w:adjustRightInd w:val="0"/>
        <w:snapToGrid w:val="0"/>
        <w:spacing w:line="288" w:lineRule="auto"/>
        <w:ind w:firstLine="420" w:firstLineChars="200"/>
        <w:rPr>
          <w:rFonts w:ascii="仿宋" w:hAnsi="仿宋" w:eastAsia="仿宋" w:cs="仿宋"/>
          <w:szCs w:val="21"/>
          <w:highlight w:val="none"/>
        </w:rPr>
      </w:pP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3.该项目由采购人处理采购争议。质疑环节，采购人委托采购代理机构处理的，可由采购代理机构答复。对质疑答复不满意的，向采购人内部设置的采购监督机构反映。</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政策咨询：何一平、冯华，0571-87058424、87055741</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预算金额未达100万元的采购项目，由采购人处理采购争议。</w:t>
      </w:r>
    </w:p>
    <w:p>
      <w:pPr>
        <w:adjustRightInd w:val="0"/>
        <w:snapToGrid w:val="0"/>
        <w:spacing w:line="288" w:lineRule="auto"/>
        <w:rPr>
          <w:rFonts w:ascii="仿宋" w:hAnsi="仿宋" w:eastAsia="仿宋" w:cs="仿宋"/>
          <w:szCs w:val="21"/>
          <w:highlight w:val="none"/>
        </w:rPr>
      </w:pP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若对项目采购电子交易系统操作有疑问，可登录政采云（https://www.zcygov.cn/），点击右侧咨询小采，获取采小蜜智能服务管家帮助，或拨打政采云服务热线95763获取热线服务帮助。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CA问题联系电话（人工）：汇信CA400-888-4636；天谷CA400-087-8198。</w:t>
      </w:r>
    </w:p>
    <w:p>
      <w:pPr>
        <w:adjustRightInd w:val="0"/>
        <w:snapToGrid w:val="0"/>
        <w:spacing w:line="288" w:lineRule="auto"/>
        <w:jc w:val="center"/>
        <w:outlineLvl w:val="0"/>
        <w:rPr>
          <w:rFonts w:ascii="仿宋" w:hAnsi="仿宋" w:eastAsia="仿宋" w:cs="仿宋"/>
          <w:b/>
          <w:bCs/>
          <w:sz w:val="32"/>
          <w:szCs w:val="32"/>
          <w:highlight w:val="none"/>
        </w:rPr>
      </w:pPr>
      <w:r>
        <w:rPr>
          <w:rFonts w:hint="eastAsia" w:ascii="仿宋" w:hAnsi="仿宋" w:eastAsia="仿宋" w:cs="仿宋"/>
          <w:szCs w:val="21"/>
          <w:highlight w:val="none"/>
        </w:rPr>
        <w:br w:type="page"/>
      </w:r>
      <w:r>
        <w:rPr>
          <w:rFonts w:hint="eastAsia" w:ascii="仿宋" w:hAnsi="仿宋" w:eastAsia="仿宋" w:cs="仿宋"/>
          <w:b/>
          <w:sz w:val="32"/>
          <w:szCs w:val="32"/>
          <w:highlight w:val="none"/>
        </w:rPr>
        <w:t xml:space="preserve">第二章  </w:t>
      </w:r>
      <w:r>
        <w:rPr>
          <w:rFonts w:hint="eastAsia" w:ascii="仿宋" w:hAnsi="仿宋" w:eastAsia="仿宋" w:cs="仿宋"/>
          <w:b/>
          <w:bCs/>
          <w:sz w:val="32"/>
          <w:szCs w:val="32"/>
          <w:highlight w:val="none"/>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1"/>
        <w:rPr>
          <w:rFonts w:hint="eastAsia" w:ascii="仿宋" w:hAnsi="仿宋" w:eastAsia="仿宋" w:cs="仿宋"/>
          <w:b/>
          <w:szCs w:val="21"/>
          <w:highlight w:val="none"/>
        </w:rPr>
      </w:pPr>
      <w:r>
        <w:rPr>
          <w:rFonts w:hint="eastAsia" w:ascii="仿宋" w:hAnsi="仿宋" w:eastAsia="仿宋" w:cs="仿宋"/>
          <w:b/>
          <w:szCs w:val="21"/>
          <w:highlight w:val="none"/>
        </w:rPr>
        <w:t>一、为落实政府采购政策需满足的要求</w:t>
      </w:r>
    </w:p>
    <w:tbl>
      <w:tblPr>
        <w:tblStyle w:val="3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176"/>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bookmarkStart w:id="27" w:name="_Hlk45005599"/>
            <w:r>
              <w:rPr>
                <w:rFonts w:hint="eastAsia" w:ascii="仿宋" w:hAnsi="仿宋" w:eastAsia="仿宋" w:cs="仿宋"/>
                <w:b/>
                <w:bCs/>
                <w:sz w:val="21"/>
                <w:szCs w:val="21"/>
                <w:highlight w:val="none"/>
              </w:rPr>
              <w:t>序号</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政策名称</w:t>
            </w:r>
          </w:p>
        </w:tc>
        <w:tc>
          <w:tcPr>
            <w:tcW w:w="5609"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1</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政府采购进口产品</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2</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政府强制采购节能产品</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3</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政府优先采购节能、环保产品</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4</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政府采购支持创新发展</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5</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政府采购促进中小企业发展</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提供材料详见</w:t>
            </w:r>
            <w:r>
              <w:rPr>
                <w:rFonts w:hint="eastAsia" w:ascii="仿宋" w:hAnsi="仿宋" w:eastAsia="仿宋" w:cs="仿宋"/>
                <w:sz w:val="21"/>
                <w:szCs w:val="21"/>
                <w:highlight w:val="none"/>
                <w:lang w:eastAsia="zh-CN"/>
              </w:rPr>
              <w:t>磋商文件</w:t>
            </w:r>
            <w:r>
              <w:rPr>
                <w:rFonts w:hint="eastAsia" w:ascii="仿宋" w:hAnsi="仿宋" w:eastAsia="仿宋" w:cs="仿宋"/>
                <w:sz w:val="21"/>
                <w:szCs w:val="21"/>
                <w:highlight w:val="none"/>
              </w:rPr>
              <w:t>第六章“</w:t>
            </w:r>
            <w:r>
              <w:rPr>
                <w:rFonts w:hint="eastAsia" w:ascii="仿宋" w:hAnsi="仿宋" w:eastAsia="仿宋" w:cs="仿宋"/>
                <w:sz w:val="21"/>
                <w:szCs w:val="21"/>
                <w:highlight w:val="none"/>
                <w:lang w:val="en-US" w:eastAsia="zh-CN"/>
              </w:rPr>
              <w:t>报价文件</w:t>
            </w:r>
            <w:r>
              <w:rPr>
                <w:rFonts w:hint="eastAsia" w:ascii="仿宋" w:hAnsi="仿宋" w:eastAsia="仿宋" w:cs="仿宋"/>
                <w:sz w:val="21"/>
                <w:szCs w:val="21"/>
                <w:highlight w:val="none"/>
              </w:rPr>
              <w:t>”</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本项目</w:t>
            </w:r>
            <w:r>
              <w:rPr>
                <w:rFonts w:hint="eastAsia" w:ascii="仿宋" w:hAnsi="仿宋" w:eastAsia="仿宋" w:cs="仿宋"/>
                <w:sz w:val="21"/>
                <w:szCs w:val="21"/>
                <w:highlight w:val="none"/>
                <w:lang w:val="en-US" w:eastAsia="zh-CN"/>
              </w:rPr>
              <w:t>属性为服务</w:t>
            </w:r>
            <w:r>
              <w:rPr>
                <w:rFonts w:hint="eastAsia" w:ascii="仿宋" w:hAnsi="仿宋" w:eastAsia="仿宋" w:cs="仿宋"/>
                <w:sz w:val="21"/>
                <w:szCs w:val="21"/>
                <w:highlight w:val="none"/>
              </w:rPr>
              <w:t>，采购标的对应的中小企业划分标准所属行业</w:t>
            </w:r>
            <w:r>
              <w:rPr>
                <w:rFonts w:hint="eastAsia" w:ascii="仿宋" w:hAnsi="仿宋" w:eastAsia="仿宋" w:cs="仿宋"/>
                <w:sz w:val="21"/>
                <w:szCs w:val="21"/>
                <w:highlight w:val="none"/>
                <w:lang w:val="en-US" w:eastAsia="zh-CN"/>
              </w:rPr>
              <w:t>为</w:t>
            </w:r>
            <w:r>
              <w:rPr>
                <w:rFonts w:hint="eastAsia" w:ascii="仿宋" w:hAnsi="仿宋" w:eastAsia="仿宋" w:cs="仿宋"/>
                <w:b/>
                <w:bCs/>
                <w:sz w:val="21"/>
                <w:szCs w:val="21"/>
                <w:highlight w:val="none"/>
                <w:lang w:val="en-US" w:eastAsia="zh-CN"/>
              </w:rPr>
              <w:t>其他未列明行业，</w:t>
            </w:r>
            <w:r>
              <w:rPr>
                <w:rFonts w:hint="eastAsia" w:ascii="仿宋" w:hAnsi="仿宋" w:eastAsia="仿宋" w:cs="仿宋"/>
                <w:b/>
                <w:bCs/>
                <w:sz w:val="21"/>
                <w:szCs w:val="21"/>
                <w:highlight w:val="none"/>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6</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政府采购支持监狱企业发展</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视同小微企业，</w:t>
            </w:r>
            <w:r>
              <w:rPr>
                <w:rFonts w:hint="eastAsia" w:ascii="仿宋" w:hAnsi="仿宋" w:eastAsia="仿宋" w:cs="仿宋"/>
                <w:sz w:val="21"/>
                <w:szCs w:val="21"/>
                <w:highlight w:val="none"/>
              </w:rPr>
              <w:t>提供材料详见</w:t>
            </w:r>
            <w:r>
              <w:rPr>
                <w:rFonts w:hint="eastAsia" w:ascii="仿宋" w:hAnsi="仿宋" w:eastAsia="仿宋" w:cs="仿宋"/>
                <w:sz w:val="21"/>
                <w:szCs w:val="21"/>
                <w:highlight w:val="none"/>
                <w:lang w:eastAsia="zh-CN"/>
              </w:rPr>
              <w:t>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7</w:t>
            </w:r>
          </w:p>
        </w:tc>
        <w:tc>
          <w:tcPr>
            <w:tcW w:w="3176"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政府采购促进残疾人就业</w:t>
            </w:r>
          </w:p>
        </w:tc>
        <w:tc>
          <w:tcPr>
            <w:tcW w:w="5609"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视同小微企业，</w:t>
            </w:r>
            <w:r>
              <w:rPr>
                <w:rFonts w:hint="eastAsia" w:ascii="仿宋" w:hAnsi="仿宋" w:eastAsia="仿宋" w:cs="仿宋"/>
                <w:sz w:val="21"/>
                <w:szCs w:val="21"/>
                <w:highlight w:val="none"/>
              </w:rPr>
              <w:t>提供材料详见</w:t>
            </w:r>
            <w:r>
              <w:rPr>
                <w:rFonts w:hint="eastAsia" w:ascii="仿宋" w:hAnsi="仿宋" w:eastAsia="仿宋" w:cs="仿宋"/>
                <w:sz w:val="21"/>
                <w:szCs w:val="21"/>
                <w:highlight w:val="none"/>
                <w:lang w:eastAsia="zh-CN"/>
              </w:rPr>
              <w:t>磋商文件第六章“报价文件”。</w:t>
            </w:r>
          </w:p>
        </w:tc>
      </w:tr>
      <w:bookmarkEnd w:id="27"/>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仿宋" w:hAnsi="仿宋" w:eastAsia="仿宋" w:cs="仿宋"/>
          <w:b/>
          <w:spacing w:val="-4"/>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szCs w:val="21"/>
          <w:highlight w:val="none"/>
        </w:rPr>
      </w:pPr>
      <w:r>
        <w:rPr>
          <w:rFonts w:hint="eastAsia" w:ascii="仿宋" w:hAnsi="仿宋" w:eastAsia="仿宋" w:cs="仿宋"/>
          <w:b/>
          <w:szCs w:val="21"/>
          <w:highlight w:val="none"/>
        </w:rPr>
        <w:t>二、采购资金的支付方式、时间、条件</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6"/>
        <w:gridCol w:w="7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支付方式</w:t>
            </w:r>
          </w:p>
        </w:tc>
        <w:tc>
          <w:tcPr>
            <w:tcW w:w="7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rPr>
                <w:rFonts w:hint="eastAsia" w:ascii="仿宋" w:hAnsi="仿宋" w:eastAsia="仿宋" w:cs="仿宋"/>
                <w:sz w:val="21"/>
                <w:szCs w:val="21"/>
                <w:highlight w:val="none"/>
              </w:rPr>
            </w:pPr>
            <w:r>
              <w:rPr>
                <w:rFonts w:hint="eastAsia" w:ascii="仿宋" w:hAnsi="仿宋" w:eastAsia="仿宋" w:cs="仿宋"/>
                <w:sz w:val="21"/>
                <w:szCs w:val="21"/>
                <w:highlight w:val="none"/>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支付时间及条件</w:t>
            </w:r>
          </w:p>
        </w:tc>
        <w:tc>
          <w:tcPr>
            <w:tcW w:w="7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rPr>
                <w:rFonts w:hint="default"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分两期支付：</w:t>
            </w:r>
          </w:p>
          <w:p>
            <w:pPr>
              <w:keepNext w:val="0"/>
              <w:keepLines w:val="0"/>
              <w:pageBreakBefore w:val="0"/>
              <w:widowControl w:val="0"/>
              <w:kinsoku/>
              <w:wordWrap/>
              <w:overflowPunct/>
              <w:topLinePunct w:val="0"/>
              <w:bidi w:val="0"/>
              <w:snapToGrid w:val="0"/>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1.第一期支付：合同签订后且收到成交供应商开具的符合要求的票据且具备实施条件后由采购人支付合同总金额的70%作为首付款；</w:t>
            </w:r>
          </w:p>
          <w:p>
            <w:pPr>
              <w:keepNext w:val="0"/>
              <w:keepLines w:val="0"/>
              <w:pageBreakBefore w:val="0"/>
              <w:widowControl w:val="0"/>
              <w:kinsoku/>
              <w:wordWrap/>
              <w:overflowPunct/>
              <w:topLinePunct w:val="0"/>
              <w:bidi w:val="0"/>
              <w:snapToGrid w:val="0"/>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2.第二期支付：项目结束后且经采购人验收合格且收到成交供应商出具符合要求的拨付材料（包括服务成果、验收报告、发票等）后付清合同的剩余款项。</w:t>
            </w:r>
          </w:p>
          <w:p>
            <w:pPr>
              <w:keepNext w:val="0"/>
              <w:keepLines w:val="0"/>
              <w:pageBreakBefore w:val="0"/>
              <w:widowControl w:val="0"/>
              <w:kinsoku/>
              <w:wordWrap/>
              <w:overflowPunct/>
              <w:topLinePunct w:val="0"/>
              <w:bidi w:val="0"/>
              <w:snapToGrid w:val="0"/>
              <w:rPr>
                <w:rFonts w:hint="eastAsia" w:ascii="仿宋" w:hAnsi="仿宋" w:eastAsia="仿宋" w:cs="仿宋"/>
                <w:sz w:val="21"/>
                <w:szCs w:val="21"/>
                <w:highlight w:val="none"/>
                <w:lang w:val="en-US" w:eastAsia="zh-CN"/>
              </w:rPr>
            </w:pPr>
            <w:r>
              <w:rPr>
                <w:rFonts w:hint="eastAsia" w:ascii="仿宋" w:hAnsi="仿宋" w:eastAsia="仿宋" w:cs="仿宋"/>
                <w:b/>
                <w:bCs/>
                <w:sz w:val="18"/>
                <w:szCs w:val="18"/>
                <w:highlight w:val="none"/>
                <w:lang w:val="en-US" w:eastAsia="zh-CN"/>
              </w:rPr>
              <w:t>备注：</w:t>
            </w:r>
            <w:r>
              <w:rPr>
                <w:rFonts w:hint="eastAsia" w:ascii="仿宋" w:hAnsi="仿宋" w:eastAsia="仿宋" w:cs="仿宋"/>
                <w:b/>
                <w:bCs/>
                <w:sz w:val="18"/>
                <w:szCs w:val="18"/>
                <w:highlight w:val="none"/>
              </w:rPr>
              <w:t>在签订合同时，</w:t>
            </w:r>
            <w:r>
              <w:rPr>
                <w:rFonts w:hint="eastAsia" w:ascii="仿宋" w:hAnsi="仿宋" w:eastAsia="仿宋" w:cs="仿宋"/>
                <w:b/>
                <w:bCs/>
                <w:sz w:val="18"/>
                <w:szCs w:val="18"/>
                <w:highlight w:val="none"/>
                <w:lang w:val="en-US" w:eastAsia="zh-CN"/>
              </w:rPr>
              <w:t>成交供应商</w:t>
            </w:r>
            <w:r>
              <w:rPr>
                <w:rFonts w:hint="eastAsia" w:ascii="仿宋" w:hAnsi="仿宋" w:eastAsia="仿宋" w:cs="仿宋"/>
                <w:b/>
                <w:bCs/>
                <w:sz w:val="18"/>
                <w:szCs w:val="18"/>
                <w:highlight w:val="none"/>
              </w:rPr>
              <w:t>明确表示无需</w:t>
            </w:r>
            <w:r>
              <w:rPr>
                <w:rFonts w:hint="eastAsia" w:ascii="仿宋" w:hAnsi="仿宋" w:eastAsia="仿宋" w:cs="仿宋"/>
                <w:b/>
                <w:bCs/>
                <w:sz w:val="18"/>
                <w:szCs w:val="18"/>
                <w:highlight w:val="none"/>
                <w:lang w:eastAsia="zh-CN"/>
              </w:rPr>
              <w:t>首付款或者主动要求</w:t>
            </w:r>
            <w:r>
              <w:rPr>
                <w:rFonts w:hint="eastAsia" w:ascii="仿宋" w:hAnsi="仿宋" w:eastAsia="仿宋" w:cs="仿宋"/>
                <w:b/>
                <w:bCs/>
                <w:sz w:val="18"/>
                <w:szCs w:val="18"/>
                <w:highlight w:val="none"/>
              </w:rPr>
              <w:t>降低</w:t>
            </w:r>
            <w:r>
              <w:rPr>
                <w:rFonts w:hint="eastAsia" w:ascii="仿宋" w:hAnsi="仿宋" w:eastAsia="仿宋" w:cs="仿宋"/>
                <w:b/>
                <w:bCs/>
                <w:sz w:val="18"/>
                <w:szCs w:val="18"/>
                <w:highlight w:val="none"/>
                <w:lang w:eastAsia="zh-CN"/>
              </w:rPr>
              <w:t>首付款</w:t>
            </w:r>
            <w:r>
              <w:rPr>
                <w:rFonts w:hint="eastAsia" w:ascii="仿宋" w:hAnsi="仿宋" w:eastAsia="仿宋" w:cs="仿宋"/>
                <w:b/>
                <w:bCs/>
                <w:sz w:val="18"/>
                <w:szCs w:val="18"/>
                <w:highlight w:val="none"/>
              </w:rPr>
              <w:t>比例的，可降低</w:t>
            </w:r>
            <w:r>
              <w:rPr>
                <w:rFonts w:hint="eastAsia" w:ascii="仿宋" w:hAnsi="仿宋" w:eastAsia="仿宋" w:cs="仿宋"/>
                <w:b/>
                <w:bCs/>
                <w:sz w:val="18"/>
                <w:szCs w:val="18"/>
                <w:highlight w:val="none"/>
                <w:lang w:eastAsia="zh-CN"/>
              </w:rPr>
              <w:t>首付款</w:t>
            </w:r>
            <w:r>
              <w:rPr>
                <w:rFonts w:hint="eastAsia" w:ascii="仿宋" w:hAnsi="仿宋" w:eastAsia="仿宋" w:cs="仿宋"/>
                <w:b/>
                <w:bCs/>
                <w:sz w:val="18"/>
                <w:szCs w:val="18"/>
                <w:highlight w:val="none"/>
              </w:rPr>
              <w:t>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jc w:val="center"/>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rPr>
              <w:t>履约保证金</w:t>
            </w:r>
          </w:p>
        </w:tc>
        <w:tc>
          <w:tcPr>
            <w:tcW w:w="7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无</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rPr>
          <w:rFonts w:hint="eastAsia" w:ascii="仿宋" w:hAnsi="仿宋" w:eastAsia="仿宋" w:cs="仿宋"/>
          <w:spacing w:val="-4"/>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szCs w:val="21"/>
          <w:highlight w:val="none"/>
        </w:rPr>
      </w:pPr>
      <w:r>
        <w:rPr>
          <w:rFonts w:hint="eastAsia" w:ascii="仿宋" w:hAnsi="仿宋" w:eastAsia="仿宋" w:cs="仿宋"/>
          <w:b/>
          <w:szCs w:val="21"/>
          <w:highlight w:val="none"/>
        </w:rPr>
        <w:t>三、服务要求</w:t>
      </w:r>
      <w:bookmarkStart w:id="28" w:name="_Hlk45005556"/>
    </w:p>
    <w:bookmarkEnd w:id="28"/>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仿宋" w:hAnsi="仿宋" w:eastAsia="仿宋" w:cs="仿宋"/>
          <w:b w:val="0"/>
          <w:bCs w:val="0"/>
          <w:sz w:val="21"/>
          <w:szCs w:val="21"/>
          <w:highlight w:val="none"/>
          <w:lang w:eastAsia="zh-CN"/>
        </w:rPr>
      </w:pPr>
      <w:r>
        <w:rPr>
          <w:rFonts w:hint="eastAsia" w:ascii="仿宋" w:hAnsi="仿宋" w:eastAsia="仿宋" w:cs="仿宋"/>
          <w:b/>
          <w:bCs/>
          <w:sz w:val="21"/>
          <w:szCs w:val="21"/>
          <w:highlight w:val="none"/>
        </w:rPr>
        <w:t>1.需执行的国家相关标准、行业标准、地方标准或者其他标准、规范：</w:t>
      </w:r>
      <w:r>
        <w:rPr>
          <w:rFonts w:hint="eastAsia" w:ascii="仿宋" w:hAnsi="仿宋" w:eastAsia="仿宋" w:cs="仿宋"/>
          <w:b w:val="0"/>
          <w:bCs w:val="0"/>
          <w:sz w:val="21"/>
          <w:szCs w:val="21"/>
          <w:highlight w:val="none"/>
        </w:rPr>
        <w:t>《浙江省专利条例》</w:t>
      </w:r>
      <w:r>
        <w:rPr>
          <w:rFonts w:hint="eastAsia" w:ascii="仿宋" w:hAnsi="仿宋" w:eastAsia="仿宋" w:cs="仿宋"/>
          <w:b w:val="0"/>
          <w:bCs w:val="0"/>
          <w:sz w:val="21"/>
          <w:szCs w:val="21"/>
          <w:highlight w:val="none"/>
          <w:lang w:val="en-US" w:eastAsia="zh-CN"/>
        </w:rPr>
        <w:t>等相关文件规定</w:t>
      </w:r>
      <w:r>
        <w:rPr>
          <w:rFonts w:hint="eastAsia" w:ascii="仿宋" w:hAnsi="仿宋" w:eastAsia="仿宋" w:cs="仿宋"/>
          <w:b w:val="0"/>
          <w:bCs w:val="0"/>
          <w:sz w:val="21"/>
          <w:szCs w:val="21"/>
          <w:highlight w:val="none"/>
          <w:lang w:eastAsia="zh-CN"/>
        </w:rPr>
        <w:t>；</w:t>
      </w:r>
    </w:p>
    <w:p>
      <w:pPr>
        <w:keepNext w:val="0"/>
        <w:keepLines w:val="0"/>
        <w:pageBreakBefore w:val="0"/>
        <w:widowControl w:val="0"/>
        <w:kinsoku/>
        <w:wordWrap/>
        <w:overflowPunct/>
        <w:topLinePunct w:val="0"/>
        <w:bidi w:val="0"/>
        <w:snapToGrid w:val="0"/>
        <w:spacing w:line="288" w:lineRule="auto"/>
        <w:ind w:firstLine="422" w:firstLineChars="200"/>
        <w:jc w:val="left"/>
        <w:textAlignment w:val="baseline"/>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rPr>
        <w:t>2.需实现的功能或者目标</w:t>
      </w:r>
      <w:r>
        <w:rPr>
          <w:rFonts w:hint="eastAsia" w:ascii="仿宋" w:hAnsi="仿宋" w:eastAsia="仿宋" w:cs="仿宋"/>
          <w:b/>
          <w:bCs/>
          <w:sz w:val="21"/>
          <w:szCs w:val="21"/>
          <w:highlight w:val="none"/>
          <w:lang w:eastAsia="zh-CN"/>
        </w:rPr>
        <w:t>：</w:t>
      </w:r>
      <w:r>
        <w:rPr>
          <w:rFonts w:hint="eastAsia" w:ascii="仿宋" w:hAnsi="仿宋" w:eastAsia="仿宋" w:cs="仿宋"/>
          <w:b w:val="0"/>
          <w:bCs w:val="0"/>
          <w:sz w:val="21"/>
          <w:szCs w:val="21"/>
          <w:highlight w:val="none"/>
          <w:lang w:val="en-US" w:eastAsia="zh-CN"/>
        </w:rPr>
        <w:t>大幅提升全省电商领域专利纠纷技术判定准确率；</w:t>
      </w:r>
    </w:p>
    <w:p>
      <w:pPr>
        <w:keepNext w:val="0"/>
        <w:keepLines w:val="0"/>
        <w:pageBreakBefore w:val="0"/>
        <w:widowControl w:val="0"/>
        <w:kinsoku/>
        <w:wordWrap/>
        <w:overflowPunct/>
        <w:topLinePunct w:val="0"/>
        <w:bidi w:val="0"/>
        <w:snapToGrid w:val="0"/>
        <w:spacing w:line="288" w:lineRule="auto"/>
        <w:ind w:firstLine="422" w:firstLineChars="200"/>
        <w:jc w:val="left"/>
        <w:textAlignment w:val="baseline"/>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val="en-US" w:eastAsia="zh-CN"/>
        </w:rPr>
        <w:t>3.需</w:t>
      </w:r>
      <w:r>
        <w:rPr>
          <w:rFonts w:hint="eastAsia" w:ascii="仿宋" w:hAnsi="仿宋" w:eastAsia="仿宋" w:cs="仿宋"/>
          <w:b/>
          <w:bCs/>
          <w:sz w:val="21"/>
          <w:szCs w:val="21"/>
          <w:highlight w:val="none"/>
        </w:rPr>
        <w:t>满足的服务要求：</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2" w:firstLineChars="200"/>
        <w:jc w:val="both"/>
        <w:textAlignment w:val="auto"/>
        <w:outlineLvl w:val="9"/>
        <w:rPr>
          <w:rFonts w:hint="default"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3.1 服务完成时间：</w:t>
      </w:r>
      <w:r>
        <w:rPr>
          <w:rFonts w:hint="eastAsia" w:ascii="仿宋" w:hAnsi="仿宋" w:eastAsia="仿宋" w:cs="仿宋"/>
          <w:b w:val="0"/>
          <w:bCs w:val="0"/>
          <w:sz w:val="21"/>
          <w:szCs w:val="21"/>
          <w:highlight w:val="none"/>
          <w:lang w:val="en-US" w:eastAsia="zh-CN"/>
        </w:rPr>
        <w:t>2024年09月30日前完成项目全部内容；</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2" w:firstLineChars="200"/>
        <w:jc w:val="both"/>
        <w:textAlignment w:val="auto"/>
        <w:outlineLvl w:val="9"/>
        <w:rPr>
          <w:rFonts w:hint="default"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3.2 具体要求</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default"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（1）服务内容及要求</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1）在采购人规定的时间内按《浙江省专利条例》完成电子商务领域专利纠纷技术判定工作，服务件数不少于1.5万件；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default"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2）协助完成省际间电子商务领域执法维权协作培训不少于4批次;</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3）提交浙江省年度电子商务领域专利纠纷技术判定工作报告，包括工作总结、典型案例（不少于10件）；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4）按采购人要求及时将专利纠纷技术判定相关数据录入采购人指定的信息管理系统；</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default" w:ascii="仿宋" w:hAnsi="仿宋" w:eastAsia="仿宋" w:cs="仿宋"/>
          <w:b/>
          <w:bCs/>
          <w:sz w:val="21"/>
          <w:szCs w:val="21"/>
          <w:highlight w:val="none"/>
          <w:lang w:val="en-US" w:eastAsia="zh-CN"/>
        </w:rPr>
      </w:pPr>
      <w:r>
        <w:rPr>
          <w:rFonts w:hint="eastAsia" w:ascii="仿宋" w:hAnsi="仿宋" w:eastAsia="仿宋" w:cs="仿宋"/>
          <w:b w:val="0"/>
          <w:bCs w:val="0"/>
          <w:sz w:val="21"/>
          <w:szCs w:val="21"/>
          <w:highlight w:val="none"/>
          <w:lang w:val="en-US" w:eastAsia="zh-CN"/>
        </w:rPr>
        <w:t>5）无条件响应采购人在签订合同时对项目方案作适当修改。</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（2）管理要求：具备完善的组织架构及管理制度；</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（3）项目团队</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1）专职从事电子商务领域专利纠纷判定人员：≥15人；</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2）具有专利代理师资格人员：≥5人。</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（4）工作条件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1）配备较为完整的国内外专利和非专利文献的数据库、检索分析工具软件；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2）具有国家知识产权局E系统、S系统、D系统使用权限；</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default"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3）配备用于专利纠纷技术判定的专用台式电脑、会议室、投影仪等办公及培训设施设备，确保专利纠纷技术判定过程保密。</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2" w:firstLineChars="200"/>
        <w:jc w:val="both"/>
        <w:textAlignment w:val="auto"/>
        <w:outlineLvl w:val="9"/>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3.3 验收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（1）验收由采购人负责实施；</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（2）验收依据</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1）合同、磋商文件、响应文件；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2）成交供应商提供的技术规格、经采购人认可的有效检验文件；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3）成交供应商响应文件中提供的经采购人认可的验收标准（符合中国有关的国家、地方、行业标准）和检测办法及相应检测手段。</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（3）验收合格的条件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1）符合磋商文件及合同的要求；</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2）在服务和验收过程中发现的问题已被解决并得到采购人的认可；</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3）合同中规定的所有内容均已交付；</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4）已通过使用单位组织的验收；</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420" w:firstLineChars="20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5）所有相关的技术文件及资料均已提交并得到接受。</w:t>
      </w:r>
    </w:p>
    <w:p>
      <w:pPr>
        <w:adjustRightInd w:val="0"/>
        <w:snapToGrid w:val="0"/>
        <w:spacing w:line="288"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br w:type="page"/>
      </w:r>
    </w:p>
    <w:p>
      <w:pPr>
        <w:adjustRightInd w:val="0"/>
        <w:snapToGrid w:val="0"/>
        <w:spacing w:line="288" w:lineRule="auto"/>
        <w:jc w:val="center"/>
        <w:outlineLvl w:val="0"/>
        <w:rPr>
          <w:rFonts w:ascii="仿宋" w:hAnsi="仿宋" w:eastAsia="仿宋" w:cs="仿宋"/>
          <w:sz w:val="32"/>
          <w:szCs w:val="32"/>
          <w:highlight w:val="none"/>
        </w:rPr>
      </w:pPr>
      <w:r>
        <w:rPr>
          <w:rFonts w:hint="eastAsia" w:ascii="仿宋" w:hAnsi="仿宋" w:eastAsia="仿宋" w:cs="仿宋"/>
          <w:b/>
          <w:sz w:val="32"/>
          <w:szCs w:val="32"/>
          <w:highlight w:val="none"/>
        </w:rPr>
        <w:t>第三章  供应商须知</w:t>
      </w:r>
    </w:p>
    <w:p>
      <w:pPr>
        <w:adjustRightInd w:val="0"/>
        <w:snapToGrid w:val="0"/>
        <w:spacing w:line="288" w:lineRule="auto"/>
        <w:jc w:val="center"/>
        <w:outlineLvl w:val="1"/>
        <w:rPr>
          <w:rFonts w:ascii="仿宋" w:hAnsi="仿宋" w:eastAsia="仿宋" w:cs="仿宋"/>
          <w:b/>
          <w:sz w:val="24"/>
          <w:szCs w:val="24"/>
          <w:highlight w:val="none"/>
        </w:rPr>
      </w:pPr>
      <w:r>
        <w:rPr>
          <w:rFonts w:hint="eastAsia" w:ascii="仿宋" w:hAnsi="仿宋" w:eastAsia="仿宋" w:cs="仿宋"/>
          <w:b/>
          <w:sz w:val="24"/>
          <w:szCs w:val="24"/>
          <w:highlight w:val="none"/>
        </w:rPr>
        <w:t>供应商须知前附表</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85"/>
        <w:gridCol w:w="7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条款号</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内容</w:t>
            </w:r>
          </w:p>
        </w:tc>
        <w:tc>
          <w:tcPr>
            <w:tcW w:w="7172"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一、1</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适用范围</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pacing w:val="-6"/>
                <w:sz w:val="18"/>
                <w:szCs w:val="18"/>
                <w:highlight w:val="none"/>
              </w:rPr>
              <w:t>本磋商文件适用于</w:t>
            </w:r>
            <w:r>
              <w:rPr>
                <w:rFonts w:hint="eastAsia" w:ascii="仿宋" w:hAnsi="仿宋" w:eastAsia="仿宋" w:cs="仿宋"/>
                <w:spacing w:val="-6"/>
                <w:sz w:val="18"/>
                <w:szCs w:val="18"/>
                <w:highlight w:val="none"/>
                <w:lang w:eastAsia="zh-CN"/>
              </w:rPr>
              <w:t>电子商务领域专利纠纷技术判定服务项目</w:t>
            </w:r>
            <w:r>
              <w:rPr>
                <w:rFonts w:hint="eastAsia" w:ascii="仿宋" w:hAnsi="仿宋" w:eastAsia="仿宋" w:cs="仿宋"/>
                <w:spacing w:val="-6"/>
                <w:sz w:val="18"/>
                <w:szCs w:val="18"/>
                <w:highlight w:val="none"/>
              </w:rPr>
              <w:t>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一、3</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spacing w:val="-6"/>
                <w:sz w:val="18"/>
                <w:szCs w:val="18"/>
                <w:highlight w:val="none"/>
              </w:rPr>
              <w:t>采购方式</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z w:val="18"/>
                <w:szCs w:val="18"/>
                <w:highlight w:val="none"/>
              </w:rPr>
              <w:t>本次采购采用竞争性磋商（线上电子交易）方式进行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一、4</w:t>
            </w:r>
          </w:p>
        </w:tc>
        <w:tc>
          <w:tcPr>
            <w:tcW w:w="1585" w:type="dxa"/>
            <w:vAlign w:val="center"/>
          </w:tcPr>
          <w:p>
            <w:pPr>
              <w:jc w:val="cente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竞争性磋商委托</w:t>
            </w:r>
          </w:p>
        </w:tc>
        <w:tc>
          <w:tcPr>
            <w:tcW w:w="7172" w:type="dxa"/>
            <w:vAlign w:val="center"/>
          </w:tcPr>
          <w:p>
            <w:pPr>
              <w:adjustRightInd w:val="0"/>
              <w:snapToGrid w:val="0"/>
              <w:jc w:val="left"/>
              <w:rPr>
                <w:rFonts w:ascii="仿宋" w:hAnsi="仿宋" w:eastAsia="仿宋" w:cs="仿宋"/>
                <w:sz w:val="18"/>
                <w:szCs w:val="18"/>
                <w:highlight w:val="none"/>
              </w:rPr>
            </w:pPr>
            <w:r>
              <w:rPr>
                <w:rFonts w:hint="eastAsia" w:ascii="仿宋" w:hAnsi="仿宋" w:eastAsia="仿宋" w:cs="仿宋"/>
                <w:sz w:val="18"/>
                <w:szCs w:val="18"/>
                <w:highlight w:val="none"/>
              </w:rPr>
              <w:t>▲4.1 供应商授权代表是法定代表人（单位负责人、自然人本人）的提供本人身份证明；</w:t>
            </w:r>
          </w:p>
          <w:p>
            <w:pPr>
              <w:adjustRightInd w:val="0"/>
              <w:snapToGrid w:val="0"/>
              <w:jc w:val="left"/>
              <w:rPr>
                <w:rFonts w:ascii="仿宋" w:hAnsi="仿宋" w:eastAsia="仿宋" w:cs="仿宋"/>
                <w:sz w:val="18"/>
                <w:szCs w:val="18"/>
                <w:highlight w:val="none"/>
              </w:rPr>
            </w:pPr>
            <w:r>
              <w:rPr>
                <w:rFonts w:hint="eastAsia" w:ascii="仿宋" w:hAnsi="仿宋" w:eastAsia="仿宋" w:cs="仿宋"/>
                <w:sz w:val="18"/>
                <w:szCs w:val="18"/>
                <w:highlight w:val="none"/>
              </w:rPr>
              <w:t>▲4.2 供应商授权代表不是法定代表人（单位负责人、自然人本人）的提供授权委托书（格式详见磋商文件第六章）和授权代表社保缴纳[</w:t>
            </w:r>
            <w:r>
              <w:rPr>
                <w:rFonts w:hint="eastAsia" w:ascii="仿宋" w:hAnsi="仿宋" w:eastAsia="仿宋" w:cs="仿宋"/>
                <w:sz w:val="18"/>
                <w:szCs w:val="18"/>
                <w:highlight w:val="none"/>
                <w:lang w:eastAsia="zh-CN"/>
              </w:rPr>
              <w:t>2023年1月（含）</w:t>
            </w:r>
            <w:r>
              <w:rPr>
                <w:rFonts w:hint="eastAsia" w:ascii="仿宋" w:hAnsi="仿宋" w:eastAsia="仿宋" w:cs="仿宋"/>
                <w:sz w:val="18"/>
                <w:szCs w:val="18"/>
                <w:highlight w:val="none"/>
              </w:rPr>
              <w:t>至今任意一月]证明；</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▲4.3 供应商委派不在本单位缴纳社保的人员作为授权代表的，在响应文件中说明具体原因、授权代表缴纳社保单位并附列该授权代表缴纳社保清单。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一、5</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磋商费用</w:t>
            </w:r>
          </w:p>
        </w:tc>
        <w:tc>
          <w:tcPr>
            <w:tcW w:w="7172" w:type="dxa"/>
            <w:vAlign w:val="center"/>
          </w:tcPr>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5.1 不论采购结果如何，供应商均应自行承担所有与磋商有关的全部费用；</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5.2 成交供应商在成交通知书发出之日起七个工作日内向采购代理机构交纳代理服务费；</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5.3 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jc w:val="left"/>
              <w:rPr>
                <w:rFonts w:ascii="仿宋" w:hAnsi="仿宋" w:eastAsia="仿宋" w:cs="仿宋"/>
                <w:spacing w:val="-6"/>
                <w:sz w:val="18"/>
                <w:szCs w:val="18"/>
                <w:highlight w:val="none"/>
              </w:rPr>
            </w:pPr>
            <w:r>
              <w:rPr>
                <w:rFonts w:hint="eastAsia" w:ascii="仿宋" w:hAnsi="仿宋" w:eastAsia="仿宋" w:cs="仿宋"/>
                <w:sz w:val="18"/>
                <w:szCs w:val="18"/>
                <w:highlight w:val="none"/>
              </w:rPr>
              <w:t xml:space="preserve">5.4 </w:t>
            </w:r>
            <w:r>
              <w:rPr>
                <w:rFonts w:hint="eastAsia" w:ascii="仿宋" w:hAnsi="仿宋" w:eastAsia="仿宋" w:cs="仿宋"/>
                <w:spacing w:val="-6"/>
                <w:sz w:val="18"/>
                <w:szCs w:val="18"/>
                <w:highlight w:val="none"/>
              </w:rPr>
              <w:t>收费标准：</w:t>
            </w:r>
          </w:p>
          <w:tbl>
            <w:tblPr>
              <w:tblStyle w:val="37"/>
              <w:tblW w:w="53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969"/>
              <w:gridCol w:w="3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1969" w:type="dxa"/>
                  <w:tcMar>
                    <w:top w:w="0" w:type="dxa"/>
                    <w:left w:w="108" w:type="dxa"/>
                    <w:bottom w:w="0" w:type="dxa"/>
                    <w:right w:w="108" w:type="dxa"/>
                  </w:tcMar>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成交金额（万元）</w:t>
                  </w:r>
                </w:p>
              </w:tc>
              <w:tc>
                <w:tcPr>
                  <w:tcW w:w="3415" w:type="dxa"/>
                  <w:tcMar>
                    <w:top w:w="0" w:type="dxa"/>
                    <w:left w:w="108" w:type="dxa"/>
                    <w:bottom w:w="0" w:type="dxa"/>
                    <w:right w:w="108" w:type="dxa"/>
                  </w:tcMar>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1969" w:type="dxa"/>
                  <w:tcMar>
                    <w:top w:w="0" w:type="dxa"/>
                    <w:left w:w="108" w:type="dxa"/>
                    <w:bottom w:w="0" w:type="dxa"/>
                    <w:right w:w="108" w:type="dxa"/>
                  </w:tcMar>
                  <w:vAlign w:val="center"/>
                </w:tcPr>
                <w:p>
                  <w:pPr>
                    <w:jc w:val="center"/>
                    <w:rPr>
                      <w:rFonts w:ascii="仿宋" w:hAnsi="仿宋" w:eastAsia="仿宋" w:cs="仿宋"/>
                      <w:sz w:val="18"/>
                      <w:szCs w:val="18"/>
                      <w:highlight w:val="none"/>
                    </w:rPr>
                  </w:pPr>
                  <w:r>
                    <w:rPr>
                      <w:rFonts w:hint="eastAsia" w:ascii="仿宋" w:hAnsi="仿宋" w:eastAsia="仿宋" w:cs="仿宋"/>
                      <w:sz w:val="18"/>
                      <w:szCs w:val="18"/>
                      <w:highlight w:val="none"/>
                    </w:rPr>
                    <w:t>100以下</w:t>
                  </w:r>
                </w:p>
              </w:tc>
              <w:tc>
                <w:tcPr>
                  <w:tcW w:w="3415" w:type="dxa"/>
                  <w:tcMar>
                    <w:top w:w="0" w:type="dxa"/>
                    <w:left w:w="108" w:type="dxa"/>
                    <w:bottom w:w="0" w:type="dxa"/>
                    <w:right w:w="108" w:type="dxa"/>
                  </w:tcMar>
                  <w:vAlign w:val="center"/>
                </w:tcPr>
                <w:p>
                  <w:pPr>
                    <w:jc w:val="center"/>
                    <w:rPr>
                      <w:rFonts w:ascii="仿宋" w:hAnsi="仿宋" w:eastAsia="仿宋" w:cs="仿宋"/>
                      <w:sz w:val="18"/>
                      <w:szCs w:val="18"/>
                      <w:highlight w:val="none"/>
                    </w:rPr>
                  </w:pPr>
                  <w:r>
                    <w:rPr>
                      <w:rFonts w:hint="eastAsia" w:ascii="仿宋" w:hAnsi="仿宋" w:eastAsia="仿宋" w:cs="仿宋"/>
                      <w:sz w:val="18"/>
                      <w:szCs w:val="18"/>
                      <w:highlight w:val="none"/>
                    </w:rPr>
                    <w:t>0.9（不足壹仟伍佰元按壹仟伍佰元收取）</w:t>
                  </w:r>
                </w:p>
              </w:tc>
            </w:tr>
          </w:tbl>
          <w:p>
            <w:pPr>
              <w:adjustRightInd w:val="0"/>
              <w:snapToGrid w:val="0"/>
              <w:jc w:val="left"/>
              <w:rPr>
                <w:rFonts w:ascii="仿宋" w:hAnsi="仿宋" w:eastAsia="仿宋" w:cs="仿宋"/>
                <w:sz w:val="18"/>
                <w:szCs w:val="18"/>
                <w:highlight w:val="none"/>
              </w:rPr>
            </w:pPr>
            <w:r>
              <w:rPr>
                <w:rFonts w:hint="eastAsia" w:ascii="仿宋" w:hAnsi="仿宋" w:eastAsia="仿宋" w:cs="仿宋"/>
                <w:spacing w:val="-6"/>
                <w:sz w:val="18"/>
                <w:szCs w:val="18"/>
                <w:highlight w:val="none"/>
              </w:rPr>
              <w:t>5.5 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一、6</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联合体响应</w:t>
            </w:r>
          </w:p>
        </w:tc>
        <w:tc>
          <w:tcPr>
            <w:tcW w:w="7172" w:type="dxa"/>
            <w:vAlign w:val="center"/>
          </w:tcPr>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6.1 本项目接受联合体响应；</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▲6.2 联合体响应要求</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1）以联合体形式参加政府采购的，联合体各方不得再单独参加或者与其他供应商另外组成联合体参加同一合同项下的政府采购活动，且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rPr>
                <w:rFonts w:ascii="仿宋" w:hAnsi="仿宋" w:eastAsia="仿宋" w:cs="仿宋"/>
                <w:sz w:val="18"/>
                <w:szCs w:val="18"/>
                <w:highlight w:val="none"/>
              </w:rPr>
            </w:pPr>
            <w:r>
              <w:rPr>
                <w:rFonts w:hint="eastAsia" w:ascii="仿宋" w:hAnsi="仿宋" w:eastAsia="仿宋" w:cs="仿宋"/>
                <w:sz w:val="18"/>
                <w:szCs w:val="18"/>
                <w:highlight w:val="none"/>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一、7</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转包与分包</w:t>
            </w:r>
          </w:p>
        </w:tc>
        <w:tc>
          <w:tcPr>
            <w:tcW w:w="7172" w:type="dxa"/>
            <w:vAlign w:val="center"/>
          </w:tcPr>
          <w:p>
            <w:pPr>
              <w:adjustRightInd w:val="0"/>
              <w:snapToGrid w:val="0"/>
              <w:jc w:val="left"/>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7.1 本项目不允许转包；</w:t>
            </w:r>
          </w:p>
          <w:p>
            <w:pPr>
              <w:adjustRightInd w:val="0"/>
              <w:snapToGrid w:val="0"/>
              <w:jc w:val="left"/>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7.2 本项目不允许分包，不适宜分包的理由是：专利纠纷技术判定过程需保密。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六、（二）</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信用信息</w:t>
            </w:r>
          </w:p>
        </w:tc>
        <w:tc>
          <w:tcPr>
            <w:tcW w:w="7172" w:type="dxa"/>
            <w:vAlign w:val="center"/>
          </w:tcPr>
          <w:p>
            <w:pPr>
              <w:rPr>
                <w:rFonts w:ascii="仿宋" w:hAnsi="仿宋" w:eastAsia="仿宋" w:cs="仿宋"/>
                <w:b/>
                <w:bCs/>
                <w:sz w:val="18"/>
                <w:szCs w:val="18"/>
                <w:highlight w:val="none"/>
              </w:rPr>
            </w:pPr>
            <w:r>
              <w:rPr>
                <w:rFonts w:hint="eastAsia" w:ascii="仿宋" w:hAnsi="仿宋" w:eastAsia="仿宋" w:cs="仿宋"/>
                <w:b/>
                <w:bCs/>
                <w:sz w:val="18"/>
                <w:szCs w:val="18"/>
                <w:highlight w:val="none"/>
              </w:rPr>
              <w:t>查询渠道及截止时间：采购代理机构将通过“信用中国”、中国政府采购网查询供应商响应文件提交（上传）截止时间当天的信用记录；</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t>查询记录和证据留存的具体方式：现场查询的供应商信用记录、查询结果经确认后与采购文件一起存档；</w:t>
            </w:r>
          </w:p>
          <w:p>
            <w:pPr>
              <w:rPr>
                <w:rFonts w:ascii="仿宋" w:hAnsi="仿宋" w:eastAsia="仿宋" w:cs="仿宋"/>
                <w:sz w:val="18"/>
                <w:szCs w:val="18"/>
                <w:highlight w:val="none"/>
              </w:rPr>
            </w:pPr>
            <w:r>
              <w:rPr>
                <w:rFonts w:hint="eastAsia" w:ascii="仿宋" w:hAnsi="仿宋" w:eastAsia="仿宋" w:cs="仿宋"/>
                <w:b/>
                <w:bCs/>
                <w:sz w:val="18"/>
                <w:szCs w:val="18"/>
                <w:highlight w:val="none"/>
              </w:rPr>
              <w:t>使用规则：经查询列入失信被执行人名单、重大税收违法案件当事人名单、政府采购严重违法失信行为记录名单的供应商将被拒绝参与政府采购活动。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资格审查要求的资格证明材料</w:t>
            </w:r>
          </w:p>
        </w:tc>
        <w:tc>
          <w:tcPr>
            <w:tcW w:w="7172" w:type="dxa"/>
            <w:vAlign w:val="center"/>
          </w:tcPr>
          <w:p>
            <w:pPr>
              <w:rPr>
                <w:rFonts w:ascii="仿宋" w:hAnsi="仿宋" w:eastAsia="仿宋" w:cs="仿宋"/>
                <w:b/>
                <w:bCs/>
                <w:sz w:val="18"/>
                <w:szCs w:val="18"/>
                <w:highlight w:val="none"/>
              </w:rPr>
            </w:pPr>
            <w:r>
              <w:rPr>
                <w:rFonts w:hint="eastAsia" w:ascii="仿宋" w:hAnsi="仿宋" w:eastAsia="仿宋" w:cs="仿宋"/>
                <w:b/>
                <w:bCs/>
                <w:sz w:val="18"/>
                <w:szCs w:val="18"/>
                <w:highlight w:val="none"/>
              </w:rPr>
              <w:t>资格审查要求的资格证明材料（均需加盖公章）：</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t>1）有效的法人或者其他组织的营业执照等证明文件/自然人的身份证明</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t>2）符合参加政府采购活动应当具备的一般条件的承诺函</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t>3）联合协议（若联合体响应）</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t>4）分包意向协议（若成交后以分包方式履行合同）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sz w:val="18"/>
                <w:szCs w:val="18"/>
                <w:highlight w:val="none"/>
              </w:rPr>
            </w:pPr>
            <w:r>
              <w:rPr>
                <w:rFonts w:hint="eastAsia" w:ascii="仿宋" w:hAnsi="仿宋" w:eastAsia="仿宋" w:cs="仿宋"/>
                <w:b/>
                <w:bCs/>
                <w:spacing w:val="-6"/>
                <w:sz w:val="18"/>
                <w:szCs w:val="18"/>
                <w:highlight w:val="none"/>
              </w:rPr>
              <w:t>三、2.4</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pacing w:val="-6"/>
                <w:sz w:val="18"/>
                <w:szCs w:val="18"/>
                <w:highlight w:val="none"/>
              </w:rPr>
              <w:t>响应文件份数</w:t>
            </w:r>
          </w:p>
        </w:tc>
        <w:tc>
          <w:tcPr>
            <w:tcW w:w="7172" w:type="dxa"/>
            <w:vAlign w:val="center"/>
          </w:tcPr>
          <w:p>
            <w:pPr>
              <w:adjustRightInd w:val="0"/>
              <w:snapToGrid w:val="0"/>
              <w:jc w:val="left"/>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电子加密响应文件：政府采购云平台在线上传一份，备份响应文件：密封包装后以EMS或顺丰邮寄形式递交一份（邮寄地址：</w:t>
            </w:r>
            <w:r>
              <w:rPr>
                <w:rFonts w:hint="eastAsia" w:ascii="仿宋" w:hAnsi="仿宋" w:eastAsia="仿宋" w:cs="仿宋"/>
                <w:b/>
                <w:bCs/>
                <w:sz w:val="18"/>
                <w:szCs w:val="18"/>
                <w:highlight w:val="none"/>
              </w:rPr>
              <w:t>杭州市西湖区玉古路173号中田大厦21楼H室，浙江求是招标代理有限公司招标八部收，电话：0571-87679349，寄出后将快递单号、项目名称、公司名称、联系方式等相关信息发至zb08@qszb.net以便查收）。</w:t>
            </w:r>
          </w:p>
          <w:p>
            <w:pPr>
              <w:rPr>
                <w:rFonts w:ascii="仿宋" w:hAnsi="仿宋" w:eastAsia="仿宋" w:cs="仿宋"/>
                <w:sz w:val="18"/>
                <w:szCs w:val="18"/>
                <w:highlight w:val="none"/>
              </w:rPr>
            </w:pPr>
            <w:r>
              <w:rPr>
                <w:rFonts w:hint="eastAsia" w:ascii="仿宋" w:hAnsi="仿宋" w:eastAsia="仿宋" w:cs="仿宋"/>
                <w:b/>
                <w:sz w:val="18"/>
                <w:szCs w:val="18"/>
                <w:highlight w:val="none"/>
              </w:rPr>
              <w:t>特别说明：双休日和法定节假日不收件，供应商自行承担邮寄风险。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adjustRightInd w:val="0"/>
              <w:snapToGrid w:val="0"/>
              <w:spacing w:line="288" w:lineRule="auto"/>
              <w:jc w:val="center"/>
              <w:outlineLvl w:val="2"/>
              <w:rPr>
                <w:rFonts w:ascii="仿宋" w:hAnsi="仿宋" w:eastAsia="仿宋" w:cs="仿宋"/>
                <w:b/>
                <w:bCs/>
                <w:sz w:val="18"/>
                <w:szCs w:val="18"/>
                <w:highlight w:val="none"/>
              </w:rPr>
            </w:pPr>
            <w:r>
              <w:rPr>
                <w:rFonts w:hint="eastAsia" w:ascii="仿宋" w:hAnsi="仿宋" w:eastAsia="仿宋" w:cs="仿宋"/>
                <w:b/>
                <w:bCs/>
                <w:spacing w:val="-6"/>
                <w:sz w:val="18"/>
                <w:szCs w:val="18"/>
                <w:highlight w:val="none"/>
              </w:rPr>
              <w:t>三、5</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spacing w:val="-6"/>
                <w:sz w:val="18"/>
                <w:szCs w:val="18"/>
                <w:highlight w:val="none"/>
              </w:rPr>
              <w:t>响应报价</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z w:val="18"/>
                <w:szCs w:val="18"/>
                <w:highlight w:val="none"/>
              </w:rPr>
              <w:t>5.1 报价应按磋商文件要求的格式编制、填写报价内容，未按磋商文件要求编制、填写的响应文件可能被拒绝；</w:t>
            </w:r>
          </w:p>
          <w:p>
            <w:pPr>
              <w:rPr>
                <w:rFonts w:ascii="仿宋" w:hAnsi="仿宋" w:eastAsia="仿宋" w:cs="仿宋"/>
                <w:sz w:val="18"/>
                <w:szCs w:val="18"/>
                <w:highlight w:val="none"/>
              </w:rPr>
            </w:pPr>
            <w:r>
              <w:rPr>
                <w:rFonts w:hint="eastAsia" w:ascii="仿宋" w:hAnsi="仿宋" w:eastAsia="仿宋" w:cs="仿宋"/>
                <w:sz w:val="18"/>
                <w:szCs w:val="18"/>
                <w:highlight w:val="none"/>
              </w:rPr>
              <w:t>5.2 最后报价是履行合同的最终价格，包括但不限于完成本项目</w:t>
            </w:r>
            <w:r>
              <w:rPr>
                <w:rFonts w:hint="eastAsia" w:ascii="仿宋" w:hAnsi="仿宋" w:eastAsia="仿宋" w:cs="仿宋"/>
                <w:sz w:val="18"/>
                <w:szCs w:val="18"/>
                <w:highlight w:val="none"/>
                <w:lang w:eastAsia="zh-CN"/>
              </w:rPr>
              <w:t>所需的专利纠纷技术判定服务费、协助电商领域执法协作调度工作经费、人工、材料、设备</w:t>
            </w:r>
            <w:r>
              <w:rPr>
                <w:rFonts w:hint="eastAsia" w:ascii="仿宋" w:hAnsi="仿宋" w:eastAsia="仿宋" w:cs="仿宋"/>
                <w:sz w:val="18"/>
                <w:szCs w:val="18"/>
                <w:highlight w:val="none"/>
              </w:rPr>
              <w:t>、技术、交通、税费、政策性文件规定及合同包含的所有风险、责任等各项应有费用等一切费用。除合同约定的价款外，采购人不再需向成交供应商支付其他任何费用；</w:t>
            </w:r>
          </w:p>
          <w:p>
            <w:pPr>
              <w:rPr>
                <w:rFonts w:ascii="仿宋" w:hAnsi="仿宋" w:eastAsia="仿宋" w:cs="仿宋"/>
                <w:sz w:val="18"/>
                <w:szCs w:val="18"/>
                <w:highlight w:val="none"/>
              </w:rPr>
            </w:pPr>
            <w:r>
              <w:rPr>
                <w:rFonts w:hint="eastAsia" w:ascii="仿宋" w:hAnsi="仿宋" w:eastAsia="仿宋" w:cs="仿宋"/>
                <w:sz w:val="18"/>
                <w:szCs w:val="18"/>
                <w:highlight w:val="none"/>
              </w:rPr>
              <w:t>▲5.3 采购人将以合同形式有偿取得服务，不接受供应商给予的回扣或者与采购无关的其他服务。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sz w:val="18"/>
                <w:szCs w:val="18"/>
                <w:highlight w:val="none"/>
              </w:rPr>
            </w:pPr>
            <w:r>
              <w:rPr>
                <w:rFonts w:hint="eastAsia" w:ascii="仿宋" w:hAnsi="仿宋" w:eastAsia="仿宋" w:cs="仿宋"/>
                <w:sz w:val="18"/>
                <w:szCs w:val="18"/>
                <w:highlight w:val="none"/>
              </w:rPr>
              <w:t>/</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评审方法和评审标准</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z w:val="18"/>
                <w:szCs w:val="18"/>
                <w:highlight w:val="none"/>
              </w:rPr>
              <w:t>详见“第四章  评审方法和评审标准”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sz w:val="18"/>
                <w:szCs w:val="18"/>
                <w:highlight w:val="none"/>
              </w:rPr>
            </w:pPr>
            <w:r>
              <w:rPr>
                <w:rFonts w:hint="eastAsia" w:ascii="仿宋" w:hAnsi="仿宋" w:eastAsia="仿宋" w:cs="仿宋"/>
                <w:b/>
                <w:spacing w:val="-6"/>
                <w:sz w:val="18"/>
                <w:szCs w:val="18"/>
                <w:highlight w:val="none"/>
              </w:rPr>
              <w:t>七、1.3</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成交</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z w:val="18"/>
                <w:szCs w:val="18"/>
                <w:highlight w:val="none"/>
              </w:rPr>
              <w:t>评审结果公示媒体：浙江政府采购网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1" w:type="dxa"/>
            <w:vAlign w:val="center"/>
          </w:tcPr>
          <w:p>
            <w:pPr>
              <w:jc w:val="center"/>
              <w:rPr>
                <w:rFonts w:ascii="仿宋" w:hAnsi="仿宋" w:eastAsia="仿宋" w:cs="仿宋"/>
                <w:sz w:val="18"/>
                <w:szCs w:val="18"/>
                <w:highlight w:val="none"/>
              </w:rPr>
            </w:pPr>
            <w:r>
              <w:rPr>
                <w:rFonts w:hint="eastAsia" w:ascii="仿宋" w:hAnsi="仿宋" w:eastAsia="仿宋" w:cs="仿宋"/>
                <w:b/>
                <w:spacing w:val="-6"/>
                <w:sz w:val="18"/>
                <w:szCs w:val="18"/>
                <w:highlight w:val="none"/>
              </w:rPr>
              <w:t>七、2.1</w:t>
            </w:r>
          </w:p>
        </w:tc>
        <w:tc>
          <w:tcPr>
            <w:tcW w:w="1585" w:type="dxa"/>
            <w:vAlign w:val="center"/>
          </w:tcPr>
          <w:p>
            <w:pPr>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合同</w:t>
            </w:r>
          </w:p>
        </w:tc>
        <w:tc>
          <w:tcPr>
            <w:tcW w:w="7172" w:type="dxa"/>
            <w:vAlign w:val="center"/>
          </w:tcPr>
          <w:p>
            <w:pPr>
              <w:rPr>
                <w:rFonts w:ascii="仿宋" w:hAnsi="仿宋" w:eastAsia="仿宋" w:cs="仿宋"/>
                <w:sz w:val="18"/>
                <w:szCs w:val="18"/>
                <w:highlight w:val="none"/>
              </w:rPr>
            </w:pPr>
            <w:r>
              <w:rPr>
                <w:rFonts w:hint="eastAsia" w:ascii="仿宋" w:hAnsi="仿宋" w:eastAsia="仿宋" w:cs="仿宋"/>
                <w:sz w:val="18"/>
                <w:szCs w:val="18"/>
                <w:highlight w:val="none"/>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pPr>
        <w:adjustRightInd w:val="0"/>
        <w:snapToGrid w:val="0"/>
        <w:spacing w:line="288" w:lineRule="auto"/>
        <w:rPr>
          <w:rFonts w:ascii="仿宋" w:hAnsi="仿宋" w:eastAsia="仿宋" w:cs="仿宋"/>
          <w:szCs w:val="21"/>
          <w:highlight w:val="none"/>
        </w:rPr>
      </w:pPr>
      <w:r>
        <w:rPr>
          <w:rFonts w:hint="eastAsia" w:ascii="仿宋" w:hAnsi="仿宋" w:eastAsia="仿宋" w:cs="仿宋"/>
          <w:szCs w:val="21"/>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一、总  则</w:t>
      </w:r>
    </w:p>
    <w:p>
      <w:pPr>
        <w:adjustRightInd w:val="0"/>
        <w:snapToGrid w:val="0"/>
        <w:spacing w:line="288" w:lineRule="auto"/>
        <w:ind w:firstLine="396" w:firstLineChars="200"/>
        <w:jc w:val="left"/>
        <w:rPr>
          <w:rFonts w:ascii="仿宋" w:hAnsi="仿宋" w:eastAsia="仿宋" w:cs="仿宋"/>
          <w:spacing w:val="-6"/>
          <w:szCs w:val="21"/>
          <w:highlight w:val="none"/>
        </w:rPr>
      </w:pPr>
      <w:bookmarkStart w:id="29" w:name="_Hlk94018326"/>
      <w:r>
        <w:rPr>
          <w:rFonts w:hint="eastAsia" w:ascii="仿宋" w:hAnsi="仿宋" w:eastAsia="仿宋" w:cs="仿宋"/>
          <w:spacing w:val="-6"/>
          <w:szCs w:val="21"/>
          <w:highlight w:val="none"/>
        </w:rPr>
        <w:t>供应商应仔细阅读磋商文件的所有内容，按照磋商文件的要求提交响应文件，并对所提供的全部资料的真实性承担法律责任。</w:t>
      </w:r>
    </w:p>
    <w:bookmarkEnd w:id="29"/>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1.适用范围</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本磋商文件适用于</w:t>
      </w:r>
      <w:r>
        <w:rPr>
          <w:rFonts w:hint="eastAsia" w:ascii="仿宋" w:hAnsi="仿宋" w:eastAsia="仿宋" w:cs="仿宋"/>
          <w:spacing w:val="-6"/>
          <w:szCs w:val="21"/>
          <w:highlight w:val="none"/>
          <w:lang w:eastAsia="zh-CN"/>
        </w:rPr>
        <w:t>电子商务领域专利纠纷技术判定服务项目</w:t>
      </w:r>
      <w:r>
        <w:rPr>
          <w:rFonts w:hint="eastAsia" w:ascii="仿宋" w:hAnsi="仿宋" w:eastAsia="仿宋" w:cs="仿宋"/>
          <w:spacing w:val="-6"/>
          <w:szCs w:val="21"/>
          <w:highlight w:val="none"/>
        </w:rPr>
        <w:t>的磋商、评审、成交、验收、合同履约、付款等（法律、法规另有规定的，从其规定）。</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2.定义</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2.1 “采购人”系指浙江省市场监督管理局；</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2.2 “采购代理机构”系指组织本次竞争性磋商的浙江求是招标代理有限公司；</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2.3 “供应商”系指响应磋商、参加竞争的法人、其他组织或者自然人；</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2.4 “书面形式”包括合同书、信件和数据电文(包括电报、电传、传真、电子数据交换和电子邮件)等可以有形地表现所载内容的形式；</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2.5 “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电子签名”系指数据电文中以电子形式所含、所附用于识别签名人身份并表明签名人认可其中内容的数据，“公章”系指单位法定名称章[因特殊原因需要使用冠以法定名称的业务专用章的，响应文件中提供《业务专用章使用说明函》（附件1）]，磋商文件对响应文件签署、盖章的要求适用于电子签名。</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2.6 “▲”系指实质性要求条款，供应商应当做出实质性响应。</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3.采购方式</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本次采购采用竞争性磋商（线上电子交易）方式进行。</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4.竞争性磋商委托</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▲4.1 供应商授权代表是法定代表人（单位负责人、自然人本人）的提供本人身份证明；</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▲4.2 供应商授权代表不是法定代表人（单位负责人、自然人本人）的提供授权委托书（格式详见磋商文件第六章）和授权代表社保缴纳[</w:t>
      </w:r>
      <w:r>
        <w:rPr>
          <w:rFonts w:hint="eastAsia" w:ascii="仿宋" w:hAnsi="仿宋" w:eastAsia="仿宋" w:cs="仿宋"/>
          <w:szCs w:val="21"/>
          <w:highlight w:val="none"/>
          <w:lang w:eastAsia="zh-CN"/>
        </w:rPr>
        <w:t>2023年1月（含）</w:t>
      </w:r>
      <w:r>
        <w:rPr>
          <w:rFonts w:hint="eastAsia" w:ascii="仿宋" w:hAnsi="仿宋" w:eastAsia="仿宋" w:cs="仿宋"/>
          <w:szCs w:val="21"/>
          <w:highlight w:val="none"/>
        </w:rPr>
        <w:t>至今任意一月]证明；</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▲4.3 供应商委派不在本单位缴纳社保的人员作为授权代表的，在响应文件中说明具体原因、授权代表缴纳社保单位并附列该授权代表缴纳社保清单。</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5.磋商费用</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5.1 不论采购结果如何，供应商均应自行承担所有与磋商有关的全部费用；</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5.2 成交供应商在成交通知书发出之日起七个工作日内向采购代理机构交纳代理服务费；</w:t>
      </w:r>
    </w:p>
    <w:p>
      <w:pPr>
        <w:adjustRightInd w:val="0"/>
        <w:snapToGrid w:val="0"/>
        <w:spacing w:line="288"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5.3 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4" w:firstLineChars="202"/>
        <w:jc w:val="left"/>
        <w:rPr>
          <w:rFonts w:ascii="仿宋" w:hAnsi="仿宋" w:eastAsia="仿宋" w:cs="仿宋"/>
          <w:spacing w:val="-6"/>
          <w:szCs w:val="21"/>
          <w:highlight w:val="none"/>
        </w:rPr>
      </w:pPr>
      <w:r>
        <w:rPr>
          <w:rFonts w:hint="eastAsia" w:ascii="仿宋" w:hAnsi="仿宋" w:eastAsia="仿宋" w:cs="仿宋"/>
          <w:szCs w:val="21"/>
          <w:highlight w:val="none"/>
        </w:rPr>
        <w:t xml:space="preserve">5.4 </w:t>
      </w:r>
      <w:r>
        <w:rPr>
          <w:rFonts w:hint="eastAsia" w:ascii="仿宋" w:hAnsi="仿宋" w:eastAsia="仿宋" w:cs="仿宋"/>
          <w:spacing w:val="-6"/>
          <w:szCs w:val="21"/>
          <w:highlight w:val="none"/>
        </w:rPr>
        <w:t>收费标准：</w:t>
      </w:r>
    </w:p>
    <w:tbl>
      <w:tblPr>
        <w:tblStyle w:val="37"/>
        <w:tblW w:w="623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30"/>
        <w:gridCol w:w="41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130" w:type="dxa"/>
            <w:tcMar>
              <w:top w:w="0" w:type="dxa"/>
              <w:left w:w="108" w:type="dxa"/>
              <w:bottom w:w="0" w:type="dxa"/>
              <w:right w:w="108" w:type="dxa"/>
            </w:tcMar>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成交金额（万元）</w:t>
            </w:r>
          </w:p>
        </w:tc>
        <w:tc>
          <w:tcPr>
            <w:tcW w:w="4102" w:type="dxa"/>
            <w:tcMar>
              <w:top w:w="0" w:type="dxa"/>
              <w:left w:w="108" w:type="dxa"/>
              <w:bottom w:w="0" w:type="dxa"/>
              <w:right w:w="108" w:type="dxa"/>
            </w:tcMar>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jc w:val="center"/>
        </w:trPr>
        <w:tc>
          <w:tcPr>
            <w:tcW w:w="2130" w:type="dxa"/>
            <w:tcMar>
              <w:top w:w="0" w:type="dxa"/>
              <w:left w:w="108" w:type="dxa"/>
              <w:bottom w:w="0" w:type="dxa"/>
              <w:right w:w="108" w:type="dxa"/>
            </w:tcMar>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100以下</w:t>
            </w:r>
          </w:p>
        </w:tc>
        <w:tc>
          <w:tcPr>
            <w:tcW w:w="4102" w:type="dxa"/>
            <w:tcMar>
              <w:top w:w="0" w:type="dxa"/>
              <w:left w:w="108" w:type="dxa"/>
              <w:bottom w:w="0" w:type="dxa"/>
              <w:right w:w="108" w:type="dxa"/>
            </w:tcMar>
            <w:vAlign w:val="center"/>
          </w:tcPr>
          <w:p>
            <w:pPr>
              <w:jc w:val="center"/>
              <w:rPr>
                <w:rFonts w:ascii="仿宋" w:hAnsi="仿宋" w:eastAsia="仿宋" w:cs="仿宋"/>
                <w:szCs w:val="21"/>
                <w:highlight w:val="none"/>
              </w:rPr>
            </w:pPr>
            <w:r>
              <w:rPr>
                <w:rFonts w:hint="eastAsia" w:ascii="仿宋" w:hAnsi="仿宋" w:eastAsia="仿宋" w:cs="仿宋"/>
                <w:szCs w:val="21"/>
                <w:highlight w:val="none"/>
              </w:rPr>
              <w:t>0.9（不足壹仟伍佰元按壹仟伍佰元收取）</w:t>
            </w:r>
          </w:p>
        </w:tc>
      </w:tr>
    </w:tbl>
    <w:p>
      <w:pPr>
        <w:adjustRightInd w:val="0"/>
        <w:snapToGrid w:val="0"/>
        <w:spacing w:line="288" w:lineRule="auto"/>
        <w:ind w:firstLine="424" w:firstLineChars="202"/>
        <w:jc w:val="left"/>
        <w:rPr>
          <w:rFonts w:ascii="仿宋" w:hAnsi="仿宋" w:eastAsia="仿宋" w:cs="仿宋"/>
          <w:szCs w:val="21"/>
          <w:highlight w:val="none"/>
        </w:rPr>
      </w:pPr>
      <w:r>
        <w:rPr>
          <w:rFonts w:hint="eastAsia" w:ascii="仿宋" w:hAnsi="仿宋" w:eastAsia="仿宋" w:cs="仿宋"/>
          <w:szCs w:val="21"/>
          <w:highlight w:val="none"/>
        </w:rPr>
        <w:t>5.5 磋商保证金：无</w:t>
      </w:r>
    </w:p>
    <w:p>
      <w:pPr>
        <w:adjustRightInd w:val="0"/>
        <w:snapToGrid w:val="0"/>
        <w:spacing w:line="288" w:lineRule="auto"/>
        <w:outlineLvl w:val="2"/>
        <w:rPr>
          <w:rFonts w:ascii="仿宋" w:hAnsi="仿宋" w:eastAsia="仿宋" w:cs="仿宋"/>
          <w:b/>
          <w:bCs/>
          <w:szCs w:val="21"/>
          <w:highlight w:val="none"/>
        </w:rPr>
      </w:pPr>
      <w:r>
        <w:rPr>
          <w:rFonts w:hint="eastAsia" w:ascii="仿宋" w:hAnsi="仿宋" w:eastAsia="仿宋" w:cs="仿宋"/>
          <w:b/>
          <w:bCs/>
          <w:szCs w:val="21"/>
          <w:highlight w:val="none"/>
        </w:rPr>
        <w:t>6.联合体响应</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6.1 本项目接受联合体响应；</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▲6.2 联合体响应要求</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以联合体形式参加政府采购的，联合体各方不得再单独参加或者与其他供应商另外组成联合体参加同一合同项下的政府采购活动，且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7.转包与分包</w:t>
      </w:r>
    </w:p>
    <w:p>
      <w:pPr>
        <w:adjustRightInd w:val="0"/>
        <w:snapToGrid w:val="0"/>
        <w:spacing w:line="288" w:lineRule="auto"/>
        <w:ind w:firstLine="396" w:firstLineChars="200"/>
        <w:jc w:val="left"/>
        <w:rPr>
          <w:rFonts w:hint="eastAsia" w:ascii="仿宋" w:hAnsi="仿宋" w:eastAsia="仿宋" w:cs="仿宋"/>
          <w:spacing w:val="-6"/>
          <w:szCs w:val="21"/>
          <w:highlight w:val="none"/>
        </w:rPr>
      </w:pPr>
      <w:r>
        <w:rPr>
          <w:rFonts w:hint="eastAsia" w:ascii="仿宋" w:hAnsi="仿宋" w:eastAsia="仿宋" w:cs="仿宋"/>
          <w:spacing w:val="-6"/>
          <w:szCs w:val="21"/>
          <w:highlight w:val="none"/>
        </w:rPr>
        <w:t>7.1 本项目不允许转包；</w:t>
      </w:r>
    </w:p>
    <w:p>
      <w:pPr>
        <w:adjustRightInd w:val="0"/>
        <w:snapToGrid w:val="0"/>
        <w:spacing w:line="288" w:lineRule="auto"/>
        <w:ind w:firstLine="396" w:firstLineChars="200"/>
        <w:jc w:val="left"/>
        <w:rPr>
          <w:rFonts w:hint="eastAsia" w:ascii="仿宋" w:hAnsi="仿宋" w:eastAsia="仿宋" w:cs="仿宋"/>
          <w:spacing w:val="-6"/>
          <w:szCs w:val="21"/>
          <w:highlight w:val="none"/>
        </w:rPr>
      </w:pPr>
      <w:r>
        <w:rPr>
          <w:rFonts w:hint="eastAsia" w:ascii="仿宋" w:hAnsi="仿宋" w:eastAsia="仿宋" w:cs="仿宋"/>
          <w:spacing w:val="-6"/>
          <w:szCs w:val="21"/>
          <w:highlight w:val="none"/>
          <w:lang w:val="en-US" w:eastAsia="zh-CN"/>
        </w:rPr>
        <w:t>7.2 本项目不允许分包，不适宜分包的理由是：专利纠纷技术判定过程需保密。</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8.质疑和投诉</w:t>
      </w:r>
    </w:p>
    <w:p>
      <w:pPr>
        <w:adjustRightInd w:val="0"/>
        <w:snapToGrid w:val="0"/>
        <w:spacing w:line="288" w:lineRule="auto"/>
        <w:ind w:firstLine="396" w:firstLineChars="200"/>
        <w:jc w:val="left"/>
        <w:rPr>
          <w:rFonts w:ascii="仿宋" w:hAnsi="仿宋" w:eastAsia="仿宋" w:cs="仿宋"/>
          <w:spacing w:val="-6"/>
          <w:szCs w:val="21"/>
          <w:highlight w:val="none"/>
        </w:rPr>
      </w:pPr>
      <w:bookmarkStart w:id="30" w:name="_Hlk92273406"/>
      <w:r>
        <w:rPr>
          <w:rFonts w:hint="eastAsia" w:ascii="仿宋" w:hAnsi="仿宋" w:eastAsia="仿宋" w:cs="仿宋"/>
          <w:spacing w:val="-6"/>
          <w:szCs w:val="21"/>
          <w:highlight w:val="none"/>
        </w:rPr>
        <w:t>8.1 供应商认为磋商文件、采购过程、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本级财政部门提起投诉。</w:t>
      </w:r>
    </w:p>
    <w:bookmarkEnd w:id="30"/>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8.2 供应商提出质疑应当提交质疑函和必要的证明材料，质疑函应当包括下列内容：</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（2）质疑项目的名称、编号</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（3）具体、明确的质疑事项和与质疑事项相关的请求</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（4）事实依据</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（5）必要的法律依据</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（6）提出质疑的日期</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8.3 提出质疑的供应商应当是参与本项目招标活动的供应商。</w:t>
      </w:r>
      <w:r>
        <w:rPr>
          <w:rFonts w:hint="eastAsia" w:ascii="仿宋" w:hAnsi="仿宋" w:eastAsia="仿宋" w:cs="仿宋"/>
          <w:b/>
          <w:spacing w:val="-6"/>
          <w:szCs w:val="21"/>
          <w:highlight w:val="none"/>
        </w:rPr>
        <w:t>供应商在法定质疑期内应一次性提出针对同一采购程序环节的质疑。</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8.4 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投诉人有下列行为之一的，属于虚假、恶意投诉，由财政部门列入不良行为记录名单，禁止其1至3年内参加政府采购活动：</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（1）捏造事实；</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（2）提供虚假材料；</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仿宋" w:hAnsi="仿宋" w:eastAsia="仿宋" w:cs="仿宋"/>
          <w:szCs w:val="21"/>
          <w:highlight w:val="none"/>
        </w:rPr>
      </w:pPr>
      <w:bookmarkStart w:id="31" w:name="_Hlk92273111"/>
      <w:bookmarkStart w:id="32" w:name="_Hlk94018492"/>
      <w:r>
        <w:rPr>
          <w:rFonts w:hint="eastAsia" w:ascii="仿宋" w:hAnsi="仿宋" w:eastAsia="仿宋" w:cs="仿宋"/>
          <w:b/>
          <w:spacing w:val="-6"/>
          <w:kern w:val="0"/>
          <w:szCs w:val="21"/>
          <w:highlight w:val="none"/>
        </w:rPr>
        <w:t>9.采购项目需要落实的政府采购政策</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9.1 支持中小企业发展</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在政府采购活动中，供应商提供的服务符合下列情形的，享受中小企业扶持政策：服务由中小企业承接，即提供服务的人员为中小企业依照《中华人民共和国劳动合同法》订立劳动合同的从业人员。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可享受中小企业扶持政策的供应商应按照磋商文件格式要求提供《中小企业声明函》，供应商提供的《中小企业声明函》与实际情况不符的，不享受中小企业扶持政策。声明内容不实的，属于提供虚假材料谋取成交，依法承担法律责任。</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中小企业享受扶持政策获得政府采购合同的，小微企业不得将合同分包给大中型企业，中型企业不得将合同分包给大型企业。</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9.2 政府采购支持监狱企业发展</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9.3 政府采购促进残疾人就业</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符合《关于促进残疾人就业政府采购政策的通知》（财库[2017]141号）规定的条件并提供《残疾人福利性单位声明函》的残疾人福利性单位视同小型、微型企业。</w:t>
      </w:r>
      <w:bookmarkEnd w:id="31"/>
    </w:p>
    <w:p>
      <w:pPr>
        <w:adjustRightInd w:val="0"/>
        <w:snapToGrid w:val="0"/>
        <w:spacing w:line="288" w:lineRule="auto"/>
        <w:ind w:firstLine="398" w:firstLineChars="200"/>
        <w:jc w:val="left"/>
        <w:rPr>
          <w:rFonts w:ascii="仿宋" w:hAnsi="仿宋" w:eastAsia="仿宋" w:cs="仿宋"/>
          <w:b/>
          <w:bCs/>
          <w:spacing w:val="-6"/>
          <w:szCs w:val="21"/>
          <w:highlight w:val="none"/>
        </w:rPr>
      </w:pP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备注：除财库《政府采购促进中小企业发展管理办法》（财库[2020]46号）、《关于促进残疾人就业政府采购政策的通知》（财库[2017]141号）、《关于政府采购支持监狱企业发展有关问题的通知》（财库[2014]68号）规定企业类型以外的供应商不享受中小企业扶持政策。</w:t>
      </w:r>
    </w:p>
    <w:bookmarkEnd w:id="32"/>
    <w:p>
      <w:pPr>
        <w:adjustRightInd w:val="0"/>
        <w:snapToGrid w:val="0"/>
        <w:spacing w:line="288" w:lineRule="auto"/>
        <w:ind w:firstLine="398" w:firstLineChars="200"/>
        <w:jc w:val="left"/>
        <w:rPr>
          <w:rFonts w:ascii="仿宋" w:hAnsi="仿宋" w:eastAsia="仿宋" w:cs="仿宋"/>
          <w:b/>
          <w:spacing w:val="-6"/>
          <w:szCs w:val="21"/>
          <w:highlight w:val="none"/>
        </w:rPr>
      </w:pPr>
      <w:r>
        <w:rPr>
          <w:rFonts w:hint="eastAsia" w:ascii="仿宋" w:hAnsi="仿宋" w:eastAsia="仿宋" w:cs="仿宋"/>
          <w:b/>
          <w:spacing w:val="-6"/>
          <w:szCs w:val="21"/>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二、磋商文件</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1.磋商文件的构成</w:t>
      </w:r>
    </w:p>
    <w:p>
      <w:pPr>
        <w:adjustRightInd w:val="0"/>
        <w:snapToGrid w:val="0"/>
        <w:spacing w:line="288" w:lineRule="auto"/>
        <w:ind w:firstLine="398" w:firstLineChars="200"/>
        <w:jc w:val="left"/>
        <w:rPr>
          <w:rFonts w:ascii="仿宋" w:hAnsi="仿宋" w:eastAsia="仿宋" w:cs="仿宋"/>
          <w:b/>
          <w:spacing w:val="-6"/>
          <w:szCs w:val="21"/>
          <w:highlight w:val="none"/>
        </w:rPr>
      </w:pPr>
      <w:r>
        <w:rPr>
          <w:rFonts w:hint="eastAsia" w:ascii="仿宋" w:hAnsi="仿宋" w:eastAsia="仿宋" w:cs="仿宋"/>
          <w:b/>
          <w:spacing w:val="-6"/>
          <w:szCs w:val="21"/>
          <w:highlight w:val="none"/>
        </w:rPr>
        <w:t>本磋商文件由以下部分组成：</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1）采购邀请</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2）采购需求</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3）供应商须知</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4）评审方法和评审标准</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5）拟签订的合同文本</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6）响应文件格式</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7）本项目磋商文件的澄清、答复、修改、补充的内容</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2.磋商文件的澄清与修改</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2.1 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2.2 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2.3 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2.4 磋商文件的澄清、答复、修改或补充都应该通过本采购代理机构以法定形式发布，采购人非通过本机构，不得擅自澄清、答复、修改或补充磋商文件。</w:t>
      </w:r>
    </w:p>
    <w:p>
      <w:pPr>
        <w:adjustRightInd w:val="0"/>
        <w:snapToGrid w:val="0"/>
        <w:spacing w:line="288" w:lineRule="auto"/>
        <w:jc w:val="center"/>
        <w:outlineLvl w:val="1"/>
        <w:rPr>
          <w:rFonts w:ascii="仿宋" w:hAnsi="仿宋" w:eastAsia="仿宋" w:cs="仿宋"/>
          <w:spacing w:val="-6"/>
          <w:szCs w:val="21"/>
          <w:highlight w:val="none"/>
        </w:rPr>
      </w:pPr>
      <w:r>
        <w:rPr>
          <w:rFonts w:hint="eastAsia" w:ascii="仿宋" w:hAnsi="仿宋" w:eastAsia="仿宋" w:cs="仿宋"/>
          <w:spacing w:val="-6"/>
          <w:szCs w:val="21"/>
          <w:highlight w:val="none"/>
        </w:rPr>
        <w:br w:type="page"/>
      </w:r>
      <w:r>
        <w:rPr>
          <w:rFonts w:hint="eastAsia" w:ascii="仿宋" w:hAnsi="仿宋" w:eastAsia="仿宋" w:cs="仿宋"/>
          <w:b/>
          <w:spacing w:val="-6"/>
          <w:sz w:val="24"/>
          <w:szCs w:val="24"/>
          <w:highlight w:val="none"/>
        </w:rPr>
        <w:t>三、响应文件编制要求</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1.响应文件的组成</w:t>
      </w:r>
    </w:p>
    <w:p>
      <w:pPr>
        <w:adjustRightInd w:val="0"/>
        <w:snapToGrid w:val="0"/>
        <w:spacing w:line="288" w:lineRule="auto"/>
        <w:ind w:firstLine="396" w:firstLineChars="200"/>
        <w:jc w:val="left"/>
        <w:rPr>
          <w:rFonts w:ascii="仿宋" w:hAnsi="仿宋" w:eastAsia="仿宋" w:cs="仿宋"/>
          <w:spacing w:val="-6"/>
          <w:szCs w:val="21"/>
          <w:highlight w:val="none"/>
        </w:rPr>
      </w:pPr>
      <w:bookmarkStart w:id="33" w:name="_Hlk94018532"/>
      <w:r>
        <w:rPr>
          <w:rFonts w:hint="eastAsia" w:ascii="仿宋" w:hAnsi="仿宋" w:eastAsia="仿宋" w:cs="仿宋"/>
          <w:spacing w:val="-6"/>
          <w:szCs w:val="21"/>
          <w:highlight w:val="none"/>
        </w:rPr>
        <w:t>1.1 响应文件（电子加密响应文件）由</w:t>
      </w:r>
      <w:r>
        <w:rPr>
          <w:rFonts w:hint="eastAsia" w:ascii="仿宋" w:hAnsi="仿宋" w:eastAsia="仿宋" w:cs="仿宋"/>
          <w:b/>
          <w:spacing w:val="-6"/>
          <w:szCs w:val="21"/>
          <w:highlight w:val="none"/>
        </w:rPr>
        <w:t>资格文件、报价文件、商务和技术文件三部分</w:t>
      </w:r>
      <w:r>
        <w:rPr>
          <w:rFonts w:hint="eastAsia" w:ascii="仿宋" w:hAnsi="仿宋" w:eastAsia="仿宋" w:cs="仿宋"/>
          <w:bCs/>
          <w:spacing w:val="-6"/>
          <w:szCs w:val="21"/>
          <w:highlight w:val="none"/>
        </w:rPr>
        <w:t>组成（格式详见磋商文件第六章），供应商应将响应文件各部分</w:t>
      </w:r>
      <w:r>
        <w:rPr>
          <w:rFonts w:hint="eastAsia" w:ascii="仿宋" w:hAnsi="仿宋" w:eastAsia="仿宋" w:cs="仿宋"/>
          <w:b/>
          <w:spacing w:val="-6"/>
          <w:szCs w:val="21"/>
          <w:highlight w:val="none"/>
        </w:rPr>
        <w:t>分别上传</w:t>
      </w:r>
      <w:r>
        <w:rPr>
          <w:rFonts w:hint="eastAsia" w:ascii="仿宋" w:hAnsi="仿宋" w:eastAsia="仿宋" w:cs="仿宋"/>
          <w:bCs/>
          <w:spacing w:val="-6"/>
          <w:szCs w:val="21"/>
          <w:highlight w:val="none"/>
        </w:rPr>
        <w:t>至政府采购云平台指定位置；</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1.2 响应文件组成：详见“第六章  响应文件格式”目录。</w:t>
      </w:r>
    </w:p>
    <w:bookmarkEnd w:id="33"/>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2.响应文件的签署和份数</w:t>
      </w:r>
    </w:p>
    <w:p>
      <w:pPr>
        <w:adjustRightInd w:val="0"/>
        <w:snapToGrid w:val="0"/>
        <w:spacing w:line="288" w:lineRule="auto"/>
        <w:ind w:firstLine="396" w:firstLineChars="200"/>
        <w:jc w:val="left"/>
        <w:rPr>
          <w:rFonts w:ascii="仿宋" w:hAnsi="仿宋" w:eastAsia="仿宋" w:cs="仿宋"/>
          <w:b/>
          <w:bCs/>
          <w:spacing w:val="-6"/>
          <w:szCs w:val="21"/>
          <w:highlight w:val="none"/>
        </w:rPr>
      </w:pPr>
      <w:r>
        <w:rPr>
          <w:rFonts w:hint="eastAsia" w:ascii="仿宋" w:hAnsi="仿宋" w:eastAsia="仿宋" w:cs="仿宋"/>
          <w:spacing w:val="-6"/>
          <w:szCs w:val="21"/>
          <w:highlight w:val="none"/>
        </w:rPr>
        <w:t>2.1 供应商应按照磋商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2.2 响应文件须由供应商在规定位置</w:t>
      </w:r>
      <w:bookmarkStart w:id="34" w:name="_Hlk96329183"/>
      <w:r>
        <w:rPr>
          <w:rFonts w:hint="eastAsia" w:ascii="仿宋" w:hAnsi="仿宋" w:eastAsia="仿宋" w:cs="仿宋"/>
          <w:spacing w:val="-6"/>
          <w:szCs w:val="21"/>
          <w:highlight w:val="none"/>
        </w:rPr>
        <w:t>加盖公章</w:t>
      </w:r>
      <w:bookmarkEnd w:id="34"/>
      <w:r>
        <w:rPr>
          <w:rFonts w:hint="eastAsia" w:ascii="仿宋" w:hAnsi="仿宋" w:eastAsia="仿宋" w:cs="仿宋"/>
          <w:spacing w:val="-6"/>
          <w:szCs w:val="21"/>
          <w:highlight w:val="none"/>
        </w:rPr>
        <w:t>，供应商应写全称；</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2.3 响应文件不得涂改，若有修改错漏处，须由供应商加盖公章，或者由法定代表人或其授权的代表签名。响应文件因字迹潦草或表达不清所引起的后果由供应商负责；</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2.4 响应文件份数：</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电子加密响应文件：政府采购云平台在线上传一份，备份响应文件：密封包装后以EMS或顺丰邮寄形式递交一份（邮寄地址：</w:t>
      </w:r>
      <w:r>
        <w:rPr>
          <w:rFonts w:hint="eastAsia" w:ascii="仿宋" w:hAnsi="仿宋" w:eastAsia="仿宋" w:cs="仿宋"/>
          <w:b/>
          <w:bCs/>
          <w:szCs w:val="21"/>
          <w:highlight w:val="none"/>
        </w:rPr>
        <w:t>杭州市西湖区玉古路173号中田大厦21楼H室，浙江求是招标代理有限公司招标八部收，电话：0571-87679349，寄出后将快递单号、项目名称、公司名称、联系方式等相关信息发至zb08@qszb.net以便查收）。</w:t>
      </w:r>
    </w:p>
    <w:p>
      <w:pPr>
        <w:adjustRightInd w:val="0"/>
        <w:snapToGrid w:val="0"/>
        <w:spacing w:line="288" w:lineRule="auto"/>
        <w:ind w:firstLine="422" w:firstLineChars="200"/>
        <w:jc w:val="left"/>
        <w:rPr>
          <w:rFonts w:ascii="仿宋" w:hAnsi="仿宋" w:eastAsia="仿宋" w:cs="仿宋"/>
          <w:b/>
          <w:bCs/>
          <w:spacing w:val="-6"/>
          <w:szCs w:val="21"/>
          <w:highlight w:val="none"/>
        </w:rPr>
      </w:pPr>
      <w:r>
        <w:rPr>
          <w:rFonts w:hint="eastAsia" w:ascii="仿宋" w:hAnsi="仿宋" w:eastAsia="仿宋" w:cs="仿宋"/>
          <w:b/>
          <w:szCs w:val="21"/>
          <w:highlight w:val="none"/>
        </w:rPr>
        <w:t>特别说明：双休日和法定节假日不收件，供应商自行承担邮寄风险。</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3.响应文件的上传、递交、修改和撤回</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3.1 响应文件的上传、递交：</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（1）电子加密响应文件的上传：</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▲a.供应商在响应文件提交截止时间前将电子加密响应文件成功上传至政府采购云平台，否则响应无效；</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b.电子加密响应文件成功上传后，供应商可自行打印响应文件接收回执。</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（2）备份响应文件的密封包装、递交：</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a.供应商在政府采购云平台完成电子加密响应文件的上传后，可以EMS或顺丰邮寄形式在响应文件提交（上传）截止时间前递交以介质（U盘）存储的数据电文形式的备份响应文件；</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b.备份响应文件应当密封包装并在包装上标注</w:t>
      </w:r>
      <w:r>
        <w:rPr>
          <w:rFonts w:hint="eastAsia" w:ascii="仿宋" w:hAnsi="仿宋" w:eastAsia="仿宋" w:cs="仿宋"/>
          <w:b/>
          <w:bCs/>
          <w:spacing w:val="-6"/>
          <w:szCs w:val="21"/>
          <w:highlight w:val="none"/>
        </w:rPr>
        <w:t>响应项目名称、供应商名称</w:t>
      </w:r>
      <w:r>
        <w:rPr>
          <w:rFonts w:hint="eastAsia" w:ascii="仿宋" w:hAnsi="仿宋" w:eastAsia="仿宋" w:cs="仿宋"/>
          <w:spacing w:val="-6"/>
          <w:szCs w:val="21"/>
          <w:highlight w:val="none"/>
        </w:rPr>
        <w:t>并加盖公章（非电子签章），供应商逾期送达或者未密封包装的备份响应文件采购代理机构将予以拒收；</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c.通过政府采购云平台成功上传的电子加密响应文件已按时解密的，备份响应文件自动失效。响应文件提交（上传）截止时间前仅递交备份响应文件而未将电子加密响应文件成功上传至政府采购云平台的，响应无效。</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供应商应当在响应文件提交（上传）截止时间前完成响应文件的上传、递交，并可以补充、修改或者撤回响应文件。补充或者修改响应文件的，应当先行撤回原文件，补充、修改后重新上传、递交。响应文件提交（上传）截止时间前未完成上传、递交的，视为撤回响应文件。响应文件提交（上传）截止时间后上传、递交的响应文件，政府采购云平台及采购代理机构将予以拒收。</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3.2 供应商因未在线参加开标而导致电子加密响应文件无法按时解密等一切后果由供应商自行承担。</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备注：供应商可通过浙江省“电子交易/不见面开评标”学习专题提前进行专题学习、熟悉操作，避免影响采购活动（</w:t>
      </w:r>
      <w:r>
        <w:rPr>
          <w:highlight w:val="none"/>
        </w:rPr>
        <w:fldChar w:fldCharType="begin"/>
      </w:r>
      <w:r>
        <w:rPr>
          <w:highlight w:val="none"/>
        </w:rPr>
        <w:instrText xml:space="preserve"> HYPERLINK "https://edu.zcygov.cn/luban/e-biding" </w:instrText>
      </w:r>
      <w:r>
        <w:rPr>
          <w:highlight w:val="none"/>
        </w:rPr>
        <w:fldChar w:fldCharType="separate"/>
      </w:r>
      <w:r>
        <w:rPr>
          <w:rFonts w:hint="eastAsia" w:ascii="仿宋" w:hAnsi="仿宋" w:eastAsia="仿宋" w:cs="仿宋"/>
          <w:b/>
          <w:bCs/>
          <w:spacing w:val="-6"/>
          <w:szCs w:val="21"/>
          <w:highlight w:val="none"/>
        </w:rPr>
        <w:t>https://edu.zcygov.cn/luban/e-biding</w:t>
      </w:r>
      <w:r>
        <w:rPr>
          <w:rFonts w:hint="eastAsia" w:ascii="仿宋" w:hAnsi="仿宋" w:eastAsia="仿宋" w:cs="仿宋"/>
          <w:b/>
          <w:bCs/>
          <w:spacing w:val="-6"/>
          <w:szCs w:val="21"/>
          <w:highlight w:val="none"/>
        </w:rPr>
        <w:fldChar w:fldCharType="end"/>
      </w:r>
      <w:r>
        <w:rPr>
          <w:rFonts w:hint="eastAsia" w:ascii="仿宋" w:hAnsi="仿宋" w:eastAsia="仿宋" w:cs="仿宋"/>
          <w:b/>
          <w:bCs/>
          <w:spacing w:val="-6"/>
          <w:szCs w:val="21"/>
          <w:highlight w:val="none"/>
        </w:rPr>
        <w:t>）。</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4.响应文件的语言及计量</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5.响应报价</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5.1 报价应按磋商文件要求的格式编制、填写报价内容，未按磋商文件要求编制、填写的响应文件可能被拒绝；</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5.2 最后报价是履行合同的最终价格，包括但不限于完成本项目</w:t>
      </w:r>
      <w:r>
        <w:rPr>
          <w:rFonts w:hint="eastAsia" w:ascii="仿宋" w:hAnsi="仿宋" w:eastAsia="仿宋" w:cs="仿宋"/>
          <w:szCs w:val="21"/>
          <w:highlight w:val="none"/>
          <w:lang w:eastAsia="zh-CN"/>
        </w:rPr>
        <w:t>所需的专利纠纷技术判定服务费、协助电商领域执法协作调度工作经费、人工、材料、设备</w:t>
      </w:r>
      <w:r>
        <w:rPr>
          <w:rFonts w:hint="eastAsia" w:ascii="仿宋" w:hAnsi="仿宋" w:eastAsia="仿宋" w:cs="仿宋"/>
          <w:szCs w:val="21"/>
          <w:highlight w:val="none"/>
        </w:rPr>
        <w:t>、技术、交通、税费、政策性文件规定及合同包含的所有风险、责任等各项应有费用等一切费用。除合同约定的价款外，采购人不再需向成交供应商支付其他任何费用；</w:t>
      </w:r>
    </w:p>
    <w:p>
      <w:pPr>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▲5.3 采购人将以合同形式有偿取得服务，不接受供应商给予的回扣或者与采购无关的其他服务。</w:t>
      </w:r>
    </w:p>
    <w:p>
      <w:pPr>
        <w:adjustRightInd w:val="0"/>
        <w:snapToGrid w:val="0"/>
        <w:spacing w:line="288" w:lineRule="auto"/>
        <w:jc w:val="left"/>
        <w:outlineLvl w:val="2"/>
        <w:rPr>
          <w:rFonts w:ascii="仿宋" w:hAnsi="仿宋" w:eastAsia="仿宋" w:cs="仿宋"/>
          <w:b/>
          <w:spacing w:val="-6"/>
          <w:szCs w:val="21"/>
          <w:highlight w:val="none"/>
        </w:rPr>
      </w:pPr>
      <w:r>
        <w:rPr>
          <w:rFonts w:hint="eastAsia" w:ascii="仿宋" w:hAnsi="仿宋" w:eastAsia="仿宋" w:cs="仿宋"/>
          <w:b/>
          <w:spacing w:val="-6"/>
          <w:szCs w:val="21"/>
          <w:highlight w:val="none"/>
        </w:rPr>
        <w:t>6.响应有效期</w:t>
      </w:r>
    </w:p>
    <w:p>
      <w:pPr>
        <w:widowControl/>
        <w:spacing w:line="288" w:lineRule="auto"/>
        <w:ind w:firstLine="420" w:firstLineChars="200"/>
        <w:jc w:val="left"/>
        <w:rPr>
          <w:rFonts w:ascii="仿宋" w:hAnsi="仿宋" w:eastAsia="仿宋" w:cs="仿宋"/>
          <w:b/>
          <w:spacing w:val="-6"/>
          <w:szCs w:val="21"/>
          <w:highlight w:val="none"/>
        </w:rPr>
      </w:pPr>
      <w:r>
        <w:rPr>
          <w:rFonts w:hint="eastAsia" w:ascii="仿宋" w:hAnsi="仿宋" w:eastAsia="仿宋" w:cs="仿宋"/>
          <w:szCs w:val="21"/>
          <w:highlight w:val="none"/>
        </w:rPr>
        <w:t>▲从提交响应文件的截止之日起90天。在原响应有效期满之前，如果出现特殊情况，采购人或采购代理机构以书面形式通知供应商延长响应有效期。</w:t>
      </w:r>
      <w:r>
        <w:rPr>
          <w:rFonts w:hint="eastAsia" w:ascii="仿宋" w:hAnsi="仿宋" w:eastAsia="仿宋" w:cs="仿宋"/>
          <w:b/>
          <w:spacing w:val="-6"/>
          <w:szCs w:val="21"/>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四、无效响应的情形</w:t>
      </w:r>
    </w:p>
    <w:p>
      <w:pPr>
        <w:widowControl/>
        <w:adjustRightInd w:val="0"/>
        <w:snapToGrid w:val="0"/>
        <w:spacing w:line="288" w:lineRule="auto"/>
        <w:ind w:firstLine="398" w:firstLineChars="200"/>
        <w:jc w:val="left"/>
        <w:rPr>
          <w:rFonts w:ascii="仿宋" w:hAnsi="仿宋" w:eastAsia="仿宋" w:cs="仿宋"/>
          <w:b/>
          <w:spacing w:val="-6"/>
          <w:szCs w:val="21"/>
          <w:highlight w:val="none"/>
        </w:rPr>
      </w:pPr>
      <w:r>
        <w:rPr>
          <w:rFonts w:hint="eastAsia" w:ascii="仿宋" w:hAnsi="仿宋" w:eastAsia="仿宋" w:cs="仿宋"/>
          <w:b/>
          <w:spacing w:val="-6"/>
          <w:szCs w:val="21"/>
          <w:highlight w:val="none"/>
        </w:rPr>
        <w:t>1.在资格审查时，如发现下列情形之一的，响应文件按无效响应处理：</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（1）资格证明材料不全的或者不符合磋商文件要求的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（2）供应商不具备磋商文件中规定的资格要求的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（3）资格文件未按要求签署、盖章的</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2.在符合性审查、商务和技术评审时，如发现下列情形之一的，响应文件按无效响应处理：</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（1）商务和技术文件未按要求签署、盖章的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（2）未提供或未按要求提供响应函、授权委托书的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（3）未提供或未如实提供采购需求偏离表的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（4）明显不符合磋商文件要求或者与磋商文件中标“▲”的项目发生实质性偏离的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（5）服务响应负偏离</w:t>
      </w:r>
      <w:r>
        <w:rPr>
          <w:rFonts w:hint="eastAsia" w:ascii="仿宋" w:hAnsi="仿宋" w:eastAsia="仿宋" w:cs="仿宋"/>
          <w:spacing w:val="-6"/>
          <w:szCs w:val="21"/>
          <w:highlight w:val="none"/>
          <w:lang w:val="en-US" w:eastAsia="zh-CN"/>
        </w:rPr>
        <w:t>超过规定数目</w:t>
      </w:r>
      <w:r>
        <w:rPr>
          <w:rFonts w:hint="eastAsia" w:ascii="仿宋" w:hAnsi="仿宋" w:eastAsia="仿宋" w:cs="仿宋"/>
          <w:spacing w:val="-6"/>
          <w:szCs w:val="21"/>
          <w:highlight w:val="none"/>
        </w:rPr>
        <w:t>的，视为采购人不能接受的附加条件</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（6）响应服务方案不明确（存在一个或一个以上备选/替代响应方案）的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（7）响应文件含有采购人不能接受的附加条件的</w:t>
      </w:r>
    </w:p>
    <w:p>
      <w:pPr>
        <w:widowControl/>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（8）法律、法规和磋商文件规定的其他无效情形</w:t>
      </w:r>
    </w:p>
    <w:p>
      <w:pPr>
        <w:widowControl/>
        <w:adjustRightInd w:val="0"/>
        <w:snapToGrid w:val="0"/>
        <w:spacing w:line="288" w:lineRule="auto"/>
        <w:ind w:firstLine="398" w:firstLineChars="200"/>
        <w:jc w:val="left"/>
        <w:rPr>
          <w:rFonts w:ascii="仿宋" w:hAnsi="仿宋" w:eastAsia="仿宋" w:cs="仿宋"/>
          <w:b/>
          <w:spacing w:val="-6"/>
          <w:szCs w:val="21"/>
          <w:highlight w:val="none"/>
        </w:rPr>
      </w:pPr>
      <w:r>
        <w:rPr>
          <w:rFonts w:hint="eastAsia" w:ascii="仿宋" w:hAnsi="仿宋" w:eastAsia="仿宋" w:cs="仿宋"/>
          <w:b/>
          <w:spacing w:val="-6"/>
          <w:szCs w:val="21"/>
          <w:highlight w:val="none"/>
        </w:rPr>
        <w:t>3.在报价评审时，如发现下列情形之一的，响应文件按无效响应处理：</w:t>
      </w:r>
    </w:p>
    <w:p>
      <w:pPr>
        <w:widowControl/>
        <w:adjustRightInd w:val="0"/>
        <w:snapToGrid w:val="0"/>
        <w:spacing w:line="288" w:lineRule="auto"/>
        <w:ind w:firstLine="396" w:firstLineChars="200"/>
        <w:jc w:val="left"/>
        <w:rPr>
          <w:rFonts w:ascii="仿宋" w:hAnsi="仿宋" w:eastAsia="仿宋" w:cs="仿宋"/>
          <w:spacing w:val="-6"/>
          <w:szCs w:val="21"/>
          <w:highlight w:val="none"/>
        </w:rPr>
      </w:pPr>
      <w:bookmarkStart w:id="35" w:name="_Hlk94018736"/>
      <w:r>
        <w:rPr>
          <w:rFonts w:hint="eastAsia" w:ascii="仿宋" w:hAnsi="仿宋" w:eastAsia="仿宋" w:cs="仿宋"/>
          <w:spacing w:val="-6"/>
          <w:szCs w:val="21"/>
          <w:highlight w:val="none"/>
        </w:rPr>
        <w:t>（1）最后报价超过磋商文件中规定的预算金额的</w:t>
      </w:r>
    </w:p>
    <w:p>
      <w:pPr>
        <w:widowControl/>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（2）最后报价具有选择性的</w:t>
      </w:r>
    </w:p>
    <w:p>
      <w:pPr>
        <w:widowControl/>
        <w:adjustRightInd w:val="0"/>
        <w:snapToGrid w:val="0"/>
        <w:spacing w:line="288" w:lineRule="auto"/>
        <w:ind w:firstLine="398" w:firstLineChars="200"/>
        <w:jc w:val="left"/>
        <w:rPr>
          <w:rFonts w:ascii="仿宋" w:hAnsi="仿宋" w:eastAsia="仿宋" w:cs="仿宋"/>
          <w:spacing w:val="-6"/>
          <w:szCs w:val="21"/>
          <w:highlight w:val="none"/>
        </w:rPr>
      </w:pPr>
      <w:r>
        <w:rPr>
          <w:rFonts w:hint="eastAsia" w:ascii="仿宋" w:hAnsi="仿宋" w:eastAsia="仿宋" w:cs="仿宋"/>
          <w:b/>
          <w:bCs/>
          <w:spacing w:val="-6"/>
          <w:szCs w:val="21"/>
          <w:highlight w:val="none"/>
        </w:rPr>
        <w:t>特别说明：磋商小组认为供应商的最后报价明显低于其他供应商最后报价，有不能诚信履约的，应当要求其在评审现场合理的时间内提供书面说明，必要时提交相关证明材料；供应商不能证明其最后报价合理性的，磋商小组应当将其作为无效响应处理。</w:t>
      </w:r>
    </w:p>
    <w:bookmarkEnd w:id="35"/>
    <w:p>
      <w:pPr>
        <w:widowControl/>
        <w:adjustRightInd w:val="0"/>
        <w:snapToGrid w:val="0"/>
        <w:spacing w:line="288" w:lineRule="auto"/>
        <w:ind w:firstLine="398" w:firstLineChars="200"/>
        <w:jc w:val="left"/>
        <w:rPr>
          <w:rFonts w:ascii="仿宋" w:hAnsi="仿宋" w:eastAsia="仿宋" w:cs="仿宋"/>
          <w:b/>
          <w:spacing w:val="-6"/>
          <w:szCs w:val="21"/>
          <w:highlight w:val="none"/>
        </w:rPr>
      </w:pPr>
      <w:r>
        <w:rPr>
          <w:rFonts w:hint="eastAsia" w:ascii="仿宋" w:hAnsi="仿宋" w:eastAsia="仿宋" w:cs="仿宋"/>
          <w:b/>
          <w:spacing w:val="-6"/>
          <w:szCs w:val="21"/>
          <w:highlight w:val="none"/>
        </w:rPr>
        <w:t>4.有下列情形之一的，视为供应商串通，其响应无效：</w:t>
      </w:r>
    </w:p>
    <w:p>
      <w:pPr>
        <w:widowControl/>
        <w:adjustRightInd w:val="0"/>
        <w:snapToGrid w:val="0"/>
        <w:spacing w:line="288" w:lineRule="auto"/>
        <w:ind w:firstLine="396" w:firstLineChars="200"/>
        <w:jc w:val="left"/>
        <w:rPr>
          <w:rFonts w:ascii="仿宋" w:hAnsi="仿宋" w:eastAsia="仿宋" w:cs="仿宋"/>
          <w:bCs/>
          <w:spacing w:val="-6"/>
          <w:szCs w:val="21"/>
          <w:highlight w:val="none"/>
        </w:rPr>
      </w:pPr>
      <w:r>
        <w:rPr>
          <w:rFonts w:hint="eastAsia" w:ascii="仿宋" w:hAnsi="仿宋" w:eastAsia="仿宋" w:cs="仿宋"/>
          <w:bCs/>
          <w:spacing w:val="-6"/>
          <w:szCs w:val="21"/>
          <w:highlight w:val="none"/>
        </w:rPr>
        <w:t>（1）不同供应商的响应文件由同一单位或者个人编制</w:t>
      </w:r>
    </w:p>
    <w:p>
      <w:pPr>
        <w:widowControl/>
        <w:adjustRightInd w:val="0"/>
        <w:snapToGrid w:val="0"/>
        <w:spacing w:line="288" w:lineRule="auto"/>
        <w:ind w:firstLine="396" w:firstLineChars="200"/>
        <w:jc w:val="left"/>
        <w:rPr>
          <w:rFonts w:ascii="仿宋" w:hAnsi="仿宋" w:eastAsia="仿宋" w:cs="仿宋"/>
          <w:bCs/>
          <w:spacing w:val="-6"/>
          <w:szCs w:val="21"/>
          <w:highlight w:val="none"/>
        </w:rPr>
      </w:pPr>
      <w:r>
        <w:rPr>
          <w:rFonts w:hint="eastAsia" w:ascii="仿宋" w:hAnsi="仿宋" w:eastAsia="仿宋" w:cs="仿宋"/>
          <w:bCs/>
          <w:spacing w:val="-6"/>
          <w:szCs w:val="21"/>
          <w:highlight w:val="none"/>
        </w:rPr>
        <w:t>（2）不同供应商委托同一单位或者个人办理磋商事宜</w:t>
      </w:r>
    </w:p>
    <w:p>
      <w:pPr>
        <w:widowControl/>
        <w:adjustRightInd w:val="0"/>
        <w:snapToGrid w:val="0"/>
        <w:spacing w:line="288" w:lineRule="auto"/>
        <w:ind w:firstLine="396" w:firstLineChars="200"/>
        <w:jc w:val="left"/>
        <w:rPr>
          <w:rFonts w:ascii="仿宋" w:hAnsi="仿宋" w:eastAsia="仿宋" w:cs="仿宋"/>
          <w:bCs/>
          <w:spacing w:val="-6"/>
          <w:szCs w:val="21"/>
          <w:highlight w:val="none"/>
        </w:rPr>
      </w:pPr>
      <w:r>
        <w:rPr>
          <w:rFonts w:hint="eastAsia" w:ascii="仿宋" w:hAnsi="仿宋" w:eastAsia="仿宋" w:cs="仿宋"/>
          <w:bCs/>
          <w:spacing w:val="-6"/>
          <w:szCs w:val="21"/>
          <w:highlight w:val="none"/>
        </w:rPr>
        <w:t>（3）不同供应商的响应文件载明的项目管理成员或者联系人员为同一人</w:t>
      </w:r>
    </w:p>
    <w:p>
      <w:pPr>
        <w:widowControl/>
        <w:adjustRightInd w:val="0"/>
        <w:snapToGrid w:val="0"/>
        <w:spacing w:line="288" w:lineRule="auto"/>
        <w:ind w:firstLine="396" w:firstLineChars="200"/>
        <w:jc w:val="left"/>
        <w:rPr>
          <w:rFonts w:ascii="仿宋" w:hAnsi="仿宋" w:eastAsia="仿宋" w:cs="仿宋"/>
          <w:bCs/>
          <w:spacing w:val="-6"/>
          <w:szCs w:val="21"/>
          <w:highlight w:val="none"/>
        </w:rPr>
      </w:pPr>
      <w:r>
        <w:rPr>
          <w:rFonts w:hint="eastAsia" w:ascii="仿宋" w:hAnsi="仿宋" w:eastAsia="仿宋" w:cs="仿宋"/>
          <w:bCs/>
          <w:spacing w:val="-6"/>
          <w:szCs w:val="21"/>
          <w:highlight w:val="none"/>
        </w:rPr>
        <w:t>（4）不同供应商的响应文件异常一致或者最后报价呈规律性差异</w:t>
      </w:r>
    </w:p>
    <w:p>
      <w:pPr>
        <w:widowControl/>
        <w:adjustRightInd w:val="0"/>
        <w:snapToGrid w:val="0"/>
        <w:spacing w:line="288" w:lineRule="auto"/>
        <w:ind w:firstLine="396" w:firstLineChars="200"/>
        <w:jc w:val="left"/>
        <w:rPr>
          <w:rFonts w:ascii="仿宋" w:hAnsi="仿宋" w:eastAsia="仿宋" w:cs="仿宋"/>
          <w:bCs/>
          <w:spacing w:val="-6"/>
          <w:szCs w:val="21"/>
          <w:highlight w:val="none"/>
        </w:rPr>
      </w:pPr>
      <w:r>
        <w:rPr>
          <w:rFonts w:hint="eastAsia" w:ascii="仿宋" w:hAnsi="仿宋" w:eastAsia="仿宋" w:cs="仿宋"/>
          <w:bCs/>
          <w:spacing w:val="-6"/>
          <w:szCs w:val="21"/>
          <w:highlight w:val="none"/>
        </w:rPr>
        <w:t>（5）不同供应商的响应文件相互混装</w:t>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Cs w:val="21"/>
          <w:highlight w:val="none"/>
        </w:rPr>
        <w:br w:type="page"/>
      </w:r>
      <w:bookmarkStart w:id="36" w:name="_Hlk94018775"/>
      <w:r>
        <w:rPr>
          <w:rFonts w:hint="eastAsia" w:ascii="仿宋" w:hAnsi="仿宋" w:eastAsia="仿宋" w:cs="仿宋"/>
          <w:b/>
          <w:spacing w:val="-6"/>
          <w:sz w:val="24"/>
          <w:szCs w:val="24"/>
          <w:highlight w:val="none"/>
        </w:rPr>
        <w:t>五、响应文件开启</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采购代理机构按照磋商文件规定的时间通过政府采购云平台组织开启，所有供应商均应准时在线参加。供应商不足3家的，不得开启。</w:t>
      </w:r>
    </w:p>
    <w:p>
      <w:pPr>
        <w:adjustRightInd w:val="0"/>
        <w:snapToGrid w:val="0"/>
        <w:spacing w:line="288" w:lineRule="auto"/>
        <w:ind w:firstLine="396" w:firstLineChars="200"/>
        <w:rPr>
          <w:rFonts w:ascii="仿宋" w:hAnsi="仿宋" w:eastAsia="仿宋" w:cs="仿宋"/>
          <w:b/>
          <w:spacing w:val="-6"/>
          <w:szCs w:val="21"/>
          <w:highlight w:val="none"/>
        </w:rPr>
      </w:pPr>
      <w:r>
        <w:rPr>
          <w:rFonts w:hint="eastAsia" w:ascii="仿宋" w:hAnsi="仿宋" w:eastAsia="仿宋" w:cs="仿宋"/>
          <w:bCs/>
          <w:spacing w:val="-6"/>
          <w:szCs w:val="21"/>
          <w:highlight w:val="none"/>
        </w:rPr>
        <w:t>开启时，政府采购云平台按开启时间自动提取所有响应文件。采购代理机构依托政府采购云平台发起开始解密指令，供应商按照平台提示和磋商文件的规定在半小时内完成在线解密。</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响应文件未按时解密但供应商提供备份响应文件的，以备份响应文件作为依据，否则视为响应文件撤回。响应文件已按时解密的，备份响应文件自动失效。</w:t>
      </w:r>
    </w:p>
    <w:p>
      <w:pPr>
        <w:pStyle w:val="15"/>
        <w:spacing w:line="288" w:lineRule="auto"/>
        <w:rPr>
          <w:sz w:val="21"/>
          <w:szCs w:val="21"/>
          <w:highlight w:val="none"/>
        </w:rPr>
      </w:pPr>
    </w:p>
    <w:p>
      <w:pPr>
        <w:adjustRightInd w:val="0"/>
        <w:snapToGrid w:val="0"/>
        <w:spacing w:line="288" w:lineRule="auto"/>
        <w:ind w:firstLine="398" w:firstLineChars="200"/>
        <w:rPr>
          <w:rFonts w:ascii="仿宋" w:hAnsi="仿宋" w:eastAsia="仿宋" w:cs="仿宋"/>
          <w:b/>
          <w:bCs/>
          <w:spacing w:val="-6"/>
          <w:szCs w:val="21"/>
          <w:highlight w:val="none"/>
        </w:rPr>
      </w:pPr>
      <w:r>
        <w:rPr>
          <w:rFonts w:hint="eastAsia" w:ascii="仿宋" w:hAnsi="仿宋" w:eastAsia="仿宋" w:cs="仿宋"/>
          <w:b/>
          <w:spacing w:val="-6"/>
          <w:szCs w:val="21"/>
          <w:highlight w:val="none"/>
        </w:rPr>
        <w:t>特别说明：如遇政府采购云平台电子化开启或评审程序调整的，按调整后程序执行。</w:t>
      </w:r>
    </w:p>
    <w:bookmarkEnd w:id="36"/>
    <w:p>
      <w:pPr>
        <w:adjustRightInd w:val="0"/>
        <w:snapToGrid w:val="0"/>
        <w:spacing w:line="288" w:lineRule="auto"/>
        <w:jc w:val="center"/>
        <w:outlineLvl w:val="1"/>
        <w:rPr>
          <w:rFonts w:ascii="仿宋" w:hAnsi="仿宋" w:eastAsia="仿宋" w:cs="仿宋"/>
          <w:b/>
          <w:spacing w:val="-6"/>
          <w:szCs w:val="21"/>
          <w:highlight w:val="none"/>
        </w:rPr>
      </w:pPr>
      <w:r>
        <w:rPr>
          <w:rFonts w:hint="eastAsia" w:ascii="仿宋" w:hAnsi="仿宋" w:eastAsia="仿宋" w:cs="仿宋"/>
          <w:b/>
          <w:spacing w:val="-6"/>
          <w:szCs w:val="21"/>
          <w:highlight w:val="none"/>
        </w:rPr>
        <w:br w:type="page"/>
      </w:r>
      <w:r>
        <w:rPr>
          <w:rFonts w:hint="eastAsia" w:ascii="仿宋" w:hAnsi="仿宋" w:eastAsia="仿宋" w:cs="仿宋"/>
          <w:b/>
          <w:spacing w:val="-6"/>
          <w:sz w:val="24"/>
          <w:szCs w:val="24"/>
          <w:highlight w:val="none"/>
        </w:rPr>
        <w:t>六、评审程序</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磋商文件内容违反国家有关强制性规定的，磋商小组应当停止评审并向采购人或者采购代理机构说明情况。</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（一）资格审查</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开启后，磋商小组依据法律法规和磋商文件的规定，对供应商的资格条件进行审查。</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对未通过资格审查的供应商，磋商小组告知其未通过的原因。</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通过资格审查的供应商不足3家的，不再评审。</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（二）信用信息</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查询渠道及截止时间：采购代理机构将通过“信用中国”、中国政府采购网查询供应商响应文件提交（上传）截止时间当天的信用记录；</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查询记录和证据留存的具体方式：现场查询的供应商信用记录、查询结果经确认后与采购文件一起存档；</w:t>
      </w:r>
    </w:p>
    <w:p>
      <w:pPr>
        <w:adjustRightInd w:val="0"/>
        <w:snapToGrid w:val="0"/>
        <w:spacing w:line="288" w:lineRule="auto"/>
        <w:ind w:firstLine="398" w:firstLineChars="200"/>
        <w:rPr>
          <w:rFonts w:ascii="仿宋" w:hAnsi="仿宋" w:eastAsia="仿宋" w:cs="仿宋"/>
          <w:bCs/>
          <w:spacing w:val="-6"/>
          <w:szCs w:val="21"/>
          <w:highlight w:val="none"/>
        </w:rPr>
      </w:pPr>
      <w:r>
        <w:rPr>
          <w:rFonts w:hint="eastAsia" w:ascii="仿宋" w:hAnsi="仿宋" w:eastAsia="仿宋" w:cs="仿宋"/>
          <w:b/>
          <w:spacing w:val="-6"/>
          <w:szCs w:val="21"/>
          <w:highlight w:val="none"/>
        </w:rPr>
        <w:t>使用规则：经查询列入失信被执行人名单、重大税收违法案件当事人名单、政府采购严重违法失信行为记录名单的供应商将被拒绝参与政府采购活动。</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（三）符合性审查</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磋商小组对符合资格的供应商的响应文件进行符合性审查，以确定其是否满足磋商文件的实质性要求。</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（四）磋商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磋商小组所有成员应当集中与单一供应商分别进行磋商，并给予所有参加磋商的供应商平等的磋商机会。</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对磋商文件作出的实质性变动是磋商文件的有效组成部分，磋商小组通过政府采购云平台以书面形式同时通知所有参加磋商的供应商。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供应商应当按照磋商文件的变动情况和磋商小组的要求通过政府采购云平台提交磋商记录，并由其法定代表人或授权代表签名或者加盖公章。</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供应商的磋商记录无法通过政府采购云平台上传的，可在规定时间内（不少于半小时）通过指定的电子邮箱（zb08@qszb.net）或传真号码（0571-87666116）提交。</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（五）最后报价</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磋商文件能够详细列明采购标的的技术、服务要求的，磋商结束后，磋商小组应当要求所有实质性响应的供应商在规定时间内提交最后报价，提交最后报价的供应商不得少于3家。</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最后报价是供应商响应文件的有效组成部分。符合《政府采购竞争性磋商采购方式管理暂行办法》（财库〔2014〕214号）第三条第一、四项情形的，提交最后报价的供应商可以为2家。</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（六）综合评分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经磋商确定最终采购需求和提交最后报价的供应商后，由磋商小组采用综合评分法对提交最后报价的供应商的响应文件和最后报价进行综合评分。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（七）汇总商务技术得分</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磋商小组各成员独立对进入最后报价的供应商的商务和技术文件进行评价，并汇总商务技术得分情况。</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（八）排序与推荐</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磋商小组应当根据综合评分情况，按照评审得分由高到低顺序推荐3名以上成交候选供应商，并编写评审报告。符合《政府采购竞争性磋商采购方式管理暂行办法》（财库〔2014〕214号）第二十一条第三款情形的，可以推荐2家成交候选供应商。评审得分相同的，按照最后报价由低到高的顺序推荐。评审得分且最后报价相同的，按照技术指标优劣顺序推荐。出现并列第一名时由采购人确认成交供应商或采购人授权磋商小组按抽签方式确认成交供应商。</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（九）编写评审报告</w:t>
      </w:r>
    </w:p>
    <w:p>
      <w:pPr>
        <w:adjustRightInd w:val="0"/>
        <w:snapToGrid w:val="0"/>
        <w:spacing w:line="288" w:lineRule="auto"/>
        <w:ind w:firstLine="396" w:firstLineChars="200"/>
        <w:rPr>
          <w:rFonts w:ascii="仿宋" w:hAnsi="仿宋" w:eastAsia="仿宋" w:cs="仿宋"/>
          <w:bCs/>
          <w:spacing w:val="-6"/>
          <w:szCs w:val="21"/>
          <w:highlight w:val="none"/>
        </w:rPr>
      </w:pPr>
      <w:r>
        <w:rPr>
          <w:rFonts w:hint="eastAsia" w:ascii="仿宋" w:hAnsi="仿宋" w:eastAsia="仿宋" w:cs="仿宋"/>
          <w:bCs/>
          <w:spacing w:val="-6"/>
          <w:szCs w:val="21"/>
          <w:highlight w:val="none"/>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adjustRightInd w:val="0"/>
        <w:snapToGrid w:val="0"/>
        <w:spacing w:line="288" w:lineRule="auto"/>
        <w:ind w:firstLine="398" w:firstLineChars="200"/>
        <w:rPr>
          <w:rFonts w:ascii="仿宋" w:hAnsi="仿宋" w:eastAsia="仿宋" w:cs="仿宋"/>
          <w:b/>
          <w:spacing w:val="-6"/>
          <w:szCs w:val="21"/>
          <w:highlight w:val="none"/>
        </w:rPr>
      </w:pPr>
      <w:r>
        <w:rPr>
          <w:rFonts w:hint="eastAsia" w:ascii="仿宋" w:hAnsi="仿宋" w:eastAsia="仿宋" w:cs="仿宋"/>
          <w:b/>
          <w:spacing w:val="-6"/>
          <w:szCs w:val="21"/>
          <w:highlight w:val="none"/>
        </w:rPr>
        <w:t>（十）补充说明</w:t>
      </w:r>
    </w:p>
    <w:p>
      <w:pPr>
        <w:adjustRightInd w:val="0"/>
        <w:snapToGrid w:val="0"/>
        <w:spacing w:line="288" w:lineRule="auto"/>
        <w:ind w:firstLine="396" w:firstLineChars="200"/>
        <w:rPr>
          <w:rFonts w:ascii="仿宋" w:hAnsi="仿宋" w:eastAsia="仿宋" w:cs="仿宋"/>
          <w:b/>
          <w:spacing w:val="-6"/>
          <w:szCs w:val="21"/>
          <w:highlight w:val="none"/>
        </w:rPr>
      </w:pPr>
      <w:r>
        <w:rPr>
          <w:rFonts w:hint="eastAsia" w:ascii="仿宋" w:hAnsi="仿宋" w:eastAsia="仿宋" w:cs="仿宋"/>
          <w:bCs/>
          <w:spacing w:val="-6"/>
          <w:szCs w:val="21"/>
          <w:highlight w:val="none"/>
        </w:rPr>
        <w:t>采用竞争性磋商采购方式采购的政府购买服务项目（含政府和社会资本合作项目），在采购过程中符合要求的供应商（社会资本）只有2家的，竞争性磋商采购活动可以继续进行。</w:t>
      </w:r>
      <w:r>
        <w:rPr>
          <w:rFonts w:hint="eastAsia" w:ascii="仿宋" w:hAnsi="仿宋" w:eastAsia="仿宋" w:cs="仿宋"/>
          <w:b/>
          <w:spacing w:val="-6"/>
          <w:szCs w:val="21"/>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七、成交与合同</w:t>
      </w:r>
    </w:p>
    <w:p>
      <w:pPr>
        <w:adjustRightInd w:val="0"/>
        <w:snapToGrid w:val="0"/>
        <w:spacing w:line="288" w:lineRule="auto"/>
        <w:rPr>
          <w:rFonts w:ascii="仿宋" w:hAnsi="仿宋" w:eastAsia="仿宋" w:cs="仿宋"/>
          <w:b/>
          <w:spacing w:val="-6"/>
          <w:szCs w:val="21"/>
          <w:highlight w:val="none"/>
        </w:rPr>
      </w:pPr>
      <w:r>
        <w:rPr>
          <w:rFonts w:hint="eastAsia" w:ascii="仿宋" w:hAnsi="仿宋" w:eastAsia="仿宋" w:cs="仿宋"/>
          <w:b/>
          <w:spacing w:val="-6"/>
          <w:szCs w:val="21"/>
          <w:highlight w:val="none"/>
        </w:rPr>
        <w:t>1.成交</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1.1 采购代理机构自评审结束之日起2个工作日内将评审报告送交采购人。采购人收到评审报告之日起5个工作日内在评审报告推荐的成交候选供应商中按顺序确定成交供应商，也可以书面授权磋商小组直接确定成交供应商。</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1.2 采购代理机构自成交供应商确定之日起2个工作日内，公告成交结果，并发出成交通知书。</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 xml:space="preserve">1.3 </w:t>
      </w:r>
      <w:r>
        <w:rPr>
          <w:rFonts w:hint="eastAsia" w:ascii="仿宋" w:hAnsi="仿宋" w:eastAsia="仿宋" w:cs="仿宋"/>
          <w:szCs w:val="21"/>
          <w:highlight w:val="none"/>
        </w:rPr>
        <w:t>评审结果公示媒体：浙江政府采购网。</w:t>
      </w:r>
    </w:p>
    <w:p>
      <w:pPr>
        <w:adjustRightInd w:val="0"/>
        <w:snapToGrid w:val="0"/>
        <w:spacing w:line="288" w:lineRule="auto"/>
        <w:rPr>
          <w:rFonts w:ascii="仿宋" w:hAnsi="仿宋" w:eastAsia="仿宋" w:cs="仿宋"/>
          <w:b/>
          <w:spacing w:val="-6"/>
          <w:szCs w:val="21"/>
          <w:highlight w:val="none"/>
        </w:rPr>
      </w:pPr>
      <w:r>
        <w:rPr>
          <w:rFonts w:hint="eastAsia" w:ascii="仿宋" w:hAnsi="仿宋" w:eastAsia="仿宋" w:cs="仿宋"/>
          <w:b/>
          <w:spacing w:val="-6"/>
          <w:szCs w:val="21"/>
          <w:highlight w:val="none"/>
        </w:rPr>
        <w:t>2.合同</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2.1 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2.2 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八、验  收</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采购人可以邀请参加本项目的其他供应商或者第三方机构参与验收。参与验收的供应商或者第三方机构的意见作为验收书的参考资料一并存档。</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adjustRightInd w:val="0"/>
        <w:snapToGrid w:val="0"/>
        <w:spacing w:line="288" w:lineRule="auto"/>
        <w:ind w:firstLine="396" w:firstLineChars="200"/>
        <w:rPr>
          <w:highlight w:val="none"/>
        </w:rPr>
      </w:pPr>
      <w:r>
        <w:rPr>
          <w:rFonts w:hint="eastAsia" w:ascii="仿宋" w:hAnsi="仿宋" w:eastAsia="仿宋" w:cs="仿宋"/>
          <w:spacing w:val="-6"/>
          <w:szCs w:val="21"/>
          <w:highlight w:val="none"/>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jc w:val="center"/>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br w:type="page"/>
      </w:r>
    </w:p>
    <w:p>
      <w:pPr>
        <w:adjustRightInd w:val="0"/>
        <w:snapToGrid w:val="0"/>
        <w:spacing w:line="288" w:lineRule="auto"/>
        <w:jc w:val="center"/>
        <w:outlineLvl w:val="1"/>
        <w:rPr>
          <w:rFonts w:ascii="仿宋" w:hAnsi="仿宋" w:eastAsia="仿宋" w:cs="仿宋"/>
          <w:b/>
          <w:spacing w:val="-6"/>
          <w:sz w:val="24"/>
          <w:szCs w:val="24"/>
          <w:highlight w:val="none"/>
        </w:rPr>
      </w:pPr>
      <w:r>
        <w:rPr>
          <w:rFonts w:hint="eastAsia" w:ascii="仿宋" w:hAnsi="仿宋" w:eastAsia="仿宋" w:cs="仿宋"/>
          <w:b/>
          <w:spacing w:val="-6"/>
          <w:sz w:val="24"/>
          <w:szCs w:val="24"/>
          <w:highlight w:val="none"/>
        </w:rPr>
        <w:t>九、可中止电子交易活动的情形</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1.电子交易平台发生故障而无法登录访问的；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2.电子交易平台应用或数据库出现错误，不能进行正常操作的；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3.电子交易平台发现严重安全漏洞，有潜在泄密危险的；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4.病毒发作导致不能进行正常操作的；</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5.其他无法保证电子交易的公平、公正和安全的情况。</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br w:type="page"/>
      </w:r>
    </w:p>
    <w:p>
      <w:pPr>
        <w:adjustRightInd w:val="0"/>
        <w:snapToGrid w:val="0"/>
        <w:spacing w:line="288" w:lineRule="auto"/>
        <w:jc w:val="center"/>
        <w:outlineLvl w:val="0"/>
        <w:rPr>
          <w:rFonts w:ascii="仿宋" w:hAnsi="仿宋" w:eastAsia="仿宋" w:cs="仿宋"/>
          <w:b/>
          <w:spacing w:val="-6"/>
          <w:sz w:val="32"/>
          <w:szCs w:val="32"/>
          <w:highlight w:val="none"/>
        </w:rPr>
      </w:pPr>
      <w:r>
        <w:rPr>
          <w:rFonts w:hint="eastAsia" w:ascii="仿宋" w:hAnsi="仿宋" w:eastAsia="仿宋" w:cs="仿宋"/>
          <w:b/>
          <w:sz w:val="32"/>
          <w:szCs w:val="32"/>
          <w:highlight w:val="none"/>
        </w:rPr>
        <w:t>第四章  评审方法和评审标准</w:t>
      </w:r>
    </w:p>
    <w:p>
      <w:pPr>
        <w:adjustRightInd w:val="0"/>
        <w:snapToGrid w:val="0"/>
        <w:spacing w:line="288" w:lineRule="auto"/>
        <w:outlineLvl w:val="1"/>
        <w:rPr>
          <w:rFonts w:ascii="仿宋" w:hAnsi="仿宋" w:eastAsia="仿宋" w:cs="仿宋"/>
          <w:b/>
          <w:spacing w:val="-6"/>
          <w:szCs w:val="21"/>
          <w:highlight w:val="none"/>
        </w:rPr>
      </w:pPr>
      <w:r>
        <w:rPr>
          <w:rFonts w:hint="eastAsia" w:ascii="仿宋" w:hAnsi="仿宋" w:eastAsia="仿宋" w:cs="仿宋"/>
          <w:b/>
          <w:spacing w:val="-6"/>
          <w:szCs w:val="21"/>
          <w:highlight w:val="none"/>
        </w:rPr>
        <w:t>一、评审方法</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本次评审采用综合评分法，总分为100分。评分过程中采用四舍五入法，并保留小数2位。</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供应商评审综合得分=商务分+技术分+价格分</w:t>
      </w:r>
    </w:p>
    <w:p>
      <w:pPr>
        <w:adjustRightInd w:val="0"/>
        <w:snapToGrid w:val="0"/>
        <w:spacing w:line="288"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numPr>
          <w:ilvl w:val="0"/>
          <w:numId w:val="3"/>
        </w:numPr>
        <w:adjustRightInd w:val="0"/>
        <w:snapToGrid w:val="0"/>
        <w:spacing w:line="288" w:lineRule="auto"/>
        <w:outlineLvl w:val="1"/>
        <w:rPr>
          <w:rFonts w:ascii="仿宋" w:hAnsi="仿宋" w:eastAsia="仿宋" w:cs="仿宋"/>
          <w:b/>
          <w:szCs w:val="21"/>
          <w:highlight w:val="none"/>
        </w:rPr>
      </w:pPr>
      <w:r>
        <w:rPr>
          <w:rFonts w:hint="eastAsia" w:ascii="仿宋" w:hAnsi="仿宋" w:eastAsia="仿宋" w:cs="仿宋"/>
          <w:b/>
          <w:spacing w:val="-6"/>
          <w:szCs w:val="21"/>
          <w:highlight w:val="none"/>
        </w:rPr>
        <w:t>评审标准</w:t>
      </w:r>
    </w:p>
    <w:tbl>
      <w:tblPr>
        <w:tblStyle w:val="37"/>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648"/>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评审因素</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分值</w:t>
            </w:r>
          </w:p>
        </w:tc>
        <w:tc>
          <w:tcPr>
            <w:tcW w:w="745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eastAsia="zh-CN"/>
              </w:rPr>
            </w:pPr>
            <w:r>
              <w:rPr>
                <w:rFonts w:hint="eastAsia" w:ascii="仿宋" w:hAnsi="仿宋" w:eastAsia="仿宋" w:cs="仿宋"/>
                <w:b/>
                <w:bCs/>
                <w:szCs w:val="21"/>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最后报价</w:t>
            </w:r>
          </w:p>
        </w:tc>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lang w:val="en-US" w:eastAsia="zh-CN"/>
              </w:rPr>
              <w:t>1</w:t>
            </w:r>
            <w:r>
              <w:rPr>
                <w:rFonts w:hint="eastAsia" w:ascii="仿宋" w:hAnsi="仿宋" w:eastAsia="仿宋" w:cs="仿宋"/>
                <w:b/>
                <w:bCs/>
                <w:szCs w:val="21"/>
                <w:highlight w:val="none"/>
              </w:rPr>
              <w:t>0</w:t>
            </w:r>
          </w:p>
        </w:tc>
        <w:tc>
          <w:tcPr>
            <w:tcW w:w="7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szCs w:val="21"/>
                <w:highlight w:val="none"/>
              </w:rPr>
            </w:pPr>
            <w:r>
              <w:rPr>
                <w:rFonts w:hint="eastAsia" w:ascii="仿宋" w:hAnsi="仿宋" w:eastAsia="仿宋" w:cs="仿宋"/>
                <w:szCs w:val="21"/>
                <w:highlight w:val="none"/>
              </w:rPr>
              <w:t>价格分采用低价优先法计算，即满足磋商文件要求且最后报价最低的供应商的价格为磋商基准价，其价格分为满分。其他供应商的价格分统一按照下列公式计算：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szCs w:val="21"/>
                <w:highlight w:val="none"/>
              </w:rPr>
            </w:pPr>
            <w:r>
              <w:rPr>
                <w:rFonts w:hint="eastAsia" w:ascii="仿宋" w:hAnsi="仿宋" w:eastAsia="仿宋" w:cs="仿宋"/>
                <w:szCs w:val="21"/>
                <w:highlight w:val="none"/>
              </w:rPr>
              <w:t>磋商报价得分=（磋商基准价/最后报价）*</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szCs w:val="21"/>
                <w:highlight w:val="none"/>
              </w:rPr>
            </w:pPr>
            <w:r>
              <w:rPr>
                <w:rFonts w:hint="eastAsia" w:ascii="仿宋" w:hAnsi="仿宋" w:eastAsia="仿宋" w:cs="仿宋"/>
                <w:b/>
                <w:bCs/>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业绩</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1</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szCs w:val="21"/>
                <w:highlight w:val="none"/>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客观分</w:t>
            </w:r>
            <w:r>
              <w:rPr>
                <w:rFonts w:hint="eastAsia" w:ascii="仿宋" w:hAnsi="仿宋" w:eastAsia="仿宋" w:cs="仿宋"/>
                <w:b/>
                <w:bCs/>
                <w:szCs w:val="21"/>
                <w:highlight w:val="none"/>
                <w:lang w:eastAsia="zh-CN"/>
              </w:rPr>
              <w:t>]</w:t>
            </w:r>
            <w:r>
              <w:rPr>
                <w:rFonts w:hint="eastAsia" w:ascii="仿宋" w:hAnsi="仿宋" w:eastAsia="仿宋" w:cs="仿宋"/>
                <w:szCs w:val="21"/>
                <w:highlight w:val="none"/>
              </w:rPr>
              <w:t>供应商自</w:t>
            </w:r>
            <w:r>
              <w:rPr>
                <w:rFonts w:hint="eastAsia" w:ascii="仿宋" w:hAnsi="仿宋" w:eastAsia="仿宋" w:cs="仿宋"/>
                <w:szCs w:val="21"/>
                <w:highlight w:val="none"/>
                <w:lang w:val="en-US" w:eastAsia="zh-CN"/>
              </w:rPr>
              <w:t>2021</w:t>
            </w:r>
            <w:r>
              <w:rPr>
                <w:rFonts w:hint="eastAsia" w:ascii="仿宋" w:hAnsi="仿宋" w:eastAsia="仿宋" w:cs="仿宋"/>
                <w:szCs w:val="21"/>
                <w:highlight w:val="none"/>
              </w:rPr>
              <w:t>年1月1日以来（以合同签订时间为准）</w:t>
            </w:r>
            <w:r>
              <w:rPr>
                <w:rFonts w:hint="eastAsia" w:ascii="仿宋" w:hAnsi="仿宋" w:eastAsia="仿宋" w:cs="仿宋"/>
                <w:szCs w:val="21"/>
                <w:highlight w:val="none"/>
                <w:lang w:val="en-US" w:eastAsia="zh-CN"/>
              </w:rPr>
              <w:t>与采购标的同品类</w:t>
            </w:r>
            <w:r>
              <w:rPr>
                <w:rFonts w:hint="eastAsia" w:ascii="仿宋" w:hAnsi="仿宋" w:eastAsia="仿宋" w:cs="仿宋"/>
                <w:szCs w:val="21"/>
                <w:highlight w:val="none"/>
              </w:rPr>
              <w:t>合同（最高</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lang w:eastAsia="zh-CN"/>
              </w:rPr>
              <w:t>分</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0.5分/份</w:t>
            </w:r>
            <w:r>
              <w:rPr>
                <w:rFonts w:hint="eastAsia" w:ascii="仿宋" w:hAnsi="仿宋" w:eastAsia="仿宋" w:cs="仿宋"/>
                <w:szCs w:val="21"/>
                <w:highlight w:val="none"/>
              </w:rPr>
              <w:t>（以提供的</w:t>
            </w:r>
            <w:r>
              <w:rPr>
                <w:rFonts w:hint="eastAsia" w:ascii="仿宋" w:hAnsi="仿宋" w:eastAsia="仿宋" w:cs="仿宋"/>
                <w:szCs w:val="21"/>
                <w:highlight w:val="none"/>
                <w:lang w:val="en-US" w:eastAsia="zh-CN"/>
              </w:rPr>
              <w:t>盖章</w:t>
            </w:r>
            <w:r>
              <w:rPr>
                <w:rFonts w:hint="eastAsia" w:ascii="仿宋" w:hAnsi="仿宋" w:eastAsia="仿宋" w:cs="仿宋"/>
                <w:szCs w:val="21"/>
                <w:highlight w:val="none"/>
              </w:rPr>
              <w:t>合同</w:t>
            </w:r>
            <w:r>
              <w:rPr>
                <w:rFonts w:hint="eastAsia" w:ascii="仿宋" w:hAnsi="仿宋" w:eastAsia="仿宋" w:cs="仿宋"/>
                <w:szCs w:val="21"/>
                <w:highlight w:val="none"/>
                <w:lang w:val="en-US" w:eastAsia="zh-CN"/>
              </w:rPr>
              <w:t>扫描件</w:t>
            </w:r>
            <w:r>
              <w:rPr>
                <w:rFonts w:hint="eastAsia" w:ascii="仿宋" w:hAnsi="仿宋" w:eastAsia="仿宋" w:cs="仿宋"/>
                <w:szCs w:val="21"/>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15" w:type="dxa"/>
            <w:gridSpan w:val="3"/>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szCs w:val="21"/>
                <w:highlight w:val="none"/>
              </w:rPr>
            </w:pPr>
            <w:r>
              <w:rPr>
                <w:rFonts w:hint="eastAsia" w:ascii="仿宋" w:hAnsi="仿宋" w:eastAsia="仿宋" w:cs="仿宋"/>
                <w:b/>
                <w:bCs/>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服务响应</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38</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szCs w:val="21"/>
                <w:highlight w:val="none"/>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客观分</w:t>
            </w:r>
            <w:r>
              <w:rPr>
                <w:rFonts w:hint="eastAsia" w:ascii="仿宋" w:hAnsi="仿宋" w:eastAsia="仿宋" w:cs="仿宋"/>
                <w:b/>
                <w:bCs/>
                <w:szCs w:val="21"/>
                <w:highlight w:val="none"/>
                <w:lang w:eastAsia="zh-CN"/>
              </w:rPr>
              <w:t>]</w:t>
            </w:r>
            <w:r>
              <w:rPr>
                <w:rFonts w:hint="eastAsia" w:ascii="仿宋" w:hAnsi="仿宋" w:eastAsia="仿宋" w:cs="仿宋"/>
                <w:szCs w:val="21"/>
                <w:highlight w:val="none"/>
              </w:rPr>
              <w:t>满足或明显优于磋商文件明确的全部服务条款</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项目团队、工作条件除外</w:t>
            </w:r>
            <w:r>
              <w:rPr>
                <w:rFonts w:hint="eastAsia" w:ascii="仿宋" w:hAnsi="仿宋" w:eastAsia="仿宋" w:cs="仿宋"/>
                <w:szCs w:val="21"/>
                <w:highlight w:val="none"/>
                <w:lang w:eastAsia="zh-CN"/>
              </w:rPr>
              <w:t>）</w:t>
            </w:r>
            <w:r>
              <w:rPr>
                <w:rFonts w:hint="eastAsia" w:ascii="仿宋" w:hAnsi="仿宋" w:eastAsia="仿宋" w:cs="仿宋"/>
                <w:szCs w:val="21"/>
                <w:highlight w:val="none"/>
              </w:rPr>
              <w:t>要求得</w:t>
            </w:r>
            <w:r>
              <w:rPr>
                <w:rFonts w:hint="eastAsia" w:ascii="仿宋" w:hAnsi="仿宋" w:eastAsia="仿宋" w:cs="仿宋"/>
                <w:szCs w:val="21"/>
                <w:highlight w:val="none"/>
                <w:lang w:val="en-US" w:eastAsia="zh-CN"/>
              </w:rPr>
              <w:t>38分</w:t>
            </w:r>
            <w:r>
              <w:rPr>
                <w:rFonts w:hint="eastAsia" w:ascii="仿宋" w:hAnsi="仿宋" w:eastAsia="仿宋" w:cs="仿宋"/>
                <w:szCs w:val="21"/>
                <w:highlight w:val="none"/>
              </w:rPr>
              <w:t>，低于</w:t>
            </w:r>
            <w:r>
              <w:rPr>
                <w:rFonts w:hint="eastAsia" w:ascii="仿宋" w:hAnsi="仿宋" w:eastAsia="仿宋" w:cs="仿宋"/>
                <w:szCs w:val="21"/>
                <w:highlight w:val="none"/>
                <w:lang w:val="en-US" w:eastAsia="zh-CN"/>
              </w:rPr>
              <w:t>服务</w:t>
            </w:r>
            <w:r>
              <w:rPr>
                <w:rFonts w:hint="eastAsia" w:ascii="仿宋" w:hAnsi="仿宋" w:eastAsia="仿宋" w:cs="仿宋"/>
                <w:szCs w:val="21"/>
                <w:highlight w:val="none"/>
              </w:rPr>
              <w:t>要求（负偏离）扣</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w:t>
            </w:r>
            <w:r>
              <w:rPr>
                <w:rFonts w:hint="eastAsia" w:ascii="仿宋" w:hAnsi="仿宋" w:eastAsia="仿宋" w:cs="仿宋"/>
                <w:szCs w:val="21"/>
                <w:highlight w:val="none"/>
                <w:lang w:val="en-US" w:eastAsia="zh-CN"/>
              </w:rPr>
              <w:t>/项</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38分</w:t>
            </w:r>
            <w:r>
              <w:rPr>
                <w:rFonts w:hint="eastAsia" w:ascii="仿宋" w:hAnsi="仿宋" w:eastAsia="仿宋" w:cs="仿宋"/>
                <w:szCs w:val="21"/>
                <w:highlight w:val="none"/>
              </w:rPr>
              <w:t>起扣），</w:t>
            </w:r>
            <w:r>
              <w:rPr>
                <w:rFonts w:hint="eastAsia" w:ascii="仿宋" w:hAnsi="仿宋" w:eastAsia="仿宋" w:cs="仿宋"/>
                <w:szCs w:val="21"/>
                <w:highlight w:val="none"/>
                <w:lang w:val="en-US" w:eastAsia="zh-CN"/>
              </w:rPr>
              <w:t>负偏离≥13项</w:t>
            </w:r>
            <w:r>
              <w:rPr>
                <w:rFonts w:hint="eastAsia" w:ascii="仿宋" w:hAnsi="仿宋" w:eastAsia="仿宋" w:cs="仿宋"/>
                <w:szCs w:val="21"/>
                <w:highlight w:val="none"/>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r>
              <w:rPr>
                <w:rFonts w:hint="eastAsia" w:ascii="仿宋" w:hAnsi="仿宋" w:eastAsia="仿宋" w:cs="仿宋"/>
                <w:b/>
                <w:bCs/>
                <w:szCs w:val="21"/>
                <w:highlight w:val="none"/>
              </w:rPr>
              <w:t>服务方案</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eastAsia="zh-CN"/>
              </w:rPr>
            </w:pPr>
            <w:r>
              <w:rPr>
                <w:rFonts w:hint="eastAsia" w:ascii="仿宋" w:hAnsi="仿宋" w:eastAsia="仿宋" w:cs="仿宋"/>
                <w:b/>
                <w:bCs/>
                <w:color w:val="auto"/>
                <w:sz w:val="21"/>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sz w:val="18"/>
                <w:szCs w:val="18"/>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Cs w:val="21"/>
                <w:highlight w:val="none"/>
                <w:lang w:val="en-US" w:eastAsia="zh-CN"/>
              </w:rPr>
              <w:t>项目理解（目标、需求）：</w:t>
            </w:r>
            <w:r>
              <w:rPr>
                <w:rFonts w:hint="eastAsia" w:ascii="仿宋" w:hAnsi="仿宋" w:eastAsia="仿宋" w:cs="仿宋"/>
                <w:color w:val="auto"/>
                <w:sz w:val="21"/>
                <w:szCs w:val="21"/>
                <w:highlight w:val="none"/>
              </w:rPr>
              <w:t>全面</w:t>
            </w:r>
            <w:r>
              <w:rPr>
                <w:rFonts w:hint="eastAsia" w:ascii="仿宋" w:hAnsi="仿宋" w:eastAsia="仿宋" w:cs="仿宋"/>
                <w:color w:val="auto"/>
                <w:sz w:val="21"/>
                <w:szCs w:val="21"/>
                <w:highlight w:val="none"/>
                <w:lang w:val="en-US" w:eastAsia="zh-CN"/>
              </w:rPr>
              <w:t>、充分、</w:t>
            </w:r>
            <w:r>
              <w:rPr>
                <w:rFonts w:hint="eastAsia" w:ascii="仿宋" w:hAnsi="仿宋" w:eastAsia="仿宋" w:cs="仿宋"/>
                <w:color w:val="auto"/>
                <w:szCs w:val="21"/>
                <w:highlight w:val="none"/>
              </w:rPr>
              <w:t>针对采购需求及实际特点</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有利于</w:t>
            </w:r>
            <w:r>
              <w:rPr>
                <w:rFonts w:hint="eastAsia" w:ascii="仿宋" w:hAnsi="仿宋" w:eastAsia="仿宋" w:cs="仿宋"/>
                <w:color w:val="auto"/>
                <w:szCs w:val="21"/>
                <w:highlight w:val="none"/>
              </w:rPr>
              <w:t>采购标的实现及</w:t>
            </w:r>
            <w:r>
              <w:rPr>
                <w:rFonts w:hint="eastAsia" w:ascii="仿宋" w:hAnsi="仿宋" w:eastAsia="仿宋" w:cs="仿宋"/>
                <w:color w:val="auto"/>
                <w:szCs w:val="21"/>
                <w:highlight w:val="none"/>
                <w:lang w:val="en-US" w:eastAsia="zh-CN"/>
              </w:rPr>
              <w:t>合同</w:t>
            </w:r>
            <w:r>
              <w:rPr>
                <w:rFonts w:hint="eastAsia" w:ascii="仿宋" w:hAnsi="仿宋" w:eastAsia="仿宋" w:cs="仿宋"/>
                <w:color w:val="auto"/>
                <w:szCs w:val="21"/>
                <w:highlight w:val="none"/>
              </w:rPr>
              <w:t>履约</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eastAsia="zh-CN"/>
              </w:rPr>
            </w:pPr>
            <w:r>
              <w:rPr>
                <w:rFonts w:hint="eastAsia" w:ascii="仿宋" w:hAnsi="仿宋" w:eastAsia="仿宋" w:cs="仿宋"/>
                <w:b/>
                <w:bCs/>
                <w:sz w:val="21"/>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Cs w:val="21"/>
                <w:highlight w:val="none"/>
                <w:lang w:val="en-US" w:eastAsia="zh-CN"/>
              </w:rPr>
              <w:t>项目分析（难点、要点、关键工作内容）：</w:t>
            </w:r>
            <w:r>
              <w:rPr>
                <w:rFonts w:hint="eastAsia" w:ascii="仿宋" w:hAnsi="仿宋" w:eastAsia="仿宋" w:cs="仿宋"/>
                <w:b w:val="0"/>
                <w:bCs w:val="0"/>
                <w:sz w:val="21"/>
                <w:szCs w:val="21"/>
                <w:highlight w:val="none"/>
              </w:rPr>
              <w:t>全面</w:t>
            </w:r>
            <w:r>
              <w:rPr>
                <w:rFonts w:hint="eastAsia" w:ascii="仿宋" w:hAnsi="仿宋" w:eastAsia="仿宋" w:cs="仿宋"/>
                <w:b w:val="0"/>
                <w:bCs w:val="0"/>
                <w:sz w:val="21"/>
                <w:szCs w:val="21"/>
                <w:highlight w:val="none"/>
                <w:lang w:val="en-US" w:eastAsia="zh-CN"/>
              </w:rPr>
              <w:t>、到位、</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bCs/>
                <w:sz w:val="21"/>
                <w:szCs w:val="21"/>
                <w:highlight w:val="none"/>
                <w:lang w:eastAsia="zh-CN"/>
              </w:rPr>
              <w:t>[主观分]</w:t>
            </w:r>
            <w:r>
              <w:rPr>
                <w:rFonts w:hint="eastAsia" w:ascii="仿宋" w:hAnsi="仿宋" w:eastAsia="仿宋" w:cs="仿宋"/>
                <w:b w:val="0"/>
                <w:bCs w:val="0"/>
                <w:sz w:val="21"/>
                <w:szCs w:val="21"/>
                <w:highlight w:val="none"/>
                <w:lang w:eastAsia="zh-CN"/>
              </w:rPr>
              <w:t>整体工作阶段</w:t>
            </w:r>
            <w:r>
              <w:rPr>
                <w:rFonts w:hint="eastAsia" w:ascii="仿宋" w:hAnsi="仿宋" w:eastAsia="仿宋" w:cs="仿宋"/>
                <w:b w:val="0"/>
                <w:bCs w:val="0"/>
                <w:sz w:val="21"/>
                <w:szCs w:val="21"/>
                <w:highlight w:val="none"/>
                <w:lang w:val="en-US" w:eastAsia="zh-CN"/>
              </w:rPr>
              <w:t>及</w:t>
            </w:r>
            <w:r>
              <w:rPr>
                <w:rFonts w:hint="eastAsia" w:ascii="仿宋" w:hAnsi="仿宋" w:eastAsia="仿宋" w:cs="仿宋"/>
                <w:b w:val="0"/>
                <w:bCs w:val="0"/>
                <w:sz w:val="21"/>
                <w:szCs w:val="21"/>
                <w:highlight w:val="none"/>
                <w:lang w:eastAsia="zh-CN"/>
              </w:rPr>
              <w:t>进度控制方案：</w:t>
            </w:r>
            <w:r>
              <w:rPr>
                <w:rFonts w:hint="eastAsia" w:ascii="仿宋" w:hAnsi="仿宋" w:eastAsia="仿宋" w:cs="仿宋"/>
                <w:b w:val="0"/>
                <w:bCs w:val="0"/>
                <w:sz w:val="21"/>
                <w:szCs w:val="21"/>
                <w:highlight w:val="none"/>
                <w:lang w:val="en-US" w:eastAsia="zh-CN"/>
              </w:rPr>
              <w:t>合理、</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bCs/>
                <w:sz w:val="21"/>
                <w:szCs w:val="21"/>
                <w:highlight w:val="none"/>
                <w:lang w:eastAsia="zh-CN"/>
              </w:rPr>
              <w:t>[主观分]</w:t>
            </w:r>
            <w:r>
              <w:rPr>
                <w:rFonts w:hint="eastAsia" w:ascii="仿宋" w:hAnsi="仿宋" w:eastAsia="仿宋" w:cs="仿宋"/>
                <w:b w:val="0"/>
                <w:bCs w:val="0"/>
                <w:sz w:val="21"/>
                <w:szCs w:val="21"/>
                <w:highlight w:val="none"/>
                <w:lang w:eastAsia="zh-CN"/>
              </w:rPr>
              <w:t>关键时间节点把握：准确、</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6</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电子商务领域专利纠纷技术判定</w:t>
            </w:r>
            <w:r>
              <w:rPr>
                <w:rFonts w:hint="eastAsia" w:ascii="仿宋" w:hAnsi="仿宋" w:eastAsia="仿宋" w:cs="仿宋"/>
                <w:b w:val="0"/>
                <w:bCs w:val="0"/>
                <w:szCs w:val="21"/>
                <w:highlight w:val="none"/>
                <w:lang w:val="en-US" w:eastAsia="zh-CN"/>
              </w:rPr>
              <w:t>服务</w:t>
            </w:r>
            <w:r>
              <w:rPr>
                <w:rFonts w:hint="eastAsia" w:ascii="仿宋" w:hAnsi="仿宋" w:eastAsia="仿宋" w:cs="仿宋"/>
                <w:b w:val="0"/>
                <w:bCs w:val="0"/>
                <w:color w:val="auto"/>
                <w:szCs w:val="21"/>
                <w:highlight w:val="none"/>
                <w:lang w:val="en-US" w:eastAsia="zh-CN"/>
              </w:rPr>
              <w:t>方案：</w:t>
            </w:r>
            <w:r>
              <w:rPr>
                <w:rFonts w:hint="eastAsia" w:ascii="仿宋" w:hAnsi="仿宋" w:eastAsia="仿宋" w:cs="仿宋"/>
                <w:b w:val="0"/>
                <w:bCs w:val="0"/>
                <w:sz w:val="21"/>
                <w:szCs w:val="21"/>
                <w:highlight w:val="none"/>
                <w:lang w:val="en-US" w:eastAsia="zh-CN"/>
              </w:rPr>
              <w:t>专业、全面、</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1.服务内容、标准、流程</w:t>
            </w:r>
            <w:r>
              <w:rPr>
                <w:rFonts w:hint="eastAsia" w:ascii="仿宋" w:hAnsi="仿宋" w:eastAsia="仿宋" w:cs="仿宋"/>
                <w:b/>
                <w:bCs/>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hint="default" w:ascii="仿宋" w:hAnsi="仿宋" w:eastAsia="仿宋" w:cs="仿宋"/>
                <w:b/>
                <w:bCs/>
                <w:sz w:val="18"/>
                <w:szCs w:val="18"/>
                <w:highlight w:val="none"/>
                <w:lang w:val="en-US"/>
              </w:rPr>
            </w:pPr>
            <w:r>
              <w:rPr>
                <w:rFonts w:hint="eastAsia" w:ascii="仿宋" w:hAnsi="仿宋" w:eastAsia="仿宋" w:cs="仿宋"/>
                <w:b w:val="0"/>
                <w:bCs w:val="0"/>
                <w:szCs w:val="21"/>
                <w:highlight w:val="none"/>
                <w:lang w:val="en-US" w:eastAsia="zh-CN"/>
              </w:rPr>
              <w:t>2.服务质量保障措施</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6</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省际间电子商务领域执法维权协作培训</w:t>
            </w:r>
            <w:r>
              <w:rPr>
                <w:rFonts w:hint="eastAsia" w:ascii="仿宋" w:hAnsi="仿宋" w:eastAsia="仿宋" w:cs="仿宋"/>
                <w:b w:val="0"/>
                <w:bCs w:val="0"/>
                <w:szCs w:val="21"/>
                <w:highlight w:val="none"/>
                <w:lang w:val="en-US" w:eastAsia="zh-CN"/>
              </w:rPr>
              <w:t>服务</w:t>
            </w:r>
            <w:r>
              <w:rPr>
                <w:rFonts w:hint="eastAsia" w:ascii="仿宋" w:hAnsi="仿宋" w:eastAsia="仿宋" w:cs="仿宋"/>
                <w:b w:val="0"/>
                <w:bCs w:val="0"/>
                <w:color w:val="auto"/>
                <w:szCs w:val="21"/>
                <w:highlight w:val="none"/>
                <w:lang w:val="en-US" w:eastAsia="zh-CN"/>
              </w:rPr>
              <w:t>方案：</w:t>
            </w:r>
            <w:r>
              <w:rPr>
                <w:rFonts w:hint="eastAsia" w:ascii="仿宋" w:hAnsi="仿宋" w:eastAsia="仿宋" w:cs="仿宋"/>
                <w:b w:val="0"/>
                <w:bCs w:val="0"/>
                <w:sz w:val="21"/>
                <w:szCs w:val="21"/>
                <w:highlight w:val="none"/>
                <w:lang w:val="en-US" w:eastAsia="zh-CN"/>
              </w:rPr>
              <w:t>专业、全面、</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1.服务内容、标准、流程</w:t>
            </w:r>
            <w:r>
              <w:rPr>
                <w:rFonts w:hint="eastAsia" w:ascii="仿宋" w:hAnsi="仿宋" w:eastAsia="仿宋" w:cs="仿宋"/>
                <w:b/>
                <w:bCs/>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ascii="仿宋" w:hAnsi="仿宋" w:eastAsia="仿宋" w:cs="仿宋"/>
                <w:b/>
                <w:bCs/>
                <w:szCs w:val="21"/>
                <w:highlight w:val="none"/>
              </w:rPr>
            </w:pPr>
            <w:r>
              <w:rPr>
                <w:rFonts w:hint="eastAsia" w:ascii="仿宋" w:hAnsi="仿宋" w:eastAsia="仿宋" w:cs="仿宋"/>
                <w:b w:val="0"/>
                <w:bCs w:val="0"/>
                <w:szCs w:val="21"/>
                <w:highlight w:val="none"/>
                <w:lang w:val="en-US" w:eastAsia="zh-CN"/>
              </w:rPr>
              <w:t>2.服务质量保障措施</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6</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专利纠纷技术判定相关数据录入采购人指定的信息管理系统</w:t>
            </w:r>
            <w:r>
              <w:rPr>
                <w:rFonts w:hint="eastAsia" w:ascii="仿宋" w:hAnsi="仿宋" w:eastAsia="仿宋" w:cs="仿宋"/>
                <w:b w:val="0"/>
                <w:bCs w:val="0"/>
                <w:szCs w:val="21"/>
                <w:highlight w:val="none"/>
                <w:lang w:val="en-US" w:eastAsia="zh-CN"/>
              </w:rPr>
              <w:t>服务</w:t>
            </w:r>
            <w:r>
              <w:rPr>
                <w:rFonts w:hint="eastAsia" w:ascii="仿宋" w:hAnsi="仿宋" w:eastAsia="仿宋" w:cs="仿宋"/>
                <w:b w:val="0"/>
                <w:bCs w:val="0"/>
                <w:color w:val="auto"/>
                <w:szCs w:val="21"/>
                <w:highlight w:val="none"/>
                <w:lang w:val="en-US" w:eastAsia="zh-CN"/>
              </w:rPr>
              <w:t>方案：</w:t>
            </w:r>
            <w:r>
              <w:rPr>
                <w:rFonts w:hint="eastAsia" w:ascii="仿宋" w:hAnsi="仿宋" w:eastAsia="仿宋" w:cs="仿宋"/>
                <w:b w:val="0"/>
                <w:bCs w:val="0"/>
                <w:sz w:val="21"/>
                <w:szCs w:val="21"/>
                <w:highlight w:val="none"/>
                <w:lang w:val="en-US" w:eastAsia="zh-CN"/>
              </w:rPr>
              <w:t>专业、全面、</w:t>
            </w:r>
            <w:r>
              <w:rPr>
                <w:rFonts w:hint="eastAsia" w:ascii="仿宋" w:hAnsi="仿宋" w:eastAsia="仿宋" w:cs="仿宋"/>
                <w:b w:val="0"/>
                <w:bCs w:val="0"/>
                <w:szCs w:val="21"/>
                <w:highlight w:val="none"/>
              </w:rPr>
              <w:t>针对采购需求及实际特点</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1.服务内容、标准、流程</w:t>
            </w:r>
            <w:r>
              <w:rPr>
                <w:rFonts w:hint="eastAsia" w:ascii="仿宋" w:hAnsi="仿宋" w:eastAsia="仿宋" w:cs="仿宋"/>
                <w:b/>
                <w:bCs/>
                <w:szCs w:val="21"/>
                <w:highlight w:val="none"/>
                <w:lang w:val="en-US" w:eastAsia="zh-CN"/>
              </w:rPr>
              <w:t>（评分范围：3,2,1,0）</w:t>
            </w:r>
          </w:p>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2.服务质量保障措施</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kinsoku/>
              <w:wordWrap/>
              <w:overflowPunct/>
              <w:topLinePunct w:val="0"/>
              <w:autoSpaceDE/>
              <w:autoSpaceDN/>
              <w:bidi w:val="0"/>
              <w:snapToGrid/>
              <w:jc w:val="center"/>
              <w:textAlignment w:val="auto"/>
              <w:rPr>
                <w:rFonts w:hint="eastAsia" w:ascii="仿宋" w:hAnsi="仿宋" w:eastAsia="仿宋" w:cs="仿宋"/>
                <w:b/>
                <w:bCs/>
                <w:szCs w:val="21"/>
                <w:highlight w:val="none"/>
                <w:lang w:val="en-US" w:eastAsia="zh-CN"/>
              </w:rPr>
            </w:pPr>
            <w:r>
              <w:rPr>
                <w:rFonts w:hint="eastAsia" w:ascii="仿宋" w:hAnsi="仿宋" w:eastAsia="仿宋" w:cs="仿宋"/>
                <w:b/>
                <w:bCs/>
                <w:sz w:val="21"/>
                <w:szCs w:val="21"/>
                <w:highlight w:val="none"/>
                <w:lang w:val="en-US" w:eastAsia="zh-CN"/>
              </w:rPr>
              <w:t>3</w:t>
            </w:r>
          </w:p>
        </w:tc>
        <w:tc>
          <w:tcPr>
            <w:tcW w:w="7452" w:type="dxa"/>
            <w:vAlign w:val="center"/>
          </w:tcPr>
          <w:p>
            <w:pPr>
              <w:keepNext w:val="0"/>
              <w:keepLines w:val="0"/>
              <w:pageBreakBefore w:val="0"/>
              <w:kinsoku/>
              <w:wordWrap/>
              <w:overflowPunct/>
              <w:topLinePunct w:val="0"/>
              <w:autoSpaceDE/>
              <w:autoSpaceDN/>
              <w:bidi w:val="0"/>
              <w:snapToGrid/>
              <w:jc w:val="left"/>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bCs/>
                <w:sz w:val="21"/>
                <w:szCs w:val="21"/>
                <w:highlight w:val="none"/>
                <w:lang w:eastAsia="zh-CN"/>
              </w:rPr>
              <w:t>[</w:t>
            </w:r>
            <w:r>
              <w:rPr>
                <w:rFonts w:hint="eastAsia" w:ascii="仿宋" w:hAnsi="仿宋" w:eastAsia="仿宋" w:cs="仿宋"/>
                <w:b/>
                <w:bCs/>
                <w:sz w:val="21"/>
                <w:szCs w:val="21"/>
                <w:highlight w:val="none"/>
                <w:lang w:val="en-US" w:eastAsia="zh-CN"/>
              </w:rPr>
              <w:t>主观分</w:t>
            </w:r>
            <w:r>
              <w:rPr>
                <w:rFonts w:hint="eastAsia" w:ascii="仿宋" w:hAnsi="仿宋" w:eastAsia="仿宋" w:cs="仿宋"/>
                <w:b/>
                <w:bCs/>
                <w:sz w:val="21"/>
                <w:szCs w:val="21"/>
                <w:highlight w:val="none"/>
                <w:lang w:eastAsia="zh-CN"/>
              </w:rPr>
              <w:t>]</w:t>
            </w:r>
            <w:r>
              <w:rPr>
                <w:rFonts w:hint="eastAsia" w:ascii="仿宋" w:hAnsi="仿宋" w:eastAsia="仿宋" w:cs="仿宋"/>
                <w:b w:val="0"/>
                <w:bCs w:val="0"/>
                <w:sz w:val="21"/>
                <w:szCs w:val="21"/>
                <w:highlight w:val="none"/>
              </w:rPr>
              <w:t>服从采购人协调和统一管理及配合措施</w:t>
            </w:r>
            <w:r>
              <w:rPr>
                <w:rFonts w:hint="eastAsia" w:ascii="仿宋" w:hAnsi="仿宋" w:eastAsia="仿宋" w:cs="仿宋"/>
                <w:color w:val="auto"/>
                <w:szCs w:val="21"/>
                <w:highlight w:val="none"/>
                <w:lang w:eastAsia="zh-CN"/>
              </w:rPr>
              <w:t>：</w:t>
            </w:r>
            <w:r>
              <w:rPr>
                <w:rFonts w:hint="eastAsia" w:ascii="仿宋" w:hAnsi="仿宋" w:eastAsia="仿宋" w:cs="仿宋"/>
                <w:szCs w:val="21"/>
                <w:highlight w:val="none"/>
                <w:lang w:val="en-US" w:eastAsia="zh-CN"/>
              </w:rPr>
              <w:t>全面、</w:t>
            </w:r>
            <w:r>
              <w:rPr>
                <w:rFonts w:hint="eastAsia" w:ascii="仿宋" w:hAnsi="仿宋" w:eastAsia="仿宋" w:cs="仿宋"/>
                <w:color w:val="auto"/>
                <w:szCs w:val="21"/>
                <w:highlight w:val="none"/>
              </w:rPr>
              <w:t>针对采购需求及实际特点</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有利于</w:t>
            </w:r>
            <w:r>
              <w:rPr>
                <w:rFonts w:hint="eastAsia" w:ascii="仿宋" w:hAnsi="仿宋" w:eastAsia="仿宋" w:cs="仿宋"/>
                <w:color w:val="auto"/>
                <w:szCs w:val="21"/>
                <w:highlight w:val="none"/>
              </w:rPr>
              <w:t>采购标的实现及</w:t>
            </w:r>
            <w:r>
              <w:rPr>
                <w:rFonts w:hint="eastAsia" w:ascii="仿宋" w:hAnsi="仿宋" w:eastAsia="仿宋" w:cs="仿宋"/>
                <w:color w:val="auto"/>
                <w:szCs w:val="21"/>
                <w:highlight w:val="none"/>
                <w:lang w:val="en-US" w:eastAsia="zh-CN"/>
              </w:rPr>
              <w:t>合同</w:t>
            </w:r>
            <w:r>
              <w:rPr>
                <w:rFonts w:hint="eastAsia" w:ascii="仿宋" w:hAnsi="仿宋" w:eastAsia="仿宋" w:cs="仿宋"/>
                <w:color w:val="auto"/>
                <w:szCs w:val="21"/>
                <w:highlight w:val="none"/>
              </w:rPr>
              <w:t>履约</w:t>
            </w:r>
            <w:r>
              <w:rPr>
                <w:rFonts w:hint="eastAsia" w:ascii="仿宋" w:hAnsi="仿宋" w:eastAsia="仿宋" w:cs="仿宋"/>
                <w:b/>
                <w:bCs/>
                <w:color w:val="auto"/>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val="0"/>
                <w:bCs w:val="0"/>
                <w:szCs w:val="21"/>
                <w:highlight w:val="none"/>
                <w:lang w:val="en-US" w:eastAsia="zh-CN"/>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组织架构及管理制度：健全、合理、</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default" w:ascii="仿宋" w:hAnsi="仿宋" w:eastAsia="仿宋" w:cs="仿宋"/>
                <w:b w:val="0"/>
                <w:bCs w:val="0"/>
                <w:szCs w:val="21"/>
                <w:highlight w:val="none"/>
                <w:lang w:val="en-US" w:eastAsia="zh-CN"/>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国内外专利和非专利文献数据库、检索分析工具软件配备（提供相关证明材料）：全面、专业、</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eastAsia" w:ascii="仿宋" w:hAnsi="仿宋" w:eastAsia="仿宋" w:cs="仿宋"/>
                <w:b/>
                <w:bCs/>
                <w:color w:val="auto"/>
                <w:szCs w:val="21"/>
                <w:highlight w:val="none"/>
                <w:lang w:val="en-US" w:eastAsia="zh-CN"/>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客观分</w:t>
            </w:r>
            <w:r>
              <w:rPr>
                <w:rFonts w:hint="eastAsia" w:ascii="仿宋" w:hAnsi="仿宋" w:eastAsia="仿宋" w:cs="仿宋"/>
                <w:b/>
                <w:bCs/>
                <w:szCs w:val="21"/>
                <w:highlight w:val="none"/>
                <w:lang w:eastAsia="zh-CN"/>
              </w:rPr>
              <w:t>]</w:t>
            </w:r>
            <w:r>
              <w:rPr>
                <w:rFonts w:hint="eastAsia" w:ascii="仿宋" w:hAnsi="仿宋" w:eastAsia="仿宋" w:cs="仿宋"/>
                <w:b w:val="0"/>
                <w:bCs w:val="0"/>
                <w:sz w:val="21"/>
                <w:szCs w:val="21"/>
                <w:highlight w:val="none"/>
                <w:lang w:val="en-US" w:eastAsia="zh-CN"/>
              </w:rPr>
              <w:t>国家知识产权局E系统、S系统、D系统使用权限（提供相关证明材料）：不具有或仅具有1~2项0分、全部具有3分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snapToGrid w:val="0"/>
              <w:textAlignment w:val="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[主</w:t>
            </w:r>
            <w:r>
              <w:rPr>
                <w:rFonts w:hint="eastAsia" w:ascii="仿宋" w:hAnsi="仿宋" w:eastAsia="仿宋" w:cs="仿宋"/>
                <w:b/>
                <w:bCs/>
                <w:color w:val="auto"/>
                <w:szCs w:val="21"/>
                <w:highlight w:val="none"/>
              </w:rPr>
              <w:t>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sz w:val="21"/>
                <w:szCs w:val="21"/>
                <w:highlight w:val="none"/>
                <w:lang w:val="en-US" w:eastAsia="zh-CN"/>
              </w:rPr>
              <w:t>专利纠纷技术判定专用台式电脑、会议室、投影仪等办公及培训设施设备配备：全面、专利纠纷技术判定过程保密性强、</w:t>
            </w:r>
            <w:r>
              <w:rPr>
                <w:rFonts w:hint="eastAsia" w:ascii="仿宋" w:hAnsi="仿宋" w:eastAsia="仿宋" w:cs="仿宋"/>
                <w:b w:val="0"/>
                <w:bCs w:val="0"/>
                <w:szCs w:val="21"/>
                <w:highlight w:val="none"/>
                <w:lang w:val="en-US" w:eastAsia="zh-CN"/>
              </w:rPr>
              <w:t>有利于</w:t>
            </w:r>
            <w:r>
              <w:rPr>
                <w:rFonts w:hint="eastAsia" w:ascii="仿宋" w:hAnsi="仿宋" w:eastAsia="仿宋" w:cs="仿宋"/>
                <w:b w:val="0"/>
                <w:bCs w:val="0"/>
                <w:szCs w:val="21"/>
                <w:highlight w:val="none"/>
              </w:rPr>
              <w:t>采购标的实现及</w:t>
            </w:r>
            <w:r>
              <w:rPr>
                <w:rFonts w:hint="eastAsia" w:ascii="仿宋" w:hAnsi="仿宋" w:eastAsia="仿宋" w:cs="仿宋"/>
                <w:b w:val="0"/>
                <w:bCs w:val="0"/>
                <w:szCs w:val="21"/>
                <w:highlight w:val="none"/>
                <w:lang w:val="en-US" w:eastAsia="zh-CN"/>
              </w:rPr>
              <w:t>合同</w:t>
            </w:r>
            <w:r>
              <w:rPr>
                <w:rFonts w:hint="eastAsia" w:ascii="仿宋" w:hAnsi="仿宋" w:eastAsia="仿宋" w:cs="仿宋"/>
                <w:b w:val="0"/>
                <w:bCs w:val="0"/>
                <w:szCs w:val="21"/>
                <w:highlight w:val="none"/>
              </w:rPr>
              <w:t>履约</w:t>
            </w:r>
            <w:r>
              <w:rPr>
                <w:rFonts w:hint="eastAsia" w:ascii="仿宋" w:hAnsi="仿宋" w:eastAsia="仿宋" w:cs="仿宋"/>
                <w:b/>
                <w:bCs/>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项目团队</w:t>
            </w: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000000"/>
                <w:szCs w:val="21"/>
                <w:highlight w:val="none"/>
                <w:lang w:val="en-US" w:eastAsia="zh-CN"/>
              </w:rPr>
            </w:pPr>
            <w:r>
              <w:rPr>
                <w:rFonts w:hint="eastAsia" w:ascii="仿宋" w:hAnsi="仿宋" w:eastAsia="仿宋" w:cs="仿宋"/>
                <w:b/>
                <w:bCs/>
                <w:color w:val="000000"/>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客观分</w:t>
            </w:r>
            <w:r>
              <w:rPr>
                <w:rFonts w:hint="eastAsia" w:ascii="仿宋" w:hAnsi="仿宋" w:eastAsia="仿宋" w:cs="仿宋"/>
                <w:b/>
                <w:bCs/>
                <w:szCs w:val="21"/>
                <w:highlight w:val="none"/>
                <w:lang w:eastAsia="zh-CN"/>
              </w:rPr>
              <w:t>]</w:t>
            </w:r>
            <w:r>
              <w:rPr>
                <w:rFonts w:hint="eastAsia" w:ascii="仿宋" w:hAnsi="仿宋" w:eastAsia="仿宋" w:cs="仿宋"/>
                <w:b w:val="0"/>
                <w:bCs w:val="0"/>
                <w:sz w:val="21"/>
                <w:szCs w:val="21"/>
                <w:highlight w:val="none"/>
                <w:lang w:val="en-US" w:eastAsia="zh-CN"/>
              </w:rPr>
              <w:t>专职从事电子商务领域专利纠纷判定人员数量（提供相关证明材料）：＜15人0分、≥15人3分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szCs w:val="21"/>
                <w:highlight w:val="none"/>
              </w:rPr>
            </w:pPr>
          </w:p>
        </w:tc>
        <w:tc>
          <w:tcPr>
            <w:tcW w:w="648"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仿宋" w:hAnsi="仿宋" w:eastAsia="仿宋" w:cs="仿宋"/>
                <w:b/>
                <w:bCs/>
                <w:color w:val="000000"/>
                <w:szCs w:val="21"/>
                <w:highlight w:val="none"/>
                <w:lang w:val="en-US" w:eastAsia="zh-CN"/>
              </w:rPr>
            </w:pPr>
            <w:r>
              <w:rPr>
                <w:rFonts w:hint="eastAsia" w:ascii="仿宋" w:hAnsi="仿宋" w:eastAsia="仿宋" w:cs="仿宋"/>
                <w:b/>
                <w:bCs/>
                <w:color w:val="000000"/>
                <w:szCs w:val="21"/>
                <w:highlight w:val="none"/>
                <w:lang w:val="en-US" w:eastAsia="zh-CN"/>
              </w:rPr>
              <w:t>3</w:t>
            </w:r>
          </w:p>
        </w:tc>
        <w:tc>
          <w:tcPr>
            <w:tcW w:w="7452"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仿宋" w:hAnsi="仿宋" w:eastAsia="仿宋" w:cs="仿宋"/>
                <w:b w:val="0"/>
                <w:bCs w:val="0"/>
                <w:szCs w:val="21"/>
                <w:highlight w:val="none"/>
                <w:lang w:val="en-US"/>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客观分</w:t>
            </w:r>
            <w:r>
              <w:rPr>
                <w:rFonts w:hint="eastAsia" w:ascii="仿宋" w:hAnsi="仿宋" w:eastAsia="仿宋" w:cs="仿宋"/>
                <w:b/>
                <w:bCs/>
                <w:szCs w:val="21"/>
                <w:highlight w:val="none"/>
                <w:lang w:eastAsia="zh-CN"/>
              </w:rPr>
              <w:t>]</w:t>
            </w:r>
            <w:r>
              <w:rPr>
                <w:rFonts w:hint="eastAsia" w:ascii="仿宋" w:hAnsi="仿宋" w:eastAsia="仿宋" w:cs="仿宋"/>
                <w:b w:val="0"/>
                <w:bCs w:val="0"/>
                <w:sz w:val="21"/>
                <w:szCs w:val="21"/>
                <w:highlight w:val="none"/>
                <w:lang w:val="en-US" w:eastAsia="zh-CN"/>
              </w:rPr>
              <w:t>具有专利代理师资格人员数量（提供相关证明材料）：＜5人0分、≥5人3分</w:t>
            </w:r>
          </w:p>
        </w:tc>
      </w:tr>
    </w:tbl>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b/>
          <w:sz w:val="18"/>
          <w:szCs w:val="18"/>
          <w:highlight w:val="none"/>
        </w:rPr>
      </w:pPr>
    </w:p>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sz w:val="18"/>
          <w:szCs w:val="18"/>
          <w:highlight w:val="none"/>
        </w:rPr>
      </w:pPr>
      <w:r>
        <w:rPr>
          <w:rFonts w:hint="eastAsia" w:ascii="仿宋" w:hAnsi="仿宋" w:eastAsia="仿宋" w:cs="仿宋"/>
          <w:b/>
          <w:sz w:val="18"/>
          <w:szCs w:val="18"/>
          <w:highlight w:val="none"/>
        </w:rPr>
        <w:t>说明：</w:t>
      </w:r>
    </w:p>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sz w:val="18"/>
          <w:szCs w:val="18"/>
          <w:highlight w:val="none"/>
        </w:rPr>
      </w:pPr>
      <w:r>
        <w:rPr>
          <w:rFonts w:hint="eastAsia" w:ascii="仿宋" w:hAnsi="仿宋" w:eastAsia="仿宋" w:cs="仿宋"/>
          <w:b/>
          <w:sz w:val="18"/>
          <w:szCs w:val="18"/>
          <w:highlight w:val="none"/>
        </w:rPr>
        <w:t>1.根据《政府采购促进中小企业发展管理办法》（财库[2020]46号）</w:t>
      </w:r>
      <w:r>
        <w:rPr>
          <w:rFonts w:hint="eastAsia" w:ascii="仿宋" w:hAnsi="仿宋" w:eastAsia="仿宋" w:cs="仿宋"/>
          <w:b/>
          <w:sz w:val="18"/>
          <w:szCs w:val="18"/>
          <w:highlight w:val="none"/>
          <w:lang w:eastAsia="zh-CN"/>
        </w:rPr>
        <w:t>、《关于进一步加大政府采购支持中小企业力度的通知》（财库</w:t>
      </w:r>
      <w:r>
        <w:rPr>
          <w:rFonts w:hint="eastAsia" w:ascii="仿宋" w:hAnsi="仿宋" w:eastAsia="仿宋" w:cs="仿宋"/>
          <w:b/>
          <w:sz w:val="18"/>
          <w:szCs w:val="18"/>
          <w:highlight w:val="none"/>
          <w:lang w:val="en-US" w:eastAsia="zh-CN"/>
        </w:rPr>
        <w:t>[</w:t>
      </w:r>
      <w:r>
        <w:rPr>
          <w:rFonts w:hint="eastAsia" w:ascii="仿宋" w:hAnsi="仿宋" w:eastAsia="仿宋" w:cs="仿宋"/>
          <w:b/>
          <w:sz w:val="18"/>
          <w:szCs w:val="18"/>
          <w:highlight w:val="none"/>
          <w:lang w:eastAsia="zh-CN"/>
        </w:rPr>
        <w:t>2022</w:t>
      </w:r>
      <w:r>
        <w:rPr>
          <w:rFonts w:hint="eastAsia" w:ascii="仿宋" w:hAnsi="仿宋" w:eastAsia="仿宋" w:cs="仿宋"/>
          <w:b/>
          <w:sz w:val="18"/>
          <w:szCs w:val="18"/>
          <w:highlight w:val="none"/>
          <w:lang w:val="en-US" w:eastAsia="zh-CN"/>
        </w:rPr>
        <w:t>]</w:t>
      </w:r>
      <w:r>
        <w:rPr>
          <w:rFonts w:hint="eastAsia" w:ascii="仿宋" w:hAnsi="仿宋" w:eastAsia="仿宋" w:cs="仿宋"/>
          <w:b/>
          <w:sz w:val="18"/>
          <w:szCs w:val="18"/>
          <w:highlight w:val="none"/>
          <w:lang w:eastAsia="zh-CN"/>
        </w:rPr>
        <w:t>19号）</w:t>
      </w:r>
      <w:r>
        <w:rPr>
          <w:rFonts w:hint="eastAsia" w:ascii="仿宋" w:hAnsi="仿宋" w:eastAsia="仿宋" w:cs="仿宋"/>
          <w:b/>
          <w:sz w:val="18"/>
          <w:szCs w:val="18"/>
          <w:highlight w:val="none"/>
        </w:rPr>
        <w:t>的规定，对符合规定的小微企业报价给予</w:t>
      </w:r>
      <w:r>
        <w:rPr>
          <w:rFonts w:hint="eastAsia" w:ascii="仿宋" w:hAnsi="仿宋" w:eastAsia="仿宋" w:cs="仿宋"/>
          <w:b/>
          <w:sz w:val="18"/>
          <w:szCs w:val="18"/>
          <w:highlight w:val="none"/>
          <w:lang w:val="en-US" w:eastAsia="zh-CN"/>
        </w:rPr>
        <w:t>1</w:t>
      </w:r>
      <w:r>
        <w:rPr>
          <w:rFonts w:hint="eastAsia" w:ascii="仿宋" w:hAnsi="仿宋" w:eastAsia="仿宋" w:cs="仿宋"/>
          <w:b/>
          <w:sz w:val="18"/>
          <w:szCs w:val="18"/>
          <w:highlight w:val="none"/>
        </w:rPr>
        <w:t>0%的扣除后计算价格得分</w:t>
      </w:r>
      <w:r>
        <w:rPr>
          <w:rFonts w:hint="eastAsia" w:ascii="仿宋" w:hAnsi="仿宋" w:eastAsia="仿宋" w:cs="仿宋"/>
          <w:b/>
          <w:sz w:val="18"/>
          <w:szCs w:val="18"/>
          <w:highlight w:val="none"/>
          <w:lang w:eastAsia="zh-CN"/>
        </w:rPr>
        <w:t>（</w:t>
      </w:r>
      <w:r>
        <w:rPr>
          <w:rFonts w:hint="eastAsia" w:ascii="仿宋" w:hAnsi="仿宋" w:eastAsia="仿宋" w:cs="仿宋"/>
          <w:b/>
          <w:sz w:val="18"/>
          <w:szCs w:val="18"/>
          <w:highlight w:val="none"/>
          <w:lang w:val="en-US" w:eastAsia="zh-CN"/>
        </w:rPr>
        <w:t>联合协议或者分包意向协议约定小微企业的合同份额占到合同总金额30%以上的</w:t>
      </w:r>
      <w:r>
        <w:rPr>
          <w:rFonts w:hint="eastAsia" w:ascii="仿宋" w:hAnsi="仿宋" w:eastAsia="仿宋" w:cs="仿宋"/>
          <w:b/>
          <w:sz w:val="18"/>
          <w:szCs w:val="18"/>
          <w:highlight w:val="none"/>
        </w:rPr>
        <w:t>给予</w:t>
      </w:r>
      <w:r>
        <w:rPr>
          <w:rFonts w:hint="eastAsia" w:ascii="仿宋" w:hAnsi="仿宋" w:eastAsia="仿宋" w:cs="仿宋"/>
          <w:b/>
          <w:sz w:val="18"/>
          <w:szCs w:val="18"/>
          <w:highlight w:val="none"/>
          <w:lang w:val="en-US" w:eastAsia="zh-CN"/>
        </w:rPr>
        <w:t>4</w:t>
      </w:r>
      <w:r>
        <w:rPr>
          <w:rFonts w:hint="eastAsia" w:ascii="仿宋" w:hAnsi="仿宋" w:eastAsia="仿宋" w:cs="仿宋"/>
          <w:b/>
          <w:sz w:val="18"/>
          <w:szCs w:val="18"/>
          <w:highlight w:val="none"/>
        </w:rPr>
        <w:t>%的扣除</w:t>
      </w:r>
      <w:r>
        <w:rPr>
          <w:rFonts w:hint="eastAsia" w:ascii="仿宋" w:hAnsi="仿宋" w:eastAsia="仿宋" w:cs="仿宋"/>
          <w:b/>
          <w:sz w:val="18"/>
          <w:szCs w:val="18"/>
          <w:highlight w:val="none"/>
          <w:lang w:eastAsia="zh-CN"/>
        </w:rPr>
        <w:t>）</w:t>
      </w:r>
      <w:r>
        <w:rPr>
          <w:rFonts w:hint="eastAsia" w:ascii="仿宋" w:hAnsi="仿宋" w:eastAsia="仿宋" w:cs="仿宋"/>
          <w:b/>
          <w:sz w:val="18"/>
          <w:szCs w:val="18"/>
          <w:highlight w:val="none"/>
        </w:rPr>
        <w:t>;</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仿宋" w:hAnsi="仿宋" w:eastAsia="仿宋" w:cs="仿宋"/>
          <w:b/>
          <w:bCs/>
          <w:spacing w:val="-6"/>
          <w:sz w:val="18"/>
          <w:szCs w:val="18"/>
          <w:highlight w:val="none"/>
          <w:lang w:eastAsia="zh-CN"/>
        </w:rPr>
      </w:pPr>
      <w:bookmarkStart w:id="37" w:name="_Hlk81817373"/>
      <w:r>
        <w:rPr>
          <w:rFonts w:hint="eastAsia" w:ascii="仿宋" w:hAnsi="仿宋" w:eastAsia="仿宋" w:cs="仿宋"/>
          <w:b/>
          <w:bCs/>
          <w:spacing w:val="-6"/>
          <w:sz w:val="18"/>
          <w:szCs w:val="18"/>
          <w:highlight w:val="none"/>
        </w:rPr>
        <w:t>2.根据《关于政府采购支持监狱企业发展有关问题的通知》（财库[2014]68号）的规定，</w:t>
      </w:r>
      <w:r>
        <w:rPr>
          <w:rFonts w:hint="eastAsia" w:ascii="仿宋" w:hAnsi="仿宋" w:eastAsia="仿宋" w:cs="仿宋"/>
          <w:color w:val="000000"/>
          <w:kern w:val="0"/>
          <w:sz w:val="18"/>
          <w:szCs w:val="18"/>
          <w:highlight w:val="none"/>
        </w:rPr>
        <w:t>监狱企业参加政府采购活动时，提供由省级以上监狱管理局</w:t>
      </w:r>
      <w:r>
        <w:rPr>
          <w:rFonts w:hint="eastAsia" w:ascii="仿宋" w:hAnsi="仿宋" w:eastAsia="仿宋" w:cs="仿宋"/>
          <w:kern w:val="0"/>
          <w:sz w:val="18"/>
          <w:szCs w:val="18"/>
          <w:highlight w:val="none"/>
        </w:rPr>
        <w:t>、戒毒管理局（含新疆生产建设兵团）出具的属于监狱企业的证明文件的，在政府采购活动中视</w:t>
      </w:r>
      <w:r>
        <w:rPr>
          <w:rFonts w:hint="eastAsia" w:ascii="仿宋" w:hAnsi="仿宋" w:eastAsia="仿宋" w:cs="仿宋"/>
          <w:color w:val="000000"/>
          <w:kern w:val="0"/>
          <w:sz w:val="18"/>
          <w:szCs w:val="18"/>
          <w:highlight w:val="none"/>
        </w:rPr>
        <w:t>同小微企业，享受预留份额、评审中价格扣除等政府采购促进中小企业发展的政府采购政策</w:t>
      </w:r>
      <w:r>
        <w:rPr>
          <w:rFonts w:hint="eastAsia" w:ascii="仿宋" w:hAnsi="仿宋" w:eastAsia="仿宋" w:cs="仿宋"/>
          <w:color w:val="000000"/>
          <w:kern w:val="0"/>
          <w:sz w:val="18"/>
          <w:szCs w:val="18"/>
          <w:highlight w:val="none"/>
          <w:lang w:eastAsia="zh-CN"/>
        </w:rPr>
        <w:t>；</w:t>
      </w:r>
    </w:p>
    <w:bookmarkEnd w:id="37"/>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highlight w:val="none"/>
        </w:rPr>
      </w:pPr>
      <w:r>
        <w:rPr>
          <w:rFonts w:hint="eastAsia" w:ascii="仿宋" w:hAnsi="仿宋" w:eastAsia="仿宋" w:cs="仿宋"/>
          <w:b/>
          <w:bCs/>
          <w:spacing w:val="-6"/>
          <w:sz w:val="18"/>
          <w:szCs w:val="18"/>
          <w:highlight w:val="none"/>
        </w:rPr>
        <w:t>3.根据《关于促进残疾人就业政府采购政策的通知》（财库[2017]141号）的规定，</w:t>
      </w:r>
      <w:r>
        <w:rPr>
          <w:rFonts w:hint="eastAsia" w:ascii="仿宋" w:hAnsi="仿宋" w:eastAsia="仿宋" w:cs="仿宋"/>
          <w:color w:val="000000"/>
          <w:sz w:val="18"/>
          <w:szCs w:val="18"/>
          <w:highlight w:val="none"/>
        </w:rPr>
        <w:t>符合条件的残疾人福利性单位在参加政府采购活动时，</w:t>
      </w:r>
      <w:r>
        <w:rPr>
          <w:rFonts w:hint="eastAsia" w:ascii="仿宋" w:hAnsi="仿宋" w:eastAsia="仿宋" w:cs="仿宋"/>
          <w:sz w:val="18"/>
          <w:szCs w:val="18"/>
          <w:highlight w:val="none"/>
        </w:rPr>
        <w:t>提供财库[2017]141号文件</w:t>
      </w:r>
      <w:r>
        <w:rPr>
          <w:rFonts w:hint="eastAsia" w:ascii="仿宋" w:hAnsi="仿宋" w:eastAsia="仿宋" w:cs="仿宋"/>
          <w:color w:val="000000"/>
          <w:sz w:val="18"/>
          <w:szCs w:val="18"/>
          <w:highlight w:val="none"/>
        </w:rPr>
        <w:t>规定的《残疾人福利性单位声明函》的，</w:t>
      </w:r>
      <w:r>
        <w:rPr>
          <w:rFonts w:hint="eastAsia" w:ascii="仿宋" w:hAnsi="仿宋" w:eastAsia="仿宋" w:cs="仿宋"/>
          <w:kern w:val="0"/>
          <w:sz w:val="18"/>
          <w:szCs w:val="18"/>
          <w:highlight w:val="none"/>
        </w:rPr>
        <w:t>在政府采购活动中视</w:t>
      </w:r>
      <w:r>
        <w:rPr>
          <w:rFonts w:hint="eastAsia" w:ascii="仿宋" w:hAnsi="仿宋" w:eastAsia="仿宋" w:cs="仿宋"/>
          <w:color w:val="000000"/>
          <w:kern w:val="0"/>
          <w:sz w:val="18"/>
          <w:szCs w:val="18"/>
          <w:highlight w:val="none"/>
        </w:rPr>
        <w:t>同小微企业</w:t>
      </w:r>
      <w:r>
        <w:rPr>
          <w:rFonts w:hint="eastAsia" w:ascii="仿宋" w:hAnsi="仿宋" w:eastAsia="仿宋" w:cs="仿宋"/>
          <w:sz w:val="18"/>
          <w:szCs w:val="18"/>
          <w:highlight w:val="none"/>
        </w:rPr>
        <w:t>，享受预留份额、评审中价格扣除等</w:t>
      </w:r>
      <w:r>
        <w:rPr>
          <w:rFonts w:hint="eastAsia" w:ascii="仿宋" w:hAnsi="仿宋" w:eastAsia="仿宋" w:cs="仿宋"/>
          <w:color w:val="000000"/>
          <w:kern w:val="0"/>
          <w:sz w:val="18"/>
          <w:szCs w:val="18"/>
          <w:highlight w:val="none"/>
        </w:rPr>
        <w:t>政府采购</w:t>
      </w:r>
      <w:r>
        <w:rPr>
          <w:rFonts w:hint="eastAsia" w:ascii="仿宋" w:hAnsi="仿宋" w:eastAsia="仿宋" w:cs="仿宋"/>
          <w:sz w:val="18"/>
          <w:szCs w:val="18"/>
          <w:highlight w:val="none"/>
        </w:rPr>
        <w:t>促进中小企业发展的政府采购政策。</w:t>
      </w:r>
      <w:r>
        <w:rPr>
          <w:rFonts w:hint="eastAsia" w:ascii="仿宋" w:hAnsi="仿宋" w:eastAsia="仿宋" w:cs="仿宋"/>
          <w:spacing w:val="-6"/>
          <w:sz w:val="18"/>
          <w:szCs w:val="18"/>
          <w:highlight w:val="none"/>
        </w:rPr>
        <w:t>残疾人福利性单位属于小微企业的，不重复享受政策。</w:t>
      </w:r>
    </w:p>
    <w:p>
      <w:pPr>
        <w:widowControl/>
        <w:adjustRightInd w:val="0"/>
        <w:snapToGrid w:val="0"/>
        <w:spacing w:line="288" w:lineRule="auto"/>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adjustRightInd w:val="0"/>
        <w:snapToGrid w:val="0"/>
        <w:spacing w:line="288" w:lineRule="auto"/>
        <w:jc w:val="center"/>
        <w:outlineLvl w:val="0"/>
        <w:rPr>
          <w:rFonts w:hint="eastAsia" w:ascii="仿宋" w:hAnsi="仿宋" w:eastAsia="仿宋" w:cs="仿宋"/>
          <w:kern w:val="0"/>
          <w:sz w:val="24"/>
          <w:szCs w:val="24"/>
          <w:highlight w:val="none"/>
          <w:lang w:eastAsia="zh-CN"/>
        </w:rPr>
      </w:pPr>
      <w:r>
        <w:rPr>
          <w:rFonts w:hint="eastAsia" w:ascii="仿宋" w:hAnsi="仿宋" w:eastAsia="仿宋" w:cs="仿宋"/>
          <w:b/>
          <w:sz w:val="32"/>
          <w:szCs w:val="32"/>
          <w:highlight w:val="none"/>
        </w:rPr>
        <w:t>第五章  拟签订的合同文本</w:t>
      </w:r>
    </w:p>
    <w:p>
      <w:pPr>
        <w:spacing w:line="288" w:lineRule="auto"/>
        <w:jc w:val="center"/>
        <w:outlineLvl w:val="1"/>
        <w:rPr>
          <w:rFonts w:ascii="仿宋" w:hAnsi="仿宋" w:eastAsia="仿宋" w:cs="仿宋"/>
          <w:bCs/>
          <w:sz w:val="24"/>
          <w:szCs w:val="24"/>
          <w:highlight w:val="none"/>
        </w:rPr>
      </w:pPr>
      <w:r>
        <w:rPr>
          <w:rFonts w:hint="eastAsia" w:ascii="仿宋" w:hAnsi="仿宋" w:eastAsia="仿宋" w:cs="仿宋"/>
          <w:b/>
          <w:sz w:val="24"/>
          <w:szCs w:val="24"/>
          <w:highlight w:val="none"/>
        </w:rPr>
        <w:t>浙江省市场监督管理局采购合同</w:t>
      </w:r>
    </w:p>
    <w:p>
      <w:pPr>
        <w:pStyle w:val="17"/>
        <w:snapToGrid w:val="0"/>
        <w:spacing w:beforeLines="0" w:afterLines="0" w:line="288" w:lineRule="auto"/>
        <w:jc w:val="center"/>
        <w:rPr>
          <w:rFonts w:ascii="仿宋" w:hAnsi="仿宋" w:eastAsia="仿宋" w:cs="仿宋"/>
          <w:szCs w:val="21"/>
          <w:highlight w:val="none"/>
          <w:lang w:val="zh-CN"/>
        </w:rPr>
      </w:pPr>
      <w:r>
        <w:rPr>
          <w:rFonts w:hint="eastAsia" w:ascii="仿宋" w:hAnsi="仿宋" w:eastAsia="仿宋" w:cs="仿宋"/>
          <w:spacing w:val="-6"/>
          <w:sz w:val="18"/>
          <w:szCs w:val="18"/>
          <w:highlight w:val="none"/>
        </w:rPr>
        <w:t>（本合同为合同样稿，最终稿由双方协商后确定，合同实质性内容不得更改；签订合同时删除此行）</w:t>
      </w:r>
    </w:p>
    <w:p>
      <w:pPr>
        <w:pStyle w:val="25"/>
        <w:widowControl w:val="0"/>
        <w:snapToGrid w:val="0"/>
        <w:spacing w:before="0" w:beforeAutospacing="0" w:after="0" w:afterAutospacing="0" w:line="288" w:lineRule="auto"/>
        <w:ind w:firstLine="6930" w:firstLineChars="3300"/>
        <w:jc w:val="both"/>
        <w:rPr>
          <w:rFonts w:ascii="仿宋" w:hAnsi="仿宋" w:eastAsia="仿宋" w:cs="仿宋"/>
          <w:sz w:val="21"/>
          <w:szCs w:val="21"/>
          <w:highlight w:val="none"/>
        </w:rPr>
      </w:pPr>
      <w:r>
        <w:rPr>
          <w:rFonts w:hint="eastAsia" w:ascii="仿宋" w:hAnsi="仿宋" w:eastAsia="仿宋" w:cs="仿宋"/>
          <w:sz w:val="21"/>
          <w:szCs w:val="21"/>
          <w:highlight w:val="none"/>
        </w:rPr>
        <w:t>合同编号：</w:t>
      </w:r>
    </w:p>
    <w:p>
      <w:pPr>
        <w:pStyle w:val="25"/>
        <w:widowControl w:val="0"/>
        <w:snapToGrid w:val="0"/>
        <w:spacing w:before="0" w:beforeAutospacing="0" w:after="0" w:afterAutospacing="0" w:line="288" w:lineRule="auto"/>
        <w:ind w:firstLine="6930" w:firstLineChars="3300"/>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确认书号：</w:t>
      </w:r>
      <w:r>
        <w:rPr>
          <w:rFonts w:hint="eastAsia" w:ascii="仿宋" w:hAnsi="仿宋" w:eastAsia="仿宋" w:cs="仿宋"/>
          <w:sz w:val="21"/>
          <w:szCs w:val="21"/>
          <w:highlight w:val="none"/>
          <w:lang w:eastAsia="zh-CN"/>
        </w:rPr>
        <w:t>[2024]15187号</w:t>
      </w:r>
    </w:p>
    <w:p>
      <w:pPr>
        <w:spacing w:line="288" w:lineRule="auto"/>
        <w:rPr>
          <w:rFonts w:ascii="仿宋" w:hAnsi="仿宋" w:eastAsia="仿宋" w:cs="仿宋"/>
          <w:szCs w:val="21"/>
          <w:highlight w:val="none"/>
        </w:rPr>
      </w:pPr>
      <w:r>
        <w:rPr>
          <w:rFonts w:hint="eastAsia" w:ascii="仿宋" w:hAnsi="仿宋" w:eastAsia="仿宋" w:cs="仿宋"/>
          <w:szCs w:val="21"/>
          <w:highlight w:val="none"/>
        </w:rPr>
        <w:t>甲方（采购人）：浙江省市场监督管理局</w:t>
      </w:r>
    </w:p>
    <w:p>
      <w:pPr>
        <w:spacing w:line="288" w:lineRule="auto"/>
        <w:rPr>
          <w:rFonts w:ascii="仿宋" w:hAnsi="仿宋" w:eastAsia="仿宋" w:cs="仿宋"/>
          <w:szCs w:val="21"/>
          <w:highlight w:val="none"/>
        </w:rPr>
      </w:pPr>
      <w:r>
        <w:rPr>
          <w:rFonts w:hint="eastAsia" w:ascii="仿宋" w:hAnsi="仿宋" w:eastAsia="仿宋" w:cs="仿宋"/>
          <w:szCs w:val="21"/>
          <w:highlight w:val="none"/>
        </w:rPr>
        <w:t>乙方（供应商）：</w:t>
      </w:r>
    </w:p>
    <w:p>
      <w:pPr>
        <w:tabs>
          <w:tab w:val="left" w:pos="0"/>
        </w:tabs>
        <w:spacing w:line="288" w:lineRule="auto"/>
        <w:ind w:firstLine="420" w:firstLineChars="200"/>
        <w:rPr>
          <w:rFonts w:ascii="仿宋" w:hAnsi="仿宋" w:eastAsia="仿宋" w:cs="仿宋"/>
          <w:szCs w:val="21"/>
          <w:highlight w:val="none"/>
          <w:lang w:val="zh-CN"/>
        </w:rPr>
      </w:pPr>
      <w:r>
        <w:rPr>
          <w:rFonts w:hint="eastAsia" w:ascii="仿宋" w:hAnsi="仿宋" w:eastAsia="仿宋" w:cs="仿宋"/>
          <w:szCs w:val="21"/>
          <w:highlight w:val="none"/>
          <w:lang w:val="zh-CN"/>
        </w:rPr>
        <w:t>甲乙双方依据《中华人民共和国民法典》《中华人民共和国政府采购法》及实施条例和相关法律法规，浙江省市场监督管理局（甲方）经过竞争性磋商，确定</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lang w:val="zh-CN"/>
        </w:rPr>
        <w:t>为服务（乙方）单位，按照平等互利原则并经双方友好协商，达成如下协议：</w:t>
      </w:r>
    </w:p>
    <w:p>
      <w:pPr>
        <w:adjustRightInd w:val="0"/>
        <w:snapToGrid w:val="0"/>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一、基本情况</w:t>
      </w:r>
    </w:p>
    <w:p>
      <w:pPr>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1、项目名称：</w:t>
      </w:r>
      <w:r>
        <w:rPr>
          <w:rFonts w:hint="eastAsia" w:ascii="仿宋" w:hAnsi="仿宋" w:eastAsia="仿宋" w:cs="仿宋"/>
          <w:bCs/>
          <w:spacing w:val="-6"/>
          <w:szCs w:val="21"/>
          <w:highlight w:val="none"/>
          <w:lang w:eastAsia="zh-CN"/>
        </w:rPr>
        <w:t>电子商务领域专利纠纷技术判定服务项目</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、服务内容：详见磋商文件第二章  采购需求</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、服务完成时间：</w:t>
      </w:r>
      <w:r>
        <w:rPr>
          <w:rFonts w:hint="eastAsia" w:ascii="仿宋" w:hAnsi="仿宋" w:eastAsia="仿宋" w:cs="仿宋"/>
          <w:szCs w:val="21"/>
          <w:highlight w:val="none"/>
          <w:lang w:eastAsia="zh-CN"/>
        </w:rPr>
        <w:t>2024年09月30日</w:t>
      </w:r>
      <w:r>
        <w:rPr>
          <w:rFonts w:hint="eastAsia" w:ascii="仿宋" w:hAnsi="仿宋" w:eastAsia="仿宋" w:cs="仿宋"/>
          <w:szCs w:val="21"/>
          <w:highlight w:val="none"/>
        </w:rPr>
        <w:t>前完成项目全部内容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、服务标准：符合磋商文件要求</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、服务地点：甲方指定地点</w:t>
      </w:r>
    </w:p>
    <w:p>
      <w:pPr>
        <w:spacing w:line="288" w:lineRule="auto"/>
        <w:ind w:firstLine="422" w:firstLineChars="200"/>
        <w:rPr>
          <w:rFonts w:ascii="仿宋" w:hAnsi="仿宋" w:eastAsia="仿宋" w:cs="仿宋"/>
          <w:szCs w:val="21"/>
          <w:highlight w:val="none"/>
        </w:rPr>
      </w:pPr>
      <w:r>
        <w:rPr>
          <w:rFonts w:hint="eastAsia" w:ascii="仿宋" w:hAnsi="仿宋" w:eastAsia="仿宋" w:cs="仿宋"/>
          <w:b/>
          <w:szCs w:val="21"/>
          <w:highlight w:val="none"/>
        </w:rPr>
        <w:t>二、合同价款及支付方式：</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1、合同总价金额：（人民币大写）</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圆整，（人民币小写）¥</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元。</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2、付款方式：分两期支付。</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（1）第一期支付：合同签订后且收到乙方开具的符合要求的票据且具备实施条件后由甲方支付合同总金额的</w:t>
      </w:r>
      <w:r>
        <w:rPr>
          <w:rFonts w:hint="eastAsia" w:ascii="仿宋" w:hAnsi="仿宋" w:eastAsia="仿宋" w:cs="仿宋"/>
          <w:szCs w:val="21"/>
          <w:highlight w:val="none"/>
          <w:lang w:val="en-US" w:eastAsia="zh-CN"/>
        </w:rPr>
        <w:t>70%作为首付款</w:t>
      </w:r>
      <w:r>
        <w:rPr>
          <w:rFonts w:hint="eastAsia" w:ascii="仿宋" w:hAnsi="仿宋" w:eastAsia="仿宋" w:cs="仿宋"/>
          <w:szCs w:val="21"/>
          <w:highlight w:val="none"/>
        </w:rPr>
        <w:t>；</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（2）第二期支付：项目经甲方验收合格且收到乙方出具符合要求的拨付材料（包括服务成果、验收报告、发票等）后付清合同的剩余款项。</w:t>
      </w:r>
    </w:p>
    <w:p>
      <w:pPr>
        <w:spacing w:line="288"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备注：在签订合同时，乙方明确表示无需首付款</w:t>
      </w:r>
      <w:r>
        <w:rPr>
          <w:rFonts w:hint="eastAsia" w:ascii="仿宋" w:hAnsi="仿宋" w:eastAsia="仿宋" w:cs="仿宋"/>
          <w:b/>
          <w:bCs/>
          <w:sz w:val="18"/>
          <w:szCs w:val="18"/>
          <w:highlight w:val="none"/>
          <w:lang w:eastAsia="zh-CN"/>
        </w:rPr>
        <w:t>或者主动要求</w:t>
      </w:r>
      <w:r>
        <w:rPr>
          <w:rFonts w:hint="eastAsia" w:ascii="仿宋" w:hAnsi="仿宋" w:eastAsia="仿宋" w:cs="仿宋"/>
          <w:b/>
          <w:bCs/>
          <w:sz w:val="18"/>
          <w:szCs w:val="18"/>
          <w:highlight w:val="none"/>
        </w:rPr>
        <w:t>降低首付款比例的，可降低首付款比例。</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三、技术资料</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1、乙方应按磋商文件规定的时间向甲方提供有关技术资料。</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0"/>
        <w:spacing w:line="288" w:lineRule="auto"/>
        <w:ind w:firstLine="422" w:firstLineChars="200"/>
        <w:rPr>
          <w:rFonts w:ascii="仿宋" w:hAnsi="仿宋" w:eastAsia="仿宋" w:cs="仿宋"/>
          <w:b/>
          <w:kern w:val="2"/>
          <w:sz w:val="21"/>
          <w:szCs w:val="21"/>
          <w:highlight w:val="none"/>
          <w:lang w:eastAsia="zh-CN"/>
        </w:rPr>
      </w:pPr>
      <w:r>
        <w:rPr>
          <w:rFonts w:hint="eastAsia" w:ascii="仿宋" w:hAnsi="仿宋" w:eastAsia="仿宋" w:cs="仿宋"/>
          <w:b/>
          <w:kern w:val="2"/>
          <w:sz w:val="21"/>
          <w:szCs w:val="21"/>
          <w:highlight w:val="none"/>
          <w:lang w:eastAsia="zh-CN"/>
        </w:rPr>
        <w:t>四、知识产权</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乙方应保证提供服务过程中不会侵犯任何第三方的知识产权。</w:t>
      </w:r>
    </w:p>
    <w:p>
      <w:pPr>
        <w:pStyle w:val="120"/>
        <w:spacing w:line="288" w:lineRule="auto"/>
        <w:ind w:firstLine="422" w:firstLineChars="200"/>
        <w:rPr>
          <w:rFonts w:ascii="仿宋" w:hAnsi="仿宋" w:eastAsia="仿宋" w:cs="仿宋"/>
          <w:b/>
          <w:kern w:val="2"/>
          <w:sz w:val="21"/>
          <w:szCs w:val="21"/>
          <w:highlight w:val="none"/>
          <w:lang w:eastAsia="zh-CN"/>
        </w:rPr>
      </w:pPr>
      <w:r>
        <w:rPr>
          <w:rFonts w:hint="eastAsia" w:ascii="仿宋" w:hAnsi="仿宋" w:eastAsia="仿宋" w:cs="仿宋"/>
          <w:b/>
          <w:kern w:val="2"/>
          <w:sz w:val="21"/>
          <w:szCs w:val="21"/>
          <w:highlight w:val="none"/>
          <w:lang w:eastAsia="zh-CN"/>
        </w:rPr>
        <w:t>五、转包或分包</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1、本合同范围的服务，应由乙方直接供应，不得转让他人供应。</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2、除非得到甲方的书面同意，乙方不得将本合同范围的服务全部或部分分包给他人供应。</w:t>
      </w:r>
    </w:p>
    <w:p>
      <w:pPr>
        <w:pStyle w:val="120"/>
        <w:spacing w:line="288" w:lineRule="auto"/>
        <w:ind w:firstLine="420" w:firstLineChars="200"/>
        <w:rPr>
          <w:rFonts w:ascii="仿宋" w:hAnsi="仿宋" w:eastAsia="仿宋" w:cs="仿宋"/>
          <w:b/>
          <w:kern w:val="2"/>
          <w:sz w:val="21"/>
          <w:szCs w:val="21"/>
          <w:highlight w:val="none"/>
          <w:lang w:eastAsia="zh-CN"/>
        </w:rPr>
      </w:pPr>
      <w:r>
        <w:rPr>
          <w:rFonts w:hint="eastAsia" w:ascii="仿宋" w:hAnsi="仿宋" w:eastAsia="仿宋" w:cs="仿宋"/>
          <w:kern w:val="2"/>
          <w:sz w:val="21"/>
          <w:szCs w:val="21"/>
          <w:highlight w:val="none"/>
          <w:lang w:eastAsia="zh-CN"/>
        </w:rPr>
        <w:t>3、如有转让和未经甲方同意的分包行为，甲方有权解除合同，追究乙方的违约责任。</w:t>
      </w:r>
    </w:p>
    <w:p>
      <w:pPr>
        <w:pStyle w:val="120"/>
        <w:spacing w:line="288" w:lineRule="auto"/>
        <w:ind w:firstLine="422" w:firstLineChars="200"/>
        <w:rPr>
          <w:rFonts w:ascii="仿宋" w:hAnsi="仿宋" w:eastAsia="仿宋" w:cs="仿宋"/>
          <w:b/>
          <w:kern w:val="2"/>
          <w:sz w:val="21"/>
          <w:szCs w:val="21"/>
          <w:highlight w:val="none"/>
          <w:lang w:eastAsia="zh-CN"/>
        </w:rPr>
      </w:pPr>
      <w:r>
        <w:rPr>
          <w:rFonts w:hint="eastAsia" w:ascii="仿宋" w:hAnsi="仿宋" w:eastAsia="仿宋" w:cs="仿宋"/>
          <w:b/>
          <w:kern w:val="2"/>
          <w:sz w:val="21"/>
          <w:szCs w:val="21"/>
          <w:highlight w:val="none"/>
          <w:lang w:eastAsia="zh-CN"/>
        </w:rPr>
        <w:t>六、质量保证及后续服务</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1、乙方应按磋商文件规定向甲方提供服务。</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2、乙方提供的服务成果在服务质量保证期内发生故障，乙方应负责免费提供后续服务。对达不到要求者，根据实际情况，经双方协商，可按以下办法处理：</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（1）重做：由乙方承担所发生的全部费用；</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（2）解除合同。</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3、在服务质量保证期内，乙方应对出现的质量及安全问题负责处理解决并承担一切费用。</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七、双方责任</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甲方责任：</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1、检查、监督乙方服务工作的实施及制度的执行情况。</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2、按磋商文件要求提供相应的设施设备。</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3、其他：</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乙方责任：</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1、根据有关法律法规、招标响应文件及本合同的约定，制订服务管理制度、方案，开展日常服务管理活动。</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2、按甲方要求及时如实向甲方报告服务实施情况。</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3、因乙方在管理中的过错或违反本合同的约定进行管理造成甲方或第三人损失的，乙方应依法承担赔偿责任。</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4、如遇突发事件，乙方将服从甲方安排。</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5、其他：</w:t>
      </w:r>
    </w:p>
    <w:p>
      <w:pPr>
        <w:pStyle w:val="120"/>
        <w:spacing w:line="288" w:lineRule="auto"/>
        <w:ind w:firstLine="422" w:firstLineChars="200"/>
        <w:rPr>
          <w:rFonts w:ascii="仿宋" w:hAnsi="仿宋" w:eastAsia="仿宋" w:cs="仿宋"/>
          <w:b/>
          <w:kern w:val="2"/>
          <w:sz w:val="21"/>
          <w:szCs w:val="21"/>
          <w:highlight w:val="none"/>
          <w:lang w:eastAsia="zh-CN"/>
        </w:rPr>
      </w:pPr>
      <w:r>
        <w:rPr>
          <w:rFonts w:hint="eastAsia" w:ascii="仿宋" w:hAnsi="仿宋" w:eastAsia="仿宋" w:cs="仿宋"/>
          <w:b/>
          <w:kern w:val="2"/>
          <w:sz w:val="21"/>
          <w:szCs w:val="21"/>
          <w:highlight w:val="none"/>
          <w:lang w:eastAsia="zh-CN"/>
        </w:rPr>
        <w:t>八、违约责任</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1、甲方无正当理由拒收接受服务的，甲方向乙方偿付合同款项百分之五作为违约金。</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2、甲方无故逾期验收和办理款项支付手续的，甲方应按逾期付款总额每日万分之五向乙方支付违约金。</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3、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20"/>
        <w:spacing w:line="288" w:lineRule="auto"/>
        <w:ind w:firstLine="422" w:firstLineChars="200"/>
        <w:rPr>
          <w:rFonts w:ascii="仿宋" w:hAnsi="仿宋" w:eastAsia="仿宋" w:cs="仿宋"/>
          <w:b/>
          <w:kern w:val="2"/>
          <w:sz w:val="21"/>
          <w:szCs w:val="21"/>
          <w:highlight w:val="none"/>
          <w:lang w:eastAsia="zh-CN"/>
        </w:rPr>
      </w:pPr>
      <w:r>
        <w:rPr>
          <w:rFonts w:hint="eastAsia" w:ascii="仿宋" w:hAnsi="仿宋" w:eastAsia="仿宋" w:cs="仿宋"/>
          <w:b/>
          <w:kern w:val="2"/>
          <w:sz w:val="21"/>
          <w:szCs w:val="21"/>
          <w:highlight w:val="none"/>
          <w:lang w:eastAsia="zh-CN"/>
        </w:rPr>
        <w:t>九、不可抗力事件处理</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1、在合同有效期内，任何一方因不可抗力事件导致不能履行合同，则合同履行期可延长，其延长期与不可抗力影响期相同。</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2、不可抗力事件发生后，应立即通知对方，并寄送有关权威机构出具的证明。</w:t>
      </w:r>
    </w:p>
    <w:p>
      <w:pPr>
        <w:pStyle w:val="120"/>
        <w:spacing w:line="288" w:lineRule="auto"/>
        <w:ind w:firstLine="420" w:firstLineChars="200"/>
        <w:rPr>
          <w:rFonts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3、不可抗力事件延续120天以上，双方应通过友好协商，确定是否继续履行合同。</w:t>
      </w:r>
    </w:p>
    <w:p>
      <w:pPr>
        <w:adjustRightInd w:val="0"/>
        <w:snapToGrid w:val="0"/>
        <w:spacing w:line="288" w:lineRule="auto"/>
        <w:ind w:firstLine="422" w:firstLineChars="200"/>
        <w:rPr>
          <w:rFonts w:ascii="仿宋" w:hAnsi="仿宋" w:eastAsia="仿宋" w:cs="仿宋"/>
          <w:b/>
          <w:snapToGrid w:val="0"/>
          <w:szCs w:val="21"/>
          <w:highlight w:val="none"/>
        </w:rPr>
      </w:pPr>
      <w:r>
        <w:rPr>
          <w:rFonts w:hint="eastAsia" w:ascii="仿宋" w:hAnsi="仿宋" w:eastAsia="仿宋" w:cs="仿宋"/>
          <w:b/>
          <w:szCs w:val="21"/>
          <w:highlight w:val="none"/>
        </w:rPr>
        <w:t>十、</w:t>
      </w:r>
      <w:r>
        <w:rPr>
          <w:rFonts w:hint="eastAsia" w:ascii="仿宋" w:hAnsi="仿宋" w:eastAsia="仿宋" w:cs="仿宋"/>
          <w:b/>
          <w:snapToGrid w:val="0"/>
          <w:szCs w:val="21"/>
          <w:highlight w:val="none"/>
        </w:rPr>
        <w:t>保险</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1、第三者责任保险</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乙方应对乙方人员以及第三方全权负责(如乙方应投保第三责任险)，在乙方的责任区内由于乙方原因导致自己员工或第三方的事故由乙方负责，甲方不承担任何责任。</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2、员工人身意外</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在服务期内，乙方所有人员的事故由乙方自行全权负责(如乙方应对其员工投保人身意外险)，以保证甲方在乙方工作人员索赔时不受任何责任的约束。</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3、其他保险及费用</w:t>
      </w:r>
    </w:p>
    <w:p>
      <w:pPr>
        <w:spacing w:line="288" w:lineRule="auto"/>
        <w:ind w:firstLine="420" w:firstLineChars="200"/>
        <w:rPr>
          <w:rFonts w:ascii="仿宋" w:hAnsi="仿宋" w:eastAsia="仿宋" w:cs="仿宋"/>
          <w:snapToGrid w:val="0"/>
          <w:szCs w:val="21"/>
          <w:highlight w:val="none"/>
        </w:rPr>
      </w:pPr>
      <w:r>
        <w:rPr>
          <w:rFonts w:hint="eastAsia" w:ascii="仿宋" w:hAnsi="仿宋" w:eastAsia="仿宋" w:cs="仿宋"/>
          <w:snapToGrid w:val="0"/>
          <w:szCs w:val="21"/>
          <w:highlight w:val="none"/>
        </w:rPr>
        <w:t>乙方须按《劳动合同法》和政府有关各部门规定为全体服务人员交纳所有相关的社会保险及其他相关费用，乙方对此全权负责。</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lang w:val="zh-CN"/>
        </w:rPr>
        <w:t>十一、</w:t>
      </w:r>
      <w:r>
        <w:rPr>
          <w:rFonts w:hint="eastAsia" w:ascii="仿宋" w:hAnsi="仿宋" w:eastAsia="仿宋" w:cs="仿宋"/>
          <w:b/>
          <w:szCs w:val="21"/>
          <w:highlight w:val="none"/>
        </w:rPr>
        <w:t>争议的解决</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双方在执行合同中所发生的一切争议，应通过协商解决。如协商不成，可向甲方所在地法院起诉。</w:t>
      </w:r>
    </w:p>
    <w:p>
      <w:pPr>
        <w:spacing w:line="288" w:lineRule="auto"/>
        <w:ind w:firstLine="422" w:firstLineChars="200"/>
        <w:rPr>
          <w:rFonts w:ascii="仿宋" w:hAnsi="仿宋" w:eastAsia="仿宋" w:cs="仿宋"/>
          <w:b/>
          <w:szCs w:val="21"/>
          <w:highlight w:val="none"/>
        </w:rPr>
      </w:pPr>
      <w:r>
        <w:rPr>
          <w:rFonts w:hint="eastAsia" w:ascii="仿宋" w:hAnsi="仿宋" w:eastAsia="仿宋" w:cs="仿宋"/>
          <w:b/>
          <w:szCs w:val="21"/>
          <w:highlight w:val="none"/>
        </w:rPr>
        <w:t>十二、合同的生效</w:t>
      </w:r>
    </w:p>
    <w:p>
      <w:pPr>
        <w:pStyle w:val="17"/>
        <w:adjustRightInd w:val="0"/>
        <w:snapToGrid w:val="0"/>
        <w:spacing w:beforeLines="0" w:afterLines="0" w:line="288" w:lineRule="auto"/>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1、合同经双方法定代表人或授权代表签字并加盖单位公章后生效。</w:t>
      </w:r>
    </w:p>
    <w:p>
      <w:pPr>
        <w:pStyle w:val="17"/>
        <w:adjustRightInd w:val="0"/>
        <w:snapToGrid w:val="0"/>
        <w:spacing w:beforeLines="0" w:afterLines="0" w:line="288" w:lineRule="auto"/>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2、合同执行中涉及采购资金和采购内容修改或补充的，须经财政部门审批，并签书面补充协议报政府采购监督管理部门备案，方可作为主合同不可分割的一部分。</w:t>
      </w:r>
    </w:p>
    <w:p>
      <w:pPr>
        <w:shd w:val="clear" w:color="auto" w:fill="FFFFFF"/>
        <w:adjustRightInd w:val="0"/>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3、磋商文件、响应文件、磋商记录等均作为本合同的组成部分，具有同等效力。本合同未尽事宜，遵照《中华人民共和国民法典》有关条文执行。</w:t>
      </w:r>
    </w:p>
    <w:p>
      <w:pPr>
        <w:pStyle w:val="17"/>
        <w:snapToGrid w:val="0"/>
        <w:spacing w:beforeLines="0" w:afterLines="0" w:line="288" w:lineRule="auto"/>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4、本合同一式伍份，具有同等法律效力，甲乙双方各执贰份、鉴证方执壹份。</w:t>
      </w:r>
    </w:p>
    <w:p>
      <w:pPr>
        <w:spacing w:line="288" w:lineRule="auto"/>
        <w:ind w:firstLine="420" w:firstLineChars="200"/>
        <w:rPr>
          <w:rFonts w:ascii="仿宋" w:hAnsi="仿宋" w:eastAsia="仿宋" w:cs="仿宋"/>
          <w:szCs w:val="21"/>
          <w:highlight w:val="none"/>
        </w:rPr>
      </w:pP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甲方（盖章）：                            乙方（盖章）：</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法定代表人                                法定代表人</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或受委托人（签字）：                      或受委托人（签字）：</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联系人：                                  联系人：</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地址：                                    地址：</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电话：                                    电话：</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传真：                                    传真：</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开户银行：                                开户银行：</w:t>
      </w:r>
    </w:p>
    <w:p>
      <w:pPr>
        <w:shd w:val="clear" w:color="auto" w:fill="FFFFFF"/>
        <w:snapToGrid w:val="0"/>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帐号：                                    帐号：</w:t>
      </w:r>
    </w:p>
    <w:p>
      <w:pPr>
        <w:rPr>
          <w:rFonts w:ascii="仿宋" w:hAnsi="仿宋" w:eastAsia="仿宋" w:cs="仿宋"/>
          <w:szCs w:val="21"/>
          <w:highlight w:val="none"/>
        </w:rPr>
      </w:pPr>
      <w:r>
        <w:rPr>
          <w:rFonts w:hint="eastAsia" w:ascii="仿宋" w:hAnsi="仿宋" w:eastAsia="仿宋" w:cs="仿宋"/>
          <w:szCs w:val="21"/>
          <w:highlight w:val="none"/>
        </w:rPr>
        <w:br w:type="page"/>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合同附件：</w:t>
      </w:r>
    </w:p>
    <w:p>
      <w:pPr>
        <w:snapToGrid w:val="0"/>
        <w:spacing w:line="288" w:lineRule="auto"/>
        <w:jc w:val="center"/>
        <w:rPr>
          <w:rFonts w:ascii="仿宋" w:hAnsi="仿宋" w:eastAsia="仿宋" w:cs="仿宋"/>
          <w:b/>
          <w:szCs w:val="21"/>
          <w:highlight w:val="none"/>
        </w:rPr>
      </w:pPr>
      <w:r>
        <w:rPr>
          <w:rFonts w:hint="eastAsia" w:ascii="仿宋" w:hAnsi="仿宋" w:eastAsia="仿宋" w:cs="仿宋"/>
          <w:b/>
          <w:szCs w:val="21"/>
          <w:highlight w:val="none"/>
        </w:rPr>
        <w:t>廉洁协议书</w:t>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甲方：</w:t>
      </w:r>
    </w:p>
    <w:p>
      <w:pPr>
        <w:adjustRightInd w:val="0"/>
        <w:snapToGrid w:val="0"/>
        <w:spacing w:line="288" w:lineRule="auto"/>
        <w:rPr>
          <w:rFonts w:ascii="仿宋" w:hAnsi="仿宋" w:eastAsia="仿宋" w:cs="仿宋"/>
          <w:b/>
          <w:szCs w:val="21"/>
          <w:highlight w:val="none"/>
        </w:rPr>
      </w:pPr>
      <w:r>
        <w:rPr>
          <w:rFonts w:hint="eastAsia" w:ascii="仿宋" w:hAnsi="仿宋" w:eastAsia="仿宋" w:cs="仿宋"/>
          <w:b/>
          <w:szCs w:val="21"/>
          <w:highlight w:val="none"/>
        </w:rPr>
        <w:t>乙方：</w:t>
      </w:r>
    </w:p>
    <w:p>
      <w:pPr>
        <w:adjustRightInd w:val="0"/>
        <w:snapToGrid w:val="0"/>
        <w:spacing w:line="288" w:lineRule="auto"/>
        <w:ind w:firstLine="420" w:firstLineChars="200"/>
        <w:rPr>
          <w:rFonts w:hint="eastAsia" w:ascii="仿宋" w:hAnsi="仿宋" w:eastAsia="仿宋" w:cs="仿宋"/>
          <w:kern w:val="0"/>
          <w:szCs w:val="21"/>
          <w:highlight w:val="none"/>
          <w:lang w:eastAsia="zh-CN"/>
        </w:rPr>
      </w:pPr>
      <w:r>
        <w:rPr>
          <w:rFonts w:hint="eastAsia" w:ascii="仿宋" w:hAnsi="仿宋" w:eastAsia="仿宋" w:cs="仿宋"/>
          <w:szCs w:val="21"/>
          <w:highlight w:val="none"/>
        </w:rPr>
        <w:t>项目名称：</w:t>
      </w:r>
      <w:r>
        <w:rPr>
          <w:rFonts w:hint="eastAsia" w:ascii="仿宋" w:hAnsi="仿宋" w:eastAsia="仿宋" w:cs="仿宋"/>
          <w:szCs w:val="21"/>
          <w:highlight w:val="none"/>
          <w:lang w:eastAsia="zh-CN"/>
        </w:rPr>
        <w:t>电子商务领域专利纠纷技术判定服务项目</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为了保持廉政自律的工作作风，防止各种不正当行为的发生，根据国家和省市有关廉政建设的各项规定，结合项目的特点，订立本协议如下：</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一、甲乙双方应当自觉遵守关于廉政建设的各项规定。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二、甲方及其工作人员不得以任何形式向乙方索要和收受回扣等好处费。</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三、甲方工作人员应当保持与乙方的正常业务交往，不得接受乙方的现金、有价证券和贵重物品，不得在乙方报销任何应</w:t>
      </w:r>
      <w:r>
        <w:rPr>
          <w:rFonts w:hint="eastAsia" w:ascii="仿宋" w:hAnsi="仿宋" w:eastAsia="仿宋" w:cs="仿宋"/>
          <w:sz w:val="21"/>
          <w:szCs w:val="21"/>
          <w:highlight w:val="none"/>
          <w:lang w:val="en-US" w:eastAsia="zh-CN" w:bidi="ar"/>
        </w:rPr>
        <w:t>由</w:t>
      </w:r>
      <w:r>
        <w:rPr>
          <w:rFonts w:hint="eastAsia" w:ascii="仿宋" w:hAnsi="仿宋" w:eastAsia="仿宋" w:cs="仿宋"/>
          <w:sz w:val="21"/>
          <w:szCs w:val="21"/>
          <w:highlight w:val="none"/>
          <w:lang w:bidi="ar"/>
        </w:rPr>
        <w:t>个人支付的费用。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四、甲方工作人员不得参加可能对公正执行公务有影响的宴请和娱乐活动。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五、甲方工作人员不得要求接受乙方为其住房装修、婚丧嫁娶、家属和子女的工作安排以及出国等提供方便。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六、甲方工作人员不得向乙方介绍家属或者亲友从事与甲方项目有关的经济活动。</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七、乙方应当通过正常途径开展业务工作，不得为获取某些不正当利益而向甲方工作人员赠送礼金、有价证券和贵重物品等。</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八、乙方不得为谋取私利擅自与甲方工作人员进行私下商谈或者达成默契。</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九、乙方不得以洽谈业务、签订经济合同为借口，邀请甲方工作人员外出旅游和进入高档娱乐性场所。</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十、乙方不得为甲方和个人购置或者提供通讯工具、家电、高档办公用品等物品。</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一、乙方如发现甲方工作人员有违反上述协议者，应向甲方领导或者甲方上级单位举报。甲方不得找任何借口对乙方进行报复。甲方对举报属实和严格遵守廉政协议的乙方，在同等条件下给予承接后续项目的优先邀请投标权。</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十二、甲方发现乙方有违反本协议或者采用不正当的手段行贿甲方工作人员，甲方根据具体情节和造成的后果追究乙方</w:t>
      </w:r>
      <w:r>
        <w:rPr>
          <w:rFonts w:hint="eastAsia" w:ascii="仿宋" w:hAnsi="仿宋" w:eastAsia="仿宋" w:cs="仿宋"/>
          <w:sz w:val="21"/>
          <w:szCs w:val="21"/>
          <w:highlight w:val="none"/>
          <w:lang w:eastAsia="zh-CN" w:bidi="ar"/>
        </w:rPr>
        <w:t>合同总价金额</w:t>
      </w:r>
      <w:r>
        <w:rPr>
          <w:rFonts w:hint="eastAsia" w:ascii="仿宋" w:hAnsi="仿宋" w:eastAsia="仿宋" w:cs="仿宋"/>
          <w:sz w:val="21"/>
          <w:szCs w:val="21"/>
          <w:highlight w:val="none"/>
          <w:lang w:bidi="ar"/>
        </w:rPr>
        <w:t>1%</w:t>
      </w:r>
      <w:r>
        <w:rPr>
          <w:rFonts w:hint="eastAsia" w:ascii="仿宋" w:hAnsi="仿宋" w:eastAsia="仿宋" w:cs="仿宋"/>
          <w:sz w:val="21"/>
          <w:szCs w:val="21"/>
          <w:highlight w:val="none"/>
          <w:lang w:val="en-US" w:eastAsia="zh-CN" w:bidi="ar"/>
        </w:rPr>
        <w:t>~</w:t>
      </w:r>
      <w:r>
        <w:rPr>
          <w:rFonts w:hint="eastAsia" w:ascii="仿宋" w:hAnsi="仿宋" w:eastAsia="仿宋" w:cs="仿宋"/>
          <w:sz w:val="21"/>
          <w:szCs w:val="21"/>
          <w:highlight w:val="none"/>
          <w:lang w:bidi="ar"/>
        </w:rPr>
        <w:t>5%的违约金，由此给甲方造成的损失均由乙方承担，乙方用不正当手段获取的非法所得由甲方单位予以追缴。</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十三、严格执行中纪委下发的中纪发</w:t>
      </w:r>
      <w:r>
        <w:rPr>
          <w:rFonts w:hint="eastAsia" w:ascii="仿宋" w:hAnsi="仿宋" w:eastAsia="仿宋" w:cs="仿宋"/>
          <w:sz w:val="21"/>
          <w:szCs w:val="21"/>
          <w:highlight w:val="none"/>
          <w:lang w:eastAsia="zh-CN" w:bidi="ar"/>
        </w:rPr>
        <w:t>[</w:t>
      </w:r>
      <w:r>
        <w:rPr>
          <w:rFonts w:hint="eastAsia" w:ascii="仿宋" w:hAnsi="仿宋" w:eastAsia="仿宋" w:cs="仿宋"/>
          <w:sz w:val="21"/>
          <w:szCs w:val="21"/>
          <w:highlight w:val="none"/>
          <w:lang w:bidi="ar"/>
        </w:rPr>
        <w:t>2007</w:t>
      </w:r>
      <w:r>
        <w:rPr>
          <w:rFonts w:hint="eastAsia" w:ascii="仿宋" w:hAnsi="仿宋" w:eastAsia="仿宋" w:cs="仿宋"/>
          <w:sz w:val="21"/>
          <w:szCs w:val="21"/>
          <w:highlight w:val="none"/>
          <w:lang w:eastAsia="zh-CN" w:bidi="ar"/>
        </w:rPr>
        <w:t>]</w:t>
      </w:r>
      <w:r>
        <w:rPr>
          <w:rFonts w:hint="eastAsia" w:ascii="仿宋" w:hAnsi="仿宋" w:eastAsia="仿宋" w:cs="仿宋"/>
          <w:sz w:val="21"/>
          <w:szCs w:val="21"/>
          <w:highlight w:val="none"/>
          <w:lang w:bidi="ar"/>
        </w:rPr>
        <w:t>7号《中共中央纪委关于严格禁止利用职务上的便利谋取不正当利益的若干规定》。</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十四、本廉政协议作为合同的附件，与合同具有同等法律效力，经协议双方签署后立即生效。</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十五、本协议一式两份，甲、乙双方各执一份。</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甲方（公章）：                                     乙方（公章）：</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 xml:space="preserve">法定代表人：                                     </w:t>
      </w:r>
      <w:r>
        <w:rPr>
          <w:rFonts w:hint="eastAsia" w:ascii="仿宋" w:hAnsi="仿宋" w:eastAsia="仿宋" w:cs="仿宋"/>
          <w:sz w:val="21"/>
          <w:szCs w:val="21"/>
          <w:highlight w:val="none"/>
          <w:lang w:val="en-US" w:eastAsia="zh-CN" w:bidi="ar"/>
        </w:rPr>
        <w:t xml:space="preserve"> </w:t>
      </w:r>
      <w:r>
        <w:rPr>
          <w:rFonts w:hint="eastAsia" w:ascii="仿宋" w:hAnsi="仿宋" w:eastAsia="仿宋" w:cs="仿宋"/>
          <w:sz w:val="21"/>
          <w:szCs w:val="21"/>
          <w:highlight w:val="none"/>
          <w:lang w:bidi="ar"/>
        </w:rPr>
        <w:t xml:space="preserve"> 法定代表人：</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bidi="ar"/>
        </w:rPr>
        <w:t xml:space="preserve">或委托代理人：                                 </w:t>
      </w:r>
      <w:r>
        <w:rPr>
          <w:rFonts w:hint="eastAsia" w:ascii="仿宋" w:hAnsi="仿宋" w:eastAsia="仿宋" w:cs="仿宋"/>
          <w:sz w:val="21"/>
          <w:szCs w:val="21"/>
          <w:highlight w:val="none"/>
          <w:lang w:val="en-US" w:eastAsia="zh-CN" w:bidi="ar"/>
        </w:rPr>
        <w:t xml:space="preserve"> </w:t>
      </w:r>
      <w:r>
        <w:rPr>
          <w:rFonts w:hint="eastAsia" w:ascii="仿宋" w:hAnsi="仿宋" w:eastAsia="仿宋" w:cs="仿宋"/>
          <w:sz w:val="21"/>
          <w:szCs w:val="21"/>
          <w:highlight w:val="none"/>
          <w:lang w:bidi="ar"/>
        </w:rPr>
        <w:t xml:space="preserve">   或委托代理人：</w:t>
      </w: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420" w:firstLineChars="200"/>
        <w:textAlignment w:val="auto"/>
        <w:rPr>
          <w:rFonts w:hint="eastAsia" w:ascii="仿宋" w:hAnsi="仿宋" w:eastAsia="仿宋" w:cs="仿宋"/>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right="0" w:rightChars="0" w:firstLine="1680" w:firstLineChars="800"/>
        <w:jc w:val="both"/>
        <w:textAlignment w:val="auto"/>
        <w:rPr>
          <w:rFonts w:ascii="仿宋" w:hAnsi="仿宋" w:eastAsia="仿宋" w:cs="仿宋"/>
          <w:sz w:val="21"/>
          <w:szCs w:val="21"/>
          <w:highlight w:val="none"/>
        </w:rPr>
      </w:pPr>
      <w:r>
        <w:rPr>
          <w:rFonts w:hint="eastAsia" w:ascii="仿宋" w:hAnsi="仿宋" w:eastAsia="仿宋" w:cs="仿宋"/>
          <w:sz w:val="21"/>
          <w:szCs w:val="21"/>
          <w:highlight w:val="none"/>
          <w:lang w:bidi="ar"/>
        </w:rPr>
        <w:t xml:space="preserve">年    月   日               </w:t>
      </w:r>
      <w:r>
        <w:rPr>
          <w:rFonts w:hint="eastAsia" w:ascii="仿宋" w:hAnsi="仿宋" w:eastAsia="仿宋" w:cs="仿宋"/>
          <w:sz w:val="21"/>
          <w:szCs w:val="21"/>
          <w:highlight w:val="none"/>
          <w:lang w:val="en-US" w:eastAsia="zh-CN" w:bidi="ar"/>
        </w:rPr>
        <w:t xml:space="preserve">    </w:t>
      </w:r>
      <w:r>
        <w:rPr>
          <w:rFonts w:hint="eastAsia" w:ascii="仿宋" w:hAnsi="仿宋" w:eastAsia="仿宋" w:cs="仿宋"/>
          <w:sz w:val="21"/>
          <w:szCs w:val="21"/>
          <w:highlight w:val="none"/>
          <w:lang w:bidi="ar"/>
        </w:rPr>
        <w:t xml:space="preserve">   </w:t>
      </w:r>
      <w:r>
        <w:rPr>
          <w:rFonts w:hint="eastAsia" w:ascii="仿宋" w:hAnsi="仿宋" w:eastAsia="仿宋" w:cs="仿宋"/>
          <w:sz w:val="21"/>
          <w:szCs w:val="21"/>
          <w:highlight w:val="none"/>
          <w:lang w:val="en-US" w:eastAsia="zh-CN" w:bidi="ar"/>
        </w:rPr>
        <w:t xml:space="preserve">       </w:t>
      </w:r>
      <w:r>
        <w:rPr>
          <w:rFonts w:hint="eastAsia" w:ascii="仿宋" w:hAnsi="仿宋" w:eastAsia="仿宋" w:cs="仿宋"/>
          <w:sz w:val="21"/>
          <w:szCs w:val="21"/>
          <w:highlight w:val="none"/>
          <w:lang w:bidi="ar"/>
        </w:rPr>
        <w:t xml:space="preserve">         年    月   日</w:t>
      </w:r>
    </w:p>
    <w:p>
      <w:pPr>
        <w:pStyle w:val="17"/>
        <w:snapToGrid w:val="0"/>
        <w:spacing w:beforeLines="0" w:afterLines="0" w:line="288" w:lineRule="auto"/>
        <w:rPr>
          <w:rFonts w:ascii="仿宋" w:hAnsi="仿宋" w:eastAsia="仿宋" w:cs="仿宋"/>
          <w:b/>
          <w:sz w:val="32"/>
          <w:szCs w:val="32"/>
          <w:highlight w:val="none"/>
        </w:rPr>
      </w:pPr>
      <w:r>
        <w:rPr>
          <w:rFonts w:hint="eastAsia" w:ascii="仿宋" w:hAnsi="仿宋" w:eastAsia="仿宋" w:cs="仿宋"/>
          <w:szCs w:val="21"/>
          <w:highlight w:val="none"/>
          <w:lang w:val="zh-CN"/>
        </w:rPr>
        <w:br w:type="page"/>
      </w:r>
    </w:p>
    <w:p>
      <w:pPr>
        <w:adjustRightInd w:val="0"/>
        <w:snapToGrid w:val="0"/>
        <w:spacing w:line="288" w:lineRule="auto"/>
        <w:jc w:val="center"/>
        <w:outlineLvl w:val="0"/>
        <w:rPr>
          <w:rFonts w:ascii="仿宋" w:hAnsi="仿宋" w:eastAsia="仿宋" w:cs="仿宋"/>
          <w:b/>
          <w:sz w:val="32"/>
          <w:szCs w:val="32"/>
          <w:highlight w:val="none"/>
        </w:rPr>
      </w:pPr>
      <w:r>
        <w:rPr>
          <w:rFonts w:hint="eastAsia" w:ascii="仿宋" w:hAnsi="仿宋" w:eastAsia="仿宋" w:cs="仿宋"/>
          <w:b/>
          <w:sz w:val="32"/>
          <w:szCs w:val="32"/>
          <w:highlight w:val="none"/>
        </w:rPr>
        <w:t>第六章  响应文件格式</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jc w:val="center"/>
        <w:rPr>
          <w:rFonts w:ascii="仿宋" w:hAnsi="仿宋" w:eastAsia="仿宋" w:cs="仿宋"/>
          <w:b/>
          <w:bCs/>
          <w:szCs w:val="21"/>
          <w:highlight w:val="none"/>
        </w:rPr>
      </w:pPr>
      <w:r>
        <w:rPr>
          <w:rFonts w:hint="eastAsia" w:ascii="仿宋" w:hAnsi="仿宋" w:eastAsia="仿宋" w:cs="仿宋"/>
          <w:b/>
          <w:bCs/>
          <w:szCs w:val="21"/>
          <w:highlight w:val="none"/>
        </w:rPr>
        <w:t>目  录</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ind w:firstLine="422" w:firstLineChars="200"/>
        <w:rPr>
          <w:rFonts w:ascii="仿宋" w:hAnsi="仿宋" w:eastAsia="仿宋" w:cs="仿宋"/>
          <w:b/>
          <w:bCs/>
          <w:szCs w:val="21"/>
          <w:highlight w:val="none"/>
        </w:rPr>
      </w:pPr>
      <w:bookmarkStart w:id="38" w:name="_Hlk71884160"/>
      <w:r>
        <w:rPr>
          <w:rFonts w:hint="eastAsia" w:ascii="仿宋" w:hAnsi="仿宋" w:eastAsia="仿宋" w:cs="仿宋"/>
          <w:b/>
          <w:bCs/>
          <w:szCs w:val="21"/>
          <w:highlight w:val="none"/>
        </w:rPr>
        <w:t>▲1.资格文件（单独上传）</w:t>
      </w:r>
    </w:p>
    <w:p>
      <w:pPr>
        <w:adjustRightInd w:val="0"/>
        <w:snapToGrid w:val="0"/>
        <w:spacing w:line="36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资格审查要求的资格证明材料（均需加盖公章）：</w:t>
      </w:r>
    </w:p>
    <w:bookmarkEnd w:id="38"/>
    <w:p>
      <w:pPr>
        <w:adjustRightInd w:val="0"/>
        <w:snapToGrid w:val="0"/>
        <w:spacing w:line="360" w:lineRule="auto"/>
        <w:ind w:firstLine="422" w:firstLineChars="200"/>
        <w:rPr>
          <w:rFonts w:ascii="仿宋" w:hAnsi="仿宋" w:eastAsia="仿宋" w:cs="仿宋"/>
          <w:b/>
          <w:bCs/>
          <w:szCs w:val="21"/>
          <w:highlight w:val="none"/>
        </w:rPr>
      </w:pPr>
      <w:bookmarkStart w:id="39" w:name="_Hlk71884127"/>
      <w:r>
        <w:rPr>
          <w:rFonts w:hint="eastAsia" w:ascii="仿宋" w:hAnsi="仿宋" w:eastAsia="仿宋" w:cs="仿宋"/>
          <w:b/>
          <w:bCs/>
          <w:szCs w:val="21"/>
          <w:highlight w:val="none"/>
        </w:rPr>
        <w:t>1）有效的法人或者其他组织的营业执照等证明文件/自然人的身份证明</w:t>
      </w:r>
    </w:p>
    <w:p>
      <w:pPr>
        <w:adjustRightInd w:val="0"/>
        <w:snapToGrid w:val="0"/>
        <w:spacing w:line="36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2）符合参加政府采购活动应当具备的一般条件的承诺函</w:t>
      </w:r>
    </w:p>
    <w:p>
      <w:pPr>
        <w:adjustRightInd w:val="0"/>
        <w:snapToGrid w:val="0"/>
        <w:spacing w:line="360" w:lineRule="auto"/>
        <w:ind w:firstLine="422" w:firstLineChars="200"/>
        <w:jc w:val="left"/>
        <w:rPr>
          <w:rFonts w:ascii="仿宋" w:hAnsi="仿宋" w:eastAsia="仿宋" w:cs="仿宋"/>
          <w:b/>
          <w:bCs/>
          <w:szCs w:val="21"/>
          <w:highlight w:val="none"/>
        </w:rPr>
      </w:pPr>
      <w:r>
        <w:rPr>
          <w:rFonts w:hint="eastAsia" w:ascii="仿宋" w:hAnsi="仿宋" w:eastAsia="仿宋" w:cs="仿宋"/>
          <w:b/>
          <w:bCs/>
          <w:szCs w:val="21"/>
          <w:highlight w:val="none"/>
        </w:rPr>
        <w:t>3）联合协议（若联合体响应）</w:t>
      </w:r>
    </w:p>
    <w:p>
      <w:pPr>
        <w:adjustRightInd w:val="0"/>
        <w:snapToGrid w:val="0"/>
        <w:spacing w:line="36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4）分包意向协议（若成交后以分包方式履行合同）</w:t>
      </w:r>
    </w:p>
    <w:bookmarkEnd w:id="39"/>
    <w:p>
      <w:pPr>
        <w:adjustRightInd w:val="0"/>
        <w:snapToGrid w:val="0"/>
        <w:spacing w:line="36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2.报价文件（单独上传）</w:t>
      </w:r>
    </w:p>
    <w:p>
      <w:pPr>
        <w:adjustRightInd w:val="0"/>
        <w:snapToGrid w:val="0"/>
        <w:spacing w:line="360" w:lineRule="auto"/>
        <w:ind w:firstLine="420" w:firstLineChars="200"/>
        <w:jc w:val="left"/>
        <w:rPr>
          <w:rFonts w:ascii="仿宋" w:hAnsi="仿宋" w:eastAsia="仿宋" w:cs="仿宋"/>
          <w:szCs w:val="21"/>
          <w:highlight w:val="none"/>
        </w:rPr>
      </w:pPr>
      <w:r>
        <w:rPr>
          <w:rFonts w:hint="eastAsia" w:ascii="仿宋" w:hAnsi="仿宋" w:eastAsia="仿宋" w:cs="仿宋"/>
          <w:szCs w:val="21"/>
          <w:highlight w:val="none"/>
        </w:rPr>
        <w:t>1）初次报价一览表</w:t>
      </w:r>
    </w:p>
    <w:p>
      <w:pPr>
        <w:adjustRightInd w:val="0"/>
        <w:snapToGrid w:val="0"/>
        <w:spacing w:line="360"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2）中小企业声明函（若属于中小企业）</w:t>
      </w:r>
    </w:p>
    <w:p>
      <w:pPr>
        <w:adjustRightInd w:val="0"/>
        <w:snapToGrid w:val="0"/>
        <w:spacing w:line="360"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3）属于监狱企业的证明文件（若属于监狱企业）</w:t>
      </w:r>
    </w:p>
    <w:p>
      <w:pPr>
        <w:adjustRightInd w:val="0"/>
        <w:snapToGrid w:val="0"/>
        <w:spacing w:line="360" w:lineRule="auto"/>
        <w:ind w:firstLine="396" w:firstLineChars="200"/>
        <w:jc w:val="left"/>
        <w:rPr>
          <w:rFonts w:ascii="仿宋" w:hAnsi="仿宋" w:eastAsia="仿宋" w:cs="仿宋"/>
          <w:b/>
          <w:bCs/>
          <w:szCs w:val="21"/>
          <w:highlight w:val="none"/>
        </w:rPr>
      </w:pPr>
      <w:r>
        <w:rPr>
          <w:rFonts w:hint="eastAsia" w:ascii="仿宋" w:hAnsi="仿宋" w:eastAsia="仿宋" w:cs="仿宋"/>
          <w:spacing w:val="-6"/>
          <w:szCs w:val="21"/>
          <w:highlight w:val="none"/>
        </w:rPr>
        <w:t>4）残疾人福利性单位声明函（若属于残疾人福利性单位）</w:t>
      </w:r>
    </w:p>
    <w:p>
      <w:pPr>
        <w:adjustRightInd w:val="0"/>
        <w:snapToGrid w:val="0"/>
        <w:spacing w:line="360"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3.商务和技术文件（单独上传）</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1）响应函</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w:t>
      </w:r>
      <w:r>
        <w:rPr>
          <w:rFonts w:hint="eastAsia" w:ascii="仿宋" w:hAnsi="仿宋" w:eastAsia="仿宋" w:cs="仿宋"/>
          <w:spacing w:val="-6"/>
          <w:szCs w:val="21"/>
          <w:highlight w:val="none"/>
        </w:rPr>
        <w:t>法定代表人（单位负责人、自然人本人）身份证明/授权委托书</w:t>
      </w:r>
    </w:p>
    <w:p>
      <w:pPr>
        <w:adjustRightInd w:val="0"/>
        <w:snapToGrid w:val="0"/>
        <w:spacing w:line="360" w:lineRule="auto"/>
        <w:ind w:firstLine="735" w:firstLineChars="350"/>
        <w:rPr>
          <w:rFonts w:ascii="仿宋" w:hAnsi="仿宋" w:eastAsia="仿宋" w:cs="仿宋"/>
          <w:szCs w:val="21"/>
          <w:highlight w:val="none"/>
        </w:rPr>
      </w:pPr>
      <w:r>
        <w:rPr>
          <w:rFonts w:hint="eastAsia" w:ascii="仿宋" w:hAnsi="仿宋" w:eastAsia="仿宋" w:cs="仿宋"/>
          <w:szCs w:val="21"/>
          <w:highlight w:val="none"/>
          <w:lang w:eastAsia="zh-CN"/>
        </w:rPr>
        <w:t>2023年1月（含）</w:t>
      </w:r>
      <w:r>
        <w:rPr>
          <w:rFonts w:hint="eastAsia" w:ascii="仿宋" w:hAnsi="仿宋" w:eastAsia="仿宋" w:cs="仿宋"/>
          <w:szCs w:val="21"/>
          <w:highlight w:val="none"/>
        </w:rPr>
        <w:t>至今任意一月供应商授权代表社保缴纳证明</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3）采购需求偏离表</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4）供应商类似合同实施情况一览表</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）服务方案</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6</w:t>
      </w:r>
      <w:r>
        <w:rPr>
          <w:rFonts w:hint="eastAsia" w:ascii="仿宋" w:hAnsi="仿宋" w:eastAsia="仿宋" w:cs="仿宋"/>
          <w:szCs w:val="21"/>
          <w:highlight w:val="none"/>
        </w:rPr>
        <w:t>）</w:t>
      </w:r>
      <w:r>
        <w:rPr>
          <w:rFonts w:hint="eastAsia" w:ascii="仿宋" w:hAnsi="仿宋" w:eastAsia="仿宋" w:cs="仿宋"/>
          <w:szCs w:val="21"/>
          <w:highlight w:val="none"/>
          <w:lang w:eastAsia="zh-CN"/>
        </w:rPr>
        <w:t>项目团队</w:t>
      </w:r>
      <w:r>
        <w:rPr>
          <w:rFonts w:hint="eastAsia" w:ascii="仿宋" w:hAnsi="仿宋" w:eastAsia="仿宋" w:cs="仿宋"/>
          <w:szCs w:val="21"/>
          <w:highlight w:val="none"/>
        </w:rPr>
        <w:t>人员一览表</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br w:type="page"/>
      </w: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outlineLvl w:val="1"/>
        <w:rPr>
          <w:rFonts w:ascii="仿宋" w:hAnsi="仿宋" w:eastAsia="仿宋" w:cs="仿宋"/>
          <w:b/>
          <w:bCs/>
          <w:sz w:val="84"/>
          <w:szCs w:val="84"/>
          <w:highlight w:val="none"/>
        </w:rPr>
      </w:pPr>
      <w:r>
        <w:rPr>
          <w:rFonts w:hint="eastAsia" w:ascii="仿宋" w:hAnsi="仿宋" w:eastAsia="仿宋" w:cs="仿宋"/>
          <w:b/>
          <w:bCs/>
          <w:sz w:val="84"/>
          <w:szCs w:val="84"/>
          <w:highlight w:val="none"/>
        </w:rPr>
        <w:t>资格文件</w:t>
      </w: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24"/>
          <w:szCs w:val="24"/>
          <w:highlight w:val="none"/>
        </w:rPr>
      </w:pPr>
      <w:bookmarkStart w:id="40" w:name="_Hlk94097338"/>
      <w:r>
        <w:rPr>
          <w:rFonts w:hint="eastAsia" w:ascii="仿宋" w:hAnsi="仿宋" w:eastAsia="仿宋" w:cs="仿宋"/>
          <w:b/>
          <w:bCs/>
          <w:sz w:val="24"/>
          <w:szCs w:val="24"/>
          <w:highlight w:val="none"/>
        </w:rPr>
        <w:t>资格审查要求的资格证明材料（均需加盖公章）</w:t>
      </w:r>
      <w:bookmarkEnd w:id="40"/>
    </w:p>
    <w:p>
      <w:pPr>
        <w:adjustRightInd w:val="0"/>
        <w:snapToGrid w:val="0"/>
        <w:spacing w:line="288" w:lineRule="auto"/>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br w:type="page"/>
      </w:r>
    </w:p>
    <w:p>
      <w:pPr>
        <w:adjustRightInd w:val="0"/>
        <w:snapToGrid w:val="0"/>
        <w:spacing w:line="360" w:lineRule="auto"/>
        <w:jc w:val="center"/>
        <w:outlineLvl w:val="2"/>
        <w:rPr>
          <w:rFonts w:ascii="仿宋" w:hAnsi="仿宋" w:eastAsia="仿宋" w:cs="仿宋"/>
          <w:b/>
          <w:bCs/>
          <w:sz w:val="24"/>
          <w:szCs w:val="24"/>
          <w:highlight w:val="none"/>
        </w:rPr>
      </w:pPr>
      <w:r>
        <w:rPr>
          <w:rFonts w:hint="eastAsia" w:ascii="仿宋" w:hAnsi="仿宋" w:eastAsia="仿宋" w:cs="仿宋"/>
          <w:b/>
          <w:bCs/>
          <w:sz w:val="24"/>
          <w:szCs w:val="24"/>
          <w:highlight w:val="none"/>
        </w:rPr>
        <w:t>有效的法人或者其他组织的营业执照等证明文件/自然人的身份证明</w:t>
      </w:r>
    </w:p>
    <w:p>
      <w:pPr>
        <w:adjustRightInd w:val="0"/>
        <w:snapToGrid w:val="0"/>
        <w:spacing w:line="360" w:lineRule="auto"/>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（联合体响应的，联合体各方均需提供）</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zCs w:val="21"/>
          <w:highlight w:val="none"/>
        </w:rPr>
      </w:pP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说明：</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1.如供应商是企业（包括合伙企业），提供在工商部门注册的有效“企业法人营业执照”或“营业执照”；</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2.如供应商是事业单位，提供有效的“事业单位法人证书”；</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3.如供应商是非企业专业服务机构，提供执业许可证等证明文件；</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4.如供应商是个体工商户，提供有效的“个体工商户营业执照”；</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5.如供应商是自然人，提供有效的自然人身份证明。</w:t>
      </w:r>
    </w:p>
    <w:p>
      <w:pPr>
        <w:adjustRightInd w:val="0"/>
        <w:snapToGrid w:val="0"/>
        <w:spacing w:line="288" w:lineRule="auto"/>
        <w:rPr>
          <w:szCs w:val="21"/>
          <w:highlight w:val="none"/>
        </w:rPr>
      </w:pPr>
      <w:r>
        <w:rPr>
          <w:rFonts w:hint="eastAsia"/>
          <w:szCs w:val="21"/>
          <w:highlight w:val="none"/>
        </w:rPr>
        <w:br w:type="page"/>
      </w:r>
    </w:p>
    <w:p>
      <w:pPr>
        <w:adjustRightInd w:val="0"/>
        <w:snapToGrid w:val="0"/>
        <w:spacing w:line="360" w:lineRule="auto"/>
        <w:jc w:val="center"/>
        <w:outlineLvl w:val="2"/>
        <w:rPr>
          <w:rFonts w:cs="Times New Roman"/>
          <w:szCs w:val="21"/>
          <w:highlight w:val="none"/>
          <w:shd w:val="clear" w:color="auto" w:fill="FFFFFF"/>
        </w:rPr>
      </w:pPr>
      <w:r>
        <w:rPr>
          <w:rFonts w:hint="eastAsia" w:ascii="仿宋" w:hAnsi="仿宋" w:eastAsia="仿宋" w:cs="仿宋"/>
          <w:b/>
          <w:bCs/>
          <w:sz w:val="24"/>
          <w:szCs w:val="24"/>
          <w:highlight w:val="none"/>
        </w:rPr>
        <w:t>符合参加政府采购活动应当具备的一般条件的承诺函</w:t>
      </w:r>
    </w:p>
    <w:p>
      <w:pPr>
        <w:adjustRightInd w:val="0"/>
        <w:snapToGrid w:val="0"/>
        <w:spacing w:line="360" w:lineRule="auto"/>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（联合体响应的，联合体各方均需提供）</w:t>
      </w:r>
    </w:p>
    <w:p>
      <w:pPr>
        <w:adjustRightInd w:val="0"/>
        <w:snapToGrid w:val="0"/>
        <w:spacing w:line="360" w:lineRule="auto"/>
        <w:rPr>
          <w:rFonts w:ascii="仿宋" w:hAnsi="仿宋" w:eastAsia="仿宋" w:cs="仿宋"/>
          <w:spacing w:val="-6"/>
          <w:szCs w:val="21"/>
          <w:highlight w:val="none"/>
        </w:rPr>
      </w:pPr>
      <w:r>
        <w:rPr>
          <w:rFonts w:hint="eastAsia" w:ascii="仿宋" w:hAnsi="仿宋" w:eastAsia="仿宋" w:cs="仿宋"/>
          <w:b/>
          <w:bCs/>
          <w:spacing w:val="-6"/>
          <w:szCs w:val="21"/>
          <w:highlight w:val="none"/>
        </w:rPr>
        <w:t>致：浙江省市场监督管理局、浙江求是招标代理有限公司</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我方</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（供应商名称）参加</w:t>
      </w:r>
      <w:r>
        <w:rPr>
          <w:rFonts w:hint="eastAsia" w:ascii="仿宋" w:hAnsi="仿宋" w:eastAsia="仿宋" w:cs="仿宋"/>
          <w:spacing w:val="-6"/>
          <w:szCs w:val="21"/>
          <w:highlight w:val="none"/>
          <w:lang w:eastAsia="zh-CN"/>
        </w:rPr>
        <w:t>电子商务领域专利纠纷技术判定服务项目</w:t>
      </w:r>
      <w:r>
        <w:rPr>
          <w:rFonts w:hint="eastAsia" w:ascii="仿宋" w:hAnsi="仿宋" w:eastAsia="仿宋" w:cs="仿宋"/>
          <w:spacing w:val="-6"/>
          <w:szCs w:val="21"/>
          <w:highlight w:val="none"/>
        </w:rPr>
        <w:t>的采购活动并承诺如下：</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一、我方满足《中华人民共和国政府采购法》第二十二条规定：</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（一）具有独立承担民事责任的能力；</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（二）具有良好的商业信誉和健全的财务会计制度；</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（三）具有履行合同所必需的设备和专业技术能力；</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（四）有依法缴纳税收和社会保障资金的良好记录；</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（五）参加本项目政府采购活动前三年内，在经营活动中</w:t>
      </w:r>
      <w:r>
        <w:rPr>
          <w:rFonts w:hint="eastAsia" w:ascii="仿宋" w:hAnsi="仿宋" w:eastAsia="仿宋" w:cs="仿宋"/>
          <w:b/>
          <w:spacing w:val="-6"/>
          <w:szCs w:val="21"/>
          <w:highlight w:val="none"/>
          <w:u w:val="single"/>
        </w:rPr>
        <w:t xml:space="preserve">     </w:t>
      </w:r>
      <w:r>
        <w:rPr>
          <w:rFonts w:hint="eastAsia" w:ascii="仿宋" w:hAnsi="仿宋" w:eastAsia="仿宋" w:cs="仿宋"/>
          <w:b/>
          <w:spacing w:val="-6"/>
          <w:szCs w:val="21"/>
          <w:highlight w:val="none"/>
        </w:rPr>
        <w:t>（填写“有”或“没有”）</w:t>
      </w:r>
      <w:r>
        <w:rPr>
          <w:rFonts w:hint="eastAsia" w:ascii="仿宋" w:hAnsi="仿宋" w:eastAsia="仿宋" w:cs="仿宋"/>
          <w:spacing w:val="-6"/>
          <w:szCs w:val="21"/>
          <w:highlight w:val="none"/>
        </w:rPr>
        <w:t>重大违法记录（重大违法记录是指供应商因违法经营受到刑事处罚或者责令停产停业、吊销许可证或者执照、较大数额罚款等行政处罚）。</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（六）法律、行政法规规定的其他条件。</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二、未被信用中国（www.creditchina.gov.cn)、中国政府采购网（www.ccgp.gov.cn）列入失信被执行人、重大税收违法案件当事人名单、政府采购严重违法失信行为记录名单。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三、不存在以下情况：</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1.单位负责人为同一人或者存在直接控股、管理关系的不同供应商参加同一合同项下的政府采购活动的；</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2.为采购项目提供整体设计、规范编制或者项目管理、监理、检测等服务后再参加该采购项目的其他采购活动的。</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四、以上事项如有虚假或隐瞒，我方愿意承担一切后果和责任。</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日期：     年   月   日</w:t>
      </w:r>
    </w:p>
    <w:p>
      <w:pPr>
        <w:rPr>
          <w:rFonts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联合协议</w:t>
      </w:r>
    </w:p>
    <w:p>
      <w:pPr>
        <w:adjustRightInd w:val="0"/>
        <w:snapToGrid w:val="0"/>
        <w:spacing w:line="360" w:lineRule="auto"/>
        <w:jc w:val="cente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（若联合体响应）</w:t>
      </w:r>
    </w:p>
    <w:p>
      <w:pPr>
        <w:adjustRightInd w:val="0"/>
        <w:snapToGrid w:val="0"/>
        <w:spacing w:line="360" w:lineRule="auto"/>
        <w:jc w:val="center"/>
        <w:rPr>
          <w:rFonts w:ascii="仿宋" w:hAnsi="仿宋" w:eastAsia="仿宋" w:cs="仿宋"/>
          <w:b/>
          <w:spacing w:val="-6"/>
          <w:sz w:val="18"/>
          <w:szCs w:val="18"/>
          <w:highlight w:val="none"/>
        </w:rPr>
      </w:pP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spacing w:val="-6"/>
          <w:sz w:val="18"/>
          <w:szCs w:val="18"/>
          <w:highlight w:val="none"/>
        </w:rPr>
        <w:t>说明：格式见附件2</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分包意向协议</w:t>
      </w:r>
    </w:p>
    <w:p>
      <w:pPr>
        <w:adjustRightInd w:val="0"/>
        <w:snapToGrid w:val="0"/>
        <w:spacing w:line="360" w:lineRule="auto"/>
        <w:jc w:val="cente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（若成交后以分包方式履行合同）</w:t>
      </w:r>
    </w:p>
    <w:p>
      <w:pPr>
        <w:adjustRightInd w:val="0"/>
        <w:snapToGrid w:val="0"/>
        <w:spacing w:line="360" w:lineRule="auto"/>
        <w:jc w:val="center"/>
        <w:rPr>
          <w:rFonts w:ascii="仿宋" w:hAnsi="仿宋" w:eastAsia="仿宋" w:cs="仿宋"/>
          <w:b/>
          <w:spacing w:val="-6"/>
          <w:sz w:val="18"/>
          <w:szCs w:val="18"/>
          <w:highlight w:val="none"/>
        </w:rPr>
      </w:pPr>
    </w:p>
    <w:p>
      <w:pPr>
        <w:pStyle w:val="25"/>
        <w:shd w:val="clear" w:color="auto" w:fill="FFFFFF"/>
        <w:adjustRightInd w:val="0"/>
        <w:snapToGrid w:val="0"/>
        <w:spacing w:before="0" w:beforeAutospacing="0" w:after="0" w:afterAutospacing="0" w:line="360" w:lineRule="auto"/>
        <w:ind w:firstLine="0"/>
        <w:rPr>
          <w:rFonts w:ascii="仿宋" w:hAnsi="仿宋" w:eastAsia="仿宋" w:cs="仿宋"/>
          <w:b/>
          <w:bCs/>
          <w:sz w:val="18"/>
          <w:szCs w:val="18"/>
          <w:highlight w:val="none"/>
        </w:rPr>
      </w:pPr>
      <w:r>
        <w:rPr>
          <w:rFonts w:hint="eastAsia" w:ascii="仿宋" w:hAnsi="仿宋" w:eastAsia="仿宋" w:cs="仿宋"/>
          <w:b/>
          <w:spacing w:val="-6"/>
          <w:sz w:val="18"/>
          <w:szCs w:val="18"/>
          <w:highlight w:val="none"/>
        </w:rPr>
        <w:t>说明：格式见附件3</w:t>
      </w:r>
    </w:p>
    <w:p>
      <w:pPr>
        <w:rPr>
          <w:highlight w:val="none"/>
        </w:rPr>
      </w:pPr>
      <w:r>
        <w:rPr>
          <w:rFonts w:hint="eastAsia" w:ascii="仿宋" w:hAnsi="仿宋" w:eastAsia="仿宋" w:cs="仿宋"/>
          <w:b/>
          <w:bCs/>
          <w:sz w:val="18"/>
          <w:szCs w:val="18"/>
          <w:highlight w:val="none"/>
        </w:rPr>
        <w:br w:type="page"/>
      </w: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pStyle w:val="15"/>
        <w:spacing w:line="360" w:lineRule="auto"/>
        <w:ind w:firstLine="0"/>
        <w:jc w:val="center"/>
        <w:outlineLvl w:val="1"/>
        <w:rPr>
          <w:rFonts w:ascii="仿宋" w:hAnsi="仿宋" w:eastAsia="仿宋" w:cs="仿宋"/>
          <w:b/>
          <w:bCs/>
          <w:sz w:val="84"/>
          <w:szCs w:val="84"/>
          <w:highlight w:val="none"/>
        </w:rPr>
      </w:pPr>
      <w:r>
        <w:rPr>
          <w:rFonts w:hint="eastAsia" w:ascii="仿宋" w:hAnsi="仿宋" w:eastAsia="仿宋" w:cs="仿宋"/>
          <w:b/>
          <w:bCs/>
          <w:sz w:val="84"/>
          <w:szCs w:val="84"/>
          <w:highlight w:val="none"/>
        </w:rPr>
        <w:t>报价文件</w:t>
      </w:r>
    </w:p>
    <w:p>
      <w:pPr>
        <w:pStyle w:val="15"/>
        <w:spacing w:line="360" w:lineRule="auto"/>
        <w:ind w:firstLine="0"/>
        <w:jc w:val="center"/>
        <w:rPr>
          <w:rFonts w:ascii="仿宋" w:hAnsi="仿宋" w:eastAsia="仿宋" w:cs="仿宋"/>
          <w:b/>
          <w:bCs/>
          <w:sz w:val="84"/>
          <w:szCs w:val="84"/>
          <w:highlight w:val="none"/>
        </w:rPr>
      </w:pPr>
      <w:r>
        <w:rPr>
          <w:rFonts w:hint="eastAsia" w:ascii="仿宋" w:hAnsi="仿宋" w:eastAsia="仿宋" w:cs="仿宋"/>
          <w:b/>
          <w:bCs/>
          <w:sz w:val="84"/>
          <w:szCs w:val="84"/>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初次报价一览表</w:t>
      </w:r>
    </w:p>
    <w:p>
      <w:pPr>
        <w:spacing w:line="360" w:lineRule="auto"/>
        <w:rPr>
          <w:rFonts w:ascii="仿宋" w:hAnsi="仿宋" w:eastAsia="仿宋" w:cs="仿宋"/>
          <w:bCs/>
          <w:spacing w:val="-6"/>
          <w:szCs w:val="21"/>
          <w:highlight w:val="none"/>
        </w:rPr>
      </w:pPr>
      <w:r>
        <w:rPr>
          <w:rFonts w:hint="eastAsia" w:ascii="仿宋" w:hAnsi="仿宋" w:eastAsia="仿宋" w:cs="仿宋"/>
          <w:bCs/>
          <w:spacing w:val="-6"/>
          <w:szCs w:val="21"/>
          <w:highlight w:val="none"/>
        </w:rPr>
        <w:t>采 购 人：浙江省市场监督管理局</w:t>
      </w:r>
    </w:p>
    <w:p>
      <w:pPr>
        <w:spacing w:line="360" w:lineRule="auto"/>
        <w:rPr>
          <w:rFonts w:hint="eastAsia" w:ascii="仿宋" w:hAnsi="仿宋" w:eastAsia="仿宋" w:cs="仿宋"/>
          <w:spacing w:val="-6"/>
          <w:szCs w:val="21"/>
          <w:highlight w:val="none"/>
          <w:lang w:eastAsia="zh-CN"/>
        </w:rPr>
      </w:pPr>
      <w:r>
        <w:rPr>
          <w:rFonts w:hint="eastAsia" w:ascii="仿宋" w:hAnsi="仿宋" w:eastAsia="仿宋" w:cs="仿宋"/>
          <w:bCs/>
          <w:spacing w:val="-6"/>
          <w:szCs w:val="21"/>
          <w:highlight w:val="none"/>
        </w:rPr>
        <w:t>项目名称：</w:t>
      </w:r>
      <w:r>
        <w:rPr>
          <w:rFonts w:hint="eastAsia" w:ascii="仿宋" w:hAnsi="仿宋" w:eastAsia="仿宋" w:cs="仿宋"/>
          <w:bCs/>
          <w:spacing w:val="-6"/>
          <w:szCs w:val="21"/>
          <w:highlight w:val="none"/>
          <w:lang w:eastAsia="zh-CN"/>
        </w:rPr>
        <w:t>电子商务领域专利纠纷技术判定服务项目</w:t>
      </w:r>
    </w:p>
    <w:p>
      <w:pPr>
        <w:spacing w:line="360" w:lineRule="auto"/>
        <w:rPr>
          <w:rFonts w:hint="eastAsia" w:ascii="仿宋" w:hAnsi="仿宋" w:eastAsia="仿宋" w:cs="仿宋"/>
          <w:spacing w:val="-6"/>
          <w:szCs w:val="21"/>
          <w:highlight w:val="none"/>
          <w:lang w:eastAsia="zh-CN"/>
        </w:rPr>
      </w:pPr>
      <w:r>
        <w:rPr>
          <w:rFonts w:hint="eastAsia" w:ascii="仿宋" w:hAnsi="仿宋" w:eastAsia="仿宋" w:cs="仿宋"/>
          <w:spacing w:val="-6"/>
          <w:szCs w:val="21"/>
          <w:highlight w:val="none"/>
        </w:rPr>
        <w:t>项目编号：</w:t>
      </w:r>
      <w:r>
        <w:rPr>
          <w:rFonts w:hint="eastAsia" w:ascii="仿宋" w:hAnsi="仿宋" w:eastAsia="仿宋" w:cs="仿宋"/>
          <w:spacing w:val="-6"/>
          <w:szCs w:val="21"/>
          <w:highlight w:val="none"/>
          <w:lang w:eastAsia="zh-CN"/>
        </w:rPr>
        <w:t>QSZB-Z(F)-H24065(CS)</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2473"/>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r>
              <w:rPr>
                <w:rFonts w:hint="eastAsia" w:ascii="仿宋" w:hAnsi="仿宋" w:eastAsia="仿宋" w:cs="仿宋"/>
                <w:b/>
                <w:bCs/>
                <w:highlight w:val="none"/>
              </w:rPr>
              <w:t>序号</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r>
              <w:rPr>
                <w:rFonts w:hint="eastAsia" w:ascii="仿宋" w:hAnsi="仿宋" w:eastAsia="仿宋" w:cs="仿宋"/>
                <w:b/>
                <w:bCs/>
                <w:highlight w:val="none"/>
              </w:rPr>
              <w:t>构成服务费名称</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r>
              <w:rPr>
                <w:rFonts w:hint="eastAsia" w:ascii="仿宋" w:hAnsi="仿宋" w:eastAsia="仿宋" w:cs="仿宋"/>
                <w:b/>
                <w:bCs/>
                <w:highlight w:val="none"/>
              </w:rPr>
              <w:t>内容描述</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r>
              <w:rPr>
                <w:rFonts w:hint="eastAsia" w:ascii="仿宋" w:hAnsi="仿宋" w:eastAsia="仿宋" w:cs="仿宋"/>
                <w:b/>
                <w:bCs/>
                <w:szCs w:val="21"/>
                <w:highlight w:val="none"/>
              </w:rPr>
              <w:t>数量</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r>
              <w:rPr>
                <w:rFonts w:hint="eastAsia" w:ascii="仿宋" w:hAnsi="仿宋" w:eastAsia="仿宋" w:cs="仿宋"/>
                <w:b/>
                <w:bCs/>
                <w:szCs w:val="21"/>
                <w:highlight w:val="none"/>
              </w:rPr>
              <w:t>单位</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r>
              <w:rPr>
                <w:rFonts w:hint="eastAsia" w:ascii="仿宋" w:hAnsi="仿宋" w:eastAsia="仿宋" w:cs="仿宋"/>
                <w:b/>
                <w:bCs/>
                <w:highlight w:val="none"/>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r>
              <w:rPr>
                <w:rFonts w:hint="eastAsia" w:ascii="仿宋" w:hAnsi="仿宋" w:eastAsia="仿宋" w:cs="仿宋"/>
                <w:b/>
                <w:bCs/>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szCs w:val="21"/>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62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仿宋" w:hAnsi="仿宋" w:eastAsia="仿宋" w:cs="仿宋"/>
                <w:b/>
                <w:bCs/>
                <w:szCs w:val="21"/>
                <w:highlight w:val="none"/>
              </w:rPr>
            </w:pPr>
            <w:r>
              <w:rPr>
                <w:rFonts w:hint="eastAsia" w:ascii="仿宋" w:hAnsi="仿宋" w:eastAsia="仿宋" w:cs="仿宋"/>
                <w:b/>
                <w:spacing w:val="-6"/>
                <w:szCs w:val="21"/>
                <w:highlight w:val="none"/>
              </w:rPr>
              <w:t>▲说明：采购人将以合同形式有偿取得服务，不接受供应商给予的回扣或者与采购无关的其他服务。</w:t>
            </w:r>
          </w:p>
          <w:p>
            <w:pPr>
              <w:adjustRightInd w:val="0"/>
              <w:snapToGrid w:val="0"/>
              <w:spacing w:line="288" w:lineRule="auto"/>
              <w:jc w:val="center"/>
              <w:rPr>
                <w:rFonts w:ascii="仿宋" w:hAnsi="仿宋" w:eastAsia="仿宋" w:cs="仿宋"/>
                <w:b/>
                <w:bCs/>
                <w:szCs w:val="21"/>
                <w:highlight w:val="none"/>
              </w:rPr>
            </w:pPr>
            <w:r>
              <w:rPr>
                <w:rFonts w:hint="eastAsia" w:ascii="仿宋" w:hAnsi="仿宋" w:eastAsia="仿宋" w:cs="仿宋"/>
                <w:b/>
                <w:bCs/>
                <w:szCs w:val="21"/>
                <w:highlight w:val="none"/>
              </w:rPr>
              <w:t>响应报价（人民币元）</w:t>
            </w:r>
          </w:p>
          <w:p>
            <w:pPr>
              <w:adjustRightInd w:val="0"/>
              <w:snapToGrid w:val="0"/>
              <w:spacing w:line="288" w:lineRule="auto"/>
              <w:rPr>
                <w:rFonts w:ascii="仿宋" w:hAnsi="仿宋" w:eastAsia="仿宋" w:cs="仿宋"/>
                <w:b/>
                <w:bCs/>
                <w:szCs w:val="21"/>
                <w:highlight w:val="none"/>
              </w:rPr>
            </w:pPr>
          </w:p>
          <w:p>
            <w:pPr>
              <w:adjustRightInd w:val="0"/>
              <w:snapToGrid w:val="0"/>
              <w:spacing w:line="288" w:lineRule="auto"/>
              <w:rPr>
                <w:rFonts w:ascii="仿宋" w:hAnsi="仿宋" w:eastAsia="仿宋" w:cs="仿宋"/>
                <w:b/>
                <w:bCs/>
                <w:szCs w:val="21"/>
                <w:highlight w:val="none"/>
              </w:rPr>
            </w:pPr>
            <w:r>
              <w:rPr>
                <w:rFonts w:hint="eastAsia" w:ascii="仿宋" w:hAnsi="仿宋" w:eastAsia="仿宋" w:cs="仿宋"/>
                <w:b/>
                <w:bCs/>
                <w:szCs w:val="21"/>
                <w:highlight w:val="none"/>
              </w:rPr>
              <w:t>小写：_________________________</w:t>
            </w:r>
          </w:p>
          <w:p>
            <w:pPr>
              <w:adjustRightInd w:val="0"/>
              <w:snapToGrid w:val="0"/>
              <w:spacing w:line="288" w:lineRule="auto"/>
              <w:rPr>
                <w:rFonts w:ascii="仿宋" w:hAnsi="仿宋" w:eastAsia="仿宋" w:cs="仿宋"/>
                <w:b/>
                <w:bCs/>
                <w:szCs w:val="21"/>
                <w:highlight w:val="none"/>
              </w:rPr>
            </w:pPr>
          </w:p>
          <w:p>
            <w:pPr>
              <w:adjustRightInd w:val="0"/>
              <w:snapToGrid w:val="0"/>
              <w:spacing w:line="288" w:lineRule="auto"/>
              <w:rPr>
                <w:rFonts w:ascii="仿宋" w:hAnsi="仿宋" w:eastAsia="仿宋" w:cs="仿宋"/>
                <w:b/>
                <w:bCs/>
                <w:szCs w:val="21"/>
                <w:highlight w:val="none"/>
              </w:rPr>
            </w:pPr>
            <w:r>
              <w:rPr>
                <w:rFonts w:hint="eastAsia" w:ascii="仿宋" w:hAnsi="仿宋" w:eastAsia="仿宋" w:cs="仿宋"/>
                <w:b/>
                <w:bCs/>
                <w:szCs w:val="21"/>
                <w:highlight w:val="none"/>
              </w:rPr>
              <w:t>大写：_________________________</w:t>
            </w:r>
          </w:p>
          <w:p>
            <w:pPr>
              <w:adjustRightInd w:val="0"/>
              <w:snapToGrid w:val="0"/>
              <w:spacing w:line="288" w:lineRule="auto"/>
              <w:rPr>
                <w:rFonts w:ascii="仿宋" w:hAnsi="仿宋" w:eastAsia="仿宋" w:cs="仿宋"/>
                <w:b/>
                <w:bCs/>
                <w:szCs w:val="21"/>
                <w:highlight w:val="none"/>
              </w:rPr>
            </w:pPr>
          </w:p>
        </w:tc>
      </w:tr>
    </w:tbl>
    <w:p>
      <w:pPr>
        <w:adjustRightInd w:val="0"/>
        <w:snapToGrid w:val="0"/>
        <w:spacing w:line="360" w:lineRule="auto"/>
        <w:rPr>
          <w:rFonts w:ascii="仿宋" w:hAnsi="仿宋" w:eastAsia="仿宋" w:cs="仿宋"/>
          <w:spacing w:val="-6"/>
          <w:szCs w:val="21"/>
          <w:highlight w:val="none"/>
        </w:rPr>
      </w:pPr>
    </w:p>
    <w:p>
      <w:pPr>
        <w:adjustRightInd w:val="0"/>
        <w:snapToGrid w:val="0"/>
        <w:spacing w:line="360" w:lineRule="auto"/>
        <w:jc w:val="left"/>
        <w:rPr>
          <w:rFonts w:hint="eastAsia" w:ascii="仿宋" w:hAnsi="仿宋" w:eastAsia="仿宋" w:cs="仿宋"/>
          <w:b/>
          <w:bCs/>
          <w:spacing w:val="-6"/>
          <w:sz w:val="18"/>
          <w:szCs w:val="18"/>
          <w:highlight w:val="none"/>
          <w:lang w:eastAsia="zh-CN"/>
        </w:rPr>
      </w:pPr>
      <w:r>
        <w:rPr>
          <w:rFonts w:hint="eastAsia" w:ascii="仿宋" w:hAnsi="仿宋" w:eastAsia="仿宋" w:cs="仿宋"/>
          <w:b/>
          <w:bCs/>
          <w:spacing w:val="-6"/>
          <w:sz w:val="18"/>
          <w:szCs w:val="18"/>
          <w:highlight w:val="none"/>
        </w:rPr>
        <w:t>说明：有关本项目实施所涉及的一切费用均计入报价</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日期：     年   月   日</w:t>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bCs/>
          <w:spacing w:val="-6"/>
          <w:szCs w:val="21"/>
          <w:highlight w:val="none"/>
        </w:rPr>
        <w:br w:type="page"/>
      </w:r>
      <w:r>
        <w:rPr>
          <w:rFonts w:hint="eastAsia" w:ascii="仿宋" w:hAnsi="仿宋" w:eastAsia="仿宋" w:cs="仿宋"/>
          <w:b/>
          <w:spacing w:val="-6"/>
          <w:sz w:val="24"/>
          <w:highlight w:val="none"/>
        </w:rPr>
        <w:t>中小企业声明函</w:t>
      </w:r>
    </w:p>
    <w:p>
      <w:pPr>
        <w:adjustRightInd w:val="0"/>
        <w:snapToGrid w:val="0"/>
        <w:spacing w:line="360" w:lineRule="auto"/>
        <w:jc w:val="cente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w:t>
      </w:r>
      <w:r>
        <w:rPr>
          <w:rFonts w:hint="eastAsia" w:ascii="仿宋" w:hAnsi="仿宋" w:eastAsia="仿宋" w:cs="仿宋"/>
          <w:b/>
          <w:bCs/>
          <w:sz w:val="18"/>
          <w:szCs w:val="18"/>
          <w:highlight w:val="none"/>
        </w:rPr>
        <w:t>联合体响应的，联合体各方均需提供）</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本公司（联合体）郑重声明，根据《政府采购促进中小企业发展管理办法》（财库[2020]46号）的规定，本公司（联合体）参加</w:t>
      </w:r>
      <w:r>
        <w:rPr>
          <w:rFonts w:hint="eastAsia" w:ascii="仿宋" w:hAnsi="仿宋" w:eastAsia="仿宋" w:cs="仿宋"/>
          <w:bCs/>
          <w:spacing w:val="-6"/>
          <w:szCs w:val="21"/>
          <w:highlight w:val="none"/>
        </w:rPr>
        <w:t>浙江省市场监督管理局</w:t>
      </w:r>
      <w:r>
        <w:rPr>
          <w:rFonts w:hint="eastAsia" w:ascii="仿宋" w:hAnsi="仿宋" w:eastAsia="仿宋" w:cs="仿宋"/>
          <w:szCs w:val="21"/>
          <w:highlight w:val="none"/>
        </w:rPr>
        <w:t>的</w:t>
      </w:r>
      <w:r>
        <w:rPr>
          <w:rFonts w:hint="eastAsia" w:ascii="仿宋" w:hAnsi="仿宋" w:eastAsia="仿宋" w:cs="仿宋"/>
          <w:szCs w:val="21"/>
          <w:highlight w:val="none"/>
          <w:lang w:eastAsia="zh-CN"/>
        </w:rPr>
        <w:t>电子商务领域专利纠纷技术判定服务项目</w:t>
      </w:r>
      <w:r>
        <w:rPr>
          <w:rFonts w:hint="eastAsia" w:ascii="仿宋" w:hAnsi="仿宋" w:eastAsia="仿宋" w:cs="仿宋"/>
          <w:szCs w:val="21"/>
          <w:highlight w:val="none"/>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仿宋" w:hAnsi="仿宋" w:eastAsia="仿宋" w:cs="仿宋"/>
          <w:spacing w:val="-6"/>
          <w:szCs w:val="21"/>
          <w:highlight w:val="none"/>
        </w:rPr>
      </w:pPr>
      <w:r>
        <w:rPr>
          <w:rFonts w:hint="eastAsia" w:ascii="仿宋" w:hAnsi="仿宋" w:eastAsia="仿宋" w:cs="仿宋"/>
          <w:szCs w:val="21"/>
          <w:highlight w:val="none"/>
          <w:lang w:eastAsia="zh-CN"/>
        </w:rPr>
        <w:t>电子商务领域专利纠纷技术判定服务项目</w:t>
      </w:r>
      <w:r>
        <w:rPr>
          <w:rFonts w:hint="eastAsia" w:ascii="仿宋" w:hAnsi="仿宋" w:eastAsia="仿宋" w:cs="仿宋"/>
          <w:szCs w:val="21"/>
          <w:highlight w:val="none"/>
        </w:rPr>
        <w:t>，属于</w:t>
      </w:r>
      <w:r>
        <w:rPr>
          <w:rFonts w:hint="eastAsia" w:ascii="仿宋" w:hAnsi="仿宋" w:eastAsia="仿宋" w:cs="仿宋"/>
          <w:spacing w:val="-6"/>
          <w:szCs w:val="21"/>
          <w:highlight w:val="none"/>
        </w:rPr>
        <w:t>其他未列明行业；</w:t>
      </w:r>
      <w:r>
        <w:rPr>
          <w:rFonts w:hint="eastAsia" w:ascii="仿宋" w:hAnsi="仿宋" w:eastAsia="仿宋" w:cs="仿宋"/>
          <w:szCs w:val="21"/>
          <w:highlight w:val="none"/>
        </w:rPr>
        <w:t>承接企业为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b/>
          <w:bCs/>
          <w:szCs w:val="21"/>
          <w:highlight w:val="none"/>
        </w:rPr>
        <w:t>（企业名称）</w:t>
      </w:r>
      <w:r>
        <w:rPr>
          <w:rFonts w:hint="eastAsia" w:ascii="仿宋" w:hAnsi="仿宋" w:eastAsia="仿宋" w:cs="仿宋"/>
          <w:szCs w:val="21"/>
          <w:highlight w:val="none"/>
        </w:rPr>
        <w:t>，从业人员</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人，营业收入为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万元，资产总额为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万元，属于</w:t>
      </w:r>
      <w:sdt>
        <w:sdtPr>
          <w:rPr>
            <w:rFonts w:hint="eastAsia" w:ascii="仿宋" w:hAnsi="仿宋" w:eastAsia="仿宋" w:cs="仿宋"/>
            <w:kern w:val="0"/>
            <w:szCs w:val="21"/>
            <w:highlight w:val="none"/>
          </w:rPr>
          <w:id w:val="1928616923"/>
        </w:sdtPr>
        <w:sdtEndPr>
          <w:rPr>
            <w:rFonts w:hint="eastAsia" w:ascii="仿宋" w:hAnsi="仿宋" w:eastAsia="仿宋" w:cs="仿宋"/>
            <w:kern w:val="0"/>
            <w:szCs w:val="21"/>
            <w:highlight w:val="none"/>
          </w:rPr>
        </w:sdtEndPr>
        <w:sdtContent>
          <w:r>
            <w:rPr>
              <w:rFonts w:hint="eastAsia" w:ascii="仿宋" w:hAnsi="仿宋" w:eastAsia="仿宋" w:cs="仿宋"/>
              <w:kern w:val="0"/>
              <w:szCs w:val="21"/>
              <w:highlight w:val="none"/>
            </w:rPr>
            <w:t>☐</w:t>
          </w:r>
        </w:sdtContent>
      </w:sdt>
      <w:r>
        <w:rPr>
          <w:rFonts w:hint="eastAsia" w:ascii="仿宋" w:hAnsi="仿宋" w:eastAsia="仿宋" w:cs="仿宋"/>
          <w:iCs/>
          <w:szCs w:val="21"/>
          <w:highlight w:val="none"/>
        </w:rPr>
        <w:t>中型企业</w:t>
      </w:r>
      <w:sdt>
        <w:sdtPr>
          <w:rPr>
            <w:rFonts w:hint="eastAsia" w:ascii="仿宋" w:hAnsi="仿宋" w:eastAsia="仿宋" w:cs="仿宋"/>
            <w:kern w:val="0"/>
            <w:szCs w:val="21"/>
            <w:highlight w:val="none"/>
          </w:rPr>
          <w:id w:val="344643681"/>
        </w:sdtPr>
        <w:sdtEndPr>
          <w:rPr>
            <w:rFonts w:hint="eastAsia" w:ascii="仿宋" w:hAnsi="仿宋" w:eastAsia="仿宋" w:cs="仿宋"/>
            <w:kern w:val="0"/>
            <w:szCs w:val="21"/>
            <w:highlight w:val="none"/>
          </w:rPr>
        </w:sdtEndPr>
        <w:sdtContent>
          <w:r>
            <w:rPr>
              <w:rFonts w:hint="eastAsia" w:ascii="仿宋" w:hAnsi="仿宋" w:eastAsia="仿宋" w:cs="仿宋"/>
              <w:kern w:val="0"/>
              <w:szCs w:val="21"/>
              <w:highlight w:val="none"/>
            </w:rPr>
            <w:t>☐</w:t>
          </w:r>
        </w:sdtContent>
      </w:sdt>
      <w:r>
        <w:rPr>
          <w:rFonts w:hint="eastAsia" w:ascii="仿宋" w:hAnsi="仿宋" w:eastAsia="仿宋" w:cs="仿宋"/>
          <w:iCs/>
          <w:szCs w:val="21"/>
          <w:highlight w:val="none"/>
        </w:rPr>
        <w:t>小型企业</w:t>
      </w:r>
      <w:sdt>
        <w:sdtPr>
          <w:rPr>
            <w:rFonts w:hint="eastAsia" w:ascii="仿宋" w:hAnsi="仿宋" w:eastAsia="仿宋" w:cs="仿宋"/>
            <w:kern w:val="0"/>
            <w:szCs w:val="21"/>
            <w:highlight w:val="none"/>
          </w:rPr>
          <w:id w:val="344643682"/>
        </w:sdtPr>
        <w:sdtEndPr>
          <w:rPr>
            <w:rFonts w:hint="eastAsia" w:ascii="仿宋" w:hAnsi="仿宋" w:eastAsia="仿宋" w:cs="仿宋"/>
            <w:kern w:val="0"/>
            <w:szCs w:val="21"/>
            <w:highlight w:val="none"/>
          </w:rPr>
        </w:sdtEndPr>
        <w:sdtContent>
          <w:r>
            <w:rPr>
              <w:rFonts w:hint="eastAsia" w:ascii="仿宋" w:hAnsi="仿宋" w:eastAsia="仿宋" w:cs="仿宋"/>
              <w:kern w:val="0"/>
              <w:szCs w:val="21"/>
              <w:highlight w:val="none"/>
            </w:rPr>
            <w:t>☐</w:t>
          </w:r>
        </w:sdtContent>
      </w:sdt>
      <w:r>
        <w:rPr>
          <w:rFonts w:hint="eastAsia" w:ascii="仿宋" w:hAnsi="仿宋" w:eastAsia="仿宋" w:cs="仿宋"/>
          <w:iCs/>
          <w:szCs w:val="21"/>
          <w:highlight w:val="none"/>
        </w:rPr>
        <w:t>微型企业</w:t>
      </w:r>
      <w:r>
        <w:rPr>
          <w:rFonts w:hint="eastAsia" w:ascii="仿宋" w:hAnsi="仿宋" w:eastAsia="仿宋" w:cs="仿宋"/>
          <w:b/>
          <w:bCs/>
          <w:iCs/>
          <w:szCs w:val="21"/>
          <w:highlight w:val="none"/>
        </w:rPr>
        <w:t>（如实勾选）</w:t>
      </w:r>
      <w:r>
        <w:rPr>
          <w:rFonts w:hint="eastAsia" w:ascii="仿宋" w:hAnsi="仿宋" w:eastAsia="仿宋" w:cs="仿宋"/>
          <w:iCs/>
          <w:szCs w:val="21"/>
          <w:highlight w:val="none"/>
        </w:rPr>
        <w:t>。</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以上企业，不属于大企业的分支机构，不存在控股股东为大企业的情形，也不存在与大企业的负责人为同一人的情形。</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本企业对上述声明内容的真实性负责。如有虚假，将依法承担相应责任。</w:t>
      </w:r>
    </w:p>
    <w:p>
      <w:pPr>
        <w:adjustRightInd w:val="0"/>
        <w:snapToGrid w:val="0"/>
        <w:spacing w:line="360" w:lineRule="auto"/>
        <w:ind w:firstLine="398" w:firstLineChars="200"/>
        <w:rPr>
          <w:rFonts w:ascii="仿宋" w:hAnsi="仿宋" w:eastAsia="仿宋" w:cs="仿宋"/>
          <w:b/>
          <w:bCs/>
          <w:spacing w:val="-6"/>
          <w:szCs w:val="21"/>
          <w:highlight w:val="none"/>
        </w:rPr>
      </w:pPr>
    </w:p>
    <w:p>
      <w:pPr>
        <w:adjustRightInd w:val="0"/>
        <w:snapToGrid w:val="0"/>
        <w:spacing w:line="360" w:lineRule="auto"/>
        <w:ind w:firstLine="398" w:firstLineChars="200"/>
        <w:rPr>
          <w:rFonts w:ascii="仿宋" w:hAnsi="仿宋" w:eastAsia="仿宋" w:cs="仿宋"/>
          <w:b/>
          <w:bCs/>
          <w:spacing w:val="-6"/>
          <w:szCs w:val="21"/>
          <w:highlight w:val="none"/>
        </w:rPr>
      </w:pPr>
      <w:r>
        <w:rPr>
          <w:rFonts w:hint="eastAsia" w:ascii="仿宋" w:hAnsi="仿宋" w:eastAsia="仿宋" w:cs="仿宋"/>
          <w:b/>
          <w:bCs/>
          <w:spacing w:val="-6"/>
          <w:szCs w:val="21"/>
          <w:highlight w:val="none"/>
        </w:rPr>
        <w:t>企业名称（盖章）：</w:t>
      </w:r>
    </w:p>
    <w:p>
      <w:pPr>
        <w:adjustRightInd w:val="0"/>
        <w:snapToGrid w:val="0"/>
        <w:spacing w:line="360" w:lineRule="auto"/>
        <w:ind w:firstLine="398" w:firstLineChars="200"/>
        <w:rPr>
          <w:rFonts w:ascii="仿宋" w:hAnsi="仿宋" w:eastAsia="仿宋" w:cs="仿宋"/>
          <w:b/>
          <w:bCs/>
          <w:spacing w:val="-6"/>
          <w:szCs w:val="21"/>
          <w:highlight w:val="none"/>
        </w:rPr>
      </w:pPr>
      <w:r>
        <w:rPr>
          <w:rFonts w:hint="eastAsia" w:ascii="仿宋" w:hAnsi="仿宋" w:eastAsia="仿宋" w:cs="仿宋"/>
          <w:b/>
          <w:bCs/>
          <w:spacing w:val="-6"/>
          <w:szCs w:val="21"/>
          <w:highlight w:val="none"/>
        </w:rPr>
        <w:t>日期：     年   月   日</w:t>
      </w:r>
    </w:p>
    <w:p>
      <w:pPr>
        <w:adjustRightInd w:val="0"/>
        <w:snapToGrid w:val="0"/>
        <w:spacing w:line="360" w:lineRule="auto"/>
        <w:rPr>
          <w:rFonts w:ascii="仿宋" w:hAnsi="仿宋" w:eastAsia="仿宋" w:cs="仿宋"/>
          <w:spacing w:val="-6"/>
          <w:szCs w:val="21"/>
          <w:highlight w:val="none"/>
        </w:rPr>
      </w:pPr>
    </w:p>
    <w:p>
      <w:pPr>
        <w:adjustRightInd w:val="0"/>
        <w:snapToGrid w:val="0"/>
        <w:spacing w:line="360" w:lineRule="auto"/>
        <w:rPr>
          <w:rFonts w:ascii="仿宋" w:hAnsi="仿宋" w:eastAsia="仿宋" w:cs="仿宋"/>
          <w:b/>
          <w:bCs/>
          <w:spacing w:val="-6"/>
          <w:sz w:val="18"/>
          <w:szCs w:val="18"/>
          <w:highlight w:val="none"/>
        </w:rPr>
      </w:pPr>
    </w:p>
    <w:p>
      <w:pPr>
        <w:adjustRightInd w:val="0"/>
        <w:snapToGrid w:val="0"/>
        <w:spacing w:line="360" w:lineRule="auto"/>
        <w:rPr>
          <w:rFonts w:ascii="仿宋" w:hAnsi="仿宋" w:eastAsia="仿宋" w:cs="仿宋"/>
          <w:b/>
          <w:bCs/>
          <w:spacing w:val="-6"/>
          <w:sz w:val="18"/>
          <w:szCs w:val="18"/>
          <w:highlight w:val="none"/>
        </w:rPr>
      </w:pP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注：</w:t>
      </w: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1.中小企业参加政府采购活动，应当出具财库〔2020〕46号文件规定的《中小企业声明函》，否则不得享受相关中小企业扶持政策；</w:t>
      </w: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2.从业人员、营业收入、资产总额填报上一年度数据，无上一年度数据的新成立企业可不填报；</w:t>
      </w: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3.《中小企业声明函》填写不全的，视为未提供《中小企业声明函》（从业人员、营业收入、资产总额在中小企业划型标准规定中不涉及的除外）</w:t>
      </w:r>
      <w:r>
        <w:rPr>
          <w:rFonts w:hint="eastAsia" w:ascii="仿宋" w:hAnsi="仿宋" w:eastAsia="仿宋" w:cs="仿宋"/>
          <w:b/>
          <w:bCs/>
          <w:sz w:val="18"/>
          <w:szCs w:val="18"/>
          <w:highlight w:val="none"/>
        </w:rPr>
        <w:t>，不享受价格优惠;</w:t>
      </w: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4.</w:t>
      </w:r>
      <w:r>
        <w:rPr>
          <w:rFonts w:hint="eastAsia" w:ascii="仿宋" w:hAnsi="仿宋" w:eastAsia="仿宋" w:cs="仿宋"/>
          <w:b/>
          <w:bCs/>
          <w:sz w:val="18"/>
          <w:szCs w:val="18"/>
          <w:highlight w:val="none"/>
        </w:rPr>
        <w:t>非联合体响应、非成交后以分包方式履行合同的可删除“（）”中相应内容；</w:t>
      </w:r>
    </w:p>
    <w:p>
      <w:pPr>
        <w:adjustRightInd w:val="0"/>
        <w:snapToGrid w:val="0"/>
        <w:spacing w:line="360" w:lineRule="auto"/>
        <w:ind w:firstLine="337" w:firstLineChars="200"/>
        <w:rPr>
          <w:rFonts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5.供应商提供《中小企业声明函》内容不实的，属于提供虚假材料谋取成交，依照《中华人民共和国政府采购法》等国家有关规定追究相应责任；</w:t>
      </w:r>
    </w:p>
    <w:p>
      <w:pPr>
        <w:adjustRightInd w:val="0"/>
        <w:snapToGrid w:val="0"/>
        <w:spacing w:line="360" w:lineRule="auto"/>
        <w:ind w:firstLine="337" w:firstLineChars="200"/>
        <w:rPr>
          <w:rFonts w:ascii="仿宋" w:hAnsi="仿宋" w:eastAsia="仿宋" w:cs="仿宋"/>
          <w:b/>
          <w:bCs/>
          <w:sz w:val="18"/>
          <w:szCs w:val="18"/>
          <w:highlight w:val="none"/>
        </w:rPr>
      </w:pPr>
      <w:r>
        <w:rPr>
          <w:rFonts w:hint="eastAsia" w:ascii="仿宋" w:hAnsi="仿宋" w:eastAsia="仿宋" w:cs="仿宋"/>
          <w:b/>
          <w:bCs/>
          <w:spacing w:val="-6"/>
          <w:sz w:val="18"/>
          <w:szCs w:val="18"/>
          <w:highlight w:val="none"/>
        </w:rPr>
        <w:t>6.本项目只以《中小企业声明函》作为评判供应商是否属于中小企业的唯一依据</w:t>
      </w:r>
      <w:r>
        <w:rPr>
          <w:rFonts w:hint="eastAsia" w:ascii="仿宋" w:hAnsi="仿宋" w:eastAsia="仿宋" w:cs="仿宋"/>
          <w:b/>
          <w:bCs/>
          <w:sz w:val="18"/>
          <w:szCs w:val="18"/>
          <w:highlight w:val="none"/>
        </w:rPr>
        <w:t>。</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属于监狱企业的证明文件</w:t>
      </w:r>
    </w:p>
    <w:p>
      <w:pPr>
        <w:adjustRightInd w:val="0"/>
        <w:snapToGrid w:val="0"/>
        <w:spacing w:line="360" w:lineRule="auto"/>
        <w:jc w:val="cente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（若属于监狱企业）</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kern w:val="0"/>
          <w:sz w:val="18"/>
          <w:szCs w:val="18"/>
          <w:highlight w:val="none"/>
        </w:rPr>
      </w:pPr>
      <w:r>
        <w:rPr>
          <w:rFonts w:hint="eastAsia" w:ascii="仿宋" w:hAnsi="仿宋" w:eastAsia="仿宋" w:cs="仿宋"/>
          <w:b/>
          <w:bCs/>
          <w:sz w:val="18"/>
          <w:szCs w:val="18"/>
          <w:highlight w:val="none"/>
        </w:rPr>
        <w:t>说明：</w:t>
      </w:r>
      <w:r>
        <w:rPr>
          <w:rFonts w:hint="eastAsia" w:ascii="仿宋" w:hAnsi="仿宋" w:eastAsia="仿宋" w:cs="仿宋"/>
          <w:b/>
          <w:bCs/>
          <w:kern w:val="0"/>
          <w:sz w:val="18"/>
          <w:szCs w:val="1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仿宋" w:hAnsi="仿宋" w:eastAsia="仿宋" w:cs="仿宋"/>
          <w:b/>
          <w:spacing w:val="-6"/>
          <w:szCs w:val="21"/>
          <w:highlight w:val="none"/>
        </w:rPr>
      </w:pPr>
      <w:r>
        <w:rPr>
          <w:rFonts w:hint="eastAsia" w:ascii="仿宋" w:hAnsi="仿宋" w:eastAsia="仿宋" w:cs="仿宋"/>
          <w:b/>
          <w:spacing w:val="-6"/>
          <w:szCs w:val="21"/>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残疾人福利性单位声明函</w:t>
      </w:r>
    </w:p>
    <w:p>
      <w:pPr>
        <w:adjustRightInd w:val="0"/>
        <w:snapToGrid w:val="0"/>
        <w:spacing w:line="360" w:lineRule="auto"/>
        <w:jc w:val="center"/>
        <w:rPr>
          <w:rFonts w:ascii="仿宋" w:hAnsi="仿宋" w:eastAsia="仿宋" w:cs="仿宋"/>
          <w:b/>
          <w:spacing w:val="6"/>
          <w:szCs w:val="21"/>
          <w:highlight w:val="none"/>
        </w:rPr>
      </w:pPr>
      <w:r>
        <w:rPr>
          <w:rFonts w:hint="eastAsia" w:ascii="仿宋" w:hAnsi="仿宋" w:eastAsia="仿宋" w:cs="仿宋"/>
          <w:b/>
          <w:spacing w:val="-6"/>
          <w:sz w:val="18"/>
          <w:szCs w:val="18"/>
          <w:highlight w:val="none"/>
        </w:rPr>
        <w:t>（若属于残疾人福利性单位）</w:t>
      </w:r>
    </w:p>
    <w:p>
      <w:pPr>
        <w:adjustRightInd w:val="0"/>
        <w:snapToGrid w:val="0"/>
        <w:spacing w:line="360" w:lineRule="auto"/>
        <w:ind w:firstLine="444"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本单位郑重声明，根据《财政部 民政部 中国残疾人联合会关于促进残疾人就业政府采购政策的通知》（财库[</w:t>
      </w:r>
      <w:r>
        <w:rPr>
          <w:rFonts w:hint="eastAsia" w:ascii="仿宋" w:hAnsi="仿宋" w:eastAsia="仿宋" w:cs="仿宋"/>
          <w:szCs w:val="21"/>
          <w:highlight w:val="none"/>
        </w:rPr>
        <w:t>2017]141</w:t>
      </w:r>
      <w:r>
        <w:rPr>
          <w:rFonts w:hint="eastAsia" w:ascii="仿宋" w:hAnsi="仿宋" w:eastAsia="仿宋" w:cs="仿宋"/>
          <w:spacing w:val="6"/>
          <w:szCs w:val="21"/>
          <w:highlight w:val="none"/>
        </w:rPr>
        <w:t>号）的规定，</w:t>
      </w:r>
      <w:r>
        <w:rPr>
          <w:rFonts w:hint="eastAsia" w:ascii="仿宋" w:hAnsi="仿宋" w:eastAsia="仿宋" w:cs="仿宋"/>
          <w:b/>
          <w:bCs/>
          <w:spacing w:val="6"/>
          <w:szCs w:val="21"/>
          <w:highlight w:val="none"/>
        </w:rPr>
        <w:t>本单位为符合条件的残疾人福利性单位</w:t>
      </w:r>
      <w:r>
        <w:rPr>
          <w:rFonts w:hint="eastAsia" w:ascii="仿宋" w:hAnsi="仿宋" w:eastAsia="仿宋" w:cs="仿宋"/>
          <w:spacing w:val="6"/>
          <w:szCs w:val="21"/>
          <w:highlight w:val="none"/>
        </w:rPr>
        <w:t>，且本单位参加</w:t>
      </w:r>
      <w:r>
        <w:rPr>
          <w:rFonts w:hint="eastAsia" w:ascii="仿宋" w:hAnsi="仿宋" w:eastAsia="仿宋" w:cs="仿宋"/>
          <w:bCs/>
          <w:spacing w:val="-6"/>
          <w:szCs w:val="21"/>
          <w:highlight w:val="none"/>
        </w:rPr>
        <w:t>浙江省市场监督管理局</w:t>
      </w:r>
      <w:r>
        <w:rPr>
          <w:rFonts w:hint="eastAsia" w:ascii="仿宋" w:hAnsi="仿宋" w:eastAsia="仿宋" w:cs="仿宋"/>
          <w:spacing w:val="6"/>
          <w:szCs w:val="21"/>
          <w:highlight w:val="none"/>
        </w:rPr>
        <w:t>的</w:t>
      </w:r>
      <w:r>
        <w:rPr>
          <w:rFonts w:hint="eastAsia" w:ascii="仿宋" w:hAnsi="仿宋" w:eastAsia="仿宋" w:cs="仿宋"/>
          <w:spacing w:val="6"/>
          <w:szCs w:val="21"/>
          <w:highlight w:val="none"/>
          <w:lang w:eastAsia="zh-CN"/>
        </w:rPr>
        <w:t>电子商务领域专利纠纷技术判定服务项目</w:t>
      </w:r>
      <w:r>
        <w:rPr>
          <w:rFonts w:hint="eastAsia" w:ascii="仿宋" w:hAnsi="仿宋" w:eastAsia="仿宋" w:cs="仿宋"/>
          <w:spacing w:val="6"/>
          <w:szCs w:val="21"/>
          <w:highlight w:val="none"/>
        </w:rPr>
        <w:t>采购活动由本单位提供服务。</w:t>
      </w:r>
    </w:p>
    <w:p>
      <w:pPr>
        <w:adjustRightInd w:val="0"/>
        <w:snapToGrid w:val="0"/>
        <w:spacing w:line="360" w:lineRule="auto"/>
        <w:ind w:firstLine="444"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本单位对上述声明的真实性负责。如有虚假，将依法承担相应责任。</w:t>
      </w:r>
    </w:p>
    <w:p>
      <w:pPr>
        <w:tabs>
          <w:tab w:val="left" w:pos="4860"/>
        </w:tabs>
        <w:adjustRightInd w:val="0"/>
        <w:snapToGrid w:val="0"/>
        <w:spacing w:line="360" w:lineRule="auto"/>
        <w:ind w:firstLine="444" w:firstLineChars="200"/>
        <w:rPr>
          <w:rFonts w:ascii="仿宋" w:hAnsi="仿宋" w:eastAsia="仿宋" w:cs="仿宋"/>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单位名称（盖章）：</w:t>
      </w:r>
    </w:p>
    <w:p>
      <w:pPr>
        <w:tabs>
          <w:tab w:val="left" w:pos="4860"/>
        </w:tabs>
        <w:adjustRightInd w:val="0"/>
        <w:snapToGrid w:val="0"/>
        <w:spacing w:line="360" w:lineRule="auto"/>
        <w:ind w:firstLine="444"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日期：</w:t>
      </w:r>
    </w:p>
    <w:p>
      <w:pPr>
        <w:adjustRightInd w:val="0"/>
        <w:snapToGrid w:val="0"/>
        <w:spacing w:line="360" w:lineRule="auto"/>
        <w:ind w:firstLine="420" w:firstLineChars="200"/>
        <w:rPr>
          <w:rFonts w:ascii="仿宋" w:hAnsi="仿宋" w:eastAsia="仿宋" w:cs="仿宋"/>
          <w:szCs w:val="21"/>
          <w:highlight w:val="none"/>
        </w:rPr>
      </w:pPr>
    </w:p>
    <w:p>
      <w:pPr>
        <w:adjustRightInd w:val="0"/>
        <w:snapToGrid w:val="0"/>
        <w:spacing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说明：</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1.享受政府采购支持政策的残疾人福利性单位应当同时满足以下条件：</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（一）安置的残疾人占本单位在职职工人数的比例不低于25%（含25%），并且安置的残疾人人数不少于10人（含10人）；</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（二）依法与安置的每位残疾人签订了一年以上（含一年）的劳动合同或服务协议；</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（三）为安置的每位残疾人按月足额缴纳了基本养老保险、基本医疗保险、失业保险、工伤保险和生育保险等社会保险费；</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（四）通过银行等金融机构向安置的每位残疾人，按月支付了不低于单位所在区县适用的经省级人民政府批准的月最低工资标准的工资；</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（五）提供本单位制造的货物、承担的工程或者服务（以下简称产品），或者提供其他残疾人福利性单位制造的货物（不包括使用非残疾人福利性单位注册商标的货物）。</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2.符合条件的残疾人福利性单位在参加政府采购活动时，应当提供财库[2017]141号文件规定的《残疾人福利性单位声明函》，并对声明的真实性负责;</w:t>
      </w:r>
    </w:p>
    <w:p>
      <w:pPr>
        <w:pStyle w:val="25"/>
        <w:shd w:val="clear" w:color="auto" w:fill="FFFFFF"/>
        <w:adjustRightInd w:val="0"/>
        <w:snapToGrid w:val="0"/>
        <w:spacing w:before="0" w:beforeAutospacing="0" w:after="0" w:afterAutospacing="0" w:line="360" w:lineRule="auto"/>
        <w:ind w:firstLine="361" w:firstLineChars="200"/>
        <w:rPr>
          <w:rFonts w:ascii="仿宋" w:hAnsi="仿宋" w:eastAsia="仿宋" w:cs="仿宋"/>
          <w:b/>
          <w:bCs/>
          <w:sz w:val="18"/>
          <w:szCs w:val="18"/>
          <w:highlight w:val="none"/>
        </w:rPr>
      </w:pPr>
      <w:r>
        <w:rPr>
          <w:rFonts w:hint="eastAsia" w:ascii="仿宋" w:hAnsi="仿宋" w:eastAsia="仿宋" w:cs="仿宋"/>
          <w:b/>
          <w:bCs/>
          <w:sz w:val="18"/>
          <w:szCs w:val="18"/>
          <w:highlight w:val="none"/>
        </w:rPr>
        <w:t>3.在政府采购活动中，残疾人福利性单位视同小型、微型企业，享受预留份额、评审中价格扣除等促进中小企业发展的政府采购政策。残疾人福利性单位属于小型、微型企业的，不重复享受政策。</w:t>
      </w:r>
    </w:p>
    <w:p>
      <w:pPr>
        <w:rPr>
          <w:rFonts w:ascii="仿宋" w:hAnsi="仿宋" w:eastAsia="仿宋" w:cs="仿宋"/>
          <w:b/>
          <w:bCs/>
          <w:sz w:val="18"/>
          <w:szCs w:val="18"/>
          <w:highlight w:val="none"/>
        </w:rPr>
      </w:pPr>
      <w:r>
        <w:rPr>
          <w:rFonts w:hint="eastAsia" w:ascii="仿宋" w:hAnsi="仿宋" w:eastAsia="仿宋" w:cs="仿宋"/>
          <w:b/>
          <w:bCs/>
          <w:sz w:val="18"/>
          <w:szCs w:val="18"/>
          <w:highlight w:val="none"/>
        </w:rPr>
        <w:br w:type="page"/>
      </w:r>
    </w:p>
    <w:p>
      <w:pPr>
        <w:rPr>
          <w:rFonts w:ascii="仿宋" w:hAnsi="仿宋" w:eastAsia="仿宋" w:cs="仿宋"/>
          <w:b/>
          <w:bCs/>
          <w:spacing w:val="-6"/>
          <w:szCs w:val="21"/>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adjustRightInd w:val="0"/>
        <w:snapToGrid w:val="0"/>
        <w:spacing w:line="288" w:lineRule="auto"/>
        <w:jc w:val="center"/>
        <w:rPr>
          <w:rFonts w:ascii="仿宋" w:hAnsi="仿宋" w:eastAsia="仿宋" w:cs="仿宋"/>
          <w:b/>
          <w:bCs/>
          <w:sz w:val="84"/>
          <w:szCs w:val="84"/>
          <w:highlight w:val="none"/>
        </w:rPr>
      </w:pPr>
    </w:p>
    <w:p>
      <w:pPr>
        <w:pStyle w:val="15"/>
        <w:ind w:firstLine="0"/>
        <w:jc w:val="center"/>
        <w:outlineLvl w:val="1"/>
        <w:rPr>
          <w:rFonts w:ascii="仿宋" w:hAnsi="仿宋" w:eastAsia="仿宋" w:cs="仿宋"/>
          <w:b/>
          <w:bCs/>
          <w:sz w:val="84"/>
          <w:szCs w:val="84"/>
          <w:highlight w:val="none"/>
        </w:rPr>
      </w:pPr>
      <w:r>
        <w:rPr>
          <w:rFonts w:hint="eastAsia" w:ascii="仿宋" w:hAnsi="仿宋" w:eastAsia="仿宋" w:cs="仿宋"/>
          <w:b/>
          <w:bCs/>
          <w:sz w:val="84"/>
          <w:szCs w:val="84"/>
          <w:highlight w:val="none"/>
        </w:rPr>
        <w:t>商务和技术文件</w:t>
      </w:r>
    </w:p>
    <w:p>
      <w:pPr>
        <w:pStyle w:val="15"/>
        <w:ind w:firstLine="0"/>
        <w:jc w:val="center"/>
        <w:rPr>
          <w:rFonts w:ascii="仿宋" w:hAnsi="仿宋" w:eastAsia="仿宋" w:cs="仿宋"/>
          <w:b/>
          <w:bCs/>
          <w:sz w:val="84"/>
          <w:szCs w:val="84"/>
          <w:highlight w:val="none"/>
        </w:rPr>
      </w:pPr>
      <w:r>
        <w:rPr>
          <w:rFonts w:hint="eastAsia" w:ascii="仿宋" w:hAnsi="仿宋" w:eastAsia="仿宋" w:cs="仿宋"/>
          <w:b/>
          <w:bCs/>
          <w:sz w:val="84"/>
          <w:szCs w:val="84"/>
          <w:highlight w:val="none"/>
        </w:rPr>
        <w:br w:type="page"/>
      </w:r>
    </w:p>
    <w:p>
      <w:pPr>
        <w:spacing w:line="360" w:lineRule="auto"/>
        <w:jc w:val="center"/>
        <w:outlineLvl w:val="2"/>
        <w:rPr>
          <w:szCs w:val="21"/>
          <w:highlight w:val="none"/>
        </w:rPr>
      </w:pPr>
      <w:r>
        <w:rPr>
          <w:rFonts w:hint="eastAsia" w:ascii="仿宋" w:hAnsi="仿宋" w:eastAsia="仿宋" w:cs="仿宋"/>
          <w:b/>
          <w:spacing w:val="-6"/>
          <w:sz w:val="24"/>
          <w:highlight w:val="none"/>
        </w:rPr>
        <w:t>响应函</w:t>
      </w:r>
    </w:p>
    <w:p>
      <w:pPr>
        <w:adjustRightInd w:val="0"/>
        <w:snapToGrid w:val="0"/>
        <w:spacing w:line="360" w:lineRule="auto"/>
        <w:rPr>
          <w:rFonts w:ascii="仿宋" w:hAnsi="仿宋" w:eastAsia="仿宋" w:cs="仿宋"/>
          <w:spacing w:val="-6"/>
          <w:szCs w:val="21"/>
          <w:highlight w:val="none"/>
        </w:rPr>
      </w:pPr>
      <w:r>
        <w:rPr>
          <w:rFonts w:hint="eastAsia" w:ascii="仿宋" w:hAnsi="仿宋" w:eastAsia="仿宋" w:cs="仿宋"/>
          <w:b/>
          <w:bCs/>
          <w:szCs w:val="21"/>
          <w:highlight w:val="none"/>
        </w:rPr>
        <w:t>致：浙江省市场监督管理局、浙江求是招标代理有限公司</w:t>
      </w:r>
    </w:p>
    <w:p>
      <w:pPr>
        <w:adjustRightInd w:val="0"/>
        <w:snapToGrid w:val="0"/>
        <w:spacing w:line="360" w:lineRule="auto"/>
        <w:ind w:firstLine="396" w:firstLineChars="200"/>
        <w:rPr>
          <w:rFonts w:ascii="仿宋" w:hAnsi="仿宋" w:eastAsia="仿宋" w:cs="仿宋"/>
          <w:szCs w:val="21"/>
          <w:highlight w:val="none"/>
        </w:rPr>
      </w:pPr>
      <w:r>
        <w:rPr>
          <w:rFonts w:hint="eastAsia" w:ascii="仿宋" w:hAnsi="仿宋" w:eastAsia="仿宋" w:cs="仿宋"/>
          <w:spacing w:val="-6"/>
          <w:szCs w:val="21"/>
          <w:highlight w:val="none"/>
        </w:rPr>
        <w:t>我方参加</w:t>
      </w:r>
      <w:r>
        <w:rPr>
          <w:rFonts w:hint="eastAsia" w:ascii="仿宋" w:hAnsi="仿宋" w:eastAsia="仿宋" w:cs="仿宋"/>
          <w:bCs/>
          <w:spacing w:val="-6"/>
          <w:szCs w:val="21"/>
          <w:highlight w:val="none"/>
          <w:lang w:eastAsia="zh-CN"/>
        </w:rPr>
        <w:t>电子商务领域专利纠纷技术判定服务项目</w:t>
      </w:r>
      <w:r>
        <w:rPr>
          <w:rFonts w:hint="eastAsia" w:ascii="仿宋" w:hAnsi="仿宋" w:eastAsia="仿宋" w:cs="仿宋"/>
          <w:bCs/>
          <w:spacing w:val="-6"/>
          <w:szCs w:val="21"/>
          <w:highlight w:val="none"/>
        </w:rPr>
        <w:t>[</w:t>
      </w:r>
      <w:r>
        <w:rPr>
          <w:rFonts w:hint="eastAsia" w:ascii="仿宋" w:hAnsi="仿宋" w:eastAsia="仿宋" w:cs="仿宋"/>
          <w:spacing w:val="-6"/>
          <w:szCs w:val="21"/>
          <w:highlight w:val="none"/>
        </w:rPr>
        <w:t>项目编号</w:t>
      </w:r>
      <w:r>
        <w:rPr>
          <w:rFonts w:hint="eastAsia" w:ascii="仿宋" w:hAnsi="仿宋" w:eastAsia="仿宋" w:cs="仿宋"/>
          <w:bCs/>
          <w:spacing w:val="-6"/>
          <w:szCs w:val="21"/>
          <w:highlight w:val="none"/>
        </w:rPr>
        <w:t>：</w:t>
      </w:r>
      <w:r>
        <w:rPr>
          <w:rFonts w:hint="eastAsia" w:ascii="仿宋" w:hAnsi="仿宋" w:eastAsia="仿宋" w:cs="仿宋"/>
          <w:bCs/>
          <w:spacing w:val="-6"/>
          <w:szCs w:val="21"/>
          <w:highlight w:val="none"/>
          <w:lang w:eastAsia="zh-CN"/>
        </w:rPr>
        <w:t>QSZB-Z(F)-H24065(CS)</w:t>
      </w:r>
      <w:r>
        <w:rPr>
          <w:rFonts w:hint="eastAsia" w:ascii="仿宋" w:hAnsi="仿宋" w:eastAsia="仿宋" w:cs="仿宋"/>
          <w:bCs/>
          <w:spacing w:val="-6"/>
          <w:szCs w:val="21"/>
          <w:highlight w:val="none"/>
        </w:rPr>
        <w:t>]</w:t>
      </w:r>
      <w:r>
        <w:rPr>
          <w:rFonts w:hint="eastAsia" w:ascii="仿宋" w:hAnsi="仿宋" w:eastAsia="仿宋" w:cs="仿宋"/>
          <w:spacing w:val="-6"/>
          <w:szCs w:val="21"/>
          <w:highlight w:val="none"/>
        </w:rPr>
        <w:t>，为此，我方提交电子加密响应文件一份、以介质（U盘）存储的数据电文形式的备份响应文件</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份。宣布同意如下：</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2.我方在磋商响应之前已经与贵方进行了充分的沟通，完全理解并接受磋商文件的各项规定和要求，对磋商文件的合理性、合法性不再有异议。</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3.响应有效期自提交响应文件的截止之日起</w:t>
      </w:r>
      <w:r>
        <w:rPr>
          <w:rFonts w:hint="eastAsia" w:ascii="仿宋" w:hAnsi="仿宋" w:eastAsia="仿宋" w:cs="仿宋"/>
          <w:b/>
          <w:bCs/>
          <w:szCs w:val="21"/>
          <w:highlight w:val="none"/>
          <w:u w:val="single"/>
        </w:rPr>
        <w:t xml:space="preserve"> 90 </w:t>
      </w:r>
      <w:r>
        <w:rPr>
          <w:rFonts w:hint="eastAsia" w:ascii="仿宋" w:hAnsi="仿宋" w:eastAsia="仿宋" w:cs="仿宋"/>
          <w:szCs w:val="21"/>
          <w:highlight w:val="none"/>
        </w:rPr>
        <w:t>天。</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5.我方同意按照贵方要求提供与磋商有关的一切数据或资料。</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6.与本磋商有关的一切正式往来信函联系：</w:t>
      </w:r>
    </w:p>
    <w:tbl>
      <w:tblPr>
        <w:tblStyle w:val="3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联系人</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职务</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手机</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电子邮箱</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地址</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开户银行</w:t>
            </w:r>
          </w:p>
        </w:tc>
        <w:tc>
          <w:tcPr>
            <w:tcW w:w="734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银行账号</w:t>
            </w:r>
          </w:p>
        </w:tc>
        <w:tc>
          <w:tcPr>
            <w:tcW w:w="7340" w:type="dxa"/>
            <w:vAlign w:val="center"/>
          </w:tcPr>
          <w:p>
            <w:pPr>
              <w:jc w:val="center"/>
              <w:rPr>
                <w:rFonts w:ascii="仿宋" w:hAnsi="仿宋" w:eastAsia="仿宋" w:cs="仿宋"/>
                <w:szCs w:val="21"/>
                <w:highlight w:val="none"/>
              </w:rPr>
            </w:pPr>
          </w:p>
        </w:tc>
      </w:tr>
    </w:tbl>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日期：     年   月   日</w:t>
      </w:r>
    </w:p>
    <w:p>
      <w:pPr>
        <w:rPr>
          <w:rFonts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adjustRightInd w:val="0"/>
        <w:snapToGrid w:val="0"/>
        <w:spacing w:line="360" w:lineRule="auto"/>
        <w:jc w:val="center"/>
        <w:outlineLvl w:val="2"/>
        <w:rPr>
          <w:rFonts w:ascii="仿宋" w:hAnsi="仿宋" w:eastAsia="仿宋" w:cs="仿宋"/>
          <w:b/>
          <w:bCs/>
          <w:sz w:val="24"/>
          <w:szCs w:val="24"/>
          <w:highlight w:val="none"/>
        </w:rPr>
      </w:pPr>
      <w:r>
        <w:rPr>
          <w:rFonts w:hint="eastAsia" w:ascii="仿宋" w:hAnsi="仿宋" w:eastAsia="仿宋" w:cs="仿宋"/>
          <w:b/>
          <w:bCs/>
          <w:sz w:val="24"/>
          <w:szCs w:val="24"/>
          <w:highlight w:val="none"/>
        </w:rPr>
        <w:t>法定代表人（单位负责人、自然人本人）身份证明</w:t>
      </w:r>
    </w:p>
    <w:p>
      <w:pPr>
        <w:adjustRightInd w:val="0"/>
        <w:snapToGrid w:val="0"/>
        <w:spacing w:line="360" w:lineRule="auto"/>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[适用于法定代表人（单位负责人、自然人本人）</w:t>
      </w:r>
      <w:r>
        <w:rPr>
          <w:rFonts w:hint="eastAsia" w:ascii="仿宋" w:hAnsi="仿宋" w:eastAsia="仿宋" w:cs="仿宋"/>
          <w:b/>
          <w:bCs/>
          <w:spacing w:val="-6"/>
          <w:sz w:val="18"/>
          <w:szCs w:val="18"/>
          <w:highlight w:val="none"/>
        </w:rPr>
        <w:t>代表供应商参与磋商]</w:t>
      </w:r>
    </w:p>
    <w:p>
      <w:pPr>
        <w:adjustRightInd w:val="0"/>
        <w:snapToGrid w:val="0"/>
        <w:spacing w:line="360" w:lineRule="auto"/>
        <w:jc w:val="left"/>
        <w:rPr>
          <w:rFonts w:ascii="仿宋" w:hAnsi="仿宋" w:eastAsia="仿宋" w:cs="仿宋"/>
          <w:szCs w:val="21"/>
          <w:highlight w:val="none"/>
        </w:rPr>
      </w:pPr>
      <w:r>
        <w:rPr>
          <w:rFonts w:hint="eastAsia" w:ascii="仿宋" w:hAnsi="仿宋" w:eastAsia="仿宋" w:cs="仿宋"/>
          <w:bCs/>
          <w:szCs w:val="21"/>
          <w:highlight w:val="none"/>
        </w:rPr>
        <w:t>身份证件复印件</w:t>
      </w:r>
    </w:p>
    <w:tbl>
      <w:tblPr>
        <w:tblStyle w:val="1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4814" w:type="dxa"/>
          </w:tcPr>
          <w:p>
            <w:pPr>
              <w:adjustRightInd w:val="0"/>
              <w:snapToGrid w:val="0"/>
              <w:spacing w:line="288" w:lineRule="auto"/>
              <w:rPr>
                <w:rFonts w:ascii="仿宋" w:hAnsi="仿宋" w:eastAsia="仿宋" w:cs="仿宋"/>
                <w:bCs/>
                <w:szCs w:val="21"/>
                <w:highlight w:val="none"/>
              </w:rPr>
            </w:pPr>
            <w:r>
              <w:rPr>
                <w:rFonts w:hint="eastAsia" w:ascii="仿宋" w:hAnsi="仿宋" w:eastAsia="仿宋" w:cs="仿宋"/>
                <w:bCs/>
                <w:szCs w:val="21"/>
                <w:highlight w:val="none"/>
              </w:rPr>
              <w:t>正面：</w:t>
            </w:r>
          </w:p>
        </w:tc>
        <w:tc>
          <w:tcPr>
            <w:tcW w:w="4814" w:type="dxa"/>
          </w:tcPr>
          <w:p>
            <w:pPr>
              <w:adjustRightInd w:val="0"/>
              <w:snapToGrid w:val="0"/>
              <w:spacing w:line="288" w:lineRule="auto"/>
              <w:rPr>
                <w:rFonts w:ascii="仿宋" w:hAnsi="仿宋" w:eastAsia="仿宋" w:cs="仿宋"/>
                <w:bCs/>
                <w:szCs w:val="21"/>
                <w:highlight w:val="none"/>
              </w:rPr>
            </w:pPr>
            <w:r>
              <w:rPr>
                <w:rFonts w:hint="eastAsia" w:ascii="仿宋" w:hAnsi="仿宋" w:eastAsia="仿宋" w:cs="仿宋"/>
                <w:bCs/>
                <w:szCs w:val="21"/>
                <w:highlight w:val="none"/>
              </w:rPr>
              <w:t>反面：</w:t>
            </w:r>
          </w:p>
        </w:tc>
      </w:tr>
    </w:tbl>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授权委托书</w:t>
      </w:r>
    </w:p>
    <w:p>
      <w:pPr>
        <w:adjustRightInd w:val="0"/>
        <w:snapToGrid w:val="0"/>
        <w:spacing w:line="360" w:lineRule="auto"/>
        <w:rPr>
          <w:rFonts w:ascii="仿宋" w:hAnsi="仿宋" w:eastAsia="仿宋" w:cs="仿宋"/>
          <w:spacing w:val="-6"/>
          <w:szCs w:val="21"/>
          <w:highlight w:val="none"/>
        </w:rPr>
      </w:pPr>
      <w:r>
        <w:rPr>
          <w:rFonts w:hint="eastAsia" w:ascii="仿宋" w:hAnsi="仿宋" w:eastAsia="仿宋" w:cs="仿宋"/>
          <w:b/>
          <w:bCs/>
          <w:szCs w:val="21"/>
          <w:highlight w:val="none"/>
        </w:rPr>
        <w:t>致：浙江省市场监督管理局、浙江求是招标代理有限公司</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现授权委托：</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（授权代表姓名）（身份证号码：</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，手机：</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）以我方的名义参加</w:t>
      </w:r>
      <w:r>
        <w:rPr>
          <w:rFonts w:hint="eastAsia" w:ascii="仿宋" w:hAnsi="仿宋" w:eastAsia="仿宋" w:cs="仿宋"/>
          <w:bCs/>
          <w:spacing w:val="-6"/>
          <w:szCs w:val="21"/>
          <w:highlight w:val="none"/>
          <w:lang w:eastAsia="zh-CN"/>
        </w:rPr>
        <w:t>电子商务领域专利纠纷技术判定服务项目</w:t>
      </w:r>
      <w:r>
        <w:rPr>
          <w:rFonts w:hint="eastAsia" w:ascii="仿宋" w:hAnsi="仿宋" w:eastAsia="仿宋" w:cs="仿宋"/>
          <w:bCs/>
          <w:spacing w:val="-6"/>
          <w:szCs w:val="21"/>
          <w:highlight w:val="none"/>
        </w:rPr>
        <w:t>[</w:t>
      </w:r>
      <w:r>
        <w:rPr>
          <w:rFonts w:hint="eastAsia" w:ascii="仿宋" w:hAnsi="仿宋" w:eastAsia="仿宋" w:cs="仿宋"/>
          <w:spacing w:val="-6"/>
          <w:szCs w:val="21"/>
          <w:highlight w:val="none"/>
        </w:rPr>
        <w:t>项目编号</w:t>
      </w:r>
      <w:r>
        <w:rPr>
          <w:rFonts w:hint="eastAsia" w:ascii="仿宋" w:hAnsi="仿宋" w:eastAsia="仿宋" w:cs="仿宋"/>
          <w:bCs/>
          <w:spacing w:val="-6"/>
          <w:szCs w:val="21"/>
          <w:highlight w:val="none"/>
        </w:rPr>
        <w:t>：</w:t>
      </w:r>
      <w:r>
        <w:rPr>
          <w:rFonts w:hint="eastAsia" w:ascii="仿宋" w:hAnsi="仿宋" w:eastAsia="仿宋" w:cs="仿宋"/>
          <w:bCs/>
          <w:spacing w:val="-6"/>
          <w:szCs w:val="21"/>
          <w:highlight w:val="none"/>
          <w:lang w:eastAsia="zh-CN"/>
        </w:rPr>
        <w:t>QSZB-Z(F)-H24065(CS)</w:t>
      </w:r>
      <w:r>
        <w:rPr>
          <w:rFonts w:hint="eastAsia" w:ascii="仿宋" w:hAnsi="仿宋" w:eastAsia="仿宋" w:cs="仿宋"/>
          <w:bCs/>
          <w:spacing w:val="-6"/>
          <w:szCs w:val="21"/>
          <w:highlight w:val="none"/>
        </w:rPr>
        <w:t>]的采购</w:t>
      </w:r>
      <w:r>
        <w:rPr>
          <w:rFonts w:hint="eastAsia" w:ascii="仿宋" w:hAnsi="仿宋" w:eastAsia="仿宋" w:cs="仿宋"/>
          <w:spacing w:val="-6"/>
          <w:szCs w:val="21"/>
          <w:highlight w:val="none"/>
        </w:rPr>
        <w:t>活动，并代表我方全权办理针对上述项目的响应、评审、签约等具体事务和签署相关文件。</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我方对被授权人的签名负全部责任。</w:t>
      </w:r>
    </w:p>
    <w:p>
      <w:pPr>
        <w:adjustRightInd w:val="0"/>
        <w:snapToGrid w:val="0"/>
        <w:spacing w:line="360" w:lineRule="auto"/>
        <w:ind w:firstLine="396" w:firstLineChars="200"/>
        <w:rPr>
          <w:rFonts w:ascii="仿宋" w:hAnsi="仿宋" w:eastAsia="仿宋" w:cs="仿宋"/>
          <w:spacing w:val="-6"/>
          <w:szCs w:val="21"/>
          <w:highlight w:val="none"/>
        </w:rPr>
      </w:pPr>
      <w:r>
        <w:rPr>
          <w:rFonts w:hint="eastAsia" w:ascii="仿宋" w:hAnsi="仿宋" w:eastAsia="仿宋" w:cs="仿宋"/>
          <w:spacing w:val="-6"/>
          <w:szCs w:val="21"/>
          <w:highlight w:val="none"/>
        </w:rPr>
        <w:t>在撤销授权的书面通知以前，本授权书一直有效。被授权人在授权书有效期内签署的所有文件不因授权的撤销而失效。</w:t>
      </w:r>
    </w:p>
    <w:p>
      <w:pPr>
        <w:adjustRightInd w:val="0"/>
        <w:snapToGrid w:val="0"/>
        <w:spacing w:line="360" w:lineRule="auto"/>
        <w:ind w:firstLine="396" w:firstLineChars="200"/>
        <w:rPr>
          <w:rFonts w:ascii="仿宋" w:hAnsi="仿宋" w:eastAsia="仿宋" w:cs="仿宋"/>
          <w:b/>
          <w:bCs/>
          <w:spacing w:val="-6"/>
          <w:szCs w:val="21"/>
          <w:highlight w:val="none"/>
        </w:rPr>
      </w:pPr>
      <w:r>
        <w:rPr>
          <w:rFonts w:hint="eastAsia" w:ascii="仿宋" w:hAnsi="仿宋" w:eastAsia="仿宋" w:cs="仿宋"/>
          <w:spacing w:val="-6"/>
          <w:szCs w:val="21"/>
          <w:highlight w:val="none"/>
        </w:rPr>
        <w:t>被授权人无转委托权，特此告知。</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日期：     年   月   日</w:t>
      </w:r>
    </w:p>
    <w:p>
      <w:pPr>
        <w:rPr>
          <w:rFonts w:ascii="仿宋" w:hAnsi="仿宋" w:eastAsia="仿宋" w:cs="仿宋"/>
          <w:b/>
          <w:bCs/>
          <w:sz w:val="24"/>
          <w:szCs w:val="24"/>
          <w:highlight w:val="none"/>
        </w:rPr>
      </w:pPr>
    </w:p>
    <w:p>
      <w:pPr>
        <w:pStyle w:val="15"/>
        <w:ind w:firstLine="0"/>
        <w:rPr>
          <w:rFonts w:ascii="仿宋" w:hAnsi="仿宋" w:eastAsia="仿宋" w:cs="仿宋"/>
          <w:b/>
          <w:bCs/>
          <w:szCs w:val="18"/>
          <w:highlight w:val="none"/>
        </w:rPr>
      </w:pPr>
      <w:r>
        <w:rPr>
          <w:rFonts w:hint="eastAsia" w:ascii="仿宋" w:hAnsi="仿宋" w:eastAsia="仿宋" w:cs="仿宋"/>
          <w:b/>
          <w:bCs/>
          <w:szCs w:val="18"/>
          <w:highlight w:val="none"/>
        </w:rPr>
        <w:t>说明：供应商是联合体的则联合体各成员均应在“授权委托书”上盖章（电子签名/公章）</w:t>
      </w:r>
    </w:p>
    <w:p>
      <w:pPr>
        <w:pStyle w:val="15"/>
        <w:ind w:firstLine="0"/>
        <w:rPr>
          <w:highlight w:val="none"/>
        </w:rPr>
      </w:pPr>
      <w:r>
        <w:rPr>
          <w:rFonts w:hint="eastAsia"/>
          <w:highlight w:val="none"/>
        </w:rPr>
        <w:br w:type="page"/>
      </w:r>
    </w:p>
    <w:p>
      <w:pPr>
        <w:spacing w:line="360" w:lineRule="auto"/>
        <w:jc w:val="center"/>
        <w:outlineLvl w:val="3"/>
        <w:rPr>
          <w:rFonts w:ascii="仿宋" w:hAnsi="仿宋" w:eastAsia="仿宋" w:cs="仿宋"/>
          <w:b/>
          <w:spacing w:val="-6"/>
          <w:sz w:val="24"/>
          <w:highlight w:val="none"/>
        </w:rPr>
      </w:pPr>
      <w:r>
        <w:rPr>
          <w:rFonts w:hint="eastAsia" w:ascii="仿宋" w:hAnsi="仿宋" w:eastAsia="仿宋" w:cs="仿宋"/>
          <w:b/>
          <w:spacing w:val="-6"/>
          <w:sz w:val="24"/>
          <w:highlight w:val="none"/>
          <w:lang w:eastAsia="zh-CN"/>
        </w:rPr>
        <w:t>2023年1月（含）</w:t>
      </w:r>
      <w:r>
        <w:rPr>
          <w:rFonts w:hint="eastAsia" w:ascii="仿宋" w:hAnsi="仿宋" w:eastAsia="仿宋" w:cs="仿宋"/>
          <w:b/>
          <w:spacing w:val="-6"/>
          <w:sz w:val="24"/>
          <w:highlight w:val="none"/>
        </w:rPr>
        <w:t>至今任意一月供应商授权代表社保缴纳证明</w:t>
      </w:r>
    </w:p>
    <w:p>
      <w:pPr>
        <w:pStyle w:val="15"/>
        <w:spacing w:line="360" w:lineRule="auto"/>
        <w:ind w:firstLine="0"/>
        <w:rPr>
          <w:rFonts w:ascii="仿宋" w:hAnsi="仿宋" w:eastAsia="仿宋" w:cs="仿宋"/>
          <w:b/>
          <w:bCs/>
          <w:sz w:val="21"/>
          <w:szCs w:val="21"/>
          <w:highlight w:val="none"/>
        </w:rPr>
      </w:pPr>
    </w:p>
    <w:p>
      <w:pPr>
        <w:pStyle w:val="15"/>
        <w:spacing w:line="360" w:lineRule="auto"/>
        <w:ind w:firstLine="0"/>
        <w:rPr>
          <w:rFonts w:ascii="仿宋" w:hAnsi="仿宋" w:eastAsia="仿宋" w:cs="仿宋"/>
          <w:b/>
          <w:bCs/>
          <w:szCs w:val="18"/>
          <w:highlight w:val="none"/>
        </w:rPr>
      </w:pPr>
      <w:r>
        <w:rPr>
          <w:rFonts w:hint="eastAsia" w:ascii="仿宋" w:hAnsi="仿宋" w:eastAsia="仿宋" w:cs="仿宋"/>
          <w:b/>
          <w:bCs/>
          <w:szCs w:val="18"/>
          <w:highlight w:val="none"/>
        </w:rPr>
        <w:t>说明：供应商委派不在本单位缴纳社保的人员作为授权代表的，在响应文件中说明具体原因、授权代表缴纳社保单位并附列该授权代表缴纳社保清单。</w:t>
      </w:r>
    </w:p>
    <w:p>
      <w:pPr>
        <w:pStyle w:val="15"/>
        <w:spacing w:line="360" w:lineRule="auto"/>
        <w:jc w:val="center"/>
        <w:rPr>
          <w:rFonts w:ascii="仿宋" w:hAnsi="仿宋" w:eastAsia="仿宋" w:cs="仿宋"/>
          <w:b/>
          <w:bCs/>
          <w:sz w:val="21"/>
          <w:szCs w:val="21"/>
          <w:highlight w:val="none"/>
        </w:rPr>
      </w:pPr>
      <w:r>
        <w:rPr>
          <w:rFonts w:hint="eastAsia" w:ascii="仿宋" w:hAnsi="仿宋" w:eastAsia="仿宋" w:cs="仿宋"/>
          <w:b/>
          <w:bCs/>
          <w:sz w:val="21"/>
          <w:szCs w:val="21"/>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采购需求偏离表</w:t>
      </w:r>
    </w:p>
    <w:p>
      <w:pPr>
        <w:adjustRightInd w:val="0"/>
        <w:snapToGrid w:val="0"/>
        <w:spacing w:line="360" w:lineRule="auto"/>
        <w:rPr>
          <w:rFonts w:ascii="仿宋" w:hAnsi="仿宋" w:eastAsia="仿宋" w:cs="仿宋"/>
          <w:szCs w:val="21"/>
          <w:highlight w:val="none"/>
        </w:rPr>
      </w:pPr>
      <w:r>
        <w:rPr>
          <w:rFonts w:hint="eastAsia" w:ascii="仿宋" w:hAnsi="仿宋" w:eastAsia="仿宋" w:cs="仿宋"/>
          <w:szCs w:val="21"/>
          <w:highlight w:val="none"/>
        </w:rPr>
        <w:t>采 购 人：浙江省市场监督管理局</w:t>
      </w:r>
    </w:p>
    <w:p>
      <w:pPr>
        <w:spacing w:line="360" w:lineRule="auto"/>
        <w:rPr>
          <w:rFonts w:hint="eastAsia" w:ascii="仿宋" w:hAnsi="仿宋" w:eastAsia="仿宋" w:cs="仿宋"/>
          <w:spacing w:val="-6"/>
          <w:szCs w:val="21"/>
          <w:highlight w:val="none"/>
          <w:lang w:eastAsia="zh-CN"/>
        </w:rPr>
      </w:pPr>
      <w:r>
        <w:rPr>
          <w:rFonts w:hint="eastAsia" w:ascii="仿宋" w:hAnsi="仿宋" w:eastAsia="仿宋" w:cs="仿宋"/>
          <w:bCs/>
          <w:spacing w:val="-6"/>
          <w:szCs w:val="21"/>
          <w:highlight w:val="none"/>
        </w:rPr>
        <w:t>项目名称：</w:t>
      </w:r>
      <w:r>
        <w:rPr>
          <w:rFonts w:hint="eastAsia" w:ascii="仿宋" w:hAnsi="仿宋" w:eastAsia="仿宋" w:cs="仿宋"/>
          <w:bCs/>
          <w:spacing w:val="-6"/>
          <w:szCs w:val="21"/>
          <w:highlight w:val="none"/>
          <w:lang w:eastAsia="zh-CN"/>
        </w:rPr>
        <w:t>电子商务领域专利纠纷技术判定服务项目</w:t>
      </w:r>
    </w:p>
    <w:p>
      <w:pPr>
        <w:spacing w:line="360" w:lineRule="auto"/>
        <w:rPr>
          <w:rFonts w:hint="eastAsia" w:ascii="仿宋" w:hAnsi="仿宋" w:eastAsia="仿宋" w:cs="仿宋"/>
          <w:spacing w:val="-6"/>
          <w:szCs w:val="21"/>
          <w:highlight w:val="none"/>
          <w:lang w:eastAsia="zh-CN"/>
        </w:rPr>
      </w:pPr>
      <w:r>
        <w:rPr>
          <w:rFonts w:hint="eastAsia" w:ascii="仿宋" w:hAnsi="仿宋" w:eastAsia="仿宋" w:cs="仿宋"/>
          <w:spacing w:val="-6"/>
          <w:szCs w:val="21"/>
          <w:highlight w:val="none"/>
        </w:rPr>
        <w:t>项目编号：</w:t>
      </w:r>
      <w:r>
        <w:rPr>
          <w:rFonts w:hint="eastAsia" w:ascii="仿宋" w:hAnsi="仿宋" w:eastAsia="仿宋" w:cs="仿宋"/>
          <w:spacing w:val="-6"/>
          <w:szCs w:val="21"/>
          <w:highlight w:val="none"/>
          <w:lang w:eastAsia="zh-CN"/>
        </w:rPr>
        <w:t>QSZB-Z(F)-H24065(CS)</w:t>
      </w:r>
    </w:p>
    <w:tbl>
      <w:tblPr>
        <w:tblStyle w:val="3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序号</w:t>
            </w:r>
          </w:p>
        </w:tc>
        <w:tc>
          <w:tcPr>
            <w:tcW w:w="3480"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磋商文件要求</w:t>
            </w:r>
          </w:p>
        </w:tc>
        <w:tc>
          <w:tcPr>
            <w:tcW w:w="2911"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响应规格</w:t>
            </w:r>
          </w:p>
        </w:tc>
        <w:tc>
          <w:tcPr>
            <w:tcW w:w="2407"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highlight w:val="none"/>
              </w:rPr>
            </w:pPr>
            <w:r>
              <w:rPr>
                <w:rFonts w:hint="eastAsia" w:ascii="仿宋" w:hAnsi="仿宋" w:eastAsia="仿宋" w:cs="仿宋"/>
                <w:b/>
                <w:bCs/>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highlight w:val="none"/>
              </w:rPr>
            </w:pPr>
            <w:r>
              <w:rPr>
                <w:rFonts w:hint="eastAsia" w:ascii="仿宋" w:hAnsi="仿宋" w:eastAsia="仿宋" w:cs="仿宋"/>
                <w:b/>
                <w:bCs/>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highlight w:val="none"/>
              </w:rPr>
            </w:pPr>
            <w:r>
              <w:rPr>
                <w:rFonts w:hint="eastAsia" w:ascii="仿宋" w:hAnsi="仿宋" w:eastAsia="仿宋" w:cs="仿宋"/>
                <w:b/>
                <w:bCs/>
                <w:szCs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1</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2</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w:t>
            </w:r>
          </w:p>
        </w:tc>
        <w:tc>
          <w:tcPr>
            <w:tcW w:w="3480" w:type="dxa"/>
            <w:vAlign w:val="center"/>
          </w:tcPr>
          <w:p>
            <w:pPr>
              <w:rPr>
                <w:rFonts w:ascii="仿宋" w:hAnsi="仿宋" w:eastAsia="仿宋" w:cs="仿宋"/>
                <w:szCs w:val="21"/>
                <w:highlight w:val="none"/>
              </w:rPr>
            </w:pPr>
          </w:p>
        </w:tc>
        <w:tc>
          <w:tcPr>
            <w:tcW w:w="2911" w:type="dxa"/>
            <w:vAlign w:val="center"/>
          </w:tcPr>
          <w:p>
            <w:pPr>
              <w:rPr>
                <w:rFonts w:ascii="仿宋" w:hAnsi="仿宋" w:eastAsia="仿宋" w:cs="仿宋"/>
                <w:szCs w:val="21"/>
                <w:highlight w:val="none"/>
              </w:rPr>
            </w:pPr>
          </w:p>
        </w:tc>
        <w:tc>
          <w:tcPr>
            <w:tcW w:w="2407" w:type="dxa"/>
            <w:vAlign w:val="center"/>
          </w:tcPr>
          <w:p>
            <w:pPr>
              <w:rPr>
                <w:rFonts w:ascii="仿宋" w:hAnsi="仿宋" w:eastAsia="仿宋" w:cs="仿宋"/>
                <w:szCs w:val="21"/>
                <w:highlight w:val="none"/>
              </w:rPr>
            </w:pPr>
          </w:p>
        </w:tc>
      </w:tr>
    </w:tbl>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说明：</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1.逐项按照磋商文件要求填写响应规格；</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2.偏离说明是指对磋商文件要求存在不同之处的解释说明，偏离系指正偏离（高于采购需求）、负偏离（低于采购需求）、无偏离（满足采购需求）；</w:t>
      </w:r>
    </w:p>
    <w:p>
      <w:pPr>
        <w:adjustRightInd w:val="0"/>
        <w:snapToGrid w:val="0"/>
        <w:spacing w:line="360" w:lineRule="auto"/>
        <w:rPr>
          <w:rFonts w:ascii="仿宋" w:hAnsi="仿宋" w:eastAsia="仿宋" w:cs="仿宋"/>
          <w:b/>
          <w:bCs/>
          <w:sz w:val="18"/>
          <w:szCs w:val="18"/>
          <w:highlight w:val="none"/>
        </w:rPr>
      </w:pPr>
      <w:r>
        <w:rPr>
          <w:rFonts w:hint="eastAsia" w:ascii="仿宋" w:hAnsi="仿宋" w:eastAsia="仿宋" w:cs="仿宋"/>
          <w:b/>
          <w:bCs/>
          <w:sz w:val="18"/>
          <w:szCs w:val="18"/>
          <w:highlight w:val="none"/>
        </w:rPr>
        <w:t>3.如不填写或未如实填写，自行承担响应风险。</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pStyle w:val="15"/>
        <w:spacing w:line="360" w:lineRule="auto"/>
        <w:ind w:firstLine="0"/>
        <w:rPr>
          <w:rFonts w:ascii="仿宋" w:hAnsi="仿宋" w:eastAsia="仿宋" w:cs="仿宋"/>
          <w:b/>
          <w:bCs/>
          <w:spacing w:val="-6"/>
          <w:sz w:val="21"/>
          <w:szCs w:val="21"/>
          <w:highlight w:val="none"/>
        </w:rPr>
      </w:pPr>
      <w:r>
        <w:rPr>
          <w:rFonts w:hint="eastAsia" w:ascii="仿宋" w:hAnsi="仿宋" w:eastAsia="仿宋" w:cs="仿宋"/>
          <w:b/>
          <w:bCs/>
          <w:spacing w:val="-6"/>
          <w:sz w:val="21"/>
          <w:szCs w:val="21"/>
          <w:highlight w:val="none"/>
        </w:rPr>
        <w:t>日期：     年   月   日</w:t>
      </w:r>
    </w:p>
    <w:p>
      <w:pPr>
        <w:pStyle w:val="15"/>
        <w:spacing w:line="360" w:lineRule="auto"/>
        <w:ind w:firstLine="0"/>
        <w:rPr>
          <w:rFonts w:ascii="仿宋" w:hAnsi="仿宋" w:eastAsia="仿宋" w:cs="仿宋"/>
          <w:b/>
          <w:bCs/>
          <w:spacing w:val="-6"/>
          <w:sz w:val="21"/>
          <w:szCs w:val="21"/>
          <w:highlight w:val="none"/>
        </w:rPr>
      </w:pPr>
      <w:r>
        <w:rPr>
          <w:rFonts w:hint="eastAsia" w:ascii="仿宋" w:hAnsi="仿宋" w:eastAsia="仿宋" w:cs="仿宋"/>
          <w:b/>
          <w:bCs/>
          <w:spacing w:val="-6"/>
          <w:sz w:val="21"/>
          <w:szCs w:val="21"/>
          <w:highlight w:val="none"/>
        </w:rPr>
        <w:br w:type="page"/>
      </w:r>
    </w:p>
    <w:p>
      <w:pPr>
        <w:spacing w:line="360" w:lineRule="auto"/>
        <w:jc w:val="center"/>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供应商类似合同实施情况一览表</w:t>
      </w:r>
    </w:p>
    <w:tbl>
      <w:tblPr>
        <w:tblStyle w:val="37"/>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合同金额</w:t>
            </w:r>
          </w:p>
          <w:p>
            <w:pPr>
              <w:jc w:val="center"/>
              <w:rPr>
                <w:rFonts w:ascii="仿宋" w:hAnsi="仿宋" w:eastAsia="仿宋" w:cs="仿宋"/>
                <w:b/>
                <w:bCs/>
                <w:szCs w:val="21"/>
                <w:highlight w:val="none"/>
              </w:rPr>
            </w:pPr>
            <w:r>
              <w:rPr>
                <w:rFonts w:hint="eastAsia" w:ascii="仿宋" w:hAnsi="仿宋" w:eastAsia="仿宋" w:cs="仿宋"/>
                <w:b/>
                <w:bCs/>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采购单位联系人</w:t>
            </w:r>
          </w:p>
          <w:p>
            <w:pPr>
              <w:jc w:val="center"/>
              <w:rPr>
                <w:rFonts w:ascii="仿宋" w:hAnsi="仿宋" w:eastAsia="仿宋" w:cs="仿宋"/>
                <w:b/>
                <w:bCs/>
                <w:szCs w:val="21"/>
                <w:highlight w:val="none"/>
              </w:rPr>
            </w:pPr>
            <w:r>
              <w:rPr>
                <w:rFonts w:hint="eastAsia" w:ascii="仿宋" w:hAnsi="仿宋" w:eastAsia="仿宋" w:cs="仿宋"/>
                <w:b/>
                <w:bCs/>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Cs w:val="21"/>
                <w:highlight w:val="none"/>
              </w:rPr>
            </w:pPr>
          </w:p>
        </w:tc>
      </w:tr>
    </w:tbl>
    <w:p>
      <w:pPr>
        <w:pStyle w:val="23"/>
        <w:spacing w:line="360" w:lineRule="auto"/>
        <w:ind w:left="420" w:hanging="420"/>
        <w:rPr>
          <w:rFonts w:ascii="仿宋" w:hAnsi="仿宋" w:eastAsia="仿宋" w:cs="仿宋"/>
          <w:sz w:val="21"/>
          <w:szCs w:val="21"/>
          <w:highlight w:val="none"/>
        </w:rPr>
      </w:pPr>
    </w:p>
    <w:p>
      <w:pPr>
        <w:spacing w:line="360" w:lineRule="auto"/>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说明：</w:t>
      </w:r>
    </w:p>
    <w:p>
      <w:pPr>
        <w:spacing w:line="360" w:lineRule="auto"/>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1.供应商须提供上述业绩合同扫描件；</w:t>
      </w:r>
    </w:p>
    <w:p>
      <w:pPr>
        <w:spacing w:line="360" w:lineRule="auto"/>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2.所有合同扫描件应清晰，应能体现合同签订时间、双方签字盖章等内容；</w:t>
      </w:r>
    </w:p>
    <w:p>
      <w:pPr>
        <w:adjustRightInd w:val="0"/>
        <w:snapToGrid w:val="0"/>
        <w:spacing w:line="360" w:lineRule="auto"/>
        <w:rPr>
          <w:rFonts w:ascii="仿宋" w:hAnsi="仿宋" w:eastAsia="仿宋" w:cs="仿宋"/>
          <w:sz w:val="18"/>
          <w:szCs w:val="18"/>
          <w:highlight w:val="none"/>
        </w:rPr>
      </w:pPr>
      <w:r>
        <w:rPr>
          <w:rFonts w:hint="eastAsia" w:ascii="仿宋" w:hAnsi="仿宋" w:eastAsia="仿宋" w:cs="仿宋"/>
          <w:b/>
          <w:spacing w:val="-6"/>
          <w:sz w:val="18"/>
          <w:szCs w:val="18"/>
          <w:highlight w:val="none"/>
        </w:rPr>
        <w:t>3.供应商应在不涉及商业秘密的前提下尽可能提供详细的合同扫描件内容。</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szCs w:val="21"/>
          <w:highlight w:val="none"/>
        </w:rPr>
      </w:pPr>
    </w:p>
    <w:p>
      <w:pPr>
        <w:adjustRightInd w:val="0"/>
        <w:snapToGrid w:val="0"/>
        <w:spacing w:line="360" w:lineRule="auto"/>
        <w:rPr>
          <w:rFonts w:ascii="仿宋" w:hAnsi="仿宋" w:eastAsia="仿宋" w:cs="仿宋"/>
          <w:b/>
          <w:bCs/>
          <w:spacing w:val="-6"/>
          <w:szCs w:val="21"/>
          <w:highlight w:val="none"/>
        </w:rPr>
      </w:pPr>
    </w:p>
    <w:p>
      <w:pPr>
        <w:adjustRightInd w:val="0"/>
        <w:snapToGrid w:val="0"/>
        <w:spacing w:line="360" w:lineRule="auto"/>
        <w:rPr>
          <w:rFonts w:ascii="仿宋" w:hAnsi="仿宋" w:eastAsia="仿宋" w:cs="仿宋"/>
          <w:b/>
          <w:bCs/>
          <w:spacing w:val="-6"/>
          <w:szCs w:val="21"/>
          <w:highlight w:val="none"/>
        </w:rPr>
      </w:pPr>
      <w:r>
        <w:rPr>
          <w:rFonts w:hint="eastAsia" w:ascii="仿宋" w:hAnsi="仿宋" w:eastAsia="仿宋" w:cs="仿宋"/>
          <w:b/>
          <w:bCs/>
          <w:spacing w:val="-6"/>
          <w:szCs w:val="21"/>
          <w:highlight w:val="none"/>
        </w:rPr>
        <w:t>供应商名称（电子签名/公章）：</w:t>
      </w:r>
    </w:p>
    <w:p>
      <w:pPr>
        <w:pStyle w:val="15"/>
        <w:spacing w:line="360" w:lineRule="auto"/>
        <w:ind w:firstLine="0"/>
        <w:rPr>
          <w:rFonts w:ascii="仿宋" w:hAnsi="仿宋" w:eastAsia="仿宋" w:cs="仿宋"/>
          <w:b/>
          <w:bCs/>
          <w:spacing w:val="-6"/>
          <w:sz w:val="21"/>
          <w:szCs w:val="21"/>
          <w:highlight w:val="none"/>
        </w:rPr>
      </w:pPr>
      <w:r>
        <w:rPr>
          <w:rFonts w:hint="eastAsia" w:ascii="仿宋" w:hAnsi="仿宋" w:eastAsia="仿宋" w:cs="仿宋"/>
          <w:b/>
          <w:bCs/>
          <w:spacing w:val="-6"/>
          <w:sz w:val="21"/>
          <w:szCs w:val="21"/>
          <w:highlight w:val="none"/>
        </w:rPr>
        <w:t>日期：     年   月   日</w:t>
      </w:r>
    </w:p>
    <w:p>
      <w:pPr>
        <w:rPr>
          <w:rFonts w:ascii="仿宋" w:hAnsi="仿宋" w:eastAsia="仿宋" w:cs="仿宋"/>
          <w:b/>
          <w:bCs/>
          <w:spacing w:val="-6"/>
          <w:szCs w:val="21"/>
          <w:highlight w:val="none"/>
        </w:rPr>
      </w:pPr>
      <w:r>
        <w:rPr>
          <w:rFonts w:hint="eastAsia" w:ascii="仿宋" w:hAnsi="仿宋" w:eastAsia="仿宋" w:cs="仿宋"/>
          <w:b/>
          <w:bCs/>
          <w:spacing w:val="-6"/>
          <w:szCs w:val="21"/>
          <w:highlight w:val="none"/>
        </w:rPr>
        <w:br w:type="page"/>
      </w:r>
    </w:p>
    <w:p>
      <w:pPr>
        <w:keepNext w:val="0"/>
        <w:keepLines w:val="0"/>
        <w:pageBreakBefore w:val="0"/>
        <w:kinsoku/>
        <w:wordWrap/>
        <w:overflowPunct/>
        <w:topLinePunct w:val="0"/>
        <w:autoSpaceDE/>
        <w:autoSpaceDN/>
        <w:bidi w:val="0"/>
        <w:spacing w:line="360" w:lineRule="auto"/>
        <w:jc w:val="center"/>
        <w:textAlignment w:val="auto"/>
        <w:outlineLvl w:val="2"/>
        <w:rPr>
          <w:rFonts w:ascii="仿宋" w:hAnsi="仿宋" w:eastAsia="仿宋" w:cs="仿宋"/>
          <w:b/>
          <w:spacing w:val="-6"/>
          <w:sz w:val="24"/>
          <w:highlight w:val="none"/>
        </w:rPr>
      </w:pPr>
      <w:r>
        <w:rPr>
          <w:rFonts w:hint="eastAsia" w:ascii="仿宋" w:hAnsi="仿宋" w:eastAsia="仿宋" w:cs="仿宋"/>
          <w:b/>
          <w:spacing w:val="-6"/>
          <w:sz w:val="24"/>
          <w:highlight w:val="none"/>
        </w:rPr>
        <w:t>服务方案</w:t>
      </w:r>
    </w:p>
    <w:p>
      <w:pPr>
        <w:keepNext w:val="0"/>
        <w:keepLines w:val="0"/>
        <w:pageBreakBefore w:val="0"/>
        <w:kinsoku/>
        <w:wordWrap/>
        <w:overflowPunct/>
        <w:topLinePunct w:val="0"/>
        <w:autoSpaceDE/>
        <w:autoSpaceDN/>
        <w:bidi w:val="0"/>
        <w:spacing w:line="360" w:lineRule="auto"/>
        <w:textAlignment w:val="auto"/>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t>根据评分标准提供和编写（格式自拟），包括但不仅限于：</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1.项目理解（目标、需求）</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2.项目分析（难点、要点、关键工作内容）</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3.整体工作阶段及进度控制方案</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4.关键时间节点把握</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5.电子商务领域专利纠纷技术判定服务方案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5.1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5.2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6.省际间电子商务领域执法维权协作培训服务方案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6.1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6.2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7.专利纠纷技术判定相关数据录入采购人指定的信息管理系统服务方案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7.1 服务内容、标准、流程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169" w:firstLineChars="10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7.2 服务质量保障措施</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8.服从采购人协调和统一管理及配合措施</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9.组织架构及管理制度</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10.国内外专利和非专利文献数据库、检索分析工具软件配备相关证明材料</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spacing w:val="-6"/>
          <w:sz w:val="18"/>
          <w:szCs w:val="18"/>
          <w:highlight w:val="none"/>
          <w:lang w:val="en-US" w:eastAsia="zh-CN"/>
        </w:rPr>
      </w:pPr>
      <w:r>
        <w:rPr>
          <w:rFonts w:hint="eastAsia" w:ascii="仿宋" w:hAnsi="仿宋" w:eastAsia="仿宋" w:cs="仿宋"/>
          <w:b/>
          <w:spacing w:val="-6"/>
          <w:sz w:val="18"/>
          <w:szCs w:val="18"/>
          <w:highlight w:val="none"/>
          <w:lang w:val="en-US" w:eastAsia="zh-CN"/>
        </w:rPr>
        <w:t>11.具有国家知识产权局E系统、S系统、D系统使用权限相关证明材料</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lang w:val="en-US" w:eastAsia="zh-CN"/>
        </w:rPr>
        <w:t>12.专利纠纷技术判定专用台式电脑、会议室、投影仪等办公及培训设施设备配备</w:t>
      </w:r>
    </w:p>
    <w:p>
      <w:pPr>
        <w:rPr>
          <w:rFonts w:ascii="仿宋" w:hAnsi="仿宋" w:eastAsia="仿宋" w:cs="仿宋"/>
          <w:b/>
          <w:spacing w:val="-6"/>
          <w:sz w:val="18"/>
          <w:szCs w:val="18"/>
          <w:highlight w:val="none"/>
        </w:rPr>
      </w:pPr>
      <w:r>
        <w:rPr>
          <w:rFonts w:hint="eastAsia" w:ascii="仿宋" w:hAnsi="仿宋" w:eastAsia="仿宋" w:cs="仿宋"/>
          <w:b/>
          <w:spacing w:val="-6"/>
          <w:sz w:val="18"/>
          <w:szCs w:val="18"/>
          <w:highlight w:val="none"/>
        </w:rPr>
        <w:br w:type="page"/>
      </w:r>
    </w:p>
    <w:p>
      <w:pPr>
        <w:spacing w:line="360" w:lineRule="auto"/>
        <w:jc w:val="center"/>
        <w:outlineLvl w:val="2"/>
        <w:rPr>
          <w:rFonts w:ascii="仿宋" w:hAnsi="仿宋" w:eastAsia="仿宋" w:cs="仿宋"/>
          <w:b/>
          <w:bCs/>
          <w:iCs/>
          <w:spacing w:val="-6"/>
          <w:sz w:val="24"/>
          <w:highlight w:val="none"/>
        </w:rPr>
      </w:pPr>
      <w:r>
        <w:rPr>
          <w:rFonts w:hint="eastAsia" w:ascii="仿宋" w:hAnsi="仿宋" w:eastAsia="仿宋" w:cs="仿宋"/>
          <w:b/>
          <w:bCs/>
          <w:iCs/>
          <w:spacing w:val="-6"/>
          <w:sz w:val="24"/>
          <w:highlight w:val="none"/>
          <w:lang w:eastAsia="zh-CN"/>
        </w:rPr>
        <w:t>项目团队</w:t>
      </w:r>
      <w:r>
        <w:rPr>
          <w:rFonts w:hint="eastAsia" w:ascii="仿宋" w:hAnsi="仿宋" w:eastAsia="仿宋" w:cs="仿宋"/>
          <w:b/>
          <w:bCs/>
          <w:iCs/>
          <w:spacing w:val="-6"/>
          <w:sz w:val="24"/>
          <w:highlight w:val="none"/>
        </w:rPr>
        <w:t>人员一览表</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3"/>
        <w:gridCol w:w="1991"/>
        <w:gridCol w:w="872"/>
        <w:gridCol w:w="873"/>
        <w:gridCol w:w="1186"/>
        <w:gridCol w:w="81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序号</w:t>
            </w:r>
          </w:p>
        </w:tc>
        <w:tc>
          <w:tcPr>
            <w:tcW w:w="1023"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姓名</w:t>
            </w:r>
          </w:p>
        </w:tc>
        <w:tc>
          <w:tcPr>
            <w:tcW w:w="1991"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本项目拟任岗位</w:t>
            </w:r>
          </w:p>
        </w:tc>
        <w:tc>
          <w:tcPr>
            <w:tcW w:w="872"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性别</w:t>
            </w:r>
          </w:p>
        </w:tc>
        <w:tc>
          <w:tcPr>
            <w:tcW w:w="873"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年龄</w:t>
            </w:r>
          </w:p>
        </w:tc>
        <w:tc>
          <w:tcPr>
            <w:tcW w:w="1186"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本岗年龄</w:t>
            </w:r>
          </w:p>
        </w:tc>
        <w:tc>
          <w:tcPr>
            <w:tcW w:w="819"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专业</w:t>
            </w:r>
          </w:p>
        </w:tc>
        <w:tc>
          <w:tcPr>
            <w:tcW w:w="2160"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w:t>
            </w:r>
          </w:p>
        </w:tc>
        <w:tc>
          <w:tcPr>
            <w:tcW w:w="1023" w:type="dxa"/>
            <w:vAlign w:val="center"/>
          </w:tcPr>
          <w:p>
            <w:pPr>
              <w:jc w:val="center"/>
              <w:rPr>
                <w:rFonts w:ascii="仿宋" w:hAnsi="仿宋" w:eastAsia="仿宋" w:cs="仿宋"/>
                <w:szCs w:val="21"/>
                <w:highlight w:val="none"/>
              </w:rPr>
            </w:pPr>
          </w:p>
        </w:tc>
        <w:tc>
          <w:tcPr>
            <w:tcW w:w="1991" w:type="dxa"/>
            <w:vAlign w:val="center"/>
          </w:tcPr>
          <w:p>
            <w:pPr>
              <w:jc w:val="center"/>
              <w:rPr>
                <w:rFonts w:ascii="仿宋" w:hAnsi="仿宋" w:eastAsia="仿宋" w:cs="仿宋"/>
                <w:szCs w:val="21"/>
                <w:highlight w:val="none"/>
              </w:rPr>
            </w:pPr>
          </w:p>
        </w:tc>
        <w:tc>
          <w:tcPr>
            <w:tcW w:w="872" w:type="dxa"/>
            <w:vAlign w:val="center"/>
          </w:tcPr>
          <w:p>
            <w:pPr>
              <w:jc w:val="center"/>
              <w:rPr>
                <w:rFonts w:ascii="仿宋" w:hAnsi="仿宋" w:eastAsia="仿宋" w:cs="仿宋"/>
                <w:szCs w:val="21"/>
                <w:highlight w:val="none"/>
              </w:rPr>
            </w:pPr>
          </w:p>
        </w:tc>
        <w:tc>
          <w:tcPr>
            <w:tcW w:w="873" w:type="dxa"/>
            <w:vAlign w:val="center"/>
          </w:tcPr>
          <w:p>
            <w:pPr>
              <w:jc w:val="center"/>
              <w:rPr>
                <w:rFonts w:ascii="仿宋" w:hAnsi="仿宋" w:eastAsia="仿宋" w:cs="仿宋"/>
                <w:szCs w:val="21"/>
                <w:highlight w:val="none"/>
              </w:rPr>
            </w:pPr>
          </w:p>
        </w:tc>
        <w:tc>
          <w:tcPr>
            <w:tcW w:w="1186" w:type="dxa"/>
            <w:vAlign w:val="center"/>
          </w:tcPr>
          <w:p>
            <w:pPr>
              <w:jc w:val="center"/>
              <w:rPr>
                <w:rFonts w:ascii="仿宋" w:hAnsi="仿宋" w:eastAsia="仿宋" w:cs="仿宋"/>
                <w:szCs w:val="21"/>
                <w:highlight w:val="none"/>
              </w:rPr>
            </w:pPr>
          </w:p>
        </w:tc>
        <w:tc>
          <w:tcPr>
            <w:tcW w:w="819" w:type="dxa"/>
            <w:vAlign w:val="center"/>
          </w:tcPr>
          <w:p>
            <w:pPr>
              <w:jc w:val="center"/>
              <w:rPr>
                <w:rFonts w:ascii="仿宋" w:hAnsi="仿宋" w:eastAsia="仿宋" w:cs="仿宋"/>
                <w:szCs w:val="21"/>
                <w:highlight w:val="none"/>
              </w:rPr>
            </w:pPr>
          </w:p>
        </w:tc>
        <w:tc>
          <w:tcPr>
            <w:tcW w:w="2160" w:type="dxa"/>
            <w:vAlign w:val="center"/>
          </w:tcPr>
          <w:p>
            <w:pPr>
              <w:jc w:val="center"/>
              <w:rPr>
                <w:rFonts w:ascii="仿宋" w:hAnsi="仿宋" w:eastAsia="仿宋" w:cs="仿宋"/>
                <w:szCs w:val="21"/>
                <w:highlight w:val="none"/>
              </w:rPr>
            </w:pPr>
          </w:p>
        </w:tc>
      </w:tr>
    </w:tbl>
    <w:p>
      <w:pPr>
        <w:spacing w:line="360" w:lineRule="auto"/>
        <w:rPr>
          <w:rFonts w:ascii="仿宋" w:hAnsi="仿宋" w:eastAsia="仿宋" w:cs="仿宋"/>
          <w:b/>
          <w:spacing w:val="-6"/>
          <w:sz w:val="18"/>
          <w:szCs w:val="18"/>
          <w:highlight w:val="none"/>
        </w:rPr>
      </w:pPr>
    </w:p>
    <w:p>
      <w:pPr>
        <w:pStyle w:val="39"/>
        <w:ind w:firstLine="0"/>
        <w:rPr>
          <w:color w:val="auto"/>
          <w:highlight w:val="none"/>
        </w:rPr>
      </w:pPr>
      <w:r>
        <w:rPr>
          <w:rFonts w:hint="eastAsia" w:ascii="仿宋" w:hAnsi="仿宋" w:eastAsia="仿宋" w:cs="仿宋"/>
          <w:color w:val="auto"/>
          <w:spacing w:val="-6"/>
          <w:sz w:val="18"/>
          <w:szCs w:val="18"/>
          <w:highlight w:val="none"/>
        </w:rPr>
        <w:t>注：评分标准中相关证明材料随表格一并提供</w:t>
      </w:r>
    </w:p>
    <w:p>
      <w:pPr>
        <w:spacing w:line="360" w:lineRule="auto"/>
        <w:rPr>
          <w:highlight w:val="none"/>
        </w:rPr>
      </w:pPr>
      <w:r>
        <w:rPr>
          <w:rFonts w:hint="eastAsia"/>
          <w:highlight w:val="none"/>
        </w:rPr>
        <w:br w:type="page"/>
      </w:r>
    </w:p>
    <w:p>
      <w:pPr>
        <w:spacing w:line="360" w:lineRule="auto"/>
        <w:outlineLvl w:val="1"/>
        <w:rPr>
          <w:rFonts w:ascii="仿宋" w:hAnsi="仿宋" w:eastAsia="仿宋" w:cs="仿宋"/>
          <w:b/>
          <w:spacing w:val="-6"/>
          <w:sz w:val="24"/>
          <w:highlight w:val="none"/>
        </w:rPr>
      </w:pPr>
      <w:r>
        <w:rPr>
          <w:rFonts w:hint="eastAsia" w:ascii="仿宋" w:hAnsi="仿宋" w:eastAsia="仿宋" w:cs="仿宋"/>
          <w:b/>
          <w:spacing w:val="-6"/>
          <w:sz w:val="24"/>
          <w:highlight w:val="none"/>
        </w:rPr>
        <w:t>附件1</w:t>
      </w:r>
    </w:p>
    <w:p>
      <w:pPr>
        <w:adjustRightInd w:val="0"/>
        <w:snapToGrid w:val="0"/>
        <w:spacing w:line="360" w:lineRule="auto"/>
        <w:jc w:val="center"/>
        <w:outlineLvl w:val="2"/>
        <w:rPr>
          <w:rFonts w:ascii="仿宋" w:hAnsi="仿宋" w:eastAsia="仿宋" w:cs="仿宋"/>
          <w:sz w:val="24"/>
          <w:szCs w:val="24"/>
          <w:highlight w:val="none"/>
          <w:u w:val="single"/>
        </w:rPr>
      </w:pPr>
      <w:r>
        <w:rPr>
          <w:rFonts w:hint="eastAsia" w:ascii="仿宋" w:hAnsi="仿宋" w:eastAsia="仿宋" w:cs="仿宋"/>
          <w:b/>
          <w:bCs/>
          <w:sz w:val="24"/>
          <w:szCs w:val="24"/>
          <w:highlight w:val="none"/>
        </w:rPr>
        <w:t>业务专用章使用说明函</w:t>
      </w:r>
    </w:p>
    <w:p>
      <w:pPr>
        <w:snapToGrid w:val="0"/>
        <w:spacing w:line="360" w:lineRule="auto"/>
        <w:rPr>
          <w:rFonts w:ascii="仿宋" w:hAnsi="仿宋" w:eastAsia="仿宋" w:cs="仿宋"/>
          <w:szCs w:val="21"/>
          <w:highlight w:val="none"/>
        </w:rPr>
      </w:pPr>
      <w:r>
        <w:rPr>
          <w:rFonts w:hint="eastAsia" w:ascii="仿宋" w:hAnsi="仿宋" w:eastAsia="仿宋" w:cs="仿宋"/>
          <w:b/>
          <w:bCs/>
          <w:spacing w:val="-6"/>
          <w:szCs w:val="21"/>
          <w:highlight w:val="none"/>
        </w:rPr>
        <w:t>浙江省市场监督管理局、浙江求是招标代理有限公司</w:t>
      </w:r>
    </w:p>
    <w:p>
      <w:pPr>
        <w:snapToGrid w:val="0"/>
        <w:spacing w:line="360" w:lineRule="auto"/>
        <w:ind w:firstLine="424" w:firstLineChars="202"/>
        <w:rPr>
          <w:rFonts w:ascii="仿宋" w:hAnsi="仿宋" w:eastAsia="仿宋" w:cs="仿宋"/>
          <w:szCs w:val="21"/>
          <w:highlight w:val="none"/>
        </w:rPr>
      </w:pPr>
      <w:r>
        <w:rPr>
          <w:rFonts w:hint="eastAsia" w:ascii="仿宋" w:hAnsi="仿宋" w:eastAsia="仿宋" w:cs="仿宋"/>
          <w:kern w:val="0"/>
          <w:szCs w:val="21"/>
          <w:highlight w:val="none"/>
          <w:lang w:val="zh-CN"/>
        </w:rPr>
        <w:t>我方</w:t>
      </w:r>
      <w:r>
        <w:rPr>
          <w:rFonts w:hint="eastAsia" w:ascii="仿宋" w:hAnsi="仿宋" w:eastAsia="仿宋" w:cs="仿宋"/>
          <w:spacing w:val="-6"/>
          <w:szCs w:val="21"/>
          <w:highlight w:val="none"/>
          <w:u w:val="single"/>
        </w:rPr>
        <w:t xml:space="preserve">                    </w:t>
      </w:r>
      <w:r>
        <w:rPr>
          <w:rFonts w:hint="eastAsia" w:ascii="仿宋" w:hAnsi="仿宋" w:eastAsia="仿宋" w:cs="仿宋"/>
          <w:spacing w:val="-6"/>
          <w:szCs w:val="21"/>
          <w:highlight w:val="none"/>
        </w:rPr>
        <w:t>（供应商名称）</w:t>
      </w:r>
      <w:r>
        <w:rPr>
          <w:rFonts w:hint="eastAsia" w:ascii="仿宋" w:hAnsi="仿宋" w:eastAsia="仿宋" w:cs="仿宋"/>
          <w:szCs w:val="21"/>
          <w:highlight w:val="none"/>
        </w:rPr>
        <w:t>是中华人民共和国依法登记注册的合法企业，</w:t>
      </w:r>
      <w:r>
        <w:rPr>
          <w:rFonts w:hint="eastAsia" w:ascii="仿宋" w:hAnsi="仿宋" w:eastAsia="仿宋" w:cs="仿宋"/>
          <w:bCs/>
          <w:szCs w:val="21"/>
          <w:highlight w:val="none"/>
        </w:rPr>
        <w:t>在参加</w:t>
      </w:r>
      <w:r>
        <w:rPr>
          <w:rFonts w:hint="eastAsia" w:ascii="仿宋" w:hAnsi="仿宋" w:eastAsia="仿宋" w:cs="仿宋"/>
          <w:szCs w:val="21"/>
          <w:highlight w:val="none"/>
        </w:rPr>
        <w:t>你方组织的</w:t>
      </w:r>
      <w:r>
        <w:rPr>
          <w:rFonts w:hint="eastAsia" w:ascii="仿宋" w:hAnsi="仿宋" w:eastAsia="仿宋" w:cs="仿宋"/>
          <w:szCs w:val="21"/>
          <w:highlight w:val="none"/>
          <w:lang w:eastAsia="zh-CN"/>
        </w:rPr>
        <w:t>电子商务领域专利纠纷技术判定服务项目</w:t>
      </w:r>
      <w:r>
        <w:rPr>
          <w:rFonts w:hint="eastAsia" w:ascii="仿宋" w:hAnsi="仿宋" w:eastAsia="仿宋" w:cs="仿宋"/>
          <w:szCs w:val="21"/>
          <w:highlight w:val="none"/>
        </w:rPr>
        <w:t>[项目编号：</w:t>
      </w:r>
      <w:r>
        <w:rPr>
          <w:rFonts w:hint="eastAsia" w:ascii="仿宋" w:hAnsi="仿宋" w:eastAsia="仿宋" w:cs="仿宋"/>
          <w:szCs w:val="21"/>
          <w:highlight w:val="none"/>
          <w:lang w:eastAsia="zh-CN"/>
        </w:rPr>
        <w:t>QSZB-Z(F)-H24065(CS)</w:t>
      </w:r>
      <w:r>
        <w:rPr>
          <w:rFonts w:hint="eastAsia" w:ascii="仿宋" w:hAnsi="仿宋" w:eastAsia="仿宋" w:cs="仿宋"/>
          <w:bCs/>
          <w:spacing w:val="-6"/>
          <w:szCs w:val="21"/>
          <w:highlight w:val="none"/>
        </w:rPr>
        <w:t>]采购</w:t>
      </w:r>
      <w:r>
        <w:rPr>
          <w:rFonts w:hint="eastAsia" w:ascii="仿宋" w:hAnsi="仿宋" w:eastAsia="仿宋" w:cs="仿宋"/>
          <w:bCs/>
          <w:szCs w:val="21"/>
          <w:highlight w:val="none"/>
        </w:rPr>
        <w:t>活动中作如下说明：</w:t>
      </w:r>
      <w:r>
        <w:rPr>
          <w:rFonts w:hint="eastAsia" w:ascii="仿宋" w:hAnsi="仿宋" w:eastAsia="仿宋" w:cs="仿宋"/>
          <w:szCs w:val="21"/>
          <w:highlight w:val="none"/>
        </w:rPr>
        <w:t>我方所使用的“XX专用章”与法定名称章具有同等的法律效力，对使用“XX专用章”的行为予以完全承认，并愿意承担相应责任。</w:t>
      </w:r>
    </w:p>
    <w:p>
      <w:pPr>
        <w:snapToGrid w:val="0"/>
        <w:spacing w:line="360" w:lineRule="auto"/>
        <w:ind w:firstLine="424" w:firstLineChars="202"/>
        <w:rPr>
          <w:rFonts w:ascii="仿宋" w:hAnsi="仿宋" w:eastAsia="仿宋" w:cs="仿宋"/>
          <w:szCs w:val="21"/>
          <w:highlight w:val="none"/>
        </w:rPr>
      </w:pPr>
      <w:r>
        <w:rPr>
          <w:rFonts w:hint="eastAsia" w:ascii="仿宋" w:hAnsi="仿宋" w:eastAsia="仿宋" w:cs="仿宋"/>
          <w:szCs w:val="21"/>
          <w:highlight w:val="none"/>
        </w:rPr>
        <w:t>特此说明。</w:t>
      </w:r>
    </w:p>
    <w:p>
      <w:pPr>
        <w:snapToGrid w:val="0"/>
        <w:spacing w:line="360" w:lineRule="auto"/>
        <w:ind w:firstLine="424" w:firstLineChars="202"/>
        <w:rPr>
          <w:rFonts w:ascii="仿宋" w:hAnsi="仿宋" w:eastAsia="仿宋" w:cs="仿宋"/>
          <w:szCs w:val="21"/>
          <w:highlight w:val="none"/>
        </w:rPr>
      </w:pPr>
    </w:p>
    <w:p>
      <w:pPr>
        <w:snapToGrid w:val="0"/>
        <w:spacing w:line="360" w:lineRule="auto"/>
        <w:rPr>
          <w:rFonts w:ascii="仿宋" w:hAnsi="仿宋" w:eastAsia="仿宋" w:cs="仿宋"/>
          <w:b/>
          <w:bCs/>
          <w:szCs w:val="21"/>
          <w:highlight w:val="none"/>
        </w:rPr>
      </w:pPr>
      <w:r>
        <w:rPr>
          <w:rFonts w:hint="eastAsia" w:ascii="仿宋" w:hAnsi="仿宋" w:eastAsia="仿宋" w:cs="仿宋"/>
          <w:b/>
          <w:bCs/>
          <w:szCs w:val="21"/>
          <w:highlight w:val="none"/>
        </w:rPr>
        <w:t>供应商（法定名称章）：</w:t>
      </w:r>
    </w:p>
    <w:p>
      <w:pPr>
        <w:snapToGrid w:val="0"/>
        <w:spacing w:line="360" w:lineRule="auto"/>
        <w:rPr>
          <w:rFonts w:ascii="仿宋" w:hAnsi="仿宋" w:eastAsia="仿宋" w:cs="仿宋"/>
          <w:b/>
          <w:bCs/>
          <w:szCs w:val="21"/>
          <w:highlight w:val="none"/>
        </w:rPr>
      </w:pPr>
      <w:r>
        <w:rPr>
          <w:rFonts w:hint="eastAsia" w:ascii="仿宋" w:hAnsi="仿宋" w:eastAsia="仿宋" w:cs="仿宋"/>
          <w:b/>
          <w:bCs/>
          <w:spacing w:val="-6"/>
          <w:szCs w:val="21"/>
          <w:highlight w:val="none"/>
        </w:rPr>
        <w:t>日期：     年   月   日</w:t>
      </w:r>
    </w:p>
    <w:p>
      <w:pPr>
        <w:snapToGrid w:val="0"/>
        <w:spacing w:line="360" w:lineRule="auto"/>
        <w:rPr>
          <w:rFonts w:ascii="仿宋" w:hAnsi="仿宋" w:eastAsia="仿宋" w:cs="仿宋"/>
          <w:b/>
          <w:bCs/>
          <w:szCs w:val="21"/>
          <w:highlight w:val="none"/>
        </w:rPr>
      </w:pPr>
    </w:p>
    <w:p>
      <w:pPr>
        <w:snapToGrid w:val="0"/>
        <w:spacing w:line="360" w:lineRule="auto"/>
        <w:rPr>
          <w:rFonts w:ascii="仿宋" w:hAnsi="仿宋" w:eastAsia="仿宋" w:cs="仿宋"/>
          <w:b/>
          <w:bCs/>
          <w:szCs w:val="21"/>
          <w:highlight w:val="none"/>
        </w:rPr>
      </w:pPr>
      <w:r>
        <w:rPr>
          <w:rFonts w:hint="eastAsia" w:ascii="仿宋" w:hAnsi="仿宋" w:eastAsia="仿宋" w:cs="仿宋"/>
          <w:b/>
          <w:bCs/>
          <w:szCs w:val="21"/>
          <w:highlight w:val="none"/>
        </w:rPr>
        <w:t>附：</w:t>
      </w:r>
    </w:p>
    <w:p>
      <w:pPr>
        <w:snapToGrid w:val="0"/>
        <w:spacing w:line="360" w:lineRule="auto"/>
        <w:ind w:firstLine="843" w:firstLineChars="400"/>
        <w:rPr>
          <w:rFonts w:ascii="仿宋" w:hAnsi="仿宋" w:eastAsia="仿宋" w:cs="仿宋"/>
          <w:b/>
          <w:bCs/>
          <w:szCs w:val="21"/>
          <w:highlight w:val="none"/>
        </w:rPr>
      </w:pPr>
      <w:r>
        <w:rPr>
          <w:rFonts w:hint="eastAsia" w:ascii="仿宋" w:hAnsi="仿宋" w:eastAsia="仿宋" w:cs="仿宋"/>
          <w:b/>
          <w:bCs/>
          <w:szCs w:val="21"/>
          <w:highlight w:val="none"/>
        </w:rPr>
        <w:t>供应商法定名称章（印模）                 供应商“XX专用章”（印模）</w:t>
      </w:r>
    </w:p>
    <w:p>
      <w:pPr>
        <w:snapToGrid w:val="0"/>
        <w:spacing w:line="288" w:lineRule="auto"/>
        <w:jc w:val="left"/>
        <w:rPr>
          <w:rFonts w:ascii="仿宋" w:hAnsi="仿宋" w:eastAsia="仿宋" w:cs="仿宋"/>
          <w:b/>
          <w:bCs/>
          <w:szCs w:val="21"/>
          <w:highlight w:val="none"/>
        </w:rPr>
      </w:pPr>
      <w:r>
        <w:rPr>
          <w:rFonts w:ascii="仿宋" w:hAnsi="仿宋" w:eastAsia="仿宋" w:cs="仿宋"/>
          <w:b/>
          <w:bCs/>
          <w:szCs w:val="21"/>
          <w:highlight w:val="none"/>
        </w:rPr>
        <mc:AlternateContent>
          <mc:Choice Requires="wps">
            <w:drawing>
              <wp:inline distT="0" distB="0" distL="114300" distR="114300">
                <wp:extent cx="2647950" cy="2253615"/>
                <wp:effectExtent l="5080" t="4445" r="13970" b="12700"/>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VUlMtQAAAAFAQAADwAAAAAA&#10;AAABACAAAAAiAAAAZHJzL2Rvd25yZXYueG1sUEsBAhQAFAAAAAgAh07iQAXgHYcXAgAAPwQAAA4A&#10;AAAAAAAAAQAgAAAAIwEAAGRycy9lMm9Eb2MueG1sUEsFBgAAAAAGAAYAWQEAAKwFAAAAAA==&#10;">
                <v:fill on="t" focussize="0,0"/>
                <v:stroke color="#000000" miterlimit="2" joinstyle="miter"/>
                <v:imagedata o:title=""/>
                <o:lock v:ext="edit" aspectratio="f"/>
                <v:textbox>
                  <w:txbxContent>
                    <w:p>
                      <w:pPr>
                        <w:jc w:val="center"/>
                      </w:pPr>
                    </w:p>
                  </w:txbxContent>
                </v:textbox>
                <w10:wrap type="none"/>
                <w10:anchorlock/>
              </v:rect>
            </w:pict>
          </mc:Fallback>
        </mc:AlternateContent>
      </w:r>
      <w:r>
        <w:rPr>
          <w:rFonts w:hint="eastAsia" w:ascii="仿宋" w:hAnsi="仿宋" w:eastAsia="仿宋" w:cs="仿宋"/>
          <w:b/>
          <w:bCs/>
          <w:szCs w:val="21"/>
          <w:highlight w:val="none"/>
        </w:rPr>
        <w:t xml:space="preserve"> </w:t>
      </w:r>
      <w:r>
        <w:rPr>
          <w:rFonts w:ascii="仿宋" w:hAnsi="仿宋" w:eastAsia="仿宋" w:cs="仿宋"/>
          <w:b/>
          <w:bCs/>
          <w:szCs w:val="21"/>
          <w:highlight w:val="none"/>
        </w:rPr>
        <mc:AlternateContent>
          <mc:Choice Requires="wps">
            <w:drawing>
              <wp:inline distT="0" distB="0" distL="114300" distR="114300">
                <wp:extent cx="2647950" cy="2253615"/>
                <wp:effectExtent l="5080" t="4445" r="13970" b="12700"/>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VUlMtQAAAAFAQAADwAAAAAAAAABACAA&#10;AAAiAAAAZHJzL2Rvd25yZXYueG1sUEsBAhQAFAAAAAgAh07iQA2p42QRAgAANAQAAA4AAAAAAAAA&#10;AQAgAAAAIwEAAGRycy9lMm9Eb2MueG1sUEsFBgAAAAAGAAYAWQEAAKYFAAAAAA==&#10;">
                <v:fill on="t" focussize="0,0"/>
                <v:stroke color="#000000" miterlimit="2" joinstyle="miter"/>
                <v:imagedata o:title=""/>
                <o:lock v:ext="edit" aspectratio="f"/>
                <w10:wrap type="none"/>
                <w10:anchorlock/>
              </v:rect>
            </w:pict>
          </mc:Fallback>
        </mc:AlternateContent>
      </w:r>
    </w:p>
    <w:p>
      <w:pPr>
        <w:rPr>
          <w:rFonts w:ascii="仿宋" w:hAnsi="仿宋" w:eastAsia="仿宋" w:cs="仿宋"/>
          <w:b/>
          <w:bCs/>
          <w:szCs w:val="21"/>
          <w:highlight w:val="none"/>
        </w:rPr>
      </w:pPr>
      <w:r>
        <w:rPr>
          <w:rFonts w:hint="eastAsia" w:ascii="仿宋" w:hAnsi="仿宋" w:eastAsia="仿宋" w:cs="仿宋"/>
          <w:b/>
          <w:bCs/>
          <w:szCs w:val="21"/>
          <w:highlight w:val="none"/>
        </w:rPr>
        <w:br w:type="page"/>
      </w:r>
    </w:p>
    <w:p>
      <w:pPr>
        <w:spacing w:line="360" w:lineRule="auto"/>
        <w:outlineLvl w:val="1"/>
        <w:rPr>
          <w:rFonts w:ascii="仿宋" w:hAnsi="仿宋" w:eastAsia="仿宋" w:cs="仿宋"/>
          <w:b/>
          <w:spacing w:val="-6"/>
          <w:sz w:val="24"/>
          <w:highlight w:val="none"/>
          <w:lang w:val="zh-CN"/>
        </w:rPr>
      </w:pPr>
      <w:r>
        <w:rPr>
          <w:rFonts w:hint="eastAsia" w:ascii="仿宋" w:hAnsi="仿宋" w:eastAsia="仿宋" w:cs="仿宋"/>
          <w:b/>
          <w:spacing w:val="-6"/>
          <w:sz w:val="24"/>
          <w:highlight w:val="none"/>
          <w:lang w:val="zh-CN"/>
        </w:rPr>
        <w:t>附件2</w:t>
      </w:r>
    </w:p>
    <w:p>
      <w:pPr>
        <w:adjustRightInd w:val="0"/>
        <w:snapToGrid w:val="0"/>
        <w:spacing w:line="360" w:lineRule="auto"/>
        <w:jc w:val="center"/>
        <w:outlineLvl w:val="2"/>
        <w:rPr>
          <w:rFonts w:ascii="仿宋" w:hAnsi="仿宋" w:eastAsia="仿宋" w:cs="仿宋"/>
          <w:b/>
          <w:bCs/>
          <w:sz w:val="24"/>
          <w:szCs w:val="24"/>
          <w:highlight w:val="none"/>
          <w:lang w:val="zh-CN"/>
        </w:rPr>
      </w:pPr>
      <w:r>
        <w:rPr>
          <w:rFonts w:hint="eastAsia" w:ascii="仿宋" w:hAnsi="仿宋" w:eastAsia="仿宋" w:cs="仿宋"/>
          <w:b/>
          <w:bCs/>
          <w:sz w:val="24"/>
          <w:szCs w:val="24"/>
          <w:highlight w:val="none"/>
          <w:lang w:val="zh-CN"/>
        </w:rPr>
        <w:t>联合协议</w:t>
      </w:r>
    </w:p>
    <w:p>
      <w:pPr>
        <w:widowControl/>
        <w:snapToGrid w:val="0"/>
        <w:spacing w:line="360" w:lineRule="auto"/>
        <w:jc w:val="center"/>
        <w:rPr>
          <w:rFonts w:ascii="仿宋" w:hAnsi="仿宋" w:eastAsia="仿宋" w:cs="仿宋"/>
          <w:b/>
          <w:sz w:val="18"/>
          <w:szCs w:val="18"/>
          <w:highlight w:val="none"/>
        </w:rPr>
      </w:pPr>
      <w:r>
        <w:rPr>
          <w:rFonts w:hint="eastAsia" w:ascii="仿宋" w:hAnsi="仿宋" w:eastAsia="仿宋" w:cs="仿宋"/>
          <w:b/>
          <w:sz w:val="18"/>
          <w:szCs w:val="18"/>
          <w:highlight w:val="none"/>
        </w:rPr>
        <w:t>（以联合体形式响应的提供联合协议,项目不接受联合体响应或供应商不以联合体形式响应的则不需要提供）</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u w:val="single"/>
        </w:rPr>
        <w:t>（联合体所有成员名称）</w:t>
      </w:r>
      <w:r>
        <w:rPr>
          <w:rFonts w:hint="eastAsia" w:ascii="仿宋" w:hAnsi="仿宋" w:eastAsia="仿宋" w:cs="仿宋"/>
          <w:kern w:val="0"/>
          <w:szCs w:val="21"/>
          <w:highlight w:val="none"/>
        </w:rPr>
        <w:t>自愿</w:t>
      </w:r>
      <w:r>
        <w:rPr>
          <w:rFonts w:hint="eastAsia" w:ascii="仿宋" w:hAnsi="仿宋" w:eastAsia="仿宋" w:cs="仿宋"/>
          <w:kern w:val="0"/>
          <w:szCs w:val="21"/>
          <w:highlight w:val="none"/>
          <w:lang w:val="zh-CN"/>
        </w:rPr>
        <w:t>组成一个联合体，以一个供应商的身份</w:t>
      </w:r>
      <w:r>
        <w:rPr>
          <w:rFonts w:hint="eastAsia" w:ascii="仿宋" w:hAnsi="仿宋" w:eastAsia="仿宋" w:cs="仿宋"/>
          <w:kern w:val="0"/>
          <w:szCs w:val="21"/>
          <w:highlight w:val="none"/>
        </w:rPr>
        <w:t>参加</w:t>
      </w:r>
      <w:r>
        <w:rPr>
          <w:rFonts w:hint="eastAsia" w:ascii="仿宋" w:hAnsi="仿宋" w:eastAsia="仿宋" w:cs="仿宋"/>
          <w:kern w:val="0"/>
          <w:szCs w:val="21"/>
          <w:highlight w:val="none"/>
          <w:lang w:eastAsia="zh-CN"/>
        </w:rPr>
        <w:t>电子商务领域专利纠纷技术判定服务项目</w:t>
      </w:r>
      <w:r>
        <w:rPr>
          <w:rFonts w:hint="eastAsia" w:ascii="仿宋" w:hAnsi="仿宋" w:eastAsia="仿宋" w:cs="仿宋"/>
          <w:szCs w:val="21"/>
          <w:highlight w:val="none"/>
        </w:rPr>
        <w:t>[项目编号：</w:t>
      </w:r>
      <w:r>
        <w:rPr>
          <w:rFonts w:hint="eastAsia" w:ascii="仿宋" w:hAnsi="仿宋" w:eastAsia="仿宋" w:cs="仿宋"/>
          <w:bCs/>
          <w:spacing w:val="-6"/>
          <w:szCs w:val="21"/>
          <w:highlight w:val="none"/>
          <w:lang w:eastAsia="zh-CN"/>
        </w:rPr>
        <w:t>QSZB-Z(F)-H24065(CS)</w:t>
      </w:r>
      <w:r>
        <w:rPr>
          <w:rFonts w:hint="eastAsia" w:ascii="仿宋" w:hAnsi="仿宋" w:eastAsia="仿宋" w:cs="仿宋"/>
          <w:szCs w:val="21"/>
          <w:highlight w:val="none"/>
        </w:rPr>
        <w:t>]响应</w:t>
      </w:r>
      <w:r>
        <w:rPr>
          <w:rFonts w:hint="eastAsia" w:ascii="仿宋" w:hAnsi="仿宋" w:eastAsia="仿宋" w:cs="仿宋"/>
          <w:kern w:val="0"/>
          <w:szCs w:val="21"/>
          <w:highlight w:val="none"/>
          <w:lang w:val="zh-CN"/>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一、各方一致决定，</w:t>
      </w:r>
      <w:r>
        <w:rPr>
          <w:rFonts w:hint="eastAsia" w:ascii="仿宋" w:hAnsi="仿宋" w:eastAsia="仿宋" w:cs="仿宋"/>
          <w:kern w:val="0"/>
          <w:szCs w:val="21"/>
          <w:highlight w:val="none"/>
          <w:u w:val="single"/>
        </w:rPr>
        <w:t>（某联合体成员名称）</w:t>
      </w:r>
      <w:r>
        <w:rPr>
          <w:rFonts w:hint="eastAsia" w:ascii="仿宋" w:hAnsi="仿宋" w:eastAsia="仿宋" w:cs="仿宋"/>
          <w:kern w:val="0"/>
          <w:szCs w:val="21"/>
          <w:highlight w:val="none"/>
        </w:rPr>
        <w:t>为联合体</w:t>
      </w:r>
      <w:r>
        <w:rPr>
          <w:rFonts w:hint="eastAsia" w:ascii="仿宋" w:hAnsi="仿宋" w:eastAsia="仿宋" w:cs="仿宋"/>
          <w:kern w:val="0"/>
          <w:szCs w:val="21"/>
          <w:highlight w:val="none"/>
          <w:lang w:val="zh-CN"/>
        </w:rPr>
        <w:t>牵头人</w:t>
      </w:r>
      <w:r>
        <w:rPr>
          <w:rFonts w:hint="eastAsia" w:ascii="仿宋" w:hAnsi="仿宋" w:eastAsia="仿宋" w:cs="仿宋"/>
          <w:szCs w:val="21"/>
          <w:highlight w:val="none"/>
        </w:rPr>
        <w:t>，代表所有联合体成员负责响应和合同实施阶段的主办、协调工作</w:t>
      </w:r>
      <w:r>
        <w:rPr>
          <w:rFonts w:hint="eastAsia" w:ascii="仿宋" w:hAnsi="仿宋" w:eastAsia="仿宋" w:cs="仿宋"/>
          <w:kern w:val="0"/>
          <w:szCs w:val="21"/>
          <w:highlight w:val="none"/>
          <w:lang w:val="zh-CN"/>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二、</w:t>
      </w:r>
      <w:r>
        <w:rPr>
          <w:rFonts w:hint="eastAsia" w:ascii="仿宋" w:hAnsi="仿宋" w:eastAsia="仿宋" w:cs="仿宋"/>
          <w:szCs w:val="21"/>
          <w:highlight w:val="none"/>
        </w:rPr>
        <w:t>所有联合体成员各方签署授权书，授权书载明的</w:t>
      </w:r>
      <w:r>
        <w:rPr>
          <w:rFonts w:hint="eastAsia" w:ascii="仿宋" w:hAnsi="仿宋" w:eastAsia="仿宋" w:cs="仿宋"/>
          <w:kern w:val="0"/>
          <w:szCs w:val="21"/>
          <w:highlight w:val="none"/>
          <w:lang w:val="zh-CN"/>
        </w:rPr>
        <w:t>授权代表根据磋商文件规定及响应内容而对采购人、采购代理机构所作的任何合法承诺，包括书面澄清及</w:t>
      </w:r>
      <w:r>
        <w:rPr>
          <w:rFonts w:hint="eastAsia" w:ascii="仿宋" w:hAnsi="仿宋" w:eastAsia="仿宋" w:cs="仿宋"/>
          <w:kern w:val="0"/>
          <w:szCs w:val="21"/>
          <w:highlight w:val="none"/>
        </w:rPr>
        <w:t>响应</w:t>
      </w:r>
      <w:r>
        <w:rPr>
          <w:rFonts w:hint="eastAsia" w:ascii="仿宋" w:hAnsi="仿宋" w:eastAsia="仿宋" w:cs="仿宋"/>
          <w:kern w:val="0"/>
          <w:szCs w:val="21"/>
          <w:highlight w:val="none"/>
          <w:lang w:val="zh-CN"/>
        </w:rPr>
        <w:t>等均对联合响应各方产生约束力。</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三、本次联合响应中，分工如下：</w:t>
      </w:r>
      <w:r>
        <w:rPr>
          <w:rFonts w:hint="eastAsia" w:ascii="仿宋" w:hAnsi="仿宋" w:eastAsia="仿宋" w:cs="仿宋"/>
          <w:kern w:val="0"/>
          <w:szCs w:val="21"/>
          <w:highlight w:val="none"/>
          <w:u w:val="single"/>
        </w:rPr>
        <w:t>（联合体其中一方成员名称）</w:t>
      </w:r>
      <w:r>
        <w:rPr>
          <w:rFonts w:hint="eastAsia" w:ascii="仿宋" w:hAnsi="仿宋" w:eastAsia="仿宋" w:cs="仿宋"/>
          <w:kern w:val="0"/>
          <w:szCs w:val="21"/>
          <w:highlight w:val="none"/>
          <w:lang w:val="zh-CN"/>
        </w:rPr>
        <w:t>承担的工作和义务为：</w:t>
      </w:r>
      <w:r>
        <w:rPr>
          <w:rFonts w:hint="eastAsia" w:ascii="仿宋" w:hAnsi="仿宋" w:eastAsia="仿宋" w:cs="仿宋"/>
          <w:szCs w:val="21"/>
          <w:highlight w:val="none"/>
          <w:u w:val="single"/>
        </w:rPr>
        <w:t xml:space="preserve">             </w:t>
      </w:r>
      <w:r>
        <w:rPr>
          <w:rFonts w:hint="eastAsia" w:ascii="仿宋" w:hAnsi="仿宋" w:eastAsia="仿宋" w:cs="仿宋"/>
          <w:kern w:val="0"/>
          <w:szCs w:val="21"/>
          <w:highlight w:val="none"/>
          <w:lang w:val="zh-CN"/>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四、</w:t>
      </w:r>
      <w:r>
        <w:rPr>
          <w:rFonts w:hint="eastAsia" w:ascii="仿宋" w:hAnsi="仿宋" w:eastAsia="仿宋" w:cs="仿宋"/>
          <w:kern w:val="0"/>
          <w:szCs w:val="21"/>
          <w:highlight w:val="none"/>
          <w:u w:val="single"/>
        </w:rPr>
        <w:t>（联合体其中一方成员名称）</w:t>
      </w:r>
      <w:r>
        <w:rPr>
          <w:rFonts w:hint="eastAsia" w:ascii="仿宋" w:hAnsi="仿宋" w:eastAsia="仿宋" w:cs="仿宋"/>
          <w:kern w:val="0"/>
          <w:szCs w:val="21"/>
          <w:highlight w:val="none"/>
        </w:rPr>
        <w:t>提供的服务由小微企业承接，其合同份额占到合同总金额</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%以上；</w:t>
      </w:r>
      <w:r>
        <w:rPr>
          <w:rFonts w:hint="eastAsia" w:ascii="仿宋" w:hAnsi="仿宋" w:eastAsia="仿宋" w:cs="仿宋"/>
          <w:kern w:val="0"/>
          <w:szCs w:val="21"/>
          <w:highlight w:val="none"/>
          <w:lang w:val="zh-CN"/>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五、如果</w:t>
      </w:r>
      <w:r>
        <w:rPr>
          <w:rFonts w:hint="eastAsia" w:ascii="仿宋" w:hAnsi="仿宋" w:eastAsia="仿宋" w:cs="仿宋"/>
          <w:kern w:val="0"/>
          <w:szCs w:val="21"/>
          <w:highlight w:val="none"/>
        </w:rPr>
        <w:t>成交</w:t>
      </w:r>
      <w:r>
        <w:rPr>
          <w:rFonts w:hint="eastAsia" w:ascii="仿宋" w:hAnsi="仿宋" w:eastAsia="仿宋" w:cs="仿宋"/>
          <w:kern w:val="0"/>
          <w:szCs w:val="21"/>
          <w:highlight w:val="none"/>
          <w:lang w:val="zh-CN"/>
        </w:rPr>
        <w:t>，</w:t>
      </w:r>
      <w:r>
        <w:rPr>
          <w:rFonts w:hint="eastAsia" w:ascii="仿宋" w:hAnsi="仿宋" w:eastAsia="仿宋" w:cs="仿宋"/>
          <w:szCs w:val="21"/>
          <w:highlight w:val="none"/>
        </w:rPr>
        <w:t>联合体各成员方共同与采购人签订合同，并就采购合同约定的事项对采购人承担连带责任。</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六、有关本次联合响应的其他事宜：</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1、联合体各方不再单独参加或者与其他供应商另外组成联合体参加同一合同项下的政府采购活动</w:t>
      </w:r>
      <w:r>
        <w:rPr>
          <w:rFonts w:hint="eastAsia" w:ascii="仿宋" w:hAnsi="仿宋" w:eastAsia="仿宋" w:cs="仿宋"/>
          <w:kern w:val="0"/>
          <w:szCs w:val="21"/>
          <w:highlight w:val="none"/>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2、联合体中有同类资质的各方按照联合体分工承担相同工作的，按照资质等级较低的供应商确定资质等级</w:t>
      </w:r>
      <w:r>
        <w:rPr>
          <w:rFonts w:hint="eastAsia" w:ascii="仿宋" w:hAnsi="仿宋" w:eastAsia="仿宋" w:cs="仿宋"/>
          <w:kern w:val="0"/>
          <w:szCs w:val="21"/>
          <w:highlight w:val="none"/>
        </w:rPr>
        <w:t>;</w:t>
      </w:r>
    </w:p>
    <w:p>
      <w:pPr>
        <w:snapToGrid w:val="0"/>
        <w:spacing w:line="360" w:lineRule="auto"/>
        <w:ind w:firstLine="422" w:firstLineChars="201"/>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3、本协议提交采购人、采购代理机构后，联合体各方不得以任何形式对上述内容进行修改或撤销。</w:t>
      </w:r>
    </w:p>
    <w:p>
      <w:pPr>
        <w:snapToGrid w:val="0"/>
        <w:spacing w:line="360" w:lineRule="auto"/>
        <w:ind w:firstLine="422" w:firstLineChars="201"/>
        <w:rPr>
          <w:rFonts w:ascii="仿宋" w:hAnsi="仿宋" w:eastAsia="仿宋" w:cs="仿宋"/>
          <w:kern w:val="0"/>
          <w:szCs w:val="21"/>
          <w:highlight w:val="none"/>
          <w:lang w:val="zh-CN"/>
        </w:rPr>
      </w:pPr>
    </w:p>
    <w:p>
      <w:pPr>
        <w:snapToGrid w:val="0"/>
        <w:spacing w:line="360" w:lineRule="auto"/>
        <w:ind w:firstLine="422" w:firstLineChars="201"/>
        <w:rPr>
          <w:rFonts w:ascii="仿宋" w:hAnsi="仿宋" w:eastAsia="仿宋" w:cs="仿宋"/>
          <w:kern w:val="0"/>
          <w:szCs w:val="21"/>
          <w:highlight w:val="none"/>
          <w:lang w:val="zh-CN"/>
        </w:rPr>
      </w:pPr>
    </w:p>
    <w:p>
      <w:pPr>
        <w:snapToGrid w:val="0"/>
        <w:spacing w:line="360" w:lineRule="auto"/>
        <w:ind w:firstLine="422" w:firstLineChars="201"/>
        <w:rPr>
          <w:rFonts w:ascii="仿宋" w:hAnsi="仿宋" w:eastAsia="仿宋" w:cs="仿宋"/>
          <w:kern w:val="0"/>
          <w:szCs w:val="21"/>
          <w:highlight w:val="none"/>
          <w:lang w:val="zh-CN"/>
        </w:rPr>
      </w:pPr>
    </w:p>
    <w:p>
      <w:pPr>
        <w:snapToGrid w:val="0"/>
        <w:spacing w:line="360" w:lineRule="auto"/>
        <w:rPr>
          <w:rFonts w:ascii="仿宋" w:hAnsi="仿宋" w:eastAsia="仿宋" w:cs="仿宋"/>
          <w:b/>
          <w:bCs/>
          <w:kern w:val="0"/>
          <w:szCs w:val="21"/>
          <w:highlight w:val="none"/>
          <w:lang w:val="zh-CN"/>
        </w:rPr>
      </w:pPr>
      <w:r>
        <w:rPr>
          <w:rFonts w:hint="eastAsia" w:ascii="仿宋" w:hAnsi="仿宋" w:eastAsia="仿宋" w:cs="仿宋"/>
          <w:b/>
          <w:bCs/>
          <w:kern w:val="0"/>
          <w:szCs w:val="21"/>
          <w:highlight w:val="none"/>
          <w:lang w:val="zh-CN"/>
        </w:rPr>
        <w:t>联合体成员名称(电子签名/公章)：</w:t>
      </w:r>
    </w:p>
    <w:p>
      <w:pPr>
        <w:snapToGrid w:val="0"/>
        <w:spacing w:line="360" w:lineRule="auto"/>
        <w:rPr>
          <w:rFonts w:ascii="仿宋" w:hAnsi="仿宋" w:eastAsia="仿宋" w:cs="仿宋"/>
          <w:b/>
          <w:bCs/>
          <w:kern w:val="0"/>
          <w:szCs w:val="21"/>
          <w:highlight w:val="none"/>
          <w:lang w:val="zh-CN"/>
        </w:rPr>
      </w:pPr>
      <w:r>
        <w:rPr>
          <w:rFonts w:hint="eastAsia" w:ascii="仿宋" w:hAnsi="仿宋" w:eastAsia="仿宋" w:cs="仿宋"/>
          <w:b/>
          <w:bCs/>
          <w:spacing w:val="-6"/>
          <w:szCs w:val="21"/>
          <w:highlight w:val="none"/>
        </w:rPr>
        <w:t>日期：     年   月   日</w:t>
      </w:r>
    </w:p>
    <w:p>
      <w:pPr>
        <w:widowControl/>
        <w:jc w:val="center"/>
        <w:rPr>
          <w:rFonts w:ascii="仿宋" w:hAnsi="仿宋" w:eastAsia="仿宋" w:cs="仿宋"/>
          <w:b/>
          <w:kern w:val="0"/>
          <w:szCs w:val="21"/>
          <w:highlight w:val="none"/>
        </w:rPr>
      </w:pPr>
      <w:r>
        <w:rPr>
          <w:rFonts w:hint="eastAsia" w:ascii="仿宋" w:hAnsi="仿宋" w:eastAsia="仿宋" w:cs="仿宋"/>
          <w:b/>
          <w:kern w:val="0"/>
          <w:szCs w:val="21"/>
          <w:highlight w:val="none"/>
        </w:rPr>
        <w:br w:type="page"/>
      </w:r>
    </w:p>
    <w:p>
      <w:pPr>
        <w:spacing w:line="360" w:lineRule="auto"/>
        <w:outlineLvl w:val="1"/>
        <w:rPr>
          <w:rFonts w:ascii="仿宋" w:hAnsi="仿宋" w:eastAsia="仿宋" w:cs="仿宋"/>
          <w:b/>
          <w:spacing w:val="-6"/>
          <w:sz w:val="24"/>
          <w:highlight w:val="none"/>
          <w:lang w:val="zh-CN"/>
        </w:rPr>
      </w:pPr>
      <w:r>
        <w:rPr>
          <w:rFonts w:hint="eastAsia" w:ascii="仿宋" w:hAnsi="仿宋" w:eastAsia="仿宋" w:cs="仿宋"/>
          <w:b/>
          <w:spacing w:val="-6"/>
          <w:sz w:val="24"/>
          <w:highlight w:val="none"/>
          <w:lang w:val="zh-CN"/>
        </w:rPr>
        <w:t>附件3</w:t>
      </w:r>
    </w:p>
    <w:p>
      <w:pPr>
        <w:adjustRightInd w:val="0"/>
        <w:snapToGrid w:val="0"/>
        <w:spacing w:line="360" w:lineRule="auto"/>
        <w:jc w:val="center"/>
        <w:outlineLvl w:val="2"/>
        <w:rPr>
          <w:rFonts w:ascii="仿宋" w:hAnsi="仿宋" w:eastAsia="仿宋" w:cs="仿宋"/>
          <w:b/>
          <w:bCs/>
          <w:sz w:val="24"/>
          <w:szCs w:val="24"/>
          <w:highlight w:val="none"/>
          <w:lang w:val="zh-CN"/>
        </w:rPr>
      </w:pPr>
      <w:r>
        <w:rPr>
          <w:rFonts w:hint="eastAsia" w:ascii="仿宋" w:hAnsi="仿宋" w:eastAsia="仿宋" w:cs="仿宋"/>
          <w:b/>
          <w:bCs/>
          <w:sz w:val="24"/>
          <w:szCs w:val="24"/>
          <w:highlight w:val="none"/>
          <w:lang w:val="zh-CN"/>
        </w:rPr>
        <w:t>分包意向协议</w:t>
      </w:r>
    </w:p>
    <w:p>
      <w:pPr>
        <w:widowControl/>
        <w:snapToGrid w:val="0"/>
        <w:spacing w:line="360" w:lineRule="auto"/>
        <w:jc w:val="center"/>
        <w:rPr>
          <w:rFonts w:ascii="仿宋" w:hAnsi="仿宋" w:eastAsia="仿宋" w:cs="仿宋"/>
          <w:b/>
          <w:bCs/>
          <w:sz w:val="18"/>
          <w:szCs w:val="18"/>
          <w:highlight w:val="none"/>
        </w:rPr>
      </w:pPr>
      <w:r>
        <w:rPr>
          <w:rFonts w:hint="eastAsia" w:ascii="仿宋" w:hAnsi="仿宋" w:eastAsia="仿宋" w:cs="仿宋"/>
          <w:b/>
          <w:bCs/>
          <w:sz w:val="18"/>
          <w:szCs w:val="18"/>
          <w:highlight w:val="none"/>
        </w:rPr>
        <w:t>（成交后以分包方式履行合同的提供分包意向协议，采购人不同意分包或成交后不以分包方式履行合同的则不需要提供）</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u w:val="single"/>
        </w:rPr>
        <w:t>（供应商名称）</w:t>
      </w:r>
      <w:r>
        <w:rPr>
          <w:rFonts w:hint="eastAsia" w:ascii="仿宋" w:hAnsi="仿宋" w:eastAsia="仿宋" w:cs="仿宋"/>
          <w:kern w:val="0"/>
          <w:szCs w:val="21"/>
          <w:highlight w:val="none"/>
          <w:lang w:val="zh-CN"/>
        </w:rPr>
        <w:t>若成为电子商务领域专利纠纷技术判定服务项目</w:t>
      </w:r>
      <w:r>
        <w:rPr>
          <w:rFonts w:hint="eastAsia" w:ascii="仿宋" w:hAnsi="仿宋" w:eastAsia="仿宋" w:cs="仿宋"/>
          <w:szCs w:val="21"/>
          <w:highlight w:val="none"/>
        </w:rPr>
        <w:t>[项目编号：</w:t>
      </w:r>
      <w:r>
        <w:rPr>
          <w:rFonts w:hint="eastAsia" w:ascii="仿宋" w:hAnsi="仿宋" w:eastAsia="仿宋" w:cs="仿宋"/>
          <w:bCs/>
          <w:spacing w:val="-6"/>
          <w:szCs w:val="21"/>
          <w:highlight w:val="none"/>
          <w:lang w:eastAsia="zh-CN"/>
        </w:rPr>
        <w:t>QSZB-Z(F)-H24065(CS)</w:t>
      </w:r>
      <w:r>
        <w:rPr>
          <w:rFonts w:hint="eastAsia" w:ascii="仿宋" w:hAnsi="仿宋" w:eastAsia="仿宋" w:cs="仿宋"/>
          <w:szCs w:val="21"/>
          <w:highlight w:val="none"/>
        </w:rPr>
        <w:t>]</w:t>
      </w:r>
      <w:r>
        <w:rPr>
          <w:rFonts w:hint="eastAsia" w:ascii="仿宋" w:hAnsi="仿宋" w:eastAsia="仿宋" w:cs="仿宋"/>
          <w:kern w:val="0"/>
          <w:szCs w:val="21"/>
          <w:highlight w:val="none"/>
          <w:lang w:val="zh-CN"/>
        </w:rPr>
        <w:t>的成交供应商，将依法采取分包方式履行合同。</w:t>
      </w:r>
      <w:r>
        <w:rPr>
          <w:rFonts w:hint="eastAsia" w:ascii="仿宋" w:hAnsi="仿宋" w:eastAsia="仿宋" w:cs="仿宋"/>
          <w:kern w:val="0"/>
          <w:szCs w:val="21"/>
          <w:highlight w:val="none"/>
          <w:u w:val="single"/>
        </w:rPr>
        <w:t>（供应商名称）</w:t>
      </w:r>
      <w:r>
        <w:rPr>
          <w:rFonts w:hint="eastAsia" w:ascii="仿宋" w:hAnsi="仿宋" w:eastAsia="仿宋" w:cs="仿宋"/>
          <w:kern w:val="0"/>
          <w:szCs w:val="21"/>
          <w:highlight w:val="none"/>
        </w:rPr>
        <w:t>与</w:t>
      </w:r>
      <w:r>
        <w:rPr>
          <w:rFonts w:hint="eastAsia" w:ascii="仿宋" w:hAnsi="仿宋" w:eastAsia="仿宋" w:cs="仿宋"/>
          <w:kern w:val="0"/>
          <w:szCs w:val="21"/>
          <w:highlight w:val="none"/>
          <w:u w:val="single"/>
        </w:rPr>
        <w:t>（所有分包供应商名称）</w:t>
      </w:r>
      <w:r>
        <w:rPr>
          <w:rFonts w:hint="eastAsia" w:ascii="仿宋" w:hAnsi="仿宋" w:eastAsia="仿宋" w:cs="仿宋"/>
          <w:kern w:val="0"/>
          <w:szCs w:val="21"/>
          <w:highlight w:val="none"/>
        </w:rPr>
        <w:t>达成分包意向协议</w:t>
      </w:r>
      <w:r>
        <w:rPr>
          <w:rFonts w:hint="eastAsia" w:ascii="仿宋" w:hAnsi="仿宋" w:eastAsia="仿宋" w:cs="仿宋"/>
          <w:kern w:val="0"/>
          <w:szCs w:val="21"/>
          <w:highlight w:val="none"/>
          <w:lang w:val="zh-CN"/>
        </w:rPr>
        <w:t>。</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一、分包标的及数量</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u w:val="single"/>
        </w:rPr>
        <w:t>（供应商名称）</w:t>
      </w:r>
      <w:r>
        <w:rPr>
          <w:rFonts w:hint="eastAsia" w:ascii="仿宋" w:hAnsi="仿宋" w:eastAsia="仿宋" w:cs="仿宋"/>
          <w:kern w:val="0"/>
          <w:szCs w:val="21"/>
          <w:highlight w:val="none"/>
          <w:lang w:val="zh-CN"/>
        </w:rPr>
        <w:t>将</w:t>
      </w:r>
      <w:r>
        <w:rPr>
          <w:rFonts w:hint="eastAsia" w:ascii="仿宋" w:hAnsi="仿宋" w:eastAsia="仿宋" w:cs="仿宋"/>
          <w:szCs w:val="21"/>
          <w:highlight w:val="none"/>
          <w:u w:val="single"/>
        </w:rPr>
        <w:t>XX工作内容</w:t>
      </w:r>
      <w:r>
        <w:rPr>
          <w:rFonts w:hint="eastAsia" w:ascii="仿宋" w:hAnsi="仿宋" w:eastAsia="仿宋" w:cs="仿宋"/>
          <w:szCs w:val="21"/>
          <w:highlight w:val="none"/>
        </w:rPr>
        <w:t>分包给</w:t>
      </w:r>
      <w:r>
        <w:rPr>
          <w:rFonts w:hint="eastAsia" w:ascii="仿宋" w:hAnsi="仿宋" w:eastAsia="仿宋" w:cs="仿宋"/>
          <w:kern w:val="0"/>
          <w:szCs w:val="21"/>
          <w:highlight w:val="none"/>
          <w:u w:val="single"/>
        </w:rPr>
        <w:t>（某分包供应商名称）</w:t>
      </w:r>
      <w:r>
        <w:rPr>
          <w:rFonts w:hint="eastAsia" w:ascii="仿宋" w:hAnsi="仿宋" w:eastAsia="仿宋" w:cs="仿宋"/>
          <w:kern w:val="0"/>
          <w:szCs w:val="21"/>
          <w:highlight w:val="none"/>
          <w:lang w:val="zh-CN"/>
        </w:rPr>
        <w:t>，</w:t>
      </w:r>
      <w:r>
        <w:rPr>
          <w:rFonts w:hint="eastAsia" w:ascii="仿宋" w:hAnsi="仿宋" w:eastAsia="仿宋" w:cs="仿宋"/>
          <w:kern w:val="0"/>
          <w:szCs w:val="21"/>
          <w:highlight w:val="none"/>
          <w:u w:val="single"/>
        </w:rPr>
        <w:t>（某分包供应商名称）</w:t>
      </w:r>
      <w:r>
        <w:rPr>
          <w:rFonts w:hint="eastAsia" w:ascii="仿宋" w:hAnsi="仿宋" w:eastAsia="仿宋" w:cs="仿宋"/>
          <w:kern w:val="0"/>
          <w:szCs w:val="21"/>
          <w:highlight w:val="none"/>
          <w:lang w:val="zh-CN"/>
        </w:rPr>
        <w:t>具备承</w:t>
      </w:r>
      <w:r>
        <w:rPr>
          <w:rFonts w:hint="eastAsia" w:ascii="仿宋" w:hAnsi="仿宋" w:eastAsia="仿宋" w:cs="仿宋"/>
          <w:kern w:val="0"/>
          <w:szCs w:val="21"/>
          <w:highlight w:val="none"/>
        </w:rPr>
        <w:t>担</w:t>
      </w:r>
      <w:r>
        <w:rPr>
          <w:rFonts w:hint="eastAsia" w:ascii="仿宋" w:hAnsi="仿宋" w:eastAsia="仿宋" w:cs="仿宋"/>
          <w:szCs w:val="21"/>
          <w:highlight w:val="none"/>
          <w:u w:val="single"/>
        </w:rPr>
        <w:t>XX工作内容</w:t>
      </w:r>
      <w:r>
        <w:rPr>
          <w:rFonts w:hint="eastAsia" w:ascii="仿宋" w:hAnsi="仿宋" w:eastAsia="仿宋" w:cs="仿宋"/>
          <w:kern w:val="0"/>
          <w:szCs w:val="21"/>
          <w:highlight w:val="none"/>
          <w:lang w:val="zh-CN"/>
        </w:rPr>
        <w:t>相应资质条件且不得再次分包；</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二、分包工作履行期限、地点、方式：</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三、质量：</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四、价款或者报酬：</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五、违约责任：</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六、争议解决的办法：</w:t>
      </w:r>
    </w:p>
    <w:p>
      <w:pPr>
        <w:snapToGrid w:val="0"/>
        <w:spacing w:line="360" w:lineRule="auto"/>
        <w:ind w:firstLine="420" w:firstLineChars="200"/>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七、其他：</w:t>
      </w:r>
    </w:p>
    <w:p>
      <w:pPr>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kern w:val="0"/>
          <w:szCs w:val="21"/>
          <w:highlight w:val="none"/>
          <w:u w:val="single"/>
        </w:rPr>
        <w:t>（某分包供应商名称）</w:t>
      </w:r>
      <w:r>
        <w:rPr>
          <w:rFonts w:hint="eastAsia" w:ascii="仿宋" w:hAnsi="仿宋" w:eastAsia="仿宋" w:cs="仿宋"/>
          <w:kern w:val="0"/>
          <w:szCs w:val="21"/>
          <w:highlight w:val="none"/>
        </w:rPr>
        <w:t>提供的服务由小微企业承接，其合同份额占到合同总金额</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%以上</w:t>
      </w:r>
      <w:r>
        <w:rPr>
          <w:rFonts w:hint="eastAsia" w:ascii="仿宋" w:hAnsi="仿宋" w:eastAsia="仿宋" w:cs="仿宋"/>
          <w:szCs w:val="21"/>
          <w:highlight w:val="none"/>
        </w:rPr>
        <w:t>。</w:t>
      </w:r>
    </w:p>
    <w:p>
      <w:pPr>
        <w:snapToGrid w:val="0"/>
        <w:spacing w:line="360" w:lineRule="auto"/>
        <w:ind w:firstLine="420" w:firstLineChars="200"/>
        <w:rPr>
          <w:rFonts w:ascii="仿宋" w:hAnsi="仿宋" w:eastAsia="仿宋" w:cs="仿宋"/>
          <w:kern w:val="0"/>
          <w:szCs w:val="21"/>
          <w:highlight w:val="none"/>
          <w:lang w:val="zh-CN"/>
        </w:rPr>
      </w:pPr>
    </w:p>
    <w:p>
      <w:pPr>
        <w:snapToGrid w:val="0"/>
        <w:spacing w:line="360" w:lineRule="auto"/>
        <w:ind w:firstLine="422" w:firstLineChars="200"/>
        <w:rPr>
          <w:rFonts w:ascii="仿宋" w:hAnsi="仿宋" w:eastAsia="仿宋" w:cs="仿宋"/>
          <w:b/>
          <w:bCs/>
          <w:kern w:val="0"/>
          <w:szCs w:val="21"/>
          <w:highlight w:val="none"/>
          <w:lang w:val="zh-CN"/>
        </w:rPr>
      </w:pPr>
    </w:p>
    <w:p>
      <w:pPr>
        <w:snapToGrid w:val="0"/>
        <w:spacing w:line="360" w:lineRule="auto"/>
        <w:ind w:firstLine="422" w:firstLineChars="200"/>
        <w:rPr>
          <w:rFonts w:ascii="仿宋" w:hAnsi="仿宋" w:eastAsia="仿宋" w:cs="仿宋"/>
          <w:b/>
          <w:bCs/>
          <w:kern w:val="0"/>
          <w:szCs w:val="21"/>
          <w:highlight w:val="none"/>
          <w:lang w:val="zh-CN"/>
        </w:rPr>
      </w:pPr>
    </w:p>
    <w:p>
      <w:pPr>
        <w:snapToGrid w:val="0"/>
        <w:spacing w:line="360" w:lineRule="auto"/>
        <w:rPr>
          <w:rFonts w:ascii="仿宋" w:hAnsi="仿宋" w:eastAsia="仿宋" w:cs="仿宋"/>
          <w:b/>
          <w:bCs/>
          <w:kern w:val="0"/>
          <w:szCs w:val="21"/>
          <w:highlight w:val="none"/>
          <w:lang w:val="zh-CN"/>
        </w:rPr>
      </w:pPr>
      <w:r>
        <w:rPr>
          <w:rFonts w:hint="eastAsia" w:ascii="仿宋" w:hAnsi="仿宋" w:eastAsia="仿宋" w:cs="仿宋"/>
          <w:b/>
          <w:bCs/>
          <w:kern w:val="0"/>
          <w:szCs w:val="21"/>
          <w:highlight w:val="none"/>
          <w:lang w:val="zh-CN"/>
        </w:rPr>
        <w:t>供应商名称（电子签名/公章）：</w:t>
      </w:r>
    </w:p>
    <w:p>
      <w:pPr>
        <w:snapToGrid w:val="0"/>
        <w:spacing w:line="360" w:lineRule="auto"/>
        <w:rPr>
          <w:rFonts w:ascii="仿宋" w:hAnsi="仿宋" w:eastAsia="仿宋" w:cs="仿宋"/>
          <w:b/>
          <w:bCs/>
          <w:kern w:val="0"/>
          <w:szCs w:val="21"/>
          <w:highlight w:val="none"/>
          <w:lang w:val="zh-CN"/>
        </w:rPr>
      </w:pPr>
      <w:r>
        <w:rPr>
          <w:rFonts w:hint="eastAsia" w:ascii="仿宋" w:hAnsi="仿宋" w:eastAsia="仿宋" w:cs="仿宋"/>
          <w:b/>
          <w:bCs/>
          <w:kern w:val="0"/>
          <w:szCs w:val="21"/>
          <w:highlight w:val="none"/>
          <w:lang w:val="zh-CN"/>
        </w:rPr>
        <w:t>分包供应商名称（电子签名/公章）：</w:t>
      </w:r>
    </w:p>
    <w:p>
      <w:pPr>
        <w:snapToGrid w:val="0"/>
        <w:spacing w:line="360" w:lineRule="auto"/>
        <w:rPr>
          <w:rFonts w:ascii="仿宋" w:hAnsi="仿宋" w:eastAsia="仿宋" w:cs="仿宋"/>
          <w:b/>
          <w:bCs/>
          <w:kern w:val="0"/>
          <w:szCs w:val="21"/>
          <w:highlight w:val="none"/>
        </w:rPr>
      </w:pPr>
      <w:r>
        <w:rPr>
          <w:rFonts w:hint="eastAsia" w:ascii="仿宋" w:hAnsi="仿宋" w:eastAsia="仿宋" w:cs="仿宋"/>
          <w:b/>
          <w:bCs/>
          <w:kern w:val="0"/>
          <w:szCs w:val="21"/>
          <w:highlight w:val="none"/>
          <w:lang w:val="zh-CN"/>
        </w:rPr>
        <w:t>日期：     年   月   日</w:t>
      </w:r>
    </w:p>
    <w:sectPr>
      <w:footerReference r:id="rId5" w:type="default"/>
      <w:pgSz w:w="11906" w:h="16838"/>
      <w:pgMar w:top="1440" w:right="1247" w:bottom="1440" w:left="1247" w:header="283" w:footer="850" w:gutter="0"/>
      <w:pgNumType w:start="1"/>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pple-system">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2</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0"/>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2</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6770" cy="676910"/>
          <wp:effectExtent l="0" t="0" r="11430"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42A1D"/>
    <w:multiLevelType w:val="singleLevel"/>
    <w:tmpl w:val="C6442A1D"/>
    <w:lvl w:ilvl="0" w:tentative="0">
      <w:start w:val="2"/>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11"/>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13018D4"/>
    <w:multiLevelType w:val="multilevel"/>
    <w:tmpl w:val="413018D4"/>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5"/>
      <w:lvlText w:val="%1.%2.%3.%4.%5.%6."/>
      <w:lvlJc w:val="left"/>
      <w:pPr>
        <w:ind w:left="1860"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NWE1OWNjOWY5MjM4NTUxYTAwZmEzMmMwMzRjZjgifQ=="/>
  </w:docVars>
  <w:rsids>
    <w:rsidRoot w:val="00172A27"/>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72A27"/>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1BBB"/>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879B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2B53"/>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7DC"/>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3B9F"/>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4455"/>
    <w:rsid w:val="00C507E2"/>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7709D"/>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F81427"/>
    <w:rsid w:val="028E1673"/>
    <w:rsid w:val="03D16DAE"/>
    <w:rsid w:val="03E15ECC"/>
    <w:rsid w:val="03E8116D"/>
    <w:rsid w:val="03F93561"/>
    <w:rsid w:val="0486026B"/>
    <w:rsid w:val="04B068E4"/>
    <w:rsid w:val="05D34727"/>
    <w:rsid w:val="06365495"/>
    <w:rsid w:val="06887ED4"/>
    <w:rsid w:val="06A32A92"/>
    <w:rsid w:val="06EB7CF0"/>
    <w:rsid w:val="070B13DA"/>
    <w:rsid w:val="07937553"/>
    <w:rsid w:val="0854379B"/>
    <w:rsid w:val="085525E5"/>
    <w:rsid w:val="086E3C21"/>
    <w:rsid w:val="08931933"/>
    <w:rsid w:val="09CF4D91"/>
    <w:rsid w:val="0AA52842"/>
    <w:rsid w:val="0B1B3C4B"/>
    <w:rsid w:val="0B4A1776"/>
    <w:rsid w:val="0BDD5A8A"/>
    <w:rsid w:val="0C786503"/>
    <w:rsid w:val="0CB3271C"/>
    <w:rsid w:val="0D1A04C9"/>
    <w:rsid w:val="0DF71B03"/>
    <w:rsid w:val="0E094499"/>
    <w:rsid w:val="0E797360"/>
    <w:rsid w:val="0E7F4AF5"/>
    <w:rsid w:val="0EA55AF2"/>
    <w:rsid w:val="0EE07262"/>
    <w:rsid w:val="0F833886"/>
    <w:rsid w:val="0FC6624C"/>
    <w:rsid w:val="10757130"/>
    <w:rsid w:val="1090331A"/>
    <w:rsid w:val="112B34AD"/>
    <w:rsid w:val="11877255"/>
    <w:rsid w:val="11D93350"/>
    <w:rsid w:val="11FF5827"/>
    <w:rsid w:val="12C66715"/>
    <w:rsid w:val="141A4950"/>
    <w:rsid w:val="156E2ADC"/>
    <w:rsid w:val="16184840"/>
    <w:rsid w:val="17381C4E"/>
    <w:rsid w:val="17AE6EA1"/>
    <w:rsid w:val="17E46AD3"/>
    <w:rsid w:val="18090C43"/>
    <w:rsid w:val="187A05F8"/>
    <w:rsid w:val="18C3039B"/>
    <w:rsid w:val="18FB5F15"/>
    <w:rsid w:val="19741E59"/>
    <w:rsid w:val="197E4F68"/>
    <w:rsid w:val="1A03519E"/>
    <w:rsid w:val="1A0F1DCC"/>
    <w:rsid w:val="1A5B102F"/>
    <w:rsid w:val="1A9370B2"/>
    <w:rsid w:val="1A9B281F"/>
    <w:rsid w:val="1AE168BB"/>
    <w:rsid w:val="1B321622"/>
    <w:rsid w:val="1B4C18B0"/>
    <w:rsid w:val="1B777E28"/>
    <w:rsid w:val="1BB126E8"/>
    <w:rsid w:val="1C0A424F"/>
    <w:rsid w:val="1D1B43F3"/>
    <w:rsid w:val="1E511B62"/>
    <w:rsid w:val="1F9C38D3"/>
    <w:rsid w:val="1FA6413C"/>
    <w:rsid w:val="1FEC4D57"/>
    <w:rsid w:val="20270BAC"/>
    <w:rsid w:val="20767551"/>
    <w:rsid w:val="210E3496"/>
    <w:rsid w:val="21DB64E2"/>
    <w:rsid w:val="221C4C30"/>
    <w:rsid w:val="22A70B6C"/>
    <w:rsid w:val="22C738F4"/>
    <w:rsid w:val="22E0017C"/>
    <w:rsid w:val="239D774F"/>
    <w:rsid w:val="23C14303"/>
    <w:rsid w:val="23D75E64"/>
    <w:rsid w:val="23FF4622"/>
    <w:rsid w:val="25607E6B"/>
    <w:rsid w:val="26426106"/>
    <w:rsid w:val="26BC49CA"/>
    <w:rsid w:val="27175F63"/>
    <w:rsid w:val="27432BC1"/>
    <w:rsid w:val="27F0275A"/>
    <w:rsid w:val="27FE120E"/>
    <w:rsid w:val="28580092"/>
    <w:rsid w:val="286F5EC3"/>
    <w:rsid w:val="28BC23D4"/>
    <w:rsid w:val="28F8473E"/>
    <w:rsid w:val="2AA10ED5"/>
    <w:rsid w:val="2ACA6325"/>
    <w:rsid w:val="2ADA0518"/>
    <w:rsid w:val="2B18236E"/>
    <w:rsid w:val="2B9F55F3"/>
    <w:rsid w:val="2C280C0F"/>
    <w:rsid w:val="2C921974"/>
    <w:rsid w:val="2D5B017C"/>
    <w:rsid w:val="2DBE14C9"/>
    <w:rsid w:val="2E035468"/>
    <w:rsid w:val="2F6A64D8"/>
    <w:rsid w:val="2F6F3A82"/>
    <w:rsid w:val="30616EA9"/>
    <w:rsid w:val="308615DB"/>
    <w:rsid w:val="31A44D82"/>
    <w:rsid w:val="31EE6E60"/>
    <w:rsid w:val="31F16C2A"/>
    <w:rsid w:val="321F56C2"/>
    <w:rsid w:val="32BE120D"/>
    <w:rsid w:val="330C0EF9"/>
    <w:rsid w:val="331C0228"/>
    <w:rsid w:val="33506DE6"/>
    <w:rsid w:val="34D004BB"/>
    <w:rsid w:val="35A54CED"/>
    <w:rsid w:val="35C071A5"/>
    <w:rsid w:val="366730F6"/>
    <w:rsid w:val="36814973"/>
    <w:rsid w:val="37534CA7"/>
    <w:rsid w:val="37D824F1"/>
    <w:rsid w:val="38302A9A"/>
    <w:rsid w:val="39CF1AAA"/>
    <w:rsid w:val="3A1F381F"/>
    <w:rsid w:val="3B0C4DFA"/>
    <w:rsid w:val="3B534B44"/>
    <w:rsid w:val="3B972F43"/>
    <w:rsid w:val="3C4D26C6"/>
    <w:rsid w:val="3D044EFC"/>
    <w:rsid w:val="3DF40F0D"/>
    <w:rsid w:val="3E6946AD"/>
    <w:rsid w:val="3E8E3650"/>
    <w:rsid w:val="3E9D3BE7"/>
    <w:rsid w:val="3EB60CB3"/>
    <w:rsid w:val="3EC436F9"/>
    <w:rsid w:val="3EEF7EF0"/>
    <w:rsid w:val="3EF351E9"/>
    <w:rsid w:val="3F740895"/>
    <w:rsid w:val="3FB93DC6"/>
    <w:rsid w:val="402A691C"/>
    <w:rsid w:val="4060174D"/>
    <w:rsid w:val="407813D3"/>
    <w:rsid w:val="40DA1B3E"/>
    <w:rsid w:val="41A9271A"/>
    <w:rsid w:val="4212256D"/>
    <w:rsid w:val="422E66F3"/>
    <w:rsid w:val="4275164D"/>
    <w:rsid w:val="42C02474"/>
    <w:rsid w:val="430A3262"/>
    <w:rsid w:val="4310256A"/>
    <w:rsid w:val="436E7560"/>
    <w:rsid w:val="43DA6184"/>
    <w:rsid w:val="43ED3978"/>
    <w:rsid w:val="44992649"/>
    <w:rsid w:val="44B90C4F"/>
    <w:rsid w:val="44BD7D1A"/>
    <w:rsid w:val="456C674B"/>
    <w:rsid w:val="458C540F"/>
    <w:rsid w:val="45AA7E5E"/>
    <w:rsid w:val="46101B39"/>
    <w:rsid w:val="46A824B9"/>
    <w:rsid w:val="46BB170B"/>
    <w:rsid w:val="46CE4025"/>
    <w:rsid w:val="46FE0539"/>
    <w:rsid w:val="47510906"/>
    <w:rsid w:val="478A0C50"/>
    <w:rsid w:val="47D477D4"/>
    <w:rsid w:val="48002695"/>
    <w:rsid w:val="484757A7"/>
    <w:rsid w:val="48A763A2"/>
    <w:rsid w:val="48EB04DE"/>
    <w:rsid w:val="495D70F7"/>
    <w:rsid w:val="498738B3"/>
    <w:rsid w:val="498F55B8"/>
    <w:rsid w:val="4B7074E5"/>
    <w:rsid w:val="4B716301"/>
    <w:rsid w:val="4B7D5F80"/>
    <w:rsid w:val="4BF40741"/>
    <w:rsid w:val="4C1A2E8A"/>
    <w:rsid w:val="4C262810"/>
    <w:rsid w:val="4C4F5ADB"/>
    <w:rsid w:val="4C5E019B"/>
    <w:rsid w:val="4C7E422A"/>
    <w:rsid w:val="4D8F63C4"/>
    <w:rsid w:val="4DFF27BD"/>
    <w:rsid w:val="4E0E74D8"/>
    <w:rsid w:val="4E180D99"/>
    <w:rsid w:val="4E3F7C80"/>
    <w:rsid w:val="4EDD52A1"/>
    <w:rsid w:val="4F0C434A"/>
    <w:rsid w:val="4F331C62"/>
    <w:rsid w:val="4F64249F"/>
    <w:rsid w:val="4F6E1200"/>
    <w:rsid w:val="4F92345D"/>
    <w:rsid w:val="4FCB65F6"/>
    <w:rsid w:val="4FEE189E"/>
    <w:rsid w:val="50033FF1"/>
    <w:rsid w:val="50F3153C"/>
    <w:rsid w:val="51A20623"/>
    <w:rsid w:val="51BB5269"/>
    <w:rsid w:val="526C265A"/>
    <w:rsid w:val="52E56A69"/>
    <w:rsid w:val="53047E95"/>
    <w:rsid w:val="53321651"/>
    <w:rsid w:val="537E11BB"/>
    <w:rsid w:val="53994A50"/>
    <w:rsid w:val="53EC7502"/>
    <w:rsid w:val="53F038EA"/>
    <w:rsid w:val="54085674"/>
    <w:rsid w:val="540875AD"/>
    <w:rsid w:val="540E45E2"/>
    <w:rsid w:val="54D84D22"/>
    <w:rsid w:val="55AE6F8D"/>
    <w:rsid w:val="565D1FC0"/>
    <w:rsid w:val="57A64C78"/>
    <w:rsid w:val="59152E1A"/>
    <w:rsid w:val="59651589"/>
    <w:rsid w:val="59BA69E3"/>
    <w:rsid w:val="5A661DF4"/>
    <w:rsid w:val="5AA4148F"/>
    <w:rsid w:val="5AC43979"/>
    <w:rsid w:val="5ACF0178"/>
    <w:rsid w:val="5BE00993"/>
    <w:rsid w:val="5C3E17F9"/>
    <w:rsid w:val="5C537D21"/>
    <w:rsid w:val="5CE36CE3"/>
    <w:rsid w:val="5D3A6920"/>
    <w:rsid w:val="5D8135CC"/>
    <w:rsid w:val="5D960E62"/>
    <w:rsid w:val="5DDA32FB"/>
    <w:rsid w:val="5EBC63F5"/>
    <w:rsid w:val="5EE745C8"/>
    <w:rsid w:val="5F5924F7"/>
    <w:rsid w:val="5FB57F57"/>
    <w:rsid w:val="5FE53DC4"/>
    <w:rsid w:val="600446EC"/>
    <w:rsid w:val="600D2EE6"/>
    <w:rsid w:val="608E6926"/>
    <w:rsid w:val="61584773"/>
    <w:rsid w:val="621760F6"/>
    <w:rsid w:val="62246B60"/>
    <w:rsid w:val="627341D4"/>
    <w:rsid w:val="62DC5ED8"/>
    <w:rsid w:val="62F32B2B"/>
    <w:rsid w:val="63120984"/>
    <w:rsid w:val="644F1ACD"/>
    <w:rsid w:val="64A2651A"/>
    <w:rsid w:val="64E97040"/>
    <w:rsid w:val="64EB16D0"/>
    <w:rsid w:val="65791148"/>
    <w:rsid w:val="665F47B7"/>
    <w:rsid w:val="66FA6EA1"/>
    <w:rsid w:val="67F83798"/>
    <w:rsid w:val="67FF1998"/>
    <w:rsid w:val="680D1D99"/>
    <w:rsid w:val="69431270"/>
    <w:rsid w:val="6A1D5F24"/>
    <w:rsid w:val="6A7F4F75"/>
    <w:rsid w:val="6ACA16F9"/>
    <w:rsid w:val="6B16774A"/>
    <w:rsid w:val="6C0B6893"/>
    <w:rsid w:val="6C3969D2"/>
    <w:rsid w:val="6C8E019A"/>
    <w:rsid w:val="6E363D26"/>
    <w:rsid w:val="6E380BD9"/>
    <w:rsid w:val="6ECE2681"/>
    <w:rsid w:val="6F4A68CC"/>
    <w:rsid w:val="72340F9C"/>
    <w:rsid w:val="725F2734"/>
    <w:rsid w:val="73BC060D"/>
    <w:rsid w:val="73CF1577"/>
    <w:rsid w:val="742571DE"/>
    <w:rsid w:val="74401237"/>
    <w:rsid w:val="75431D6F"/>
    <w:rsid w:val="76556DD0"/>
    <w:rsid w:val="76587EBD"/>
    <w:rsid w:val="76B61715"/>
    <w:rsid w:val="774152C9"/>
    <w:rsid w:val="78443876"/>
    <w:rsid w:val="78574D21"/>
    <w:rsid w:val="793070F8"/>
    <w:rsid w:val="79D825C1"/>
    <w:rsid w:val="7A26707D"/>
    <w:rsid w:val="7B1248F6"/>
    <w:rsid w:val="7B5D131E"/>
    <w:rsid w:val="7B951477"/>
    <w:rsid w:val="7BC44ABA"/>
    <w:rsid w:val="7D750A58"/>
    <w:rsid w:val="7DB41B16"/>
    <w:rsid w:val="7DEB79E2"/>
    <w:rsid w:val="7DFC5027"/>
    <w:rsid w:val="7E002D54"/>
    <w:rsid w:val="7E4A0387"/>
    <w:rsid w:val="7E67DC9D"/>
    <w:rsid w:val="7EF3241E"/>
    <w:rsid w:val="7EF43AD6"/>
    <w:rsid w:val="7F276B82"/>
    <w:rsid w:val="7F615565"/>
    <w:rsid w:val="7FC5298B"/>
    <w:rsid w:val="9C9DDD4E"/>
    <w:rsid w:val="DFFEB464"/>
    <w:rsid w:val="E7EF65DB"/>
    <w:rsid w:val="EE73AA8B"/>
    <w:rsid w:val="FADFACA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4"/>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6"/>
    <w:basedOn w:val="1"/>
    <w:next w:val="1"/>
    <w:unhideWhenUsed/>
    <w:qFormat/>
    <w:uiPriority w:val="0"/>
    <w:pPr>
      <w:keepNext/>
      <w:keepLines/>
      <w:numPr>
        <w:ilvl w:val="5"/>
        <w:numId w:val="1"/>
      </w:numPr>
      <w:spacing w:before="240" w:after="64" w:line="317" w:lineRule="auto"/>
      <w:ind w:left="1151"/>
      <w:outlineLvl w:val="5"/>
    </w:pPr>
    <w:rPr>
      <w:rFonts w:ascii="Arial" w:hAnsi="Arial" w:eastAsia="黑体"/>
      <w:b/>
    </w:rPr>
  </w:style>
  <w:style w:type="character" w:default="1" w:styleId="26">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1"/>
    <w:unhideWhenUsed/>
    <w:qFormat/>
    <w:uiPriority w:val="99"/>
    <w:rPr>
      <w:b/>
      <w:bCs/>
      <w:sz w:val="28"/>
      <w:szCs w:val="24"/>
    </w:rPr>
  </w:style>
  <w:style w:type="paragraph" w:styleId="7">
    <w:name w:val="annotation text"/>
    <w:basedOn w:val="1"/>
    <w:link w:val="85"/>
    <w:unhideWhenUsed/>
    <w:qFormat/>
    <w:uiPriority w:val="99"/>
    <w:pPr>
      <w:jc w:val="left"/>
    </w:pPr>
  </w:style>
  <w:style w:type="paragraph" w:styleId="8">
    <w:name w:val="Body Text First Indent"/>
    <w:basedOn w:val="9"/>
    <w:next w:val="10"/>
    <w:semiHidden/>
    <w:unhideWhenUsed/>
    <w:qFormat/>
    <w:uiPriority w:val="99"/>
    <w:pPr>
      <w:ind w:firstLine="420" w:firstLineChars="100"/>
    </w:pPr>
  </w:style>
  <w:style w:type="paragraph" w:styleId="9">
    <w:name w:val="Body Text"/>
    <w:basedOn w:val="1"/>
    <w:next w:val="1"/>
    <w:link w:val="88"/>
    <w:unhideWhenUsed/>
    <w:qFormat/>
    <w:uiPriority w:val="99"/>
    <w:pPr>
      <w:spacing w:after="120"/>
    </w:pPr>
    <w:rPr>
      <w:rFonts w:ascii="Times New Roman" w:hAnsi="Times New Roman" w:eastAsia="宋体" w:cs="Times New Roman"/>
      <w:sz w:val="28"/>
      <w:szCs w:val="24"/>
    </w:rPr>
  </w:style>
  <w:style w:type="paragraph" w:styleId="10">
    <w:name w:val="toc 6"/>
    <w:basedOn w:val="1"/>
    <w:next w:val="1"/>
    <w:qFormat/>
    <w:uiPriority w:val="0"/>
    <w:pPr>
      <w:spacing w:line="360" w:lineRule="auto"/>
      <w:ind w:left="960" w:firstLine="200" w:firstLineChars="200"/>
      <w:jc w:val="left"/>
    </w:pPr>
    <w:rPr>
      <w:sz w:val="20"/>
      <w:szCs w:val="20"/>
    </w:rPr>
  </w:style>
  <w:style w:type="paragraph" w:styleId="11">
    <w:name w:val="List Number"/>
    <w:basedOn w:val="1"/>
    <w:qFormat/>
    <w:uiPriority w:val="0"/>
    <w:pPr>
      <w:widowControl/>
      <w:numPr>
        <w:ilvl w:val="0"/>
        <w:numId w:val="2"/>
      </w:numPr>
      <w:tabs>
        <w:tab w:val="left" w:pos="454"/>
        <w:tab w:val="clear" w:pos="720"/>
      </w:tabs>
      <w:spacing w:afterLines="50"/>
      <w:ind w:left="454" w:hanging="284"/>
      <w:jc w:val="left"/>
    </w:pPr>
    <w:rPr>
      <w:rFonts w:ascii="Times New Roman" w:hAnsi="Times New Roman" w:eastAsia="宋体" w:cs="Times New Roman"/>
      <w:kern w:val="0"/>
      <w:sz w:val="24"/>
      <w:szCs w:val="20"/>
    </w:rPr>
  </w:style>
  <w:style w:type="paragraph" w:styleId="12">
    <w:name w:val="Normal Indent"/>
    <w:basedOn w:val="1"/>
    <w:link w:val="51"/>
    <w:qFormat/>
    <w:uiPriority w:val="0"/>
    <w:pPr>
      <w:ind w:firstLine="420"/>
    </w:pPr>
    <w:rPr>
      <w:rFonts w:eastAsia="宋体"/>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48"/>
    <w:unhideWhenUsed/>
    <w:qFormat/>
    <w:uiPriority w:val="99"/>
    <w:rPr>
      <w:rFonts w:ascii="宋体"/>
      <w:sz w:val="18"/>
      <w:szCs w:val="18"/>
    </w:rPr>
  </w:style>
  <w:style w:type="paragraph" w:styleId="15">
    <w:name w:val="Body Text Indent"/>
    <w:basedOn w:val="1"/>
    <w:next w:val="1"/>
    <w:link w:val="75"/>
    <w:qFormat/>
    <w:uiPriority w:val="0"/>
    <w:pPr>
      <w:spacing w:line="200" w:lineRule="atLeast"/>
      <w:ind w:firstLine="301"/>
    </w:pPr>
    <w:rPr>
      <w:rFonts w:ascii="宋体" w:hAnsi="Courier New"/>
      <w:spacing w:val="-4"/>
      <w:sz w:val="18"/>
    </w:rPr>
  </w:style>
  <w:style w:type="paragraph" w:styleId="16">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7">
    <w:name w:val="Plain Text"/>
    <w:basedOn w:val="1"/>
    <w:link w:val="60"/>
    <w:qFormat/>
    <w:uiPriority w:val="99"/>
    <w:pPr>
      <w:spacing w:beforeLines="50" w:afterLines="50" w:line="400" w:lineRule="atLeast"/>
    </w:pPr>
    <w:rPr>
      <w:rFonts w:ascii="宋体" w:hAnsi="Courier New"/>
      <w:sz w:val="24"/>
      <w:szCs w:val="24"/>
    </w:rPr>
  </w:style>
  <w:style w:type="paragraph" w:styleId="18">
    <w:name w:val="Date"/>
    <w:basedOn w:val="1"/>
    <w:next w:val="1"/>
    <w:link w:val="91"/>
    <w:qFormat/>
    <w:uiPriority w:val="0"/>
    <w:pPr>
      <w:ind w:left="2500" w:leftChars="2500"/>
    </w:pPr>
    <w:rPr>
      <w:rFonts w:ascii="Times New Roman" w:hAnsi="Times New Roman" w:eastAsia="楷体_GB2312" w:cs="Times New Roman"/>
      <w:sz w:val="32"/>
      <w:szCs w:val="20"/>
    </w:rPr>
  </w:style>
  <w:style w:type="paragraph" w:styleId="19">
    <w:name w:val="Balloon Text"/>
    <w:basedOn w:val="1"/>
    <w:link w:val="89"/>
    <w:qFormat/>
    <w:uiPriority w:val="0"/>
    <w:rPr>
      <w:rFonts w:ascii="Times New Roman" w:hAnsi="Times New Roman" w:eastAsia="宋体" w:cs="Times New Roman"/>
      <w:sz w:val="18"/>
      <w:szCs w:val="18"/>
    </w:rPr>
  </w:style>
  <w:style w:type="paragraph" w:styleId="20">
    <w:name w:val="footer"/>
    <w:basedOn w:val="1"/>
    <w:link w:val="41"/>
    <w:unhideWhenUsed/>
    <w:qFormat/>
    <w:uiPriority w:val="99"/>
    <w:pPr>
      <w:tabs>
        <w:tab w:val="center" w:pos="4153"/>
        <w:tab w:val="right" w:pos="8306"/>
      </w:tabs>
      <w:snapToGrid w:val="0"/>
      <w:jc w:val="left"/>
    </w:pPr>
    <w:rPr>
      <w:sz w:val="18"/>
      <w:szCs w:val="18"/>
    </w:rPr>
  </w:style>
  <w:style w:type="paragraph" w:styleId="21">
    <w:name w:val="Body Text First Indent 2"/>
    <w:basedOn w:val="15"/>
    <w:link w:val="93"/>
    <w:unhideWhenUsed/>
    <w:qFormat/>
    <w:uiPriority w:val="99"/>
    <w:pPr>
      <w:ind w:firstLine="420"/>
    </w:pPr>
  </w:style>
  <w:style w:type="paragraph" w:styleId="22">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List"/>
    <w:basedOn w:val="1"/>
    <w:qFormat/>
    <w:uiPriority w:val="0"/>
    <w:pPr>
      <w:ind w:left="200" w:hanging="200" w:hangingChars="200"/>
    </w:pPr>
    <w:rPr>
      <w:rFonts w:ascii="Times New Roman" w:hAnsi="Times New Roman" w:eastAsia="宋体" w:cs="Times New Roman"/>
      <w:sz w:val="28"/>
      <w:szCs w:val="24"/>
    </w:rPr>
  </w:style>
  <w:style w:type="paragraph" w:styleId="24">
    <w:name w:val="Body Text 2"/>
    <w:basedOn w:val="1"/>
    <w:link w:val="77"/>
    <w:qFormat/>
    <w:uiPriority w:val="0"/>
    <w:pPr>
      <w:widowControl/>
      <w:snapToGrid w:val="0"/>
      <w:spacing w:before="50" w:afterLines="50" w:line="400" w:lineRule="atLeast"/>
      <w:jc w:val="left"/>
    </w:pPr>
    <w:rPr>
      <w:rFonts w:hint="eastAsia" w:ascii="宋体" w:hAnsi="宋体" w:eastAsia="宋体" w:cs="Times New Roman"/>
      <w:color w:val="000000"/>
      <w:sz w:val="24"/>
      <w:szCs w:val="24"/>
    </w:rPr>
  </w:style>
  <w:style w:type="paragraph" w:styleId="25">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Emphasis"/>
    <w:basedOn w:val="26"/>
    <w:qFormat/>
    <w:uiPriority w:val="20"/>
    <w:rPr>
      <w:i/>
    </w:rPr>
  </w:style>
  <w:style w:type="character" w:styleId="31">
    <w:name w:val="HTML Definition"/>
    <w:unhideWhenUsed/>
    <w:qFormat/>
    <w:uiPriority w:val="99"/>
    <w:rPr>
      <w:i/>
    </w:rPr>
  </w:style>
  <w:style w:type="character" w:styleId="32">
    <w:name w:val="Hyperlink"/>
    <w:qFormat/>
    <w:uiPriority w:val="0"/>
    <w:rPr>
      <w:color w:val="5579A7"/>
      <w:u w:val="none"/>
    </w:rPr>
  </w:style>
  <w:style w:type="character" w:styleId="33">
    <w:name w:val="HTML Code"/>
    <w:unhideWhenUsed/>
    <w:qFormat/>
    <w:uiPriority w:val="99"/>
    <w:rPr>
      <w:rFonts w:ascii="-apple-system" w:hAnsi="-apple-system" w:eastAsia="-apple-system" w:cs="-apple-system"/>
      <w:sz w:val="21"/>
      <w:szCs w:val="21"/>
    </w:rPr>
  </w:style>
  <w:style w:type="character" w:styleId="34">
    <w:name w:val="annotation reference"/>
    <w:unhideWhenUsed/>
    <w:qFormat/>
    <w:uiPriority w:val="99"/>
    <w:rPr>
      <w:sz w:val="21"/>
      <w:szCs w:val="21"/>
    </w:rPr>
  </w:style>
  <w:style w:type="character" w:styleId="35">
    <w:name w:val="HTML Keyboard"/>
    <w:unhideWhenUsed/>
    <w:qFormat/>
    <w:uiPriority w:val="99"/>
    <w:rPr>
      <w:rFonts w:hint="default" w:ascii="-apple-system" w:hAnsi="-apple-system" w:eastAsia="-apple-system" w:cs="-apple-system"/>
      <w:sz w:val="21"/>
      <w:szCs w:val="21"/>
    </w:rPr>
  </w:style>
  <w:style w:type="character" w:styleId="36">
    <w:name w:val="HTML Sample"/>
    <w:unhideWhenUsed/>
    <w:qFormat/>
    <w:uiPriority w:val="99"/>
    <w:rPr>
      <w:rFonts w:hint="default" w:ascii="-apple-system" w:hAnsi="-apple-system" w:eastAsia="-apple-system" w:cs="-apple-system"/>
      <w:sz w:val="21"/>
      <w:szCs w:val="21"/>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
    <w:name w:val="Normal Indent1"/>
    <w:qFormat/>
    <w:uiPriority w:val="0"/>
    <w:pPr>
      <w:ind w:firstLine="420"/>
    </w:pPr>
    <w:rPr>
      <w:rFonts w:ascii="Times New Roman" w:hAnsi="Times New Roman" w:eastAsia="仿宋_GB2312" w:cs="宋体"/>
      <w:b/>
      <w:bCs/>
      <w:color w:val="000000"/>
      <w:sz w:val="21"/>
      <w:lang w:val="en-US" w:eastAsia="zh-CN" w:bidi="ar-SA"/>
    </w:rPr>
  </w:style>
  <w:style w:type="character" w:customStyle="1" w:styleId="40">
    <w:name w:val="页眉 Char"/>
    <w:basedOn w:val="26"/>
    <w:link w:val="22"/>
    <w:qFormat/>
    <w:uiPriority w:val="99"/>
    <w:rPr>
      <w:sz w:val="18"/>
      <w:szCs w:val="18"/>
    </w:rPr>
  </w:style>
  <w:style w:type="character" w:customStyle="1" w:styleId="41">
    <w:name w:val="页脚 Char"/>
    <w:basedOn w:val="26"/>
    <w:link w:val="20"/>
    <w:qFormat/>
    <w:uiPriority w:val="99"/>
    <w:rPr>
      <w:sz w:val="18"/>
      <w:szCs w:val="18"/>
    </w:rPr>
  </w:style>
  <w:style w:type="character" w:customStyle="1" w:styleId="42">
    <w:name w:val="标题 1 Char"/>
    <w:basedOn w:val="26"/>
    <w:link w:val="2"/>
    <w:qFormat/>
    <w:uiPriority w:val="9"/>
    <w:rPr>
      <w:rFonts w:ascii="Times New Roman" w:hAnsi="Times New Roman" w:eastAsia="宋体" w:cs="Times New Roman"/>
      <w:b/>
      <w:bCs/>
      <w:kern w:val="44"/>
      <w:sz w:val="44"/>
      <w:szCs w:val="44"/>
    </w:rPr>
  </w:style>
  <w:style w:type="character" w:customStyle="1" w:styleId="43">
    <w:name w:val="标题 2 Char"/>
    <w:basedOn w:val="26"/>
    <w:link w:val="3"/>
    <w:qFormat/>
    <w:uiPriority w:val="9"/>
    <w:rPr>
      <w:rFonts w:ascii="Cambria" w:hAnsi="Cambria" w:eastAsia="宋体" w:cs="Times New Roman"/>
      <w:b/>
      <w:bCs/>
      <w:sz w:val="32"/>
      <w:szCs w:val="32"/>
    </w:rPr>
  </w:style>
  <w:style w:type="character" w:customStyle="1" w:styleId="44">
    <w:name w:val="标题 3 Char"/>
    <w:basedOn w:val="26"/>
    <w:link w:val="4"/>
    <w:qFormat/>
    <w:uiPriority w:val="9"/>
    <w:rPr>
      <w:rFonts w:ascii="Times New Roman" w:hAnsi="Times New Roman" w:eastAsia="宋体" w:cs="Times New Roman"/>
      <w:b/>
      <w:bCs/>
      <w:sz w:val="32"/>
      <w:szCs w:val="32"/>
    </w:rPr>
  </w:style>
  <w:style w:type="character" w:customStyle="1" w:styleId="45">
    <w:name w:val="jbox-icon-none"/>
    <w:qFormat/>
    <w:uiPriority w:val="0"/>
    <w:rPr>
      <w:vanish/>
    </w:rPr>
  </w:style>
  <w:style w:type="character" w:customStyle="1" w:styleId="46">
    <w:name w:val="z-窗体底端 字符"/>
    <w:link w:val="47"/>
    <w:qFormat/>
    <w:uiPriority w:val="99"/>
    <w:rPr>
      <w:rFonts w:ascii="Arial" w:hAnsi="Arial"/>
      <w:vanish/>
      <w:sz w:val="16"/>
      <w:szCs w:val="16"/>
    </w:rPr>
  </w:style>
  <w:style w:type="paragraph" w:customStyle="1" w:styleId="47">
    <w:name w:val="z-窗体底端1"/>
    <w:basedOn w:val="1"/>
    <w:next w:val="1"/>
    <w:link w:val="46"/>
    <w:unhideWhenUsed/>
    <w:qFormat/>
    <w:uiPriority w:val="99"/>
    <w:pPr>
      <w:widowControl/>
      <w:pBdr>
        <w:top w:val="single" w:color="auto" w:sz="6" w:space="1"/>
      </w:pBdr>
      <w:jc w:val="center"/>
    </w:pPr>
    <w:rPr>
      <w:rFonts w:ascii="Arial" w:hAnsi="Arial"/>
      <w:vanish/>
      <w:sz w:val="16"/>
      <w:szCs w:val="16"/>
    </w:rPr>
  </w:style>
  <w:style w:type="character" w:customStyle="1" w:styleId="48">
    <w:name w:val="文档结构图 Char"/>
    <w:link w:val="14"/>
    <w:qFormat/>
    <w:uiPriority w:val="99"/>
    <w:rPr>
      <w:rFonts w:ascii="宋体"/>
      <w:sz w:val="18"/>
      <w:szCs w:val="18"/>
    </w:rPr>
  </w:style>
  <w:style w:type="character" w:customStyle="1" w:styleId="49">
    <w:name w:val="black601"/>
    <w:qFormat/>
    <w:uiPriority w:val="0"/>
    <w:rPr>
      <w:color w:val="666666"/>
    </w:rPr>
  </w:style>
  <w:style w:type="character" w:customStyle="1" w:styleId="50">
    <w:name w:val="hour_pm"/>
    <w:basedOn w:val="26"/>
    <w:qFormat/>
    <w:uiPriority w:val="0"/>
  </w:style>
  <w:style w:type="character" w:customStyle="1" w:styleId="51">
    <w:name w:val="正文缩进 Char"/>
    <w:link w:val="12"/>
    <w:qFormat/>
    <w:uiPriority w:val="0"/>
    <w:rPr>
      <w:rFonts w:eastAsia="宋体"/>
    </w:rPr>
  </w:style>
  <w:style w:type="character" w:customStyle="1" w:styleId="52">
    <w:name w:val="标题 1 Char Char"/>
    <w:qFormat/>
    <w:uiPriority w:val="0"/>
    <w:rPr>
      <w:rFonts w:eastAsia="宋体"/>
      <w:b/>
      <w:spacing w:val="-2"/>
      <w:sz w:val="24"/>
      <w:lang w:val="en-US" w:eastAsia="zh-CN" w:bidi="ar-SA"/>
    </w:rPr>
  </w:style>
  <w:style w:type="character" w:customStyle="1" w:styleId="53">
    <w:name w:val="jbox-icon-info"/>
    <w:basedOn w:val="26"/>
    <w:qFormat/>
    <w:uiPriority w:val="0"/>
  </w:style>
  <w:style w:type="character" w:customStyle="1" w:styleId="54">
    <w:name w:val="hover9"/>
    <w:qFormat/>
    <w:uiPriority w:val="0"/>
    <w:rPr>
      <w:shd w:val="clear" w:color="auto" w:fill="EEEEEE"/>
    </w:rPr>
  </w:style>
  <w:style w:type="character" w:customStyle="1" w:styleId="55">
    <w:name w:val="maywed421"/>
    <w:qFormat/>
    <w:uiPriority w:val="0"/>
    <w:rPr>
      <w:color w:val="366FB6"/>
      <w:u w:val="none"/>
    </w:rPr>
  </w:style>
  <w:style w:type="character" w:customStyle="1" w:styleId="56">
    <w:name w:val="old"/>
    <w:qFormat/>
    <w:uiPriority w:val="0"/>
    <w:rPr>
      <w:color w:val="999999"/>
    </w:rPr>
  </w:style>
  <w:style w:type="character" w:customStyle="1" w:styleId="57">
    <w:name w:val="jbox-icon-warning"/>
    <w:basedOn w:val="26"/>
    <w:qFormat/>
    <w:uiPriority w:val="0"/>
  </w:style>
  <w:style w:type="character" w:customStyle="1" w:styleId="58">
    <w:name w:val="z-窗体顶端 字符"/>
    <w:link w:val="59"/>
    <w:qFormat/>
    <w:uiPriority w:val="99"/>
    <w:rPr>
      <w:rFonts w:ascii="Arial" w:hAnsi="Arial"/>
      <w:vanish/>
      <w:sz w:val="16"/>
      <w:szCs w:val="16"/>
    </w:rPr>
  </w:style>
  <w:style w:type="paragraph" w:customStyle="1" w:styleId="59">
    <w:name w:val="z-窗体顶端1"/>
    <w:basedOn w:val="1"/>
    <w:next w:val="1"/>
    <w:link w:val="58"/>
    <w:unhideWhenUsed/>
    <w:qFormat/>
    <w:uiPriority w:val="99"/>
    <w:pPr>
      <w:widowControl/>
      <w:pBdr>
        <w:bottom w:val="single" w:color="auto" w:sz="6" w:space="1"/>
      </w:pBdr>
      <w:jc w:val="center"/>
    </w:pPr>
    <w:rPr>
      <w:rFonts w:ascii="Arial" w:hAnsi="Arial"/>
      <w:vanish/>
      <w:sz w:val="16"/>
      <w:szCs w:val="16"/>
    </w:rPr>
  </w:style>
  <w:style w:type="character" w:customStyle="1" w:styleId="60">
    <w:name w:val="纯文本 Char2"/>
    <w:link w:val="17"/>
    <w:qFormat/>
    <w:uiPriority w:val="99"/>
    <w:rPr>
      <w:rFonts w:ascii="宋体" w:hAnsi="Courier New"/>
      <w:sz w:val="24"/>
      <w:szCs w:val="24"/>
    </w:rPr>
  </w:style>
  <w:style w:type="character" w:customStyle="1" w:styleId="61">
    <w:name w:val="批注主题 Char"/>
    <w:link w:val="6"/>
    <w:qFormat/>
    <w:uiPriority w:val="99"/>
    <w:rPr>
      <w:b/>
      <w:bCs/>
      <w:sz w:val="28"/>
      <w:szCs w:val="24"/>
    </w:rPr>
  </w:style>
  <w:style w:type="character" w:customStyle="1" w:styleId="62">
    <w:name w:val="jbox-icon-loading"/>
    <w:basedOn w:val="26"/>
    <w:qFormat/>
    <w:uiPriority w:val="0"/>
  </w:style>
  <w:style w:type="character" w:customStyle="1" w:styleId="63">
    <w:name w:val="正文文本缩进 字符"/>
    <w:qFormat/>
    <w:uiPriority w:val="0"/>
    <w:rPr>
      <w:rFonts w:ascii="宋体" w:hAnsi="Courier New"/>
      <w:spacing w:val="-4"/>
      <w:kern w:val="2"/>
      <w:sz w:val="18"/>
    </w:rPr>
  </w:style>
  <w:style w:type="character" w:customStyle="1" w:styleId="64">
    <w:name w:val="正文文本缩进 字符1"/>
    <w:qFormat/>
    <w:uiPriority w:val="0"/>
    <w:rPr>
      <w:rFonts w:ascii="宋体" w:hAnsi="Courier New"/>
      <w:spacing w:val="-4"/>
      <w:kern w:val="2"/>
      <w:sz w:val="18"/>
    </w:rPr>
  </w:style>
  <w:style w:type="character" w:customStyle="1" w:styleId="65">
    <w:name w:val="纯文本 字符"/>
    <w:qFormat/>
    <w:uiPriority w:val="99"/>
    <w:rPr>
      <w:rFonts w:ascii="宋体" w:hAnsi="Courier New"/>
      <w:kern w:val="2"/>
      <w:sz w:val="24"/>
      <w:szCs w:val="24"/>
    </w:rPr>
  </w:style>
  <w:style w:type="character" w:customStyle="1" w:styleId="66">
    <w:name w:val="jbox-icon-question"/>
    <w:basedOn w:val="26"/>
    <w:qFormat/>
    <w:uiPriority w:val="0"/>
  </w:style>
  <w:style w:type="character" w:customStyle="1" w:styleId="67">
    <w:name w:val="jbox-icon"/>
    <w:basedOn w:val="26"/>
    <w:qFormat/>
    <w:uiPriority w:val="0"/>
  </w:style>
  <w:style w:type="character" w:customStyle="1" w:styleId="68">
    <w:name w:val="纯文本 字符2"/>
    <w:qFormat/>
    <w:uiPriority w:val="99"/>
    <w:rPr>
      <w:rFonts w:ascii="宋体" w:hAnsi="Courier New"/>
      <w:kern w:val="2"/>
      <w:sz w:val="24"/>
      <w:szCs w:val="24"/>
    </w:rPr>
  </w:style>
  <w:style w:type="character" w:customStyle="1" w:styleId="69">
    <w:name w:val="hour_am"/>
    <w:basedOn w:val="26"/>
    <w:qFormat/>
    <w:uiPriority w:val="0"/>
  </w:style>
  <w:style w:type="character" w:customStyle="1" w:styleId="70">
    <w:name w:val="jbox-icon-success"/>
    <w:basedOn w:val="26"/>
    <w:qFormat/>
    <w:uiPriority w:val="0"/>
  </w:style>
  <w:style w:type="character" w:customStyle="1" w:styleId="71">
    <w:name w:val="批注文字 字符"/>
    <w:qFormat/>
    <w:uiPriority w:val="99"/>
    <w:rPr>
      <w:kern w:val="2"/>
      <w:sz w:val="28"/>
      <w:szCs w:val="24"/>
    </w:rPr>
  </w:style>
  <w:style w:type="character" w:customStyle="1" w:styleId="72">
    <w:name w:val="纯文本 Char1"/>
    <w:qFormat/>
    <w:uiPriority w:val="0"/>
    <w:rPr>
      <w:rFonts w:ascii="宋体" w:hAnsi="Courier New"/>
      <w:kern w:val="2"/>
      <w:sz w:val="21"/>
    </w:rPr>
  </w:style>
  <w:style w:type="character" w:customStyle="1" w:styleId="73">
    <w:name w:val="纯文本 Char"/>
    <w:qFormat/>
    <w:uiPriority w:val="99"/>
    <w:rPr>
      <w:rFonts w:ascii="宋体" w:hAnsi="Courier New"/>
      <w:kern w:val="2"/>
      <w:sz w:val="24"/>
      <w:szCs w:val="24"/>
    </w:rPr>
  </w:style>
  <w:style w:type="character" w:customStyle="1" w:styleId="74">
    <w:name w:val="sub_title s0"/>
    <w:basedOn w:val="26"/>
    <w:qFormat/>
    <w:uiPriority w:val="0"/>
  </w:style>
  <w:style w:type="character" w:customStyle="1" w:styleId="75">
    <w:name w:val="正文文本缩进 Char"/>
    <w:link w:val="15"/>
    <w:qFormat/>
    <w:uiPriority w:val="0"/>
    <w:rPr>
      <w:rFonts w:ascii="宋体" w:hAnsi="Courier New"/>
      <w:spacing w:val="-4"/>
      <w:sz w:val="18"/>
    </w:rPr>
  </w:style>
  <w:style w:type="character" w:customStyle="1" w:styleId="76">
    <w:name w:val="jbox-icon-error"/>
    <w:basedOn w:val="26"/>
    <w:qFormat/>
    <w:uiPriority w:val="0"/>
  </w:style>
  <w:style w:type="character" w:customStyle="1" w:styleId="77">
    <w:name w:val="正文文本 2 Char"/>
    <w:basedOn w:val="26"/>
    <w:link w:val="24"/>
    <w:qFormat/>
    <w:uiPriority w:val="0"/>
    <w:rPr>
      <w:rFonts w:ascii="宋体" w:hAnsi="宋体" w:eastAsia="宋体" w:cs="Times New Roman"/>
      <w:color w:val="000000"/>
      <w:sz w:val="24"/>
      <w:szCs w:val="24"/>
    </w:rPr>
  </w:style>
  <w:style w:type="paragraph" w:customStyle="1" w:styleId="78">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9">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80">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2">
    <w:name w:val="z-窗体顶端 字符1"/>
    <w:basedOn w:val="26"/>
    <w:semiHidden/>
    <w:qFormat/>
    <w:uiPriority w:val="99"/>
    <w:rPr>
      <w:rFonts w:ascii="Arial" w:hAnsi="Arial" w:cs="Arial"/>
      <w:vanish/>
      <w:sz w:val="16"/>
      <w:szCs w:val="16"/>
    </w:rPr>
  </w:style>
  <w:style w:type="paragraph" w:customStyle="1" w:styleId="83">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84">
    <w:name w:val="Default"/>
    <w:next w:val="8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5">
    <w:name w:val="批注文字 Char"/>
    <w:basedOn w:val="26"/>
    <w:link w:val="7"/>
    <w:semiHidden/>
    <w:qFormat/>
    <w:uiPriority w:val="99"/>
  </w:style>
  <w:style w:type="character" w:customStyle="1" w:styleId="86">
    <w:name w:val="批注主题 字符1"/>
    <w:basedOn w:val="85"/>
    <w:semiHidden/>
    <w:qFormat/>
    <w:uiPriority w:val="99"/>
    <w:rPr>
      <w:b/>
      <w:bCs/>
    </w:rPr>
  </w:style>
  <w:style w:type="character" w:customStyle="1" w:styleId="87">
    <w:name w:val="文档结构图 字符1"/>
    <w:basedOn w:val="26"/>
    <w:semiHidden/>
    <w:qFormat/>
    <w:uiPriority w:val="99"/>
    <w:rPr>
      <w:rFonts w:ascii="Microsoft YaHei UI" w:eastAsia="Microsoft YaHei UI"/>
      <w:sz w:val="18"/>
      <w:szCs w:val="18"/>
    </w:rPr>
  </w:style>
  <w:style w:type="character" w:customStyle="1" w:styleId="88">
    <w:name w:val="正文文本 Char"/>
    <w:basedOn w:val="26"/>
    <w:link w:val="9"/>
    <w:qFormat/>
    <w:uiPriority w:val="99"/>
    <w:rPr>
      <w:rFonts w:ascii="Times New Roman" w:hAnsi="Times New Roman" w:eastAsia="宋体" w:cs="Times New Roman"/>
      <w:sz w:val="28"/>
      <w:szCs w:val="24"/>
    </w:rPr>
  </w:style>
  <w:style w:type="character" w:customStyle="1" w:styleId="89">
    <w:name w:val="批注框文本 Char"/>
    <w:basedOn w:val="26"/>
    <w:link w:val="19"/>
    <w:qFormat/>
    <w:uiPriority w:val="0"/>
    <w:rPr>
      <w:rFonts w:ascii="Times New Roman" w:hAnsi="Times New Roman" w:eastAsia="宋体" w:cs="Times New Roman"/>
      <w:sz w:val="18"/>
      <w:szCs w:val="18"/>
    </w:rPr>
  </w:style>
  <w:style w:type="character" w:customStyle="1" w:styleId="90">
    <w:name w:val="正文文本缩进 字符3"/>
    <w:basedOn w:val="26"/>
    <w:semiHidden/>
    <w:qFormat/>
    <w:uiPriority w:val="99"/>
  </w:style>
  <w:style w:type="character" w:customStyle="1" w:styleId="91">
    <w:name w:val="日期 Char"/>
    <w:basedOn w:val="26"/>
    <w:link w:val="18"/>
    <w:qFormat/>
    <w:uiPriority w:val="0"/>
    <w:rPr>
      <w:rFonts w:ascii="Times New Roman" w:hAnsi="Times New Roman" w:eastAsia="楷体_GB2312" w:cs="Times New Roman"/>
      <w:sz w:val="32"/>
      <w:szCs w:val="20"/>
    </w:rPr>
  </w:style>
  <w:style w:type="character" w:customStyle="1" w:styleId="92">
    <w:name w:val="纯文本 字符3"/>
    <w:basedOn w:val="26"/>
    <w:semiHidden/>
    <w:qFormat/>
    <w:uiPriority w:val="99"/>
    <w:rPr>
      <w:rFonts w:hAnsi="Courier New" w:cs="Courier New" w:asciiTheme="minorEastAsia"/>
    </w:rPr>
  </w:style>
  <w:style w:type="character" w:customStyle="1" w:styleId="93">
    <w:name w:val="正文首行缩进 2 Char"/>
    <w:basedOn w:val="90"/>
    <w:link w:val="21"/>
    <w:qFormat/>
    <w:uiPriority w:val="99"/>
    <w:rPr>
      <w:rFonts w:ascii="宋体" w:hAnsi="Courier New"/>
      <w:spacing w:val="-4"/>
      <w:sz w:val="18"/>
    </w:rPr>
  </w:style>
  <w:style w:type="character" w:customStyle="1" w:styleId="94">
    <w:name w:val="z-窗体底端 字符1"/>
    <w:basedOn w:val="26"/>
    <w:semiHidden/>
    <w:qFormat/>
    <w:uiPriority w:val="99"/>
    <w:rPr>
      <w:rFonts w:ascii="Arial" w:hAnsi="Arial" w:cs="Arial"/>
      <w:vanish/>
      <w:sz w:val="16"/>
      <w:szCs w:val="16"/>
    </w:rPr>
  </w:style>
  <w:style w:type="paragraph" w:customStyle="1" w:styleId="95">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6">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7">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9">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00">
    <w:name w:val="Char Char Char Char1"/>
    <w:basedOn w:val="1"/>
    <w:qFormat/>
    <w:uiPriority w:val="0"/>
    <w:rPr>
      <w:rFonts w:ascii="Tahoma" w:hAnsi="Tahoma" w:eastAsia="宋体" w:cs="Times New Roman"/>
      <w:sz w:val="24"/>
      <w:szCs w:val="20"/>
    </w:rPr>
  </w:style>
  <w:style w:type="paragraph" w:customStyle="1" w:styleId="101">
    <w:name w:val="彩色列表 - 强调文字颜色 11"/>
    <w:basedOn w:val="1"/>
    <w:qFormat/>
    <w:uiPriority w:val="34"/>
    <w:pPr>
      <w:ind w:firstLine="420" w:firstLineChars="200"/>
    </w:pPr>
    <w:rPr>
      <w:rFonts w:ascii="Calibri" w:hAnsi="Calibri" w:eastAsia="宋体" w:cs="Times New Roman"/>
    </w:rPr>
  </w:style>
  <w:style w:type="paragraph" w:customStyle="1" w:styleId="102">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3">
    <w:name w:val="正文2"/>
    <w:basedOn w:val="1"/>
    <w:link w:val="112"/>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5">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6">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7">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8">
    <w:name w:val="标题 10"/>
    <w:basedOn w:val="3"/>
    <w:qFormat/>
    <w:uiPriority w:val="0"/>
    <w:pPr>
      <w:jc w:val="center"/>
    </w:pPr>
    <w:rPr>
      <w:kern w:val="0"/>
    </w:rPr>
  </w:style>
  <w:style w:type="character" w:customStyle="1" w:styleId="109">
    <w:name w:val="未处理的提及1"/>
    <w:semiHidden/>
    <w:unhideWhenUsed/>
    <w:qFormat/>
    <w:uiPriority w:val="99"/>
    <w:rPr>
      <w:color w:val="605E5C"/>
      <w:shd w:val="clear" w:color="auto" w:fill="E1DFDD"/>
    </w:rPr>
  </w:style>
  <w:style w:type="character" w:customStyle="1" w:styleId="110">
    <w:name w:val="未处理的提及2"/>
    <w:basedOn w:val="26"/>
    <w:semiHidden/>
    <w:unhideWhenUsed/>
    <w:qFormat/>
    <w:uiPriority w:val="99"/>
    <w:rPr>
      <w:color w:val="605E5C"/>
      <w:shd w:val="clear" w:color="auto" w:fill="E1DFDD"/>
    </w:rPr>
  </w:style>
  <w:style w:type="character" w:customStyle="1" w:styleId="111">
    <w:name w:val="Unresolved Mention"/>
    <w:basedOn w:val="26"/>
    <w:semiHidden/>
    <w:unhideWhenUsed/>
    <w:qFormat/>
    <w:uiPriority w:val="99"/>
    <w:rPr>
      <w:color w:val="605E5C"/>
      <w:shd w:val="clear" w:color="auto" w:fill="E1DFDD"/>
    </w:rPr>
  </w:style>
  <w:style w:type="character" w:customStyle="1" w:styleId="112">
    <w:name w:val="正文2 Char Char"/>
    <w:link w:val="103"/>
    <w:qFormat/>
    <w:uiPriority w:val="0"/>
    <w:rPr>
      <w:kern w:val="2"/>
      <w:sz w:val="24"/>
    </w:rPr>
  </w:style>
  <w:style w:type="paragraph" w:customStyle="1" w:styleId="113">
    <w:name w:val="正文_0"/>
    <w:basedOn w:val="1"/>
    <w:qFormat/>
    <w:uiPriority w:val="0"/>
  </w:style>
  <w:style w:type="paragraph" w:customStyle="1" w:styleId="114">
    <w:name w:val="样式 正文文本"/>
    <w:basedOn w:val="1"/>
    <w:qFormat/>
    <w:uiPriority w:val="0"/>
    <w:pPr>
      <w:adjustRightInd w:val="0"/>
      <w:snapToGrid w:val="0"/>
      <w:spacing w:line="400" w:lineRule="exact"/>
      <w:ind w:firstLine="200" w:firstLineChars="200"/>
    </w:pPr>
    <w:rPr>
      <w:rFonts w:ascii="Arial" w:hAnsi="Arial" w:cs="宋体"/>
      <w:color w:val="000000"/>
    </w:rPr>
  </w:style>
  <w:style w:type="character" w:customStyle="1" w:styleId="115">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116">
    <w:name w:val="网格型1"/>
    <w:basedOn w:val="3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7">
    <w:name w:val="表格文字"/>
    <w:basedOn w:val="1"/>
    <w:next w:val="9"/>
    <w:qFormat/>
    <w:uiPriority w:val="0"/>
  </w:style>
  <w:style w:type="paragraph" w:customStyle="1" w:styleId="118">
    <w:name w:val="正文_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Normal]"/>
    <w:qFormat/>
    <w:uiPriority w:val="99"/>
    <w:rPr>
      <w:rFonts w:ascii="宋体" w:hAnsi="宋体" w:eastAsia="宋体" w:cs="Times New Roman"/>
      <w:sz w:val="24"/>
      <w:szCs w:val="22"/>
      <w:lang w:val="zh-CN" w:eastAsia="zh-CN" w:bidi="ar-SA"/>
    </w:rPr>
  </w:style>
  <w:style w:type="paragraph" w:customStyle="1" w:styleId="120">
    <w:name w:val="无间隔4"/>
    <w:qFormat/>
    <w:uiPriority w:val="0"/>
    <w:rPr>
      <w:rFonts w:ascii="Calibri" w:hAnsi="Calibri" w:eastAsia="宋体" w:cs="Times New Roman"/>
      <w:sz w:val="22"/>
      <w:szCs w:val="22"/>
      <w:lang w:val="en-US" w:eastAsia="en-US" w:bidi="ar-SA"/>
    </w:rPr>
  </w:style>
  <w:style w:type="paragraph" w:customStyle="1" w:styleId="121">
    <w:name w:val="正文一"/>
    <w:basedOn w:val="1"/>
    <w:qFormat/>
    <w:uiPriority w:val="0"/>
    <w:pPr>
      <w:widowControl/>
      <w:spacing w:line="360" w:lineRule="auto"/>
      <w:ind w:firstLine="480" w:firstLineChars="200"/>
      <w:jc w:val="left"/>
    </w:pPr>
    <w:rPr>
      <w:kern w:val="0"/>
      <w:lang w:bidi="he-I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5337</Words>
  <Characters>30426</Characters>
  <Lines>253</Lines>
  <Paragraphs>71</Paragraphs>
  <TotalTime>112</TotalTime>
  <ScaleCrop>false</ScaleCrop>
  <LinksUpToDate>false</LinksUpToDate>
  <CharactersWithSpaces>35692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2021-05-15T13:24:00Z</dcterms:created>
  <dc:creator>hj j</dc:creator>
  <cp:lastModifiedBy>Young</cp:lastModifiedBy>
  <cp:lastPrinted>2023-09-02T15:27:00Z</cp:lastPrinted>
  <dcterms:modified xsi:type="dcterms:W3CDTF">2024-04-16T05:14:24Z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B363B45C01FF4C5A8AB2573BD522DAF7</vt:lpwstr>
  </property>
</Properties>
</file>