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中国计量大学</w:t>
      </w: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储备库家具</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储备库家具</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bookmarkStart w:id="53" w:name="_GoBack"/>
      <w:r>
        <w:rPr>
          <w:rFonts w:hint="eastAsia" w:ascii="楷体" w:hAnsi="楷体" w:eastAsia="楷体" w:cs="Times New Roman"/>
          <w:b/>
          <w:color w:val="auto"/>
          <w:spacing w:val="-6"/>
          <w:sz w:val="30"/>
          <w:szCs w:val="30"/>
          <w:highlight w:val="none"/>
          <w:lang w:eastAsia="zh-CN"/>
        </w:rPr>
        <w:t>QSZB-Z(H)-B24069(GK)</w:t>
      </w:r>
      <w:bookmarkEnd w:id="53"/>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中国计量大学</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[2024]10902号、[2024]10903号、[2024]10904号、[2024]10905号、[2024]10906号、[2024]10903号-001、[2024]10905号-001、[2024]10906号-001、[2024]10906号-002</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储备库家具</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w:t>
      </w:r>
      <w:r>
        <w:rPr>
          <w:rFonts w:hint="eastAsia" w:ascii="宋体" w:hAnsi="宋体" w:eastAsia="宋体" w:cs="Times New Roman"/>
          <w:b/>
          <w:color w:val="auto"/>
          <w:szCs w:val="21"/>
          <w:highlight w:val="none"/>
          <w:u w:val="single"/>
          <w:lang w:val="en-US" w:eastAsia="zh-CN"/>
        </w:rPr>
        <w:t>4</w:t>
      </w:r>
      <w:r>
        <w:rPr>
          <w:rFonts w:hint="eastAsia" w:ascii="宋体" w:hAnsi="宋体" w:eastAsia="宋体" w:cs="Times New Roman"/>
          <w:b/>
          <w:color w:val="auto"/>
          <w:szCs w:val="21"/>
          <w:highlight w:val="none"/>
          <w:u w:val="single"/>
          <w:lang w:eastAsia="zh-CN"/>
        </w:rPr>
        <w:t>年</w:t>
      </w:r>
      <w:r>
        <w:rPr>
          <w:rFonts w:hint="eastAsia" w:ascii="宋体" w:hAnsi="宋体" w:eastAsia="宋体" w:cs="Times New Roman"/>
          <w:b/>
          <w:color w:val="auto"/>
          <w:szCs w:val="21"/>
          <w:highlight w:val="none"/>
          <w:u w:val="single"/>
          <w:lang w:val="en-US" w:eastAsia="zh-CN"/>
        </w:rPr>
        <w:t>4月19日</w:t>
      </w:r>
      <w:r>
        <w:rPr>
          <w:rFonts w:hint="eastAsia" w:ascii="宋体" w:hAnsi="宋体" w:eastAsia="宋体" w:cs="Times New Roman"/>
          <w:b/>
          <w:color w:val="auto"/>
          <w:szCs w:val="21"/>
          <w:highlight w:val="none"/>
          <w:u w:val="single"/>
          <w:lang w:eastAsia="zh-CN"/>
        </w:rPr>
        <w:t>10:30:00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621"/>
      <w:bookmarkStart w:id="1" w:name="_Toc28359002"/>
      <w:bookmarkStart w:id="2" w:name="_Toc35393790"/>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QSZB-Z(H)-B24069(GK)</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储备库家具</w:t>
      </w:r>
    </w:p>
    <w:bookmarkEnd w:id="4"/>
    <w:p>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900000元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.最高限价：900000元</w:t>
      </w:r>
    </w:p>
    <w:p>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val="en-US" w:eastAsia="zh-CN"/>
        </w:rPr>
        <w:t>自合同签订之日起30日内交付</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储备库家具</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c>
          <w:tcPr>
            <w:tcW w:w="127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pPr>
        <w:adjustRightInd w:val="0"/>
        <w:snapToGrid w:val="0"/>
        <w:spacing w:line="288" w:lineRule="auto"/>
        <w:rPr>
          <w:rFonts w:ascii="宋体" w:hAnsi="宋体" w:eastAsia="宋体" w:cs="宋体"/>
          <w:b/>
          <w:color w:val="auto"/>
          <w:szCs w:val="21"/>
          <w:highlight w:val="none"/>
        </w:rPr>
      </w:pPr>
      <w:bookmarkStart w:id="5" w:name="_Toc28359003"/>
      <w:bookmarkStart w:id="6" w:name="_Toc28359080"/>
      <w:bookmarkStart w:id="7" w:name="_Toc35393622"/>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本项目专门面向中小企业采购，需按要求提交《中小企业声明函》。提供货物全部由中小企业制造，即货物由中小企业生产且使用该中小企业商号或者注册商标；供应商提供的货物既有中小企业制造货物，也有大型企业制造货物的，不符合本项目资格要求。监狱企业、残疾人福利性单位视同小型、微型企业；</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2024年</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29</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2024年4月19日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2024年4月19日10:30:00</w:t>
      </w:r>
      <w:r>
        <w:rPr>
          <w:rFonts w:hint="eastAsia" w:ascii="宋体" w:hAnsi="宋体" w:eastAsia="宋体" w:cs="Times New Roman"/>
          <w:bCs/>
          <w:color w:val="auto"/>
          <w:szCs w:val="21"/>
          <w:highlight w:val="none"/>
        </w:rPr>
        <w:t>（北京时间）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2024年4月19日10:30:00</w:t>
      </w:r>
      <w:r>
        <w:rPr>
          <w:rFonts w:hint="eastAsia" w:ascii="宋体" w:hAnsi="宋体" w:eastAsia="宋体" w:cs="Times New Roman"/>
          <w:bCs/>
          <w:color w:val="auto"/>
          <w:szCs w:val="21"/>
          <w:highlight w:val="none"/>
        </w:rPr>
        <w:t>（北京时间）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rPr>
        <w:t>杭州市下沙高教园区学源街258号中国计量大学明德北楼</w:t>
      </w:r>
      <w:r>
        <w:rPr>
          <w:rFonts w:hint="eastAsia" w:ascii="宋体" w:hAnsi="宋体" w:eastAsia="宋体" w:cs="Times New Roman"/>
          <w:color w:val="auto"/>
          <w:szCs w:val="21"/>
          <w:highlight w:val="none"/>
          <w:lang w:val="en-US" w:eastAsia="zh-CN"/>
        </w:rPr>
        <w:t>305</w:t>
      </w:r>
      <w:r>
        <w:rPr>
          <w:rFonts w:hint="eastAsia" w:ascii="宋体" w:hAnsi="宋体" w:eastAsia="宋体" w:cs="Times New Roman"/>
          <w:color w:val="auto"/>
          <w:szCs w:val="21"/>
          <w:highlight w:val="none"/>
        </w:rPr>
        <w:t>室</w:t>
      </w:r>
    </w:p>
    <w:bookmarkEnd w:id="17"/>
    <w:p>
      <w:pPr>
        <w:adjustRightInd w:val="0"/>
        <w:snapToGrid w:val="0"/>
        <w:spacing w:line="288" w:lineRule="auto"/>
        <w:rPr>
          <w:rFonts w:ascii="宋体" w:hAnsi="宋体" w:eastAsia="宋体" w:cs="宋体"/>
          <w:b/>
          <w:color w:val="auto"/>
          <w:szCs w:val="21"/>
          <w:highlight w:val="none"/>
        </w:rPr>
      </w:pPr>
      <w:bookmarkStart w:id="19" w:name="_Toc35393794"/>
      <w:bookmarkStart w:id="20" w:name="_Toc35393625"/>
      <w:bookmarkStart w:id="21" w:name="_Toc28359007"/>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28359008"/>
      <w:bookmarkStart w:id="30" w:name="_Toc35393627"/>
      <w:bookmarkStart w:id="31" w:name="_Toc28359085"/>
      <w:bookmarkStart w:id="32" w:name="_Toc35393796"/>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名称：中国计量大学</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地址：杭州市下沙高教园区学源街258号</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宁老师</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val="en-US" w:eastAsia="zh-CN"/>
        </w:rPr>
        <w:t>0571-</w:t>
      </w:r>
      <w:r>
        <w:rPr>
          <w:rFonts w:hint="eastAsia" w:ascii="宋体" w:hAnsi="宋体" w:eastAsia="宋体" w:cs="Times New Roman"/>
          <w:color w:val="auto"/>
          <w:szCs w:val="21"/>
          <w:highlight w:val="none"/>
        </w:rPr>
        <w:t>86836076</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质疑联系人：顾老师</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质疑联系方式：0571-86836056</w:t>
      </w:r>
    </w:p>
    <w:p>
      <w:pPr>
        <w:adjustRightInd w:val="0"/>
        <w:snapToGrid w:val="0"/>
        <w:spacing w:line="288" w:lineRule="auto"/>
        <w:ind w:firstLine="424" w:firstLineChars="202"/>
        <w:rPr>
          <w:rFonts w:hint="eastAsia" w:ascii="宋体" w:hAnsi="宋体" w:eastAsia="宋体" w:cs="Times New Roman"/>
          <w:color w:val="auto"/>
          <w:szCs w:val="21"/>
          <w:highlight w:val="none"/>
        </w:rPr>
      </w:pP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项目联系人（询问）：陈应俭、俞炳</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质疑联系人：刘璐</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质疑邮箱：jdkh@qszb.net</w:t>
      </w:r>
    </w:p>
    <w:p>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名称：中国计量大学纪检监察室</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地址：杭州市下沙高教园区学源街258号</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联系人：涂老师</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监督投诉电话：0571-86836044</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政府采购支持科技创新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本项目采购标的为：货物，采购标的对应的中小企业划分标准所属行业：工业。</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4"/>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1.中标人须于合同签订后七个工作日内向采购人支付合同总价 1% 的履约保证金。履约保证金在合同履约期间无违约情形的，项目验收结束后，于七个工作日内无息退还。</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2.履约保证金形式：银行转账或电汇或银行、保险公司出具的保函。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中标人为中小企业的，合同生效以及具备实施条件后7个工作日内，且中标人已向采购人提交银行、保险公司等金融机构出具的预付款保函的，采购人向中标人支付合同总价的40%；项目履约完成，经采购人验收合格后，收到发票后7个工作日内，采购人支付合同总价的60%。</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中标人为大型企业的，项目履约完成，经采购人验收合格后，收到发票后7个工作日内，采购人支付合同总价的100%。</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2.中标人应开具增值税专用发票。</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3.在签订合同时，中标人明确表示无需预付款或者主动要求降低预付款比例的，可降低预付款比例（预付款保函同步调整）。</w:t>
            </w:r>
          </w:p>
        </w:tc>
      </w:tr>
      <w:bookmarkEnd w:id="35"/>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自合同签订之日起</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0日内交付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rPr>
            </w:pPr>
            <w:r>
              <w:rPr>
                <w:rFonts w:hint="default" w:ascii="宋体" w:hAnsi="宋体" w:eastAsia="宋体" w:cs="宋体"/>
                <w:color w:val="auto"/>
                <w:szCs w:val="21"/>
                <w:highlight w:val="none"/>
              </w:rPr>
              <w:t>5</w:t>
            </w:r>
            <w:r>
              <w:rPr>
                <w:rFonts w:hint="eastAsia" w:ascii="宋体" w:hAnsi="宋体" w:eastAsia="宋体" w:cs="宋体"/>
                <w:color w:val="auto"/>
                <w:szCs w:val="21"/>
                <w:highlight w:val="none"/>
              </w:rPr>
              <w:t>.如在使用过程中发生故障，无法正常使用时，中标人在接到采购人通知后，保修响应时间2小时以内，电话技术支持4小时内解决问题；若需上门维修，则8小时内到达现场并进行维修，最迟在1个工作日内修复。</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6</w:t>
            </w:r>
            <w:r>
              <w:rPr>
                <w:rFonts w:hint="eastAsia" w:ascii="宋体" w:hAnsi="宋体" w:eastAsia="宋体" w:cs="宋体"/>
                <w:color w:val="auto"/>
                <w:szCs w:val="21"/>
                <w:highlight w:val="none"/>
              </w:rPr>
              <w:t>.投标人提供的产品应能保证在使用地的自然环境、气候条件、公用设施等情况下全天候正常使用。</w:t>
            </w:r>
            <w:r>
              <w:rPr>
                <w:rFonts w:hint="eastAsia" w:ascii="宋体" w:hAnsi="宋体" w:eastAsia="宋体" w:cs="宋体"/>
                <w:b/>
                <w:bCs/>
                <w:color w:val="auto"/>
                <w:szCs w:val="21"/>
                <w:highlight w:val="none"/>
              </w:rPr>
              <w:t>供货时货物外观应清洁，标记编号以及盘面显示等字体清晰、明确。铭牌、使用指示、警告指示应以中文或英文及易懂的通用符号来表示，应准确无误地表明货物之型号、规格、品牌、厂家、原产地及生产或出厂日期，应与采购文件</w:t>
            </w:r>
            <w:r>
              <w:rPr>
                <w:rFonts w:hint="default" w:ascii="宋体" w:hAnsi="宋体" w:eastAsia="宋体" w:cs="宋体"/>
                <w:b/>
                <w:bCs/>
                <w:color w:val="auto"/>
                <w:szCs w:val="21"/>
                <w:highlight w:val="none"/>
              </w:rPr>
              <w:t>、投标文件</w:t>
            </w:r>
            <w:r>
              <w:rPr>
                <w:rFonts w:hint="eastAsia" w:ascii="宋体" w:hAnsi="宋体" w:eastAsia="宋体" w:cs="宋体"/>
                <w:b/>
                <w:bCs/>
                <w:color w:val="auto"/>
                <w:szCs w:val="21"/>
                <w:highlight w:val="none"/>
              </w:rPr>
              <w:t>和合同保持一致。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供应商应按招标文件规定的货物性能、技术要求、质量标准向采购人提供未经使用的全新产品，符合国家法律规定和技术规格、质量标准的出厂原装合格产品。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bCs/>
                <w:color w:val="auto"/>
                <w:spacing w:val="-6"/>
                <w:szCs w:val="21"/>
                <w:highlight w:val="none"/>
              </w:rPr>
            </w:pPr>
            <w:r>
              <w:rPr>
                <w:rFonts w:hint="eastAsia" w:ascii="宋体" w:hAnsi="宋体" w:eastAsia="宋体" w:cs="宋体"/>
                <w:color w:val="auto"/>
                <w:szCs w:val="21"/>
                <w:highlight w:val="none"/>
              </w:rPr>
              <w:t>6</w:t>
            </w:r>
            <w:r>
              <w:rPr>
                <w:rFonts w:hint="default"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1.验收由采购人负责实施</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zCs w:val="21"/>
                <w:highlight w:val="none"/>
              </w:rPr>
              <w:t>4.2</w:t>
            </w:r>
            <w:r>
              <w:rPr>
                <w:rFonts w:hint="eastAsia" w:ascii="宋体" w:hAnsi="宋体" w:eastAsia="宋体" w:cs="宋体"/>
                <w:color w:val="auto"/>
                <w:spacing w:val="-6"/>
                <w:szCs w:val="21"/>
                <w:highlight w:val="none"/>
                <w:lang w:val="en-US" w:eastAsia="zh-CN"/>
              </w:rPr>
              <w:t>采购人将指定国家认可的第三方检测机构</w:t>
            </w:r>
            <w:r>
              <w:rPr>
                <w:rFonts w:hint="eastAsia" w:ascii="宋体" w:hAnsi="宋体" w:eastAsia="宋体" w:cs="宋体"/>
                <w:color w:val="auto"/>
                <w:spacing w:val="-6"/>
                <w:szCs w:val="21"/>
                <w:highlight w:val="none"/>
                <w:lang w:eastAsia="zh-CN"/>
              </w:rPr>
              <w:t>参与到货验收及交付验收，并</w:t>
            </w:r>
            <w:r>
              <w:rPr>
                <w:rFonts w:hint="eastAsia" w:ascii="宋体" w:hAnsi="宋体" w:eastAsia="宋体" w:cs="宋体"/>
                <w:color w:val="auto"/>
                <w:spacing w:val="-6"/>
                <w:szCs w:val="21"/>
                <w:highlight w:val="none"/>
                <w:lang w:val="en-US" w:eastAsia="zh-CN"/>
              </w:rPr>
              <w:t>抽取所供货物中的书柜、三人沙发、教师桌各一件送检，检测结果将</w:t>
            </w:r>
            <w:r>
              <w:rPr>
                <w:rFonts w:hint="eastAsia" w:ascii="宋体" w:hAnsi="宋体" w:eastAsia="宋体" w:cs="宋体"/>
                <w:color w:val="auto"/>
                <w:spacing w:val="-6"/>
                <w:szCs w:val="21"/>
                <w:highlight w:val="none"/>
                <w:lang w:eastAsia="zh-CN"/>
              </w:rPr>
              <w:t>作为验收依据之一，检测费用由</w:t>
            </w:r>
            <w:r>
              <w:rPr>
                <w:rFonts w:hint="eastAsia" w:ascii="宋体" w:hAnsi="宋体" w:eastAsia="宋体" w:cs="宋体"/>
                <w:color w:val="auto"/>
                <w:spacing w:val="-6"/>
                <w:szCs w:val="21"/>
                <w:highlight w:val="none"/>
                <w:lang w:val="en-US" w:eastAsia="zh-CN"/>
              </w:rPr>
              <w:t>中标人</w:t>
            </w:r>
            <w:r>
              <w:rPr>
                <w:rFonts w:hint="eastAsia" w:ascii="宋体" w:hAnsi="宋体" w:eastAsia="宋体" w:cs="宋体"/>
                <w:color w:val="auto"/>
                <w:spacing w:val="-6"/>
                <w:szCs w:val="21"/>
                <w:highlight w:val="none"/>
                <w:lang w:eastAsia="zh-CN"/>
              </w:rPr>
              <w:t>承担。检测</w:t>
            </w:r>
            <w:r>
              <w:rPr>
                <w:rFonts w:hint="eastAsia" w:ascii="宋体" w:hAnsi="宋体" w:eastAsia="宋体" w:cs="宋体"/>
                <w:color w:val="auto"/>
                <w:spacing w:val="-6"/>
                <w:szCs w:val="21"/>
                <w:highlight w:val="none"/>
                <w:lang w:val="en-US" w:eastAsia="zh-CN"/>
              </w:rPr>
              <w:t>完成</w:t>
            </w:r>
            <w:r>
              <w:rPr>
                <w:rFonts w:hint="eastAsia" w:ascii="宋体" w:hAnsi="宋体" w:eastAsia="宋体" w:cs="宋体"/>
                <w:color w:val="auto"/>
                <w:spacing w:val="-6"/>
                <w:szCs w:val="21"/>
                <w:highlight w:val="none"/>
                <w:lang w:eastAsia="zh-CN"/>
              </w:rPr>
              <w:t>后</w:t>
            </w:r>
            <w:r>
              <w:rPr>
                <w:rFonts w:hint="eastAsia" w:ascii="宋体" w:hAnsi="宋体" w:eastAsia="宋体" w:cs="宋体"/>
                <w:color w:val="auto"/>
                <w:spacing w:val="-6"/>
                <w:szCs w:val="21"/>
                <w:highlight w:val="none"/>
                <w:lang w:val="en-US" w:eastAsia="zh-CN"/>
              </w:rPr>
              <w:t>交付</w:t>
            </w:r>
            <w:r>
              <w:rPr>
                <w:rFonts w:hint="eastAsia" w:ascii="宋体" w:hAnsi="宋体" w:eastAsia="宋体" w:cs="宋体"/>
                <w:color w:val="auto"/>
                <w:spacing w:val="-6"/>
                <w:szCs w:val="21"/>
                <w:highlight w:val="none"/>
                <w:lang w:eastAsia="zh-CN"/>
              </w:rPr>
              <w:t>采购人</w:t>
            </w:r>
            <w:r>
              <w:rPr>
                <w:rFonts w:hint="eastAsia" w:ascii="宋体" w:hAnsi="宋体" w:eastAsia="宋体" w:cs="宋体"/>
                <w:color w:val="auto"/>
                <w:spacing w:val="-6"/>
                <w:szCs w:val="21"/>
                <w:highlight w:val="none"/>
                <w:lang w:val="en-US" w:eastAsia="zh-CN"/>
              </w:rPr>
              <w:t>的货物</w:t>
            </w:r>
            <w:r>
              <w:rPr>
                <w:rFonts w:hint="eastAsia" w:ascii="宋体" w:hAnsi="宋体" w:eastAsia="宋体" w:cs="宋体"/>
                <w:color w:val="auto"/>
                <w:spacing w:val="-6"/>
                <w:szCs w:val="21"/>
                <w:highlight w:val="none"/>
                <w:lang w:eastAsia="zh-CN"/>
              </w:rPr>
              <w:t>应完整无损，如有损坏乙方</w:t>
            </w:r>
            <w:r>
              <w:rPr>
                <w:rFonts w:hint="eastAsia" w:ascii="宋体" w:hAnsi="宋体" w:eastAsia="宋体" w:cs="宋体"/>
                <w:color w:val="auto"/>
                <w:spacing w:val="-6"/>
                <w:szCs w:val="21"/>
                <w:highlight w:val="none"/>
                <w:lang w:val="en-US" w:eastAsia="zh-CN"/>
              </w:rPr>
              <w:t>应无条件更换</w:t>
            </w:r>
            <w:r>
              <w:rPr>
                <w:rFonts w:hint="eastAsia" w:ascii="宋体" w:hAnsi="宋体" w:eastAsia="宋体" w:cs="宋体"/>
                <w:color w:val="auto"/>
                <w:spacing w:val="-6"/>
                <w:szCs w:val="21"/>
                <w:highlight w:val="none"/>
                <w:lang w:eastAsia="zh-CN"/>
              </w:rPr>
              <w:t>。</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lang w:val="en-US" w:eastAsia="zh-CN"/>
              </w:rPr>
              <w:t>4.3</w:t>
            </w:r>
            <w:r>
              <w:rPr>
                <w:rFonts w:hint="eastAsia" w:ascii="宋体" w:hAnsi="宋体" w:eastAsia="宋体" w:cs="宋体"/>
                <w:color w:val="auto"/>
                <w:szCs w:val="21"/>
                <w:highlight w:val="none"/>
              </w:rPr>
              <w:t>在进行测试和验收过程中发现的问题已被解决并得到采购人的认可；</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在进行测试和验收过程中发现的问题已被解决并得到采购人的认可；合同中规定的所有货物和材料均已交付；</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合同中规定的所有货物和材料均已交付；</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所供货物已通过使用单位组织的验收；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4.7</w:t>
            </w:r>
            <w:r>
              <w:rPr>
                <w:rFonts w:hint="eastAsia" w:ascii="宋体" w:hAnsi="宋体" w:eastAsia="宋体" w:cs="宋体"/>
                <w:color w:val="auto"/>
                <w:szCs w:val="21"/>
                <w:highlight w:val="none"/>
              </w:rPr>
              <w:t>所有相关的技术文件及资料均已提交并得到接受。</w:t>
            </w:r>
          </w:p>
        </w:tc>
      </w:tr>
    </w:tbl>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pPr>
        <w:adjustRightInd w:val="0"/>
        <w:snapToGrid w:val="0"/>
        <w:spacing w:line="288" w:lineRule="auto"/>
        <w:rPr>
          <w:rFonts w:hint="default" w:ascii="宋体" w:hAnsi="宋体" w:eastAsia="宋体" w:cs="宋体"/>
          <w:b/>
          <w:bCs/>
          <w:color w:val="auto"/>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b/>
          <w:bCs/>
          <w:color w:val="auto"/>
          <w:szCs w:val="21"/>
          <w:highlight w:val="none"/>
          <w:lang w:val="en-US" w:eastAsia="zh-CN"/>
        </w:rPr>
        <w:t>满足储备库家具的使用需求。</w:t>
      </w:r>
    </w:p>
    <w:p>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10"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66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66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26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1</w:t>
            </w:r>
          </w:p>
        </w:tc>
        <w:tc>
          <w:tcPr>
            <w:tcW w:w="1810"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中班桌</w:t>
            </w:r>
          </w:p>
        </w:tc>
        <w:tc>
          <w:tcPr>
            <w:tcW w:w="661"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50</w:t>
            </w:r>
          </w:p>
        </w:tc>
        <w:tc>
          <w:tcPr>
            <w:tcW w:w="66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组</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1、规格：主桌1600*800*760mm，副桌1200*400*650mm，标配三抽小活动柜；</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2、基材：E1级或以上实木多层板；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3、饰面材料：优质三聚氰胺贴面；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4、框架：木框架；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5、五金配件：优质三节轨道、铰链、锁具；</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6、产品符合国家环保检测标准；</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7、参考图片：</w:t>
            </w:r>
          </w:p>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auto"/>
                <w:sz w:val="21"/>
                <w:szCs w:val="21"/>
                <w:highlight w:val="none"/>
                <w:lang w:val="en-US"/>
              </w:rPr>
            </w:pPr>
            <w:r>
              <w:rPr>
                <w:rFonts w:hint="default"/>
                <w:color w:val="auto"/>
                <w:highlight w:val="none"/>
              </w:rPr>
              <w:drawing>
                <wp:inline distT="0" distB="0" distL="114300" distR="114300">
                  <wp:extent cx="1378585" cy="967105"/>
                  <wp:effectExtent l="0" t="0" r="2540" b="4445"/>
                  <wp:docPr id="139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图片 4"/>
                          <pic:cNvPicPr>
                            <a:picLocks noChangeAspect="1"/>
                          </pic:cNvPicPr>
                        </pic:nvPicPr>
                        <pic:blipFill>
                          <a:blip r:embed="rId8"/>
                          <a:stretch>
                            <a:fillRect/>
                          </a:stretch>
                        </pic:blipFill>
                        <pic:spPr>
                          <a:xfrm>
                            <a:off x="0" y="0"/>
                            <a:ext cx="1378585" cy="96710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2</w:t>
            </w:r>
          </w:p>
        </w:tc>
        <w:tc>
          <w:tcPr>
            <w:tcW w:w="1810"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书柜</w:t>
            </w:r>
          </w:p>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（核心产品）</w:t>
            </w:r>
          </w:p>
        </w:tc>
        <w:tc>
          <w:tcPr>
            <w:tcW w:w="661"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40</w:t>
            </w:r>
          </w:p>
        </w:tc>
        <w:tc>
          <w:tcPr>
            <w:tcW w:w="66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组</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1、规格：2200*500*1800mm；</w:t>
            </w:r>
          </w:p>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2、基材：E1级或以上实木多层板；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3、饰面材料：优质三聚氰胺贴面；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4、框架：木框架；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5、五金配件：优质三节轨道、铰链、锁具；</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6、左侧两组柜子为连体，右侧柜子单独为一组，柜子上下部分为连体；</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7、产品符合国家环保检测标准；</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8、参考图片：</w:t>
            </w:r>
          </w:p>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auto"/>
                <w:sz w:val="21"/>
                <w:szCs w:val="21"/>
                <w:highlight w:val="none"/>
                <w:lang w:val="en-US"/>
              </w:rPr>
            </w:pPr>
            <w:r>
              <w:rPr>
                <w:rFonts w:hint="default"/>
                <w:color w:val="auto"/>
                <w:highlight w:val="none"/>
              </w:rPr>
              <w:drawing>
                <wp:inline distT="0" distB="0" distL="114300" distR="114300">
                  <wp:extent cx="1368425" cy="861060"/>
                  <wp:effectExtent l="0" t="0" r="3175" b="5715"/>
                  <wp:docPr id="139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图片 5"/>
                          <pic:cNvPicPr>
                            <a:picLocks noChangeAspect="1"/>
                          </pic:cNvPicPr>
                        </pic:nvPicPr>
                        <pic:blipFill>
                          <a:blip r:embed="rId9"/>
                          <a:stretch>
                            <a:fillRect/>
                          </a:stretch>
                        </pic:blipFill>
                        <pic:spPr>
                          <a:xfrm>
                            <a:off x="0" y="0"/>
                            <a:ext cx="1368425" cy="8610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3</w:t>
            </w:r>
          </w:p>
        </w:tc>
        <w:tc>
          <w:tcPr>
            <w:tcW w:w="1810"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三人沙发</w:t>
            </w:r>
          </w:p>
        </w:tc>
        <w:tc>
          <w:tcPr>
            <w:tcW w:w="661"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50</w:t>
            </w:r>
          </w:p>
        </w:tc>
        <w:tc>
          <w:tcPr>
            <w:tcW w:w="66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张</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1、规格：2100*820*750mm；</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2、面材：优质头层牛皮；</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3、海绵：优质高回弹密度海绵；</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4、框架：松木实木结合多层板内框架；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5、沙发脚：黑色镀钛金属脚，异形金属脚为支撑架，下脚长度≥740mm，上脚长度≥500mm，支撑脚厚≥10mm，整体高≥150mm；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6、产品符合国家环保检测标准；</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7、参考图片：</w:t>
            </w:r>
          </w:p>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auto"/>
                <w:sz w:val="21"/>
                <w:szCs w:val="21"/>
                <w:highlight w:val="none"/>
                <w:lang w:val="en-US"/>
              </w:rPr>
            </w:pPr>
            <w:r>
              <w:rPr>
                <w:rFonts w:hint="default"/>
                <w:color w:val="auto"/>
                <w:highlight w:val="none"/>
              </w:rPr>
              <w:drawing>
                <wp:inline distT="0" distB="0" distL="114300" distR="114300">
                  <wp:extent cx="1408430" cy="988695"/>
                  <wp:effectExtent l="0" t="0" r="1270" b="1905"/>
                  <wp:docPr id="139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图片 6"/>
                          <pic:cNvPicPr>
                            <a:picLocks noChangeAspect="1"/>
                          </pic:cNvPicPr>
                        </pic:nvPicPr>
                        <pic:blipFill>
                          <a:blip r:embed="rId10"/>
                          <a:stretch>
                            <a:fillRect/>
                          </a:stretch>
                        </pic:blipFill>
                        <pic:spPr>
                          <a:xfrm>
                            <a:off x="0" y="0"/>
                            <a:ext cx="1408430" cy="98869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4</w:t>
            </w:r>
          </w:p>
        </w:tc>
        <w:tc>
          <w:tcPr>
            <w:tcW w:w="1810"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长茶几</w:t>
            </w:r>
          </w:p>
        </w:tc>
        <w:tc>
          <w:tcPr>
            <w:tcW w:w="661"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40</w:t>
            </w:r>
          </w:p>
        </w:tc>
        <w:tc>
          <w:tcPr>
            <w:tcW w:w="66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张</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1、规格：1200*600*450mm；</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2、基材：E1级或以上实木多层板；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3、饰面材料：优质三聚氰胺贴面；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4、框架：钢制框架；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5、五金配件：优质三节轨道、铰链、锁具；</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6、产品符合国家环保检测标准；</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7、参考图片：</w:t>
            </w:r>
          </w:p>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auto"/>
                <w:sz w:val="21"/>
                <w:szCs w:val="21"/>
                <w:highlight w:val="none"/>
                <w:lang w:val="en-US"/>
              </w:rPr>
            </w:pPr>
            <w:r>
              <w:rPr>
                <w:rFonts w:hint="default"/>
                <w:color w:val="auto"/>
                <w:highlight w:val="none"/>
              </w:rPr>
              <w:drawing>
                <wp:inline distT="0" distB="0" distL="114300" distR="114300">
                  <wp:extent cx="1226185" cy="775970"/>
                  <wp:effectExtent l="0" t="0" r="2540" b="5080"/>
                  <wp:docPr id="13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 name="图片 3"/>
                          <pic:cNvPicPr>
                            <a:picLocks noChangeAspect="1"/>
                          </pic:cNvPicPr>
                        </pic:nvPicPr>
                        <pic:blipFill>
                          <a:blip r:embed="rId11"/>
                          <a:stretch>
                            <a:fillRect/>
                          </a:stretch>
                        </pic:blipFill>
                        <pic:spPr>
                          <a:xfrm>
                            <a:off x="0" y="0"/>
                            <a:ext cx="1226185" cy="77597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5</w:t>
            </w:r>
          </w:p>
        </w:tc>
        <w:tc>
          <w:tcPr>
            <w:tcW w:w="1810"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中班椅</w:t>
            </w:r>
          </w:p>
        </w:tc>
        <w:tc>
          <w:tcPr>
            <w:tcW w:w="661"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125</w:t>
            </w:r>
          </w:p>
        </w:tc>
        <w:tc>
          <w:tcPr>
            <w:tcW w:w="66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把</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1、规格：常规；</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2、面材：优质西皮；</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3、海绵：优质防火海绵，座绵密度≥25kg/m</w:t>
            </w:r>
            <w:r>
              <w:rPr>
                <w:rFonts w:hint="eastAsia" w:ascii="宋体" w:hAnsi="宋体" w:eastAsia="宋体" w:cs="宋体"/>
                <w:i w:val="0"/>
                <w:color w:val="auto"/>
                <w:kern w:val="0"/>
                <w:sz w:val="21"/>
                <w:szCs w:val="21"/>
                <w:highlight w:val="none"/>
                <w:u w:val="none"/>
                <w:vertAlign w:val="superscript"/>
                <w:lang w:val="en-US" w:eastAsia="zh-CN" w:bidi="ar"/>
              </w:rPr>
              <w:t>3</w:t>
            </w:r>
            <w:r>
              <w:rPr>
                <w:rFonts w:hint="eastAsia" w:ascii="宋体" w:hAnsi="宋体" w:eastAsia="宋体" w:cs="宋体"/>
                <w:i w:val="0"/>
                <w:color w:val="auto"/>
                <w:kern w:val="0"/>
                <w:sz w:val="21"/>
                <w:szCs w:val="21"/>
                <w:highlight w:val="none"/>
                <w:u w:val="none"/>
                <w:lang w:val="en-US" w:eastAsia="zh-CN" w:bidi="ar"/>
              </w:rPr>
              <w:t>，其他部位密度≥18kg/m</w:t>
            </w:r>
            <w:r>
              <w:rPr>
                <w:rFonts w:hint="eastAsia" w:ascii="宋体" w:hAnsi="宋体" w:eastAsia="宋体" w:cs="宋体"/>
                <w:i w:val="0"/>
                <w:color w:val="auto"/>
                <w:kern w:val="0"/>
                <w:sz w:val="21"/>
                <w:szCs w:val="21"/>
                <w:highlight w:val="none"/>
                <w:u w:val="none"/>
                <w:vertAlign w:val="superscript"/>
                <w:lang w:val="en-US" w:eastAsia="zh-CN" w:bidi="ar"/>
              </w:rPr>
              <w:t>3</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4、曲木板：≥12mm外板，≥6mm内板，E1级或以上优质曲木板；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5、扶手：皮质扶手；</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6、底盘：优质底盘，单档初始位置锁定；</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7、气杆：优质气杆；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8、椅脚：铝合金椅脚，内置五星铁架；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9、椅轮：优质尼龙PA轮；</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10、产品符合国家环保检测标准；</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11、参考图片：</w:t>
            </w:r>
          </w:p>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auto"/>
                <w:sz w:val="21"/>
                <w:szCs w:val="21"/>
                <w:highlight w:val="none"/>
                <w:lang w:val="en-US"/>
              </w:rPr>
            </w:pPr>
            <w:r>
              <w:rPr>
                <w:rFonts w:hint="default"/>
                <w:color w:val="auto"/>
                <w:highlight w:val="none"/>
              </w:rPr>
              <w:drawing>
                <wp:inline distT="0" distB="0" distL="114300" distR="114300">
                  <wp:extent cx="1147445" cy="1102995"/>
                  <wp:effectExtent l="0" t="0" r="5080" b="1905"/>
                  <wp:docPr id="139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图片 7"/>
                          <pic:cNvPicPr>
                            <a:picLocks noChangeAspect="1"/>
                          </pic:cNvPicPr>
                        </pic:nvPicPr>
                        <pic:blipFill>
                          <a:blip r:embed="rId12"/>
                          <a:stretch>
                            <a:fillRect/>
                          </a:stretch>
                        </pic:blipFill>
                        <pic:spPr>
                          <a:xfrm>
                            <a:off x="0" y="0"/>
                            <a:ext cx="1147445" cy="110299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6</w:t>
            </w:r>
          </w:p>
        </w:tc>
        <w:tc>
          <w:tcPr>
            <w:tcW w:w="1810"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教师桌</w:t>
            </w:r>
          </w:p>
        </w:tc>
        <w:tc>
          <w:tcPr>
            <w:tcW w:w="661"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200</w:t>
            </w:r>
          </w:p>
        </w:tc>
        <w:tc>
          <w:tcPr>
            <w:tcW w:w="66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组</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1、规格：主桌1400*700*750mm，副桌1000*400*650mm，标配三抽小活动柜、键盘托；</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2、基材：E1级或以上实木多层板；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3、饰面材料：优质三聚氰胺贴面；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4、框架：木框架；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5、五金配件：优质三节轨道、铰链、锁具；</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6、产品符合国家环保检测标准；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7、参考图片：</w:t>
            </w:r>
          </w:p>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auto"/>
                <w:sz w:val="21"/>
                <w:szCs w:val="21"/>
                <w:highlight w:val="none"/>
                <w:lang w:val="en-US"/>
              </w:rPr>
            </w:pPr>
            <w:r>
              <w:rPr>
                <w:rFonts w:hint="default"/>
                <w:color w:val="auto"/>
                <w:highlight w:val="none"/>
              </w:rPr>
              <w:drawing>
                <wp:inline distT="0" distB="0" distL="114300" distR="114300">
                  <wp:extent cx="1249045" cy="824230"/>
                  <wp:effectExtent l="0" t="0" r="8255" b="4445"/>
                  <wp:docPr id="13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图片 2"/>
                          <pic:cNvPicPr>
                            <a:picLocks noChangeAspect="1"/>
                          </pic:cNvPicPr>
                        </pic:nvPicPr>
                        <pic:blipFill>
                          <a:blip r:embed="rId13"/>
                          <a:stretch>
                            <a:fillRect/>
                          </a:stretch>
                        </pic:blipFill>
                        <pic:spPr>
                          <a:xfrm>
                            <a:off x="0" y="0"/>
                            <a:ext cx="1249045" cy="82423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7</w:t>
            </w:r>
          </w:p>
        </w:tc>
        <w:tc>
          <w:tcPr>
            <w:tcW w:w="1810"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职员桌</w:t>
            </w:r>
          </w:p>
        </w:tc>
        <w:tc>
          <w:tcPr>
            <w:tcW w:w="661"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50</w:t>
            </w:r>
          </w:p>
        </w:tc>
        <w:tc>
          <w:tcPr>
            <w:tcW w:w="66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组</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1、规格：主桌1400*700*750mm，副桌1000*400*650mm，标配三抽小活动柜；</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2、基材：E1级或以上实木多层板；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3、饰面材料：优质三聚氰胺贴面；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4、框架：钢制框架；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5、五金配件：优质三节轨道、铰链、锁具；</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6、产品符合国家环保检测标准；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7、参考图片：</w:t>
            </w:r>
          </w:p>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auto"/>
                <w:sz w:val="21"/>
                <w:szCs w:val="21"/>
                <w:highlight w:val="none"/>
                <w:lang w:val="en-US"/>
              </w:rPr>
            </w:pPr>
            <w:r>
              <w:rPr>
                <w:rFonts w:hint="default"/>
                <w:color w:val="auto"/>
                <w:highlight w:val="none"/>
              </w:rPr>
              <w:drawing>
                <wp:inline distT="0" distB="0" distL="114300" distR="114300">
                  <wp:extent cx="1181735" cy="782320"/>
                  <wp:effectExtent l="0" t="0" r="8890" b="8255"/>
                  <wp:docPr id="139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图片 5"/>
                          <pic:cNvPicPr>
                            <a:picLocks noChangeAspect="1"/>
                          </pic:cNvPicPr>
                        </pic:nvPicPr>
                        <pic:blipFill>
                          <a:blip r:embed="rId14"/>
                          <a:stretch>
                            <a:fillRect/>
                          </a:stretch>
                        </pic:blipFill>
                        <pic:spPr>
                          <a:xfrm>
                            <a:off x="0" y="0"/>
                            <a:ext cx="1181735" cy="78232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8</w:t>
            </w:r>
          </w:p>
        </w:tc>
        <w:tc>
          <w:tcPr>
            <w:tcW w:w="1810"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综合柜</w:t>
            </w:r>
          </w:p>
        </w:tc>
        <w:tc>
          <w:tcPr>
            <w:tcW w:w="661"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48</w:t>
            </w:r>
          </w:p>
        </w:tc>
        <w:tc>
          <w:tcPr>
            <w:tcW w:w="66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组</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1、规格：860*430*1800mm；</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2、柜子上下部分为</w:t>
            </w:r>
            <w:r>
              <w:rPr>
                <w:rFonts w:hint="eastAsia" w:ascii="宋体" w:hAnsi="宋体" w:eastAsia="宋体" w:cs="宋体"/>
                <w:i w:val="0"/>
                <w:color w:val="auto"/>
                <w:kern w:val="0"/>
                <w:sz w:val="21"/>
                <w:szCs w:val="21"/>
                <w:highlight w:val="none"/>
                <w:u w:val="none"/>
                <w:lang w:val="en-US" w:eastAsia="zh-CN" w:bidi="ar"/>
              </w:rPr>
              <w:t>分</w:t>
            </w:r>
            <w:r>
              <w:rPr>
                <w:rFonts w:hint="eastAsia" w:ascii="宋体" w:hAnsi="宋体" w:eastAsia="宋体" w:cs="宋体"/>
                <w:i w:val="0"/>
                <w:color w:val="auto"/>
                <w:kern w:val="0"/>
                <w:sz w:val="21"/>
                <w:szCs w:val="21"/>
                <w:highlight w:val="none"/>
                <w:u w:val="none"/>
                <w:lang w:val="en-US" w:eastAsia="zh-CN" w:bidi="ar"/>
              </w:rPr>
              <w:t>体；</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3、钢板：采用冷轧钢板模压成型，厚度≥0.8mm；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4、塑粉：色亚光静电喷粉、高温塑化、抗锈蚀；</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5、五金配件：优质三节轨道、铰链、锁具；</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6、产品符合国家环保检测标准；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7、参考图片：</w:t>
            </w:r>
          </w:p>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auto"/>
                <w:sz w:val="21"/>
                <w:szCs w:val="21"/>
                <w:highlight w:val="none"/>
                <w:lang w:val="en-US"/>
              </w:rPr>
            </w:pPr>
            <w:r>
              <w:rPr>
                <w:rFonts w:hint="default"/>
                <w:color w:val="auto"/>
                <w:highlight w:val="none"/>
              </w:rPr>
              <w:drawing>
                <wp:inline distT="0" distB="0" distL="114300" distR="114300">
                  <wp:extent cx="972820" cy="1325245"/>
                  <wp:effectExtent l="0" t="0" r="8255" b="8255"/>
                  <wp:docPr id="139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图片 37"/>
                          <pic:cNvPicPr>
                            <a:picLocks noChangeAspect="1"/>
                          </pic:cNvPicPr>
                        </pic:nvPicPr>
                        <pic:blipFill>
                          <a:blip r:embed="rId15"/>
                          <a:srcRect l="20586" r="18974"/>
                          <a:stretch>
                            <a:fillRect/>
                          </a:stretch>
                        </pic:blipFill>
                        <pic:spPr>
                          <a:xfrm>
                            <a:off x="0" y="0"/>
                            <a:ext cx="972820" cy="13252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9</w:t>
            </w:r>
          </w:p>
        </w:tc>
        <w:tc>
          <w:tcPr>
            <w:tcW w:w="1810"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转椅</w:t>
            </w:r>
          </w:p>
        </w:tc>
        <w:tc>
          <w:tcPr>
            <w:tcW w:w="661"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200</w:t>
            </w:r>
          </w:p>
        </w:tc>
        <w:tc>
          <w:tcPr>
            <w:tcW w:w="661"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把</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1、规格：590*630*880mm；</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2、面材：优质网布；</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3、海绵：优质高密度定型绵；</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4、曲木板：≥12mm座板，E1级或以上优质曲木板；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5、扶手：优质尼龙固定扶手；</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6、底盘：优质底盘，单档初始位置锁定；</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7、气杆：优质气杆；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8、椅脚：优质尼龙五星脚；</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9、椅轮：优质尼龙轮；</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10、产品符合国家环保检测标准。</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highlight w:val="none"/>
              </w:rPr>
            </w:pPr>
            <w:r>
              <w:rPr>
                <w:rFonts w:hint="default"/>
                <w:color w:val="auto"/>
                <w:highlight w:val="none"/>
              </w:rPr>
              <w:drawing>
                <wp:inline distT="0" distB="0" distL="114300" distR="114300">
                  <wp:extent cx="1107440" cy="1339215"/>
                  <wp:effectExtent l="0" t="0" r="6985" b="3810"/>
                  <wp:docPr id="139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图片 5"/>
                          <pic:cNvPicPr>
                            <a:picLocks noChangeAspect="1"/>
                          </pic:cNvPicPr>
                        </pic:nvPicPr>
                        <pic:blipFill>
                          <a:blip r:embed="rId16"/>
                          <a:stretch>
                            <a:fillRect/>
                          </a:stretch>
                        </pic:blipFill>
                        <pic:spPr>
                          <a:xfrm>
                            <a:off x="0" y="0"/>
                            <a:ext cx="1107440" cy="1339215"/>
                          </a:xfrm>
                          <a:prstGeom prst="rect">
                            <a:avLst/>
                          </a:prstGeom>
                          <a:noFill/>
                          <a:ln w="9525">
                            <a:noFill/>
                          </a:ln>
                        </pic:spPr>
                      </pic:pic>
                    </a:graphicData>
                  </a:graphic>
                </wp:inline>
              </w:drawing>
            </w:r>
          </w:p>
        </w:tc>
      </w:tr>
    </w:tbl>
    <w:p>
      <w:pPr>
        <w:autoSpaceDE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4.样品：</w:t>
      </w:r>
    </w:p>
    <w:p>
      <w:pPr>
        <w:autoSpaceDE w:val="0"/>
        <w:spacing w:line="288" w:lineRule="auto"/>
        <w:ind w:firstLine="422" w:firstLineChars="200"/>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（1）投标人需提供以下样品（▲样品不得出现投标供应商的名称、商标）：</w:t>
      </w:r>
    </w:p>
    <w:tbl>
      <w:tblPr>
        <w:tblStyle w:val="23"/>
        <w:tblW w:w="96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2439"/>
        <w:gridCol w:w="1079"/>
        <w:gridCol w:w="1094"/>
        <w:gridCol w:w="3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30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3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品名</w:t>
            </w:r>
          </w:p>
        </w:tc>
        <w:tc>
          <w:tcPr>
            <w:tcW w:w="107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09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370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规格尺寸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30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3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书柜</w:t>
            </w:r>
          </w:p>
        </w:tc>
        <w:tc>
          <w:tcPr>
            <w:tcW w:w="107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9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组</w:t>
            </w:r>
          </w:p>
        </w:tc>
        <w:tc>
          <w:tcPr>
            <w:tcW w:w="370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同采购需求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30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243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三人沙发</w:t>
            </w:r>
          </w:p>
        </w:tc>
        <w:tc>
          <w:tcPr>
            <w:tcW w:w="107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09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张</w:t>
            </w:r>
          </w:p>
        </w:tc>
        <w:tc>
          <w:tcPr>
            <w:tcW w:w="370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30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243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中班椅</w:t>
            </w:r>
          </w:p>
        </w:tc>
        <w:tc>
          <w:tcPr>
            <w:tcW w:w="107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09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把</w:t>
            </w:r>
          </w:p>
        </w:tc>
        <w:tc>
          <w:tcPr>
            <w:tcW w:w="370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30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43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教师桌</w:t>
            </w:r>
          </w:p>
        </w:tc>
        <w:tc>
          <w:tcPr>
            <w:tcW w:w="107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09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组</w:t>
            </w:r>
          </w:p>
        </w:tc>
        <w:tc>
          <w:tcPr>
            <w:tcW w:w="370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30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43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转椅</w:t>
            </w:r>
          </w:p>
        </w:tc>
        <w:tc>
          <w:tcPr>
            <w:tcW w:w="107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09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组</w:t>
            </w:r>
          </w:p>
        </w:tc>
        <w:tc>
          <w:tcPr>
            <w:tcW w:w="370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同采购需求</w:t>
            </w:r>
          </w:p>
        </w:tc>
      </w:tr>
    </w:tbl>
    <w:p>
      <w:pPr>
        <w:autoSpaceDE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宋体"/>
          <w:bCs/>
          <w:color w:val="auto"/>
          <w:szCs w:val="21"/>
          <w:highlight w:val="none"/>
          <w:lang w:bidi="ar"/>
        </w:rPr>
        <w:t>（2）样品递交时间：2024年</w:t>
      </w:r>
      <w:r>
        <w:rPr>
          <w:rFonts w:hint="eastAsia" w:ascii="宋体" w:hAnsi="宋体" w:eastAsia="宋体" w:cs="宋体"/>
          <w:bCs/>
          <w:color w:val="auto"/>
          <w:szCs w:val="21"/>
          <w:highlight w:val="none"/>
          <w:lang w:val="en-US" w:eastAsia="zh-CN" w:bidi="ar"/>
        </w:rPr>
        <w:t>4月19日</w:t>
      </w:r>
      <w:r>
        <w:rPr>
          <w:rFonts w:hint="eastAsia" w:ascii="宋体" w:hAnsi="宋体" w:eastAsia="宋体" w:cs="宋体"/>
          <w:bCs/>
          <w:color w:val="auto"/>
          <w:szCs w:val="21"/>
          <w:highlight w:val="none"/>
          <w:lang w:bidi="ar"/>
        </w:rPr>
        <w:t>8:</w:t>
      </w:r>
      <w:r>
        <w:rPr>
          <w:rFonts w:hint="eastAsia" w:ascii="宋体" w:hAnsi="宋体" w:eastAsia="宋体" w:cs="宋体"/>
          <w:bCs/>
          <w:color w:val="auto"/>
          <w:szCs w:val="21"/>
          <w:highlight w:val="none"/>
          <w:lang w:val="en-US" w:eastAsia="zh-CN" w:bidi="ar"/>
        </w:rPr>
        <w:t>0</w:t>
      </w:r>
      <w:r>
        <w:rPr>
          <w:rFonts w:hint="eastAsia" w:ascii="宋体" w:hAnsi="宋体" w:eastAsia="宋体" w:cs="宋体"/>
          <w:bCs/>
          <w:color w:val="auto"/>
          <w:szCs w:val="21"/>
          <w:highlight w:val="none"/>
          <w:lang w:bidi="ar"/>
        </w:rPr>
        <w:t>0:00至1</w:t>
      </w:r>
      <w:r>
        <w:rPr>
          <w:rFonts w:hint="eastAsia" w:ascii="宋体" w:hAnsi="宋体" w:eastAsia="宋体" w:cs="宋体"/>
          <w:bCs/>
          <w:color w:val="auto"/>
          <w:szCs w:val="21"/>
          <w:highlight w:val="none"/>
          <w:lang w:val="en-US" w:eastAsia="zh-CN" w:bidi="ar"/>
        </w:rPr>
        <w:t>0</w:t>
      </w:r>
      <w:r>
        <w:rPr>
          <w:rFonts w:hint="eastAsia" w:ascii="宋体" w:hAnsi="宋体" w:eastAsia="宋体" w:cs="宋体"/>
          <w:bCs/>
          <w:color w:val="auto"/>
          <w:szCs w:val="21"/>
          <w:highlight w:val="none"/>
          <w:lang w:bidi="ar"/>
        </w:rPr>
        <w:t>:30:00，递交地点：杭州市下沙高教园区学源街258号中国计量大学图书馆仓库，逾期送达将予以拒收，收样联系人：俞炳，13252390857（请在样品递交前1个工作日报备入校信息，报备</w:t>
      </w:r>
      <w:r>
        <w:rPr>
          <w:rFonts w:hint="eastAsia" w:ascii="宋体" w:hAnsi="宋体" w:eastAsia="宋体" w:cs="宋体"/>
          <w:bCs/>
          <w:color w:val="auto"/>
          <w:szCs w:val="21"/>
          <w:highlight w:val="none"/>
          <w:lang w:val="en-US" w:eastAsia="zh-CN" w:bidi="ar"/>
        </w:rPr>
        <w:t>方式：关注“中国计量大学”微信公众号，点击右下角“访客进校”进行报备</w:t>
      </w:r>
      <w:r>
        <w:rPr>
          <w:rFonts w:hint="eastAsia" w:ascii="宋体" w:hAnsi="宋体" w:eastAsia="宋体" w:cs="宋体"/>
          <w:bCs/>
          <w:color w:val="auto"/>
          <w:szCs w:val="21"/>
          <w:highlight w:val="none"/>
          <w:lang w:bidi="ar"/>
        </w:rPr>
        <w:t>）。</w:t>
      </w:r>
    </w:p>
    <w:p>
      <w:pPr>
        <w:autoSpaceDE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宋体"/>
          <w:bCs/>
          <w:color w:val="auto"/>
          <w:szCs w:val="21"/>
          <w:highlight w:val="none"/>
          <w:lang w:bidi="ar"/>
        </w:rPr>
        <w:t>（3）中标人的样品将被封存作为货物验收的实物质量验收标准，未中标人的样品在采购活动结束后3个工作日内自行撤回</w:t>
      </w:r>
      <w:r>
        <w:rPr>
          <w:rFonts w:hint="eastAsia" w:ascii="宋体" w:hAnsi="宋体" w:eastAsia="宋体" w:cs="宋体"/>
          <w:bCs/>
          <w:color w:val="auto"/>
          <w:szCs w:val="21"/>
          <w:highlight w:val="none"/>
          <w:lang w:eastAsia="zh-CN" w:bidi="ar"/>
        </w:rPr>
        <w:t>，</w:t>
      </w:r>
      <w:r>
        <w:rPr>
          <w:rFonts w:hint="eastAsia" w:ascii="宋体" w:hAnsi="宋体" w:eastAsia="宋体" w:cs="宋体"/>
          <w:bCs/>
          <w:color w:val="auto"/>
          <w:szCs w:val="21"/>
          <w:highlight w:val="none"/>
          <w:lang w:val="en-US" w:eastAsia="zh-CN" w:bidi="ar"/>
        </w:rPr>
        <w:t>否则</w:t>
      </w:r>
      <w:r>
        <w:rPr>
          <w:rFonts w:hint="eastAsia" w:ascii="宋体" w:hAnsi="宋体" w:eastAsia="宋体" w:cs="宋体"/>
          <w:bCs/>
          <w:color w:val="auto"/>
          <w:szCs w:val="21"/>
          <w:highlight w:val="none"/>
          <w:lang w:eastAsia="zh-CN" w:bidi="ar"/>
        </w:rPr>
        <w:t>将视为</w:t>
      </w:r>
      <w:r>
        <w:rPr>
          <w:rFonts w:hint="eastAsia" w:ascii="宋体" w:hAnsi="宋体" w:eastAsia="宋体" w:cs="宋体"/>
          <w:bCs/>
          <w:color w:val="auto"/>
          <w:szCs w:val="21"/>
          <w:highlight w:val="none"/>
          <w:lang w:val="en-US" w:eastAsia="zh-CN" w:bidi="ar"/>
        </w:rPr>
        <w:t>投标人</w:t>
      </w:r>
      <w:r>
        <w:rPr>
          <w:rFonts w:hint="eastAsia" w:ascii="宋体" w:hAnsi="宋体" w:eastAsia="宋体" w:cs="宋体"/>
          <w:bCs/>
          <w:color w:val="auto"/>
          <w:szCs w:val="21"/>
          <w:highlight w:val="none"/>
          <w:lang w:eastAsia="zh-CN" w:bidi="ar"/>
        </w:rPr>
        <w:t>自动放弃或无主处理</w:t>
      </w:r>
      <w:r>
        <w:rPr>
          <w:rFonts w:hint="eastAsia" w:ascii="宋体" w:hAnsi="宋体" w:eastAsia="宋体" w:cs="宋体"/>
          <w:bCs/>
          <w:color w:val="auto"/>
          <w:szCs w:val="21"/>
          <w:highlight w:val="none"/>
          <w:lang w:bidi="ar"/>
        </w:rPr>
        <w:t>。</w:t>
      </w:r>
    </w:p>
    <w:p>
      <w:pPr>
        <w:autoSpaceDE w:val="0"/>
        <w:spacing w:line="288" w:lineRule="auto"/>
        <w:ind w:firstLine="420" w:firstLineChars="200"/>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▲（4）未提供样品或样品提供不全的，投标无效。</w:t>
      </w:r>
    </w:p>
    <w:p>
      <w:pPr>
        <w:adjustRightInd w:val="0"/>
        <w:snapToGrid w:val="0"/>
        <w:spacing w:line="288" w:lineRule="auto"/>
        <w:ind w:firstLine="420" w:firstLineChars="200"/>
        <w:rPr>
          <w:rFonts w:ascii="宋体" w:hAnsi="宋体" w:eastAsia="宋体" w:cs="Times New Roman"/>
          <w:b/>
          <w:bCs/>
          <w:i w:val="0"/>
          <w:iCs w:val="0"/>
          <w:color w:val="auto"/>
          <w:szCs w:val="21"/>
          <w:highlight w:val="none"/>
        </w:rPr>
      </w:pPr>
      <w:r>
        <w:rPr>
          <w:rFonts w:hint="eastAsia" w:ascii="宋体" w:hAnsi="宋体" w:eastAsia="宋体" w:cs="宋体"/>
          <w:bCs/>
          <w:color w:val="auto"/>
          <w:szCs w:val="21"/>
          <w:highlight w:val="none"/>
          <w:lang w:bidi="ar"/>
        </w:rPr>
        <w:t>（5）特别提醒：供应商同意评审专家对提供的样品进行破坏性测试，如有损坏，采购人不提供赔偿。</w:t>
      </w:r>
    </w:p>
    <w:p>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中国计量大学储备库家具</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2023年7月（含）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56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p>
              </w:tc>
            </w:tr>
          </w:tbl>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default"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hint="default" w:ascii="宋体" w:hAnsi="宋体" w:eastAsia="宋体"/>
                <w:color w:val="auto"/>
                <w:szCs w:val="21"/>
                <w:highlight w:val="none"/>
                <w:u w:val="single"/>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rPr>
            </w:pPr>
            <w:r>
              <w:rPr>
                <w:rFonts w:hint="eastAsia" w:ascii="宋体" w:hAnsi="宋体" w:eastAsia="宋体"/>
                <w:bCs/>
                <w:color w:val="auto"/>
                <w:szCs w:val="21"/>
                <w:highlight w:val="none"/>
              </w:rPr>
              <w:t>中小企业声明函（若属于中小企业）</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rPr>
            </w:pPr>
            <w:r>
              <w:rPr>
                <w:rFonts w:hint="eastAsia" w:ascii="宋体" w:hAnsi="宋体" w:eastAsia="宋体"/>
                <w:bCs/>
                <w:color w:val="auto"/>
                <w:szCs w:val="21"/>
                <w:highlight w:val="none"/>
              </w:rPr>
              <w:t>属于监狱企业的证明文件（若属于监狱企业）</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rPr>
            </w:pPr>
            <w:r>
              <w:rPr>
                <w:rFonts w:hint="eastAsia" w:ascii="宋体" w:hAnsi="宋体" w:eastAsia="宋体"/>
                <w:bCs/>
                <w:color w:val="auto"/>
                <w:szCs w:val="21"/>
                <w:highlight w:val="none"/>
              </w:rPr>
              <w:t>残疾人福利性单位声明函（若属于残疾人福利性单位）</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bCs/>
                <w:color w:val="auto"/>
                <w:szCs w:val="21"/>
                <w:highlight w:val="none"/>
              </w:rPr>
              <w:t>联合协议、分包意向协议（如有）</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陈应俭、俞炳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2.以人民币报价；</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▲5</w:t>
            </w:r>
            <w:r>
              <w:rPr>
                <w:rFonts w:hint="default"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8"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8"/>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中国计量大学储备库家具</w:t>
      </w:r>
      <w:r>
        <w:rPr>
          <w:rFonts w:hint="eastAsia" w:ascii="宋体" w:hAnsi="宋体" w:eastAsia="宋体" w:cs="Times New Roman"/>
          <w:color w:val="auto"/>
          <w:spacing w:val="-6"/>
          <w:szCs w:val="21"/>
          <w:highlight w:val="none"/>
        </w:rPr>
        <w:t>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中国计量大学</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9"/>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538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2023年7月（含）</w:t>
      </w:r>
      <w:r>
        <w:rPr>
          <w:rFonts w:ascii="宋体" w:hAnsi="宋体" w:eastAsia="宋体" w:cs="Times New Roman"/>
          <w:color w:val="auto"/>
          <w:spacing w:val="-6"/>
          <w:szCs w:val="21"/>
          <w:highlight w:val="none"/>
        </w:rPr>
        <w:t>以后任意一月）；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0"/>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41" w:name="_Hlk92273111"/>
      <w:bookmarkStart w:id="42"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lang w:eastAsia="zh-CN"/>
        </w:rPr>
        <w:t>10%</w:t>
      </w:r>
      <w:r>
        <w:rPr>
          <w:rFonts w:ascii="宋体" w:hAnsi="宋体" w:eastAsia="宋体" w:cs="Times New Roman"/>
          <w:color w:val="auto"/>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lang w:eastAsia="zh-CN"/>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1"/>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2"/>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陈应俭、俞炳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7"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本项目评标办法是综合评分法，具体评标内容及评标标准等详见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hint="eastAsia" w:ascii="宋体" w:hAnsi="宋体" w:eastAsia="宋体" w:cs="Arial"/>
          <w:color w:val="auto"/>
          <w:kern w:val="0"/>
          <w:szCs w:val="21"/>
          <w:highlight w:val="none"/>
          <w:lang w:val="en-US" w:eastAsia="zh-CN"/>
        </w:rPr>
        <w:t>2</w:t>
      </w:r>
      <w:r>
        <w:rPr>
          <w:rFonts w:hint="eastAsia" w:ascii="宋体" w:hAnsi="宋体" w:eastAsia="宋体" w:cs="Arial"/>
          <w:color w:val="auto"/>
          <w:kern w:val="0"/>
          <w:szCs w:val="21"/>
          <w:highlight w:val="none"/>
        </w:rPr>
        <w:t>名中标候选人。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662"/>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0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6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23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9493"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商务分（6）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60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投标人信誉</w:t>
            </w:r>
          </w:p>
        </w:tc>
        <w:tc>
          <w:tcPr>
            <w:tcW w:w="66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230"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【客观分】投标人（或生产厂家）具有有效的质量管理体系认证证书的得1分（提供证书复印件、国家认证认可监督管理委员会官网（http://www.cnca.gov.cn/）查询截图，不提供不得分）。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60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6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230"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【客观分】投标人提供自2021年1月1日以来（以合同签订时间为准）同类合同业绩（以提供的合同扫描件为准）：每提供1份合同业绩得1分，最高得3分。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60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6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230"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【客观分】投标产品属于品目清单范围且提供国家确定的认证机构出具的有效的环境标志产品认证证书（扫描件加盖公章）的，每有1份得1分，最高得2分。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9493"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技术分（64）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160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6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4</w:t>
            </w:r>
          </w:p>
        </w:tc>
        <w:tc>
          <w:tcPr>
            <w:tcW w:w="7230"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【客观分】不符合（负偏离）技术要求中标注“▲”条款（不可偏离）的响应无效；</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满足磋商文件明确的全部技术条款要求的该项得满分；</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技术条款低于技术要求（负偏离）的每项扣3分；</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1"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检测报告</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szCs w:val="21"/>
                <w:highlight w:val="none"/>
              </w:rPr>
            </w:pPr>
            <w:r>
              <w:rPr>
                <w:rFonts w:hint="eastAsia" w:ascii="宋体" w:hAnsi="宋体" w:eastAsia="宋体" w:cs="宋体"/>
                <w:b/>
                <w:color w:val="auto"/>
                <w:kern w:val="2"/>
                <w:sz w:val="21"/>
                <w:szCs w:val="21"/>
                <w:highlight w:val="none"/>
                <w:lang w:val="en-US" w:eastAsia="zh-CN" w:bidi="ar"/>
              </w:rPr>
              <w:t>4</w:t>
            </w:r>
          </w:p>
        </w:tc>
        <w:tc>
          <w:tcPr>
            <w:tcW w:w="723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【客观分】投标人（或生产厂家）提供国家认可的第三方检测机构出具的成品检测/检验报告扫描件及检测报告对应的国家认证认可监督管理委员会官网（http://www.cnca.gov.cn/）查询截图：</w:t>
            </w:r>
          </w:p>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1.桌子符合QB/T</w:t>
            </w:r>
            <w:r>
              <w:rPr>
                <w:rFonts w:hint="eastAsia" w:ascii="宋体" w:hAnsi="宋体" w:eastAsia="宋体" w:cs="宋体"/>
                <w:color w:val="auto"/>
                <w:kern w:val="2"/>
                <w:sz w:val="21"/>
                <w:szCs w:val="21"/>
                <w:highlight w:val="none"/>
                <w:lang w:val="en-US" w:eastAsia="zh-CN" w:bidi="ar"/>
              </w:rPr>
              <w:t xml:space="preserve"> </w:t>
            </w:r>
            <w:r>
              <w:rPr>
                <w:rFonts w:hint="default" w:ascii="宋体" w:hAnsi="宋体" w:eastAsia="宋体" w:cs="宋体"/>
                <w:color w:val="auto"/>
                <w:kern w:val="2"/>
                <w:sz w:val="21"/>
                <w:szCs w:val="21"/>
                <w:highlight w:val="none"/>
                <w:lang w:val="en-US" w:eastAsia="zh-CN" w:bidi="ar"/>
              </w:rPr>
              <w:t>2384-2021标准要求的</w:t>
            </w:r>
            <w:r>
              <w:rPr>
                <w:rFonts w:hint="eastAsia" w:ascii="宋体" w:hAnsi="宋体" w:eastAsia="宋体" w:cs="宋体"/>
                <w:color w:val="auto"/>
                <w:kern w:val="2"/>
                <w:sz w:val="21"/>
                <w:szCs w:val="21"/>
                <w:highlight w:val="none"/>
                <w:lang w:val="en-US" w:eastAsia="zh-CN" w:bidi="ar"/>
              </w:rPr>
              <w:t>得2分；</w:t>
            </w:r>
          </w:p>
          <w:p>
            <w:pPr>
              <w:keepNext w:val="0"/>
              <w:keepLines w:val="0"/>
              <w:widowControl/>
              <w:suppressLineNumbers w:val="0"/>
              <w:spacing w:before="0" w:beforeAutospacing="0" w:after="0" w:afterAutospacing="0"/>
              <w:ind w:left="0" w:right="0"/>
              <w:jc w:val="left"/>
              <w:rPr>
                <w:rFonts w:hint="default" w:ascii="宋体" w:hAnsi="宋体" w:eastAsia="宋体" w:cs="宋体"/>
                <w:color w:val="auto"/>
                <w:szCs w:val="21"/>
                <w:highlight w:val="none"/>
                <w:lang w:val="en-US"/>
              </w:rPr>
            </w:pPr>
            <w:r>
              <w:rPr>
                <w:rFonts w:hint="default" w:ascii="宋体" w:hAnsi="宋体" w:eastAsia="宋体" w:cs="宋体"/>
                <w:color w:val="auto"/>
                <w:kern w:val="2"/>
                <w:sz w:val="21"/>
                <w:szCs w:val="21"/>
                <w:highlight w:val="none"/>
                <w:lang w:val="en-US" w:eastAsia="zh-CN" w:bidi="ar"/>
              </w:rPr>
              <w:t>2.柜子符合QB/T</w:t>
            </w:r>
            <w:r>
              <w:rPr>
                <w:rFonts w:hint="eastAsia" w:ascii="宋体" w:hAnsi="宋体" w:eastAsia="宋体" w:cs="宋体"/>
                <w:color w:val="auto"/>
                <w:kern w:val="2"/>
                <w:sz w:val="21"/>
                <w:szCs w:val="21"/>
                <w:highlight w:val="none"/>
                <w:lang w:val="en-US" w:eastAsia="zh-CN" w:bidi="ar"/>
              </w:rPr>
              <w:t xml:space="preserve"> </w:t>
            </w:r>
            <w:r>
              <w:rPr>
                <w:rFonts w:hint="default" w:ascii="宋体" w:hAnsi="宋体" w:eastAsia="宋体" w:cs="宋体"/>
                <w:color w:val="auto"/>
                <w:kern w:val="2"/>
                <w:sz w:val="21"/>
                <w:szCs w:val="21"/>
                <w:highlight w:val="none"/>
                <w:lang w:val="en-US" w:eastAsia="zh-CN" w:bidi="ar"/>
              </w:rPr>
              <w:t>1097-2010标准要求</w:t>
            </w:r>
            <w:r>
              <w:rPr>
                <w:rFonts w:hint="eastAsia" w:ascii="宋体" w:hAnsi="宋体" w:eastAsia="宋体" w:cs="宋体"/>
                <w:color w:val="auto"/>
                <w:kern w:val="2"/>
                <w:sz w:val="21"/>
                <w:szCs w:val="21"/>
                <w:highlight w:val="none"/>
                <w:lang w:val="en-US" w:eastAsia="zh-CN" w:bidi="ar"/>
              </w:rPr>
              <w:t>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1"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lang w:val="en-US" w:eastAsia="zh-CN"/>
              </w:rPr>
            </w:pP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color w:val="auto"/>
                <w:kern w:val="2"/>
                <w:sz w:val="21"/>
                <w:szCs w:val="21"/>
                <w:highlight w:val="none"/>
                <w:lang w:val="en-US" w:eastAsia="zh-CN" w:bidi="ar"/>
              </w:rPr>
              <w:t>5</w:t>
            </w:r>
          </w:p>
        </w:tc>
        <w:tc>
          <w:tcPr>
            <w:tcW w:w="7230" w:type="dxa"/>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【客观分】投标人（或生产厂家）提供国家认可的第三方检测机构出具的主材检测/检验报告扫描件及检测报告对应的国家认证认可监督管理委员会官网（http://www.cnca.gov.cn/）查询截图：</w:t>
            </w:r>
          </w:p>
          <w:p>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实木芯多层板：符合GB/T 39600-2021、GB/T 35601-2017、GB 8624-2012、GB 20286-2006标准要求，其中甲醛释放量≤0.025mg/m³；阻燃1级（最大烟密度≤40%）；平板状建筑材料及制品的燃烧性能等级达到B1-B级；挥发性有机化合物（TVOC）≤60μg/m。符合的得1分；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胶粘剂：符合GB 18583-2008标准要求，其中游离甲醛、苯、甲苯+二甲苯均未检出；总挥发性有机物≤10g/L。符合的得1分；</w:t>
            </w:r>
          </w:p>
          <w:p>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海绵：符合QB/T 2280-2016、GB/T 10802-2006、GB 20286-2006标准要求，其中感官要求（色泽、气孔、两侧表皮、污染、气味）符合要求；回弹率≥50%；恒定负荷反复压陷疲劳后40%压陷硬度损失值（BP）检测结果符合要求；座面密度≥50kg/m³；阻燃1级；甲醛释放量、TVOC均未检出。符合的得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家具锁：符合QB/T 1621-2015、GB 20286-2006、QB/T 3827-1999标准要求；其中互开率符合要求；阻燃1级；最大烟密度≤75%；其中乙酸盐雾试验200h，中性盐雾试验680h：镀层本身的耐蚀能力10级，镀层对基体金属的防蚀能力10级。符合的得1分；</w:t>
            </w:r>
          </w:p>
          <w:p>
            <w:pPr>
              <w:keepNext w:val="0"/>
              <w:keepLines w:val="0"/>
              <w:widowControl w:val="0"/>
              <w:suppressLineNumbers w:val="0"/>
              <w:spacing w:before="0" w:beforeAutospacing="0" w:after="0" w:afterAutospacing="0"/>
              <w:ind w:left="0" w:right="0"/>
              <w:jc w:val="both"/>
              <w:rPr>
                <w:rFonts w:hint="default" w:ascii="宋体" w:hAnsi="宋体" w:eastAsia="宋体" w:cs="宋体"/>
                <w:color w:val="auto"/>
                <w:spacing w:val="-6"/>
                <w:szCs w:val="21"/>
                <w:highlight w:val="none"/>
                <w:lang w:val="en-US" w:bidi="ar"/>
              </w:rPr>
            </w:pP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封边条：符合QB/T 4463-2013、GB 20286-2006、QB/T 4371-2012标准要求，其中耐磨性、耐开裂性、耐光色牢度均符合要求；有害物质限量未检出；阻燃1级（最大烟密度≤75%）；抗菌性能（酿脓链球菌CICC10373）≥99％。符合的得1分。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01"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拟投入设备</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【客观分】投标人（或生产厂家）具有：</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光纤激光切割机、机器人焊接系统、手持式激光焊机、下轴精密纵锯机、数控六面钻、数控自动十排钻、数控钻孔中心、开式可倾压力机、仿形铣钻孔机、钢制家具喷涂生产线或油漆生产线、快速换色粉房或喷漆房、抛丸机、导轨式液压升降平台、圆锯机、立式双轴铣床、剪板机、液压半自动双头弯管机、缩管机、铝型材数控双头精密切割锯、热压机、隔膜自动压滤机、智能喷涂生产线、大气污染防治设备，污染防治设备（废水废气工程）、污染防治设备（涂装废水处理设备）。</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每具有以上1项设备的，得1分，最高得5分（提供设备购置发票扫描件（或租赁协议扫描件）、现场照片，不提供不得分）。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实施方案</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【主观分】投标人提供的实施方案（包含原材料准备、生产过程、货物供货、验货等）关键步骤描述清晰、合理情况，针对性强（评分范围：4,3,2,1,0）。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进度计划</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【主观分】投标人进度计划安排合理且符合实施周期的要求，明确送货安装、交付时间及人员数量，进度控制措施内容详细、完善，针对性强（评分范围：5,4,3,2,1,0）。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拟投入人员</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【主观分】投标人拟投入技术团队履历及能力情况（提供投标人自2023年7月（含）以来任意一月为其缴纳社保的证明材料，不提供不得分）（评分范围：2,1,0）。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01"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样品</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pacing w:val="-4"/>
                <w:szCs w:val="21"/>
                <w:highlight w:val="none"/>
                <w:lang w:bidi="ar"/>
              </w:rPr>
              <w:t>【主观分】样品主要尺寸、形状、外观情况，与采购需求的符合程度（评分范围：5,4,3,2,1,0）。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01"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pacing w:val="-4"/>
                <w:szCs w:val="21"/>
                <w:highlight w:val="none"/>
                <w:lang w:bidi="ar"/>
              </w:rPr>
              <w:t>【主观分】样品整体的质量情况（评分范围：5,4,3,2,1,0）。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601"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2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pacing w:val="-4"/>
                <w:szCs w:val="21"/>
                <w:highlight w:val="none"/>
                <w:lang w:bidi="ar"/>
              </w:rPr>
              <w:t>【主观分】样品制作工艺情况，包括折边、折角平整度、色彩饱和度、喷涂工艺及均匀度、线条清晰度（评分范围：5,4,3,2,1,0）。</w:t>
            </w:r>
          </w:p>
        </w:tc>
      </w:tr>
    </w:tbl>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本项目专门面向中小企业采购，不再执行价格评审优惠的扶持政策。</w:t>
      </w:r>
    </w:p>
    <w:p>
      <w:pPr>
        <w:adjustRightInd w:val="0"/>
        <w:snapToGrid w:val="0"/>
        <w:spacing w:line="288" w:lineRule="auto"/>
        <w:jc w:val="left"/>
        <w:rPr>
          <w:rFonts w:ascii="宋体" w:hAnsi="宋体" w:eastAsia="宋体" w:cs="Times New Roman"/>
          <w:b/>
          <w:color w:val="auto"/>
          <w:szCs w:val="21"/>
          <w:highlight w:val="none"/>
        </w:rPr>
      </w:pPr>
    </w:p>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spacing w:after="240" w:afterLines="100" w:line="420" w:lineRule="exact"/>
        <w:ind w:firstLine="602" w:firstLineChars="200"/>
        <w:jc w:val="center"/>
        <w:rPr>
          <w:rFonts w:ascii="Times New Roman" w:hAnsi="Times New Roman" w:eastAsia="宋体" w:cs="Times New Roman"/>
          <w:b/>
          <w:color w:val="auto"/>
          <w:sz w:val="44"/>
          <w:szCs w:val="24"/>
          <w:highlight w:val="none"/>
        </w:rPr>
      </w:pPr>
      <w:r>
        <w:rPr>
          <w:rFonts w:hint="eastAsia" w:ascii="Times New Roman" w:hAnsi="Times New Roman" w:eastAsia="宋体" w:cs="Times New Roman"/>
          <w:b/>
          <w:color w:val="auto"/>
          <w:sz w:val="30"/>
          <w:szCs w:val="30"/>
          <w:highlight w:val="none"/>
        </w:rPr>
        <w:t>中国计量大学采购合同</w:t>
      </w:r>
    </w:p>
    <w:p>
      <w:pPr>
        <w:snapToGrid w:val="0"/>
        <w:ind w:firstLine="420" w:firstLineChars="200"/>
        <w:contextualSpacing/>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合同编号：</w:t>
      </w:r>
    </w:p>
    <w:p>
      <w:pPr>
        <w:snapToGrid w:val="0"/>
        <w:ind w:firstLine="420" w:firstLineChars="200"/>
        <w:contextualSpacing/>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确认书编号：浙财采确</w:t>
      </w:r>
    </w:p>
    <w:p>
      <w:pPr>
        <w:snapToGrid w:val="0"/>
        <w:ind w:left="283" w:leftChars="135"/>
        <w:contextualSpacing/>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甲方（需方）：</w:t>
      </w:r>
      <w:r>
        <w:rPr>
          <w:rFonts w:hint="eastAsia" w:ascii="Times New Roman" w:hAnsi="Times New Roman" w:eastAsia="宋体" w:cs="Times New Roman"/>
          <w:b/>
          <w:color w:val="auto"/>
          <w:sz w:val="24"/>
          <w:szCs w:val="24"/>
          <w:highlight w:val="none"/>
          <w:u w:val="single"/>
        </w:rPr>
        <w:t xml:space="preserve">     中国计量大学                 </w:t>
      </w:r>
    </w:p>
    <w:p>
      <w:pPr>
        <w:snapToGrid w:val="0"/>
        <w:ind w:firstLine="282" w:firstLineChars="117"/>
        <w:contextualSpacing/>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乙方（供方）：</w:t>
      </w:r>
      <w:r>
        <w:rPr>
          <w:rFonts w:hint="eastAsia" w:ascii="Times New Roman" w:hAnsi="Times New Roman" w:eastAsia="宋体" w:cs="Times New Roman"/>
          <w:b/>
          <w:color w:val="auto"/>
          <w:sz w:val="24"/>
          <w:szCs w:val="24"/>
          <w:highlight w:val="none"/>
          <w:u w:val="single"/>
        </w:rPr>
        <w:t xml:space="preserve">                                  </w:t>
      </w:r>
    </w:p>
    <w:p>
      <w:pPr>
        <w:tabs>
          <w:tab w:val="left" w:pos="6240"/>
        </w:tabs>
        <w:snapToGrid w:val="0"/>
        <w:spacing w:after="240" w:afterLines="100" w:line="420" w:lineRule="exact"/>
        <w:ind w:left="283" w:leftChars="135"/>
        <w:contextualSpacing/>
        <w:jc w:val="left"/>
        <w:rPr>
          <w:rFonts w:ascii="Times New Roman" w:hAnsi="Times New Roman" w:eastAsia="宋体" w:cs="Times New Roman"/>
          <w:color w:val="auto"/>
          <w:szCs w:val="21"/>
          <w:highlight w:val="none"/>
        </w:rPr>
      </w:pPr>
    </w:p>
    <w:p>
      <w:pPr>
        <w:snapToGrid w:val="0"/>
        <w:ind w:firstLine="420"/>
        <w:contextualSpacing/>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依照《中华人民共和国民法典》及其他有关法律、行政法规，遵循平等、自愿、公平和诚实信用的原则，双方</w:t>
      </w:r>
      <w:r>
        <w:rPr>
          <w:rFonts w:hint="eastAsia" w:ascii="宋体" w:hAnsi="宋体" w:eastAsia="宋体" w:cs="宋体"/>
          <w:snapToGrid w:val="0"/>
          <w:color w:val="auto"/>
          <w:kern w:val="0"/>
          <w:szCs w:val="21"/>
          <w:highlight w:val="none"/>
        </w:rPr>
        <w:t>根据对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（项目名称和编号）</w:t>
      </w:r>
      <w:r>
        <w:rPr>
          <w:rFonts w:hint="eastAsia" w:ascii="宋体" w:hAnsi="宋体" w:eastAsia="宋体" w:cs="宋体"/>
          <w:snapToGrid w:val="0"/>
          <w:color w:val="auto"/>
          <w:kern w:val="0"/>
          <w:szCs w:val="21"/>
          <w:highlight w:val="none"/>
          <w:u w:val="single"/>
        </w:rPr>
        <w:t>公开招标</w:t>
      </w:r>
      <w:r>
        <w:rPr>
          <w:rFonts w:hint="eastAsia" w:ascii="宋体" w:hAnsi="宋体" w:eastAsia="宋体" w:cs="宋体"/>
          <w:snapToGrid w:val="0"/>
          <w:color w:val="auto"/>
          <w:kern w:val="0"/>
          <w:szCs w:val="21"/>
          <w:highlight w:val="none"/>
        </w:rPr>
        <w:t>（采购方式）的采购结果,签署本合同。</w:t>
      </w:r>
    </w:p>
    <w:p>
      <w:pPr>
        <w:snapToGrid w:val="0"/>
        <w:ind w:firstLine="398" w:firstLineChars="200"/>
        <w:contextualSpacing/>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一、采购商品清单及价格</w:t>
      </w:r>
    </w:p>
    <w:tbl>
      <w:tblPr>
        <w:tblStyle w:val="23"/>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1"/>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82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1364" w:type="dxa"/>
            <w:vAlign w:val="center"/>
          </w:tcPr>
          <w:p>
            <w:pPr>
              <w:keepNext w:val="0"/>
              <w:keepLines w:val="0"/>
              <w:suppressLineNumbers w:val="0"/>
              <w:adjustRightInd w:val="0"/>
              <w:snapToGrid w:val="0"/>
              <w:spacing w:before="0" w:beforeAutospacing="0" w:after="0" w:afterAutospacing="0"/>
              <w:ind w:left="0" w:right="-36"/>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49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品牌/厂家/</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原产地</w:t>
            </w:r>
          </w:p>
        </w:tc>
        <w:tc>
          <w:tcPr>
            <w:tcW w:w="856" w:type="dxa"/>
            <w:vAlign w:val="center"/>
          </w:tcPr>
          <w:p>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计量</w:t>
            </w:r>
          </w:p>
          <w:p>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50" w:type="dxa"/>
            <w:vAlign w:val="center"/>
          </w:tcPr>
          <w:p>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9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55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jc w:val="center"/>
        </w:trPr>
        <w:tc>
          <w:tcPr>
            <w:tcW w:w="827"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68"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364"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491"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6"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0"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992"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552"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jc w:val="center"/>
        </w:trPr>
        <w:tc>
          <w:tcPr>
            <w:tcW w:w="827"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68"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364"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491"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6"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0"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992"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552"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jc w:val="center"/>
        </w:trPr>
        <w:tc>
          <w:tcPr>
            <w:tcW w:w="9000" w:type="dxa"/>
            <w:gridSpan w:val="8"/>
            <w:vAlign w:val="center"/>
          </w:tcPr>
          <w:p>
            <w:pPr>
              <w:keepNext w:val="0"/>
              <w:keepLines w:val="0"/>
              <w:suppressLineNumbers w:val="0"/>
              <w:adjustRightInd w:val="0"/>
              <w:snapToGrid w:val="0"/>
              <w:spacing w:before="120" w:beforeLines="50" w:beforeAutospacing="0" w:after="120" w:afterLines="50" w:afterAutospacing="0" w:line="300" w:lineRule="auto"/>
              <w:ind w:left="0" w:right="0"/>
              <w:jc w:val="left"/>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rPr>
              <w:t>合同总价：人民币小写：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大写：</w:t>
            </w:r>
            <w:r>
              <w:rPr>
                <w:rFonts w:hint="eastAsia" w:ascii="宋体" w:hAnsi="宋体" w:eastAsia="宋体" w:cs="宋体"/>
                <w:color w:val="auto"/>
                <w:szCs w:val="21"/>
                <w:highlight w:val="none"/>
                <w:u w:val="single"/>
              </w:rPr>
              <w:t xml:space="preserve">                            </w:t>
            </w:r>
          </w:p>
        </w:tc>
      </w:tr>
    </w:tbl>
    <w:p>
      <w:pPr>
        <w:ind w:firstLine="891" w:firstLineChars="45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注：以上合同总价包括运抵使用单位的运输、安装、调试、验收、税金等费用。</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二、技术资料</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1、乙方应按招标文件规定的时间向甲方提供合同货物的有关技术资料。</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三、知识产权</w:t>
      </w:r>
    </w:p>
    <w:p>
      <w:pPr>
        <w:ind w:firstLine="425" w:firstLineChars="215"/>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乙方应保证所提供的货物或其任何一部分均不会侵犯任何第三方的知识产权，由此产生的知识产权纠纷由乙方承担全部责任。</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四、履约保证金</w:t>
      </w:r>
    </w:p>
    <w:p>
      <w:pPr>
        <w:spacing w:after="240" w:afterLines="100" w:line="288" w:lineRule="auto"/>
        <w:ind w:firstLine="420" w:firstLineChars="200"/>
        <w:contextualSpacing/>
        <w:rPr>
          <w:rFonts w:ascii="宋体" w:hAnsi="宋体" w:eastAsia="宋体" w:cs="宋体"/>
          <w:color w:val="auto"/>
          <w:spacing w:val="-6"/>
          <w:szCs w:val="21"/>
          <w:highlight w:val="none"/>
        </w:rPr>
      </w:pPr>
      <w:r>
        <w:rPr>
          <w:rFonts w:hint="eastAsia" w:ascii="宋体" w:hAnsi="宋体" w:eastAsia="宋体" w:cs="宋体"/>
          <w:color w:val="auto"/>
          <w:szCs w:val="21"/>
          <w:highlight w:val="none"/>
        </w:rPr>
        <w:t>1、乙方须于合同签订后七个工作日内向甲方支付合同总价</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的履约保证金，共计人民币¥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元。履约保证金在合同履约期间无违约情形的，项目验收合格通过后，于</w:t>
      </w:r>
      <w:r>
        <w:rPr>
          <w:rFonts w:hint="eastAsia" w:ascii="宋体" w:hAnsi="宋体" w:eastAsia="宋体" w:cs="宋体"/>
          <w:color w:val="auto"/>
          <w:szCs w:val="21"/>
          <w:highlight w:val="none"/>
          <w:u w:val="single"/>
        </w:rPr>
        <w:t xml:space="preserve"> 七 </w:t>
      </w:r>
      <w:r>
        <w:rPr>
          <w:rFonts w:hint="eastAsia" w:ascii="宋体" w:hAnsi="宋体" w:eastAsia="宋体" w:cs="宋体"/>
          <w:color w:val="auto"/>
          <w:szCs w:val="21"/>
          <w:highlight w:val="none"/>
        </w:rPr>
        <w:t>个工作日内无息退还</w:t>
      </w:r>
      <w:r>
        <w:rPr>
          <w:rFonts w:hint="eastAsia" w:ascii="宋体" w:hAnsi="宋体" w:eastAsia="宋体" w:cs="宋体"/>
          <w:color w:val="auto"/>
          <w:spacing w:val="-6"/>
          <w:szCs w:val="21"/>
          <w:highlight w:val="none"/>
        </w:rPr>
        <w:t>。</w:t>
      </w:r>
    </w:p>
    <w:p>
      <w:pPr>
        <w:spacing w:after="240" w:afterLines="100" w:line="288" w:lineRule="auto"/>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2、履约保证金形式：银行转账或电汇或银行、保险公司出具的保函。</w:t>
      </w:r>
    </w:p>
    <w:p>
      <w:pPr>
        <w:spacing w:after="240" w:afterLines="100" w:line="288"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3、乙方没有按时支付履约保证金的，甲方有权单方终止本合同，由此产生的损失由乙方承担。</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五、交货时间、地点 </w:t>
      </w:r>
    </w:p>
    <w:p>
      <w:pPr>
        <w:ind w:firstLine="420" w:firstLineChars="200"/>
        <w:contextualSpacing/>
        <w:rPr>
          <w:rFonts w:ascii="宋体" w:hAnsi="宋体" w:eastAsia="宋体" w:cs="宋体"/>
          <w:color w:val="auto"/>
          <w:szCs w:val="21"/>
          <w:highlight w:val="none"/>
        </w:rPr>
      </w:pPr>
      <w:r>
        <w:rPr>
          <w:rFonts w:hint="eastAsia" w:ascii="Times New Roman" w:hAnsi="Times New Roman" w:eastAsia="宋体" w:cs="Times New Roman"/>
          <w:color w:val="auto"/>
          <w:szCs w:val="21"/>
          <w:highlight w:val="none"/>
        </w:rPr>
        <w:t>乙方应于</w:t>
      </w:r>
      <w:r>
        <w:rPr>
          <w:rFonts w:hint="eastAsia" w:ascii="Times New Roman" w:hAnsi="Times New Roman" w:eastAsia="宋体" w:cs="Times New Roman"/>
          <w:color w:val="auto"/>
          <w:spacing w:val="-6"/>
          <w:szCs w:val="21"/>
          <w:highlight w:val="none"/>
        </w:rPr>
        <w:t>合同签订以后</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 xml:space="preserve"> </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天内将所供商品按时、安全运至甲方指定地点，并安装调试完毕后交甲方验收。</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六、调试与验收</w:t>
      </w:r>
    </w:p>
    <w:p>
      <w:pPr>
        <w:spacing w:after="240" w:afterLines="100" w:line="288" w:lineRule="auto"/>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1、乙方交货前应对产品做出全面检查和对验收文件进行整理，并列出清单，作为甲方收货验收和使用的技术条件依据，检验的结果和相关文件、资料等应随货物交甲方。国内直接供货的进口设备需提供报关单。</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2、到货验收：到货后，甲方对乙方提交的货物依据招标文件上的技术规格要求和国家有关质量标准进行现场到货验收，主要</w:t>
      </w:r>
      <w:r>
        <w:rPr>
          <w:rFonts w:hint="eastAsia" w:ascii="宋体" w:hAnsi="宋体" w:eastAsia="宋体" w:cs="宋体"/>
          <w:color w:val="auto"/>
          <w:szCs w:val="21"/>
          <w:highlight w:val="none"/>
        </w:rPr>
        <w:t>检查货物原产地、规格、型号、配置是否符合要求。</w:t>
      </w:r>
      <w:r>
        <w:rPr>
          <w:rFonts w:hint="eastAsia" w:ascii="宋体" w:hAnsi="宋体" w:eastAsia="宋体" w:cs="宋体"/>
          <w:color w:val="auto"/>
          <w:spacing w:val="-6"/>
          <w:szCs w:val="21"/>
          <w:highlight w:val="none"/>
        </w:rPr>
        <w:t>符合招投标文件技术要求的给予签收，初步验收不合格的不予签收。</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pPr>
        <w:keepNext w:val="0"/>
        <w:keepLines w:val="0"/>
        <w:suppressLineNumbers w:val="0"/>
        <w:adjustRightInd w:val="0"/>
        <w:snapToGrid w:val="0"/>
        <w:spacing w:before="0" w:beforeAutospacing="0" w:after="0" w:afterAutospacing="0" w:line="288" w:lineRule="auto"/>
        <w:ind w:left="0" w:right="0" w:firstLine="396" w:firstLineChars="200"/>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rPr>
        <w:t>4、对技术复杂的货物，甲方可请国家认可的专业检测机构参与到货验收及交付验收，</w:t>
      </w:r>
      <w:r>
        <w:rPr>
          <w:rFonts w:hint="eastAsia" w:ascii="Times New Roman" w:hAnsi="Times New Roman" w:eastAsia="宋体" w:cs="Times New Roman"/>
          <w:color w:val="auto"/>
          <w:spacing w:val="-6"/>
          <w:szCs w:val="21"/>
          <w:highlight w:val="none"/>
          <w:lang w:eastAsia="zh-CN"/>
        </w:rPr>
        <w:t>并抽取所供货物中的书柜、三人沙发、教师桌各一件送检，检测结果将作为验收合格依据之一。</w:t>
      </w:r>
      <w:r>
        <w:rPr>
          <w:rFonts w:hint="eastAsia" w:ascii="Times New Roman" w:hAnsi="Times New Roman" w:eastAsia="宋体" w:cs="Times New Roman"/>
          <w:color w:val="auto"/>
          <w:spacing w:val="-6"/>
          <w:szCs w:val="21"/>
          <w:highlight w:val="none"/>
          <w:lang w:eastAsia="zh-CN"/>
        </w:rPr>
        <w:t>检测费及</w:t>
      </w:r>
      <w:r>
        <w:rPr>
          <w:rFonts w:hint="eastAsia" w:ascii="宋体" w:hAnsi="宋体" w:eastAsia="宋体" w:cs="宋体"/>
          <w:color w:val="auto"/>
          <w:spacing w:val="-6"/>
          <w:szCs w:val="21"/>
          <w:highlight w:val="none"/>
        </w:rPr>
        <w:t>验收费用由乙方承担。</w:t>
      </w:r>
      <w:r>
        <w:rPr>
          <w:rFonts w:hint="eastAsia" w:ascii="宋体" w:hAnsi="宋体" w:eastAsia="宋体" w:cs="宋体"/>
          <w:color w:val="auto"/>
          <w:spacing w:val="-6"/>
          <w:szCs w:val="21"/>
          <w:highlight w:val="none"/>
          <w:lang w:eastAsia="zh-CN"/>
        </w:rPr>
        <w:t>检测完成后交付</w:t>
      </w:r>
      <w:r>
        <w:rPr>
          <w:rFonts w:hint="eastAsia" w:ascii="宋体" w:hAnsi="宋体" w:eastAsia="宋体" w:cs="宋体"/>
          <w:color w:val="auto"/>
          <w:spacing w:val="-6"/>
          <w:szCs w:val="21"/>
          <w:highlight w:val="none"/>
          <w:lang w:val="en-US" w:eastAsia="zh-CN"/>
        </w:rPr>
        <w:t>甲方</w:t>
      </w:r>
      <w:r>
        <w:rPr>
          <w:rFonts w:hint="eastAsia" w:ascii="宋体" w:hAnsi="宋体" w:eastAsia="宋体" w:cs="宋体"/>
          <w:color w:val="auto"/>
          <w:spacing w:val="-6"/>
          <w:szCs w:val="21"/>
          <w:highlight w:val="none"/>
          <w:lang w:eastAsia="zh-CN"/>
        </w:rPr>
        <w:t>的货物应完整无损，如有损坏乙方应无条件</w:t>
      </w:r>
      <w:r>
        <w:rPr>
          <w:rFonts w:hint="eastAsia" w:ascii="宋体" w:hAnsi="宋体" w:eastAsia="宋体" w:cs="宋体"/>
          <w:color w:val="auto"/>
          <w:spacing w:val="-6"/>
          <w:szCs w:val="21"/>
          <w:highlight w:val="none"/>
          <w:lang w:val="en-US" w:eastAsia="zh-CN"/>
        </w:rPr>
        <w:t>更换</w:t>
      </w:r>
      <w:r>
        <w:rPr>
          <w:rFonts w:hint="eastAsia" w:ascii="宋体" w:hAnsi="宋体" w:eastAsia="宋体" w:cs="宋体"/>
          <w:color w:val="auto"/>
          <w:spacing w:val="-6"/>
          <w:szCs w:val="21"/>
          <w:highlight w:val="none"/>
          <w:lang w:eastAsia="zh-CN"/>
        </w:rPr>
        <w:t>。</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5、如发现有重大的质量问题：</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（1）甲乙双方可协商，乙方</w:t>
      </w:r>
      <w:r>
        <w:rPr>
          <w:rFonts w:hint="eastAsia" w:ascii="宋体" w:hAnsi="宋体" w:eastAsia="宋体" w:cs="宋体"/>
          <w:color w:val="auto"/>
          <w:szCs w:val="21"/>
          <w:highlight w:val="none"/>
        </w:rPr>
        <w:t>应在合理的期限内负责更换直至符合质量要求；</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协商不成，甲乙双方均同意提请国家法定检测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ascii="宋体" w:hAnsi="宋体" w:eastAsia="宋体" w:cs="宋体"/>
          <w:color w:val="auto"/>
          <w:spacing w:val="-6"/>
          <w:szCs w:val="21"/>
          <w:highlight w:val="none"/>
          <w:u w:val="single"/>
        </w:rPr>
        <w:t xml:space="preserve"> 10％ </w:t>
      </w:r>
      <w:r>
        <w:rPr>
          <w:rFonts w:hint="eastAsia" w:ascii="宋体" w:hAnsi="宋体" w:eastAsia="宋体" w:cs="宋体"/>
          <w:color w:val="auto"/>
          <w:spacing w:val="-6"/>
          <w:szCs w:val="21"/>
          <w:highlight w:val="none"/>
        </w:rPr>
        <w:t>的赔偿金。</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6、当出现退货情况时，乙方应在</w:t>
      </w:r>
      <w:r>
        <w:rPr>
          <w:rFonts w:hint="eastAsia" w:ascii="宋体" w:hAnsi="宋体" w:eastAsia="宋体" w:cs="宋体"/>
          <w:color w:val="auto"/>
          <w:spacing w:val="-6"/>
          <w:szCs w:val="21"/>
          <w:highlight w:val="none"/>
          <w:u w:val="single"/>
        </w:rPr>
        <w:t xml:space="preserve">  10  </w:t>
      </w:r>
      <w:r>
        <w:rPr>
          <w:rFonts w:hint="eastAsia" w:ascii="宋体" w:hAnsi="宋体" w:eastAsia="宋体" w:cs="宋体"/>
          <w:color w:val="auto"/>
          <w:spacing w:val="-6"/>
          <w:szCs w:val="21"/>
          <w:highlight w:val="none"/>
        </w:rPr>
        <w:t>天内将货物搬回，逾期没有将货物搬回的，视为乙方将货物抛弃，甲方有权随意处理，货物搬运和处理费用由乙方承担。</w:t>
      </w:r>
    </w:p>
    <w:p>
      <w:pPr>
        <w:ind w:firstLine="422" w:firstLineChars="200"/>
        <w:contextualSpacing/>
        <w:rPr>
          <w:rFonts w:ascii="宋体" w:hAnsi="宋体" w:eastAsia="宋体" w:cs="宋体"/>
          <w:color w:val="auto"/>
          <w:spacing w:val="-6"/>
          <w:szCs w:val="21"/>
          <w:highlight w:val="none"/>
        </w:rPr>
      </w:pPr>
      <w:r>
        <w:rPr>
          <w:rFonts w:hint="eastAsia" w:ascii="宋体" w:hAnsi="宋体" w:eastAsia="宋体" w:cs="宋体"/>
          <w:b/>
          <w:color w:val="auto"/>
          <w:szCs w:val="21"/>
          <w:highlight w:val="none"/>
        </w:rPr>
        <w:t>七、货款的支付</w:t>
      </w:r>
    </w:p>
    <w:p>
      <w:pPr>
        <w:autoSpaceDE w:val="0"/>
        <w:autoSpaceDN w:val="0"/>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1、乙方为中小企业的，合同生效以及具备实施条件后7个工作日内，且乙方已向甲方提交银行、保险公司等金融机构出具的预付款保函的，甲方向乙方支付合同总价的40%，即¥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）；项目履约完成，经甲方验收合格后，收到发票后7个工作日内，甲方支付合同总价的60%，即¥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autoSpaceDE w:val="0"/>
        <w:autoSpaceDN w:val="0"/>
        <w:adjustRightInd w:val="0"/>
        <w:snapToGrid w:val="0"/>
        <w:spacing w:line="288" w:lineRule="auto"/>
        <w:ind w:firstLine="735" w:firstLineChars="3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乙方为大型企业的，项目履约完成，经甲方验收合格后，收到发票后7个工作日内，甲方支付合同总价的100%，即¥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autoSpaceDE w:val="0"/>
        <w:autoSpaceDN w:val="0"/>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2、乙方应开具增值税专用发票。</w:t>
      </w:r>
    </w:p>
    <w:p>
      <w:pPr>
        <w:autoSpaceDE w:val="0"/>
        <w:autoSpaceDN w:val="0"/>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【注：在签订合同时，乙方明确表示无需预付款或者主动要求降低预付款比例的，可降低预付款比例（预付款保函同步调整）。签订合同时根据乙方实际情况修改，并删除无关内容。】</w:t>
      </w:r>
    </w:p>
    <w:p>
      <w:pPr>
        <w:ind w:firstLine="422" w:firstLineChars="200"/>
        <w:contextualSpacing/>
        <w:rPr>
          <w:rFonts w:ascii="宋体" w:hAnsi="宋体" w:eastAsia="宋体" w:cs="宋体"/>
          <w:color w:val="auto"/>
          <w:spacing w:val="-6"/>
          <w:szCs w:val="21"/>
          <w:highlight w:val="none"/>
        </w:rPr>
      </w:pPr>
      <w:r>
        <w:rPr>
          <w:rFonts w:hint="eastAsia" w:ascii="宋体" w:hAnsi="宋体" w:eastAsia="宋体" w:cs="宋体"/>
          <w:b/>
          <w:color w:val="auto"/>
          <w:szCs w:val="21"/>
          <w:highlight w:val="none"/>
        </w:rPr>
        <w:t>八、质量保证与售后服务</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1、乙方应按招标文件规定的货物性能、技术要求、质量标准向甲方提供未经使用的全新产品。</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2、产品质量保修期为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年，质保期从验收合格后开始计算。</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3、在质保期内，乙方应对货物出现的质量及安全问题负责处理解决并承担一切费用。保修期后，乙方需继续为甲方服务，仅收取零配件成本费，免人工费和差旅费，所涉及软件终身免费升级。</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4、如在使用过程中发生故障，无法正常使用时，乙方在接到甲方通知后，保修响应时间</w:t>
      </w:r>
      <w:r>
        <w:rPr>
          <w:rFonts w:hint="eastAsia" w:ascii="宋体" w:hAnsi="宋体" w:eastAsia="宋体" w:cs="宋体"/>
          <w:color w:val="auto"/>
          <w:spacing w:val="-6"/>
          <w:szCs w:val="21"/>
          <w:highlight w:val="none"/>
          <w:u w:val="single"/>
        </w:rPr>
        <w:t>2</w:t>
      </w:r>
      <w:r>
        <w:rPr>
          <w:rFonts w:hint="eastAsia" w:ascii="宋体" w:hAnsi="宋体" w:eastAsia="宋体" w:cs="宋体"/>
          <w:color w:val="auto"/>
          <w:spacing w:val="-6"/>
          <w:szCs w:val="21"/>
          <w:highlight w:val="none"/>
        </w:rPr>
        <w:t>小时以内，电话技术支持</w:t>
      </w:r>
      <w:r>
        <w:rPr>
          <w:rFonts w:hint="eastAsia" w:ascii="宋体" w:hAnsi="宋体" w:eastAsia="宋体" w:cs="宋体"/>
          <w:color w:val="auto"/>
          <w:spacing w:val="-6"/>
          <w:szCs w:val="21"/>
          <w:highlight w:val="none"/>
          <w:u w:val="single"/>
        </w:rPr>
        <w:t>4</w:t>
      </w:r>
      <w:r>
        <w:rPr>
          <w:rFonts w:hint="eastAsia" w:ascii="宋体" w:hAnsi="宋体" w:eastAsia="宋体" w:cs="宋体"/>
          <w:color w:val="auto"/>
          <w:spacing w:val="-6"/>
          <w:szCs w:val="21"/>
          <w:highlight w:val="none"/>
        </w:rPr>
        <w:t>小时内解决问题；若需上门维修，则</w:t>
      </w:r>
      <w:r>
        <w:rPr>
          <w:rFonts w:hint="eastAsia" w:ascii="宋体" w:hAnsi="宋体" w:eastAsia="宋体" w:cs="宋体"/>
          <w:color w:val="auto"/>
          <w:spacing w:val="-6"/>
          <w:szCs w:val="21"/>
          <w:highlight w:val="none"/>
          <w:u w:val="single"/>
        </w:rPr>
        <w:t>8</w:t>
      </w:r>
      <w:r>
        <w:rPr>
          <w:rFonts w:hint="eastAsia" w:ascii="宋体" w:hAnsi="宋体" w:eastAsia="宋体" w:cs="宋体"/>
          <w:color w:val="auto"/>
          <w:spacing w:val="-6"/>
          <w:szCs w:val="21"/>
          <w:highlight w:val="none"/>
        </w:rPr>
        <w:t>小时内到达现场并进行维修，最迟在</w:t>
      </w:r>
      <w:r>
        <w:rPr>
          <w:rFonts w:hint="eastAsia" w:ascii="宋体" w:hAnsi="宋体" w:eastAsia="宋体" w:cs="宋体"/>
          <w:color w:val="auto"/>
          <w:spacing w:val="-6"/>
          <w:szCs w:val="21"/>
          <w:highlight w:val="none"/>
          <w:u w:val="single"/>
        </w:rPr>
        <w:t>1</w:t>
      </w:r>
      <w:r>
        <w:rPr>
          <w:rFonts w:hint="eastAsia" w:ascii="宋体" w:hAnsi="宋体" w:eastAsia="宋体" w:cs="宋体"/>
          <w:color w:val="auto"/>
          <w:spacing w:val="-6"/>
          <w:szCs w:val="21"/>
          <w:highlight w:val="none"/>
        </w:rPr>
        <w:t>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pPr>
        <w:ind w:firstLine="422" w:firstLineChars="200"/>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九、违约责任</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1、乙方逾期履行合同的，甲方有权没收履约保证金，并自逾期之日起，乙方每天按合同总金额0.2%向甲方偿付违约金。</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2、乙方逾期交货超过 </w:t>
      </w:r>
      <w:r>
        <w:rPr>
          <w:rFonts w:hint="eastAsia" w:ascii="宋体" w:hAnsi="宋体" w:eastAsia="宋体" w:cs="宋体"/>
          <w:color w:val="auto"/>
          <w:spacing w:val="-6"/>
          <w:szCs w:val="21"/>
          <w:highlight w:val="none"/>
          <w:u w:val="single"/>
        </w:rPr>
        <w:t xml:space="preserve"> 3  </w:t>
      </w:r>
      <w:r>
        <w:rPr>
          <w:rFonts w:hint="eastAsia" w:ascii="宋体" w:hAnsi="宋体" w:eastAsia="宋体" w:cs="宋体"/>
          <w:color w:val="auto"/>
          <w:spacing w:val="-6"/>
          <w:szCs w:val="21"/>
          <w:highlight w:val="none"/>
        </w:rPr>
        <w:t>天，甲方有权终止合同，且乙方仍须支付相应的违约金；如造成甲方损失超过违约金的，超出部分由乙方继续承担赔偿责任。</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3、甲方逾期付款的，乙方有权要求甲方自逾期之日起每天按合同总金额0.02%向甲方偿付违约金。</w:t>
      </w:r>
    </w:p>
    <w:p>
      <w:pPr>
        <w:ind w:firstLine="398" w:firstLineChars="200"/>
        <w:contextualSpacing/>
        <w:rPr>
          <w:rFonts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十、不可抗力事件处理</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1、在合同有效期内，任何一方因不可抗力事件导致不能履行合同，则合同履行期可延长，其延长期与不可抗力影响期相同。</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2、不可抗力事件发生后，应立即通知对方，并寄送有关权威机构出具的证明。</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3、不可抗力事件延续120天以上，双方应通过友好协商，确定是否继续履行合同。</w:t>
      </w:r>
    </w:p>
    <w:p>
      <w:pPr>
        <w:ind w:firstLine="422" w:firstLineChars="200"/>
        <w:contextualSpacing/>
        <w:rPr>
          <w:rFonts w:ascii="宋体" w:hAnsi="宋体" w:eastAsia="宋体" w:cs="宋体"/>
          <w:color w:val="auto"/>
          <w:spacing w:val="-6"/>
          <w:szCs w:val="21"/>
          <w:highlight w:val="none"/>
        </w:rPr>
      </w:pPr>
      <w:r>
        <w:rPr>
          <w:rFonts w:hint="eastAsia" w:ascii="宋体" w:hAnsi="宋体" w:eastAsia="宋体" w:cs="宋体"/>
          <w:b/>
          <w:color w:val="auto"/>
          <w:szCs w:val="21"/>
          <w:highlight w:val="none"/>
        </w:rPr>
        <w:t>十一、争议解决</w:t>
      </w:r>
    </w:p>
    <w:p>
      <w:pPr>
        <w:ind w:left="424" w:leftChars="202"/>
        <w:contextualSpacing/>
        <w:rPr>
          <w:rFonts w:ascii="宋体" w:hAnsi="宋体" w:eastAsia="宋体" w:cs="宋体"/>
          <w:b/>
          <w:color w:val="auto"/>
          <w:szCs w:val="21"/>
          <w:highlight w:val="none"/>
        </w:rPr>
      </w:pPr>
      <w:r>
        <w:rPr>
          <w:rFonts w:hint="eastAsia" w:ascii="宋体" w:hAnsi="宋体" w:eastAsia="宋体" w:cs="宋体"/>
          <w:color w:val="auto"/>
          <w:spacing w:val="-6"/>
          <w:szCs w:val="21"/>
          <w:highlight w:val="none"/>
        </w:rPr>
        <w:t>双方在执行合同过程中所发生的一切争议，应首先通过协商解决，协商不成，应向甲方所在地人民法院起诉。</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十二、合同生效</w:t>
      </w:r>
    </w:p>
    <w:p>
      <w:pPr>
        <w:ind w:left="315" w:firstLine="109" w:firstLineChars="52"/>
        <w:contextualSpacing/>
        <w:rPr>
          <w:rFonts w:ascii="宋体" w:hAnsi="宋体" w:eastAsia="宋体" w:cs="宋体"/>
          <w:color w:val="auto"/>
          <w:szCs w:val="24"/>
          <w:highlight w:val="none"/>
        </w:rPr>
      </w:pPr>
      <w:r>
        <w:rPr>
          <w:rFonts w:hint="eastAsia" w:ascii="宋体" w:hAnsi="宋体" w:eastAsia="宋体" w:cs="宋体"/>
          <w:color w:val="auto"/>
          <w:szCs w:val="24"/>
          <w:highlight w:val="none"/>
        </w:rPr>
        <w:t>1、本合同经甲、乙双方法定代表人或授权代表签字并加盖单位公章后生效。</w:t>
      </w:r>
    </w:p>
    <w:p>
      <w:pPr>
        <w:ind w:left="315" w:firstLine="109" w:firstLineChars="52"/>
        <w:contextualSpacing/>
        <w:rPr>
          <w:rFonts w:ascii="宋体" w:hAnsi="宋体" w:eastAsia="宋体" w:cs="宋体"/>
          <w:color w:val="auto"/>
          <w:szCs w:val="24"/>
          <w:highlight w:val="none"/>
        </w:rPr>
      </w:pPr>
      <w:r>
        <w:rPr>
          <w:rFonts w:hint="eastAsia" w:ascii="宋体" w:hAnsi="宋体" w:eastAsia="宋体" w:cs="宋体"/>
          <w:color w:val="auto"/>
          <w:szCs w:val="24"/>
          <w:highlight w:val="none"/>
        </w:rPr>
        <w:t>2、本合同未尽事宜，双方可协商签订补充协议，补充协议和本合同具有同等法律效力。</w:t>
      </w:r>
    </w:p>
    <w:p>
      <w:pPr>
        <w:ind w:firstLine="424" w:firstLineChars="202"/>
        <w:contextualSpacing/>
        <w:rPr>
          <w:rFonts w:ascii="宋体" w:hAnsi="宋体" w:eastAsia="宋体" w:cs="宋体"/>
          <w:color w:val="auto"/>
          <w:spacing w:val="-6"/>
          <w:szCs w:val="21"/>
          <w:highlight w:val="none"/>
        </w:rPr>
      </w:pPr>
      <w:r>
        <w:rPr>
          <w:rFonts w:hint="eastAsia" w:ascii="宋体" w:hAnsi="宋体" w:eastAsia="宋体" w:cs="宋体"/>
          <w:color w:val="auto"/>
          <w:szCs w:val="24"/>
          <w:highlight w:val="none"/>
        </w:rPr>
        <w:t>3、</w:t>
      </w:r>
      <w:r>
        <w:rPr>
          <w:rFonts w:hint="eastAsia" w:ascii="宋体" w:hAnsi="宋体" w:eastAsia="宋体" w:cs="宋体"/>
          <w:color w:val="auto"/>
          <w:spacing w:val="-6"/>
          <w:szCs w:val="21"/>
          <w:highlight w:val="none"/>
        </w:rPr>
        <w:t>本合同一式柒份，甲方执陆份，乙方执壹份。</w:t>
      </w:r>
    </w:p>
    <w:p>
      <w:pPr>
        <w:ind w:firstLine="424" w:firstLineChars="202"/>
        <w:contextualSpacing/>
        <w:rPr>
          <w:rFonts w:ascii="宋体" w:hAnsi="宋体" w:eastAsia="宋体" w:cs="宋体"/>
          <w:color w:val="auto"/>
          <w:spacing w:val="-6"/>
          <w:szCs w:val="21"/>
          <w:highlight w:val="none"/>
        </w:rPr>
      </w:pPr>
      <w:r>
        <w:rPr>
          <w:rFonts w:hint="eastAsia" w:ascii="宋体" w:hAnsi="宋体" w:eastAsia="宋体" w:cs="宋体"/>
          <w:color w:val="auto"/>
          <w:szCs w:val="24"/>
          <w:highlight w:val="none"/>
        </w:rPr>
        <w:t>4、</w:t>
      </w:r>
      <w:r>
        <w:rPr>
          <w:rFonts w:hint="eastAsia" w:ascii="宋体" w:hAnsi="宋体" w:eastAsia="宋体" w:cs="宋体"/>
          <w:color w:val="auto"/>
          <w:spacing w:val="-6"/>
          <w:szCs w:val="21"/>
          <w:highlight w:val="none"/>
        </w:rPr>
        <w:t>与本合同有关的招投标文件及相关承诺系本合同的组成部分。</w:t>
      </w:r>
    </w:p>
    <w:p>
      <w:pPr>
        <w:contextualSpacing/>
        <w:rPr>
          <w:rFonts w:ascii="Times New Roman" w:hAnsi="Times New Roman" w:eastAsia="宋体" w:cs="Times New Roman"/>
          <w:color w:val="auto"/>
          <w:spacing w:val="-6"/>
          <w:szCs w:val="21"/>
          <w:highlight w:val="none"/>
        </w:rPr>
      </w:pPr>
    </w:p>
    <w:tbl>
      <w:tblPr>
        <w:tblStyle w:val="23"/>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甲  方（需方）</w:t>
            </w:r>
          </w:p>
        </w:tc>
        <w:tc>
          <w:tcPr>
            <w:tcW w:w="4644" w:type="dxa"/>
            <w:vAlign w:val="bottom"/>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单位名称（章）：中国计量大学</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单位地址： 浙江省杭州市钱塘区学源街258号</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电话：0571-</w:t>
            </w:r>
            <w:r>
              <w:rPr>
                <w:rFonts w:hint="default" w:ascii="Times New Roman" w:hAnsi="Times New Roman" w:eastAsia="宋体" w:cs="Times New Roman"/>
                <w:color w:val="auto"/>
                <w:szCs w:val="21"/>
                <w:highlight w:val="none"/>
              </w:rPr>
              <w:t>868</w:t>
            </w:r>
            <w:r>
              <w:rPr>
                <w:rFonts w:hint="eastAsia" w:ascii="Times New Roman" w:hAnsi="Times New Roman" w:eastAsia="宋体" w:cs="Times New Roman"/>
                <w:color w:val="auto"/>
                <w:szCs w:val="21"/>
                <w:highlight w:val="none"/>
              </w:rPr>
              <w:t>75788     传真：0571-86875640</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开户银行：工行高新支行</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账号：1202026209008932114</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纳税人识别号：123300004700090698</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邮政编号：310018                                                                                                                                                                                                                                         </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签约时间：</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签约地点：杭州</w:t>
            </w:r>
          </w:p>
        </w:tc>
      </w:tr>
    </w:tbl>
    <w:p>
      <w:pPr>
        <w:tabs>
          <w:tab w:val="left" w:pos="525"/>
        </w:tabs>
        <w:spacing w:after="240" w:afterLines="100"/>
        <w:ind w:firstLine="422" w:firstLineChars="200"/>
        <w:rPr>
          <w:rFonts w:ascii="Times New Roman" w:hAnsi="宋体" w:eastAsia="宋体" w:cs="Times New Roman"/>
          <w:b/>
          <w:bCs/>
          <w:color w:val="auto"/>
          <w:szCs w:val="21"/>
          <w:highlight w:val="none"/>
        </w:rPr>
      </w:pPr>
      <w:r>
        <w:rPr>
          <w:rFonts w:hint="eastAsia" w:ascii="Times New Roman" w:hAnsi="宋体" w:eastAsia="宋体" w:cs="Times New Roman"/>
          <w:b/>
          <w:bCs/>
          <w:color w:val="auto"/>
          <w:szCs w:val="21"/>
          <w:highlight w:val="none"/>
        </w:rPr>
        <w:t>合同附件：</w:t>
      </w:r>
    </w:p>
    <w:p>
      <w:pPr>
        <w:tabs>
          <w:tab w:val="left" w:pos="525"/>
        </w:tabs>
        <w:spacing w:after="240" w:afterLines="100"/>
        <w:ind w:firstLine="422" w:firstLineChars="200"/>
        <w:rPr>
          <w:rFonts w:ascii="Times New Roman" w:hAnsi="宋体" w:eastAsia="宋体" w:cs="Times New Roman"/>
          <w:b/>
          <w:bCs/>
          <w:color w:val="auto"/>
          <w:szCs w:val="21"/>
          <w:highlight w:val="none"/>
        </w:rPr>
      </w:pPr>
      <w:r>
        <w:rPr>
          <w:rFonts w:ascii="Times New Roman" w:hAnsi="宋体" w:eastAsia="宋体" w:cs="Times New Roman"/>
          <w:b/>
          <w:bCs/>
          <w:color w:val="auto"/>
          <w:szCs w:val="21"/>
          <w:highlight w:val="none"/>
        </w:rPr>
        <w:t>配置清单：</w:t>
      </w:r>
    </w:p>
    <w:tbl>
      <w:tblPr>
        <w:tblStyle w:val="23"/>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序号</w:t>
            </w:r>
          </w:p>
        </w:tc>
        <w:tc>
          <w:tcPr>
            <w:tcW w:w="979"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名称</w:t>
            </w:r>
          </w:p>
        </w:tc>
        <w:tc>
          <w:tcPr>
            <w:tcW w:w="2329" w:type="dxa"/>
            <w:vAlign w:val="center"/>
          </w:tcPr>
          <w:p>
            <w:pPr>
              <w:keepNext w:val="0"/>
              <w:keepLines w:val="0"/>
              <w:suppressLineNumbers w:val="0"/>
              <w:spacing w:before="0" w:beforeAutospacing="0" w:after="0" w:afterAutospacing="0" w:line="300" w:lineRule="exact"/>
              <w:ind w:left="102" w:right="-36" w:hanging="102"/>
              <w:jc w:val="center"/>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规格</w:t>
            </w:r>
            <w:r>
              <w:rPr>
                <w:rFonts w:hint="default" w:ascii="Times New Roman" w:hAnsi="Times New Roman" w:eastAsia="宋体" w:cs="Times New Roman"/>
                <w:b/>
                <w:color w:val="auto"/>
                <w:szCs w:val="21"/>
                <w:highlight w:val="none"/>
              </w:rPr>
              <w:t>/</w:t>
            </w:r>
            <w:r>
              <w:rPr>
                <w:rFonts w:hint="default" w:ascii="Times New Roman" w:hAnsi="宋体" w:eastAsia="宋体" w:cs="Times New Roman"/>
                <w:b/>
                <w:color w:val="auto"/>
                <w:szCs w:val="21"/>
                <w:highlight w:val="none"/>
              </w:rPr>
              <w:t>型号</w:t>
            </w:r>
          </w:p>
        </w:tc>
        <w:tc>
          <w:tcPr>
            <w:tcW w:w="1985" w:type="dxa"/>
          </w:tcPr>
          <w:p>
            <w:pPr>
              <w:keepNext w:val="0"/>
              <w:keepLines w:val="0"/>
              <w:suppressLineNumbers w:val="0"/>
              <w:spacing w:before="0" w:beforeAutospacing="0" w:after="0" w:afterAutospacing="0" w:line="300" w:lineRule="exact"/>
              <w:ind w:left="102" w:right="-36" w:hanging="102"/>
              <w:jc w:val="center"/>
              <w:rPr>
                <w:rFonts w:hint="default"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品牌/厂家/</w:t>
            </w:r>
          </w:p>
          <w:p>
            <w:pPr>
              <w:keepNext w:val="0"/>
              <w:keepLines w:val="0"/>
              <w:suppressLineNumbers w:val="0"/>
              <w:spacing w:before="0" w:beforeAutospacing="0" w:after="0" w:afterAutospacing="0" w:line="300" w:lineRule="exact"/>
              <w:ind w:left="102" w:right="-36" w:hanging="102"/>
              <w:jc w:val="center"/>
              <w:rPr>
                <w:rFonts w:hint="default"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原产地</w:t>
            </w:r>
          </w:p>
        </w:tc>
        <w:tc>
          <w:tcPr>
            <w:tcW w:w="1417" w:type="dxa"/>
            <w:vAlign w:val="center"/>
          </w:tcPr>
          <w:p>
            <w:pPr>
              <w:keepNext w:val="0"/>
              <w:keepLines w:val="0"/>
              <w:suppressLineNumbers w:val="0"/>
              <w:spacing w:before="0" w:beforeAutospacing="0" w:after="0" w:afterAutospacing="0" w:line="300" w:lineRule="exact"/>
              <w:ind w:left="0" w:right="-3"/>
              <w:jc w:val="center"/>
              <w:rPr>
                <w:rFonts w:hint="default" w:ascii="Times New Roman" w:hAnsi="宋体" w:eastAsia="宋体" w:cs="Times New Roman"/>
                <w:b/>
                <w:color w:val="auto"/>
                <w:szCs w:val="21"/>
                <w:highlight w:val="none"/>
              </w:rPr>
            </w:pPr>
            <w:r>
              <w:rPr>
                <w:rFonts w:hint="default" w:ascii="Times New Roman" w:hAnsi="宋体" w:eastAsia="宋体" w:cs="Times New Roman"/>
                <w:b/>
                <w:color w:val="auto"/>
                <w:szCs w:val="21"/>
                <w:highlight w:val="none"/>
              </w:rPr>
              <w:t>数量</w:t>
            </w:r>
          </w:p>
        </w:tc>
        <w:tc>
          <w:tcPr>
            <w:tcW w:w="1073" w:type="dxa"/>
            <w:vAlign w:val="center"/>
          </w:tcPr>
          <w:p>
            <w:pPr>
              <w:keepNext w:val="0"/>
              <w:keepLines w:val="0"/>
              <w:suppressLineNumbers w:val="0"/>
              <w:spacing w:before="0" w:beforeAutospacing="0" w:after="0" w:afterAutospacing="0" w:line="300" w:lineRule="exact"/>
              <w:ind w:left="0" w:right="-3"/>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单价（元）</w:t>
            </w:r>
          </w:p>
        </w:tc>
        <w:tc>
          <w:tcPr>
            <w:tcW w:w="1418" w:type="dxa"/>
            <w:vAlign w:val="center"/>
          </w:tcPr>
          <w:p>
            <w:pPr>
              <w:keepNext w:val="0"/>
              <w:keepLines w:val="0"/>
              <w:suppressLineNumbers w:val="0"/>
              <w:spacing w:before="0" w:beforeAutospacing="0" w:after="0" w:afterAutospacing="0" w:line="300" w:lineRule="exact"/>
              <w:ind w:left="0" w:right="-3"/>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3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8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7"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7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8"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3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8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7"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7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8"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329" w:type="dxa"/>
            <w:vAlign w:val="center"/>
          </w:tcPr>
          <w:p>
            <w:pPr>
              <w:keepNext w:val="0"/>
              <w:keepLines w:val="0"/>
              <w:suppressLineNumbers w:val="0"/>
              <w:spacing w:before="0" w:beforeAutospacing="0" w:after="0" w:afterAutospacing="0"/>
              <w:ind w:left="105" w:right="0" w:hanging="105" w:hangingChars="50"/>
              <w:jc w:val="center"/>
              <w:rPr>
                <w:rFonts w:hint="default" w:ascii="Times New Roman" w:hAnsi="Times New Roman" w:eastAsia="宋体" w:cs="Arial"/>
                <w:color w:val="auto"/>
                <w:szCs w:val="21"/>
                <w:highlight w:val="none"/>
              </w:rPr>
            </w:pPr>
          </w:p>
        </w:tc>
        <w:tc>
          <w:tcPr>
            <w:tcW w:w="198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7"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7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8"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w:t>
            </w:r>
          </w:p>
        </w:tc>
        <w:tc>
          <w:tcPr>
            <w:tcW w:w="9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3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8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7"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7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8"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p>
        </w:tc>
        <w:tc>
          <w:tcPr>
            <w:tcW w:w="9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3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8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7"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7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8"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p>
        </w:tc>
        <w:tc>
          <w:tcPr>
            <w:tcW w:w="9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3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8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7"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7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418"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bl>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中小企业声明函（若属于中小企业）</w:t>
      </w:r>
    </w:p>
    <w:p>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属于监狱企业的证明文件（若属于监狱企业）</w:t>
      </w:r>
    </w:p>
    <w:p>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联合协议、分包意向协议（如有）</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2023年7月（含）</w:t>
      </w:r>
      <w:r>
        <w:rPr>
          <w:rFonts w:ascii="宋体" w:hAnsi="宋体" w:eastAsia="宋体" w:cs="Times New Roman"/>
          <w:color w:val="auto"/>
          <w:spacing w:val="-6"/>
          <w:szCs w:val="21"/>
          <w:highlight w:val="none"/>
        </w:rPr>
        <w:t>以后任意一月）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9</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2"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中国计量大学</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p>
    <w:p>
      <w:pPr>
        <w:adjustRightInd w:val="0"/>
        <w:snapToGrid w:val="0"/>
        <w:spacing w:line="288" w:lineRule="auto"/>
        <w:jc w:val="center"/>
        <w:outlineLvl w:val="2"/>
        <w:rPr>
          <w:rFonts w:ascii="宋体" w:hAnsi="宋体" w:eastAsia="宋体" w:cs="宋体"/>
          <w:b/>
          <w:color w:val="auto"/>
          <w:spacing w:val="-6"/>
          <w:szCs w:val="21"/>
          <w:highlight w:val="none"/>
        </w:rPr>
      </w:pP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color w:val="auto"/>
          <w:szCs w:val="21"/>
          <w:highlight w:val="none"/>
          <w:u w:val="single"/>
        </w:rPr>
        <w:t>中国计量大学</w:t>
      </w:r>
      <w:r>
        <w:rPr>
          <w:rFonts w:ascii="宋体" w:hAnsi="宋体" w:eastAsia="宋体" w:cs="Times New Roman"/>
          <w:color w:val="auto"/>
          <w:szCs w:val="21"/>
          <w:highlight w:val="none"/>
        </w:rPr>
        <w:t>的</w:t>
      </w:r>
      <w:r>
        <w:rPr>
          <w:rFonts w:hint="eastAsia" w:ascii="宋体" w:hAnsi="宋体" w:eastAsia="宋体" w:cs="Times New Roman"/>
          <w:color w:val="auto"/>
          <w:szCs w:val="21"/>
          <w:highlight w:val="none"/>
          <w:u w:val="single"/>
          <w:lang w:val="en-US" w:eastAsia="zh-CN"/>
        </w:rPr>
        <w:t>储备库家具</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1.</w:t>
      </w:r>
      <w:r>
        <w:rPr>
          <w:rFonts w:hint="eastAsia" w:ascii="宋体" w:hAnsi="宋体" w:eastAsia="宋体" w:cs="Times New Roman"/>
          <w:color w:val="auto"/>
          <w:szCs w:val="21"/>
          <w:highlight w:val="none"/>
          <w:u w:val="single"/>
        </w:rPr>
        <w:t>中班桌</w:t>
      </w:r>
      <w:r>
        <w:rPr>
          <w:rFonts w:hint="eastAsia" w:ascii="宋体" w:hAnsi="宋体" w:eastAsia="宋体" w:cs="Times New Roman"/>
          <w:color w:val="auto"/>
          <w:szCs w:val="21"/>
          <w:highlight w:val="none"/>
          <w:u w:val="singl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rPr>
        <w:t>转椅</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lang w:val="en-US" w:eastAsia="zh-CN"/>
        </w:rPr>
        <w:t>3.</w:t>
      </w:r>
      <w:r>
        <w:rPr>
          <w:rFonts w:hint="eastAsia" w:ascii="宋体" w:hAnsi="宋体" w:eastAsia="宋体" w:cs="Times New Roman"/>
          <w:color w:val="auto"/>
          <w:szCs w:val="21"/>
          <w:highlight w:val="none"/>
          <w:u w:val="single"/>
        </w:rPr>
        <w:t>书柜</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val="en-US" w:eastAsia="zh-CN"/>
        </w:rPr>
        <w:t>4</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三人沙发</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rPr>
        <w:t>；</w:t>
      </w:r>
    </w:p>
    <w:p>
      <w:pPr>
        <w:adjustRightInd w:val="0"/>
        <w:snapToGrid w:val="0"/>
        <w:spacing w:line="288" w:lineRule="auto"/>
        <w:ind w:firstLine="495" w:firstLineChars="236"/>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u w:val="single"/>
          <w:lang w:val="en-US" w:eastAsia="zh-CN"/>
        </w:rPr>
        <w:t>5</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长茶几</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lang w:eastAsia="zh-CN"/>
        </w:rPr>
        <w:t>；</w:t>
      </w:r>
    </w:p>
    <w:p>
      <w:pPr>
        <w:adjustRightInd w:val="0"/>
        <w:snapToGrid w:val="0"/>
        <w:spacing w:line="288" w:lineRule="auto"/>
        <w:ind w:firstLine="495" w:firstLineChars="236"/>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val="en-US" w:eastAsia="zh-CN"/>
        </w:rPr>
        <w:t>6</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中班椅</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lang w:val="en-US" w:eastAsia="zh-CN"/>
        </w:rPr>
        <w:t>7.</w:t>
      </w:r>
      <w:r>
        <w:rPr>
          <w:rFonts w:hint="eastAsia" w:ascii="宋体" w:hAnsi="宋体" w:eastAsia="宋体" w:cs="Times New Roman"/>
          <w:color w:val="auto"/>
          <w:szCs w:val="21"/>
          <w:highlight w:val="none"/>
          <w:u w:val="single"/>
        </w:rPr>
        <w:t>教师桌</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val="en-US" w:eastAsia="zh-CN"/>
        </w:rPr>
        <w:t>8</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职员桌</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rPr>
        <w:t>；</w:t>
      </w:r>
    </w:p>
    <w:p>
      <w:pPr>
        <w:adjustRightInd w:val="0"/>
        <w:snapToGrid w:val="0"/>
        <w:spacing w:line="288" w:lineRule="auto"/>
        <w:ind w:firstLine="495" w:firstLineChars="236"/>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u w:val="single"/>
          <w:lang w:val="en-US" w:eastAsia="zh-CN"/>
        </w:rPr>
        <w:t>9</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综合柜</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lang w:eastAsia="zh-CN"/>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（一）安置的残疾人占本单位在职职工人数的比例≥25%（含25%），并且安置的残疾人人数≥10人（含10人）；</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（四）通过银行等金融机构向安置的每位残疾人，按月支付了≥单位所在区县适用的经省级人民政府批准的月最低工资标准的工资；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二、符合条件的残疾人福利性单位在参加政府采购活动时，应当提供财库</w:t>
      </w:r>
      <w:r>
        <w:rPr>
          <w:rFonts w:ascii="宋体" w:hAnsi="宋体" w:eastAsia="宋体" w:cs="Times New Roman"/>
          <w:color w:val="auto"/>
          <w:kern w:val="0"/>
          <w:szCs w:val="21"/>
          <w:highlight w:val="none"/>
        </w:rPr>
        <w:t>[2017]141号</w:t>
      </w:r>
      <w:r>
        <w:rPr>
          <w:rFonts w:hint="eastAsia" w:ascii="宋体" w:hAnsi="宋体" w:eastAsia="宋体" w:cs="Times New Roman"/>
          <w:color w:val="auto"/>
          <w:kern w:val="0"/>
          <w:szCs w:val="21"/>
          <w:highlight w:val="none"/>
        </w:rPr>
        <w:t>文件规定的《残疾人福利性单位声明函》，并对声明的真实性负责。</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中国计量大学</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中国计量大学储备库家具</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QSZB-Z(H)-B24069(GK)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中国计量大学</w:t>
      </w:r>
      <w:r>
        <w:rPr>
          <w:rFonts w:hint="eastAsia" w:ascii="宋体" w:hAnsi="宋体" w:eastAsia="宋体" w:cs="Times New Roman"/>
          <w:b/>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中国计量大学储备库家具</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QSZB-Z(H)-B24069(GK)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2023年7月（含）</w:t>
      </w:r>
      <w:r>
        <w:rPr>
          <w:rFonts w:hint="eastAsia" w:ascii="宋体" w:hAnsi="宋体" w:eastAsia="宋体" w:cs="Times New Roman"/>
          <w:color w:val="auto"/>
          <w:spacing w:val="-6"/>
          <w:szCs w:val="21"/>
          <w:highlight w:val="none"/>
          <w:u w:val="single"/>
        </w:rPr>
        <w:t>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trPr>
        <w:tc>
          <w:tcPr>
            <w:tcW w:w="4701"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2023年7月（含）</w:t>
      </w:r>
      <w:r>
        <w:rPr>
          <w:rFonts w:hint="eastAsia" w:ascii="宋体" w:hAnsi="宋体" w:eastAsia="宋体" w:cs="Times New Roman"/>
          <w:b/>
          <w:bCs/>
          <w:color w:val="auto"/>
          <w:szCs w:val="21"/>
          <w:highlight w:val="none"/>
        </w:rPr>
        <w:t>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中国计量大学</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储备库家具</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QSZB-Z(H)-B24069(GK)</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jc w:val="left"/>
        <w:outlineLvl w:val="2"/>
        <w:rPr>
          <w:rFonts w:hint="eastAsia"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9</w:t>
      </w:r>
      <w:r>
        <w:rPr>
          <w:rFonts w:hint="eastAsia" w:ascii="宋体" w:hAnsi="宋体" w:eastAsia="宋体" w:cs="宋体"/>
          <w:b/>
          <w:color w:val="auto"/>
          <w:spacing w:val="-6"/>
          <w:szCs w:val="21"/>
          <w:highlight w:val="none"/>
        </w:rPr>
        <w:t>）投标人需要说明的其他文件和材料。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中国计量大学</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储备库家具</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QSZB-Z(H)-B24069(GK)</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5"/>
        <w:gridCol w:w="1401"/>
        <w:gridCol w:w="955"/>
        <w:gridCol w:w="1555"/>
        <w:gridCol w:w="891"/>
        <w:gridCol w:w="891"/>
        <w:gridCol w:w="1049"/>
        <w:gridCol w:w="1155"/>
        <w:gridCol w:w="1155"/>
        <w:gridCol w:w="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序号</w:t>
            </w: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名称</w:t>
            </w: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102" w:right="0" w:hanging="102"/>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规格/型号</w:t>
            </w: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102" w:right="0" w:hanging="102"/>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品牌/厂家/原产地</w:t>
            </w: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102" w:right="0" w:hanging="102"/>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国产或进口</w:t>
            </w: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数量</w:t>
            </w: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单价（元）</w:t>
            </w: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总价（元）</w:t>
            </w: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备注（是否与其他设备组合成一个整体交货）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233"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0" w:hRule="atLeast"/>
        </w:trPr>
        <w:tc>
          <w:tcPr>
            <w:tcW w:w="962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color w:val="auto"/>
                <w:spacing w:val="-6"/>
                <w:szCs w:val="21"/>
                <w:highlight w:val="none"/>
                <w:lang w:bidi="ar"/>
              </w:rPr>
              <w:t>说明：▲采购人将以合同形式有偿取得货物或服务，不接受投标人给予的赠品、回扣或者与采购无关的其他商品、服务。</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投标总价（人民币元）</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p>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小写：_________________________</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p>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大写：_________________________</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投标人应在开标一览表中列明各货物的“国产或进口”、“品牌/厂家/原产地”、“规格型号”等规定的内容。合同供货货物必须与开标一览表列明的货物一致。开标一览表中，若多个投标设备是组合成一个整体交货的，则投标人应在《投标报价明细表》的备注栏中注明（列如：设备A和B是组合成一个整体交货的，则A的备注栏中应注明“与B组合成一个整体交货”，B的备注栏中应注明“与A组合成一个整体交货”）。</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4.以上表格要求细分项目及报价。</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2OGU4Yjk3ZjE3NWYwODAxOTc0MDdhMjExMGIzNW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B21E57"/>
    <w:rsid w:val="03F93561"/>
    <w:rsid w:val="05D34727"/>
    <w:rsid w:val="07DB5C37"/>
    <w:rsid w:val="08931933"/>
    <w:rsid w:val="0B41524D"/>
    <w:rsid w:val="0B4A1776"/>
    <w:rsid w:val="0C786503"/>
    <w:rsid w:val="0D1A04C9"/>
    <w:rsid w:val="0DB461AA"/>
    <w:rsid w:val="10757130"/>
    <w:rsid w:val="108B3761"/>
    <w:rsid w:val="112B34AD"/>
    <w:rsid w:val="11FF5827"/>
    <w:rsid w:val="123258EF"/>
    <w:rsid w:val="18090C43"/>
    <w:rsid w:val="18EF6347"/>
    <w:rsid w:val="18FB5F15"/>
    <w:rsid w:val="1B321622"/>
    <w:rsid w:val="1C8D388C"/>
    <w:rsid w:val="1F9C38D3"/>
    <w:rsid w:val="204E2405"/>
    <w:rsid w:val="20767551"/>
    <w:rsid w:val="212705BE"/>
    <w:rsid w:val="21DB64E2"/>
    <w:rsid w:val="221C4C30"/>
    <w:rsid w:val="22A70B6C"/>
    <w:rsid w:val="233C33C6"/>
    <w:rsid w:val="23C14303"/>
    <w:rsid w:val="23FF4622"/>
    <w:rsid w:val="27432BC1"/>
    <w:rsid w:val="27F0275A"/>
    <w:rsid w:val="28580092"/>
    <w:rsid w:val="28BC23D4"/>
    <w:rsid w:val="2AA10ED5"/>
    <w:rsid w:val="2ADA0518"/>
    <w:rsid w:val="2C921974"/>
    <w:rsid w:val="2DBE14C9"/>
    <w:rsid w:val="2E2B31E3"/>
    <w:rsid w:val="2F380CDF"/>
    <w:rsid w:val="2F6A64D8"/>
    <w:rsid w:val="30616EA9"/>
    <w:rsid w:val="31A44D82"/>
    <w:rsid w:val="326325EC"/>
    <w:rsid w:val="32BE120D"/>
    <w:rsid w:val="32DB002F"/>
    <w:rsid w:val="330C0EF9"/>
    <w:rsid w:val="331D6C02"/>
    <w:rsid w:val="33506DE6"/>
    <w:rsid w:val="34004E73"/>
    <w:rsid w:val="34CE1050"/>
    <w:rsid w:val="35194EAC"/>
    <w:rsid w:val="35A54CED"/>
    <w:rsid w:val="37534CA7"/>
    <w:rsid w:val="37652C03"/>
    <w:rsid w:val="37D824F1"/>
    <w:rsid w:val="3B0C4DFA"/>
    <w:rsid w:val="3C4D26C6"/>
    <w:rsid w:val="3C780147"/>
    <w:rsid w:val="3CCD622F"/>
    <w:rsid w:val="3D044EFC"/>
    <w:rsid w:val="3E6946AD"/>
    <w:rsid w:val="3EB60CB3"/>
    <w:rsid w:val="3EC436F9"/>
    <w:rsid w:val="3F740895"/>
    <w:rsid w:val="3FB93DC6"/>
    <w:rsid w:val="402A691C"/>
    <w:rsid w:val="422E66F3"/>
    <w:rsid w:val="4275164D"/>
    <w:rsid w:val="4297180F"/>
    <w:rsid w:val="430A3262"/>
    <w:rsid w:val="46A824B9"/>
    <w:rsid w:val="46BB170B"/>
    <w:rsid w:val="47510906"/>
    <w:rsid w:val="495D70F7"/>
    <w:rsid w:val="4B7D5F80"/>
    <w:rsid w:val="4BF40741"/>
    <w:rsid w:val="4C5E019B"/>
    <w:rsid w:val="4F64249F"/>
    <w:rsid w:val="4F6E1200"/>
    <w:rsid w:val="4FEE189E"/>
    <w:rsid w:val="500B7C38"/>
    <w:rsid w:val="53415DF8"/>
    <w:rsid w:val="53C96FD2"/>
    <w:rsid w:val="53F038EA"/>
    <w:rsid w:val="54E01333"/>
    <w:rsid w:val="557A2A0A"/>
    <w:rsid w:val="55B56BDE"/>
    <w:rsid w:val="59BA69E3"/>
    <w:rsid w:val="5A661DF4"/>
    <w:rsid w:val="5ACF0178"/>
    <w:rsid w:val="5C3E17F9"/>
    <w:rsid w:val="5C483ABC"/>
    <w:rsid w:val="5D3A6920"/>
    <w:rsid w:val="5D8135CC"/>
    <w:rsid w:val="5ED57F57"/>
    <w:rsid w:val="5F187297"/>
    <w:rsid w:val="600446EC"/>
    <w:rsid w:val="600D2EE6"/>
    <w:rsid w:val="621760F6"/>
    <w:rsid w:val="62246B60"/>
    <w:rsid w:val="644F1ACD"/>
    <w:rsid w:val="67060D39"/>
    <w:rsid w:val="67FF1998"/>
    <w:rsid w:val="680D1D99"/>
    <w:rsid w:val="69431270"/>
    <w:rsid w:val="6A7F4F75"/>
    <w:rsid w:val="6ACA16F9"/>
    <w:rsid w:val="6B16774A"/>
    <w:rsid w:val="6ECE2681"/>
    <w:rsid w:val="72340F9C"/>
    <w:rsid w:val="74F71921"/>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1</Pages>
  <Words>4648</Words>
  <Characters>26496</Characters>
  <Lines>1</Lines>
  <Paragraphs>1</Paragraphs>
  <TotalTime>10</TotalTime>
  <ScaleCrop>false</ScaleCrop>
  <LinksUpToDate>false</LinksUpToDate>
  <CharactersWithSpaces>31082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浙江求是招标代理有限公司</cp:lastModifiedBy>
  <cp:lastPrinted>2022-10-31T00:58:00Z</cp:lastPrinted>
  <dcterms:modified xsi:type="dcterms:W3CDTF">2024-03-29T00:20:17Z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81796763D01446329E22DD8E9329D394_13</vt:lpwstr>
  </property>
</Properties>
</file>