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jc w:val="center"/>
        <w:rPr>
          <w:rFonts w:hint="default" w:ascii="楷体" w:hAnsi="楷体" w:eastAsia="楷体" w:cs="Times New Roman"/>
          <w:b/>
          <w:spacing w:val="-6"/>
          <w:sz w:val="72"/>
          <w:szCs w:val="72"/>
          <w:lang w:val="en-US" w:eastAsia="zh-CN"/>
        </w:rPr>
      </w:pPr>
      <w:r>
        <w:rPr>
          <w:rFonts w:hint="eastAsia" w:ascii="楷体" w:hAnsi="楷体" w:eastAsia="楷体" w:cs="Times New Roman"/>
          <w:b/>
          <w:spacing w:val="-6"/>
          <w:sz w:val="72"/>
          <w:szCs w:val="72"/>
        </w:rPr>
        <w:t>浙江省公安厅</w:t>
      </w:r>
    </w:p>
    <w:p>
      <w:pPr>
        <w:adjustRightInd w:val="0"/>
        <w:snapToGrid w:val="0"/>
        <w:spacing w:line="288" w:lineRule="auto"/>
        <w:jc w:val="center"/>
        <w:rPr>
          <w:rFonts w:hint="eastAsia" w:ascii="楷体" w:hAnsi="楷体" w:eastAsia="楷体" w:cs="Times New Roman"/>
          <w:b/>
          <w:spacing w:val="-6"/>
          <w:sz w:val="72"/>
          <w:szCs w:val="72"/>
        </w:rPr>
      </w:pPr>
      <w:r>
        <w:rPr>
          <w:rFonts w:hint="eastAsia" w:ascii="楷体" w:hAnsi="楷体" w:eastAsia="楷体" w:cs="Times New Roman"/>
          <w:b/>
          <w:spacing w:val="-6"/>
          <w:sz w:val="52"/>
          <w:szCs w:val="52"/>
        </w:rPr>
        <w:t>2024年禁种铲毒无人机航测</w:t>
      </w:r>
    </w:p>
    <w:p>
      <w:pPr>
        <w:adjustRightInd w:val="0"/>
        <w:snapToGrid w:val="0"/>
        <w:spacing w:line="288" w:lineRule="auto"/>
        <w:jc w:val="center"/>
        <w:rPr>
          <w:rFonts w:ascii="楷体" w:hAnsi="楷体" w:eastAsia="楷体" w:cs="Times New Roman"/>
          <w:b/>
          <w:spacing w:val="-6"/>
          <w:sz w:val="48"/>
          <w:szCs w:val="48"/>
        </w:rPr>
      </w:pPr>
    </w:p>
    <w:p>
      <w:pPr>
        <w:adjustRightInd w:val="0"/>
        <w:snapToGrid w:val="0"/>
        <w:spacing w:line="288" w:lineRule="auto"/>
        <w:jc w:val="center"/>
        <w:rPr>
          <w:rFonts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pPr>
        <w:widowControl/>
        <w:adjustRightInd w:val="0"/>
        <w:snapToGrid w:val="0"/>
        <w:spacing w:line="288" w:lineRule="auto"/>
        <w:ind w:right="-2"/>
        <w:jc w:val="center"/>
        <w:rPr>
          <w:rFonts w:ascii="楷体" w:hAnsi="楷体" w:eastAsia="楷体" w:cs="Times New Roman"/>
          <w:b/>
          <w:sz w:val="36"/>
          <w:szCs w:val="24"/>
        </w:rPr>
      </w:pPr>
      <w:r>
        <w:rPr>
          <w:rFonts w:hint="eastAsia" w:ascii="楷体" w:hAnsi="楷体" w:eastAsia="楷体" w:cs="Times New Roman"/>
          <w:b/>
          <w:sz w:val="36"/>
          <w:szCs w:val="24"/>
        </w:rPr>
        <w:t>（线上电子招投标）</w:t>
      </w:r>
    </w:p>
    <w:p>
      <w:pPr>
        <w:adjustRightInd w:val="0"/>
        <w:snapToGrid w:val="0"/>
        <w:spacing w:line="288" w:lineRule="auto"/>
        <w:jc w:val="center"/>
        <w:rPr>
          <w:rFonts w:ascii="楷体" w:hAnsi="楷体" w:eastAsia="楷体" w:cs="Times New Roman"/>
          <w:sz w:val="44"/>
          <w:szCs w:val="44"/>
        </w:rPr>
      </w:pPr>
    </w:p>
    <w:p>
      <w:pPr>
        <w:adjustRightInd w:val="0"/>
        <w:snapToGrid w:val="0"/>
        <w:spacing w:line="288" w:lineRule="auto"/>
        <w:jc w:val="center"/>
        <w:rPr>
          <w:rFonts w:ascii="楷体" w:hAnsi="楷体" w:eastAsia="楷体" w:cs="Times New Roman"/>
          <w:sz w:val="44"/>
          <w:szCs w:val="44"/>
        </w:rPr>
      </w:pPr>
    </w:p>
    <w:p>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项目名称：2024年禁种铲毒无人机航测</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 xml:space="preserve">QSZB-Z(F)-A24047(GK) </w:t>
      </w:r>
    </w:p>
    <w:p>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 购 人：浙江省公安厅</w:t>
      </w:r>
    </w:p>
    <w:p>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pPr>
        <w:adjustRightInd w:val="0"/>
        <w:snapToGrid w:val="0"/>
        <w:spacing w:line="288" w:lineRule="auto"/>
        <w:rPr>
          <w:rFonts w:ascii="楷体" w:hAnsi="楷体" w:eastAsia="楷体" w:cs="Times New Roman"/>
          <w:b/>
          <w:spacing w:val="-6"/>
          <w:sz w:val="30"/>
          <w:szCs w:val="30"/>
          <w:highlight w:val="none"/>
        </w:rPr>
      </w:pPr>
      <w:r>
        <w:rPr>
          <w:rFonts w:ascii="楷体" w:hAnsi="楷体" w:eastAsia="楷体" w:cs="Times New Roman"/>
          <w:b/>
          <w:spacing w:val="-6"/>
          <w:sz w:val="30"/>
          <w:szCs w:val="30"/>
          <w:highlight w:val="none"/>
        </w:rPr>
        <w:t>采购计划文号：</w:t>
      </w:r>
      <w:r>
        <w:rPr>
          <w:rFonts w:ascii="楷体" w:hAnsi="楷体" w:eastAsia="楷体" w:cs="Times New Roman"/>
          <w:b/>
          <w:spacing w:val="-6"/>
          <w:sz w:val="30"/>
          <w:szCs w:val="30"/>
          <w:highlight w:val="none"/>
        </w:rPr>
        <w:fldChar w:fldCharType="begin"/>
      </w:r>
      <w:r>
        <w:rPr>
          <w:rFonts w:ascii="楷体" w:hAnsi="楷体" w:eastAsia="楷体" w:cs="Times New Roman"/>
          <w:b/>
          <w:spacing w:val="-6"/>
          <w:sz w:val="30"/>
          <w:szCs w:val="30"/>
          <w:highlight w:val="none"/>
        </w:rPr>
        <w:instrText xml:space="preserve"> HYPERLINK "https://pay.zcygov.cn/purchaseplan_front/" \l "/plan/list/view?id=1000000000013154820" \t "https://www.zcygov.cn/delegation-order/_procurement_/order/orderInfo/detail/_blank" </w:instrText>
      </w:r>
      <w:r>
        <w:rPr>
          <w:rFonts w:ascii="楷体" w:hAnsi="楷体" w:eastAsia="楷体" w:cs="Times New Roman"/>
          <w:b/>
          <w:spacing w:val="-6"/>
          <w:sz w:val="30"/>
          <w:szCs w:val="30"/>
          <w:highlight w:val="none"/>
        </w:rPr>
        <w:fldChar w:fldCharType="separate"/>
      </w:r>
      <w:r>
        <w:rPr>
          <w:rFonts w:hint="eastAsia" w:ascii="楷体" w:hAnsi="楷体" w:eastAsia="楷体" w:cs="Times New Roman"/>
          <w:b/>
          <w:spacing w:val="-6"/>
          <w:sz w:val="30"/>
          <w:szCs w:val="30"/>
          <w:highlight w:val="none"/>
        </w:rPr>
        <w:t>[2024]1665号</w:t>
      </w:r>
      <w:r>
        <w:rPr>
          <w:rFonts w:hint="eastAsia" w:ascii="楷体" w:hAnsi="楷体" w:eastAsia="楷体" w:cs="Times New Roman"/>
          <w:b/>
          <w:spacing w:val="-6"/>
          <w:sz w:val="30"/>
          <w:szCs w:val="30"/>
          <w:highlight w:val="none"/>
        </w:rPr>
        <w:fldChar w:fldCharType="end"/>
      </w:r>
    </w:p>
    <w:p>
      <w:pPr>
        <w:adjustRightInd w:val="0"/>
        <w:snapToGrid w:val="0"/>
        <w:spacing w:line="288" w:lineRule="auto"/>
        <w:rPr>
          <w:rFonts w:ascii="楷体" w:hAnsi="楷体" w:eastAsia="楷体" w:cs="Times New Roman"/>
          <w:b/>
          <w:szCs w:val="21"/>
        </w:rPr>
      </w:pPr>
    </w:p>
    <w:p>
      <w:pPr>
        <w:adjustRightInd w:val="0"/>
        <w:snapToGrid w:val="0"/>
        <w:spacing w:line="288" w:lineRule="auto"/>
        <w:rPr>
          <w:rFonts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pPr>
        <w:widowControl/>
        <w:adjustRightInd w:val="0"/>
        <w:snapToGrid w:val="0"/>
        <w:spacing w:line="288" w:lineRule="auto"/>
        <w:jc w:val="left"/>
        <w:rPr>
          <w:rFonts w:ascii="宋体" w:hAnsi="宋体" w:eastAsia="宋体" w:cs="Times New Roman"/>
          <w:szCs w:val="21"/>
        </w:rPr>
      </w:pPr>
    </w:p>
    <w:p>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both"/>
        <w:rPr>
          <w:rFonts w:ascii="宋体" w:hAnsi="宋体" w:eastAsia="宋体" w:cs="Times New Roman"/>
          <w:b/>
          <w:szCs w:val="21"/>
        </w:rPr>
      </w:pPr>
      <w:r>
        <w:rPr>
          <w:rFonts w:hint="eastAsia" w:ascii="宋体" w:hAnsi="宋体" w:eastAsia="宋体" w:cs="Times New Roman"/>
          <w:b/>
          <w:szCs w:val="21"/>
          <w:u w:val="single"/>
        </w:rPr>
        <w:t xml:space="preserve"> 2024年禁种铲毒无人机航测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获取（下载）招标文件，并</w:t>
      </w:r>
      <w:r>
        <w:rPr>
          <w:rFonts w:hint="eastAsia" w:ascii="宋体" w:hAnsi="宋体" w:eastAsia="宋体" w:cs="Times New Roman"/>
          <w:b/>
          <w:szCs w:val="21"/>
          <w:highlight w:val="none"/>
        </w:rPr>
        <w:t>于</w:t>
      </w:r>
      <w:r>
        <w:rPr>
          <w:rFonts w:hint="eastAsia" w:ascii="宋体" w:hAnsi="宋体" w:eastAsia="宋体" w:cs="Times New Roman"/>
          <w:b/>
          <w:szCs w:val="21"/>
          <w:highlight w:val="none"/>
          <w:u w:val="single"/>
        </w:rPr>
        <w:t>20</w:t>
      </w:r>
      <w:r>
        <w:rPr>
          <w:rFonts w:hint="eastAsia" w:ascii="宋体" w:hAnsi="宋体" w:eastAsia="宋体" w:cs="Times New Roman"/>
          <w:b/>
          <w:szCs w:val="21"/>
          <w:highlight w:val="none"/>
          <w:u w:val="single"/>
          <w:lang w:val="en-US" w:eastAsia="zh-CN"/>
        </w:rPr>
        <w:t>24</w:t>
      </w:r>
      <w:r>
        <w:rPr>
          <w:rFonts w:hint="eastAsia" w:ascii="宋体" w:hAnsi="宋体" w:eastAsia="宋体" w:cs="Times New Roman"/>
          <w:b/>
          <w:szCs w:val="21"/>
          <w:highlight w:val="none"/>
          <w:u w:val="single"/>
        </w:rPr>
        <w:t>年</w:t>
      </w:r>
      <w:r>
        <w:rPr>
          <w:rFonts w:hint="eastAsia" w:ascii="宋体" w:hAnsi="宋体" w:eastAsia="宋体" w:cs="Times New Roman"/>
          <w:b/>
          <w:szCs w:val="21"/>
          <w:highlight w:val="none"/>
          <w:u w:val="single"/>
          <w:lang w:val="en-US" w:eastAsia="zh-CN"/>
        </w:rPr>
        <w:t>3</w:t>
      </w:r>
      <w:r>
        <w:rPr>
          <w:rFonts w:hint="eastAsia" w:ascii="宋体" w:hAnsi="宋体" w:eastAsia="宋体" w:cs="Times New Roman"/>
          <w:b/>
          <w:szCs w:val="21"/>
          <w:highlight w:val="none"/>
          <w:u w:val="single"/>
        </w:rPr>
        <w:t>月</w:t>
      </w:r>
      <w:r>
        <w:rPr>
          <w:rFonts w:hint="eastAsia" w:ascii="宋体" w:hAnsi="宋体" w:eastAsia="宋体" w:cs="Times New Roman"/>
          <w:b/>
          <w:szCs w:val="21"/>
          <w:highlight w:val="none"/>
          <w:u w:val="single"/>
          <w:lang w:val="en-US" w:eastAsia="zh-CN"/>
        </w:rPr>
        <w:t>7</w:t>
      </w:r>
      <w:r>
        <w:rPr>
          <w:rFonts w:hint="eastAsia" w:ascii="宋体" w:hAnsi="宋体" w:eastAsia="宋体" w:cs="Times New Roman"/>
          <w:b/>
          <w:szCs w:val="21"/>
          <w:highlight w:val="none"/>
          <w:u w:val="single"/>
        </w:rPr>
        <w:t>日9:</w:t>
      </w:r>
      <w:r>
        <w:rPr>
          <w:rFonts w:hint="eastAsia" w:ascii="宋体" w:hAnsi="宋体" w:eastAsia="宋体" w:cs="Times New Roman"/>
          <w:b/>
          <w:szCs w:val="21"/>
          <w:highlight w:val="none"/>
          <w:u w:val="single"/>
          <w:lang w:val="en-US" w:eastAsia="zh-CN"/>
        </w:rPr>
        <w:t>3</w:t>
      </w:r>
      <w:r>
        <w:rPr>
          <w:rFonts w:hint="eastAsia" w:ascii="宋体" w:hAnsi="宋体" w:eastAsia="宋体" w:cs="Times New Roman"/>
          <w:b/>
          <w:szCs w:val="21"/>
          <w:highlight w:val="none"/>
          <w:u w:val="single"/>
        </w:rPr>
        <w:t>0:00</w:t>
      </w:r>
      <w:r>
        <w:rPr>
          <w:rFonts w:hint="eastAsia" w:ascii="宋体" w:hAnsi="宋体" w:eastAsia="宋体" w:cs="Times New Roman"/>
          <w:b/>
          <w:szCs w:val="21"/>
          <w:u w:val="single"/>
        </w:rPr>
        <w:t>（北京时间）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pPr>
        <w:adjustRightInd w:val="0"/>
        <w:snapToGrid w:val="0"/>
        <w:spacing w:line="288" w:lineRule="auto"/>
        <w:rPr>
          <w:rFonts w:ascii="宋体" w:hAnsi="宋体" w:eastAsia="宋体" w:cs="宋体"/>
          <w:b/>
          <w:szCs w:val="21"/>
        </w:rPr>
      </w:pPr>
      <w:bookmarkStart w:id="0" w:name="_Toc35393790"/>
      <w:bookmarkStart w:id="1" w:name="_Toc28359002"/>
      <w:bookmarkStart w:id="2" w:name="_Toc28359079"/>
      <w:bookmarkStart w:id="3" w:name="_Toc35393621"/>
      <w:bookmarkStart w:id="4" w:name="_Hlk24379207"/>
      <w:r>
        <w:rPr>
          <w:rFonts w:hint="eastAsia" w:ascii="宋体" w:hAnsi="宋体" w:eastAsia="宋体" w:cs="宋体"/>
          <w:b/>
          <w:szCs w:val="21"/>
        </w:rPr>
        <w:t>一、项目基本情况</w:t>
      </w:r>
      <w:bookmarkEnd w:id="0"/>
      <w:bookmarkEnd w:id="1"/>
      <w:bookmarkEnd w:id="2"/>
      <w:bookmarkEnd w:id="3"/>
    </w:p>
    <w:p>
      <w:pPr>
        <w:adjustRightInd w:val="0"/>
        <w:snapToGrid w:val="0"/>
        <w:spacing w:line="288" w:lineRule="auto"/>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1.项目编号：</w:t>
      </w:r>
      <w:r>
        <w:rPr>
          <w:rFonts w:hint="eastAsia" w:ascii="宋体" w:hAnsi="宋体" w:eastAsia="宋体" w:cs="Times New Roman"/>
          <w:szCs w:val="21"/>
          <w:lang w:eastAsia="zh-CN"/>
        </w:rPr>
        <w:t xml:space="preserve">QSZB-Z(F)-A24047(GK) </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.项目名称：2024年禁种铲毒无人机航测</w:t>
      </w:r>
    </w:p>
    <w:bookmarkEnd w:id="4"/>
    <w:p>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w:t>
      </w:r>
      <w:r>
        <w:rPr>
          <w:rFonts w:hint="eastAsia" w:ascii="宋体" w:hAnsi="宋体" w:eastAsia="宋体" w:cs="Times New Roman"/>
          <w:szCs w:val="21"/>
          <w:highlight w:val="none"/>
          <w:lang w:val="en-US" w:eastAsia="zh-CN"/>
        </w:rPr>
        <w:t>54万</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highlight w:val="none"/>
        </w:rPr>
        <w:t>4</w:t>
      </w:r>
      <w:r>
        <w:rPr>
          <w:rFonts w:hint="eastAsia" w:ascii="宋体" w:hAnsi="宋体" w:eastAsia="宋体" w:cs="Times New Roman"/>
          <w:szCs w:val="21"/>
          <w:highlight w:val="none"/>
        </w:rPr>
        <w:t>.最高限价：</w:t>
      </w:r>
      <w:r>
        <w:rPr>
          <w:rFonts w:hint="eastAsia" w:ascii="宋体" w:hAnsi="宋体" w:eastAsia="宋体" w:cs="Times New Roman"/>
          <w:szCs w:val="21"/>
          <w:highlight w:val="none"/>
          <w:lang w:val="en-US" w:eastAsia="zh-CN"/>
        </w:rPr>
        <w:t>54万</w:t>
      </w:r>
    </w:p>
    <w:p>
      <w:pPr>
        <w:adjustRightInd w:val="0"/>
        <w:snapToGrid w:val="0"/>
        <w:spacing w:line="288" w:lineRule="auto"/>
        <w:ind w:firstLine="420" w:firstLineChars="200"/>
        <w:rPr>
          <w:rFonts w:hint="default" w:ascii="宋体" w:hAnsi="宋体" w:eastAsia="宋体" w:cs="Times New Roman"/>
          <w:szCs w:val="21"/>
          <w:highlight w:val="none"/>
          <w:u w:val="single"/>
          <w:lang w:val="en-US" w:eastAsia="zh-CN"/>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w:t>
      </w:r>
      <w:r>
        <w:rPr>
          <w:rFonts w:hint="eastAsia" w:ascii="宋体" w:hAnsi="宋体" w:eastAsia="宋体" w:cs="Times New Roman"/>
          <w:szCs w:val="21"/>
          <w:highlight w:val="none"/>
          <w:lang w:val="en-US" w:eastAsia="zh-CN"/>
        </w:rPr>
        <w:t>在2024年10月前完成。</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tbl>
      <w:tblPr>
        <w:tblStyle w:val="25"/>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highlight w:val="none"/>
              </w:rPr>
              <w:t>序号</w:t>
            </w:r>
          </w:p>
        </w:tc>
        <w:tc>
          <w:tcPr>
            <w:tcW w:w="1829"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430" w:type="pct"/>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431" w:type="pct"/>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单位</w:t>
            </w:r>
          </w:p>
        </w:tc>
        <w:tc>
          <w:tcPr>
            <w:tcW w:w="1898"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pPr>
              <w:adjustRightInd w:val="0"/>
              <w:snapToGrid w:val="0"/>
              <w:spacing w:line="288" w:lineRule="auto"/>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1</w:t>
            </w:r>
          </w:p>
        </w:tc>
        <w:tc>
          <w:tcPr>
            <w:tcW w:w="1829"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2024年禁种铲毒无人机航测</w:t>
            </w:r>
          </w:p>
        </w:tc>
        <w:tc>
          <w:tcPr>
            <w:tcW w:w="430" w:type="pct"/>
            <w:tcBorders>
              <w:tl2br w:val="nil"/>
              <w:tr2bl w:val="nil"/>
            </w:tcBorders>
            <w:vAlign w:val="center"/>
          </w:tcPr>
          <w:p>
            <w:pPr>
              <w:adjustRightInd w:val="0"/>
              <w:snapToGrid w:val="0"/>
              <w:spacing w:line="288" w:lineRule="auto"/>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1</w:t>
            </w:r>
          </w:p>
        </w:tc>
        <w:tc>
          <w:tcPr>
            <w:tcW w:w="431" w:type="pct"/>
            <w:tcBorders>
              <w:tl2br w:val="nil"/>
              <w:tr2bl w:val="nil"/>
            </w:tcBorders>
            <w:vAlign w:val="center"/>
          </w:tcPr>
          <w:p>
            <w:pPr>
              <w:adjustRightInd w:val="0"/>
              <w:snapToGrid w:val="0"/>
              <w:spacing w:line="288" w:lineRule="auto"/>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项</w:t>
            </w:r>
          </w:p>
        </w:tc>
        <w:tc>
          <w:tcPr>
            <w:tcW w:w="1898" w:type="pct"/>
            <w:tcBorders>
              <w:right w:val="single" w:color="auto" w:sz="4" w:space="0"/>
              <w:tl2br w:val="nil"/>
              <w:tr2bl w:val="nil"/>
            </w:tcBorders>
            <w:vAlign w:val="center"/>
          </w:tcPr>
          <w:p>
            <w:pPr>
              <w:adjustRightInd w:val="0"/>
              <w:snapToGrid w:val="0"/>
              <w:spacing w:line="288" w:lineRule="auto"/>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详见采购需求</w:t>
            </w:r>
          </w:p>
        </w:tc>
      </w:tr>
    </w:tbl>
    <w:p>
      <w:pPr>
        <w:adjustRightInd w:val="0"/>
        <w:snapToGrid w:val="0"/>
        <w:spacing w:line="288" w:lineRule="auto"/>
        <w:rPr>
          <w:rFonts w:ascii="宋体" w:hAnsi="宋体" w:eastAsia="宋体" w:cs="宋体"/>
          <w:b/>
          <w:szCs w:val="21"/>
        </w:rPr>
      </w:pPr>
      <w:bookmarkStart w:id="5" w:name="_Toc28359080"/>
      <w:bookmarkStart w:id="6" w:name="_Toc35393622"/>
      <w:bookmarkStart w:id="7" w:name="_Toc28359003"/>
      <w:bookmarkStart w:id="8" w:name="_Toc35393791"/>
      <w:r>
        <w:rPr>
          <w:rFonts w:hint="eastAsia" w:ascii="宋体" w:hAnsi="宋体" w:eastAsia="宋体" w:cs="宋体"/>
          <w:b/>
          <w:szCs w:val="21"/>
        </w:rPr>
        <w:t>二、申请人的资格要求：</w:t>
      </w:r>
      <w:bookmarkEnd w:id="5"/>
      <w:bookmarkEnd w:id="6"/>
      <w:bookmarkEnd w:id="7"/>
      <w:bookmarkEnd w:id="8"/>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、中国政府采购网（www.ccgp.gov.cn）列入失信被执行人、重大税收违法案件当事人名单、政府采购严重违法失信行为记录名单</w:t>
      </w:r>
      <w:r>
        <w:rPr>
          <w:rFonts w:hint="eastAsia" w:ascii="宋体" w:hAnsi="宋体" w:eastAsia="宋体" w:cs="Times New Roman"/>
          <w:bCs/>
          <w:szCs w:val="21"/>
        </w:rPr>
        <w:t>；</w:t>
      </w:r>
    </w:p>
    <w:p>
      <w:pPr>
        <w:adjustRightInd w:val="0"/>
        <w:snapToGrid w:val="0"/>
        <w:spacing w:line="288" w:lineRule="auto"/>
        <w:ind w:firstLine="420" w:firstLineChars="200"/>
        <w:rPr>
          <w:rFonts w:ascii="宋体" w:hAnsi="宋体" w:eastAsia="宋体" w:cs="Times New Roman"/>
          <w:b/>
          <w:bCs/>
          <w:szCs w:val="21"/>
        </w:rPr>
      </w:pPr>
      <w:bookmarkStart w:id="9" w:name="_Toc28359004"/>
      <w:bookmarkStart w:id="10" w:name="_Toc28359081"/>
      <w:r>
        <w:rPr>
          <w:rFonts w:hint="eastAsia" w:ascii="宋体" w:hAnsi="宋体" w:eastAsia="宋体" w:cs="Times New Roman"/>
          <w:szCs w:val="21"/>
          <w:highlight w:val="none"/>
        </w:rPr>
        <w:t>2.落实政府采购政策需满足的资格要求：</w:t>
      </w:r>
      <w:r>
        <w:rPr>
          <w:rFonts w:hint="eastAsia" w:ascii="宋体" w:hAnsi="宋体" w:eastAsia="宋体" w:cs="Times New Roman"/>
          <w:b/>
          <w:bCs/>
          <w:szCs w:val="21"/>
          <w:highlight w:val="none"/>
        </w:rPr>
        <w:t>本项</w:t>
      </w:r>
      <w:r>
        <w:rPr>
          <w:rFonts w:hint="eastAsia" w:ascii="宋体" w:hAnsi="宋体" w:eastAsia="宋体" w:cs="Times New Roman"/>
          <w:b/>
          <w:bCs/>
          <w:szCs w:val="21"/>
        </w:rPr>
        <w:t>目整体专门面向中小企业采购。</w:t>
      </w:r>
    </w:p>
    <w:p>
      <w:pPr>
        <w:adjustRightInd w:val="0"/>
        <w:snapToGrid w:val="0"/>
        <w:spacing w:line="288" w:lineRule="auto"/>
        <w:ind w:firstLine="420" w:firstLineChars="200"/>
        <w:rPr>
          <w:rFonts w:ascii="宋体" w:hAnsi="宋体" w:eastAsia="宋体" w:cs="Times New Roman"/>
          <w:b w:val="0"/>
          <w:bCs w:val="0"/>
          <w:szCs w:val="21"/>
        </w:rPr>
      </w:pPr>
      <w:bookmarkStart w:id="53" w:name="_GoBack"/>
      <w:bookmarkEnd w:id="53"/>
      <w:r>
        <w:rPr>
          <w:rFonts w:hint="eastAsia" w:ascii="宋体" w:hAnsi="宋体" w:eastAsia="宋体" w:cs="Times New Roman"/>
          <w:b w:val="0"/>
          <w:bCs w:val="0"/>
          <w:szCs w:val="21"/>
        </w:rPr>
        <w:t>服务由中小企业承接，即提供服务的人员为中小企业依照《中华人民共和国劳动合同法》订立劳动合同的从业人员）</w:t>
      </w:r>
    </w:p>
    <w:p>
      <w:pPr>
        <w:adjustRightInd w:val="0"/>
        <w:snapToGrid w:val="0"/>
        <w:spacing w:line="288" w:lineRule="auto"/>
        <w:ind w:firstLine="420" w:firstLineChars="200"/>
        <w:rPr>
          <w:rFonts w:ascii="宋体" w:hAnsi="宋体" w:eastAsia="宋体" w:cs="Times New Roman"/>
          <w:b w:val="0"/>
          <w:bCs w:val="0"/>
          <w:szCs w:val="21"/>
        </w:rPr>
      </w:pPr>
      <w:r>
        <w:rPr>
          <w:rFonts w:hint="eastAsia" w:ascii="宋体" w:hAnsi="宋体" w:eastAsia="宋体" w:cs="Times New Roman"/>
          <w:b w:val="0"/>
          <w:bCs w:val="0"/>
          <w:szCs w:val="21"/>
        </w:rPr>
        <w:t>监狱企业、残疾人福利性单位视同小型、微型企业；</w:t>
      </w:r>
    </w:p>
    <w:p>
      <w:pPr>
        <w:adjustRightInd w:val="0"/>
        <w:snapToGrid w:val="0"/>
        <w:spacing w:line="288" w:lineRule="auto"/>
        <w:ind w:firstLine="420" w:firstLineChars="200"/>
        <w:rPr>
          <w:rFonts w:ascii="宋体" w:hAnsi="宋体" w:eastAsia="宋体" w:cs="Times New Roman"/>
          <w:b w:val="0"/>
          <w:bCs w:val="0"/>
          <w:szCs w:val="21"/>
        </w:rPr>
      </w:pPr>
      <w:r>
        <w:rPr>
          <w:rFonts w:hint="eastAsia" w:ascii="宋体" w:hAnsi="宋体" w:eastAsia="宋体" w:cs="Times New Roman"/>
          <w:b w:val="0"/>
          <w:bCs w:val="0"/>
          <w:szCs w:val="21"/>
        </w:rPr>
        <w:t>本项目属性为：服务</w:t>
      </w:r>
    </w:p>
    <w:p>
      <w:pPr>
        <w:adjustRightInd w:val="0"/>
        <w:snapToGrid w:val="0"/>
        <w:spacing w:line="288" w:lineRule="auto"/>
        <w:ind w:firstLine="420" w:firstLineChars="200"/>
        <w:jc w:val="left"/>
        <w:rPr>
          <w:rFonts w:hint="eastAsia" w:ascii="宋体" w:hAnsi="宋体" w:eastAsia="宋体" w:cs="Times New Roman"/>
          <w:b w:val="0"/>
          <w:bCs w:val="0"/>
          <w:szCs w:val="21"/>
          <w:highlight w:val="none"/>
          <w:lang w:eastAsia="zh-CN"/>
        </w:rPr>
      </w:pPr>
      <w:r>
        <w:rPr>
          <w:rFonts w:hint="eastAsia" w:ascii="宋体" w:hAnsi="宋体" w:eastAsia="宋体" w:cs="Times New Roman"/>
          <w:b w:val="0"/>
          <w:bCs w:val="0"/>
          <w:szCs w:val="21"/>
        </w:rPr>
        <w:t>采购标的对应的中小企业划分标准所属行业：</w:t>
      </w:r>
      <w:r>
        <w:rPr>
          <w:rFonts w:hint="eastAsia" w:ascii="宋体" w:hAnsi="宋体" w:eastAsia="宋体" w:cs="Times New Roman"/>
          <w:b w:val="0"/>
          <w:bCs w:val="0"/>
          <w:szCs w:val="21"/>
          <w:highlight w:val="none"/>
        </w:rPr>
        <w:t>租赁和</w:t>
      </w:r>
      <w:r>
        <w:rPr>
          <w:rFonts w:hint="eastAsia" w:ascii="宋体" w:hAnsi="宋体" w:eastAsia="宋体" w:cs="Times New Roman"/>
          <w:b w:val="0"/>
          <w:bCs w:val="0"/>
          <w:szCs w:val="21"/>
          <w:highlight w:val="none"/>
        </w:rPr>
        <w:fldChar w:fldCharType="begin"/>
      </w:r>
      <w:r>
        <w:rPr>
          <w:rFonts w:hint="eastAsia" w:ascii="宋体" w:hAnsi="宋体" w:eastAsia="宋体" w:cs="Times New Roman"/>
          <w:b w:val="0"/>
          <w:bCs w:val="0"/>
          <w:szCs w:val="21"/>
          <w:highlight w:val="none"/>
        </w:rPr>
        <w:instrText xml:space="preserve"> HYPERLINK "https://baike.baidu.com/item/%E5%95%86%E5%8A%A1%E6%9C%8D%E5%8A%A1%E4%B8%9A/1485730?fromModule=lemma_inlink" \t "https://baike.baidu.com/item/%E4%B8%AD%E5%B0%8F%E4%BC%81%E4%B8%9A/_blank" </w:instrText>
      </w:r>
      <w:r>
        <w:rPr>
          <w:rFonts w:hint="eastAsia" w:ascii="宋体" w:hAnsi="宋体" w:eastAsia="宋体" w:cs="Times New Roman"/>
          <w:b w:val="0"/>
          <w:bCs w:val="0"/>
          <w:szCs w:val="21"/>
          <w:highlight w:val="none"/>
        </w:rPr>
        <w:fldChar w:fldCharType="separate"/>
      </w:r>
      <w:r>
        <w:rPr>
          <w:rFonts w:hint="eastAsia" w:ascii="宋体" w:hAnsi="宋体" w:eastAsia="宋体" w:cs="Times New Roman"/>
          <w:b w:val="0"/>
          <w:bCs w:val="0"/>
          <w:szCs w:val="21"/>
          <w:highlight w:val="none"/>
        </w:rPr>
        <w:t>商务服务业</w:t>
      </w:r>
      <w:r>
        <w:rPr>
          <w:rFonts w:hint="eastAsia" w:ascii="宋体" w:hAnsi="宋体" w:eastAsia="宋体" w:cs="Times New Roman"/>
          <w:b w:val="0"/>
          <w:bCs w:val="0"/>
          <w:szCs w:val="21"/>
          <w:highlight w:val="none"/>
        </w:rPr>
        <w:fldChar w:fldCharType="end"/>
      </w:r>
      <w:r>
        <w:rPr>
          <w:rFonts w:hint="eastAsia" w:ascii="宋体" w:hAnsi="宋体" w:eastAsia="宋体" w:cs="Times New Roman"/>
          <w:b w:val="0"/>
          <w:bCs w:val="0"/>
          <w:szCs w:val="21"/>
          <w:highlight w:val="none"/>
          <w:lang w:eastAsia="zh-CN"/>
        </w:rPr>
        <w:t>；</w:t>
      </w:r>
    </w:p>
    <w:p>
      <w:pPr>
        <w:adjustRightInd w:val="0"/>
        <w:snapToGrid w:val="0"/>
        <w:spacing w:line="288" w:lineRule="auto"/>
        <w:ind w:firstLine="420" w:firstLineChars="200"/>
        <w:rPr>
          <w:rFonts w:ascii="宋体" w:hAnsi="宋体" w:eastAsia="宋体" w:cs="Times New Roman"/>
          <w:b w:val="0"/>
          <w:bCs w:val="0"/>
          <w:szCs w:val="21"/>
          <w:highlight w:val="yellow"/>
        </w:rPr>
      </w:pPr>
      <w:r>
        <w:rPr>
          <w:rFonts w:hint="eastAsia" w:ascii="宋体" w:hAnsi="宋体" w:eastAsia="宋体" w:cs="Times New Roman"/>
          <w:b w:val="0"/>
          <w:bCs w:val="0"/>
          <w:szCs w:val="21"/>
          <w:highlight w:val="none"/>
        </w:rPr>
        <w:t>中小企业划型标准：从业人员300人以下或资产总额12000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adjustRightInd w:val="0"/>
        <w:snapToGrid w:val="0"/>
        <w:spacing w:line="288" w:lineRule="auto"/>
        <w:ind w:firstLine="420" w:firstLineChars="200"/>
        <w:rPr>
          <w:rFonts w:hint="eastAsia" w:ascii="宋体" w:hAnsi="宋体" w:eastAsia="宋体" w:cs="Times New Roman"/>
          <w:b w:val="0"/>
          <w:bCs w:val="0"/>
          <w:szCs w:val="21"/>
          <w:lang w:eastAsia="zh-CN"/>
        </w:rPr>
      </w:pPr>
      <w:r>
        <w:rPr>
          <w:rFonts w:hint="eastAsia" w:ascii="宋体" w:hAnsi="宋体" w:eastAsia="宋体" w:cs="Times New Roman"/>
          <w:b w:val="0"/>
          <w:bCs w:val="0"/>
          <w:szCs w:val="21"/>
        </w:rPr>
        <w:t>3.本项目的特定资格要求：</w:t>
      </w:r>
      <w:r>
        <w:rPr>
          <w:rFonts w:hint="eastAsia" w:ascii="宋体" w:hAnsi="宋体" w:eastAsia="宋体" w:cs="宋体"/>
          <w:b w:val="0"/>
          <w:bCs w:val="0"/>
          <w:sz w:val="21"/>
          <w:szCs w:val="21"/>
          <w:lang w:val="en-US" w:eastAsia="zh-CN"/>
        </w:rPr>
        <w:t>无</w:t>
      </w:r>
      <w:r>
        <w:rPr>
          <w:rFonts w:hint="eastAsia" w:ascii="宋体" w:hAnsi="宋体" w:eastAsia="宋体" w:cs="宋体"/>
          <w:b w:val="0"/>
          <w:bCs w:val="0"/>
          <w:sz w:val="21"/>
          <w:szCs w:val="21"/>
          <w:lang w:eastAsia="zh-CN"/>
        </w:rPr>
        <w:t>。</w:t>
      </w:r>
    </w:p>
    <w:p>
      <w:pPr>
        <w:adjustRightInd w:val="0"/>
        <w:snapToGrid w:val="0"/>
        <w:spacing w:line="288" w:lineRule="auto"/>
        <w:rPr>
          <w:rFonts w:ascii="宋体" w:hAnsi="宋体" w:eastAsia="宋体" w:cs="宋体"/>
          <w:b/>
          <w:szCs w:val="21"/>
        </w:rPr>
      </w:pPr>
      <w:bookmarkStart w:id="11" w:name="_Toc35393623"/>
      <w:bookmarkStart w:id="12" w:name="_Toc35393792"/>
      <w:r>
        <w:rPr>
          <w:rFonts w:hint="eastAsia" w:ascii="宋体" w:hAnsi="宋体" w:eastAsia="宋体" w:cs="宋体"/>
          <w:b/>
          <w:szCs w:val="21"/>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szCs w:val="21"/>
        </w:rPr>
      </w:pPr>
      <w:bookmarkStart w:id="13" w:name="_Toc28359005"/>
      <w:bookmarkStart w:id="14" w:name="_Toc28359082"/>
      <w:bookmarkStart w:id="15" w:name="_Toc35393793"/>
      <w:bookmarkStart w:id="16" w:name="_Toc35393624"/>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时间：202</w:t>
      </w:r>
      <w:r>
        <w:rPr>
          <w:rFonts w:hint="eastAsia" w:ascii="宋体" w:hAnsi="宋体" w:eastAsia="宋体" w:cs="Times New Roman"/>
          <w:szCs w:val="21"/>
          <w:highlight w:val="none"/>
          <w:lang w:val="en-US" w:eastAsia="zh-CN"/>
        </w:rPr>
        <w:t>4</w:t>
      </w:r>
      <w:r>
        <w:rPr>
          <w:rFonts w:hint="eastAsia" w:ascii="宋体" w:hAnsi="宋体" w:eastAsia="宋体" w:cs="Times New Roman"/>
          <w:szCs w:val="21"/>
          <w:highlight w:val="none"/>
        </w:rPr>
        <w:t>年</w:t>
      </w:r>
      <w:r>
        <w:rPr>
          <w:rFonts w:hint="eastAsia" w:ascii="宋体" w:hAnsi="宋体" w:eastAsia="宋体" w:cs="Times New Roman"/>
          <w:szCs w:val="21"/>
          <w:highlight w:val="none"/>
          <w:lang w:val="en-US" w:eastAsia="zh-CN"/>
        </w:rPr>
        <w:t>2</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15</w:t>
      </w:r>
      <w:r>
        <w:rPr>
          <w:rFonts w:hint="eastAsia" w:ascii="宋体" w:hAnsi="宋体" w:eastAsia="宋体" w:cs="Times New Roman"/>
          <w:szCs w:val="21"/>
          <w:highlight w:val="none"/>
        </w:rPr>
        <w:t>日至202</w:t>
      </w:r>
      <w:r>
        <w:rPr>
          <w:rFonts w:hint="eastAsia" w:ascii="宋体" w:hAnsi="宋体" w:eastAsia="宋体" w:cs="Times New Roman"/>
          <w:szCs w:val="21"/>
          <w:highlight w:val="none"/>
          <w:lang w:val="en-US" w:eastAsia="zh-CN"/>
        </w:rPr>
        <w:t>4</w:t>
      </w:r>
      <w:r>
        <w:rPr>
          <w:rFonts w:hint="eastAsia" w:ascii="宋体" w:hAnsi="宋体" w:eastAsia="宋体" w:cs="Times New Roman"/>
          <w:szCs w:val="21"/>
          <w:highlight w:val="none"/>
        </w:rPr>
        <w:t>年</w:t>
      </w: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日，上</w:t>
      </w:r>
      <w:r>
        <w:rPr>
          <w:rFonts w:hint="eastAsia" w:ascii="宋体" w:hAnsi="宋体" w:eastAsia="宋体" w:cs="Times New Roman"/>
          <w:szCs w:val="21"/>
        </w:rPr>
        <w:t>午</w:t>
      </w:r>
      <w:r>
        <w:rPr>
          <w:rFonts w:hint="eastAsia" w:ascii="宋体" w:hAnsi="宋体" w:eastAsia="宋体" w:cs="Times New Roman"/>
          <w:bCs/>
          <w:szCs w:val="21"/>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地点（网址）：政府采购云平台（https://www.zcygov.cn）</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方式：供应商登录政采云平台（https://www.zcygov.cn）</w:t>
      </w:r>
      <w:r>
        <w:rPr>
          <w:rFonts w:ascii="宋体" w:hAnsi="宋体" w:eastAsia="宋体" w:cs="Times New Roman"/>
          <w:szCs w:val="21"/>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pPr>
        <w:adjustRightInd w:val="0"/>
        <w:snapToGrid w:val="0"/>
        <w:spacing w:line="288" w:lineRule="auto"/>
        <w:rPr>
          <w:rFonts w:ascii="宋体" w:hAnsi="宋体" w:eastAsia="宋体" w:cs="宋体"/>
          <w:b/>
          <w:szCs w:val="21"/>
        </w:rPr>
      </w:pPr>
      <w:r>
        <w:rPr>
          <w:rFonts w:hint="eastAsia" w:ascii="宋体" w:hAnsi="宋体" w:eastAsia="宋体" w:cs="宋体"/>
          <w:b/>
          <w:szCs w:val="21"/>
        </w:rPr>
        <w:t>四、提交（上传）投标文件</w:t>
      </w:r>
      <w:bookmarkEnd w:id="13"/>
      <w:bookmarkEnd w:id="14"/>
      <w:r>
        <w:rPr>
          <w:rFonts w:hint="eastAsia" w:ascii="宋体" w:hAnsi="宋体" w:eastAsia="宋体" w:cs="宋体"/>
          <w:b/>
          <w:szCs w:val="21"/>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rPr>
        <w:t>提交投标文件截止时间</w:t>
      </w:r>
      <w:r>
        <w:rPr>
          <w:rFonts w:hint="eastAsia" w:ascii="宋体" w:hAnsi="宋体" w:eastAsia="宋体" w:cs="Times New Roman"/>
          <w:bCs/>
          <w:szCs w:val="21"/>
          <w:highlight w:val="none"/>
        </w:rPr>
        <w:t>：202</w:t>
      </w:r>
      <w:r>
        <w:rPr>
          <w:rFonts w:hint="eastAsia" w:ascii="宋体" w:hAnsi="宋体" w:eastAsia="宋体" w:cs="Times New Roman"/>
          <w:bCs/>
          <w:szCs w:val="21"/>
          <w:highlight w:val="none"/>
          <w:lang w:val="en-US" w:eastAsia="zh-CN"/>
        </w:rPr>
        <w:t>4</w:t>
      </w:r>
      <w:r>
        <w:rPr>
          <w:rFonts w:hint="eastAsia" w:ascii="宋体" w:hAnsi="宋体" w:eastAsia="宋体" w:cs="Times New Roman"/>
          <w:bCs/>
          <w:szCs w:val="21"/>
          <w:highlight w:val="none"/>
        </w:rPr>
        <w:t>年</w:t>
      </w:r>
      <w:r>
        <w:rPr>
          <w:rFonts w:hint="eastAsia" w:ascii="宋体" w:hAnsi="宋体" w:eastAsia="宋体" w:cs="Times New Roman"/>
          <w:bCs/>
          <w:szCs w:val="21"/>
          <w:highlight w:val="none"/>
          <w:lang w:val="en-US" w:eastAsia="zh-CN"/>
        </w:rPr>
        <w:t>3</w:t>
      </w:r>
      <w:r>
        <w:rPr>
          <w:rFonts w:hint="eastAsia" w:ascii="宋体" w:hAnsi="宋体" w:eastAsia="宋体" w:cs="Times New Roman"/>
          <w:bCs/>
          <w:szCs w:val="21"/>
          <w:highlight w:val="none"/>
        </w:rPr>
        <w:t>月</w:t>
      </w:r>
      <w:r>
        <w:rPr>
          <w:rFonts w:hint="eastAsia" w:ascii="宋体" w:hAnsi="宋体" w:eastAsia="宋体" w:cs="Times New Roman"/>
          <w:bCs/>
          <w:szCs w:val="21"/>
          <w:highlight w:val="none"/>
          <w:lang w:val="en-US" w:eastAsia="zh-CN"/>
        </w:rPr>
        <w:t>7</w:t>
      </w:r>
      <w:r>
        <w:rPr>
          <w:rFonts w:hint="eastAsia" w:ascii="宋体" w:hAnsi="宋体" w:eastAsia="宋体" w:cs="Times New Roman"/>
          <w:bCs/>
          <w:szCs w:val="21"/>
          <w:highlight w:val="none"/>
        </w:rPr>
        <w:t>日9:</w:t>
      </w:r>
      <w:r>
        <w:rPr>
          <w:rFonts w:hint="eastAsia" w:ascii="宋体" w:hAnsi="宋体" w:eastAsia="宋体" w:cs="Times New Roman"/>
          <w:bCs/>
          <w:szCs w:val="21"/>
          <w:highlight w:val="none"/>
          <w:lang w:val="en-US" w:eastAsia="zh-CN"/>
        </w:rPr>
        <w:t>3</w:t>
      </w:r>
      <w:r>
        <w:rPr>
          <w:rFonts w:hint="eastAsia" w:ascii="宋体" w:hAnsi="宋体" w:eastAsia="宋体" w:cs="Times New Roman"/>
          <w:bCs/>
          <w:szCs w:val="21"/>
          <w:highlight w:val="none"/>
        </w:rPr>
        <w:t>0:00（北京时间）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rPr>
        <w:t>202</w:t>
      </w:r>
      <w:r>
        <w:rPr>
          <w:rFonts w:hint="eastAsia" w:ascii="宋体" w:hAnsi="宋体" w:eastAsia="宋体" w:cs="Times New Roman"/>
          <w:bCs/>
          <w:szCs w:val="21"/>
          <w:highlight w:val="none"/>
          <w:lang w:val="en-US" w:eastAsia="zh-CN"/>
        </w:rPr>
        <w:t>4</w:t>
      </w:r>
      <w:r>
        <w:rPr>
          <w:rFonts w:hint="eastAsia" w:ascii="宋体" w:hAnsi="宋体" w:eastAsia="宋体" w:cs="Times New Roman"/>
          <w:bCs/>
          <w:szCs w:val="21"/>
          <w:highlight w:val="none"/>
        </w:rPr>
        <w:t>年</w:t>
      </w:r>
      <w:r>
        <w:rPr>
          <w:rFonts w:hint="eastAsia" w:ascii="宋体" w:hAnsi="宋体" w:eastAsia="宋体" w:cs="Times New Roman"/>
          <w:bCs/>
          <w:szCs w:val="21"/>
          <w:highlight w:val="none"/>
          <w:lang w:val="en-US" w:eastAsia="zh-CN"/>
        </w:rPr>
        <w:t>3</w:t>
      </w:r>
      <w:r>
        <w:rPr>
          <w:rFonts w:hint="eastAsia" w:ascii="宋体" w:hAnsi="宋体" w:eastAsia="宋体" w:cs="Times New Roman"/>
          <w:bCs/>
          <w:szCs w:val="21"/>
          <w:highlight w:val="none"/>
        </w:rPr>
        <w:t>月</w:t>
      </w:r>
      <w:r>
        <w:rPr>
          <w:rFonts w:hint="eastAsia" w:ascii="宋体" w:hAnsi="宋体" w:eastAsia="宋体" w:cs="Times New Roman"/>
          <w:bCs/>
          <w:szCs w:val="21"/>
          <w:highlight w:val="none"/>
          <w:lang w:val="en-US" w:eastAsia="zh-CN"/>
        </w:rPr>
        <w:t>7</w:t>
      </w:r>
      <w:r>
        <w:rPr>
          <w:rFonts w:hint="eastAsia" w:ascii="宋体" w:hAnsi="宋体" w:eastAsia="宋体" w:cs="Times New Roman"/>
          <w:bCs/>
          <w:szCs w:val="21"/>
          <w:highlight w:val="none"/>
        </w:rPr>
        <w:t>日9:</w:t>
      </w:r>
      <w:r>
        <w:rPr>
          <w:rFonts w:hint="eastAsia" w:ascii="宋体" w:hAnsi="宋体" w:eastAsia="宋体" w:cs="Times New Roman"/>
          <w:bCs/>
          <w:szCs w:val="21"/>
          <w:highlight w:val="none"/>
          <w:lang w:val="en-US" w:eastAsia="zh-CN"/>
        </w:rPr>
        <w:t>3</w:t>
      </w:r>
      <w:r>
        <w:rPr>
          <w:rFonts w:hint="eastAsia" w:ascii="宋体" w:hAnsi="宋体" w:eastAsia="宋体" w:cs="Times New Roman"/>
          <w:bCs/>
          <w:szCs w:val="21"/>
          <w:highlight w:val="none"/>
        </w:rPr>
        <w:t>0:00（北京时间）</w:t>
      </w:r>
    </w:p>
    <w:p>
      <w:pPr>
        <w:adjustRightInd w:val="0"/>
        <w:snapToGrid w:val="0"/>
        <w:spacing w:line="288" w:lineRule="auto"/>
        <w:ind w:firstLine="420" w:firstLineChars="200"/>
        <w:rPr>
          <w:rFonts w:ascii="宋体" w:hAnsi="宋体" w:eastAsia="宋体" w:cs="Times New Roman"/>
          <w:bCs/>
          <w:szCs w:val="21"/>
          <w:highlight w:val="yellow"/>
        </w:rPr>
      </w:pPr>
      <w:r>
        <w:rPr>
          <w:rFonts w:ascii="宋体" w:hAnsi="宋体" w:eastAsia="宋体" w:cs="Times New Roman"/>
          <w:bCs/>
          <w:szCs w:val="21"/>
        </w:rPr>
        <w:t>开标</w:t>
      </w:r>
      <w:r>
        <w:rPr>
          <w:rFonts w:ascii="宋体" w:hAnsi="宋体" w:eastAsia="宋体" w:cs="Times New Roman"/>
          <w:bCs/>
          <w:szCs w:val="21"/>
          <w:highlight w:val="none"/>
        </w:rPr>
        <w:t>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/杭州市西湖区玉古路173号中田大厦21楼（求是招标会议室</w:t>
      </w:r>
      <w:r>
        <w:rPr>
          <w:rFonts w:hint="eastAsia" w:ascii="宋体" w:hAnsi="宋体" w:eastAsia="宋体" w:cs="Times New Roman"/>
          <w:szCs w:val="21"/>
          <w:highlight w:val="none"/>
          <w:lang w:val="en-US" w:eastAsia="zh-CN"/>
        </w:rPr>
        <w:t>1</w:t>
      </w:r>
      <w:r>
        <w:rPr>
          <w:rFonts w:hint="eastAsia" w:ascii="宋体" w:hAnsi="宋体" w:eastAsia="宋体" w:cs="Times New Roman"/>
          <w:szCs w:val="21"/>
          <w:highlight w:val="none"/>
        </w:rPr>
        <w:t>）</w:t>
      </w:r>
      <w:bookmarkEnd w:id="18"/>
    </w:p>
    <w:bookmarkEnd w:id="17"/>
    <w:p>
      <w:pPr>
        <w:adjustRightInd w:val="0"/>
        <w:snapToGrid w:val="0"/>
        <w:spacing w:line="288" w:lineRule="auto"/>
        <w:rPr>
          <w:rFonts w:ascii="宋体" w:hAnsi="宋体" w:eastAsia="宋体" w:cs="宋体"/>
          <w:b/>
          <w:szCs w:val="21"/>
        </w:rPr>
      </w:pPr>
      <w:bookmarkStart w:id="19" w:name="_Toc28359084"/>
      <w:bookmarkStart w:id="20" w:name="_Toc28359007"/>
      <w:bookmarkStart w:id="21" w:name="_Toc35393794"/>
      <w:bookmarkStart w:id="22" w:name="_Toc35393625"/>
      <w:r>
        <w:rPr>
          <w:rFonts w:hint="eastAsia" w:ascii="宋体" w:hAnsi="宋体" w:eastAsia="宋体" w:cs="宋体"/>
          <w:b/>
          <w:szCs w:val="21"/>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pPr>
        <w:adjustRightInd w:val="0"/>
        <w:snapToGrid w:val="0"/>
        <w:spacing w:line="288" w:lineRule="auto"/>
        <w:rPr>
          <w:rFonts w:ascii="宋体" w:hAnsi="宋体" w:eastAsia="宋体" w:cs="宋体"/>
          <w:b/>
          <w:szCs w:val="21"/>
        </w:rPr>
      </w:pPr>
      <w:bookmarkStart w:id="23" w:name="_Toc35393626"/>
      <w:bookmarkStart w:id="24" w:name="_Toc35393795"/>
      <w:r>
        <w:rPr>
          <w:rFonts w:hint="eastAsia" w:ascii="宋体" w:hAnsi="宋体" w:eastAsia="宋体" w:cs="宋体"/>
          <w:b/>
          <w:szCs w:val="21"/>
        </w:rPr>
        <w:t>六、其他补充事宜</w:t>
      </w:r>
      <w:bookmarkEnd w:id="23"/>
      <w:bookmarkEnd w:id="24"/>
    </w:p>
    <w:p>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6" w:name="_Hlk92271331"/>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pPr>
        <w:adjustRightInd w:val="0"/>
        <w:snapToGrid w:val="0"/>
        <w:spacing w:line="288" w:lineRule="auto"/>
        <w:rPr>
          <w:rFonts w:ascii="宋体" w:hAnsi="宋体" w:eastAsia="宋体" w:cs="Times New Roman"/>
          <w:b/>
          <w:szCs w:val="21"/>
        </w:rPr>
      </w:pPr>
      <w:bookmarkStart w:id="29" w:name="_Toc35393627"/>
      <w:bookmarkStart w:id="30" w:name="_Toc35393796"/>
      <w:bookmarkStart w:id="31" w:name="_Toc28359008"/>
      <w:bookmarkStart w:id="32" w:name="_Toc28359085"/>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1.采购人信息</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名称：浙江省公安厅</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地址：杭州市民生路66号</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项目联系人（询问）：朱先生</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项目联系方式（询问）：0571-87286653</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质疑联系人：张女士</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质疑联系方式：0571-8728647</w:t>
      </w:r>
    </w:p>
    <w:p>
      <w:pPr>
        <w:adjustRightInd w:val="0"/>
        <w:snapToGrid w:val="0"/>
        <w:spacing w:line="288" w:lineRule="auto"/>
        <w:ind w:firstLine="424" w:firstLineChars="202"/>
        <w:rPr>
          <w:rFonts w:ascii="宋体" w:hAnsi="宋体" w:eastAsia="宋体" w:cs="Times New Roman"/>
          <w:szCs w:val="21"/>
        </w:rPr>
      </w:pP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名称：浙江求是招标代理有限公司</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地址：杭州市西湖区玉古路173号中田大厦21楼</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项目联系人（询问）：陈丹妮</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项目联系方式（询问）：0571-87286661</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质疑联系人：胡沁梦</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质疑联系方式：0571-81110356</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bookmarkStart w:id="33" w:name="_Hlk124147873"/>
    </w:p>
    <w:p>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3.同级政府采购监督管理部门</w:t>
      </w:r>
    </w:p>
    <w:p>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名称：浙江省财政厅政府采购监管处、浙江省政府采购行政裁决服务中心（杭州）</w:t>
      </w:r>
    </w:p>
    <w:p>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地址：杭州市上城区四季青街道新业路市民之家G03办公室</w:t>
      </w:r>
    </w:p>
    <w:p>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传真：/</w:t>
      </w:r>
    </w:p>
    <w:p>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联系人：朱女士、王女士</w:t>
      </w:r>
    </w:p>
    <w:p>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监督投诉电话：0571-85252453</w:t>
      </w:r>
    </w:p>
    <w:p>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政策咨询：何一平、冯华，0571-87058424、87055741</w:t>
      </w:r>
    </w:p>
    <w:p>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预算金额未达100万元的采购项目，由采购人处理采购争议。</w:t>
      </w:r>
    </w:p>
    <w:p>
      <w:pPr>
        <w:adjustRightInd w:val="0"/>
        <w:snapToGrid w:val="0"/>
        <w:spacing w:line="288" w:lineRule="auto"/>
        <w:ind w:firstLine="420" w:firstLineChars="200"/>
        <w:rPr>
          <w:rFonts w:ascii="宋体" w:hAnsi="宋体" w:eastAsia="宋体" w:cs="Times New Roman"/>
          <w:szCs w:val="21"/>
          <w:highlight w:val="none"/>
        </w:rPr>
      </w:pPr>
      <w:bookmarkStart w:id="34"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highlight w:val="none"/>
        </w:rPr>
        <w:t>CA问题联系电话（人工）：汇信CA 400-888-4636；天谷CA 400-087-8198。</w:t>
      </w:r>
    </w:p>
    <w:bookmarkEnd w:id="33"/>
    <w:bookmarkEnd w:id="34"/>
    <w:p>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bookmarkStart w:id="35" w:name="_Hlk45005599"/>
            <w:r>
              <w:rPr>
                <w:rFonts w:hint="eastAsia" w:ascii="宋体" w:hAnsi="宋体" w:eastAsia="宋体" w:cs="宋体"/>
                <w:b/>
                <w:bCs/>
                <w:szCs w:val="21"/>
              </w:rPr>
              <w:t>序号</w:t>
            </w:r>
          </w:p>
        </w:tc>
        <w:tc>
          <w:tcPr>
            <w:tcW w:w="3256"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pPr>
              <w:adjustRightInd w:val="0"/>
              <w:snapToGrid w:val="0"/>
              <w:spacing w:line="288" w:lineRule="auto"/>
              <w:jc w:val="left"/>
              <w:rPr>
                <w:rFonts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pPr>
              <w:adjustRightInd w:val="0"/>
              <w:snapToGrid w:val="0"/>
              <w:spacing w:line="288" w:lineRule="auto"/>
              <w:jc w:val="left"/>
              <w:rPr>
                <w:rFonts w:ascii="宋体" w:hAnsi="宋体" w:eastAsia="宋体" w:cs="宋体"/>
                <w:b/>
                <w:bCs/>
                <w:color w:val="FF0000"/>
                <w:szCs w:val="21"/>
                <w:highlight w:val="yellow"/>
              </w:rPr>
            </w:pPr>
            <w:r>
              <w:rPr>
                <w:rFonts w:hint="eastAsia" w:ascii="宋体" w:hAnsi="宋体" w:eastAsia="宋体" w:cs="Times New Roman"/>
                <w:b w:val="0"/>
                <w:bCs w:val="0"/>
                <w:szCs w:val="21"/>
                <w:highlight w:val="none"/>
              </w:rPr>
              <w:t>提供材料详见招标文件第六章“</w:t>
            </w:r>
            <w:r>
              <w:rPr>
                <w:rFonts w:hint="eastAsia" w:ascii="宋体" w:hAnsi="宋体" w:eastAsia="宋体" w:cs="Times New Roman"/>
                <w:b w:val="0"/>
                <w:bCs w:val="0"/>
                <w:szCs w:val="21"/>
                <w:highlight w:val="none"/>
                <w:lang w:val="en-US" w:eastAsia="zh-CN"/>
              </w:rPr>
              <w:t>资格</w:t>
            </w:r>
            <w:r>
              <w:rPr>
                <w:rFonts w:hint="eastAsia" w:ascii="宋体" w:hAnsi="宋体" w:eastAsia="宋体" w:cs="Times New Roman"/>
                <w:b w:val="0"/>
                <w:bCs w:val="0"/>
                <w:szCs w:val="21"/>
                <w:highlight w:val="none"/>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Times New Roman"/>
                <w:b w:val="0"/>
                <w:bCs w:val="0"/>
                <w:szCs w:val="21"/>
                <w:highlight w:val="none"/>
                <w:lang w:val="en-US" w:eastAsia="zh-CN"/>
              </w:rPr>
              <w:t>资格</w:t>
            </w:r>
            <w:r>
              <w:rPr>
                <w:rFonts w:hint="eastAsia" w:ascii="宋体" w:hAnsi="宋体" w:eastAsia="宋体" w:cs="宋体"/>
                <w:szCs w:val="21"/>
                <w:highlight w:val="none"/>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Times New Roman"/>
                <w:b w:val="0"/>
                <w:bCs w:val="0"/>
                <w:szCs w:val="21"/>
                <w:highlight w:val="none"/>
                <w:lang w:val="en-US" w:eastAsia="zh-CN"/>
              </w:rPr>
              <w:t>资格</w:t>
            </w:r>
            <w:r>
              <w:rPr>
                <w:rFonts w:hint="eastAsia" w:ascii="宋体" w:hAnsi="宋体" w:eastAsia="宋体" w:cs="宋体"/>
                <w:szCs w:val="21"/>
                <w:highlight w:val="none"/>
              </w:rPr>
              <w:t>文件”</w:t>
            </w:r>
          </w:p>
        </w:tc>
      </w:tr>
      <w:bookmarkEnd w:id="35"/>
    </w:tbl>
    <w:p>
      <w:pPr>
        <w:adjustRightInd w:val="0"/>
        <w:snapToGrid w:val="0"/>
        <w:spacing w:line="288" w:lineRule="auto"/>
        <w:rPr>
          <w:rFonts w:ascii="宋体" w:hAnsi="宋体" w:eastAsia="宋体" w:cs="Times New Roman"/>
          <w:b/>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5"/>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highlight w:val="none"/>
              </w:rPr>
            </w:pPr>
            <w:bookmarkStart w:id="36" w:name="_Hlk45005608"/>
            <w:r>
              <w:rPr>
                <w:rFonts w:hint="eastAsia" w:ascii="宋体" w:hAnsi="宋体" w:eastAsia="宋体" w:cs="Times New Roman"/>
                <w:b/>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合同签订后供应商支付合同项目总金额的</w:t>
            </w:r>
            <w:r>
              <w:rPr>
                <w:rFonts w:ascii="宋体" w:hAnsi="宋体" w:eastAsia="宋体" w:cs="宋体"/>
                <w:spacing w:val="-6"/>
                <w:kern w:val="0"/>
                <w:szCs w:val="21"/>
                <w:highlight w:val="none"/>
              </w:rPr>
              <w:t>1</w:t>
            </w:r>
            <w:r>
              <w:rPr>
                <w:rFonts w:hint="eastAsia" w:ascii="宋体" w:hAnsi="宋体" w:eastAsia="宋体" w:cs="宋体"/>
                <w:spacing w:val="-6"/>
                <w:kern w:val="0"/>
                <w:szCs w:val="21"/>
                <w:highlight w:val="none"/>
              </w:rPr>
              <w:t>%作为履约保证金，项目实施期内供应商无任何违约责任和服务质量问题，验收通过后30日内无息退还履约保证金。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highlight w:val="yellow"/>
              </w:rPr>
            </w:pPr>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rFonts w:hint="default" w:ascii="宋体" w:hAnsi="宋体" w:eastAsia="宋体" w:cs="宋体"/>
                <w:spacing w:val="-6"/>
                <w:kern w:val="0"/>
                <w:szCs w:val="21"/>
                <w:lang w:val="en-US" w:eastAsia="zh-CN"/>
              </w:rPr>
            </w:pPr>
            <w:r>
              <w:rPr>
                <w:rFonts w:ascii="宋体" w:hAnsi="宋体" w:eastAsia="宋体" w:cs="宋体"/>
                <w:spacing w:val="-6"/>
                <w:kern w:val="0"/>
                <w:szCs w:val="21"/>
              </w:rPr>
              <w:t>合同签订且收到中标人的履约保函后支付合同价款的40%，项目初验通过后，支付合同价款的</w:t>
            </w:r>
            <w:r>
              <w:rPr>
                <w:rFonts w:hint="eastAsia" w:ascii="宋体" w:hAnsi="宋体" w:eastAsia="宋体" w:cs="宋体"/>
                <w:spacing w:val="-6"/>
                <w:kern w:val="0"/>
                <w:szCs w:val="21"/>
                <w:lang w:val="en-US" w:eastAsia="zh-CN"/>
              </w:rPr>
              <w:t>3</w:t>
            </w:r>
            <w:r>
              <w:rPr>
                <w:rFonts w:ascii="宋体" w:hAnsi="宋体" w:eastAsia="宋体" w:cs="宋体"/>
                <w:spacing w:val="-6"/>
                <w:kern w:val="0"/>
                <w:szCs w:val="21"/>
              </w:rPr>
              <w:t>0%，项目终验合格且通过决算审计后支付合同尾款。每笔款项具体金额按后续年度财政下达预算金额支付。</w:t>
            </w:r>
          </w:p>
        </w:tc>
      </w:tr>
      <w:bookmarkEnd w:id="36"/>
    </w:tbl>
    <w:p>
      <w:pPr>
        <w:adjustRightInd w:val="0"/>
        <w:snapToGrid w:val="0"/>
        <w:spacing w:line="288" w:lineRule="auto"/>
        <w:rPr>
          <w:rFonts w:ascii="宋体" w:hAnsi="宋体" w:eastAsia="宋体" w:cs="Times New Roman"/>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w:t>
      </w:r>
    </w:p>
    <w:p>
      <w:pPr>
        <w:pStyle w:val="4"/>
        <w:numPr>
          <w:ilvl w:val="0"/>
          <w:numId w:val="0"/>
        </w:numPr>
        <w:spacing w:before="0" w:after="0" w:line="360" w:lineRule="auto"/>
        <w:rPr>
          <w:rFonts w:hint="eastAsia" w:ascii="宋体" w:hAnsi="宋体" w:eastAsia="宋体" w:cs="宋体"/>
          <w:b w:val="0"/>
          <w:bCs w:val="0"/>
          <w:sz w:val="21"/>
          <w:szCs w:val="21"/>
          <w:lang w:eastAsia="zh-Hans"/>
        </w:rPr>
      </w:pPr>
      <w:bookmarkStart w:id="37" w:name="_Toc269625754_WPSOffice_Level2"/>
      <w:r>
        <w:rPr>
          <w:rFonts w:hint="eastAsia" w:ascii="宋体" w:hAnsi="宋体" w:cs="宋体"/>
          <w:b/>
          <w:bCs/>
          <w:sz w:val="21"/>
          <w:szCs w:val="21"/>
          <w:lang w:val="en-US" w:eastAsia="zh-CN"/>
        </w:rPr>
        <w:t>3.1</w:t>
      </w:r>
      <w:bookmarkEnd w:id="37"/>
      <w:r>
        <w:rPr>
          <w:rFonts w:hint="eastAsia" w:ascii="宋体" w:hAnsi="宋体" w:cs="宋体"/>
          <w:b/>
          <w:bCs/>
          <w:sz w:val="21"/>
          <w:szCs w:val="21"/>
          <w:lang w:val="en-US" w:eastAsia="zh-CN"/>
        </w:rPr>
        <w:t>.</w:t>
      </w:r>
      <w:r>
        <w:rPr>
          <w:rFonts w:hint="eastAsia" w:ascii="宋体" w:hAnsi="宋体" w:eastAsia="宋体" w:cs="宋体"/>
          <w:b/>
          <w:bCs/>
          <w:sz w:val="21"/>
          <w:szCs w:val="21"/>
          <w:lang w:eastAsia="zh-Hans"/>
        </w:rPr>
        <w:t>项目工作内容</w:t>
      </w:r>
    </w:p>
    <w:p>
      <w:pPr>
        <w:adjustRightIn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采购人将于2024年在浙江省11个地级市内随机抽取18个罂粟种植高风险区域，每个区域约30平方公里, 共不少于540平方公里。采购人将随机和不定期将这些待核查区域发送给供应商，供应商需在接到具体核查区域后3个工作日内，使用垂直起降固定翼无人机完成对目标区域的航测及数据分析，并向采购人提交该区域内的疑似种植标靶信息及高清航拍照片。供应商应陪同采购人完成全部疑似种植地块的现场核查。</w:t>
      </w:r>
    </w:p>
    <w:p>
      <w:pPr>
        <w:pStyle w:val="4"/>
        <w:numPr>
          <w:ilvl w:val="0"/>
          <w:numId w:val="0"/>
        </w:numPr>
        <w:spacing w:before="0" w:after="0" w:line="360" w:lineRule="auto"/>
        <w:rPr>
          <w:rFonts w:hint="eastAsia" w:ascii="宋体" w:hAnsi="宋体" w:eastAsia="宋体" w:cs="宋体"/>
          <w:b/>
          <w:bCs/>
          <w:sz w:val="21"/>
          <w:szCs w:val="21"/>
        </w:rPr>
      </w:pPr>
      <w:r>
        <w:rPr>
          <w:rFonts w:hint="eastAsia" w:ascii="宋体" w:hAnsi="宋体" w:cs="宋体"/>
          <w:b/>
          <w:bCs/>
          <w:sz w:val="21"/>
          <w:szCs w:val="21"/>
          <w:lang w:val="en-US" w:eastAsia="zh-CN"/>
        </w:rPr>
        <w:t>3.2.</w:t>
      </w:r>
      <w:r>
        <w:rPr>
          <w:rFonts w:hint="eastAsia" w:ascii="宋体" w:hAnsi="宋体" w:eastAsia="宋体" w:cs="宋体"/>
          <w:b/>
          <w:bCs/>
          <w:sz w:val="21"/>
          <w:szCs w:val="21"/>
          <w:lang w:eastAsia="zh-Hans"/>
        </w:rPr>
        <w:t>监测技术要求</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1.监测团队人员专业合理，能够满足本项目无人机监测要求。</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2.针对浙江省的环境特点和种植习惯，使用合理的监测方法进行监测作业。</w:t>
      </w:r>
    </w:p>
    <w:p>
      <w:pPr>
        <w:adjustRightIn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3.在毒品原植物物候期内完成无人机航测任务，并能够对突发情况做出应急响应。</w:t>
      </w:r>
    </w:p>
    <w:p>
      <w:pPr>
        <w:pStyle w:val="4"/>
        <w:numPr>
          <w:ilvl w:val="0"/>
          <w:numId w:val="0"/>
        </w:numPr>
        <w:spacing w:before="0" w:after="0" w:line="360" w:lineRule="auto"/>
        <w:rPr>
          <w:rFonts w:hint="eastAsia" w:ascii="宋体" w:hAnsi="宋体" w:eastAsia="宋体" w:cs="宋体"/>
          <w:b/>
          <w:bCs/>
          <w:sz w:val="21"/>
          <w:szCs w:val="21"/>
        </w:rPr>
      </w:pPr>
      <w:r>
        <w:rPr>
          <w:rFonts w:hint="eastAsia" w:ascii="宋体" w:hAnsi="宋体" w:cs="宋体"/>
          <w:b/>
          <w:bCs/>
          <w:sz w:val="21"/>
          <w:szCs w:val="21"/>
          <w:lang w:val="en-US" w:eastAsia="zh-CN"/>
        </w:rPr>
        <w:t>3.3.</w:t>
      </w:r>
      <w:r>
        <w:rPr>
          <w:rFonts w:hint="eastAsia" w:ascii="宋体" w:hAnsi="宋体" w:eastAsia="宋体" w:cs="宋体"/>
          <w:b/>
          <w:bCs/>
          <w:sz w:val="21"/>
          <w:szCs w:val="21"/>
          <w:lang w:eastAsia="zh-Hans"/>
        </w:rPr>
        <w:t>数据分析要求</w:t>
      </w:r>
    </w:p>
    <w:p>
      <w:pPr>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1.能通过无人机数据中提取出不同物候期、不同种植规模、不同种植方式和不同伪装手段的罂粟原植物种植地块，数据解译精度≥80%。</w:t>
      </w:r>
    </w:p>
    <w:p>
      <w:pPr>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2.能够及时发现种植地块并进行坐标定位，定位精度山区优于5米，平原地区优于2米。</w:t>
      </w:r>
    </w:p>
    <w:p>
      <w:pPr>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3.能对地块的面积进行估算。</w:t>
      </w:r>
    </w:p>
    <w:p>
      <w:pPr>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4.系统识别出毒品原植物后，通过系统上报疑似点位置，并同时在高分辨率航拍影像图上进行展示和提供高清实物图像。</w:t>
      </w:r>
    </w:p>
    <w:p>
      <w:pPr>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5.整套识别系统能够具备识别出单株原植物的能力。</w:t>
      </w:r>
    </w:p>
    <w:p>
      <w:pPr>
        <w:adjustRightIn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6.能够将种植疑似点坐标快速的分发到排查人员，排查人员通过手机平台端的软件能够实现疑似点位置的查询及标注，同时也可实现快速的定位及导航。</w:t>
      </w:r>
    </w:p>
    <w:p>
      <w:pPr>
        <w:pStyle w:val="4"/>
        <w:numPr>
          <w:ilvl w:val="0"/>
          <w:numId w:val="0"/>
        </w:numPr>
        <w:spacing w:before="0" w:after="0" w:line="360" w:lineRule="auto"/>
        <w:rPr>
          <w:rFonts w:hint="eastAsia" w:ascii="宋体" w:hAnsi="宋体" w:eastAsia="宋体" w:cs="宋体"/>
          <w:b w:val="0"/>
          <w:bCs w:val="0"/>
          <w:sz w:val="21"/>
          <w:szCs w:val="21"/>
          <w:lang w:eastAsia="zh-Hans"/>
        </w:rPr>
      </w:pPr>
      <w:r>
        <w:rPr>
          <w:rFonts w:hint="eastAsia" w:ascii="宋体" w:hAnsi="宋体" w:cs="宋体"/>
          <w:b/>
          <w:bCs/>
          <w:sz w:val="21"/>
          <w:szCs w:val="21"/>
          <w:lang w:val="en-US" w:eastAsia="zh-CN"/>
        </w:rPr>
        <w:t>3.4.</w:t>
      </w:r>
      <w:r>
        <w:rPr>
          <w:rFonts w:hint="eastAsia" w:ascii="宋体" w:hAnsi="宋体" w:eastAsia="宋体" w:cs="宋体"/>
          <w:b/>
          <w:bCs/>
          <w:sz w:val="21"/>
          <w:szCs w:val="21"/>
          <w:lang w:eastAsia="zh-Hans"/>
        </w:rPr>
        <w:t>配套服务要求</w:t>
      </w:r>
    </w:p>
    <w:p>
      <w:pPr>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熟悉国家无人机航测铲毒工作规范及国家禁毒政策，拥有相应的无人机监测数据核查终端，可独立进行地面核查，并配合地方开展铲毒工作，配合当地公安机关进行案件侦破工作。</w:t>
      </w:r>
    </w:p>
    <w:p>
      <w:pPr>
        <w:adjustRightInd w:val="0"/>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val="zh-CN"/>
        </w:rPr>
        <w:t>针对浙江省的地理环境、气候特征与罂粟等毒品原植物种植特点, 专门为相关部门的毒品原植物智能监测体系做过建设或软件做过定制研发</w:t>
      </w:r>
      <w:r>
        <w:rPr>
          <w:rFonts w:hint="eastAsia" w:ascii="宋体" w:hAnsi="宋体" w:eastAsia="宋体" w:cs="宋体"/>
          <w:kern w:val="0"/>
          <w:sz w:val="21"/>
          <w:szCs w:val="21"/>
          <w:lang w:val="en-US" w:eastAsia="zh-CN"/>
        </w:rPr>
        <w:t>的经验。</w:t>
      </w:r>
    </w:p>
    <w:p>
      <w:pPr>
        <w:adjustRightInd w:val="0"/>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▲3.具有能独立申请空域的能力，须提供书面证明材料。</w:t>
      </w:r>
    </w:p>
    <w:p>
      <w:pPr>
        <w:adjustRightInd w:val="0"/>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▲4.投标供应商具有民用无人驾驶航空器经营许可证。</w:t>
      </w:r>
    </w:p>
    <w:p>
      <w:pPr>
        <w:pStyle w:val="4"/>
        <w:numPr>
          <w:ilvl w:val="0"/>
          <w:numId w:val="0"/>
        </w:numPr>
        <w:spacing w:before="0" w:after="0" w:line="360" w:lineRule="auto"/>
        <w:rPr>
          <w:rFonts w:hint="eastAsia" w:ascii="宋体" w:hAnsi="宋体" w:eastAsia="宋体" w:cs="宋体"/>
          <w:b/>
          <w:bCs/>
          <w:sz w:val="21"/>
          <w:szCs w:val="21"/>
          <w:lang w:eastAsia="zh-Hans"/>
        </w:rPr>
      </w:pPr>
      <w:r>
        <w:rPr>
          <w:rFonts w:hint="eastAsia" w:ascii="宋体" w:hAnsi="宋体" w:cs="宋体"/>
          <w:b/>
          <w:bCs/>
          <w:sz w:val="21"/>
          <w:szCs w:val="21"/>
          <w:lang w:val="en-US" w:eastAsia="zh-CN"/>
        </w:rPr>
        <w:t>3.5.</w:t>
      </w:r>
      <w:r>
        <w:rPr>
          <w:rFonts w:hint="eastAsia" w:ascii="宋体" w:hAnsi="宋体" w:eastAsia="宋体" w:cs="宋体"/>
          <w:b/>
          <w:bCs/>
          <w:sz w:val="21"/>
          <w:szCs w:val="21"/>
          <w:lang w:eastAsia="zh-Hans"/>
        </w:rPr>
        <w:t>技术保障要求</w:t>
      </w:r>
    </w:p>
    <w:p>
      <w:pPr>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1.具备满足要求的技术储备，能够完成复杂监测任务。</w:t>
      </w:r>
    </w:p>
    <w:p>
      <w:pPr>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2.具备满足要求的设备储备及野外防护装备，具有及时高效的设备维护能力和野外工作能力。</w:t>
      </w:r>
    </w:p>
    <w:p>
      <w:pPr>
        <w:widowControl/>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拟派本项目人员中具有AOPA固定翼无人机操作员证书的</w:t>
      </w:r>
    </w:p>
    <w:p>
      <w:pPr>
        <w:widowControl/>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4.发现问题时，响应时间不超过1小时</w:t>
      </w:r>
      <w:r>
        <w:rPr>
          <w:rFonts w:hint="eastAsia" w:ascii="宋体" w:hAnsi="宋体" w:eastAsia="宋体" w:cs="宋体"/>
          <w:sz w:val="21"/>
          <w:szCs w:val="21"/>
        </w:rPr>
        <w:t>，能及时处理紧急状况</w:t>
      </w:r>
      <w:r>
        <w:rPr>
          <w:rFonts w:hint="eastAsia" w:ascii="宋体" w:hAnsi="宋体" w:eastAsia="宋体" w:cs="宋体"/>
          <w:sz w:val="21"/>
          <w:szCs w:val="21"/>
          <w:lang w:eastAsia="zh-CN"/>
        </w:rPr>
        <w:t>。</w:t>
      </w:r>
    </w:p>
    <w:p>
      <w:pPr>
        <w:pStyle w:val="4"/>
        <w:numPr>
          <w:ilvl w:val="0"/>
          <w:numId w:val="0"/>
        </w:numPr>
        <w:spacing w:before="0" w:after="0" w:line="360" w:lineRule="auto"/>
        <w:rPr>
          <w:rFonts w:hint="eastAsia" w:ascii="宋体" w:hAnsi="宋体" w:eastAsia="宋体" w:cs="宋体"/>
          <w:b/>
          <w:bCs/>
          <w:sz w:val="21"/>
          <w:szCs w:val="21"/>
          <w:lang w:eastAsia="zh-Hans"/>
        </w:rPr>
      </w:pPr>
      <w:r>
        <w:rPr>
          <w:rFonts w:hint="eastAsia" w:ascii="宋体" w:hAnsi="宋体" w:cs="宋体"/>
          <w:b/>
          <w:bCs/>
          <w:sz w:val="21"/>
          <w:szCs w:val="21"/>
          <w:lang w:val="en-US" w:eastAsia="zh-CN"/>
        </w:rPr>
        <w:t>3.6.</w:t>
      </w:r>
      <w:r>
        <w:rPr>
          <w:rFonts w:hint="eastAsia" w:ascii="宋体" w:hAnsi="宋体" w:eastAsia="宋体" w:cs="宋体"/>
          <w:b/>
          <w:bCs/>
          <w:sz w:val="21"/>
          <w:szCs w:val="21"/>
          <w:lang w:eastAsia="zh-Hans"/>
        </w:rPr>
        <w:t>验收要求</w:t>
      </w:r>
    </w:p>
    <w:p>
      <w:pPr>
        <w:adjustRightInd w:val="0"/>
        <w:spacing w:line="360" w:lineRule="auto"/>
        <w:jc w:val="left"/>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3.6.1.</w:t>
      </w:r>
      <w:r>
        <w:rPr>
          <w:rFonts w:hint="eastAsia" w:ascii="宋体" w:hAnsi="宋体" w:eastAsia="宋体" w:cs="宋体"/>
          <w:b/>
          <w:bCs/>
          <w:kern w:val="0"/>
          <w:sz w:val="21"/>
          <w:szCs w:val="21"/>
        </w:rPr>
        <w:t>验收时需提供的验收材料：</w:t>
      </w:r>
    </w:p>
    <w:p>
      <w:pPr>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1.飞行记录表，记录每个架次的飞行情况；</w:t>
      </w:r>
    </w:p>
    <w:p>
      <w:pPr>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2.所有原始航拍影像；</w:t>
      </w:r>
    </w:p>
    <w:p>
      <w:pPr>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3.罂粟疑似种植地块的高清航拍照片及位置信息；</w:t>
      </w:r>
    </w:p>
    <w:p>
      <w:pPr>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4.现场核查照片。</w:t>
      </w:r>
    </w:p>
    <w:p>
      <w:pPr>
        <w:adjustRightInd w:val="0"/>
        <w:spacing w:line="360" w:lineRule="auto"/>
        <w:jc w:val="left"/>
        <w:rPr>
          <w:rFonts w:hint="eastAsia" w:ascii="宋体" w:hAnsi="宋体" w:eastAsia="宋体" w:cs="宋体"/>
          <w:kern w:val="0"/>
          <w:sz w:val="21"/>
          <w:szCs w:val="21"/>
        </w:rPr>
      </w:pPr>
      <w:r>
        <w:rPr>
          <w:rFonts w:hint="eastAsia" w:ascii="宋体" w:hAnsi="宋体" w:eastAsia="宋体" w:cs="宋体"/>
          <w:b/>
          <w:bCs/>
          <w:kern w:val="0"/>
          <w:sz w:val="21"/>
          <w:szCs w:val="21"/>
          <w:lang w:val="en-US" w:eastAsia="zh-CN"/>
        </w:rPr>
        <w:t xml:space="preserve">    </w:t>
      </w:r>
      <w:r>
        <w:rPr>
          <w:rFonts w:hint="eastAsia" w:ascii="宋体" w:hAnsi="宋体" w:eastAsia="宋体" w:cs="宋体"/>
          <w:kern w:val="0"/>
          <w:sz w:val="21"/>
          <w:szCs w:val="21"/>
        </w:rPr>
        <w:t>成交供应商执行完某一监测区域的监测任务后一个月内，该区域又被其他单位、个人发现或举报3处（含）以上罂粟种植地块，成交供应商监测时应当发现而未发现的，扣除该区域监测任务全部费用。若有3处（含）以上监测区域出现此类情况，则为严重违约，验收不合格。</w:t>
      </w:r>
    </w:p>
    <w:p>
      <w:pPr>
        <w:adjustRightInd w:val="0"/>
        <w:snapToGrid w:val="0"/>
        <w:spacing w:line="288" w:lineRule="auto"/>
        <w:rPr>
          <w:rFonts w:ascii="宋体" w:hAnsi="宋体" w:eastAsia="宋体" w:cs="Times New Roman"/>
          <w:b/>
          <w:szCs w:val="21"/>
        </w:rPr>
      </w:pPr>
    </w:p>
    <w:p>
      <w:pPr>
        <w:adjustRightInd w:val="0"/>
        <w:snapToGrid w:val="0"/>
        <w:spacing w:line="288" w:lineRule="auto"/>
        <w:rPr>
          <w:rFonts w:ascii="宋体" w:hAnsi="宋体" w:eastAsia="宋体" w:cs="Times New Roman"/>
          <w:b/>
          <w:bCs/>
          <w:szCs w:val="21"/>
        </w:rPr>
      </w:pPr>
    </w:p>
    <w:p>
      <w:pPr>
        <w:widowControl/>
        <w:adjustRightInd w:val="0"/>
        <w:snapToGrid w:val="0"/>
        <w:spacing w:line="288" w:lineRule="auto"/>
        <w:jc w:val="left"/>
        <w:rPr>
          <w:rFonts w:ascii="宋体" w:hAnsi="宋体" w:eastAsia="宋体" w:cs="Times New Roman"/>
          <w:szCs w:val="21"/>
        </w:rPr>
      </w:pPr>
      <w:r>
        <w:rPr>
          <w:rFonts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本招标文件适用于浙江省公安厅2024年禁种铲毒无人机航测的招标、评标、定标、验收、合同履约、付款等（法律、法规另有规定的，从其规定）。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w:t>
            </w:r>
            <w:r>
              <w:rPr>
                <w:rFonts w:ascii="宋体" w:hAnsi="宋体" w:eastAsia="宋体"/>
                <w:szCs w:val="21"/>
                <w:highlight w:val="none"/>
              </w:rPr>
              <w:t>供</w:t>
            </w:r>
            <w:r>
              <w:rPr>
                <w:rFonts w:ascii="宋体" w:hAnsi="宋体" w:eastAsia="宋体"/>
                <w:bCs/>
                <w:szCs w:val="21"/>
                <w:highlight w:val="none"/>
              </w:rPr>
              <w:t>授权</w:t>
            </w:r>
            <w:r>
              <w:rPr>
                <w:rFonts w:hint="eastAsia" w:ascii="宋体" w:hAnsi="宋体" w:eastAsia="宋体"/>
                <w:bCs/>
                <w:szCs w:val="21"/>
                <w:highlight w:val="none"/>
              </w:rPr>
              <w:t>委托</w:t>
            </w:r>
            <w:r>
              <w:rPr>
                <w:rFonts w:ascii="宋体" w:hAnsi="宋体" w:eastAsia="宋体"/>
                <w:bCs/>
                <w:szCs w:val="21"/>
                <w:highlight w:val="none"/>
              </w:rPr>
              <w:t>书</w:t>
            </w:r>
            <w:r>
              <w:rPr>
                <w:rFonts w:hint="eastAsia" w:ascii="宋体" w:hAnsi="宋体" w:eastAsia="宋体"/>
                <w:szCs w:val="21"/>
                <w:highlight w:val="none"/>
              </w:rPr>
              <w:t>（格式详见招标文件第六章）和授权代表社保缴纳证明（</w:t>
            </w:r>
            <w:r>
              <w:rPr>
                <w:rFonts w:ascii="宋体" w:hAnsi="宋体" w:eastAsia="宋体"/>
                <w:szCs w:val="21"/>
                <w:highlight w:val="none"/>
              </w:rPr>
              <w:t>202</w:t>
            </w:r>
            <w:r>
              <w:rPr>
                <w:rFonts w:hint="eastAsia" w:ascii="宋体" w:hAnsi="宋体" w:eastAsia="宋体"/>
                <w:szCs w:val="21"/>
                <w:highlight w:val="none"/>
                <w:lang w:val="en-US" w:eastAsia="zh-CN"/>
              </w:rPr>
              <w:t>3</w:t>
            </w:r>
            <w:r>
              <w:rPr>
                <w:rFonts w:ascii="宋体" w:hAnsi="宋体" w:eastAsia="宋体"/>
                <w:szCs w:val="21"/>
                <w:highlight w:val="none"/>
              </w:rPr>
              <w:t>年</w:t>
            </w:r>
            <w:r>
              <w:rPr>
                <w:rFonts w:hint="eastAsia" w:ascii="宋体" w:hAnsi="宋体" w:eastAsia="宋体"/>
                <w:szCs w:val="21"/>
                <w:highlight w:val="none"/>
                <w:lang w:val="en-US" w:eastAsia="zh-CN"/>
              </w:rPr>
              <w:t>6</w:t>
            </w:r>
            <w:r>
              <w:rPr>
                <w:rFonts w:ascii="宋体" w:hAnsi="宋体" w:eastAsia="宋体"/>
                <w:szCs w:val="21"/>
                <w:highlight w:val="none"/>
              </w:rPr>
              <w:t>月（含）以后任意一月）</w:t>
            </w:r>
            <w:r>
              <w:rPr>
                <w:rFonts w:hint="eastAsia" w:ascii="宋体" w:hAnsi="宋体" w:eastAsia="宋体"/>
                <w:szCs w:val="21"/>
                <w:highlight w:val="none"/>
              </w:rPr>
              <w:t>；</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投标人委派不在本单位缴纳社保的人员作为授权代表的，应当在投标文件中，说明具体原因、授权代表缴纳社保的单位，并附列该授权代表缴纳社保清单。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pPr>
              <w:adjustRightInd w:val="0"/>
              <w:snapToGrid w:val="0"/>
              <w:spacing w:line="288"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jc w:val="center"/>
                    <w:rPr>
                      <w:rFonts w:hint="eastAsia" w:ascii="宋体" w:hAnsi="宋体" w:eastAsia="宋体" w:cs="宋体"/>
                      <w:b w:val="0"/>
                      <w:bCs w:val="0"/>
                      <w:sz w:val="21"/>
                      <w:szCs w:val="21"/>
                      <w:highlight w:val="yellow"/>
                    </w:rPr>
                  </w:pPr>
                  <w:r>
                    <w:rPr>
                      <w:rFonts w:hint="eastAsia" w:ascii="宋体" w:hAnsi="宋体" w:eastAsia="宋体" w:cs="宋体"/>
                      <w:b w:val="0"/>
                      <w:bCs w:val="0"/>
                      <w:color w:val="000000"/>
                      <w:sz w:val="21"/>
                      <w:szCs w:val="21"/>
                    </w:rPr>
                    <w:t>20及以下</w:t>
                  </w:r>
                </w:p>
              </w:tc>
              <w:tc>
                <w:tcPr>
                  <w:tcW w:w="3070" w:type="dxa"/>
                  <w:tcMar>
                    <w:top w:w="0" w:type="dxa"/>
                    <w:left w:w="108" w:type="dxa"/>
                    <w:bottom w:w="0" w:type="dxa"/>
                    <w:right w:w="108" w:type="dxa"/>
                  </w:tcMar>
                  <w:vAlign w:val="center"/>
                </w:tcPr>
                <w:p>
                  <w:pPr>
                    <w:jc w:val="center"/>
                    <w:rPr>
                      <w:rFonts w:hint="eastAsia" w:ascii="宋体" w:hAnsi="宋体" w:eastAsia="宋体" w:cs="宋体"/>
                      <w:b w:val="0"/>
                      <w:bCs w:val="0"/>
                      <w:sz w:val="21"/>
                      <w:szCs w:val="21"/>
                      <w:highlight w:val="yellow"/>
                    </w:rPr>
                  </w:pPr>
                  <w:r>
                    <w:rPr>
                      <w:rFonts w:hint="eastAsia" w:ascii="宋体" w:hAnsi="宋体" w:eastAsia="宋体" w:cs="宋体"/>
                      <w:b w:val="0"/>
                      <w:bCs w:val="0"/>
                      <w:color w:val="000000"/>
                      <w:sz w:val="21"/>
                      <w:szCs w:val="21"/>
                    </w:rPr>
                    <w:t>2400元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jc w:val="center"/>
                    <w:rPr>
                      <w:rFonts w:hint="eastAsia" w:ascii="宋体" w:hAnsi="宋体" w:eastAsia="宋体" w:cs="宋体"/>
                      <w:b w:val="0"/>
                      <w:bCs w:val="0"/>
                      <w:sz w:val="21"/>
                      <w:szCs w:val="21"/>
                      <w:highlight w:val="yellow"/>
                    </w:rPr>
                  </w:pPr>
                  <w:r>
                    <w:rPr>
                      <w:rFonts w:hint="eastAsia" w:ascii="宋体" w:hAnsi="宋体" w:eastAsia="宋体" w:cs="宋体"/>
                      <w:b w:val="0"/>
                      <w:bCs w:val="0"/>
                      <w:color w:val="000000"/>
                      <w:sz w:val="21"/>
                      <w:szCs w:val="21"/>
                    </w:rPr>
                    <w:t>20-100(含)</w:t>
                  </w:r>
                </w:p>
              </w:tc>
              <w:tc>
                <w:tcPr>
                  <w:tcW w:w="3070" w:type="dxa"/>
                  <w:tcMar>
                    <w:top w:w="0" w:type="dxa"/>
                    <w:left w:w="108" w:type="dxa"/>
                    <w:bottom w:w="0" w:type="dxa"/>
                    <w:right w:w="108" w:type="dxa"/>
                  </w:tcMar>
                  <w:vAlign w:val="center"/>
                </w:tcPr>
                <w:p>
                  <w:pPr>
                    <w:jc w:val="center"/>
                    <w:rPr>
                      <w:rFonts w:hint="eastAsia" w:ascii="宋体" w:hAnsi="宋体" w:eastAsia="宋体" w:cs="宋体"/>
                      <w:b w:val="0"/>
                      <w:bCs w:val="0"/>
                      <w:sz w:val="21"/>
                      <w:szCs w:val="21"/>
                      <w:highlight w:val="yellow"/>
                    </w:rPr>
                  </w:pPr>
                  <w:r>
                    <w:rPr>
                      <w:rFonts w:hint="eastAsia" w:ascii="宋体" w:hAnsi="宋体" w:eastAsia="宋体" w:cs="宋体"/>
                      <w:b w:val="0"/>
                      <w:bCs w:val="0"/>
                      <w:color w:val="000000"/>
                      <w:sz w:val="21"/>
                      <w:szCs w:val="21"/>
                    </w:rPr>
                    <w:t>1.2%</w:t>
                  </w:r>
                </w:p>
              </w:tc>
            </w:tr>
          </w:tbl>
          <w:p>
            <w:pPr>
              <w:adjustRightInd w:val="0"/>
              <w:snapToGrid w:val="0"/>
              <w:spacing w:line="288"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highlight w:val="none"/>
              </w:rPr>
              <w:t>本项目（是）接受联合体投标。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pPr>
              <w:adjustRightInd w:val="0"/>
              <w:snapToGrid w:val="0"/>
              <w:spacing w:line="288" w:lineRule="auto"/>
              <w:rPr>
                <w:rFonts w:hint="eastAsia" w:ascii="宋体" w:hAnsi="宋体" w:eastAsia="宋体"/>
                <w:szCs w:val="21"/>
                <w:highlight w:val="none"/>
              </w:rPr>
            </w:pPr>
            <w:r>
              <w:rPr>
                <w:rFonts w:hint="eastAsia" w:ascii="宋体" w:hAnsi="宋体" w:eastAsia="宋体"/>
                <w:szCs w:val="21"/>
                <w:highlight w:val="none"/>
              </w:rPr>
              <w:t>1.本项目不允许转包；</w:t>
            </w:r>
          </w:p>
          <w:p>
            <w:pPr>
              <w:adjustRightInd w:val="0"/>
              <w:snapToGrid w:val="0"/>
              <w:spacing w:line="288" w:lineRule="auto"/>
              <w:rPr>
                <w:rFonts w:ascii="宋体" w:hAnsi="宋体" w:eastAsia="宋体" w:cs="Times New Roman"/>
                <w:spacing w:val="-6"/>
                <w:szCs w:val="21"/>
              </w:rPr>
            </w:pPr>
            <w:r>
              <w:rPr>
                <w:rFonts w:hint="eastAsia" w:ascii="宋体" w:hAnsi="宋体" w:eastAsia="宋体"/>
                <w:szCs w:val="21"/>
                <w:highlight w:val="none"/>
              </w:rPr>
              <w:t>2.本项目不允许分包，不适宜分包的理由是：</w:t>
            </w:r>
            <w:r>
              <w:rPr>
                <w:rFonts w:hint="eastAsia" w:ascii="宋体" w:hAnsi="宋体" w:eastAsia="宋体"/>
                <w:szCs w:val="21"/>
                <w:highlight w:val="none"/>
                <w:u w:val="single"/>
              </w:rPr>
              <w:t xml:space="preserve"> 本项目是一个整体服务，各个环节环环相扣，分包可能影响服务责任和服务质量。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2）符合参加政府采购活动应当具备的一般条件的承诺函</w:t>
            </w:r>
          </w:p>
          <w:p>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p>
          <w:p>
            <w:pPr>
              <w:adjustRightInd w:val="0"/>
              <w:snapToGrid w:val="0"/>
              <w:spacing w:line="288" w:lineRule="auto"/>
              <w:ind w:firstLine="420" w:firstLineChars="200"/>
              <w:rPr>
                <w:rFonts w:ascii="宋体" w:hAnsi="宋体" w:eastAsia="宋体"/>
                <w:bCs/>
                <w:szCs w:val="21"/>
                <w:highlight w:val="none"/>
              </w:rPr>
            </w:pPr>
            <w:r>
              <w:rPr>
                <w:rFonts w:hint="eastAsia" w:ascii="宋体" w:hAnsi="宋体" w:eastAsia="宋体"/>
                <w:bCs/>
                <w:szCs w:val="21"/>
                <w:highlight w:val="none"/>
              </w:rPr>
              <w:t>中小企业声明函（若属于中小企业）</w:t>
            </w:r>
          </w:p>
          <w:p>
            <w:pPr>
              <w:adjustRightInd w:val="0"/>
              <w:snapToGrid w:val="0"/>
              <w:spacing w:line="288" w:lineRule="auto"/>
              <w:ind w:firstLine="420" w:firstLineChars="200"/>
              <w:rPr>
                <w:rFonts w:ascii="宋体" w:hAnsi="宋体" w:eastAsia="宋体"/>
                <w:bCs/>
                <w:szCs w:val="21"/>
                <w:highlight w:val="none"/>
              </w:rPr>
            </w:pPr>
            <w:r>
              <w:rPr>
                <w:rFonts w:hint="eastAsia" w:ascii="宋体" w:hAnsi="宋体" w:eastAsia="宋体"/>
                <w:bCs/>
                <w:szCs w:val="21"/>
                <w:highlight w:val="none"/>
              </w:rPr>
              <w:t>属于监狱企业的证明文件（若属于监狱企业）</w:t>
            </w:r>
          </w:p>
          <w:p>
            <w:pPr>
              <w:adjustRightInd w:val="0"/>
              <w:snapToGrid w:val="0"/>
              <w:spacing w:line="288" w:lineRule="auto"/>
              <w:ind w:firstLine="420" w:firstLineChars="200"/>
              <w:rPr>
                <w:rFonts w:ascii="宋体" w:hAnsi="宋体" w:eastAsia="宋体"/>
                <w:bCs/>
                <w:szCs w:val="21"/>
                <w:highlight w:val="none"/>
              </w:rPr>
            </w:pPr>
            <w:r>
              <w:rPr>
                <w:rFonts w:hint="eastAsia" w:ascii="宋体" w:hAnsi="宋体" w:eastAsia="宋体"/>
                <w:bCs/>
                <w:szCs w:val="21"/>
                <w:highlight w:val="none"/>
              </w:rPr>
              <w:t>残疾人福利性单位声明函（若属于残疾人福利性单位）</w:t>
            </w:r>
          </w:p>
          <w:p>
            <w:pPr>
              <w:numPr>
                <w:ilvl w:val="0"/>
                <w:numId w:val="3"/>
              </w:num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联合协议（联合体投标须提供）</w:t>
            </w:r>
          </w:p>
          <w:p>
            <w:pPr>
              <w:adjustRightInd w:val="0"/>
              <w:snapToGrid w:val="0"/>
              <w:spacing w:line="288" w:lineRule="auto"/>
              <w:rPr>
                <w:rFonts w:ascii="宋体" w:hAnsi="宋体" w:eastAsia="宋体"/>
                <w:bCs/>
                <w:szCs w:val="21"/>
              </w:rPr>
            </w:pPr>
            <w:r>
              <w:rPr>
                <w:rFonts w:hint="eastAsia" w:ascii="宋体" w:hAnsi="宋体" w:eastAsia="宋体"/>
                <w:bCs/>
                <w:szCs w:val="21"/>
                <w:highlight w:val="none"/>
                <w:lang w:val="en-US" w:eastAsia="zh-CN"/>
              </w:rPr>
              <w:t>（5）分包意向协议（如有）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pPr>
              <w:adjustRightInd w:val="0"/>
              <w:snapToGrid w:val="0"/>
              <w:spacing w:line="288" w:lineRule="auto"/>
              <w:ind w:firstLine="396" w:firstLineChars="200"/>
              <w:jc w:val="left"/>
              <w:rPr>
                <w:rFonts w:ascii="宋体" w:hAnsi="宋体" w:eastAsia="宋体"/>
                <w:bCs/>
                <w:spacing w:val="-6"/>
                <w:szCs w:val="21"/>
              </w:rPr>
            </w:pPr>
            <w:r>
              <w:rPr>
                <w:rFonts w:hint="eastAsia" w:ascii="宋体" w:hAnsi="宋体" w:eastAsia="宋体"/>
                <w:bCs/>
                <w:spacing w:val="-6"/>
                <w:szCs w:val="21"/>
              </w:rPr>
              <w:t>电子加密投标文件：政府采购云平台在线上传一份；</w:t>
            </w:r>
          </w:p>
          <w:p>
            <w:pPr>
              <w:adjustRightInd w:val="0"/>
              <w:snapToGrid w:val="0"/>
              <w:spacing w:line="288" w:lineRule="auto"/>
              <w:ind w:firstLine="396" w:firstLineChars="200"/>
              <w:jc w:val="left"/>
              <w:rPr>
                <w:rFonts w:ascii="宋体" w:hAnsi="宋体" w:eastAsia="宋体" w:cs="宋体"/>
                <w:bCs/>
                <w:szCs w:val="21"/>
                <w:highlight w:val="yellow"/>
              </w:rPr>
            </w:pPr>
            <w:r>
              <w:rPr>
                <w:rFonts w:hint="eastAsia" w:ascii="宋体" w:hAnsi="宋体" w:eastAsia="宋体"/>
                <w:bCs/>
                <w:spacing w:val="-6"/>
                <w:szCs w:val="21"/>
              </w:rPr>
              <w:t>备份投标文件：密封包装后EMS或顺丰邮寄形式递交一份（邮寄地址：</w:t>
            </w:r>
            <w:r>
              <w:rPr>
                <w:rFonts w:hint="eastAsia" w:ascii="宋体" w:hAnsi="宋体" w:eastAsia="宋体" w:cs="宋体"/>
                <w:bCs/>
                <w:szCs w:val="21"/>
              </w:rPr>
              <w:t>杭州市西湖区玉</w:t>
            </w:r>
            <w:r>
              <w:rPr>
                <w:rFonts w:hint="eastAsia" w:ascii="宋体" w:hAnsi="宋体" w:eastAsia="宋体" w:cs="宋体"/>
                <w:bCs/>
                <w:szCs w:val="21"/>
                <w:highlight w:val="none"/>
              </w:rPr>
              <w:t>古路173号中田大厦21楼H室，浙江求是招标代理有限公司（</w:t>
            </w:r>
            <w:r>
              <w:rPr>
                <w:rFonts w:hint="eastAsia" w:ascii="宋体" w:hAnsi="宋体" w:eastAsia="宋体" w:cs="宋体"/>
                <w:bCs/>
                <w:szCs w:val="21"/>
                <w:highlight w:val="none"/>
                <w:lang w:val="en-US" w:eastAsia="zh-CN"/>
              </w:rPr>
              <w:t>陈丹妮</w:t>
            </w:r>
            <w:r>
              <w:rPr>
                <w:rFonts w:hint="eastAsia" w:ascii="宋体" w:hAnsi="宋体" w:eastAsia="宋体" w:cs="宋体"/>
                <w:bCs/>
                <w:szCs w:val="21"/>
                <w:highlight w:val="none"/>
              </w:rPr>
              <w:t>）收，电话：0571-8766</w:t>
            </w:r>
            <w:r>
              <w:rPr>
                <w:rFonts w:hint="eastAsia" w:ascii="宋体" w:hAnsi="宋体" w:eastAsia="宋体" w:cs="宋体"/>
                <w:bCs/>
                <w:szCs w:val="21"/>
                <w:highlight w:val="none"/>
                <w:lang w:val="en-US" w:eastAsia="zh-CN"/>
              </w:rPr>
              <w:t>6119</w:t>
            </w:r>
            <w:r>
              <w:rPr>
                <w:rFonts w:hint="eastAsia" w:ascii="宋体" w:hAnsi="宋体" w:eastAsia="宋体" w:cs="宋体"/>
                <w:bCs/>
                <w:szCs w:val="21"/>
                <w:highlight w:val="none"/>
              </w:rPr>
              <w:t>，寄出后将（快递单号、项目名称、公司名称、联系方式等相关信息）发至：zb</w:t>
            </w:r>
            <w:r>
              <w:rPr>
                <w:rFonts w:hint="eastAsia" w:ascii="宋体" w:hAnsi="宋体" w:eastAsia="宋体" w:cs="宋体"/>
                <w:bCs/>
                <w:szCs w:val="21"/>
                <w:highlight w:val="none"/>
                <w:lang w:val="en-US" w:eastAsia="zh-CN"/>
              </w:rPr>
              <w:t>01</w:t>
            </w:r>
            <w:r>
              <w:rPr>
                <w:rFonts w:hint="eastAsia" w:ascii="宋体" w:hAnsi="宋体" w:eastAsia="宋体" w:cs="宋体"/>
                <w:bCs/>
                <w:szCs w:val="21"/>
                <w:highlight w:val="none"/>
              </w:rPr>
              <w:t>@qszb.net，以便查收）。</w:t>
            </w:r>
          </w:p>
          <w:p>
            <w:pPr>
              <w:adjustRightInd w:val="0"/>
              <w:snapToGrid w:val="0"/>
              <w:spacing w:line="288" w:lineRule="auto"/>
              <w:ind w:firstLine="422" w:firstLineChars="200"/>
              <w:jc w:val="left"/>
              <w:rPr>
                <w:rFonts w:ascii="宋体" w:hAnsi="宋体" w:eastAsia="宋体"/>
                <w:bCs/>
                <w:spacing w:val="-6"/>
                <w:szCs w:val="21"/>
                <w:highlight w:val="yellow"/>
              </w:rPr>
            </w:pPr>
            <w:r>
              <w:rPr>
                <w:rFonts w:hint="eastAsia" w:ascii="宋体" w:hAnsi="宋体" w:eastAsia="宋体" w:cs="宋体"/>
                <w:b/>
                <w:szCs w:val="21"/>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szCs w:val="21"/>
              </w:rPr>
            </w:pPr>
            <w:r>
              <w:rPr>
                <w:rFonts w:hint="eastAsia" w:ascii="宋体" w:hAnsi="宋体" w:eastAsia="宋体"/>
                <w:szCs w:val="21"/>
              </w:rPr>
              <w:t>2.以人民币报价；</w:t>
            </w:r>
          </w:p>
          <w:p>
            <w:pPr>
              <w:adjustRightInd w:val="0"/>
              <w:snapToGrid w:val="0"/>
              <w:spacing w:line="288" w:lineRule="auto"/>
              <w:rPr>
                <w:rFonts w:ascii="宋体" w:hAnsi="宋体" w:eastAsia="宋体"/>
                <w:szCs w:val="21"/>
              </w:rPr>
            </w:pPr>
            <w:r>
              <w:rPr>
                <w:rFonts w:hint="eastAsia" w:ascii="宋体" w:hAnsi="宋体" w:eastAsia="宋体"/>
                <w:szCs w:val="21"/>
              </w:rPr>
              <w:t>3.投标报价是履行合同的最终价格，有关本项目实施所涉及的一切费用均计入报价；</w:t>
            </w:r>
          </w:p>
          <w:p>
            <w:pPr>
              <w:adjustRightInd w:val="0"/>
              <w:snapToGrid w:val="0"/>
              <w:spacing w:line="288" w:lineRule="auto"/>
              <w:rPr>
                <w:rFonts w:ascii="宋体" w:hAnsi="宋体" w:eastAsia="宋体"/>
                <w:szCs w:val="21"/>
              </w:rPr>
            </w:pPr>
            <w:r>
              <w:rPr>
                <w:rFonts w:hint="eastAsia" w:ascii="宋体" w:hAnsi="宋体" w:eastAsia="宋体"/>
                <w:szCs w:val="21"/>
              </w:rPr>
              <w:t>4.投标文件只允许有一个报价，有选择的报价将不予接受。</w:t>
            </w:r>
          </w:p>
          <w:p>
            <w:pPr>
              <w:pStyle w:val="16"/>
              <w:adjustRightInd w:val="0"/>
              <w:snapToGrid w:val="0"/>
              <w:spacing w:before="0" w:beforeLines="0" w:after="0" w:afterLines="0" w:line="288" w:lineRule="auto"/>
              <w:jc w:val="left"/>
              <w:rPr>
                <w:rFonts w:hAnsi="宋体" w:eastAsia="宋体" w:cs="宋体"/>
                <w:sz w:val="21"/>
                <w:szCs w:val="21"/>
              </w:rPr>
            </w:pPr>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w:t>
            </w:r>
            <w:r>
              <w:rPr>
                <w:rFonts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ascii="宋体" w:hAnsi="宋体" w:eastAsia="宋体"/>
                <w:szCs w:val="21"/>
              </w:rPr>
            </w:pPr>
            <w:r>
              <w:rPr>
                <w:rFonts w:ascii="宋体" w:hAnsi="宋体" w:eastAsia="宋体"/>
                <w:szCs w:val="21"/>
              </w:rPr>
              <w:t>（</w:t>
            </w:r>
            <w:r>
              <w:rPr>
                <w:rFonts w:hint="eastAsia" w:ascii="宋体" w:hAnsi="宋体" w:eastAsia="宋体"/>
                <w:szCs w:val="21"/>
              </w:rPr>
              <w:t>十</w:t>
            </w:r>
            <w:r>
              <w:rPr>
                <w:rFonts w:hint="eastAsia" w:ascii="宋体" w:hAnsi="宋体" w:eastAsia="宋体"/>
                <w:szCs w:val="21"/>
                <w:lang w:val="en-US" w:eastAsia="zh-CN"/>
              </w:rPr>
              <w:t>六</w:t>
            </w:r>
            <w:r>
              <w:rPr>
                <w:rFonts w:ascii="宋体" w:hAnsi="宋体" w:eastAsia="宋体"/>
                <w:szCs w:val="21"/>
              </w:rPr>
              <w:t>）</w:t>
            </w:r>
          </w:p>
        </w:tc>
        <w:tc>
          <w:tcPr>
            <w:tcW w:w="1701"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其他</w:t>
            </w:r>
          </w:p>
        </w:tc>
        <w:tc>
          <w:tcPr>
            <w:tcW w:w="6663" w:type="dxa"/>
            <w:vAlign w:val="center"/>
          </w:tcPr>
          <w:p>
            <w:pPr>
              <w:adjustRightInd w:val="0"/>
              <w:snapToGrid w:val="0"/>
              <w:spacing w:line="288" w:lineRule="auto"/>
              <w:rPr>
                <w:rFonts w:hint="eastAsia" w:ascii="宋体" w:hAnsi="宋体" w:eastAsia="宋体"/>
                <w:szCs w:val="21"/>
              </w:rPr>
            </w:pPr>
            <w:r>
              <w:rPr>
                <w:rFonts w:hint="eastAsia" w:ascii="宋体" w:hAnsi="宋体" w:eastAsia="宋体"/>
                <w:szCs w:val="21"/>
              </w:rPr>
              <w:t>▲不同供应商递交的投标（响应）文件出现文档属性中作者名雷同的，需要投标人做出必要的澄清或说明。若在规定的时间内未作出合理的澄清或合理的说明，按废标处理。</w:t>
            </w:r>
          </w:p>
        </w:tc>
      </w:tr>
    </w:tbl>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szCs w:val="21"/>
        </w:rPr>
      </w:pPr>
      <w:r>
        <w:rPr>
          <w:rFonts w:ascii="宋体" w:hAnsi="宋体" w:eastAsia="宋体"/>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pPr>
        <w:adjustRightInd w:val="0"/>
        <w:snapToGrid w:val="0"/>
        <w:spacing w:line="288" w:lineRule="auto"/>
        <w:ind w:firstLine="396" w:firstLineChars="200"/>
        <w:jc w:val="left"/>
        <w:rPr>
          <w:rFonts w:ascii="宋体" w:hAnsi="宋体" w:eastAsia="宋体" w:cs="Times New Roman"/>
          <w:spacing w:val="-6"/>
          <w:szCs w:val="21"/>
        </w:rPr>
      </w:pPr>
      <w:bookmarkStart w:id="38"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38"/>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本招标文件适用于浙江省公安厅2024年禁种铲毒无人机航测的招标、评标、定标、验收、合同履约、付款等（法律、法规另有规定的，从其规定）。</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”系指浙江省公安厅；</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9"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39"/>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中标金额（万元）</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jc w:val="center"/>
              <w:rPr>
                <w:rFonts w:ascii="宋体" w:hAnsi="宋体" w:eastAsia="宋体" w:cs="宋体"/>
                <w:szCs w:val="21"/>
                <w:highlight w:val="none"/>
              </w:rPr>
            </w:pPr>
            <w:r>
              <w:rPr>
                <w:rFonts w:hint="eastAsia" w:ascii="宋体" w:hAnsi="宋体" w:eastAsia="宋体" w:cs="宋体"/>
                <w:b w:val="0"/>
                <w:bCs w:val="0"/>
                <w:color w:val="000000"/>
                <w:sz w:val="21"/>
                <w:szCs w:val="21"/>
                <w:highlight w:val="none"/>
              </w:rPr>
              <w:t>20及以下</w:t>
            </w:r>
          </w:p>
        </w:tc>
        <w:tc>
          <w:tcPr>
            <w:tcW w:w="2833" w:type="dxa"/>
            <w:tcMar>
              <w:top w:w="0" w:type="dxa"/>
              <w:left w:w="108" w:type="dxa"/>
              <w:bottom w:w="0" w:type="dxa"/>
              <w:right w:w="108" w:type="dxa"/>
            </w:tcMar>
            <w:vAlign w:val="center"/>
          </w:tcPr>
          <w:p>
            <w:pPr>
              <w:jc w:val="center"/>
              <w:rPr>
                <w:rFonts w:ascii="宋体" w:hAnsi="宋体" w:eastAsia="宋体" w:cs="宋体"/>
                <w:szCs w:val="21"/>
                <w:highlight w:val="none"/>
              </w:rPr>
            </w:pPr>
            <w:r>
              <w:rPr>
                <w:rFonts w:hint="eastAsia" w:ascii="宋体" w:hAnsi="宋体" w:eastAsia="宋体" w:cs="宋体"/>
                <w:b w:val="0"/>
                <w:bCs w:val="0"/>
                <w:color w:val="000000"/>
                <w:sz w:val="21"/>
                <w:szCs w:val="21"/>
                <w:highlight w:val="none"/>
              </w:rPr>
              <w:t>2400元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jc w:val="center"/>
              <w:rPr>
                <w:rFonts w:ascii="宋体" w:hAnsi="宋体" w:eastAsia="宋体" w:cs="宋体"/>
                <w:szCs w:val="21"/>
                <w:highlight w:val="none"/>
              </w:rPr>
            </w:pPr>
            <w:r>
              <w:rPr>
                <w:rFonts w:hint="eastAsia" w:ascii="宋体" w:hAnsi="宋体" w:eastAsia="宋体" w:cs="宋体"/>
                <w:b w:val="0"/>
                <w:bCs w:val="0"/>
                <w:color w:val="000000"/>
                <w:sz w:val="21"/>
                <w:szCs w:val="21"/>
                <w:highlight w:val="none"/>
              </w:rPr>
              <w:t>20-100(含)</w:t>
            </w:r>
          </w:p>
        </w:tc>
        <w:tc>
          <w:tcPr>
            <w:tcW w:w="2833" w:type="dxa"/>
            <w:tcMar>
              <w:top w:w="0" w:type="dxa"/>
              <w:left w:w="108" w:type="dxa"/>
              <w:bottom w:w="0" w:type="dxa"/>
              <w:right w:w="108" w:type="dxa"/>
            </w:tcMar>
            <w:vAlign w:val="center"/>
          </w:tcPr>
          <w:p>
            <w:pPr>
              <w:jc w:val="center"/>
              <w:rPr>
                <w:rFonts w:ascii="宋体" w:hAnsi="宋体" w:eastAsia="宋体" w:cs="宋体"/>
                <w:szCs w:val="21"/>
                <w:highlight w:val="none"/>
              </w:rPr>
            </w:pPr>
            <w:r>
              <w:rPr>
                <w:rFonts w:hint="eastAsia" w:ascii="宋体" w:hAnsi="宋体" w:eastAsia="宋体" w:cs="宋体"/>
                <w:b w:val="0"/>
                <w:bCs w:val="0"/>
                <w:color w:val="000000"/>
                <w:sz w:val="21"/>
                <w:szCs w:val="21"/>
                <w:highlight w:val="none"/>
              </w:rPr>
              <w:t>1.2%</w:t>
            </w:r>
          </w:p>
        </w:tc>
      </w:tr>
    </w:tbl>
    <w:p>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（五）投标委托</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highlight w:val="none"/>
        </w:rPr>
        <w:t>2.投标人代表不是法定代表人（单位负责人、自然人本人）的，须提供授权委托书（格式详见招标文件第六章）和授权代表社保缴纳证明（202</w:t>
      </w:r>
      <w:r>
        <w:rPr>
          <w:rFonts w:hint="eastAsia" w:ascii="宋体" w:hAnsi="宋体" w:eastAsia="宋体" w:cs="Times New Roman"/>
          <w:spacing w:val="-6"/>
          <w:szCs w:val="21"/>
          <w:highlight w:val="none"/>
          <w:lang w:val="en-US" w:eastAsia="zh-CN"/>
        </w:rPr>
        <w:t>3</w:t>
      </w:r>
      <w:r>
        <w:rPr>
          <w:rFonts w:ascii="宋体" w:hAnsi="宋体" w:eastAsia="宋体" w:cs="Times New Roman"/>
          <w:spacing w:val="-6"/>
          <w:szCs w:val="21"/>
          <w:highlight w:val="none"/>
        </w:rPr>
        <w:t>年</w:t>
      </w:r>
      <w:r>
        <w:rPr>
          <w:rFonts w:hint="eastAsia" w:ascii="宋体" w:hAnsi="宋体" w:eastAsia="宋体" w:cs="Times New Roman"/>
          <w:spacing w:val="-6"/>
          <w:szCs w:val="21"/>
          <w:highlight w:val="none"/>
          <w:lang w:val="en-US" w:eastAsia="zh-CN"/>
        </w:rPr>
        <w:t>6</w:t>
      </w:r>
      <w:r>
        <w:rPr>
          <w:rFonts w:ascii="宋体" w:hAnsi="宋体" w:eastAsia="宋体" w:cs="Times New Roman"/>
          <w:spacing w:val="-6"/>
          <w:szCs w:val="21"/>
          <w:highlight w:val="none"/>
        </w:rPr>
        <w:t>月（含）以后任意一月）；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（六）联合体投标</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本项目</w:t>
      </w:r>
      <w:r>
        <w:rPr>
          <w:rFonts w:hint="eastAsia" w:ascii="宋体" w:hAnsi="宋体" w:eastAsia="宋体"/>
          <w:szCs w:val="21"/>
        </w:rPr>
        <w:t>（是）</w:t>
      </w:r>
      <w:r>
        <w:rPr>
          <w:rFonts w:hint="eastAsia" w:ascii="宋体" w:hAnsi="宋体" w:eastAsia="宋体" w:cs="宋体"/>
          <w:szCs w:val="21"/>
        </w:rPr>
        <w:t>接受联合体投标。</w:t>
      </w:r>
    </w:p>
    <w:p>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（七）转包与分包</w:t>
      </w:r>
    </w:p>
    <w:p>
      <w:pPr>
        <w:adjustRightInd w:val="0"/>
        <w:snapToGrid w:val="0"/>
        <w:spacing w:line="288" w:lineRule="auto"/>
        <w:ind w:firstLine="420" w:firstLineChars="200"/>
        <w:rPr>
          <w:rFonts w:hint="eastAsia" w:ascii="宋体" w:hAnsi="宋体" w:eastAsia="宋体"/>
          <w:szCs w:val="21"/>
          <w:highlight w:val="none"/>
        </w:rPr>
      </w:pPr>
      <w:r>
        <w:rPr>
          <w:rFonts w:hint="eastAsia" w:ascii="宋体" w:hAnsi="宋体" w:eastAsia="宋体"/>
          <w:szCs w:val="21"/>
          <w:highlight w:val="none"/>
        </w:rPr>
        <w:t>1.本项目不允许转包；</w:t>
      </w:r>
    </w:p>
    <w:p>
      <w:pPr>
        <w:adjustRightInd w:val="0"/>
        <w:snapToGrid w:val="0"/>
        <w:spacing w:line="288" w:lineRule="auto"/>
        <w:ind w:firstLine="424" w:firstLineChars="202"/>
        <w:jc w:val="left"/>
        <w:rPr>
          <w:rFonts w:ascii="宋体" w:hAnsi="宋体" w:eastAsia="宋体"/>
          <w:szCs w:val="21"/>
        </w:rPr>
      </w:pPr>
      <w:r>
        <w:rPr>
          <w:rFonts w:hint="eastAsia" w:ascii="宋体" w:hAnsi="宋体" w:eastAsia="宋体"/>
          <w:szCs w:val="21"/>
          <w:highlight w:val="none"/>
        </w:rPr>
        <w:t>2.本项目不允许分包，不适宜分包的理由是：</w:t>
      </w:r>
      <w:r>
        <w:rPr>
          <w:rFonts w:hint="eastAsia" w:ascii="宋体" w:hAnsi="宋体" w:eastAsia="宋体"/>
          <w:szCs w:val="21"/>
          <w:highlight w:val="none"/>
          <w:u w:val="single"/>
        </w:rPr>
        <w:t xml:space="preserve"> 本项目是一个整体服务，各个环节环环相扣，分包可能影响服务责任和服务质量</w:t>
      </w:r>
      <w:r>
        <w:rPr>
          <w:rFonts w:hint="eastAsia" w:ascii="宋体" w:hAnsi="宋体" w:eastAsia="宋体"/>
          <w:szCs w:val="21"/>
        </w:rPr>
        <w:t>。</w:t>
      </w:r>
    </w:p>
    <w:p>
      <w:pPr>
        <w:adjustRightInd w:val="0"/>
        <w:snapToGrid w:val="0"/>
        <w:spacing w:line="288" w:lineRule="auto"/>
        <w:ind w:firstLine="402" w:firstLineChars="202"/>
        <w:jc w:val="left"/>
        <w:rPr>
          <w:rFonts w:ascii="宋体" w:hAnsi="宋体" w:eastAsia="宋体" w:cs="Times New Roman"/>
          <w:b/>
          <w:spacing w:val="-6"/>
          <w:szCs w:val="21"/>
        </w:rPr>
      </w:pPr>
      <w:r>
        <w:rPr>
          <w:rFonts w:hint="eastAsia" w:ascii="宋体" w:hAnsi="宋体" w:eastAsia="宋体" w:cs="Times New Roman"/>
          <w:b/>
          <w:spacing w:val="-6"/>
          <w:szCs w:val="21"/>
        </w:rPr>
        <w:t>（八）质疑和投诉</w:t>
      </w:r>
    </w:p>
    <w:p>
      <w:pPr>
        <w:adjustRightInd w:val="0"/>
        <w:snapToGrid w:val="0"/>
        <w:spacing w:line="288" w:lineRule="auto"/>
        <w:ind w:firstLine="396" w:firstLineChars="200"/>
        <w:jc w:val="left"/>
        <w:rPr>
          <w:rFonts w:ascii="宋体" w:hAnsi="宋体" w:eastAsia="宋体" w:cs="Times New Roman"/>
          <w:spacing w:val="-6"/>
          <w:szCs w:val="21"/>
        </w:rPr>
      </w:pPr>
      <w:bookmarkStart w:id="40"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0"/>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ascii="宋体" w:hAnsi="宋体" w:eastAsia="宋体" w:cs="宋体"/>
          <w:b/>
          <w:spacing w:val="-6"/>
          <w:kern w:val="0"/>
          <w:szCs w:val="21"/>
        </w:rPr>
      </w:pPr>
      <w:bookmarkStart w:id="41" w:name="_Hlk92273111"/>
      <w:bookmarkStart w:id="42"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p>
      <w:pPr>
        <w:adjustRightInd w:val="0"/>
        <w:snapToGrid w:val="0"/>
        <w:spacing w:line="288" w:lineRule="auto"/>
        <w:ind w:firstLine="398" w:firstLineChars="200"/>
        <w:jc w:val="left"/>
        <w:rPr>
          <w:rFonts w:ascii="宋体" w:hAnsi="宋体" w:eastAsia="宋体" w:cs="Times New Roman"/>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ascii="宋体" w:hAnsi="宋体" w:eastAsia="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bCs/>
          <w:spacing w:val="-6"/>
          <w:szCs w:val="21"/>
        </w:rPr>
        <w:t>2.支持绿色发展</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修缮、装修类项目采购建材的，采购人应将绿色建筑和绿色建材性能、指标等作为实质性条件纳入招标文件和合同。</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hint="eastAsia" w:ascii="宋体" w:hAnsi="宋体" w:eastAsia="宋体" w:cs="Times New Roman"/>
          <w:b/>
          <w:bCs/>
          <w:spacing w:val="-6"/>
          <w:szCs w:val="21"/>
          <w:highlight w:val="none"/>
          <w:lang w:eastAsia="zh-CN"/>
        </w:rPr>
      </w:pPr>
      <w:r>
        <w:rPr>
          <w:rFonts w:ascii="宋体" w:hAnsi="宋体" w:eastAsia="宋体" w:cs="Times New Roman"/>
          <w:b/>
          <w:bCs/>
          <w:spacing w:val="-6"/>
          <w:szCs w:val="21"/>
          <w:highlight w:val="none"/>
        </w:rPr>
        <w:t>3.</w:t>
      </w:r>
      <w:r>
        <w:rPr>
          <w:rFonts w:hint="eastAsia" w:ascii="宋体" w:hAnsi="宋体" w:eastAsia="宋体" w:cs="Times New Roman"/>
          <w:b/>
          <w:bCs/>
          <w:spacing w:val="-6"/>
          <w:szCs w:val="21"/>
          <w:highlight w:val="none"/>
        </w:rPr>
        <w:t>支持科技创新</w:t>
      </w:r>
      <w:r>
        <w:rPr>
          <w:rFonts w:hint="eastAsia" w:ascii="宋体" w:hAnsi="宋体" w:eastAsia="宋体" w:cs="Times New Roman"/>
          <w:b/>
          <w:bCs/>
          <w:spacing w:val="-6"/>
          <w:szCs w:val="21"/>
          <w:highlight w:val="none"/>
          <w:lang w:eastAsia="zh-CN"/>
        </w:rPr>
        <w:t>（</w:t>
      </w:r>
      <w:r>
        <w:rPr>
          <w:rFonts w:hint="eastAsia" w:ascii="宋体" w:hAnsi="宋体" w:eastAsia="宋体" w:cs="Times New Roman"/>
          <w:b/>
          <w:bCs/>
          <w:spacing w:val="-6"/>
          <w:szCs w:val="21"/>
          <w:highlight w:val="none"/>
          <w:lang w:val="en-US" w:eastAsia="zh-CN"/>
        </w:rPr>
        <w:t>不适用</w:t>
      </w:r>
      <w:r>
        <w:rPr>
          <w:rFonts w:hint="eastAsia" w:ascii="宋体" w:hAnsi="宋体" w:eastAsia="宋体" w:cs="Times New Roman"/>
          <w:b/>
          <w:bCs/>
          <w:spacing w:val="-6"/>
          <w:szCs w:val="21"/>
          <w:highlight w:val="none"/>
          <w:lang w:eastAsia="zh-CN"/>
        </w:rPr>
        <w:t>）</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3" w:name="_Hlk106875293"/>
    </w:p>
    <w:bookmarkEnd w:id="43"/>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bCs/>
          <w:spacing w:val="-6"/>
          <w:szCs w:val="21"/>
        </w:rPr>
        <w:t>4.支持中小企业发展</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符合中小企业划分标准的个体工商户，在政府采购活动中视同中小企业。</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在政府采购活动中，投标人提供的货物、工程或者服务符合下列情形的，享受中小企业扶持政策：</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在货物采购项目中，投标人提供的货物既有中小企业制造货物，也有大型企业制造货物的，不享受中小企业扶持政策。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中小企业享受扶持政策获得政府采购合同的，小微企业不得将合同分包给大中型企业，中型企业不得将合同分包给大型企业。</w:t>
      </w:r>
      <w:bookmarkEnd w:id="41"/>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除财库</w:t>
      </w:r>
      <w:r>
        <w:rPr>
          <w:rFonts w:ascii="宋体" w:hAnsi="宋体" w:eastAsia="宋体" w:cs="Times New Roman"/>
          <w:spacing w:val="-6"/>
          <w:szCs w:val="21"/>
        </w:rPr>
        <w:t>《政府采购促进中小企业发展管理办法》</w:t>
      </w:r>
      <w:r>
        <w:rPr>
          <w:rFonts w:hint="eastAsia" w:ascii="宋体" w:hAnsi="宋体" w:eastAsia="宋体" w:cs="Times New Roman"/>
          <w:spacing w:val="-6"/>
          <w:szCs w:val="21"/>
        </w:rPr>
        <w:t>（财库〔</w:t>
      </w:r>
      <w:r>
        <w:rPr>
          <w:rFonts w:ascii="宋体" w:hAnsi="宋体" w:eastAsia="宋体" w:cs="Times New Roman"/>
          <w:spacing w:val="-6"/>
          <w:szCs w:val="21"/>
        </w:rPr>
        <w:t>2020〕46号</w:t>
      </w:r>
      <w:r>
        <w:rPr>
          <w:rFonts w:hint="eastAsia" w:ascii="宋体" w:hAnsi="宋体" w:eastAsia="宋体" w:cs="Times New Roman"/>
          <w:spacing w:val="-6"/>
          <w:szCs w:val="21"/>
        </w:rPr>
        <w:t>）、</w:t>
      </w:r>
      <w:r>
        <w:rPr>
          <w:rFonts w:ascii="宋体" w:hAnsi="宋体" w:eastAsia="宋体" w:cs="Times New Roman"/>
          <w:spacing w:val="-6"/>
          <w:szCs w:val="21"/>
        </w:rPr>
        <w:t>《关于促进残疾人就业政府采购政策的通知》（财库〔2017〕141号）</w:t>
      </w:r>
      <w:r>
        <w:rPr>
          <w:rFonts w:hint="eastAsia" w:ascii="宋体" w:hAnsi="宋体" w:eastAsia="宋体" w:cs="Times New Roman"/>
          <w:spacing w:val="-6"/>
          <w:szCs w:val="21"/>
        </w:rPr>
        <w:t>、</w:t>
      </w:r>
      <w:r>
        <w:rPr>
          <w:rFonts w:ascii="宋体" w:hAnsi="宋体" w:eastAsia="宋体" w:cs="Times New Roman"/>
          <w:spacing w:val="-6"/>
          <w:szCs w:val="21"/>
        </w:rPr>
        <w:t>《关于政府采购支持监狱企业发展有关问题的通知》（财库[2014]68号）规定企业类型以外的供应商不享受中小企业扶持政策</w:t>
      </w:r>
      <w:r>
        <w:rPr>
          <w:rFonts w:hint="eastAsia" w:ascii="宋体" w:hAnsi="宋体" w:eastAsia="宋体" w:cs="Times New Roman"/>
          <w:spacing w:val="-6"/>
          <w:szCs w:val="21"/>
        </w:rPr>
        <w:t>。</w:t>
      </w:r>
    </w:p>
    <w:bookmarkEnd w:id="42"/>
    <w:p>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pPr>
        <w:adjustRightInd w:val="0"/>
        <w:snapToGrid w:val="0"/>
        <w:spacing w:line="288" w:lineRule="auto"/>
        <w:ind w:firstLine="396" w:firstLineChars="200"/>
        <w:jc w:val="left"/>
        <w:rPr>
          <w:rFonts w:ascii="宋体" w:hAnsi="宋体" w:eastAsia="宋体" w:cs="Times New Roman"/>
          <w:spacing w:val="-6"/>
          <w:szCs w:val="21"/>
        </w:rPr>
      </w:pPr>
      <w:bookmarkStart w:id="44"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4"/>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（二）投标文件的签署和份数</w:t>
      </w:r>
    </w:p>
    <w:p>
      <w:pPr>
        <w:adjustRightInd w:val="0"/>
        <w:snapToGrid w:val="0"/>
        <w:spacing w:line="288" w:lineRule="auto"/>
        <w:ind w:firstLine="396" w:firstLineChars="200"/>
        <w:jc w:val="left"/>
        <w:rPr>
          <w:rFonts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2.投标文件须由投标人在规定位置</w:t>
      </w:r>
      <w:bookmarkStart w:id="45" w:name="_Hlk96329183"/>
      <w:r>
        <w:rPr>
          <w:rFonts w:hint="eastAsia" w:ascii="宋体" w:hAnsi="宋体" w:eastAsia="宋体"/>
          <w:spacing w:val="-6"/>
          <w:szCs w:val="21"/>
        </w:rPr>
        <w:t>加盖公章</w:t>
      </w:r>
      <w:bookmarkEnd w:id="45"/>
      <w:r>
        <w:rPr>
          <w:rFonts w:hint="eastAsia" w:ascii="宋体" w:hAnsi="宋体" w:eastAsia="宋体"/>
          <w:spacing w:val="-6"/>
          <w:szCs w:val="21"/>
        </w:rPr>
        <w:t>，投标人应写全称。</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3.投标文件不得涂改，若有修改错漏处，须由投标人加盖公章，或者由投标人代表签名。投标文件因字迹潦草或表达不清所引起的后果由投标人负责。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4.投标文件份数：</w:t>
      </w:r>
    </w:p>
    <w:p>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pPr>
        <w:adjustRightInd w:val="0"/>
        <w:snapToGrid w:val="0"/>
        <w:spacing w:line="288" w:lineRule="auto"/>
        <w:ind w:firstLine="398" w:firstLineChars="200"/>
        <w:jc w:val="left"/>
        <w:rPr>
          <w:rFonts w:ascii="宋体" w:hAnsi="宋体" w:eastAsia="宋体" w:cs="Times New Roman"/>
          <w:b/>
          <w:bCs w:val="0"/>
          <w:spacing w:val="-6"/>
          <w:szCs w:val="21"/>
          <w:highlight w:val="yellow"/>
        </w:rPr>
      </w:pPr>
      <w:r>
        <w:rPr>
          <w:rFonts w:hint="eastAsia" w:ascii="宋体" w:hAnsi="宋体" w:eastAsia="宋体"/>
          <w:b/>
          <w:bCs/>
          <w:spacing w:val="-6"/>
          <w:szCs w:val="21"/>
        </w:rPr>
        <w:t>备份投标文件：密封包装后EMS或顺丰邮寄形式递交一份</w:t>
      </w:r>
      <w:r>
        <w:rPr>
          <w:rFonts w:hint="eastAsia" w:ascii="宋体" w:hAnsi="宋体" w:eastAsia="宋体"/>
          <w:b/>
          <w:bCs w:val="0"/>
          <w:spacing w:val="-6"/>
          <w:szCs w:val="21"/>
        </w:rPr>
        <w:t>（邮寄地址：</w:t>
      </w:r>
      <w:r>
        <w:rPr>
          <w:rFonts w:hint="eastAsia" w:ascii="宋体" w:hAnsi="宋体" w:eastAsia="宋体" w:cs="宋体"/>
          <w:b/>
          <w:bCs w:val="0"/>
          <w:szCs w:val="21"/>
        </w:rPr>
        <w:t>杭州市西湖区玉</w:t>
      </w:r>
      <w:r>
        <w:rPr>
          <w:rFonts w:hint="eastAsia" w:ascii="宋体" w:hAnsi="宋体" w:eastAsia="宋体" w:cs="宋体"/>
          <w:b/>
          <w:bCs w:val="0"/>
          <w:szCs w:val="21"/>
          <w:highlight w:val="none"/>
        </w:rPr>
        <w:t>古路173号中田大厦21楼H室，浙江求是招标代理有限公司（</w:t>
      </w:r>
      <w:r>
        <w:rPr>
          <w:rFonts w:hint="eastAsia" w:ascii="宋体" w:hAnsi="宋体" w:eastAsia="宋体" w:cs="宋体"/>
          <w:b/>
          <w:bCs w:val="0"/>
          <w:szCs w:val="21"/>
          <w:highlight w:val="none"/>
          <w:lang w:val="en-US" w:eastAsia="zh-CN"/>
        </w:rPr>
        <w:t>陈丹妮</w:t>
      </w:r>
      <w:r>
        <w:rPr>
          <w:rFonts w:hint="eastAsia" w:ascii="宋体" w:hAnsi="宋体" w:eastAsia="宋体" w:cs="宋体"/>
          <w:b/>
          <w:bCs w:val="0"/>
          <w:szCs w:val="21"/>
          <w:highlight w:val="none"/>
        </w:rPr>
        <w:t>）收，电话：0571-8766</w:t>
      </w:r>
      <w:r>
        <w:rPr>
          <w:rFonts w:hint="eastAsia" w:ascii="宋体" w:hAnsi="宋体" w:eastAsia="宋体" w:cs="宋体"/>
          <w:b/>
          <w:bCs w:val="0"/>
          <w:szCs w:val="21"/>
          <w:highlight w:val="none"/>
          <w:lang w:val="en-US" w:eastAsia="zh-CN"/>
        </w:rPr>
        <w:t>6119</w:t>
      </w:r>
      <w:r>
        <w:rPr>
          <w:rFonts w:hint="eastAsia" w:ascii="宋体" w:hAnsi="宋体" w:eastAsia="宋体" w:cs="宋体"/>
          <w:b/>
          <w:bCs w:val="0"/>
          <w:szCs w:val="21"/>
          <w:highlight w:val="none"/>
        </w:rPr>
        <w:t>，寄出后将（快递单号、项目名称、公司名称、联系方式等相关信息）发至：zb</w:t>
      </w:r>
      <w:r>
        <w:rPr>
          <w:rFonts w:hint="eastAsia" w:ascii="宋体" w:hAnsi="宋体" w:eastAsia="宋体" w:cs="宋体"/>
          <w:b/>
          <w:bCs w:val="0"/>
          <w:szCs w:val="21"/>
          <w:highlight w:val="none"/>
          <w:lang w:val="en-US" w:eastAsia="zh-CN"/>
        </w:rPr>
        <w:t>01</w:t>
      </w:r>
      <w:r>
        <w:rPr>
          <w:rFonts w:hint="eastAsia" w:ascii="宋体" w:hAnsi="宋体" w:eastAsia="宋体" w:cs="宋体"/>
          <w:b/>
          <w:bCs w:val="0"/>
          <w:szCs w:val="21"/>
          <w:highlight w:val="none"/>
        </w:rPr>
        <w:t>@qszb.net，以便查收）。</w:t>
      </w:r>
    </w:p>
    <w:p>
      <w:pPr>
        <w:adjustRightInd w:val="0"/>
        <w:snapToGrid w:val="0"/>
        <w:spacing w:line="288" w:lineRule="auto"/>
        <w:ind w:firstLine="422" w:firstLineChars="200"/>
        <w:jc w:val="left"/>
        <w:rPr>
          <w:rFonts w:ascii="宋体" w:hAnsi="宋体" w:eastAsia="宋体" w:cs="Times New Roman"/>
          <w:b/>
          <w:bCs/>
          <w:spacing w:val="-6"/>
          <w:szCs w:val="21"/>
          <w:highlight w:val="yellow"/>
        </w:rPr>
      </w:pPr>
      <w:r>
        <w:rPr>
          <w:rFonts w:hint="eastAsia" w:ascii="宋体" w:hAnsi="宋体" w:eastAsia="宋体" w:cs="宋体"/>
          <w:b/>
          <w:szCs w:val="21"/>
        </w:rPr>
        <w:t>特别说明：双休日和法定节假日不收件，投标人自行承担邮寄风险。</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（三）投标文件的上传、递交、修改和撤回</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1.投标文件的上传、递交：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项目名称、投标人名称</w:t>
      </w:r>
      <w:r>
        <w:rPr>
          <w:rFonts w:hint="eastAsia" w:ascii="宋体" w:hAnsi="宋体" w:eastAsia="宋体"/>
          <w:spacing w:val="-6"/>
          <w:szCs w:val="21"/>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spacing w:val="-6"/>
          <w:szCs w:val="21"/>
        </w:rPr>
      </w:pPr>
      <w:bookmarkStart w:id="46" w:name="_Hlk94018616"/>
      <w:r>
        <w:rPr>
          <w:rFonts w:hint="eastAsia" w:ascii="宋体" w:hAnsi="宋体" w:eastAsia="宋体"/>
          <w:spacing w:val="-6"/>
          <w:szCs w:val="21"/>
        </w:rPr>
        <w:t>▲d.投标人仅递交备份投标文件而未将电子加密投标文件成功上传至政府采购云平台的，投标无效。</w:t>
      </w:r>
    </w:p>
    <w:bookmarkEnd w:id="46"/>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2"/>
          <w:rFonts w:hint="eastAsia" w:ascii="宋体" w:hAnsi="宋体" w:eastAsia="宋体"/>
          <w:b/>
          <w:bCs/>
          <w:szCs w:val="21"/>
        </w:rPr>
        <w:t>https://edu.zcygov.cn/luban/e-biding</w:t>
      </w:r>
      <w:r>
        <w:rPr>
          <w:rStyle w:val="32"/>
          <w:rFonts w:hint="eastAsia" w:ascii="宋体" w:hAnsi="宋体" w:eastAsia="宋体"/>
          <w:b/>
          <w:bCs/>
          <w:szCs w:val="21"/>
        </w:rPr>
        <w:fldChar w:fldCharType="end"/>
      </w:r>
      <w:r>
        <w:rPr>
          <w:rFonts w:hint="eastAsia" w:ascii="宋体" w:hAnsi="宋体" w:eastAsia="宋体"/>
          <w:b/>
          <w:bCs/>
          <w:szCs w:val="21"/>
        </w:rPr>
        <w:t>）。</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2.以人民币报价；</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3.投标报价是履行合同的最终价格，有关本项目实施所涉及的一切费用均计入报价；</w:t>
      </w:r>
    </w:p>
    <w:p>
      <w:pPr>
        <w:pStyle w:val="16"/>
        <w:adjustRightInd w:val="0"/>
        <w:snapToGrid w:val="0"/>
        <w:spacing w:before="0" w:beforeLines="0" w:after="0" w:afterLines="0" w:line="288" w:lineRule="auto"/>
        <w:ind w:firstLine="420" w:firstLineChars="200"/>
        <w:jc w:val="left"/>
        <w:rPr>
          <w:rFonts w:hAnsi="宋体" w:eastAsia="宋体" w:cs="宋体"/>
          <w:sz w:val="21"/>
          <w:szCs w:val="21"/>
        </w:rPr>
      </w:pPr>
      <w:r>
        <w:rPr>
          <w:rFonts w:hint="eastAsia" w:hAnsi="宋体" w:eastAsia="宋体" w:cs="宋体"/>
          <w:sz w:val="21"/>
          <w:szCs w:val="21"/>
        </w:rPr>
        <w:t>4.投标文件只允许有一个报价，有选择的报价将不予接受。</w:t>
      </w:r>
    </w:p>
    <w:p>
      <w:pPr>
        <w:pStyle w:val="16"/>
        <w:adjustRightInd w:val="0"/>
        <w:snapToGrid w:val="0"/>
        <w:spacing w:before="0" w:beforeLines="0" w:after="0" w:afterLines="0" w:line="288" w:lineRule="auto"/>
        <w:ind w:firstLine="420" w:firstLineChars="200"/>
        <w:jc w:val="left"/>
        <w:rPr>
          <w:rFonts w:hAnsi="宋体" w:eastAsia="宋体" w:cs="宋体"/>
          <w:sz w:val="21"/>
          <w:szCs w:val="21"/>
          <w:highlight w:val="none"/>
        </w:rPr>
      </w:pPr>
      <w:bookmarkStart w:id="47" w:name="_Hlk94018664"/>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w:t>
      </w:r>
      <w:r>
        <w:rPr>
          <w:rFonts w:hAnsi="宋体" w:eastAsia="宋体" w:cs="宋体"/>
          <w:sz w:val="21"/>
          <w:szCs w:val="21"/>
          <w:highlight w:val="none"/>
        </w:rPr>
        <w:t>。</w:t>
      </w:r>
    </w:p>
    <w:bookmarkEnd w:id="47"/>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（六）投标有效期</w:t>
      </w:r>
    </w:p>
    <w:p>
      <w:pPr>
        <w:pStyle w:val="16"/>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pPr>
        <w:adjustRightInd w:val="0"/>
        <w:snapToGrid w:val="0"/>
        <w:spacing w:line="288" w:lineRule="auto"/>
        <w:ind w:firstLine="420" w:firstLineChars="200"/>
        <w:rPr>
          <w:rFonts w:ascii="宋体" w:hAnsi="宋体" w:eastAsia="宋体" w:cs="宋体"/>
          <w:szCs w:val="21"/>
        </w:rPr>
      </w:pPr>
      <w:bookmarkStart w:id="48" w:name="_Hlk94018682"/>
      <w:r>
        <w:rPr>
          <w:rFonts w:hint="eastAsia" w:ascii="宋体" w:hAnsi="宋体" w:eastAsia="宋体" w:cs="宋体"/>
          <w:szCs w:val="21"/>
        </w:rPr>
        <w:t>未响应招标文件“▲”标记条款要求的，投标无效。</w:t>
      </w:r>
    </w:p>
    <w:bookmarkEnd w:id="48"/>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）资格</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pPr>
        <w:adjustRightInd w:val="0"/>
        <w:snapToGrid w:val="0"/>
        <w:spacing w:line="288" w:lineRule="auto"/>
        <w:ind w:firstLine="398" w:firstLineChars="200"/>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在符合</w:t>
      </w:r>
      <w:r>
        <w:rPr>
          <w:rFonts w:ascii="宋体" w:hAnsi="宋体" w:eastAsia="宋体" w:cs="Times New Roman"/>
          <w:b/>
          <w:spacing w:val="-6"/>
          <w:szCs w:val="21"/>
          <w:highlight w:val="none"/>
        </w:rPr>
        <w:t>性审查、</w:t>
      </w:r>
      <w:r>
        <w:rPr>
          <w:rFonts w:hint="eastAsia" w:ascii="宋体" w:hAnsi="宋体" w:eastAsia="宋体" w:cs="Times New Roman"/>
          <w:b/>
          <w:spacing w:val="-6"/>
          <w:szCs w:val="21"/>
          <w:highlight w:val="none"/>
        </w:rPr>
        <w:t>商务</w:t>
      </w:r>
      <w:r>
        <w:rPr>
          <w:rFonts w:ascii="宋体" w:hAnsi="宋体" w:eastAsia="宋体" w:cs="Times New Roman"/>
          <w:b/>
          <w:spacing w:val="-6"/>
          <w:szCs w:val="21"/>
          <w:highlight w:val="none"/>
        </w:rPr>
        <w:t>和技术评审</w:t>
      </w:r>
      <w:r>
        <w:rPr>
          <w:rFonts w:hint="eastAsia" w:ascii="宋体" w:hAnsi="宋体" w:eastAsia="宋体" w:cs="Times New Roman"/>
          <w:b/>
          <w:spacing w:val="-6"/>
          <w:szCs w:val="21"/>
          <w:highlight w:val="none"/>
        </w:rPr>
        <w:t>时，如发现下列情形之一的，投标文件将被视为无效：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（1）商务和技术文件未按要求签署、盖章；</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2）未提供或未按要求提供投标函、授权委托书；</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3）委托授权代表参加投标但未提供符合要求的授权代表社保缴纳证明；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（4）未提供或未如实提供采购需求</w:t>
      </w:r>
      <w:r>
        <w:rPr>
          <w:rFonts w:ascii="宋体" w:hAnsi="宋体" w:eastAsia="宋体" w:cs="Times New Roman"/>
          <w:spacing w:val="-6"/>
          <w:szCs w:val="21"/>
          <w:highlight w:val="none"/>
        </w:rPr>
        <w:t>偏离表；</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（5）明显不符合招标文件要求，或负偏离达到规定数目的，视为采购人不能接受的附加条件；</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投标技术方案不明确，存在一个或一个以上备选（替代）投标方案；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pPr>
        <w:widowControl/>
        <w:adjustRightInd w:val="0"/>
        <w:snapToGrid w:val="0"/>
        <w:spacing w:line="288" w:lineRule="auto"/>
        <w:ind w:firstLine="396" w:firstLineChars="200"/>
        <w:jc w:val="left"/>
        <w:rPr>
          <w:rFonts w:ascii="宋体" w:hAnsi="宋体" w:eastAsia="宋体" w:cs="Times New Roman"/>
          <w:spacing w:val="-6"/>
          <w:szCs w:val="21"/>
        </w:rPr>
      </w:pPr>
      <w:bookmarkStart w:id="49"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9"/>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pPr>
        <w:pStyle w:val="102"/>
        <w:snapToGrid w:val="0"/>
        <w:spacing w:before="0" w:line="288" w:lineRule="auto"/>
        <w:ind w:left="0" w:firstLine="424" w:firstLineChars="201"/>
        <w:rPr>
          <w:rFonts w:ascii="宋体" w:hAnsi="宋体"/>
          <w:szCs w:val="21"/>
        </w:rPr>
      </w:pPr>
      <w:bookmarkStart w:id="50" w:name="_Hlk94018775"/>
      <w:r>
        <w:rPr>
          <w:rFonts w:hint="eastAsia" w:ascii="宋体" w:hAnsi="宋体" w:cs="仿宋_GB2312"/>
          <w:b/>
          <w:szCs w:val="21"/>
        </w:rPr>
        <w:t>（一）</w:t>
      </w:r>
      <w:r>
        <w:rPr>
          <w:rFonts w:ascii="宋体" w:hAnsi="宋体" w:cs="仿宋_GB2312"/>
          <w:b/>
          <w:szCs w:val="21"/>
        </w:rPr>
        <w:t>开标</w:t>
      </w:r>
    </w:p>
    <w:p>
      <w:pPr>
        <w:pStyle w:val="102"/>
        <w:snapToGrid w:val="0"/>
        <w:spacing w:before="0" w:line="288" w:lineRule="auto"/>
        <w:ind w:left="0" w:firstLine="422" w:firstLineChars="201"/>
        <w:rPr>
          <w:rFonts w:ascii="宋体" w:hAnsi="宋体" w:cs="仿宋_GB2312"/>
          <w:szCs w:val="21"/>
        </w:rPr>
      </w:pPr>
      <w:r>
        <w:rPr>
          <w:rFonts w:ascii="宋体" w:hAnsi="宋体" w:cs="仿宋_GB2312"/>
          <w:szCs w:val="21"/>
        </w:rPr>
        <w:t>采购机构按照招标文件规定的时间通过电子交易平台组织开标，所有投标人均应当准时在线参加。投标人不足3家的，不得开标。</w:t>
      </w:r>
    </w:p>
    <w:p>
      <w:pPr>
        <w:pStyle w:val="102"/>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采购人或采购机构依据法律法规和招标文件的规定，对投标人的资格条件进行审查。</w:t>
      </w:r>
    </w:p>
    <w:p>
      <w:pPr>
        <w:pStyle w:val="101"/>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对未通过资格审查的投标人，采购人或采购机构告知其未通过的原因。</w:t>
      </w:r>
    </w:p>
    <w:p>
      <w:pPr>
        <w:pStyle w:val="101"/>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pPr>
        <w:pStyle w:val="101"/>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pPr>
        <w:pStyle w:val="101"/>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pPr>
        <w:pStyle w:val="101"/>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pPr>
        <w:pStyle w:val="101"/>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pPr>
        <w:pStyle w:val="101"/>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pPr>
        <w:pStyle w:val="101"/>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pPr>
        <w:adjustRightInd w:val="0"/>
        <w:snapToGrid w:val="0"/>
        <w:spacing w:line="288" w:lineRule="auto"/>
        <w:ind w:firstLine="398" w:firstLineChars="200"/>
        <w:rPr>
          <w:rFonts w:ascii="宋体" w:hAnsi="宋体" w:eastAsia="宋体" w:cs="Times New Roman"/>
          <w:b/>
          <w:bCs/>
          <w:color w:val="FF0000"/>
          <w:spacing w:val="-6"/>
          <w:szCs w:val="21"/>
        </w:rPr>
      </w:pPr>
    </w:p>
    <w:p>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0"/>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pPr>
        <w:adjustRightInd w:val="0"/>
        <w:snapToGrid w:val="0"/>
        <w:spacing w:line="288" w:lineRule="auto"/>
        <w:ind w:firstLine="420" w:firstLineChars="200"/>
        <w:rPr>
          <w:rFonts w:ascii="宋体" w:hAnsi="宋体" w:eastAsia="宋体" w:cs="宋体"/>
          <w:kern w:val="0"/>
          <w:szCs w:val="21"/>
        </w:rPr>
      </w:pPr>
      <w:bookmarkStart w:id="51"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1"/>
    <w:p>
      <w:pPr>
        <w:adjustRightInd w:val="0"/>
        <w:snapToGrid w:val="0"/>
        <w:spacing w:line="288" w:lineRule="auto"/>
        <w:ind w:firstLine="426" w:firstLineChars="202"/>
        <w:rPr>
          <w:rFonts w:ascii="宋体" w:hAnsi="宋体" w:eastAsia="宋体" w:cs="Arial"/>
          <w:b/>
          <w:kern w:val="0"/>
          <w:szCs w:val="21"/>
        </w:rPr>
      </w:pPr>
      <w:bookmarkStart w:id="52" w:name="_Hlk94019000"/>
      <w:r>
        <w:rPr>
          <w:rFonts w:hint="eastAsia" w:ascii="宋体" w:hAnsi="宋体" w:eastAsia="宋体" w:cs="Arial"/>
          <w:b/>
          <w:kern w:val="0"/>
          <w:szCs w:val="21"/>
        </w:rPr>
        <w:t>（一）</w:t>
      </w:r>
      <w:r>
        <w:rPr>
          <w:rFonts w:ascii="宋体" w:hAnsi="宋体" w:eastAsia="宋体" w:cs="Arial"/>
          <w:b/>
          <w:kern w:val="0"/>
          <w:szCs w:val="21"/>
        </w:rPr>
        <w:t>符合性审查</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pPr>
        <w:pStyle w:val="101"/>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pPr>
        <w:pStyle w:val="101"/>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pPr>
        <w:pStyle w:val="101"/>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pPr>
        <w:pStyle w:val="101"/>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pPr>
        <w:pStyle w:val="101"/>
        <w:adjustRightInd w:val="0"/>
        <w:snapToGrid w:val="0"/>
        <w:spacing w:before="0" w:line="288" w:lineRule="auto"/>
        <w:ind w:firstLine="424" w:firstLineChars="202"/>
        <w:rPr>
          <w:rFonts w:ascii="宋体" w:hAnsi="宋体" w:cs="仿宋"/>
          <w:kern w:val="0"/>
          <w:sz w:val="21"/>
          <w:szCs w:val="21"/>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pPr>
        <w:pStyle w:val="101"/>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（五）投标人澄清、说明或者补正</w:t>
      </w:r>
    </w:p>
    <w:p>
      <w:pPr>
        <w:pStyle w:val="101"/>
        <w:adjustRightInd w:val="0"/>
        <w:snapToGrid w:val="0"/>
        <w:spacing w:before="0" w:line="288" w:lineRule="auto"/>
        <w:ind w:firstLine="424" w:firstLineChars="202"/>
        <w:rPr>
          <w:rFonts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w:t>
      </w:r>
      <w:r>
        <w:rPr>
          <w:rFonts w:ascii="宋体" w:hAnsi="宋体" w:eastAsia="宋体" w:cs="宋体"/>
          <w:kern w:val="0"/>
          <w:szCs w:val="21"/>
        </w:rPr>
        <w:t>zb</w:t>
      </w:r>
      <w:r>
        <w:rPr>
          <w:rFonts w:hint="eastAsia" w:ascii="宋体" w:hAnsi="宋体" w:eastAsia="宋体" w:cs="宋体"/>
          <w:kern w:val="0"/>
          <w:szCs w:val="21"/>
          <w:lang w:val="en-US" w:eastAsia="zh-CN"/>
        </w:rPr>
        <w:t>01</w:t>
      </w:r>
      <w:r>
        <w:rPr>
          <w:rFonts w:ascii="宋体" w:hAnsi="宋体" w:eastAsia="宋体" w:cs="宋体"/>
          <w:kern w:val="0"/>
          <w:szCs w:val="21"/>
        </w:rPr>
        <w:t>@qszb.net）或传真号码（0571-87666116）提交。</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（六）排序与推荐</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2"/>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2个工作日内将评标报告送采购人。</w:t>
      </w:r>
      <w:r>
        <w:rPr>
          <w:rFonts w:hint="eastAsia" w:ascii="宋体" w:hAnsi="宋体" w:eastAsia="宋体" w:cs="Times New Roman"/>
          <w:spacing w:val="-6"/>
          <w:szCs w:val="21"/>
        </w:rPr>
        <w:t>采购人应当自收到评标报告之日起</w:t>
      </w:r>
      <w:r>
        <w:rPr>
          <w:rFonts w:ascii="宋体" w:hAnsi="宋体" w:eastAsia="宋体" w:cs="Times New Roman"/>
          <w:spacing w:val="-6"/>
          <w:szCs w:val="21"/>
        </w:rPr>
        <w:t>5个工作日内，在评标报告确定的中标候选人名单中按顺序确定中标人</w:t>
      </w:r>
      <w:r>
        <w:rPr>
          <w:rFonts w:hint="eastAsia" w:ascii="宋体" w:hAnsi="宋体" w:eastAsia="宋体" w:cs="Times New Roman"/>
          <w:spacing w:val="-6"/>
          <w:szCs w:val="21"/>
        </w:rPr>
        <w:t>，也可以书面授权评标委员会直接确定中标人。</w:t>
      </w:r>
      <w:r>
        <w:rPr>
          <w:rFonts w:ascii="宋体" w:hAnsi="宋体" w:eastAsia="宋体" w:cs="Times New Roman"/>
          <w:spacing w:val="-6"/>
          <w:szCs w:val="21"/>
          <w:highlight w:val="none"/>
        </w:rPr>
        <w:t>中标候选人并列的，由采购人确定中标人。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ascii="宋体" w:hAnsi="宋体" w:eastAsia="宋体" w:cs="Times New Roman"/>
          <w:b/>
          <w:spacing w:val="-6"/>
          <w:szCs w:val="21"/>
        </w:rPr>
      </w:pPr>
    </w:p>
    <w:p>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5"/>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2"/>
        <w:gridCol w:w="712"/>
        <w:gridCol w:w="7321"/>
        <w:tblGridChange w:id="0">
          <w:tblGrid>
            <w:gridCol w:w="1582"/>
            <w:gridCol w:w="1"/>
            <w:gridCol w:w="711"/>
            <w:gridCol w:w="6"/>
            <w:gridCol w:w="731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23" w:type="pct"/>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
                <w:spacing w:val="-6"/>
                <w:sz w:val="21"/>
                <w:szCs w:val="21"/>
              </w:rPr>
            </w:pPr>
            <w:r>
              <w:rPr>
                <w:rFonts w:hint="eastAsia" w:ascii="宋体" w:hAnsi="宋体" w:eastAsia="宋体" w:cs="宋体"/>
                <w:b/>
                <w:spacing w:val="-6"/>
                <w:sz w:val="21"/>
                <w:szCs w:val="21"/>
              </w:rPr>
              <w:t>评审因素</w:t>
            </w:r>
          </w:p>
        </w:tc>
        <w:tc>
          <w:tcPr>
            <w:tcW w:w="37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spacing w:val="-6"/>
                <w:sz w:val="21"/>
                <w:szCs w:val="21"/>
              </w:rPr>
            </w:pPr>
            <w:r>
              <w:rPr>
                <w:rFonts w:hint="eastAsia" w:ascii="宋体" w:hAnsi="宋体" w:eastAsia="宋体" w:cs="宋体"/>
                <w:b/>
                <w:spacing w:val="-6"/>
                <w:sz w:val="21"/>
                <w:szCs w:val="21"/>
              </w:rPr>
              <w:t>分值</w:t>
            </w:r>
          </w:p>
        </w:tc>
        <w:tc>
          <w:tcPr>
            <w:tcW w:w="3806" w:type="pct"/>
            <w:tcBorders>
              <w:top w:val="single" w:color="auto" w:sz="4" w:space="0"/>
              <w:left w:val="single" w:color="auto" w:sz="4" w:space="0"/>
              <w:bottom w:val="single" w:color="auto" w:sz="4" w:space="0"/>
              <w:right w:val="single" w:color="auto" w:sz="4" w:space="0"/>
            </w:tcBorders>
            <w:vAlign w:val="center"/>
          </w:tcPr>
          <w:p>
            <w:pPr>
              <w:pStyle w:val="94"/>
              <w:spacing w:line="400" w:lineRule="exact"/>
              <w:rPr>
                <w:rFonts w:hint="eastAsia" w:ascii="宋体" w:hAnsi="宋体" w:eastAsia="宋体" w:cs="宋体"/>
                <w:b/>
                <w:spacing w:val="-6"/>
                <w:sz w:val="21"/>
                <w:szCs w:val="21"/>
              </w:rPr>
            </w:pPr>
            <w:r>
              <w:rPr>
                <w:rFonts w:hint="eastAsia" w:ascii="宋体" w:hAnsi="宋体" w:eastAsia="宋体" w:cs="宋体"/>
                <w:b/>
                <w:spacing w:val="-6"/>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pStyle w:val="94"/>
              <w:spacing w:line="400" w:lineRule="exact"/>
              <w:jc w:val="left"/>
              <w:rPr>
                <w:rFonts w:hint="eastAsia" w:ascii="宋体" w:hAnsi="宋体" w:eastAsia="宋体" w:cs="宋体"/>
                <w:spacing w:val="-6"/>
                <w:sz w:val="21"/>
                <w:szCs w:val="21"/>
              </w:rPr>
            </w:pPr>
            <w:r>
              <w:rPr>
                <w:rFonts w:hint="eastAsia" w:ascii="宋体" w:hAnsi="宋体" w:eastAsia="宋体" w:cs="宋体"/>
                <w:b/>
                <w:bCs/>
                <w:spacing w:val="-6"/>
                <w:kern w:val="2"/>
                <w:sz w:val="21"/>
                <w:szCs w:val="21"/>
              </w:rPr>
              <w:t>价格分（10分）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spacing w:val="-6"/>
                <w:sz w:val="21"/>
                <w:szCs w:val="21"/>
              </w:rPr>
            </w:pPr>
            <w:r>
              <w:rPr>
                <w:rFonts w:hint="eastAsia" w:ascii="宋体" w:hAnsi="宋体" w:eastAsia="宋体" w:cs="宋体"/>
                <w:b/>
                <w:bCs/>
                <w:sz w:val="21"/>
                <w:szCs w:val="21"/>
              </w:rPr>
              <w:t>投标报价</w:t>
            </w:r>
          </w:p>
        </w:tc>
        <w:tc>
          <w:tcPr>
            <w:tcW w:w="3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spacing w:val="-6"/>
                <w:sz w:val="21"/>
                <w:szCs w:val="21"/>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0</w:t>
            </w:r>
          </w:p>
        </w:tc>
        <w:tc>
          <w:tcPr>
            <w:tcW w:w="380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宋体" w:hAnsi="宋体" w:eastAsia="宋体" w:cs="宋体"/>
                <w:sz w:val="21"/>
                <w:szCs w:val="21"/>
              </w:rPr>
            </w:pPr>
            <w:r>
              <w:rPr>
                <w:rFonts w:hint="eastAsia" w:ascii="宋体" w:hAnsi="宋体" w:eastAsia="宋体" w:cs="宋体"/>
                <w:sz w:val="21"/>
                <w:szCs w:val="21"/>
              </w:rPr>
              <w:t>价格分采用低价优先法计算，即满足招标文件要求且投标价格最低的投标报价为评标基准价，其他投标人的价格分按照下列公式计算：</w:t>
            </w:r>
          </w:p>
          <w:p>
            <w:pPr>
              <w:adjustRightInd w:val="0"/>
              <w:snapToGrid w:val="0"/>
              <w:spacing w:line="240" w:lineRule="auto"/>
              <w:rPr>
                <w:rFonts w:hint="eastAsia" w:ascii="宋体" w:hAnsi="宋体" w:eastAsia="宋体" w:cs="宋体"/>
                <w:b/>
                <w:bCs/>
                <w:sz w:val="21"/>
                <w:szCs w:val="21"/>
              </w:rPr>
            </w:pPr>
            <w:r>
              <w:rPr>
                <w:rFonts w:hint="eastAsia" w:ascii="宋体" w:hAnsi="宋体" w:eastAsia="宋体" w:cs="宋体"/>
                <w:sz w:val="21"/>
                <w:szCs w:val="21"/>
              </w:rPr>
              <w:t>价格分=（评标基准价/投标报价）×</w:t>
            </w:r>
            <w:r>
              <w:rPr>
                <w:rFonts w:hint="eastAsia" w:ascii="宋体" w:hAnsi="宋体" w:eastAsia="宋体" w:cs="宋体"/>
                <w:sz w:val="21"/>
                <w:szCs w:val="21"/>
                <w:lang w:val="en-US" w:eastAsia="zh-CN"/>
              </w:rPr>
              <w:t>1</w:t>
            </w:r>
            <w:r>
              <w:rPr>
                <w:rFonts w:hint="eastAsia" w:ascii="宋体" w:hAnsi="宋体" w:eastAsia="宋体" w:cs="宋体"/>
                <w:sz w:val="21"/>
                <w:szCs w:val="21"/>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pStyle w:val="94"/>
              <w:spacing w:line="400" w:lineRule="exact"/>
              <w:jc w:val="left"/>
              <w:rPr>
                <w:rFonts w:hint="eastAsia" w:ascii="宋体" w:hAnsi="宋体" w:eastAsia="宋体" w:cs="宋体"/>
                <w:b/>
                <w:spacing w:val="-6"/>
                <w:sz w:val="21"/>
                <w:szCs w:val="21"/>
              </w:rPr>
            </w:pPr>
            <w:r>
              <w:rPr>
                <w:rFonts w:hint="eastAsia" w:ascii="宋体" w:hAnsi="宋体" w:eastAsia="宋体" w:cs="宋体"/>
                <w:b/>
                <w:spacing w:val="-6"/>
                <w:sz w:val="21"/>
                <w:szCs w:val="21"/>
              </w:rPr>
              <w:t>商务分（</w:t>
            </w:r>
            <w:r>
              <w:rPr>
                <w:rFonts w:hint="eastAsia" w:ascii="宋体" w:hAnsi="宋体" w:eastAsia="宋体" w:cs="宋体"/>
                <w:b/>
                <w:spacing w:val="-6"/>
                <w:sz w:val="21"/>
                <w:szCs w:val="21"/>
                <w:lang w:val="en-US" w:eastAsia="zh-CN"/>
              </w:rPr>
              <w:t>1</w:t>
            </w:r>
            <w:r>
              <w:rPr>
                <w:rFonts w:hint="eastAsia" w:ascii="宋体" w:hAnsi="宋体" w:eastAsia="宋体" w:cs="宋体"/>
                <w:b/>
                <w:spacing w:val="-6"/>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82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b/>
                <w:bCs/>
                <w:spacing w:val="0"/>
                <w:sz w:val="21"/>
                <w:szCs w:val="21"/>
              </w:rPr>
            </w:pPr>
            <w:r>
              <w:rPr>
                <w:rFonts w:hint="eastAsia" w:ascii="宋体" w:hAnsi="宋体" w:eastAsia="宋体" w:cs="宋体"/>
                <w:b/>
                <w:bCs/>
                <w:sz w:val="21"/>
                <w:szCs w:val="21"/>
              </w:rPr>
              <w:t>项目</w:t>
            </w:r>
            <w:r>
              <w:rPr>
                <w:rFonts w:hint="eastAsia" w:ascii="宋体" w:hAnsi="宋体" w:eastAsia="宋体" w:cs="宋体"/>
                <w:b/>
                <w:bCs/>
                <w:sz w:val="21"/>
                <w:szCs w:val="21"/>
                <w:lang w:val="en-US" w:eastAsia="zh-CN"/>
              </w:rPr>
              <w:t>业绩</w:t>
            </w:r>
          </w:p>
        </w:tc>
        <w:tc>
          <w:tcPr>
            <w:tcW w:w="3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b/>
                <w:bCs/>
                <w:spacing w:val="0"/>
                <w:sz w:val="21"/>
                <w:szCs w:val="21"/>
                <w:lang w:eastAsia="zh-CN"/>
              </w:rPr>
            </w:pPr>
            <w:r>
              <w:rPr>
                <w:rFonts w:hint="eastAsia" w:ascii="宋体" w:hAnsi="宋体" w:eastAsia="宋体" w:cs="宋体"/>
                <w:b/>
                <w:bCs/>
                <w:spacing w:val="0"/>
                <w:sz w:val="21"/>
                <w:szCs w:val="21"/>
                <w:lang w:val="en-US" w:eastAsia="zh-CN"/>
              </w:rPr>
              <w:t>1</w:t>
            </w:r>
          </w:p>
        </w:tc>
        <w:tc>
          <w:tcPr>
            <w:tcW w:w="380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客观分</w:t>
            </w:r>
            <w:r>
              <w:rPr>
                <w:rFonts w:hint="eastAsia" w:ascii="宋体" w:hAnsi="宋体" w:eastAsia="宋体" w:cs="宋体"/>
                <w:sz w:val="21"/>
                <w:szCs w:val="21"/>
                <w:lang w:eastAsia="zh-CN"/>
              </w:rPr>
              <w:t>】</w:t>
            </w:r>
          </w:p>
          <w:p>
            <w:pPr>
              <w:adjustRightInd w:val="0"/>
              <w:snapToGrid w:val="0"/>
              <w:spacing w:line="240" w:lineRule="auto"/>
              <w:rPr>
                <w:rFonts w:hint="eastAsia" w:ascii="宋体" w:hAnsi="宋体" w:eastAsia="宋体" w:cs="宋体"/>
                <w:sz w:val="21"/>
                <w:szCs w:val="21"/>
              </w:rPr>
            </w:pPr>
            <w:r>
              <w:rPr>
                <w:rFonts w:hint="eastAsia" w:ascii="宋体" w:hAnsi="宋体" w:eastAsia="宋体" w:cs="宋体"/>
                <w:sz w:val="21"/>
                <w:szCs w:val="21"/>
              </w:rPr>
              <w:t>投标人自2020年1月1日以来（以合同签订时间为准）同类项目业绩：每提供1份合同业绩得0.</w:t>
            </w:r>
            <w:r>
              <w:rPr>
                <w:rFonts w:hint="eastAsia" w:ascii="宋体" w:hAnsi="宋体" w:eastAsia="宋体" w:cs="宋体"/>
                <w:sz w:val="21"/>
                <w:szCs w:val="21"/>
                <w:lang w:val="en-US" w:eastAsia="zh-CN"/>
              </w:rPr>
              <w:t>25</w:t>
            </w:r>
            <w:r>
              <w:rPr>
                <w:rFonts w:hint="eastAsia" w:ascii="宋体" w:hAnsi="宋体" w:eastAsia="宋体" w:cs="宋体"/>
                <w:sz w:val="21"/>
                <w:szCs w:val="21"/>
              </w:rPr>
              <w:t>分，最高得</w:t>
            </w:r>
            <w:r>
              <w:rPr>
                <w:rFonts w:hint="eastAsia" w:ascii="宋体" w:hAnsi="宋体" w:eastAsia="宋体" w:cs="宋体"/>
                <w:sz w:val="21"/>
                <w:szCs w:val="21"/>
                <w:lang w:val="en-US" w:eastAsia="zh-CN"/>
              </w:rPr>
              <w:t>1</w:t>
            </w:r>
            <w:r>
              <w:rPr>
                <w:rFonts w:hint="eastAsia" w:ascii="宋体" w:hAnsi="宋体" w:eastAsia="宋体" w:cs="宋体"/>
                <w:sz w:val="21"/>
                <w:szCs w:val="21"/>
              </w:rPr>
              <w:t>分。（以提供的完整合同复印件为准）有效证明材料。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pStyle w:val="14"/>
              <w:spacing w:line="400" w:lineRule="exact"/>
              <w:ind w:left="0" w:leftChars="0" w:firstLine="0"/>
              <w:jc w:val="left"/>
              <w:rPr>
                <w:rFonts w:hint="eastAsia" w:ascii="宋体" w:hAnsi="宋体" w:eastAsia="宋体" w:cs="宋体"/>
                <w:spacing w:val="-6"/>
                <w:sz w:val="21"/>
                <w:szCs w:val="21"/>
              </w:rPr>
            </w:pPr>
            <w:r>
              <w:rPr>
                <w:rFonts w:hint="eastAsia" w:ascii="宋体" w:hAnsi="宋体" w:eastAsia="宋体" w:cs="宋体"/>
                <w:b/>
                <w:spacing w:val="-6"/>
                <w:sz w:val="21"/>
                <w:szCs w:val="21"/>
              </w:rPr>
              <w:t>技术分（</w:t>
            </w:r>
            <w:r>
              <w:rPr>
                <w:rFonts w:hint="eastAsia" w:hAnsi="宋体" w:eastAsia="宋体" w:cs="宋体"/>
                <w:b/>
                <w:spacing w:val="-6"/>
                <w:sz w:val="21"/>
                <w:szCs w:val="21"/>
                <w:lang w:val="en-US" w:eastAsia="zh-CN"/>
              </w:rPr>
              <w:t>89</w:t>
            </w:r>
            <w:r>
              <w:rPr>
                <w:rFonts w:hint="eastAsia" w:ascii="宋体" w:hAnsi="宋体" w:eastAsia="宋体" w:cs="宋体"/>
                <w:b/>
                <w:spacing w:val="-6"/>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823" w:type="pc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spacing w:val="-6"/>
                <w:sz w:val="21"/>
                <w:szCs w:val="21"/>
              </w:rPr>
            </w:pPr>
            <w:r>
              <w:rPr>
                <w:rFonts w:hint="eastAsia" w:ascii="宋体" w:hAnsi="宋体" w:eastAsia="宋体" w:cs="宋体"/>
                <w:b/>
                <w:bCs/>
                <w:sz w:val="21"/>
                <w:szCs w:val="21"/>
              </w:rPr>
              <w:t>技术响应程度</w:t>
            </w:r>
          </w:p>
        </w:tc>
        <w:tc>
          <w:tcPr>
            <w:tcW w:w="3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color w:val="000000"/>
                <w:kern w:val="0"/>
                <w:sz w:val="21"/>
                <w:szCs w:val="21"/>
              </w:rPr>
            </w:pPr>
            <w:r>
              <w:rPr>
                <w:rFonts w:hint="eastAsia" w:ascii="宋体" w:hAnsi="宋体" w:eastAsia="宋体" w:cs="宋体"/>
                <w:b/>
                <w:bCs/>
                <w:sz w:val="21"/>
                <w:szCs w:val="21"/>
                <w:highlight w:val="none"/>
                <w:lang w:val="en-US" w:eastAsia="zh-CN"/>
              </w:rPr>
              <w:t>30</w:t>
            </w:r>
          </w:p>
        </w:tc>
        <w:tc>
          <w:tcPr>
            <w:tcW w:w="3806" w:type="pct"/>
            <w:tcBorders>
              <w:top w:val="single" w:color="auto" w:sz="4" w:space="0"/>
              <w:left w:val="single" w:color="auto" w:sz="4" w:space="0"/>
              <w:right w:val="single" w:color="auto" w:sz="4" w:space="0"/>
            </w:tcBorders>
            <w:vAlign w:val="center"/>
          </w:tcPr>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【客观分】</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不符合（负偏离）技术要求中标注“▲”条款（不可偏离）的投标无效；</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满足招标文件明确的全部技术条款要求的该项得满分；</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技术条款低于技术要求（负偏离）的每项扣</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p>
            <w:pPr>
              <w:adjustRightInd w:val="0"/>
              <w:snapToGrid w:val="0"/>
              <w:spacing w:line="240" w:lineRule="auto"/>
              <w:rPr>
                <w:rFonts w:hint="eastAsia" w:ascii="宋体" w:hAnsi="宋体" w:eastAsia="宋体" w:cs="宋体"/>
                <w:color w:val="000000"/>
                <w:kern w:val="0"/>
                <w:sz w:val="21"/>
                <w:szCs w:val="21"/>
              </w:rPr>
            </w:pPr>
            <w:r>
              <w:rPr>
                <w:rFonts w:hint="eastAsia" w:ascii="宋体" w:hAnsi="宋体" w:eastAsia="宋体" w:cs="宋体"/>
                <w:sz w:val="21"/>
                <w:szCs w:val="21"/>
                <w:highlight w:val="none"/>
              </w:rPr>
              <w:t>负偏离</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项及以上的，视为采购人不能接受的附加条件。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823" w:type="pct"/>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pacing w:val="0"/>
                <w:sz w:val="21"/>
                <w:szCs w:val="21"/>
              </w:rPr>
            </w:pPr>
            <w:r>
              <w:rPr>
                <w:rFonts w:hint="eastAsia" w:ascii="宋体" w:hAnsi="宋体" w:eastAsia="宋体" w:cs="宋体"/>
                <w:b/>
                <w:bCs/>
                <w:spacing w:val="0"/>
                <w:sz w:val="21"/>
                <w:szCs w:val="21"/>
              </w:rPr>
              <w:t>拟投入的本项目设备情况</w:t>
            </w:r>
          </w:p>
        </w:tc>
        <w:tc>
          <w:tcPr>
            <w:tcW w:w="37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8" w:lineRule="auto"/>
              <w:jc w:val="center"/>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val="en-US" w:eastAsia="zh-CN"/>
              </w:rPr>
              <w:t>5</w:t>
            </w:r>
          </w:p>
        </w:tc>
        <w:tc>
          <w:tcPr>
            <w:tcW w:w="3806" w:type="pct"/>
            <w:tcBorders>
              <w:top w:val="single" w:color="auto" w:sz="4" w:space="0"/>
              <w:left w:val="single" w:color="auto" w:sz="4" w:space="0"/>
              <w:right w:val="single" w:color="auto" w:sz="4" w:space="0"/>
            </w:tcBorders>
            <w:vAlign w:val="center"/>
          </w:tcPr>
          <w:p>
            <w:pPr>
              <w:adjustRightInd w:val="0"/>
              <w:snapToGrid w:val="0"/>
              <w:spacing w:line="240" w:lineRule="auto"/>
              <w:jc w:val="left"/>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【主观分】</w:t>
            </w:r>
          </w:p>
          <w:p>
            <w:pPr>
              <w:adjustRightInd w:val="0"/>
              <w:snapToGrid w:val="0"/>
              <w:spacing w:line="240" w:lineRule="auto"/>
              <w:jc w:val="left"/>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根据投标供应商针对本项目提供油电混合动力垂直起降固定翼无人机（起飞重量不低于30公斤）设备数量进行打分：</w:t>
            </w:r>
          </w:p>
          <w:p>
            <w:pPr>
              <w:adjustRightInd w:val="0"/>
              <w:snapToGrid w:val="0"/>
              <w:spacing w:line="240" w:lineRule="auto"/>
              <w:jc w:val="left"/>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提供≥1且＜3套的得2分；</w:t>
            </w:r>
          </w:p>
          <w:p>
            <w:pPr>
              <w:adjustRightInd w:val="0"/>
              <w:snapToGrid w:val="0"/>
              <w:spacing w:line="240" w:lineRule="auto"/>
              <w:jc w:val="left"/>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提供≥3且＜5套的得3分；</w:t>
            </w:r>
          </w:p>
          <w:p>
            <w:pPr>
              <w:adjustRightInd w:val="0"/>
              <w:snapToGrid w:val="0"/>
              <w:spacing w:line="240" w:lineRule="auto"/>
              <w:jc w:val="left"/>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提供≥5且＜7套的得4分</w:t>
            </w:r>
          </w:p>
          <w:p>
            <w:pPr>
              <w:adjustRightInd w:val="0"/>
              <w:snapToGrid w:val="0"/>
              <w:spacing w:line="240" w:lineRule="auto"/>
              <w:jc w:val="left"/>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提供≥7套的得5分</w:t>
            </w:r>
          </w:p>
          <w:p>
            <w:pPr>
              <w:adjustRightInd w:val="0"/>
              <w:snapToGrid w:val="0"/>
              <w:spacing w:line="240" w:lineRule="auto"/>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注：响应文件中提供无人机采购合同与具有法定资质（CMA或CNAS）的第三方检测机构出具的无人机设备检测报告扫描件，未提供或提供不全不得分。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823" w:type="pct"/>
            <w:vMerge w:val="continue"/>
            <w:tcBorders>
              <w:left w:val="single" w:color="auto" w:sz="4" w:space="0"/>
              <w:right w:val="single" w:color="auto" w:sz="4" w:space="0"/>
            </w:tcBorders>
            <w:vAlign w:val="center"/>
          </w:tcPr>
          <w:p>
            <w:pPr>
              <w:spacing w:line="400" w:lineRule="exact"/>
              <w:jc w:val="left"/>
              <w:rPr>
                <w:rFonts w:hint="eastAsia" w:ascii="宋体" w:hAnsi="宋体" w:eastAsia="宋体" w:cs="宋体"/>
                <w:spacing w:val="-6"/>
                <w:sz w:val="21"/>
                <w:szCs w:val="21"/>
              </w:rPr>
            </w:pPr>
          </w:p>
        </w:tc>
        <w:tc>
          <w:tcPr>
            <w:tcW w:w="37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8" w:lineRule="auto"/>
              <w:jc w:val="center"/>
              <w:rPr>
                <w:rFonts w:hint="eastAsia" w:ascii="宋体" w:hAnsi="宋体" w:eastAsia="宋体" w:cs="宋体"/>
                <w:b/>
                <w:bCs/>
                <w:kern w:val="2"/>
                <w:sz w:val="21"/>
                <w:szCs w:val="21"/>
                <w:highlight w:val="none"/>
                <w:lang w:val="en-US" w:eastAsia="zh-CN"/>
              </w:rPr>
            </w:pPr>
            <w:r>
              <w:rPr>
                <w:rFonts w:hint="eastAsia" w:ascii="宋体" w:hAnsi="宋体" w:eastAsia="宋体" w:cs="宋体"/>
                <w:b/>
                <w:bCs/>
                <w:kern w:val="2"/>
                <w:sz w:val="21"/>
                <w:szCs w:val="21"/>
                <w:highlight w:val="none"/>
                <w:lang w:val="en-US" w:eastAsia="zh-CN"/>
              </w:rPr>
              <w:t>5</w:t>
            </w:r>
          </w:p>
        </w:tc>
        <w:tc>
          <w:tcPr>
            <w:tcW w:w="3806" w:type="pct"/>
            <w:tcBorders>
              <w:top w:val="single" w:color="auto" w:sz="4" w:space="0"/>
              <w:left w:val="single" w:color="auto" w:sz="4" w:space="0"/>
              <w:right w:val="single" w:color="auto" w:sz="4" w:space="0"/>
            </w:tcBorders>
            <w:vAlign w:val="center"/>
          </w:tcPr>
          <w:p>
            <w:pPr>
              <w:adjustRightInd w:val="0"/>
              <w:snapToGrid w:val="0"/>
              <w:spacing w:line="240" w:lineRule="auto"/>
              <w:jc w:val="left"/>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lang w:val="en-US" w:eastAsia="zh-CN"/>
              </w:rPr>
              <w:t>主观分</w:t>
            </w:r>
            <w:r>
              <w:rPr>
                <w:rFonts w:hint="eastAsia" w:ascii="宋体" w:hAnsi="宋体" w:eastAsia="宋体" w:cs="宋体"/>
                <w:kern w:val="2"/>
                <w:sz w:val="21"/>
                <w:szCs w:val="21"/>
                <w:highlight w:val="none"/>
                <w:lang w:eastAsia="zh-CN"/>
              </w:rPr>
              <w:t>】</w:t>
            </w:r>
          </w:p>
          <w:p>
            <w:pPr>
              <w:adjustRightInd w:val="0"/>
              <w:snapToGrid w:val="0"/>
              <w:spacing w:line="240" w:lineRule="auto"/>
              <w:jc w:val="left"/>
              <w:rPr>
                <w:rFonts w:hint="eastAsia" w:ascii="宋体" w:hAnsi="宋体" w:eastAsia="宋体" w:cs="宋体"/>
                <w:szCs w:val="21"/>
                <w:highlight w:val="none"/>
                <w:lang w:eastAsia="zh-CN"/>
              </w:rPr>
            </w:pPr>
            <w:r>
              <w:rPr>
                <w:rFonts w:hint="eastAsia" w:ascii="宋体" w:hAnsi="宋体" w:eastAsia="宋体" w:cs="宋体"/>
                <w:kern w:val="2"/>
                <w:sz w:val="21"/>
                <w:szCs w:val="21"/>
                <w:highlight w:val="none"/>
                <w:lang w:val="en-US" w:eastAsia="zh-CN"/>
              </w:rPr>
              <w:t>根据投标供应商针对本项目提供油电混合动力垂直起降固定翼无人机续航能力进行打分：</w:t>
            </w:r>
          </w:p>
          <w:p>
            <w:pPr>
              <w:adjustRightInd w:val="0"/>
              <w:snapToGrid w:val="0"/>
              <w:spacing w:line="240" w:lineRule="auto"/>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续航能力低于4小时的，每降半小时在相应得分中扣1分，低于3小时的该套设备不得分）。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823" w:type="pct"/>
            <w:vMerge w:val="continue"/>
            <w:tcBorders>
              <w:left w:val="single" w:color="auto" w:sz="4" w:space="0"/>
              <w:right w:val="single" w:color="auto" w:sz="4" w:space="0"/>
            </w:tcBorders>
            <w:vAlign w:val="center"/>
          </w:tcPr>
          <w:p>
            <w:pPr>
              <w:spacing w:line="400" w:lineRule="exact"/>
              <w:jc w:val="left"/>
              <w:rPr>
                <w:rFonts w:hint="eastAsia" w:ascii="宋体" w:hAnsi="宋体" w:eastAsia="宋体" w:cs="宋体"/>
                <w:spacing w:val="-6"/>
                <w:sz w:val="21"/>
                <w:szCs w:val="21"/>
              </w:rPr>
            </w:pPr>
          </w:p>
        </w:tc>
        <w:tc>
          <w:tcPr>
            <w:tcW w:w="37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8" w:lineRule="auto"/>
              <w:jc w:val="center"/>
              <w:rPr>
                <w:rFonts w:hint="eastAsia" w:ascii="宋体" w:hAnsi="宋体" w:eastAsia="宋体" w:cs="宋体"/>
                <w:b/>
                <w:bCs/>
                <w:kern w:val="2"/>
                <w:sz w:val="21"/>
                <w:szCs w:val="21"/>
                <w:highlight w:val="none"/>
                <w:lang w:val="en-US" w:eastAsia="zh-CN"/>
              </w:rPr>
            </w:pPr>
            <w:r>
              <w:rPr>
                <w:rFonts w:hint="eastAsia" w:ascii="宋体" w:hAnsi="宋体" w:eastAsia="宋体" w:cs="宋体"/>
                <w:b/>
                <w:bCs/>
                <w:kern w:val="2"/>
                <w:sz w:val="21"/>
                <w:szCs w:val="21"/>
                <w:highlight w:val="none"/>
                <w:lang w:val="en-US" w:eastAsia="zh-CN"/>
              </w:rPr>
              <w:t>4</w:t>
            </w:r>
          </w:p>
        </w:tc>
        <w:tc>
          <w:tcPr>
            <w:tcW w:w="3806" w:type="pct"/>
            <w:tcBorders>
              <w:top w:val="single" w:color="auto" w:sz="4" w:space="0"/>
              <w:left w:val="single" w:color="auto" w:sz="4" w:space="0"/>
              <w:right w:val="single" w:color="auto" w:sz="4" w:space="0"/>
            </w:tcBorders>
            <w:vAlign w:val="center"/>
          </w:tcPr>
          <w:p>
            <w:pPr>
              <w:adjustRightInd w:val="0"/>
              <w:snapToGrid w:val="0"/>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p>
            <w:pPr>
              <w:adjustRightInd w:val="0"/>
              <w:snapToGrid w:val="0"/>
              <w:spacing w:line="240" w:lineRule="auto"/>
              <w:jc w:val="left"/>
              <w:rPr>
                <w:rFonts w:hint="eastAsia" w:ascii="宋体" w:hAnsi="宋体" w:eastAsia="宋体" w:cs="宋体"/>
                <w:kern w:val="2"/>
                <w:sz w:val="21"/>
                <w:szCs w:val="21"/>
                <w:highlight w:val="none"/>
              </w:rPr>
            </w:pPr>
            <w:r>
              <w:rPr>
                <w:rFonts w:hint="eastAsia" w:ascii="宋体" w:hAnsi="宋体" w:eastAsia="宋体" w:cs="宋体"/>
                <w:sz w:val="21"/>
                <w:szCs w:val="21"/>
                <w:highlight w:val="none"/>
                <w:lang w:val="en-US" w:eastAsia="zh-CN"/>
              </w:rPr>
              <w:t>根据投标供应商针对本项目拟投入其他设备情况进行打分；</w:t>
            </w:r>
            <w:r>
              <w:rPr>
                <w:rFonts w:hint="eastAsia" w:ascii="宋体" w:hAnsi="宋体" w:eastAsia="宋体" w:cs="宋体"/>
                <w:bCs w:val="0"/>
                <w:kern w:val="2"/>
                <w:sz w:val="21"/>
                <w:szCs w:val="21"/>
                <w:highlight w:val="none"/>
              </w:rPr>
              <w:t>设备适配</w:t>
            </w:r>
            <w:r>
              <w:rPr>
                <w:rFonts w:hint="eastAsia" w:ascii="宋体" w:hAnsi="宋体" w:eastAsia="宋体" w:cs="宋体"/>
                <w:bCs w:val="0"/>
                <w:kern w:val="2"/>
                <w:sz w:val="21"/>
                <w:szCs w:val="21"/>
                <w:highlight w:val="none"/>
                <w:lang w:val="en-US" w:eastAsia="zh-CN"/>
              </w:rPr>
              <w:t>程度的符合性进行综合评分</w:t>
            </w:r>
            <w:r>
              <w:rPr>
                <w:rFonts w:hint="eastAsia" w:ascii="宋体" w:hAnsi="宋体" w:eastAsia="宋体" w:cs="宋体"/>
                <w:kern w:val="2"/>
                <w:sz w:val="21"/>
                <w:szCs w:val="21"/>
                <w:highlight w:val="none"/>
                <w:lang w:val="en-US" w:eastAsia="zh-CN" w:bidi="ar-SA"/>
              </w:rPr>
              <w:t>（评分范围4、3、2、1、0）。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23" w:type="pct"/>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pacing w:val="0"/>
                <w:sz w:val="21"/>
                <w:szCs w:val="21"/>
              </w:rPr>
            </w:pPr>
            <w:r>
              <w:rPr>
                <w:rFonts w:hint="eastAsia" w:ascii="宋体" w:hAnsi="宋体" w:eastAsia="宋体" w:cs="宋体"/>
                <w:b/>
                <w:bCs/>
                <w:spacing w:val="0"/>
                <w:sz w:val="21"/>
                <w:szCs w:val="21"/>
              </w:rPr>
              <w:t>重点难点分析及建议</w:t>
            </w:r>
          </w:p>
        </w:tc>
        <w:tc>
          <w:tcPr>
            <w:tcW w:w="370" w:type="pct"/>
            <w:tcBorders>
              <w:left w:val="single" w:color="auto" w:sz="4" w:space="0"/>
              <w:bottom w:val="single" w:color="auto" w:sz="4" w:space="0"/>
              <w:right w:val="single" w:color="auto" w:sz="4" w:space="0"/>
            </w:tcBorders>
            <w:vAlign w:val="center"/>
          </w:tcPr>
          <w:p>
            <w:pPr>
              <w:widowControl/>
              <w:adjustRightInd w:val="0"/>
              <w:snapToGrid w:val="0"/>
              <w:spacing w:line="288" w:lineRule="auto"/>
              <w:jc w:val="center"/>
              <w:rPr>
                <w:rFonts w:hint="eastAsia" w:ascii="宋体" w:hAnsi="宋体" w:eastAsia="宋体" w:cs="宋体"/>
                <w:b/>
                <w:bCs/>
                <w:spacing w:val="0"/>
                <w:sz w:val="21"/>
                <w:szCs w:val="21"/>
                <w:lang w:eastAsia="zh-CN"/>
              </w:rPr>
            </w:pPr>
            <w:r>
              <w:rPr>
                <w:rFonts w:hint="eastAsia" w:ascii="宋体" w:hAnsi="宋体" w:eastAsia="宋体" w:cs="宋体"/>
                <w:b/>
                <w:bCs/>
                <w:kern w:val="2"/>
                <w:sz w:val="21"/>
                <w:szCs w:val="21"/>
                <w:lang w:val="en-US" w:eastAsia="zh-CN"/>
              </w:rPr>
              <w:t>4</w:t>
            </w:r>
          </w:p>
        </w:tc>
        <w:tc>
          <w:tcPr>
            <w:tcW w:w="380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p>
            <w:pPr>
              <w:adjustRightInd w:val="0"/>
              <w:snapToGrid w:val="0"/>
              <w:spacing w:line="240" w:lineRule="auto"/>
              <w:jc w:val="left"/>
              <w:rPr>
                <w:rFonts w:hint="eastAsia" w:ascii="宋体" w:hAnsi="宋体" w:eastAsia="宋体" w:cs="宋体"/>
                <w:kern w:val="2"/>
                <w:sz w:val="21"/>
                <w:szCs w:val="21"/>
                <w:highlight w:val="none"/>
              </w:rPr>
            </w:pPr>
            <w:r>
              <w:rPr>
                <w:rFonts w:hint="eastAsia" w:ascii="宋体" w:hAnsi="宋体" w:eastAsia="宋体" w:cs="宋体"/>
                <w:spacing w:val="0"/>
                <w:sz w:val="21"/>
                <w:szCs w:val="21"/>
                <w:highlight w:val="none"/>
              </w:rPr>
              <w:t>针对本项目及片区特点及难点进行技术分析，制定合理化建议及处置方法。根据投标供应商制定的方案综合评定打分，</w:t>
            </w:r>
            <w:r>
              <w:rPr>
                <w:rFonts w:hint="eastAsia" w:ascii="宋体" w:hAnsi="宋体" w:eastAsia="宋体" w:cs="宋体"/>
                <w:spacing w:val="0"/>
                <w:sz w:val="21"/>
                <w:szCs w:val="21"/>
                <w:highlight w:val="none"/>
                <w:lang w:val="en-US" w:eastAsia="zh-CN"/>
              </w:rPr>
              <w:t>根据</w:t>
            </w:r>
            <w:r>
              <w:rPr>
                <w:rFonts w:hint="eastAsia" w:ascii="宋体" w:hAnsi="宋体" w:eastAsia="宋体" w:cs="宋体"/>
                <w:spacing w:val="0"/>
                <w:sz w:val="21"/>
                <w:szCs w:val="21"/>
                <w:highlight w:val="none"/>
              </w:rPr>
              <w:t>方案完善</w:t>
            </w:r>
            <w:r>
              <w:rPr>
                <w:rFonts w:hint="eastAsia" w:ascii="宋体" w:hAnsi="宋体" w:eastAsia="宋体" w:cs="宋体"/>
                <w:spacing w:val="0"/>
                <w:sz w:val="21"/>
                <w:szCs w:val="21"/>
                <w:highlight w:val="none"/>
                <w:lang w:val="en-US" w:eastAsia="zh-CN"/>
              </w:rPr>
              <w:t>性</w:t>
            </w:r>
            <w:r>
              <w:rPr>
                <w:rFonts w:hint="eastAsia" w:ascii="宋体" w:hAnsi="宋体" w:eastAsia="宋体" w:cs="宋体"/>
                <w:spacing w:val="0"/>
                <w:sz w:val="21"/>
                <w:szCs w:val="21"/>
                <w:highlight w:val="none"/>
              </w:rPr>
              <w:t>、可行性高的</w:t>
            </w:r>
            <w:r>
              <w:rPr>
                <w:rFonts w:hint="eastAsia" w:ascii="宋体" w:hAnsi="宋体" w:eastAsia="宋体" w:cs="宋体"/>
                <w:sz w:val="21"/>
                <w:szCs w:val="21"/>
                <w:highlight w:val="none"/>
              </w:rPr>
              <w:t>符合程度</w:t>
            </w:r>
            <w:r>
              <w:rPr>
                <w:rFonts w:hint="eastAsia" w:ascii="宋体" w:hAnsi="宋体" w:eastAsia="宋体" w:cs="宋体"/>
                <w:kern w:val="2"/>
                <w:sz w:val="21"/>
                <w:szCs w:val="21"/>
                <w:highlight w:val="none"/>
                <w:lang w:val="en-US" w:eastAsia="zh-CN" w:bidi="ar-SA"/>
              </w:rPr>
              <w:t>进行综合评分（评分范围4、3、2、1、0）。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23" w:type="pct"/>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pacing w:val="0"/>
                <w:sz w:val="21"/>
                <w:szCs w:val="21"/>
              </w:rPr>
            </w:pPr>
            <w:r>
              <w:rPr>
                <w:rFonts w:hint="eastAsia" w:ascii="宋体" w:hAnsi="宋体" w:eastAsia="宋体" w:cs="宋体"/>
                <w:b/>
                <w:bCs/>
                <w:spacing w:val="0"/>
                <w:sz w:val="21"/>
                <w:szCs w:val="21"/>
              </w:rPr>
              <w:t>具体实施方案</w:t>
            </w:r>
          </w:p>
        </w:tc>
        <w:tc>
          <w:tcPr>
            <w:tcW w:w="370" w:type="pct"/>
            <w:tcBorders>
              <w:left w:val="single" w:color="auto" w:sz="4" w:space="0"/>
              <w:bottom w:val="single" w:color="auto" w:sz="4" w:space="0"/>
              <w:right w:val="single" w:color="auto" w:sz="4" w:space="0"/>
            </w:tcBorders>
            <w:vAlign w:val="center"/>
          </w:tcPr>
          <w:p>
            <w:pPr>
              <w:widowControl/>
              <w:adjustRightInd w:val="0"/>
              <w:snapToGrid w:val="0"/>
              <w:spacing w:line="288" w:lineRule="auto"/>
              <w:jc w:val="center"/>
              <w:rPr>
                <w:rFonts w:hint="eastAsia" w:ascii="宋体" w:hAnsi="宋体" w:eastAsia="宋体" w:cs="宋体"/>
                <w:b/>
                <w:bCs/>
                <w:spacing w:val="0"/>
                <w:sz w:val="21"/>
                <w:szCs w:val="21"/>
                <w:lang w:eastAsia="zh-CN"/>
              </w:rPr>
            </w:pPr>
            <w:r>
              <w:rPr>
                <w:rFonts w:hint="eastAsia" w:ascii="宋体" w:hAnsi="宋体" w:eastAsia="宋体" w:cs="宋体"/>
                <w:b/>
                <w:bCs/>
                <w:kern w:val="2"/>
                <w:sz w:val="21"/>
                <w:szCs w:val="21"/>
                <w:lang w:val="en-US" w:eastAsia="zh-CN"/>
              </w:rPr>
              <w:t>4</w:t>
            </w:r>
          </w:p>
        </w:tc>
        <w:tc>
          <w:tcPr>
            <w:tcW w:w="380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p>
            <w:pPr>
              <w:adjustRightInd w:val="0"/>
              <w:snapToGrid w:val="0"/>
              <w:spacing w:line="240" w:lineRule="auto"/>
              <w:jc w:val="left"/>
              <w:rPr>
                <w:rFonts w:hint="eastAsia" w:ascii="宋体" w:hAnsi="宋体" w:eastAsia="宋体" w:cs="宋体"/>
                <w:kern w:val="2"/>
                <w:sz w:val="21"/>
                <w:szCs w:val="21"/>
                <w:highlight w:val="none"/>
              </w:rPr>
            </w:pPr>
            <w:r>
              <w:rPr>
                <w:rFonts w:hint="eastAsia" w:ascii="宋体" w:hAnsi="宋体" w:eastAsia="宋体" w:cs="宋体"/>
                <w:sz w:val="21"/>
                <w:szCs w:val="21"/>
                <w:highlight w:val="none"/>
                <w:lang w:val="en-US" w:eastAsia="zh-CN"/>
              </w:rPr>
              <w:t>针对本项目制定具体实施方案、技术路线、及保密服务措施。根据投标供应商制定的方案综合评定打分，根据投标供应商的方案完善、可行性高的方案</w:t>
            </w:r>
            <w:r>
              <w:rPr>
                <w:rFonts w:hint="eastAsia" w:ascii="宋体" w:hAnsi="宋体" w:eastAsia="宋体" w:cs="宋体"/>
                <w:sz w:val="21"/>
                <w:szCs w:val="21"/>
                <w:highlight w:val="none"/>
              </w:rPr>
              <w:t>符合程度</w:t>
            </w:r>
            <w:r>
              <w:rPr>
                <w:rFonts w:hint="eastAsia" w:ascii="宋体" w:hAnsi="宋体" w:eastAsia="宋体" w:cs="宋体"/>
                <w:kern w:val="2"/>
                <w:sz w:val="21"/>
                <w:szCs w:val="21"/>
                <w:highlight w:val="none"/>
                <w:lang w:val="en-US" w:eastAsia="zh-CN" w:bidi="ar-SA"/>
              </w:rPr>
              <w:t>进行综合评分（评分范围4、3、2、1、0）。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3" w:type="pct"/>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pacing w:val="0"/>
                <w:sz w:val="21"/>
                <w:szCs w:val="21"/>
              </w:rPr>
            </w:pPr>
            <w:r>
              <w:rPr>
                <w:rFonts w:hint="eastAsia" w:ascii="宋体" w:hAnsi="宋体" w:eastAsia="宋体" w:cs="宋体"/>
                <w:b/>
                <w:bCs/>
                <w:spacing w:val="0"/>
                <w:sz w:val="21"/>
                <w:szCs w:val="21"/>
              </w:rPr>
              <w:t>项目进度计划及保障措施</w:t>
            </w:r>
          </w:p>
        </w:tc>
        <w:tc>
          <w:tcPr>
            <w:tcW w:w="370" w:type="pct"/>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pacing w:val="0"/>
                <w:sz w:val="21"/>
                <w:szCs w:val="21"/>
                <w:lang w:eastAsia="zh-CN"/>
              </w:rPr>
            </w:pPr>
            <w:r>
              <w:rPr>
                <w:rFonts w:hint="eastAsia" w:ascii="宋体" w:hAnsi="宋体" w:eastAsia="宋体" w:cs="宋体"/>
                <w:b/>
                <w:bCs/>
                <w:spacing w:val="0"/>
                <w:sz w:val="21"/>
                <w:szCs w:val="21"/>
                <w:lang w:val="en-US" w:eastAsia="zh-CN"/>
              </w:rPr>
              <w:t>4</w:t>
            </w:r>
          </w:p>
        </w:tc>
        <w:tc>
          <w:tcPr>
            <w:tcW w:w="380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宋体" w:hAnsi="宋体" w:eastAsia="宋体" w:cs="宋体"/>
                <w:sz w:val="21"/>
                <w:szCs w:val="21"/>
              </w:rPr>
            </w:pPr>
            <w:r>
              <w:rPr>
                <w:rFonts w:hint="eastAsia" w:ascii="宋体" w:hAnsi="宋体" w:eastAsia="宋体" w:cs="宋体"/>
                <w:sz w:val="21"/>
                <w:szCs w:val="21"/>
              </w:rPr>
              <w:t>【主观分】</w:t>
            </w:r>
          </w:p>
          <w:p>
            <w:pPr>
              <w:spacing w:line="240" w:lineRule="auto"/>
              <w:jc w:val="left"/>
              <w:rPr>
                <w:rFonts w:hint="eastAsia" w:ascii="宋体" w:hAnsi="宋体" w:eastAsia="宋体" w:cs="宋体"/>
                <w:color w:val="000000"/>
                <w:kern w:val="0"/>
                <w:sz w:val="21"/>
                <w:szCs w:val="21"/>
              </w:rPr>
            </w:pPr>
            <w:r>
              <w:rPr>
                <w:rFonts w:hint="eastAsia" w:ascii="宋体" w:hAnsi="宋体" w:eastAsia="宋体" w:cs="宋体"/>
                <w:sz w:val="21"/>
                <w:szCs w:val="21"/>
                <w:highlight w:val="none"/>
                <w:lang w:val="en-US" w:eastAsia="zh-CN"/>
              </w:rPr>
              <w:t>根据投标供应商针对本项目工期安排及质量保障措施等的科学性、合理性和可操作性程度进行</w:t>
            </w:r>
            <w:r>
              <w:rPr>
                <w:rFonts w:hint="eastAsia" w:ascii="宋体" w:hAnsi="宋体" w:eastAsia="宋体" w:cs="宋体"/>
                <w:kern w:val="2"/>
                <w:sz w:val="21"/>
                <w:szCs w:val="21"/>
                <w:lang w:val="en-US" w:eastAsia="zh-CN" w:bidi="ar-SA"/>
              </w:rPr>
              <w:t>综合评分（评分范围4、3、2、1、0）。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23" w:type="pct"/>
            <w:vMerge w:val="restart"/>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pacing w:val="0"/>
                <w:sz w:val="21"/>
                <w:szCs w:val="21"/>
              </w:rPr>
            </w:pPr>
            <w:r>
              <w:rPr>
                <w:rFonts w:hint="eastAsia" w:ascii="宋体" w:hAnsi="宋体" w:eastAsia="宋体" w:cs="宋体"/>
                <w:b/>
                <w:bCs/>
                <w:spacing w:val="0"/>
                <w:sz w:val="21"/>
                <w:szCs w:val="21"/>
              </w:rPr>
              <w:t>识别能力评价</w:t>
            </w:r>
          </w:p>
        </w:tc>
        <w:tc>
          <w:tcPr>
            <w:tcW w:w="370" w:type="pct"/>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pacing w:val="0"/>
                <w:sz w:val="21"/>
                <w:szCs w:val="21"/>
                <w:lang w:val="en-US" w:eastAsia="zh-CN"/>
              </w:rPr>
            </w:pPr>
            <w:r>
              <w:rPr>
                <w:rFonts w:hint="eastAsia" w:ascii="宋体" w:hAnsi="宋体" w:eastAsia="宋体" w:cs="宋体"/>
                <w:b/>
                <w:bCs/>
                <w:spacing w:val="0"/>
                <w:sz w:val="21"/>
                <w:szCs w:val="21"/>
                <w:lang w:val="en-US" w:eastAsia="zh-CN"/>
              </w:rPr>
              <w:t>2</w:t>
            </w:r>
          </w:p>
        </w:tc>
        <w:tc>
          <w:tcPr>
            <w:tcW w:w="380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客观分</w:t>
            </w:r>
            <w:r>
              <w:rPr>
                <w:rFonts w:hint="eastAsia" w:ascii="宋体" w:hAnsi="宋体" w:eastAsia="宋体" w:cs="宋体"/>
                <w:sz w:val="21"/>
                <w:szCs w:val="21"/>
                <w:lang w:eastAsia="zh-CN"/>
              </w:rPr>
              <w:t>】</w:t>
            </w:r>
          </w:p>
          <w:p>
            <w:pPr>
              <w:adjustRightInd w:val="0"/>
              <w:snapToGrid w:val="0"/>
              <w:spacing w:line="240" w:lineRule="auto"/>
              <w:rPr>
                <w:rFonts w:hint="eastAsia" w:ascii="宋体" w:hAnsi="宋体" w:eastAsia="宋体" w:cs="宋体"/>
                <w:sz w:val="21"/>
                <w:szCs w:val="21"/>
                <w:lang w:eastAsia="zh-CN"/>
              </w:rPr>
            </w:pPr>
            <w:r>
              <w:rPr>
                <w:rFonts w:hint="eastAsia" w:ascii="宋体" w:hAnsi="宋体" w:eastAsia="宋体" w:cs="宋体"/>
                <w:sz w:val="21"/>
                <w:szCs w:val="21"/>
              </w:rPr>
              <w:t>种植数量识别能力</w:t>
            </w:r>
            <w:r>
              <w:rPr>
                <w:rFonts w:hint="eastAsia" w:ascii="宋体" w:hAnsi="宋体" w:eastAsia="宋体" w:cs="宋体"/>
                <w:sz w:val="21"/>
                <w:szCs w:val="21"/>
                <w:lang w:eastAsia="zh-CN"/>
              </w:rPr>
              <w:t>：</w:t>
            </w:r>
          </w:p>
          <w:p>
            <w:pPr>
              <w:adjustRightInd w:val="0"/>
              <w:snapToGrid w:val="0"/>
              <w:spacing w:line="240" w:lineRule="auto"/>
              <w:rPr>
                <w:rFonts w:hint="eastAsia"/>
                <w:lang w:eastAsia="zh-CN"/>
              </w:rPr>
            </w:pPr>
            <w:r>
              <w:rPr>
                <w:rFonts w:hint="eastAsia" w:ascii="宋体" w:hAnsi="宋体" w:eastAsia="宋体" w:cs="宋体"/>
                <w:sz w:val="21"/>
                <w:szCs w:val="21"/>
              </w:rPr>
              <w:t>投标供应商提供过往类似项目的罂粟等毒品原植物核查案例，证明其能够识别单株罂粟等毒品原植物。具备符合要求的功能可得2分，需提供原始航拍照片及现场核查照片的对比, 未提供或提供不全不得分。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23" w:type="pct"/>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pacing w:val="0"/>
                <w:sz w:val="21"/>
                <w:szCs w:val="21"/>
              </w:rPr>
            </w:pPr>
          </w:p>
        </w:tc>
        <w:tc>
          <w:tcPr>
            <w:tcW w:w="370" w:type="pct"/>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pacing w:val="0"/>
                <w:sz w:val="21"/>
                <w:szCs w:val="21"/>
                <w:lang w:val="en-US" w:eastAsia="zh-CN"/>
              </w:rPr>
            </w:pPr>
            <w:r>
              <w:rPr>
                <w:rFonts w:hint="eastAsia" w:ascii="宋体" w:hAnsi="宋体" w:eastAsia="宋体" w:cs="宋体"/>
                <w:b/>
                <w:bCs/>
                <w:spacing w:val="0"/>
                <w:sz w:val="21"/>
                <w:szCs w:val="21"/>
                <w:lang w:val="en-US" w:eastAsia="zh-CN"/>
              </w:rPr>
              <w:t>4</w:t>
            </w:r>
          </w:p>
        </w:tc>
        <w:tc>
          <w:tcPr>
            <w:tcW w:w="380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客观分</w:t>
            </w:r>
            <w:r>
              <w:rPr>
                <w:rFonts w:hint="eastAsia" w:ascii="宋体" w:hAnsi="宋体" w:eastAsia="宋体" w:cs="宋体"/>
                <w:sz w:val="21"/>
                <w:szCs w:val="21"/>
                <w:lang w:eastAsia="zh-CN"/>
              </w:rPr>
              <w:t>】</w:t>
            </w:r>
          </w:p>
          <w:p>
            <w:pPr>
              <w:adjustRightInd w:val="0"/>
              <w:snapToGrid w:val="0"/>
              <w:spacing w:line="240" w:lineRule="auto"/>
              <w:rPr>
                <w:rFonts w:hint="eastAsia" w:ascii="宋体" w:hAnsi="宋体" w:eastAsia="宋体" w:cs="宋体"/>
                <w:spacing w:val="0"/>
                <w:sz w:val="21"/>
                <w:szCs w:val="21"/>
                <w:highlight w:val="none"/>
              </w:rPr>
            </w:pPr>
            <w:r>
              <w:rPr>
                <w:rFonts w:hint="eastAsia" w:ascii="宋体" w:hAnsi="宋体" w:eastAsia="宋体" w:cs="宋体"/>
                <w:sz w:val="21"/>
                <w:szCs w:val="21"/>
              </w:rPr>
              <w:t>投标供应商提供过往类似项目的罂粟等毒品原植物核查案例，证明其能够识别苗期、花期、果期和枯萎状态的罂粟等毒品原植物。每具备一种生长期符合要求的功能可得1分，需提供原始航拍照片及现场核查照片的对比, 未提供或提供不全不得分。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23" w:type="pct"/>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pacing w:val="0"/>
                <w:sz w:val="21"/>
                <w:szCs w:val="21"/>
              </w:rPr>
            </w:pPr>
          </w:p>
        </w:tc>
        <w:tc>
          <w:tcPr>
            <w:tcW w:w="370" w:type="pct"/>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pacing w:val="0"/>
                <w:sz w:val="21"/>
                <w:szCs w:val="21"/>
                <w:lang w:val="en-US" w:eastAsia="zh-CN"/>
              </w:rPr>
            </w:pPr>
            <w:r>
              <w:rPr>
                <w:rFonts w:hint="eastAsia" w:ascii="宋体" w:hAnsi="宋体" w:eastAsia="宋体" w:cs="宋体"/>
                <w:b/>
                <w:bCs/>
                <w:spacing w:val="0"/>
                <w:sz w:val="21"/>
                <w:szCs w:val="21"/>
                <w:lang w:val="en-US" w:eastAsia="zh-CN"/>
              </w:rPr>
              <w:t>4</w:t>
            </w:r>
          </w:p>
        </w:tc>
        <w:tc>
          <w:tcPr>
            <w:tcW w:w="380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客观分</w:t>
            </w:r>
            <w:r>
              <w:rPr>
                <w:rFonts w:hint="eastAsia" w:ascii="宋体" w:hAnsi="宋体" w:eastAsia="宋体" w:cs="宋体"/>
                <w:sz w:val="21"/>
                <w:szCs w:val="21"/>
                <w:lang w:eastAsia="zh-CN"/>
              </w:rPr>
              <w:t>】</w:t>
            </w:r>
          </w:p>
          <w:p>
            <w:pPr>
              <w:spacing w:line="240" w:lineRule="auto"/>
              <w:jc w:val="left"/>
              <w:rPr>
                <w:rFonts w:hint="eastAsia" w:ascii="宋体" w:hAnsi="宋体" w:eastAsia="宋体" w:cs="宋体"/>
                <w:spacing w:val="0"/>
                <w:sz w:val="21"/>
                <w:szCs w:val="21"/>
                <w:highlight w:val="none"/>
                <w:lang w:eastAsia="zh-CN"/>
              </w:rPr>
            </w:pPr>
            <w:r>
              <w:rPr>
                <w:rFonts w:hint="eastAsia" w:ascii="宋体" w:hAnsi="宋体" w:eastAsia="宋体" w:cs="宋体"/>
                <w:spacing w:val="0"/>
                <w:sz w:val="21"/>
                <w:szCs w:val="21"/>
                <w:highlight w:val="none"/>
              </w:rPr>
              <w:t>特殊环境识别能力</w:t>
            </w:r>
            <w:r>
              <w:rPr>
                <w:rFonts w:hint="eastAsia" w:ascii="宋体" w:hAnsi="宋体" w:eastAsia="宋体" w:cs="宋体"/>
                <w:spacing w:val="0"/>
                <w:sz w:val="21"/>
                <w:szCs w:val="21"/>
                <w:highlight w:val="none"/>
                <w:lang w:eastAsia="zh-CN"/>
              </w:rPr>
              <w:t>：</w:t>
            </w:r>
          </w:p>
          <w:p>
            <w:pPr>
              <w:spacing w:line="240" w:lineRule="auto"/>
              <w:jc w:val="left"/>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投标供应商提供过往类似项目的罂粟等毒品原植物核查案例，证明其能够：</w:t>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t>（1）识别混种罂粟等毒品原植物</w:t>
            </w: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t>（2）识别大部分遮挡状态下的罂粟等毒品原植物</w:t>
            </w: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t>每具备一项符合要求的功能可得2分，需提供原始航拍照片及现场核查照片的对比, 未提供或提供不全不得分。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23" w:type="pct"/>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pacing w:val="0"/>
                <w:sz w:val="21"/>
                <w:szCs w:val="21"/>
              </w:rPr>
            </w:pPr>
            <w:r>
              <w:rPr>
                <w:rFonts w:hint="eastAsia" w:ascii="宋体" w:hAnsi="宋体" w:eastAsia="宋体" w:cs="宋体"/>
                <w:b/>
                <w:bCs/>
                <w:spacing w:val="0"/>
                <w:sz w:val="21"/>
                <w:szCs w:val="21"/>
              </w:rPr>
              <w:t>数据获取能力</w:t>
            </w:r>
          </w:p>
        </w:tc>
        <w:tc>
          <w:tcPr>
            <w:tcW w:w="370" w:type="pct"/>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pacing w:val="0"/>
                <w:sz w:val="21"/>
                <w:szCs w:val="21"/>
              </w:rPr>
            </w:pPr>
            <w:r>
              <w:rPr>
                <w:rFonts w:hint="eastAsia" w:ascii="宋体" w:hAnsi="宋体" w:eastAsia="宋体" w:cs="宋体"/>
                <w:b/>
                <w:bCs/>
                <w:spacing w:val="0"/>
                <w:sz w:val="21"/>
                <w:szCs w:val="21"/>
              </w:rPr>
              <w:t>5</w:t>
            </w:r>
          </w:p>
        </w:tc>
        <w:tc>
          <w:tcPr>
            <w:tcW w:w="380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left"/>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w:t>
            </w:r>
            <w:r>
              <w:rPr>
                <w:rFonts w:hint="eastAsia" w:ascii="宋体" w:hAnsi="宋体" w:eastAsia="宋体" w:cs="宋体"/>
                <w:spacing w:val="0"/>
                <w:sz w:val="21"/>
                <w:szCs w:val="21"/>
                <w:lang w:val="en-US" w:eastAsia="zh-CN"/>
              </w:rPr>
              <w:t>客观分</w:t>
            </w:r>
            <w:r>
              <w:rPr>
                <w:rFonts w:hint="eastAsia" w:ascii="宋体" w:hAnsi="宋体" w:eastAsia="宋体" w:cs="宋体"/>
                <w:spacing w:val="0"/>
                <w:sz w:val="21"/>
                <w:szCs w:val="21"/>
                <w:lang w:eastAsia="zh-CN"/>
              </w:rPr>
              <w:t>】</w:t>
            </w:r>
          </w:p>
          <w:p>
            <w:pPr>
              <w:adjustRightInd w:val="0"/>
              <w:snapToGrid w:val="0"/>
              <w:spacing w:line="240" w:lineRule="auto"/>
              <w:jc w:val="left"/>
              <w:rPr>
                <w:rFonts w:hint="eastAsia" w:ascii="宋体" w:hAnsi="宋体" w:eastAsia="宋体" w:cs="宋体"/>
                <w:spacing w:val="0"/>
                <w:sz w:val="21"/>
                <w:szCs w:val="21"/>
              </w:rPr>
            </w:pPr>
            <w:r>
              <w:rPr>
                <w:rFonts w:hint="eastAsia" w:ascii="宋体" w:hAnsi="宋体" w:eastAsia="宋体" w:cs="宋体"/>
                <w:spacing w:val="0"/>
                <w:sz w:val="21"/>
                <w:szCs w:val="21"/>
              </w:rPr>
              <w:t>投标供应商承诺本项目的全部航拍数据的分辨率优于1.5厘米的得5分，优于2厘米的得2分，其余不得分（需提供数据获取计划，</w:t>
            </w:r>
            <w:r>
              <w:rPr>
                <w:rFonts w:hint="eastAsia" w:ascii="宋体" w:hAnsi="宋体" w:eastAsia="宋体" w:cs="宋体"/>
                <w:spacing w:val="0"/>
                <w:sz w:val="21"/>
                <w:szCs w:val="21"/>
                <w:lang w:val="en-US" w:eastAsia="zh-CN"/>
              </w:rPr>
              <w:t>不提供</w:t>
            </w:r>
            <w:r>
              <w:rPr>
                <w:rFonts w:hint="eastAsia" w:ascii="宋体" w:hAnsi="宋体" w:eastAsia="宋体" w:cs="宋体"/>
                <w:spacing w:val="0"/>
                <w:sz w:val="21"/>
                <w:szCs w:val="21"/>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23" w:type="pct"/>
            <w:vMerge w:val="restart"/>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lang w:val="zh-CN"/>
              </w:rPr>
            </w:pPr>
            <w:r>
              <w:rPr>
                <w:rFonts w:hint="eastAsia" w:ascii="宋体" w:hAnsi="宋体" w:eastAsia="宋体" w:cs="宋体"/>
                <w:b/>
                <w:bCs/>
                <w:sz w:val="21"/>
                <w:szCs w:val="21"/>
                <w:lang w:val="zh-CN"/>
              </w:rPr>
              <w:t>数据定位</w:t>
            </w:r>
          </w:p>
          <w:p>
            <w:pPr>
              <w:adjustRightInd w:val="0"/>
              <w:snapToGrid w:val="0"/>
              <w:spacing w:line="288" w:lineRule="auto"/>
              <w:jc w:val="center"/>
              <w:rPr>
                <w:rFonts w:hint="eastAsia" w:ascii="宋体" w:hAnsi="宋体" w:eastAsia="宋体" w:cs="宋体"/>
                <w:b/>
                <w:bCs/>
                <w:spacing w:val="0"/>
                <w:sz w:val="21"/>
                <w:szCs w:val="21"/>
              </w:rPr>
            </w:pPr>
            <w:r>
              <w:rPr>
                <w:rFonts w:hint="eastAsia" w:ascii="宋体" w:hAnsi="宋体" w:eastAsia="宋体" w:cs="宋体"/>
                <w:b/>
                <w:bCs/>
                <w:sz w:val="21"/>
                <w:szCs w:val="21"/>
                <w:lang w:val="zh-CN"/>
              </w:rPr>
              <w:t>能力</w:t>
            </w:r>
          </w:p>
        </w:tc>
        <w:tc>
          <w:tcPr>
            <w:tcW w:w="370" w:type="pct"/>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pacing w:val="0"/>
                <w:sz w:val="21"/>
                <w:szCs w:val="21"/>
              </w:rPr>
            </w:pPr>
            <w:r>
              <w:rPr>
                <w:rFonts w:hint="eastAsia" w:ascii="宋体" w:hAnsi="宋体" w:eastAsia="宋体" w:cs="宋体"/>
                <w:b/>
                <w:bCs/>
                <w:spacing w:val="0"/>
                <w:sz w:val="21"/>
                <w:szCs w:val="21"/>
                <w:lang w:val="en-US" w:eastAsia="zh-CN"/>
              </w:rPr>
              <w:t>5</w:t>
            </w:r>
          </w:p>
        </w:tc>
        <w:tc>
          <w:tcPr>
            <w:tcW w:w="380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left"/>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lang w:val="en-US" w:eastAsia="zh-CN"/>
              </w:rPr>
              <w:t>客观分</w:t>
            </w:r>
            <w:r>
              <w:rPr>
                <w:rFonts w:hint="eastAsia" w:ascii="宋体" w:hAnsi="宋体" w:eastAsia="宋体" w:cs="宋体"/>
                <w:sz w:val="21"/>
                <w:szCs w:val="21"/>
                <w:lang w:val="zh-CN"/>
              </w:rPr>
              <w:t>】</w:t>
            </w:r>
          </w:p>
          <w:p>
            <w:pPr>
              <w:adjustRightInd w:val="0"/>
              <w:snapToGrid w:val="0"/>
              <w:spacing w:line="240" w:lineRule="auto"/>
              <w:jc w:val="left"/>
              <w:rPr>
                <w:rFonts w:hint="eastAsia" w:ascii="宋体" w:hAnsi="宋体" w:eastAsia="宋体" w:cs="宋体"/>
                <w:spacing w:val="0"/>
                <w:sz w:val="21"/>
                <w:szCs w:val="21"/>
              </w:rPr>
            </w:pPr>
            <w:r>
              <w:rPr>
                <w:rFonts w:hint="eastAsia" w:ascii="宋体" w:hAnsi="宋体" w:eastAsia="宋体" w:cs="宋体"/>
                <w:sz w:val="21"/>
                <w:szCs w:val="21"/>
                <w:lang w:val="zh-CN"/>
              </w:rPr>
              <w:t>具有能在航测结束后3日内完成数据定位，并能提供识别解译结果的得</w:t>
            </w:r>
            <w:r>
              <w:rPr>
                <w:rFonts w:hint="eastAsia" w:ascii="宋体" w:hAnsi="宋体" w:eastAsia="宋体" w:cs="宋体"/>
                <w:sz w:val="21"/>
                <w:szCs w:val="21"/>
                <w:lang w:val="en-US" w:eastAsia="zh-CN"/>
              </w:rPr>
              <w:t>5</w:t>
            </w:r>
            <w:r>
              <w:rPr>
                <w:rFonts w:hint="eastAsia" w:ascii="宋体" w:hAnsi="宋体" w:eastAsia="宋体" w:cs="宋体"/>
                <w:sz w:val="21"/>
                <w:szCs w:val="21"/>
                <w:lang w:val="zh-CN"/>
              </w:rPr>
              <w:t>分，须提供承诺函加盖投标供应商公章，未提供不得分。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23" w:type="pct"/>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lang w:val="zh-CN"/>
              </w:rPr>
            </w:pPr>
          </w:p>
        </w:tc>
        <w:tc>
          <w:tcPr>
            <w:tcW w:w="370" w:type="pct"/>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pacing w:val="0"/>
                <w:sz w:val="21"/>
                <w:szCs w:val="21"/>
                <w:lang w:val="en-US" w:eastAsia="zh-CN"/>
              </w:rPr>
            </w:pPr>
            <w:r>
              <w:rPr>
                <w:rFonts w:hint="eastAsia" w:ascii="宋体" w:hAnsi="宋体" w:eastAsia="宋体" w:cs="宋体"/>
                <w:b/>
                <w:bCs/>
                <w:spacing w:val="0"/>
                <w:sz w:val="21"/>
                <w:szCs w:val="21"/>
                <w:lang w:val="en-US" w:eastAsia="zh-CN"/>
              </w:rPr>
              <w:t>5</w:t>
            </w:r>
          </w:p>
        </w:tc>
        <w:tc>
          <w:tcPr>
            <w:tcW w:w="380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left"/>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lang w:val="en-US" w:eastAsia="zh-CN"/>
              </w:rPr>
              <w:t>客观分</w:t>
            </w:r>
            <w:r>
              <w:rPr>
                <w:rFonts w:hint="eastAsia" w:ascii="宋体" w:hAnsi="宋体" w:eastAsia="宋体" w:cs="宋体"/>
                <w:sz w:val="21"/>
                <w:szCs w:val="21"/>
                <w:lang w:val="zh-CN"/>
              </w:rPr>
              <w:t>】</w:t>
            </w:r>
          </w:p>
          <w:p>
            <w:pPr>
              <w:adjustRightInd w:val="0"/>
              <w:snapToGrid w:val="0"/>
              <w:spacing w:line="240" w:lineRule="auto"/>
              <w:jc w:val="left"/>
              <w:rPr>
                <w:rFonts w:hint="eastAsia" w:ascii="宋体" w:hAnsi="宋体" w:eastAsia="宋体" w:cs="宋体"/>
                <w:sz w:val="21"/>
                <w:szCs w:val="21"/>
                <w:lang w:val="zh-CN"/>
              </w:rPr>
            </w:pPr>
            <w:r>
              <w:rPr>
                <w:rFonts w:hint="eastAsia" w:ascii="宋体" w:hAnsi="宋体" w:eastAsia="宋体" w:cs="宋体"/>
                <w:sz w:val="21"/>
                <w:szCs w:val="21"/>
                <w:lang w:val="zh-CN"/>
              </w:rPr>
              <w:t>具有图像自动识别计算软件并能自动统计疑似罂粟等毒品原植物种植地块面积和定位的得</w:t>
            </w:r>
            <w:r>
              <w:rPr>
                <w:rFonts w:hint="eastAsia" w:ascii="宋体" w:hAnsi="宋体" w:eastAsia="宋体" w:cs="宋体"/>
                <w:sz w:val="21"/>
                <w:szCs w:val="21"/>
                <w:lang w:val="en-US" w:eastAsia="zh-CN"/>
              </w:rPr>
              <w:t>5</w:t>
            </w:r>
            <w:r>
              <w:rPr>
                <w:rFonts w:hint="eastAsia" w:ascii="宋体" w:hAnsi="宋体" w:eastAsia="宋体" w:cs="宋体"/>
                <w:sz w:val="21"/>
                <w:szCs w:val="21"/>
                <w:lang w:val="zh-CN"/>
              </w:rPr>
              <w:t>分，须提供系统截图及主要功能介绍，未提供不得分。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823" w:type="pct"/>
            <w:vMerge w:val="restart"/>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pacing w:val="0"/>
                <w:sz w:val="21"/>
                <w:szCs w:val="21"/>
              </w:rPr>
            </w:pPr>
            <w:r>
              <w:rPr>
                <w:rFonts w:hint="eastAsia" w:ascii="宋体" w:hAnsi="宋体" w:eastAsia="宋体" w:cs="宋体"/>
                <w:b/>
                <w:bCs/>
                <w:spacing w:val="0"/>
                <w:sz w:val="21"/>
                <w:szCs w:val="21"/>
              </w:rPr>
              <w:t>拟投入的人员团队</w:t>
            </w:r>
          </w:p>
        </w:tc>
        <w:tc>
          <w:tcPr>
            <w:tcW w:w="370" w:type="pct"/>
            <w:tcBorders>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b w:val="0"/>
                <w:bCs w:val="0"/>
                <w:spacing w:val="0"/>
                <w:sz w:val="21"/>
                <w:szCs w:val="21"/>
                <w:lang w:val="zh-CN" w:eastAsia="zh-CN"/>
              </w:rPr>
            </w:pPr>
            <w:r>
              <w:rPr>
                <w:rFonts w:hint="eastAsia" w:ascii="宋体" w:hAnsi="宋体" w:eastAsia="宋体" w:cs="宋体"/>
                <w:b/>
                <w:bCs/>
                <w:spacing w:val="0"/>
                <w:sz w:val="21"/>
                <w:szCs w:val="21"/>
                <w:lang w:val="en-US" w:eastAsia="zh-CN"/>
              </w:rPr>
              <w:t>5</w:t>
            </w:r>
          </w:p>
        </w:tc>
        <w:tc>
          <w:tcPr>
            <w:tcW w:w="380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【客观分】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zh-CN" w:eastAsia="zh-CN" w:bidi="ar-SA"/>
              </w:rPr>
              <w:t>拟担任本项目经理的专业素质、技术能力、经验等情况；是否具有类似项目建设经验等；项目工作履历；</w:t>
            </w:r>
            <w:r>
              <w:rPr>
                <w:rFonts w:hint="eastAsia" w:ascii="宋体" w:hAnsi="宋体" w:eastAsia="宋体" w:cs="宋体"/>
                <w:kern w:val="2"/>
                <w:sz w:val="21"/>
                <w:szCs w:val="21"/>
                <w:lang w:val="en-US" w:eastAsia="zh-CN" w:bidi="ar-SA"/>
              </w:rPr>
              <w:t>每提供一份证明得1分，最高得5分。</w:t>
            </w:r>
          </w:p>
          <w:p>
            <w:pPr>
              <w:adjustRightInd w:val="0"/>
              <w:snapToGrid w:val="0"/>
              <w:spacing w:line="240" w:lineRule="auto"/>
              <w:jc w:val="left"/>
              <w:rPr>
                <w:rFonts w:hint="eastAsia" w:ascii="宋体" w:hAnsi="宋体" w:eastAsia="宋体" w:cs="宋体"/>
                <w:spacing w:val="0"/>
                <w:sz w:val="21"/>
                <w:szCs w:val="21"/>
                <w:lang w:val="zh-CN"/>
              </w:rPr>
            </w:pPr>
            <w:r>
              <w:rPr>
                <w:rFonts w:hint="eastAsia" w:ascii="宋体" w:hAnsi="宋体" w:eastAsia="宋体" w:cs="宋体"/>
                <w:kern w:val="2"/>
                <w:sz w:val="21"/>
                <w:szCs w:val="21"/>
                <w:lang w:val="zh-CN" w:eastAsia="zh-CN" w:bidi="ar-SA"/>
              </w:rPr>
              <w:t>（提供近半年的任一个月参保证明等情况）。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 w:author="Danielle" w:date="2024-02-06T12:24:1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060" w:hRule="atLeast"/>
          <w:jc w:val="center"/>
          <w:trPrChange w:id="1" w:author="Danielle" w:date="2024-02-06T12:24:12Z">
            <w:trPr>
              <w:trHeight w:val="1060" w:hRule="atLeast"/>
              <w:jc w:val="center"/>
            </w:trPr>
          </w:trPrChange>
        </w:trPr>
        <w:tc>
          <w:tcPr>
            <w:tcW w:w="823" w:type="pct"/>
            <w:vMerge w:val="continue"/>
            <w:tcBorders>
              <w:left w:val="single" w:color="auto" w:sz="4" w:space="0"/>
              <w:right w:val="single" w:color="auto" w:sz="4" w:space="0"/>
            </w:tcBorders>
            <w:vAlign w:val="center"/>
            <w:tcPrChange w:id="2" w:author="Danielle" w:date="2024-02-06T12:24:12Z">
              <w:tcPr>
                <w:tcW w:w="823" w:type="pct"/>
                <w:gridSpan w:val="2"/>
                <w:vMerge w:val="continue"/>
                <w:tcBorders>
                  <w:left w:val="single" w:color="auto" w:sz="4" w:space="0"/>
                  <w:right w:val="single" w:color="auto" w:sz="4" w:space="0"/>
                </w:tcBorders>
                <w:vAlign w:val="center"/>
              </w:tcPr>
            </w:tcPrChange>
          </w:tcPr>
          <w:p>
            <w:pPr>
              <w:adjustRightInd w:val="0"/>
              <w:snapToGrid w:val="0"/>
              <w:spacing w:line="288" w:lineRule="auto"/>
              <w:jc w:val="center"/>
              <w:rPr>
                <w:rFonts w:hint="eastAsia" w:ascii="宋体" w:hAnsi="宋体" w:eastAsia="宋体" w:cs="宋体"/>
                <w:b/>
                <w:bCs/>
                <w:spacing w:val="0"/>
                <w:sz w:val="21"/>
                <w:szCs w:val="21"/>
              </w:rPr>
            </w:pPr>
          </w:p>
        </w:tc>
        <w:tc>
          <w:tcPr>
            <w:tcW w:w="370" w:type="pct"/>
            <w:tcBorders>
              <w:left w:val="single" w:color="auto" w:sz="4" w:space="0"/>
              <w:right w:val="single" w:color="auto" w:sz="4" w:space="0"/>
            </w:tcBorders>
            <w:vAlign w:val="center"/>
            <w:tcPrChange w:id="3" w:author="Danielle" w:date="2024-02-06T12:24:12Z">
              <w:tcPr>
                <w:tcW w:w="372" w:type="pct"/>
                <w:gridSpan w:val="2"/>
                <w:tcBorders>
                  <w:left w:val="single" w:color="auto" w:sz="4" w:space="0"/>
                  <w:bottom w:val="single" w:color="auto" w:sz="4" w:space="0"/>
                  <w:right w:val="single" w:color="auto" w:sz="4" w:space="0"/>
                </w:tcBorders>
                <w:vAlign w:val="center"/>
              </w:tcPr>
            </w:tcPrChange>
          </w:tcPr>
          <w:p>
            <w:pPr>
              <w:widowControl/>
              <w:adjustRightInd w:val="0"/>
              <w:snapToGrid w:val="0"/>
              <w:spacing w:line="240" w:lineRule="auto"/>
              <w:jc w:val="center"/>
              <w:rPr>
                <w:rFonts w:hint="eastAsia" w:ascii="宋体" w:hAnsi="宋体" w:eastAsia="宋体" w:cs="宋体"/>
                <w:b/>
                <w:bCs/>
                <w:spacing w:val="0"/>
                <w:sz w:val="21"/>
                <w:szCs w:val="21"/>
                <w:lang w:val="zh-CN" w:eastAsia="zh-CN"/>
              </w:rPr>
            </w:pPr>
            <w:r>
              <w:rPr>
                <w:rFonts w:hint="eastAsia" w:ascii="宋体" w:hAnsi="宋体" w:eastAsia="宋体" w:cs="宋体"/>
                <w:b/>
                <w:bCs/>
                <w:spacing w:val="0"/>
                <w:sz w:val="21"/>
                <w:szCs w:val="21"/>
                <w:lang w:val="en-US" w:eastAsia="zh-CN"/>
              </w:rPr>
              <w:t>3</w:t>
            </w:r>
          </w:p>
        </w:tc>
        <w:tc>
          <w:tcPr>
            <w:tcW w:w="3806" w:type="pct"/>
            <w:tcBorders>
              <w:top w:val="single" w:color="auto" w:sz="4" w:space="0"/>
              <w:left w:val="single" w:color="auto" w:sz="4" w:space="0"/>
              <w:bottom w:val="single" w:color="auto" w:sz="4" w:space="0"/>
              <w:right w:val="single" w:color="auto" w:sz="4" w:space="0"/>
            </w:tcBorders>
            <w:vAlign w:val="center"/>
            <w:tcPrChange w:id="4" w:author="Danielle" w:date="2024-02-06T12:24:12Z">
              <w:tcPr>
                <w:tcW w:w="3803" w:type="pct"/>
                <w:tcBorders>
                  <w:top w:val="single" w:color="auto" w:sz="4" w:space="0"/>
                  <w:left w:val="single" w:color="auto" w:sz="4" w:space="0"/>
                  <w:bottom w:val="single" w:color="auto" w:sz="4" w:space="0"/>
                  <w:right w:val="single" w:color="auto" w:sz="4" w:space="0"/>
                </w:tcBorders>
                <w:vAlign w:val="center"/>
              </w:tcPr>
            </w:tcPrChange>
          </w:tcPr>
          <w:p>
            <w:pPr>
              <w:widowControl/>
              <w:adjustRightInd w:val="0"/>
              <w:snapToGrid w:val="0"/>
              <w:spacing w:line="240" w:lineRule="auto"/>
              <w:jc w:val="left"/>
              <w:rPr>
                <w:rFonts w:hint="eastAsia" w:ascii="宋体" w:hAnsi="宋体" w:eastAsia="宋体" w:cs="宋体"/>
                <w:spacing w:val="0"/>
                <w:sz w:val="21"/>
                <w:szCs w:val="21"/>
                <w:lang w:val="zh-CN" w:eastAsia="zh-CN"/>
              </w:rPr>
            </w:pPr>
            <w:r>
              <w:rPr>
                <w:rFonts w:hint="eastAsia" w:ascii="宋体" w:hAnsi="宋体" w:eastAsia="宋体" w:cs="宋体"/>
                <w:spacing w:val="0"/>
                <w:sz w:val="21"/>
                <w:szCs w:val="21"/>
                <w:lang w:val="zh-CN" w:eastAsia="zh-CN"/>
              </w:rPr>
              <w:t>【主观分】</w:t>
            </w:r>
          </w:p>
          <w:p>
            <w:pPr>
              <w:widowControl/>
              <w:adjustRightInd w:val="0"/>
              <w:snapToGrid w:val="0"/>
              <w:spacing w:line="240" w:lineRule="auto"/>
              <w:jc w:val="left"/>
              <w:rPr>
                <w:rFonts w:hint="eastAsia" w:ascii="宋体" w:hAnsi="宋体" w:eastAsia="宋体" w:cs="宋体"/>
                <w:b/>
                <w:bCs/>
                <w:sz w:val="21"/>
                <w:szCs w:val="21"/>
                <w:lang w:val="zh-CN" w:eastAsia="zh-CN"/>
              </w:rPr>
            </w:pPr>
            <w:r>
              <w:rPr>
                <w:rFonts w:hint="eastAsia" w:ascii="宋体" w:hAnsi="宋体" w:eastAsia="宋体" w:cs="宋体"/>
                <w:spacing w:val="0"/>
                <w:sz w:val="21"/>
                <w:szCs w:val="21"/>
                <w:lang w:val="zh-CN"/>
              </w:rPr>
              <w:t>投标供应商能提供本项目相关技术或咨询</w:t>
            </w:r>
            <w:r>
              <w:rPr>
                <w:rFonts w:hint="eastAsia" w:ascii="宋体" w:hAnsi="宋体" w:eastAsia="宋体" w:cs="宋体"/>
                <w:spacing w:val="0"/>
                <w:sz w:val="21"/>
                <w:szCs w:val="21"/>
                <w:lang w:val="zh-CN" w:eastAsia="zh-CN"/>
              </w:rPr>
              <w:t>服务</w:t>
            </w:r>
            <w:r>
              <w:rPr>
                <w:rFonts w:hint="eastAsia" w:ascii="宋体" w:hAnsi="宋体" w:eastAsia="宋体" w:cs="宋体"/>
                <w:sz w:val="21"/>
                <w:szCs w:val="21"/>
                <w:lang w:val="zh-CN" w:eastAsia="zh-CN"/>
              </w:rPr>
              <w:t>进行</w:t>
            </w:r>
            <w:r>
              <w:rPr>
                <w:rFonts w:hint="eastAsia" w:ascii="宋体" w:hAnsi="宋体" w:eastAsia="宋体" w:cs="宋体"/>
                <w:kern w:val="2"/>
                <w:sz w:val="21"/>
                <w:szCs w:val="21"/>
                <w:lang w:val="zh-CN" w:eastAsia="zh-CN" w:bidi="ar-SA"/>
              </w:rPr>
              <w:t>综合评分（评分范围3、2、1、0）</w:t>
            </w:r>
            <w:r>
              <w:rPr>
                <w:rFonts w:hint="eastAsia" w:ascii="宋体" w:hAnsi="宋体" w:eastAsia="宋体" w:cs="宋体"/>
                <w:spacing w:val="0"/>
                <w:sz w:val="21"/>
                <w:szCs w:val="21"/>
                <w:lang w:val="zh-CN" w:eastAsia="zh-CN"/>
              </w:rPr>
              <w:t>。</w:t>
            </w:r>
          </w:p>
        </w:tc>
      </w:tr>
    </w:tbl>
    <w:p>
      <w:pPr>
        <w:adjustRightInd w:val="0"/>
        <w:snapToGrid w:val="0"/>
        <w:spacing w:line="288" w:lineRule="auto"/>
        <w:jc w:val="left"/>
        <w:rPr>
          <w:rFonts w:ascii="宋体" w:hAnsi="宋体" w:eastAsia="宋体" w:cs="Times New Roman"/>
          <w:b/>
          <w:szCs w:val="21"/>
        </w:rPr>
      </w:pPr>
    </w:p>
    <w:p>
      <w:pPr>
        <w:adjustRightInd/>
        <w:snapToGrid/>
        <w:spacing w:line="240" w:lineRule="auto"/>
        <w:jc w:val="left"/>
        <w:outlineLvl w:val="9"/>
        <w:rPr>
          <w:rFonts w:hint="eastAsia" w:ascii="宋体" w:hAnsi="宋体" w:eastAsia="宋体" w:cs="宋体"/>
          <w:b/>
          <w:sz w:val="32"/>
          <w:szCs w:val="32"/>
        </w:rPr>
      </w:pPr>
      <w:r>
        <w:rPr>
          <w:rFonts w:hint="eastAsia" w:ascii="宋体" w:hAnsi="宋体" w:eastAsia="宋体" w:cs="宋体"/>
          <w:b/>
          <w:sz w:val="32"/>
          <w:szCs w:val="32"/>
        </w:rPr>
        <w:br w:type="page"/>
      </w:r>
    </w:p>
    <w:p>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pPr>
        <w:adjustRightInd w:val="0"/>
        <w:snapToGrid w:val="0"/>
        <w:spacing w:line="288" w:lineRule="auto"/>
        <w:rPr>
          <w:rFonts w:ascii="宋体" w:hAnsi="宋体" w:eastAsia="宋体" w:cs="宋体"/>
          <w:b/>
          <w:spacing w:val="-6"/>
          <w:szCs w:val="21"/>
        </w:rPr>
      </w:pPr>
    </w:p>
    <w:p>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rPr>
        <w:t>浙江省公安厅2024年禁种铲毒无人机航测政府采购合同</w:t>
      </w: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项目名称：</w:t>
      </w:r>
      <w:r>
        <w:rPr>
          <w:rFonts w:hint="eastAsia" w:ascii="宋体" w:hAnsi="宋体" w:eastAsia="宋体" w:cs="宋体"/>
          <w:b/>
          <w:spacing w:val="-6"/>
          <w:szCs w:val="21"/>
        </w:rPr>
        <w:t>2024年禁种铲毒无人机航测</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 xml:space="preserve">QSZB-Z(F)-A24047(GK) </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甲方（需方）：浙江省公安厅</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浙江省公安厅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2024年禁种铲毒无人机航测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 xml:space="preserve">QSZB-Z(F)-A24047(GK) </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第一条：采购内容及合同价格</w:t>
      </w:r>
    </w:p>
    <w:tbl>
      <w:tblPr>
        <w:tblStyle w:val="25"/>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序号</w:t>
            </w:r>
          </w:p>
        </w:tc>
        <w:tc>
          <w:tcPr>
            <w:tcW w:w="2163"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名称</w:t>
            </w:r>
          </w:p>
        </w:tc>
        <w:tc>
          <w:tcPr>
            <w:tcW w:w="2532"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品牌、型号</w:t>
            </w:r>
          </w:p>
        </w:tc>
        <w:tc>
          <w:tcPr>
            <w:tcW w:w="70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数量</w:t>
            </w:r>
          </w:p>
        </w:tc>
        <w:tc>
          <w:tcPr>
            <w:tcW w:w="708"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单位</w:t>
            </w:r>
          </w:p>
        </w:tc>
        <w:tc>
          <w:tcPr>
            <w:tcW w:w="1418"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单价（元）</w:t>
            </w:r>
          </w:p>
        </w:tc>
        <w:tc>
          <w:tcPr>
            <w:tcW w:w="1300"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1</w:t>
            </w:r>
          </w:p>
        </w:tc>
        <w:tc>
          <w:tcPr>
            <w:tcW w:w="2163"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2</w:t>
            </w:r>
          </w:p>
        </w:tc>
        <w:tc>
          <w:tcPr>
            <w:tcW w:w="2163"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spacing w:val="-6"/>
                <w:szCs w:val="21"/>
                <w:lang w:val="zh-CN"/>
              </w:rPr>
            </w:pPr>
          </w:p>
          <w:p>
            <w:pPr>
              <w:adjustRightInd w:val="0"/>
              <w:snapToGrid w:val="0"/>
              <w:spacing w:line="288" w:lineRule="auto"/>
              <w:jc w:val="left"/>
              <w:rPr>
                <w:rFonts w:ascii="宋体" w:hAnsi="宋体" w:eastAsia="宋体" w:cs="宋体"/>
                <w:spacing w:val="-6"/>
                <w:szCs w:val="21"/>
                <w:lang w:val="zh-CN"/>
              </w:rPr>
            </w:pPr>
            <w:r>
              <w:rPr>
                <w:rFonts w:hint="eastAsia" w:ascii="宋体" w:hAnsi="宋体" w:eastAsia="宋体" w:cs="宋体"/>
                <w:spacing w:val="-6"/>
                <w:szCs w:val="21"/>
                <w:lang w:val="zh-CN"/>
              </w:rPr>
              <w:t>合同总价（大写）：</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注：以上合同总价包含货物（包括主机、标准附件、备品备件、专用工具）价、货物运杂费、保险费、利润、税金等。</w:t>
            </w:r>
          </w:p>
        </w:tc>
      </w:tr>
    </w:tbl>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第二条：履约保证金和付款方式</w:t>
      </w:r>
    </w:p>
    <w:p>
      <w:pPr>
        <w:adjustRightInd w:val="0"/>
        <w:snapToGrid w:val="0"/>
        <w:spacing w:line="288" w:lineRule="auto"/>
        <w:ind w:right="-514" w:rightChars="-245" w:firstLine="396" w:firstLineChars="200"/>
        <w:rPr>
          <w:rFonts w:hint="eastAsia" w:ascii="宋体" w:hAnsi="宋体" w:eastAsia="宋体" w:cs="Times New Roman"/>
          <w:spacing w:val="-6"/>
          <w:szCs w:val="21"/>
          <w:lang w:val="en-US" w:eastAsia="zh-CN"/>
        </w:rPr>
      </w:pPr>
      <w:r>
        <w:rPr>
          <w:rFonts w:hint="eastAsia" w:ascii="宋体" w:hAnsi="宋体" w:eastAsia="宋体" w:cs="Times New Roman"/>
          <w:spacing w:val="-6"/>
          <w:szCs w:val="21"/>
          <w:lang w:val="en-US" w:eastAsia="zh-CN"/>
        </w:rPr>
        <w:t>履约保证金：</w:t>
      </w:r>
    </w:p>
    <w:p>
      <w:pPr>
        <w:adjustRightInd w:val="0"/>
        <w:snapToGrid w:val="0"/>
        <w:spacing w:line="288" w:lineRule="auto"/>
        <w:ind w:right="-514" w:rightChars="-245" w:firstLine="396" w:firstLineChars="200"/>
        <w:rPr>
          <w:rFonts w:ascii="宋体" w:hAnsi="宋体" w:eastAsia="宋体" w:cs="宋体"/>
          <w:spacing w:val="-6"/>
          <w:kern w:val="0"/>
          <w:szCs w:val="21"/>
        </w:rPr>
      </w:pPr>
      <w:r>
        <w:rPr>
          <w:rFonts w:hint="eastAsia" w:ascii="宋体" w:hAnsi="宋体" w:eastAsia="宋体" w:cs="Times New Roman"/>
          <w:spacing w:val="-6"/>
          <w:szCs w:val="21"/>
          <w:lang w:val="en-US" w:eastAsia="zh-CN"/>
        </w:rPr>
        <w:t>付款方式：</w:t>
      </w:r>
    </w:p>
    <w:p>
      <w:pPr>
        <w:adjustRightInd w:val="0"/>
        <w:snapToGrid w:val="0"/>
        <w:spacing w:line="288" w:lineRule="auto"/>
        <w:rPr>
          <w:rFonts w:hint="eastAsia" w:ascii="宋体" w:hAnsi="宋体" w:eastAsia="宋体" w:cs="Times New Roman"/>
          <w:b/>
          <w:spacing w:val="-6"/>
          <w:szCs w:val="21"/>
          <w:lang w:eastAsia="zh-CN"/>
        </w:rPr>
      </w:pPr>
      <w:r>
        <w:rPr>
          <w:rFonts w:hint="eastAsia" w:ascii="宋体" w:hAnsi="宋体" w:eastAsia="宋体" w:cs="Times New Roman"/>
          <w:b/>
          <w:spacing w:val="-6"/>
          <w:szCs w:val="21"/>
        </w:rPr>
        <w:t>第三条：</w:t>
      </w:r>
      <w:r>
        <w:rPr>
          <w:rFonts w:hint="eastAsia" w:ascii="宋体" w:hAnsi="宋体" w:eastAsia="宋体" w:cs="Times New Roman"/>
          <w:b/>
          <w:spacing w:val="-6"/>
          <w:szCs w:val="21"/>
          <w:lang w:val="en-US" w:eastAsia="zh-CN"/>
        </w:rPr>
        <w:t>定义</w:t>
      </w:r>
    </w:p>
    <w:p>
      <w:pPr>
        <w:adjustRightInd w:val="0"/>
        <w:snapToGrid w:val="0"/>
        <w:spacing w:line="288" w:lineRule="auto"/>
        <w:ind w:right="-514" w:rightChars="-245" w:firstLine="396" w:firstLineChars="200"/>
        <w:rPr>
          <w:rFonts w:hint="eastAsia" w:ascii="宋体" w:hAnsi="宋体" w:eastAsia="宋体" w:cs="Times New Roman"/>
          <w:spacing w:val="-6"/>
          <w:szCs w:val="21"/>
          <w:lang w:val="en-US" w:eastAsia="zh-CN"/>
        </w:rPr>
      </w:pPr>
      <w:r>
        <w:rPr>
          <w:rFonts w:hint="eastAsia" w:ascii="宋体" w:hAnsi="宋体" w:eastAsia="宋体" w:cs="Times New Roman"/>
          <w:spacing w:val="-6"/>
          <w:szCs w:val="21"/>
          <w:lang w:val="en-US" w:eastAsia="zh-CN"/>
        </w:rPr>
        <w:t>1.“合同”即由甲乙方双方签订的合同格式中的文件，包括所有的附件、附录和组成合同部分的所有其他文件。</w:t>
      </w:r>
    </w:p>
    <w:p>
      <w:pPr>
        <w:adjustRightInd w:val="0"/>
        <w:snapToGrid w:val="0"/>
        <w:spacing w:line="288" w:lineRule="auto"/>
        <w:rPr>
          <w:rFonts w:hint="default" w:ascii="宋体" w:hAnsi="宋体" w:eastAsia="宋体" w:cs="Times New Roman"/>
          <w:b w:val="0"/>
          <w:bCs/>
          <w:spacing w:val="-6"/>
          <w:szCs w:val="21"/>
          <w:lang w:val="en-US" w:eastAsia="zh-CN"/>
        </w:rPr>
      </w:pPr>
      <w:r>
        <w:rPr>
          <w:rFonts w:hint="eastAsia" w:ascii="宋体" w:hAnsi="宋体" w:eastAsia="宋体" w:cs="Times New Roman"/>
          <w:b w:val="0"/>
          <w:bCs/>
          <w:spacing w:val="-6"/>
          <w:szCs w:val="21"/>
          <w:lang w:val="en-US" w:eastAsia="zh-CN"/>
        </w:rPr>
        <w:t>合同将由浙江省公安厅(以下简称甲方)与经评审最终确定的中标人(以下简</w:t>
      </w:r>
      <w:r>
        <w:rPr>
          <w:rFonts w:hint="default" w:ascii="宋体" w:hAnsi="宋体" w:eastAsia="宋体" w:cs="Times New Roman"/>
          <w:b w:val="0"/>
          <w:bCs/>
          <w:spacing w:val="-6"/>
          <w:szCs w:val="21"/>
          <w:lang w:val="en-US" w:eastAsia="zh-CN"/>
        </w:rPr>
        <w:t>称乙方)结合本项目具体情况协商后签订。以下为甲方提出涉及乙方的主要条款，乙方在投标文件中应对其进行确认或拒绝。如乙方在其投标文件中未做拒绝或提出修改要求的，甲方将视作认同。</w:t>
      </w:r>
    </w:p>
    <w:p>
      <w:pPr>
        <w:adjustRightInd w:val="0"/>
        <w:snapToGrid w:val="0"/>
        <w:spacing w:line="288" w:lineRule="auto"/>
        <w:ind w:right="-514" w:rightChars="-245" w:firstLine="396" w:firstLineChars="200"/>
        <w:rPr>
          <w:rFonts w:hint="eastAsia" w:ascii="宋体" w:hAnsi="宋体" w:eastAsia="宋体" w:cs="Times New Roman"/>
          <w:spacing w:val="-6"/>
          <w:szCs w:val="21"/>
          <w:lang w:val="en-US" w:eastAsia="zh-CN"/>
        </w:rPr>
      </w:pPr>
      <w:r>
        <w:rPr>
          <w:rFonts w:hint="eastAsia" w:ascii="宋体" w:hAnsi="宋体" w:eastAsia="宋体" w:cs="Times New Roman"/>
          <w:spacing w:val="-6"/>
          <w:szCs w:val="21"/>
          <w:lang w:val="en-US" w:eastAsia="zh-CN"/>
        </w:rPr>
        <w:t xml:space="preserve">2.“合同价格”系指根据合同规定，在乙方全面正确地履行合同义务时，甲方应支付给乙方的款项。 </w:t>
      </w:r>
    </w:p>
    <w:p>
      <w:pPr>
        <w:adjustRightInd w:val="0"/>
        <w:snapToGrid w:val="0"/>
        <w:spacing w:line="288" w:lineRule="auto"/>
        <w:ind w:right="-514" w:rightChars="-245" w:firstLine="396" w:firstLineChars="200"/>
        <w:rPr>
          <w:rFonts w:hint="eastAsia" w:ascii="宋体" w:hAnsi="宋体" w:eastAsia="宋体" w:cs="Times New Roman"/>
          <w:spacing w:val="-6"/>
          <w:szCs w:val="21"/>
          <w:lang w:val="en-US" w:eastAsia="zh-CN"/>
        </w:rPr>
      </w:pPr>
      <w:r>
        <w:rPr>
          <w:rFonts w:hint="eastAsia" w:ascii="宋体" w:hAnsi="宋体" w:eastAsia="宋体" w:cs="Times New Roman"/>
          <w:spacing w:val="-6"/>
          <w:szCs w:val="21"/>
          <w:lang w:val="en-US" w:eastAsia="zh-CN"/>
        </w:rPr>
        <w:t xml:space="preserve">3.“服务”系指招标文件规定乙方须承担的相应服务以及其它类似的义务。 </w:t>
      </w:r>
    </w:p>
    <w:p>
      <w:pPr>
        <w:adjustRightInd w:val="0"/>
        <w:snapToGrid w:val="0"/>
        <w:spacing w:line="288" w:lineRule="auto"/>
        <w:ind w:right="-514" w:rightChars="-245" w:firstLine="396" w:firstLineChars="200"/>
        <w:rPr>
          <w:rFonts w:hint="eastAsia" w:ascii="宋体" w:hAnsi="宋体" w:eastAsia="宋体" w:cs="Times New Roman"/>
          <w:spacing w:val="-6"/>
          <w:szCs w:val="21"/>
          <w:lang w:val="en-US" w:eastAsia="zh-CN"/>
        </w:rPr>
      </w:pPr>
      <w:r>
        <w:rPr>
          <w:rFonts w:hint="eastAsia" w:ascii="宋体" w:hAnsi="宋体" w:eastAsia="宋体" w:cs="Times New Roman"/>
          <w:spacing w:val="-6"/>
          <w:szCs w:val="21"/>
          <w:lang w:val="en-US" w:eastAsia="zh-CN"/>
        </w:rPr>
        <w:t>4.“甲方”系指通过采购接受合同及服务的浙江省公安厅。</w:t>
      </w:r>
    </w:p>
    <w:p>
      <w:pPr>
        <w:adjustRightInd w:val="0"/>
        <w:snapToGrid w:val="0"/>
        <w:spacing w:line="288" w:lineRule="auto"/>
        <w:ind w:firstLine="396" w:firstLineChars="200"/>
        <w:rPr>
          <w:rFonts w:hint="eastAsia" w:ascii="宋体" w:hAnsi="宋体" w:eastAsia="宋体" w:cs="Times New Roman"/>
          <w:b w:val="0"/>
          <w:bCs/>
          <w:spacing w:val="-6"/>
          <w:szCs w:val="21"/>
          <w:lang w:val="en-US" w:eastAsia="zh-CN"/>
        </w:rPr>
      </w:pPr>
      <w:r>
        <w:rPr>
          <w:rFonts w:hint="eastAsia" w:ascii="宋体" w:hAnsi="宋体" w:eastAsia="宋体" w:cs="Times New Roman"/>
          <w:b w:val="0"/>
          <w:bCs/>
          <w:spacing w:val="-6"/>
          <w:szCs w:val="21"/>
          <w:lang w:val="en-US" w:eastAsia="zh-CN"/>
        </w:rPr>
        <w:t xml:space="preserve">5.“乙方”系指经评审最终确定的中标人。 </w:t>
      </w:r>
    </w:p>
    <w:p>
      <w:pPr>
        <w:adjustRightInd w:val="0"/>
        <w:snapToGrid w:val="0"/>
        <w:spacing w:line="288" w:lineRule="auto"/>
        <w:ind w:firstLine="396" w:firstLineChars="200"/>
        <w:rPr>
          <w:rFonts w:hint="eastAsia" w:ascii="宋体" w:hAnsi="宋体" w:eastAsia="宋体" w:cs="Times New Roman"/>
          <w:b w:val="0"/>
          <w:bCs/>
          <w:spacing w:val="-6"/>
          <w:szCs w:val="21"/>
          <w:lang w:val="en-US" w:eastAsia="zh-CN"/>
        </w:rPr>
      </w:pPr>
      <w:r>
        <w:rPr>
          <w:rFonts w:hint="eastAsia" w:ascii="宋体" w:hAnsi="宋体" w:eastAsia="宋体" w:cs="Times New Roman"/>
          <w:b w:val="0"/>
          <w:bCs/>
          <w:spacing w:val="-6"/>
          <w:szCs w:val="21"/>
          <w:lang w:val="en-US" w:eastAsia="zh-CN"/>
        </w:rPr>
        <w:t xml:space="preserve">6.“现场”系指将要进行服务的地点。 </w:t>
      </w:r>
    </w:p>
    <w:p>
      <w:pPr>
        <w:adjustRightInd w:val="0"/>
        <w:snapToGrid w:val="0"/>
        <w:spacing w:line="288" w:lineRule="auto"/>
        <w:rPr>
          <w:rFonts w:hint="eastAsia"/>
          <w:lang w:eastAsia="zh-CN"/>
        </w:rPr>
      </w:pPr>
      <w:r>
        <w:rPr>
          <w:rFonts w:hint="eastAsia" w:ascii="宋体" w:hAnsi="宋体" w:eastAsia="宋体" w:cs="Times New Roman"/>
          <w:b w:val="0"/>
          <w:bCs/>
          <w:spacing w:val="-6"/>
          <w:szCs w:val="21"/>
          <w:lang w:val="en-US" w:eastAsia="zh-CN"/>
        </w:rPr>
        <w:t xml:space="preserve">    7.“验收”系指采购人依据技术规格规定接受合同所依据的程序和条件。</w:t>
      </w:r>
    </w:p>
    <w:p>
      <w:pPr>
        <w:adjustRightInd w:val="0"/>
        <w:snapToGrid w:val="0"/>
        <w:spacing w:line="288" w:lineRule="auto"/>
        <w:rPr>
          <w:rFonts w:hint="default" w:ascii="宋体" w:hAnsi="宋体" w:eastAsia="宋体" w:cs="Times New Roman"/>
          <w:b/>
          <w:spacing w:val="-6"/>
          <w:szCs w:val="21"/>
          <w:lang w:val="en-US" w:eastAsia="zh-CN"/>
        </w:rPr>
      </w:pPr>
      <w:r>
        <w:rPr>
          <w:rFonts w:hint="eastAsia" w:ascii="宋体" w:hAnsi="宋体" w:eastAsia="宋体" w:cs="Times New Roman"/>
          <w:b/>
          <w:spacing w:val="-6"/>
          <w:szCs w:val="21"/>
        </w:rPr>
        <w:t>第</w:t>
      </w:r>
      <w:r>
        <w:rPr>
          <w:rFonts w:hint="eastAsia" w:ascii="宋体" w:hAnsi="宋体" w:eastAsia="宋体" w:cs="Times New Roman"/>
          <w:b/>
          <w:spacing w:val="-6"/>
          <w:szCs w:val="21"/>
          <w:lang w:val="en-US" w:eastAsia="zh-CN"/>
        </w:rPr>
        <w:t>四</w:t>
      </w:r>
      <w:r>
        <w:rPr>
          <w:rFonts w:hint="eastAsia" w:ascii="宋体" w:hAnsi="宋体" w:eastAsia="宋体" w:cs="Times New Roman"/>
          <w:b/>
          <w:spacing w:val="-6"/>
          <w:szCs w:val="21"/>
        </w:rPr>
        <w:t>条：</w:t>
      </w:r>
      <w:r>
        <w:rPr>
          <w:rFonts w:hint="eastAsia" w:ascii="宋体" w:hAnsi="宋体" w:eastAsia="宋体" w:cs="Times New Roman"/>
          <w:b/>
          <w:spacing w:val="-6"/>
          <w:szCs w:val="21"/>
          <w:lang w:val="en-US" w:eastAsia="zh-CN"/>
        </w:rPr>
        <w:t>项目内容</w:t>
      </w:r>
      <w:r>
        <w:rPr>
          <w:rFonts w:hint="eastAsia" w:ascii="宋体" w:hAnsi="宋体" w:eastAsia="宋体" w:cs="Times New Roman"/>
          <w:b/>
          <w:spacing w:val="-6"/>
          <w:szCs w:val="21"/>
        </w:rPr>
        <w:t>、</w:t>
      </w:r>
      <w:r>
        <w:rPr>
          <w:rFonts w:hint="eastAsia" w:ascii="宋体" w:hAnsi="宋体" w:eastAsia="宋体" w:cs="宋体"/>
          <w:b/>
          <w:bCs/>
          <w:sz w:val="21"/>
          <w:szCs w:val="21"/>
          <w:lang w:val="en-US" w:eastAsia="zh-CN"/>
        </w:rPr>
        <w:t>完成时间</w:t>
      </w:r>
    </w:p>
    <w:p>
      <w:pPr>
        <w:numPr>
          <w:ilvl w:val="0"/>
          <w:numId w:val="0"/>
        </w:numPr>
        <w:adjustRightInd w:val="0"/>
        <w:snapToGrid w:val="0"/>
        <w:spacing w:line="240" w:lineRule="auto"/>
        <w:ind w:firstLine="422" w:firstLineChars="200"/>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1.项目内容</w:t>
      </w:r>
    </w:p>
    <w:p>
      <w:pPr>
        <w:numPr>
          <w:ilvl w:val="0"/>
          <w:numId w:val="0"/>
        </w:numPr>
        <w:adjustRightInd w:val="0"/>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rPr>
        <w:t>采购人将于2024年在浙江省11个地级市内随机抽取18个罂粟种植高风险区域，每个区域约30平方公里, 共不少于540平方公里。采购人将随机和不定期将这些待核查区域发送给供应商，供应商需在接到具体核查区域后3个工作日内，使用垂直起降固定翼无人机完成对目标区域的航测及数据分析，并向采购人提交该区域内的疑似种植标靶信息及高清航拍照片。供应商应陪同采购人完成全部疑似种植地块的现场核查。</w:t>
      </w:r>
    </w:p>
    <w:p>
      <w:pPr>
        <w:pStyle w:val="4"/>
        <w:numPr>
          <w:ilvl w:val="0"/>
          <w:numId w:val="0"/>
        </w:numPr>
        <w:spacing w:before="0" w:after="0" w:line="240" w:lineRule="auto"/>
        <w:ind w:firstLine="422" w:firstLineChars="200"/>
        <w:rPr>
          <w:rFonts w:hint="eastAsia" w:ascii="宋体" w:hAnsi="宋体" w:eastAsia="宋体" w:cs="宋体"/>
          <w:b/>
          <w:bCs/>
          <w:sz w:val="21"/>
          <w:szCs w:val="21"/>
        </w:rPr>
      </w:pPr>
      <w:r>
        <w:rPr>
          <w:rFonts w:hint="eastAsia" w:ascii="宋体" w:hAnsi="宋体" w:cs="宋体"/>
          <w:b/>
          <w:bCs/>
          <w:sz w:val="21"/>
          <w:szCs w:val="21"/>
          <w:lang w:val="en-US" w:eastAsia="zh-CN"/>
        </w:rPr>
        <w:t>2.</w:t>
      </w:r>
      <w:r>
        <w:rPr>
          <w:rFonts w:hint="eastAsia" w:ascii="宋体" w:hAnsi="宋体" w:eastAsia="宋体" w:cs="宋体"/>
          <w:b/>
          <w:bCs/>
          <w:sz w:val="21"/>
          <w:szCs w:val="21"/>
          <w:lang w:eastAsia="zh-Hans"/>
        </w:rPr>
        <w:t>监测技术要求</w:t>
      </w:r>
    </w:p>
    <w:p>
      <w:pPr>
        <w:widowControl/>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1.监测团队人员专业合理，能够满足本项目无人机监测要求。</w:t>
      </w:r>
    </w:p>
    <w:p>
      <w:pPr>
        <w:widowControl/>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2.针对浙江省的环境特点和种植习惯，使用合理的监测方法进行监测作业。</w:t>
      </w:r>
    </w:p>
    <w:p>
      <w:pPr>
        <w:adjustRightInd w:val="0"/>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3.在毒品原植物物候期内完成无人机航测任务，并能够对突发情况做出应急响应。</w:t>
      </w:r>
    </w:p>
    <w:p>
      <w:pPr>
        <w:pStyle w:val="4"/>
        <w:numPr>
          <w:ilvl w:val="0"/>
          <w:numId w:val="0"/>
        </w:numPr>
        <w:spacing w:before="0" w:after="0" w:line="240" w:lineRule="auto"/>
        <w:ind w:firstLine="422" w:firstLineChars="200"/>
        <w:rPr>
          <w:rFonts w:hint="eastAsia" w:ascii="宋体" w:hAnsi="宋体" w:eastAsia="宋体" w:cs="宋体"/>
          <w:b/>
          <w:bCs/>
          <w:sz w:val="21"/>
          <w:szCs w:val="21"/>
        </w:rPr>
      </w:pPr>
      <w:r>
        <w:rPr>
          <w:rFonts w:hint="eastAsia" w:ascii="宋体" w:hAnsi="宋体" w:cs="宋体"/>
          <w:b/>
          <w:bCs/>
          <w:sz w:val="21"/>
          <w:szCs w:val="21"/>
          <w:lang w:val="en-US" w:eastAsia="zh-CN"/>
        </w:rPr>
        <w:t>3.</w:t>
      </w:r>
      <w:r>
        <w:rPr>
          <w:rFonts w:hint="eastAsia" w:ascii="宋体" w:hAnsi="宋体" w:eastAsia="宋体" w:cs="宋体"/>
          <w:b/>
          <w:bCs/>
          <w:sz w:val="21"/>
          <w:szCs w:val="21"/>
          <w:lang w:eastAsia="zh-Hans"/>
        </w:rPr>
        <w:t>数据分析要求</w:t>
      </w:r>
    </w:p>
    <w:p>
      <w:pPr>
        <w:widowControl/>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1.能通过无人机数据中提取出不同物候期、不同种植规模、不同种植方式和不同伪装手段的罂粟原植物种植地块，数据解译精度≥80%。</w:t>
      </w:r>
    </w:p>
    <w:p>
      <w:pPr>
        <w:widowControl/>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2.能够及时发现种植地块并进行坐标定位，定位精度山区优于5米，平原地区优于2米。</w:t>
      </w:r>
    </w:p>
    <w:p>
      <w:pPr>
        <w:widowControl/>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3.能对地块的面积进行估算。</w:t>
      </w:r>
    </w:p>
    <w:p>
      <w:pPr>
        <w:widowControl/>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4.系统识别出毒品原植物后，通过系统上报疑似点位置，并同时在高分辨率航拍影像图上进行展示和提供高清实物图像。</w:t>
      </w:r>
    </w:p>
    <w:p>
      <w:pPr>
        <w:widowControl/>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5.整套识别系统能够具备识别出单株原植物的能力。</w:t>
      </w:r>
    </w:p>
    <w:p>
      <w:pPr>
        <w:adjustRightInd w:val="0"/>
        <w:spacing w:line="240" w:lineRule="auto"/>
        <w:ind w:firstLine="420" w:firstLineChars="200"/>
        <w:jc w:val="left"/>
        <w:rPr>
          <w:rFonts w:hint="eastAsia" w:ascii="宋体" w:hAnsi="宋体" w:cs="宋体"/>
          <w:b w:val="0"/>
          <w:bCs w:val="0"/>
          <w:sz w:val="21"/>
          <w:szCs w:val="21"/>
          <w:lang w:val="en-US" w:eastAsia="zh-CN"/>
        </w:rPr>
      </w:pPr>
      <w:r>
        <w:rPr>
          <w:rFonts w:hint="eastAsia" w:ascii="宋体" w:hAnsi="宋体" w:eastAsia="宋体" w:cs="宋体"/>
          <w:sz w:val="21"/>
          <w:szCs w:val="21"/>
        </w:rPr>
        <w:t>6.能够将种植疑似点坐标快速的分发到排查人员，排查人员通过手机平台端的软件能够实现疑似点位置的查询及标注，同时也可实现快速的定位及导航。</w:t>
      </w:r>
    </w:p>
    <w:p>
      <w:pPr>
        <w:pStyle w:val="4"/>
        <w:numPr>
          <w:ilvl w:val="0"/>
          <w:numId w:val="0"/>
        </w:numPr>
        <w:spacing w:before="0" w:after="0" w:line="240" w:lineRule="auto"/>
        <w:ind w:firstLine="422" w:firstLineChars="200"/>
        <w:rPr>
          <w:rFonts w:hint="eastAsia" w:ascii="宋体" w:hAnsi="宋体" w:eastAsia="宋体" w:cs="宋体"/>
          <w:b w:val="0"/>
          <w:bCs w:val="0"/>
          <w:sz w:val="21"/>
          <w:szCs w:val="21"/>
          <w:lang w:eastAsia="zh-Hans"/>
        </w:rPr>
      </w:pPr>
      <w:r>
        <w:rPr>
          <w:rFonts w:hint="eastAsia" w:ascii="宋体" w:hAnsi="宋体" w:cs="宋体"/>
          <w:b/>
          <w:bCs/>
          <w:sz w:val="21"/>
          <w:szCs w:val="21"/>
          <w:lang w:val="en-US" w:eastAsia="zh-CN"/>
        </w:rPr>
        <w:t>4.</w:t>
      </w:r>
      <w:r>
        <w:rPr>
          <w:rFonts w:hint="eastAsia" w:ascii="宋体" w:hAnsi="宋体" w:eastAsia="宋体" w:cs="宋体"/>
          <w:b/>
          <w:bCs/>
          <w:sz w:val="21"/>
          <w:szCs w:val="21"/>
          <w:lang w:eastAsia="zh-Hans"/>
        </w:rPr>
        <w:t>配套服务要求</w:t>
      </w:r>
    </w:p>
    <w:p>
      <w:pPr>
        <w:adjustRightInd w:val="0"/>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熟悉国家无人机航测铲毒工作规范及国家禁毒政策，拥有相应的无人机监测数据核查终端，可独立进行地面核查，并配合地方开展铲毒工作，配合当地公安机关进行案件侦破工作。</w:t>
      </w:r>
    </w:p>
    <w:p>
      <w:pPr>
        <w:pStyle w:val="4"/>
        <w:numPr>
          <w:ilvl w:val="0"/>
          <w:numId w:val="0"/>
        </w:numPr>
        <w:spacing w:before="0" w:after="0" w:line="240" w:lineRule="auto"/>
        <w:ind w:firstLine="422" w:firstLineChars="200"/>
        <w:rPr>
          <w:rFonts w:hint="eastAsia" w:ascii="宋体" w:hAnsi="宋体" w:eastAsia="宋体" w:cs="宋体"/>
          <w:b/>
          <w:bCs/>
          <w:sz w:val="21"/>
          <w:szCs w:val="21"/>
          <w:lang w:eastAsia="zh-Hans"/>
        </w:rPr>
      </w:pPr>
      <w:r>
        <w:rPr>
          <w:rFonts w:hint="eastAsia" w:ascii="宋体" w:hAnsi="宋体" w:cs="宋体"/>
          <w:b/>
          <w:bCs/>
          <w:sz w:val="21"/>
          <w:szCs w:val="21"/>
          <w:lang w:val="en-US" w:eastAsia="zh-CN"/>
        </w:rPr>
        <w:t>5.</w:t>
      </w:r>
      <w:r>
        <w:rPr>
          <w:rFonts w:hint="eastAsia" w:ascii="宋体" w:hAnsi="宋体" w:eastAsia="宋体" w:cs="宋体"/>
          <w:b/>
          <w:bCs/>
          <w:sz w:val="21"/>
          <w:szCs w:val="21"/>
          <w:lang w:eastAsia="zh-Hans"/>
        </w:rPr>
        <w:t>技术保障要求</w:t>
      </w:r>
    </w:p>
    <w:p>
      <w:pPr>
        <w:widowControl/>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1.具备满足要求的技术储备，能够完成复杂监测任务。</w:t>
      </w:r>
    </w:p>
    <w:p>
      <w:pPr>
        <w:adjustRightInd w:val="0"/>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2.具备满足要求的设备储备及野外防护装备，具有及时高效的设备维护能力和野外工作能力。</w:t>
      </w:r>
    </w:p>
    <w:p>
      <w:pPr>
        <w:widowControl/>
        <w:spacing w:line="24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6.完成时间</w:t>
      </w:r>
    </w:p>
    <w:p>
      <w:pPr>
        <w:widowControl/>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default" w:ascii="宋体" w:hAnsi="宋体" w:eastAsia="宋体" w:cs="宋体"/>
          <w:sz w:val="21"/>
          <w:szCs w:val="21"/>
          <w:lang w:val="en-US" w:eastAsia="zh-CN"/>
        </w:rPr>
        <w:t>在2024年10月前完成</w:t>
      </w:r>
      <w:r>
        <w:rPr>
          <w:rFonts w:hint="eastAsia" w:ascii="宋体" w:hAnsi="宋体" w:eastAsia="宋体" w:cs="宋体"/>
          <w:sz w:val="21"/>
          <w:szCs w:val="21"/>
          <w:lang w:val="en-US" w:eastAsia="zh-CN"/>
        </w:rPr>
        <w:t>。</w:t>
      </w:r>
    </w:p>
    <w:p>
      <w:pPr>
        <w:pStyle w:val="2"/>
        <w:spacing w:line="240" w:lineRule="auto"/>
        <w:rPr>
          <w:rFonts w:hint="eastAsia" w:cs="宋体"/>
          <w:b/>
          <w:bCs/>
          <w:sz w:val="21"/>
          <w:szCs w:val="21"/>
          <w:lang w:val="en-US" w:eastAsia="zh-CN"/>
        </w:rPr>
      </w:pPr>
      <w:r>
        <w:rPr>
          <w:rFonts w:hint="eastAsia" w:cs="宋体"/>
          <w:b/>
          <w:bCs/>
          <w:sz w:val="21"/>
          <w:szCs w:val="21"/>
          <w:lang w:val="en-US" w:eastAsia="zh-CN"/>
        </w:rPr>
        <w:t>第五条：安全工作要求</w:t>
      </w:r>
    </w:p>
    <w:p>
      <w:pPr>
        <w:adjustRightInd w:val="0"/>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1.乙方在飞行前应按照国家有关规定申报飞行空域，遵守国家飞行安全有关</w:t>
      </w:r>
      <w:r>
        <w:rPr>
          <w:rFonts w:hint="default" w:ascii="宋体" w:hAnsi="宋体" w:eastAsia="宋体" w:cs="宋体"/>
          <w:kern w:val="0"/>
          <w:sz w:val="21"/>
          <w:szCs w:val="21"/>
          <w:lang w:val="en-US" w:eastAsia="zh-CN"/>
        </w:rPr>
        <w:t xml:space="preserve">规定。 </w:t>
      </w:r>
    </w:p>
    <w:p>
      <w:pPr>
        <w:adjustRightInd w:val="0"/>
        <w:spacing w:line="240" w:lineRule="auto"/>
        <w:ind w:firstLine="420" w:firstLineChars="200"/>
        <w:jc w:val="left"/>
        <w:rPr>
          <w:rFonts w:hint="eastAsia" w:ascii="宋体" w:hAnsi="宋体" w:eastAsia="宋体" w:cs="宋体"/>
          <w:kern w:val="0"/>
          <w:sz w:val="21"/>
          <w:szCs w:val="21"/>
        </w:rPr>
      </w:pPr>
      <w:r>
        <w:rPr>
          <w:rFonts w:hint="default" w:ascii="宋体" w:hAnsi="宋体" w:eastAsia="宋体" w:cs="宋体"/>
          <w:kern w:val="0"/>
          <w:sz w:val="21"/>
          <w:szCs w:val="21"/>
          <w:lang w:val="en-US" w:eastAsia="zh-CN"/>
        </w:rPr>
        <w:t xml:space="preserve">2.乙方应严格航拍图像和数据管理，采集、储存航拍图像和数据的计算机等设备不得连接互联网，不得保存与禁种铲毒工作无关的图像和数据。 </w:t>
      </w:r>
    </w:p>
    <w:p>
      <w:pPr>
        <w:adjustRightInd w:val="0"/>
        <w:spacing w:line="240" w:lineRule="auto"/>
        <w:ind w:firstLine="420" w:firstLineChars="200"/>
        <w:jc w:val="left"/>
        <w:rPr>
          <w:rFonts w:hint="default" w:ascii="宋体" w:hAnsi="宋体" w:eastAsia="宋体" w:cs="宋体"/>
          <w:kern w:val="0"/>
          <w:sz w:val="21"/>
          <w:szCs w:val="21"/>
          <w:lang w:val="en-US" w:eastAsia="zh-CN"/>
        </w:rPr>
      </w:pPr>
      <w:r>
        <w:rPr>
          <w:rFonts w:hint="default" w:ascii="宋体" w:hAnsi="宋体" w:eastAsia="宋体" w:cs="宋体"/>
          <w:kern w:val="0"/>
          <w:sz w:val="21"/>
          <w:szCs w:val="21"/>
          <w:lang w:val="en-US" w:eastAsia="zh-CN"/>
        </w:rPr>
        <w:t>3.乙方在本项目执行过程中所接触并取得的所有图像、数据和分析报告为甲方所有，未经甲方允许不得向第三方透露或以论文、著作等形式发表。</w:t>
      </w:r>
    </w:p>
    <w:p>
      <w:pPr>
        <w:adjustRightInd w:val="0"/>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4.乙方应落实对其参与本项目的工作人员的安全保密监管，确保安全飞行，防止本项目成果泄露。 </w:t>
      </w:r>
    </w:p>
    <w:p>
      <w:pPr>
        <w:adjustRightInd w:val="0"/>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5.本保密条款不因合同终止而终止。</w:t>
      </w:r>
    </w:p>
    <w:p>
      <w:pPr>
        <w:pStyle w:val="2"/>
        <w:spacing w:line="240" w:lineRule="auto"/>
        <w:rPr>
          <w:rFonts w:hint="eastAsia" w:cs="宋体"/>
          <w:b/>
          <w:bCs/>
          <w:sz w:val="21"/>
          <w:szCs w:val="21"/>
          <w:lang w:val="en-US" w:eastAsia="zh-CN"/>
        </w:rPr>
      </w:pPr>
      <w:r>
        <w:rPr>
          <w:rFonts w:hint="eastAsia" w:cs="宋体"/>
          <w:b/>
          <w:bCs/>
          <w:sz w:val="21"/>
          <w:szCs w:val="21"/>
          <w:lang w:val="en-US" w:eastAsia="zh-CN"/>
        </w:rPr>
        <w:t>第六条：服务技术要求</w:t>
      </w:r>
    </w:p>
    <w:p>
      <w:pPr>
        <w:adjustRightInd w:val="0"/>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1.针对浙江省的环境特点和种植习惯，使用合理的监测方法进行监测作业。 </w:t>
      </w:r>
    </w:p>
    <w:p>
      <w:pPr>
        <w:adjustRightInd w:val="0"/>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2.在毒品原植物物候期内完成无人机航测任务，并能够对突发情况做出应急响应。 </w:t>
      </w:r>
    </w:p>
    <w:p>
      <w:pPr>
        <w:adjustRightInd w:val="0"/>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3.能通过无人机数据中提取出不同物候期，不同种植规模、不同种植方式和不同伪装手段的罂粟原植物种植地块，数据解译精度≥80%。 </w:t>
      </w:r>
    </w:p>
    <w:p>
      <w:pPr>
        <w:adjustRightInd w:val="0"/>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4.能够及时发现种植地块并进行坐标定位，定位精度山区优于5米。平原地区优于2米。 </w:t>
      </w:r>
    </w:p>
    <w:p>
      <w:pPr>
        <w:adjustRightInd w:val="0"/>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5.能对地块的面积进行估算。 </w:t>
      </w:r>
    </w:p>
    <w:p>
      <w:pPr>
        <w:adjustRightInd w:val="0"/>
        <w:spacing w:line="240" w:lineRule="auto"/>
        <w:ind w:firstLine="420" w:firstLineChars="200"/>
        <w:jc w:val="left"/>
        <w:rPr>
          <w:rFonts w:hint="default" w:cs="宋体"/>
          <w:b/>
          <w:bCs/>
          <w:sz w:val="21"/>
          <w:szCs w:val="21"/>
          <w:lang w:val="en-US" w:eastAsia="zh-CN"/>
        </w:rPr>
      </w:pPr>
      <w:r>
        <w:rPr>
          <w:rFonts w:hint="eastAsia" w:ascii="宋体" w:hAnsi="宋体" w:eastAsia="宋体" w:cs="宋体"/>
          <w:kern w:val="0"/>
          <w:sz w:val="21"/>
          <w:szCs w:val="21"/>
          <w:lang w:val="en-US" w:eastAsia="zh-CN"/>
        </w:rPr>
        <w:t>6.具备识别出单株原植物的能力。</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w:t>
      </w:r>
      <w:r>
        <w:rPr>
          <w:rFonts w:hint="eastAsia" w:ascii="宋体" w:hAnsi="宋体" w:eastAsia="宋体" w:cs="Times New Roman"/>
          <w:b/>
          <w:spacing w:val="-6"/>
          <w:szCs w:val="21"/>
          <w:lang w:val="en-US" w:eastAsia="zh-CN"/>
        </w:rPr>
        <w:t>七</w:t>
      </w:r>
      <w:r>
        <w:rPr>
          <w:rFonts w:hint="eastAsia" w:ascii="宋体" w:hAnsi="宋体" w:eastAsia="宋体" w:cs="Times New Roman"/>
          <w:b/>
          <w:spacing w:val="-6"/>
          <w:szCs w:val="21"/>
        </w:rPr>
        <w:t>条：验收标准</w:t>
      </w:r>
    </w:p>
    <w:p>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1.飞行记录表，记录每个架次的飞行情况；</w:t>
      </w:r>
    </w:p>
    <w:p>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2.所有原始航拍影像；</w:t>
      </w:r>
    </w:p>
    <w:p>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3.罂粟疑似种植地块的高清航拍照片及位置信息；</w:t>
      </w:r>
    </w:p>
    <w:p>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4.现场核查照片。</w:t>
      </w:r>
    </w:p>
    <w:p>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成交供应商执行完某一监测区域的监测任务后一个月内，该区域又被其他单位、个人发现或举报3处（含）以上罂粟种植地块，成交供应商监测时应当发现而未发现的，扣除该区域监测任务全部费用。若有3处（含）以上监测区域出现此类情况，则为严重违约，验收不合格。</w:t>
      </w:r>
    </w:p>
    <w:p>
      <w:pPr>
        <w:pStyle w:val="2"/>
        <w:spacing w:line="240" w:lineRule="auto"/>
        <w:rPr>
          <w:rFonts w:hint="eastAsia" w:ascii="宋体" w:hAnsi="宋体" w:eastAsia="宋体" w:cs="Times New Roman"/>
          <w:b/>
          <w:color w:val="auto"/>
          <w:spacing w:val="-6"/>
          <w:kern w:val="2"/>
          <w:sz w:val="21"/>
          <w:szCs w:val="21"/>
          <w:lang w:val="en-US" w:eastAsia="zh-CN" w:bidi="ar-SA"/>
        </w:rPr>
      </w:pPr>
      <w:r>
        <w:rPr>
          <w:rFonts w:hint="eastAsia" w:ascii="宋体" w:hAnsi="宋体" w:eastAsia="宋体" w:cs="Times New Roman"/>
          <w:b/>
          <w:color w:val="auto"/>
          <w:spacing w:val="-6"/>
          <w:kern w:val="2"/>
          <w:sz w:val="21"/>
          <w:szCs w:val="21"/>
          <w:lang w:val="en-US" w:eastAsia="zh-CN" w:bidi="ar-SA"/>
        </w:rPr>
        <w:t>第八条：技术保障要求</w:t>
      </w:r>
    </w:p>
    <w:p>
      <w:pPr>
        <w:adjustRightInd w:val="0"/>
        <w:snapToGrid w:val="0"/>
        <w:spacing w:line="240"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lang w:val="en-US" w:eastAsia="zh-CN"/>
        </w:rPr>
        <w:t xml:space="preserve">1.具备满足要求的技术储备，能够完成复杂监测任务。 </w:t>
      </w:r>
    </w:p>
    <w:p>
      <w:pPr>
        <w:adjustRightInd w:val="0"/>
        <w:snapToGrid w:val="0"/>
        <w:spacing w:line="240" w:lineRule="auto"/>
        <w:ind w:firstLine="396" w:firstLineChars="200"/>
        <w:rPr>
          <w:rFonts w:hint="default" w:ascii="宋体" w:hAnsi="宋体" w:eastAsia="宋体" w:cs="Times New Roman"/>
          <w:spacing w:val="-6"/>
          <w:szCs w:val="21"/>
          <w:lang w:val="en-US" w:eastAsia="zh-CN"/>
        </w:rPr>
      </w:pPr>
      <w:r>
        <w:rPr>
          <w:rFonts w:hint="default" w:ascii="宋体" w:hAnsi="宋体" w:eastAsia="宋体" w:cs="Times New Roman"/>
          <w:spacing w:val="-6"/>
          <w:szCs w:val="21"/>
          <w:lang w:val="en-US" w:eastAsia="zh-CN"/>
        </w:rPr>
        <w:t>2.具备满足要求的设备储备及野外防护装备，具有及时高效的设备维护能力和野外工作能力。</w:t>
      </w:r>
    </w:p>
    <w:p>
      <w:pPr>
        <w:adjustRightInd w:val="0"/>
        <w:snapToGrid w:val="0"/>
        <w:spacing w:line="240"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w:t>
      </w:r>
      <w:r>
        <w:rPr>
          <w:rFonts w:hint="eastAsia" w:ascii="宋体" w:hAnsi="宋体" w:eastAsia="宋体" w:cs="Times New Roman"/>
          <w:b/>
          <w:spacing w:val="-6"/>
          <w:szCs w:val="21"/>
          <w:lang w:val="en-US" w:eastAsia="zh-CN"/>
        </w:rPr>
        <w:t>九</w:t>
      </w:r>
      <w:r>
        <w:rPr>
          <w:rFonts w:hint="eastAsia" w:ascii="宋体" w:hAnsi="宋体" w:eastAsia="宋体" w:cs="Times New Roman"/>
          <w:b/>
          <w:spacing w:val="-6"/>
          <w:szCs w:val="21"/>
        </w:rPr>
        <w:t>条：违约责任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1.乙方逾期履行合同的，自逾期之日起，向甲方每日偿付合同总价0</w:t>
      </w:r>
      <w:r>
        <w:rPr>
          <w:rFonts w:ascii="宋体" w:hAnsi="宋体" w:eastAsia="宋体" w:cs="Times New Roman"/>
          <w:spacing w:val="-6"/>
          <w:szCs w:val="21"/>
        </w:rPr>
        <w:t>.5</w:t>
      </w:r>
      <w:r>
        <w:rPr>
          <w:rFonts w:hint="eastAsia" w:ascii="宋体" w:hAnsi="宋体" w:eastAsia="宋体" w:cs="Times New Roman"/>
          <w:spacing w:val="-6"/>
          <w:szCs w:val="21"/>
        </w:rPr>
        <w:t>%的滞纳金。</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2.甲方逾期支付货款的，自逾期之日起，向乙方每日偿付未付价款0</w:t>
      </w:r>
      <w:r>
        <w:rPr>
          <w:rFonts w:ascii="宋体" w:hAnsi="宋体" w:eastAsia="宋体" w:cs="Times New Roman"/>
          <w:spacing w:val="-6"/>
          <w:szCs w:val="21"/>
        </w:rPr>
        <w:t>.5</w:t>
      </w:r>
      <w:r>
        <w:rPr>
          <w:rFonts w:hint="eastAsia" w:ascii="宋体" w:hAnsi="宋体" w:eastAsia="宋体" w:cs="Times New Roman"/>
          <w:spacing w:val="-6"/>
          <w:szCs w:val="21"/>
        </w:rPr>
        <w:t>%的滞纳金。</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t>第</w:t>
      </w:r>
      <w:r>
        <w:rPr>
          <w:rFonts w:hint="eastAsia" w:ascii="宋体" w:hAnsi="宋体" w:eastAsia="宋体" w:cs="Times New Roman"/>
          <w:b/>
          <w:spacing w:val="-6"/>
          <w:szCs w:val="21"/>
          <w:lang w:val="en-US" w:eastAsia="zh-CN"/>
        </w:rPr>
        <w:t>十</w:t>
      </w:r>
      <w:r>
        <w:rPr>
          <w:rFonts w:ascii="宋体" w:hAnsi="宋体" w:eastAsia="宋体" w:cs="Times New Roman"/>
          <w:b/>
          <w:spacing w:val="-6"/>
          <w:szCs w:val="21"/>
        </w:rPr>
        <w:t>条：不可抗力事件处理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2.不可抗力事件发生后，应立即通知对方，并寄送有关权威机构出具的证明。</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3.不可抗力事件延续120天以上，双方应通过友好协商，确定是否继续履行合同。</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w:t>
      </w:r>
      <w:r>
        <w:rPr>
          <w:rFonts w:hint="eastAsia" w:ascii="宋体" w:hAnsi="宋体" w:eastAsia="宋体" w:cs="Times New Roman"/>
          <w:b/>
          <w:spacing w:val="-6"/>
          <w:szCs w:val="21"/>
          <w:lang w:val="en-US" w:eastAsia="zh-CN"/>
        </w:rPr>
        <w:t>十一</w:t>
      </w:r>
      <w:r>
        <w:rPr>
          <w:rFonts w:hint="eastAsia" w:ascii="宋体" w:hAnsi="宋体" w:eastAsia="宋体" w:cs="Times New Roman"/>
          <w:b/>
          <w:spacing w:val="-6"/>
          <w:szCs w:val="21"/>
        </w:rPr>
        <w:t>条：争议解决</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因本合同发生纠纷，甲乙双方应当及时协商，协商不成时，任何一方可向甲方所在地人民法院起诉。</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第十</w:t>
      </w:r>
      <w:r>
        <w:rPr>
          <w:rFonts w:hint="eastAsia" w:ascii="宋体" w:hAnsi="宋体" w:eastAsia="宋体" w:cs="Times New Roman"/>
          <w:b/>
          <w:spacing w:val="-6"/>
          <w:szCs w:val="21"/>
          <w:lang w:val="en-US" w:eastAsia="zh-CN"/>
        </w:rPr>
        <w:t>二</w:t>
      </w:r>
      <w:r>
        <w:rPr>
          <w:rFonts w:hint="eastAsia" w:ascii="宋体" w:hAnsi="宋体" w:eastAsia="宋体" w:cs="Times New Roman"/>
          <w:b/>
          <w:spacing w:val="-6"/>
          <w:szCs w:val="21"/>
        </w:rPr>
        <w:t>条：合同生效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合同经甲、乙双方法定代表人或授权代表签名并加盖单位公章或合同专用章后生效。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本合同附件、招标文件、投标文件、询标澄清、中标通知书均为合同的组成部分，与本合同具有同等法律效力。</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第十</w:t>
      </w:r>
      <w:r>
        <w:rPr>
          <w:rFonts w:hint="eastAsia" w:ascii="宋体" w:hAnsi="宋体" w:eastAsia="宋体" w:cs="Times New Roman"/>
          <w:b/>
          <w:spacing w:val="-6"/>
          <w:szCs w:val="21"/>
          <w:lang w:val="en-US" w:eastAsia="zh-CN"/>
        </w:rPr>
        <w:t>四</w:t>
      </w:r>
      <w:r>
        <w:rPr>
          <w:rFonts w:hint="eastAsia" w:ascii="宋体" w:hAnsi="宋体" w:eastAsia="宋体" w:cs="Times New Roman"/>
          <w:b/>
          <w:spacing w:val="-6"/>
          <w:szCs w:val="21"/>
        </w:rPr>
        <w:t>条：合同份数</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本合同一式五份，甲方执三份，乙方执一份，采购代理机构执一份。</w:t>
      </w:r>
    </w:p>
    <w:tbl>
      <w:tblPr>
        <w:tblStyle w:val="2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账号：</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hint="default" w:ascii="宋体" w:hAnsi="宋体" w:eastAsia="宋体" w:cs="Times New Roman"/>
                <w:spacing w:val="-6"/>
                <w:szCs w:val="21"/>
                <w:lang w:val="en-US" w:eastAsia="zh-CN"/>
              </w:rPr>
            </w:pPr>
            <w:r>
              <w:rPr>
                <w:rFonts w:hint="eastAsia" w:ascii="宋体" w:hAnsi="宋体" w:eastAsia="宋体" w:cs="宋体"/>
                <w:szCs w:val="21"/>
              </w:rPr>
              <w:t>电话：0571-8766</w:t>
            </w:r>
            <w:r>
              <w:rPr>
                <w:rFonts w:hint="eastAsia" w:ascii="宋体" w:hAnsi="宋体" w:eastAsia="宋体" w:cs="宋体"/>
                <w:szCs w:val="21"/>
                <w:lang w:val="en-US" w:eastAsia="zh-CN"/>
              </w:rPr>
              <w:t>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pPr>
        <w:autoSpaceDE w:val="0"/>
        <w:autoSpaceDN w:val="0"/>
        <w:adjustRightInd w:val="0"/>
        <w:snapToGrid w:val="0"/>
        <w:spacing w:line="288" w:lineRule="auto"/>
        <w:jc w:val="left"/>
        <w:rPr>
          <w:rFonts w:ascii="宋体" w:hAnsi="宋体" w:eastAsia="宋体" w:cs="Arial"/>
          <w:kern w:val="0"/>
          <w:sz w:val="24"/>
          <w:szCs w:val="24"/>
        </w:rPr>
      </w:pPr>
    </w:p>
    <w:p>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w:t>
      </w:r>
    </w:p>
    <w:p>
      <w:pPr>
        <w:adjustRightInd w:val="0"/>
        <w:snapToGrid w:val="0"/>
        <w:spacing w:line="288" w:lineRule="auto"/>
        <w:ind w:firstLine="792" w:firstLineChars="400"/>
        <w:jc w:val="left"/>
        <w:rPr>
          <w:rFonts w:ascii="宋体" w:hAnsi="宋体" w:eastAsia="宋体" w:cs="宋体"/>
          <w:bCs/>
          <w:spacing w:val="-6"/>
          <w:szCs w:val="21"/>
        </w:rPr>
      </w:pPr>
      <w:r>
        <w:rPr>
          <w:rFonts w:hint="eastAsia" w:ascii="宋体" w:hAnsi="宋体" w:eastAsia="宋体" w:cs="宋体"/>
          <w:bCs/>
          <w:spacing w:val="-6"/>
          <w:szCs w:val="21"/>
        </w:rPr>
        <w:t>中小企业声明函（若属于中小企业）</w:t>
      </w:r>
    </w:p>
    <w:p>
      <w:pPr>
        <w:adjustRightInd w:val="0"/>
        <w:snapToGrid w:val="0"/>
        <w:spacing w:line="288" w:lineRule="auto"/>
        <w:ind w:left="420" w:leftChars="200" w:firstLine="396" w:firstLineChars="200"/>
        <w:jc w:val="left"/>
        <w:rPr>
          <w:rFonts w:ascii="宋体" w:hAnsi="宋体" w:eastAsia="宋体" w:cs="宋体"/>
          <w:bCs/>
          <w:spacing w:val="-6"/>
          <w:szCs w:val="21"/>
        </w:rPr>
      </w:pPr>
      <w:r>
        <w:rPr>
          <w:rFonts w:hint="eastAsia" w:ascii="宋体" w:hAnsi="宋体" w:eastAsia="宋体" w:cs="宋体"/>
          <w:bCs/>
          <w:spacing w:val="-6"/>
          <w:szCs w:val="21"/>
        </w:rPr>
        <w:t>属于监狱企业的证明文件（若属于监狱企业）</w:t>
      </w:r>
    </w:p>
    <w:p>
      <w:pPr>
        <w:adjustRightInd w:val="0"/>
        <w:snapToGrid w:val="0"/>
        <w:spacing w:line="288" w:lineRule="auto"/>
        <w:ind w:left="420" w:leftChars="200" w:firstLine="396" w:firstLineChars="200"/>
        <w:jc w:val="left"/>
        <w:rPr>
          <w:rFonts w:ascii="宋体" w:hAnsi="宋体" w:eastAsia="宋体" w:cs="宋体"/>
          <w:bCs/>
          <w:spacing w:val="-6"/>
          <w:szCs w:val="21"/>
        </w:rPr>
      </w:pPr>
      <w:r>
        <w:rPr>
          <w:rFonts w:hint="eastAsia" w:ascii="宋体" w:hAnsi="宋体" w:eastAsia="宋体" w:cs="宋体"/>
          <w:bCs/>
          <w:spacing w:val="-6"/>
          <w:szCs w:val="21"/>
        </w:rPr>
        <w:t>残疾人福利性单位声明函（若属于残疾人福利性单位）</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（4）</w:t>
      </w:r>
      <w:r>
        <w:rPr>
          <w:rFonts w:ascii="宋体" w:hAnsi="宋体" w:eastAsia="宋体" w:cs="宋体"/>
          <w:bCs/>
          <w:spacing w:val="-6"/>
          <w:szCs w:val="21"/>
        </w:rPr>
        <w:t>联合协议（联合体投标须提供）</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（5）分包意向协议</w:t>
      </w:r>
    </w:p>
    <w:p>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4）</w:t>
      </w:r>
      <w:r>
        <w:rPr>
          <w:rFonts w:hint="eastAsia" w:ascii="宋体" w:hAnsi="宋体" w:eastAsia="宋体" w:cs="宋体"/>
          <w:bCs/>
          <w:spacing w:val="-6"/>
          <w:szCs w:val="21"/>
        </w:rPr>
        <w:t>本项目的特定资格要求证明材料：无</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pPr>
        <w:adjustRightInd w:val="0"/>
        <w:snapToGrid w:val="0"/>
        <w:spacing w:line="288" w:lineRule="auto"/>
        <w:jc w:val="left"/>
        <w:rPr>
          <w:rFonts w:ascii="宋体" w:hAnsi="宋体" w:eastAsia="宋体" w:cs="宋体"/>
          <w:b/>
          <w:spacing w:val="-6"/>
          <w:szCs w:val="21"/>
        </w:rPr>
      </w:pPr>
    </w:p>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附：授权代表社保缴纳证明（202</w:t>
      </w:r>
      <w:r>
        <w:rPr>
          <w:rFonts w:hint="eastAsia" w:ascii="宋体" w:hAnsi="宋体" w:eastAsia="宋体" w:cs="Times New Roman"/>
          <w:spacing w:val="-6"/>
          <w:szCs w:val="21"/>
          <w:lang w:val="en-US" w:eastAsia="zh-CN"/>
        </w:rPr>
        <w:t>3</w:t>
      </w:r>
      <w:r>
        <w:rPr>
          <w:rFonts w:ascii="宋体" w:hAnsi="宋体" w:eastAsia="宋体" w:cs="Times New Roman"/>
          <w:spacing w:val="-6"/>
          <w:szCs w:val="21"/>
        </w:rPr>
        <w:t>年</w:t>
      </w:r>
      <w:r>
        <w:rPr>
          <w:rFonts w:hint="eastAsia" w:ascii="宋体" w:hAnsi="宋体" w:eastAsia="宋体" w:cs="Times New Roman"/>
          <w:spacing w:val="-6"/>
          <w:szCs w:val="21"/>
          <w:lang w:val="en-US" w:eastAsia="zh-CN"/>
        </w:rPr>
        <w:t>6</w:t>
      </w:r>
      <w:r>
        <w:rPr>
          <w:rFonts w:ascii="宋体" w:hAnsi="宋体" w:eastAsia="宋体" w:cs="Times New Roman"/>
          <w:spacing w:val="-6"/>
          <w:szCs w:val="21"/>
        </w:rPr>
        <w:t>月（含）以后任意一月）</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）采购需求偏离表</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5</w:t>
      </w:r>
      <w:r>
        <w:rPr>
          <w:rFonts w:hint="eastAsia" w:ascii="宋体" w:hAnsi="宋体" w:eastAsia="宋体" w:cs="宋体"/>
          <w:spacing w:val="-6"/>
          <w:szCs w:val="21"/>
          <w:highlight w:val="none"/>
        </w:rPr>
        <w:t>）技术方案：</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拟投入的本项目设备情况</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重点难点分析及建议</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具体实施方案</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项目进度计划及保障措施</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数据获取能力</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人员团队</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安全管理</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培训方案</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制度建设</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6</w:t>
      </w:r>
      <w:r>
        <w:rPr>
          <w:rFonts w:ascii="宋体" w:hAnsi="宋体" w:eastAsia="宋体" w:cs="宋体"/>
          <w:spacing w:val="-6"/>
          <w:szCs w:val="21"/>
          <w:highlight w:val="none"/>
        </w:rPr>
        <w:t>）投标人需要说明的其他文件和材料。</w:t>
      </w:r>
    </w:p>
    <w:p>
      <w:pPr>
        <w:adjustRightInd w:val="0"/>
        <w:snapToGrid w:val="0"/>
        <w:spacing w:line="288" w:lineRule="auto"/>
        <w:jc w:val="left"/>
        <w:rPr>
          <w:rFonts w:ascii="宋体" w:hAnsi="宋体" w:eastAsia="宋体" w:cs="Times New Roman"/>
          <w:b/>
          <w:spacing w:val="-6"/>
          <w:szCs w:val="21"/>
        </w:rPr>
      </w:pPr>
    </w:p>
    <w:p>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（1）开标一览表</w:t>
      </w: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5"/>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kern w:val="0"/>
                <w:szCs w:val="21"/>
              </w:rPr>
            </w:pPr>
          </w:p>
        </w:tc>
        <w:tc>
          <w:tcPr>
            <w:tcW w:w="2091" w:type="dxa"/>
            <w:vAlign w:val="center"/>
          </w:tcPr>
          <w:p>
            <w:pPr>
              <w:adjustRightInd w:val="0"/>
              <w:snapToGrid w:val="0"/>
              <w:spacing w:line="288" w:lineRule="auto"/>
              <w:jc w:val="center"/>
              <w:rPr>
                <w:rFonts w:ascii="宋体" w:hAnsi="宋体" w:eastAsia="宋体" w:cs="Times New Roman"/>
                <w:kern w:val="0"/>
                <w:szCs w:val="21"/>
              </w:rPr>
            </w:pPr>
          </w:p>
        </w:tc>
        <w:tc>
          <w:tcPr>
            <w:tcW w:w="709" w:type="dxa"/>
            <w:vAlign w:val="center"/>
          </w:tcPr>
          <w:p>
            <w:pPr>
              <w:adjustRightInd w:val="0"/>
              <w:snapToGrid w:val="0"/>
              <w:spacing w:line="288" w:lineRule="auto"/>
              <w:jc w:val="center"/>
              <w:rPr>
                <w:rFonts w:ascii="宋体" w:hAnsi="宋体" w:eastAsia="宋体" w:cs="Times New Roman"/>
                <w:kern w:val="0"/>
                <w:szCs w:val="21"/>
              </w:rPr>
            </w:pPr>
          </w:p>
        </w:tc>
        <w:tc>
          <w:tcPr>
            <w:tcW w:w="3040" w:type="dxa"/>
            <w:vAlign w:val="center"/>
          </w:tcPr>
          <w:p>
            <w:pPr>
              <w:adjustRightInd w:val="0"/>
              <w:snapToGrid w:val="0"/>
              <w:spacing w:line="288" w:lineRule="auto"/>
              <w:rPr>
                <w:rFonts w:ascii="宋体" w:hAnsi="宋体" w:eastAsia="宋体" w:cs="Times New Roman"/>
                <w:kern w:val="0"/>
                <w:szCs w:val="21"/>
              </w:rPr>
            </w:pPr>
          </w:p>
        </w:tc>
        <w:tc>
          <w:tcPr>
            <w:tcW w:w="967" w:type="dxa"/>
            <w:vAlign w:val="center"/>
          </w:tcPr>
          <w:p>
            <w:pPr>
              <w:adjustRightInd w:val="0"/>
              <w:snapToGrid w:val="0"/>
              <w:spacing w:line="288" w:lineRule="auto"/>
              <w:jc w:val="center"/>
              <w:rPr>
                <w:rFonts w:ascii="宋体" w:hAnsi="宋体" w:eastAsia="宋体" w:cs="Times New Roman"/>
                <w:szCs w:val="21"/>
              </w:rPr>
            </w:pPr>
          </w:p>
        </w:tc>
        <w:tc>
          <w:tcPr>
            <w:tcW w:w="1053" w:type="dxa"/>
            <w:vAlign w:val="center"/>
          </w:tcPr>
          <w:p>
            <w:pPr>
              <w:adjustRightInd w:val="0"/>
              <w:snapToGrid w:val="0"/>
              <w:spacing w:line="288" w:lineRule="auto"/>
              <w:jc w:val="center"/>
              <w:rPr>
                <w:rFonts w:ascii="宋体" w:hAnsi="宋体" w:eastAsia="宋体" w:cs="Times New Roman"/>
                <w:szCs w:val="21"/>
              </w:rPr>
            </w:pPr>
          </w:p>
        </w:tc>
        <w:tc>
          <w:tcPr>
            <w:tcW w:w="881" w:type="dxa"/>
          </w:tcPr>
          <w:p>
            <w:pPr>
              <w:adjustRightInd w:val="0"/>
              <w:snapToGrid w:val="0"/>
              <w:spacing w:line="288"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pPr>
        <w:widowControl/>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rPr>
          <w:rFonts w:ascii="宋体" w:hAnsi="宋体" w:eastAsia="宋体" w:cs="宋体"/>
          <w:b/>
          <w:spacing w:val="-6"/>
          <w:szCs w:val="21"/>
        </w:rPr>
      </w:pP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pPr>
        <w:adjustRightInd w:val="0"/>
        <w:snapToGrid w:val="0"/>
        <w:spacing w:line="288" w:lineRule="auto"/>
        <w:rPr>
          <w:rFonts w:ascii="宋体" w:hAnsi="宋体" w:eastAsia="宋体" w:cs="Times New Roman"/>
          <w:bCs/>
          <w:spacing w:val="-6"/>
          <w:szCs w:val="21"/>
        </w:rPr>
      </w:pP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致：浙江省公安厅、浙江求是招标代理有限公司</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b/>
          <w:spacing w:val="-6"/>
          <w:szCs w:val="21"/>
        </w:rPr>
      </w:pPr>
      <w:r>
        <w:rPr>
          <w:rFonts w:hint="eastAsia" w:ascii="宋体" w:hAnsi="宋体" w:eastAsia="宋体"/>
          <w:b/>
          <w:spacing w:val="-6"/>
          <w:szCs w:val="21"/>
        </w:rPr>
        <w:t>（3）落实政府采购政策需满足的资格要求：</w:t>
      </w:r>
    </w:p>
    <w:p>
      <w:pPr>
        <w:adjustRightInd w:val="0"/>
        <w:snapToGrid w:val="0"/>
        <w:spacing w:line="288" w:lineRule="auto"/>
        <w:ind w:firstLine="498" w:firstLineChars="236"/>
        <w:jc w:val="center"/>
        <w:outlineLvl w:val="2"/>
        <w:rPr>
          <w:rFonts w:ascii="宋体" w:hAnsi="宋体" w:eastAsia="宋体"/>
          <w:b/>
          <w:bCs/>
          <w:szCs w:val="21"/>
        </w:rPr>
      </w:pPr>
      <w:r>
        <w:rPr>
          <w:rFonts w:hint="eastAsia" w:ascii="宋体" w:hAnsi="宋体" w:eastAsia="宋体"/>
          <w:b/>
          <w:bCs/>
          <w:szCs w:val="21"/>
        </w:rPr>
        <w:t>1）中小企业声明函（服务）（若属于中小企业）</w:t>
      </w:r>
    </w:p>
    <w:p>
      <w:pPr>
        <w:adjustRightInd w:val="0"/>
        <w:snapToGrid w:val="0"/>
        <w:spacing w:line="288" w:lineRule="auto"/>
        <w:ind w:firstLine="498" w:firstLineChars="236"/>
        <w:rPr>
          <w:rFonts w:ascii="宋体" w:hAnsi="宋体" w:eastAsia="宋体"/>
          <w:b/>
          <w:szCs w:val="21"/>
        </w:rPr>
      </w:pPr>
    </w:p>
    <w:p>
      <w:pPr>
        <w:adjustRightInd w:val="0"/>
        <w:snapToGrid w:val="0"/>
        <w:spacing w:line="288" w:lineRule="auto"/>
        <w:ind w:firstLine="495" w:firstLineChars="236"/>
        <w:rPr>
          <w:rFonts w:ascii="宋体" w:hAnsi="宋体" w:eastAsia="宋体"/>
          <w:szCs w:val="21"/>
        </w:rPr>
      </w:pPr>
      <w:r>
        <w:rPr>
          <w:rFonts w:hint="eastAsia" w:ascii="宋体" w:hAnsi="宋体" w:eastAsia="宋体"/>
          <w:szCs w:val="21"/>
        </w:rPr>
        <w:t>本公司（联合体）郑重声明，根据《政府采购促进中小企业发展管理办法》（财库﹝2020﹞46 号）的规定，本公司（联合体）参加</w:t>
      </w:r>
      <w:r>
        <w:rPr>
          <w:rFonts w:hint="eastAsia" w:ascii="宋体" w:hAnsi="宋体" w:eastAsia="宋体"/>
          <w:szCs w:val="21"/>
          <w:u w:val="single"/>
        </w:rPr>
        <w:t xml:space="preserve"> </w:t>
      </w:r>
      <w:r>
        <w:rPr>
          <w:rFonts w:hint="eastAsia" w:ascii="宋体" w:hAnsi="宋体" w:eastAsia="宋体"/>
          <w:iCs/>
          <w:szCs w:val="21"/>
          <w:u w:val="single"/>
        </w:rPr>
        <w:t xml:space="preserve">浙江省公安厅 </w:t>
      </w:r>
      <w:r>
        <w:rPr>
          <w:rFonts w:hint="eastAsia" w:ascii="宋体" w:hAnsi="宋体" w:eastAsia="宋体"/>
          <w:iCs/>
          <w:szCs w:val="21"/>
        </w:rPr>
        <w:t>的</w:t>
      </w:r>
      <w:r>
        <w:rPr>
          <w:rFonts w:hint="eastAsia" w:ascii="宋体" w:hAnsi="宋体" w:eastAsia="宋体"/>
          <w:iCs/>
          <w:szCs w:val="21"/>
          <w:u w:val="single"/>
        </w:rPr>
        <w:t xml:space="preserve">  2024年禁种铲毒无人机航测项目</w:t>
      </w:r>
      <w:r>
        <w:rPr>
          <w:rFonts w:hint="eastAsia" w:ascii="宋体" w:hAnsi="宋体" w:eastAsia="宋体"/>
          <w:szCs w:val="21"/>
          <w:u w:val="single"/>
        </w:rPr>
        <w:t xml:space="preserve"> </w:t>
      </w:r>
      <w:r>
        <w:rPr>
          <w:rFonts w:hint="eastAsia" w:ascii="宋体" w:hAnsi="宋体" w:eastAsia="宋体"/>
          <w:szCs w:val="21"/>
        </w:rPr>
        <w:t>采购活动，工程的施工单位全部为符合政策要求的中小企业（或者：服务全部由符合政策要求的中小企业承接）。相关企业（含联合 体中的中小企业、签订分包意向协议的中小企业）的具体情况如下：</w:t>
      </w:r>
    </w:p>
    <w:p>
      <w:pPr>
        <w:adjustRightInd w:val="0"/>
        <w:snapToGrid w:val="0"/>
        <w:spacing w:line="288" w:lineRule="auto"/>
        <w:ind w:firstLine="495" w:firstLineChars="236"/>
        <w:rPr>
          <w:rFonts w:ascii="宋体" w:hAnsi="宋体" w:eastAsia="宋体"/>
          <w:iCs/>
          <w:szCs w:val="21"/>
          <w:u w:val="single"/>
        </w:rPr>
      </w:pPr>
      <w:r>
        <w:rPr>
          <w:rFonts w:hint="eastAsia" w:ascii="宋体" w:hAnsi="宋体" w:eastAsia="宋体"/>
          <w:iCs/>
          <w:szCs w:val="21"/>
          <w:u w:val="single"/>
        </w:rPr>
        <w:t>1.（标的名称），属于（采购文件中明确的所属行业）；</w:t>
      </w:r>
      <w:r>
        <w:rPr>
          <w:rFonts w:hint="eastAsia" w:ascii="宋体" w:hAnsi="宋体" w:eastAsia="宋体"/>
          <w:iCs/>
          <w:szCs w:val="21"/>
        </w:rPr>
        <w:t>承建（承接）企业为</w:t>
      </w:r>
      <w:r>
        <w:rPr>
          <w:rFonts w:hint="eastAsia" w:ascii="宋体" w:hAnsi="宋体" w:eastAsia="宋体"/>
          <w:iCs/>
          <w:szCs w:val="21"/>
          <w:u w:val="single"/>
        </w:rPr>
        <w:t>（企业名称）</w:t>
      </w:r>
      <w:r>
        <w:rPr>
          <w:rFonts w:hint="eastAsia" w:ascii="宋体" w:hAnsi="宋体" w:eastAsia="宋体"/>
          <w:iCs/>
          <w:szCs w:val="21"/>
        </w:rPr>
        <w:t>，从业人员</w:t>
      </w:r>
      <w:r>
        <w:rPr>
          <w:rFonts w:hint="eastAsia" w:ascii="宋体" w:hAnsi="宋体" w:eastAsia="宋体"/>
          <w:iCs/>
          <w:szCs w:val="21"/>
          <w:u w:val="single"/>
        </w:rPr>
        <w:t xml:space="preserve"> </w:t>
      </w:r>
      <w:r>
        <w:rPr>
          <w:rFonts w:hint="eastAsia" w:ascii="宋体" w:hAnsi="宋体" w:eastAsia="宋体"/>
          <w:iCs/>
          <w:szCs w:val="21"/>
          <w:u w:val="single"/>
        </w:rPr>
        <w:tab/>
      </w:r>
      <w:r>
        <w:rPr>
          <w:rFonts w:hint="eastAsia" w:ascii="宋体" w:hAnsi="宋体" w:eastAsia="宋体"/>
          <w:iCs/>
          <w:szCs w:val="21"/>
        </w:rPr>
        <w:t>人，营业收入为</w:t>
      </w:r>
      <w:r>
        <w:rPr>
          <w:rFonts w:hint="eastAsia" w:ascii="宋体" w:hAnsi="宋体" w:eastAsia="宋体"/>
          <w:iCs/>
          <w:szCs w:val="21"/>
          <w:u w:val="single"/>
        </w:rPr>
        <w:t xml:space="preserve"> </w:t>
      </w:r>
      <w:r>
        <w:rPr>
          <w:rFonts w:hint="eastAsia" w:ascii="宋体" w:hAnsi="宋体" w:eastAsia="宋体"/>
          <w:iCs/>
          <w:szCs w:val="21"/>
          <w:u w:val="single"/>
        </w:rPr>
        <w:tab/>
      </w:r>
      <w:r>
        <w:rPr>
          <w:rFonts w:hint="eastAsia" w:ascii="宋体" w:hAnsi="宋体" w:eastAsia="宋体"/>
          <w:iCs/>
          <w:szCs w:val="21"/>
        </w:rPr>
        <w:t>万元，资产总额为</w:t>
      </w:r>
      <w:r>
        <w:rPr>
          <w:rFonts w:hint="eastAsia" w:ascii="宋体" w:hAnsi="宋体" w:eastAsia="宋体"/>
          <w:iCs/>
          <w:szCs w:val="21"/>
          <w:u w:val="single"/>
        </w:rPr>
        <w:t xml:space="preserve"> </w:t>
      </w:r>
      <w:r>
        <w:rPr>
          <w:rFonts w:hint="eastAsia" w:ascii="宋体" w:hAnsi="宋体" w:eastAsia="宋体"/>
          <w:iCs/>
          <w:szCs w:val="21"/>
          <w:u w:val="single"/>
        </w:rPr>
        <w:tab/>
      </w:r>
      <w:r>
        <w:rPr>
          <w:rFonts w:hint="eastAsia" w:ascii="宋体" w:hAnsi="宋体" w:eastAsia="宋体"/>
          <w:iCs/>
          <w:szCs w:val="21"/>
        </w:rPr>
        <w:t>万元，属于</w:t>
      </w:r>
      <w:r>
        <w:rPr>
          <w:rFonts w:hint="eastAsia" w:ascii="宋体" w:hAnsi="宋体" w:eastAsia="宋体"/>
          <w:iCs/>
          <w:szCs w:val="21"/>
          <w:u w:val="single"/>
        </w:rPr>
        <w:t>（中型企业、小型企业、微型企业）</w:t>
      </w:r>
      <w:r>
        <w:rPr>
          <w:rFonts w:hint="eastAsia" w:ascii="宋体" w:hAnsi="宋体" w:eastAsia="宋体"/>
          <w:iCs/>
          <w:szCs w:val="21"/>
        </w:rPr>
        <w:t>；</w:t>
      </w:r>
    </w:p>
    <w:p>
      <w:pPr>
        <w:adjustRightInd w:val="0"/>
        <w:snapToGrid w:val="0"/>
        <w:spacing w:line="288" w:lineRule="auto"/>
        <w:ind w:firstLine="495" w:firstLineChars="236"/>
        <w:rPr>
          <w:rFonts w:ascii="宋体" w:hAnsi="宋体" w:eastAsia="宋体"/>
          <w:szCs w:val="21"/>
        </w:rPr>
      </w:pPr>
      <w:r>
        <w:rPr>
          <w:rFonts w:hint="eastAsia" w:ascii="宋体" w:hAnsi="宋体" w:eastAsia="宋体"/>
          <w:iCs/>
          <w:szCs w:val="21"/>
          <w:u w:val="single"/>
        </w:rPr>
        <w:t>2.（标的名称）</w:t>
      </w:r>
      <w:r>
        <w:rPr>
          <w:rFonts w:hint="eastAsia" w:ascii="宋体" w:hAnsi="宋体" w:eastAsia="宋体"/>
          <w:iCs/>
          <w:szCs w:val="21"/>
        </w:rPr>
        <w:t>，属于（</w:t>
      </w:r>
      <w:r>
        <w:rPr>
          <w:rFonts w:hint="eastAsia" w:ascii="宋体" w:hAnsi="宋体" w:eastAsia="宋体"/>
          <w:iCs/>
          <w:szCs w:val="21"/>
          <w:u w:val="single"/>
        </w:rPr>
        <w:t>采购文件中明确的所属行业）</w:t>
      </w:r>
      <w:r>
        <w:rPr>
          <w:rFonts w:hint="eastAsia" w:ascii="宋体" w:hAnsi="宋体" w:eastAsia="宋体"/>
          <w:iCs/>
          <w:szCs w:val="21"/>
        </w:rPr>
        <w:t>；承建（承接）企业为</w:t>
      </w:r>
      <w:r>
        <w:rPr>
          <w:rFonts w:hint="eastAsia" w:ascii="宋体" w:hAnsi="宋体" w:eastAsia="宋体"/>
          <w:iCs/>
          <w:szCs w:val="21"/>
          <w:u w:val="single"/>
        </w:rPr>
        <w:t>（企业名称）</w:t>
      </w:r>
      <w:r>
        <w:rPr>
          <w:rFonts w:hint="eastAsia" w:ascii="宋体" w:hAnsi="宋体" w:eastAsia="宋体"/>
          <w:iCs/>
          <w:szCs w:val="21"/>
        </w:rPr>
        <w:t>，从业人员</w:t>
      </w:r>
      <w:r>
        <w:rPr>
          <w:rFonts w:hint="eastAsia" w:ascii="宋体" w:hAnsi="宋体" w:eastAsia="宋体"/>
          <w:iCs/>
          <w:szCs w:val="21"/>
          <w:u w:val="single"/>
        </w:rPr>
        <w:t xml:space="preserve"> </w:t>
      </w:r>
      <w:r>
        <w:rPr>
          <w:rFonts w:hint="eastAsia" w:ascii="宋体" w:hAnsi="宋体" w:eastAsia="宋体"/>
          <w:iCs/>
          <w:szCs w:val="21"/>
          <w:u w:val="single"/>
        </w:rPr>
        <w:tab/>
      </w:r>
      <w:r>
        <w:rPr>
          <w:rFonts w:hint="eastAsia" w:ascii="宋体" w:hAnsi="宋体" w:eastAsia="宋体"/>
          <w:iCs/>
          <w:szCs w:val="21"/>
        </w:rPr>
        <w:t>人，营业收入为</w:t>
      </w:r>
      <w:r>
        <w:rPr>
          <w:rFonts w:hint="eastAsia" w:ascii="宋体" w:hAnsi="宋体" w:eastAsia="宋体"/>
          <w:iCs/>
          <w:szCs w:val="21"/>
          <w:u w:val="single"/>
        </w:rPr>
        <w:t xml:space="preserve"> </w:t>
      </w:r>
      <w:r>
        <w:rPr>
          <w:rFonts w:hint="eastAsia" w:ascii="宋体" w:hAnsi="宋体" w:eastAsia="宋体"/>
          <w:iCs/>
          <w:szCs w:val="21"/>
          <w:u w:val="single"/>
        </w:rPr>
        <w:tab/>
      </w:r>
      <w:r>
        <w:rPr>
          <w:rFonts w:hint="eastAsia" w:ascii="宋体" w:hAnsi="宋体" w:eastAsia="宋体"/>
          <w:iCs/>
          <w:szCs w:val="21"/>
        </w:rPr>
        <w:t>万元，资产总额为</w:t>
      </w:r>
      <w:r>
        <w:rPr>
          <w:rFonts w:hint="eastAsia" w:ascii="宋体" w:hAnsi="宋体" w:eastAsia="宋体"/>
          <w:iCs/>
          <w:szCs w:val="21"/>
          <w:u w:val="single"/>
        </w:rPr>
        <w:t xml:space="preserve"> </w:t>
      </w:r>
      <w:r>
        <w:rPr>
          <w:rFonts w:hint="eastAsia" w:ascii="宋体" w:hAnsi="宋体" w:eastAsia="宋体"/>
          <w:iCs/>
          <w:szCs w:val="21"/>
          <w:u w:val="single"/>
        </w:rPr>
        <w:tab/>
      </w:r>
      <w:r>
        <w:rPr>
          <w:rFonts w:hint="eastAsia" w:ascii="宋体" w:hAnsi="宋体" w:eastAsia="宋体"/>
          <w:iCs/>
          <w:szCs w:val="21"/>
        </w:rPr>
        <w:t>万元，属于</w:t>
      </w:r>
      <w:r>
        <w:rPr>
          <w:rFonts w:hint="eastAsia" w:ascii="宋体" w:hAnsi="宋体" w:eastAsia="宋体"/>
          <w:iCs/>
          <w:szCs w:val="21"/>
          <w:u w:val="single"/>
        </w:rPr>
        <w:t>（中型企业、小型企业、微型企业）</w:t>
      </w:r>
      <w:r>
        <w:rPr>
          <w:rFonts w:hint="eastAsia" w:ascii="宋体" w:hAnsi="宋体" w:eastAsia="宋体"/>
          <w:iCs/>
          <w:szCs w:val="21"/>
        </w:rPr>
        <w:t>；</w:t>
      </w:r>
    </w:p>
    <w:p>
      <w:pPr>
        <w:adjustRightInd w:val="0"/>
        <w:snapToGrid w:val="0"/>
        <w:spacing w:line="288" w:lineRule="auto"/>
        <w:ind w:firstLine="495" w:firstLineChars="236"/>
        <w:rPr>
          <w:rFonts w:ascii="宋体" w:hAnsi="宋体" w:eastAsia="宋体"/>
          <w:szCs w:val="21"/>
        </w:rPr>
      </w:pPr>
      <w:r>
        <w:rPr>
          <w:rFonts w:hint="eastAsia" w:ascii="宋体" w:hAnsi="宋体" w:eastAsia="宋体"/>
          <w:szCs w:val="21"/>
        </w:rPr>
        <w:t>……</w:t>
      </w:r>
    </w:p>
    <w:p>
      <w:pPr>
        <w:adjustRightInd w:val="0"/>
        <w:snapToGrid w:val="0"/>
        <w:spacing w:line="288" w:lineRule="auto"/>
        <w:ind w:firstLine="495" w:firstLineChars="236"/>
        <w:rPr>
          <w:rFonts w:ascii="宋体" w:hAnsi="宋体" w:eastAsia="宋体"/>
          <w:szCs w:val="21"/>
        </w:rPr>
      </w:pPr>
      <w:r>
        <w:rPr>
          <w:rFonts w:hint="eastAsia" w:ascii="宋体" w:hAnsi="宋体" w:eastAsia="宋体"/>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szCs w:val="21"/>
        </w:rPr>
      </w:pPr>
      <w:r>
        <w:rPr>
          <w:rFonts w:hint="eastAsia" w:ascii="宋体" w:hAnsi="宋体" w:eastAsia="宋体"/>
          <w:szCs w:val="21"/>
        </w:rPr>
        <w:t>本企业对上述声明内容的真实性负责。如有虚假，将依法承担相应责任。</w:t>
      </w:r>
    </w:p>
    <w:p>
      <w:pPr>
        <w:adjustRightInd w:val="0"/>
        <w:snapToGrid w:val="0"/>
        <w:spacing w:line="288" w:lineRule="auto"/>
        <w:ind w:firstLine="495" w:firstLineChars="236"/>
        <w:rPr>
          <w:rFonts w:ascii="宋体" w:hAnsi="宋体" w:eastAsia="宋体"/>
          <w:szCs w:val="21"/>
        </w:rPr>
      </w:pPr>
      <w:r>
        <w:rPr>
          <w:rFonts w:hint="eastAsia" w:ascii="宋体" w:hAnsi="宋体" w:eastAsia="宋体"/>
          <w:szCs w:val="21"/>
        </w:rPr>
        <w:t>企业名称（盖章）：</w:t>
      </w:r>
    </w:p>
    <w:p>
      <w:pPr>
        <w:adjustRightInd w:val="0"/>
        <w:snapToGrid w:val="0"/>
        <w:spacing w:line="288" w:lineRule="auto"/>
        <w:ind w:firstLine="495" w:firstLineChars="236"/>
        <w:rPr>
          <w:rFonts w:ascii="宋体" w:hAnsi="宋体" w:eastAsia="宋体"/>
          <w:szCs w:val="21"/>
        </w:rPr>
      </w:pPr>
      <w:r>
        <w:rPr>
          <w:rFonts w:hint="eastAsia" w:ascii="宋体" w:hAnsi="宋体" w:eastAsia="宋体"/>
          <w:szCs w:val="21"/>
        </w:rPr>
        <w:t>日期：</w:t>
      </w:r>
    </w:p>
    <w:p>
      <w:pPr>
        <w:adjustRightInd w:val="0"/>
        <w:snapToGrid w:val="0"/>
        <w:spacing w:line="288" w:lineRule="auto"/>
        <w:ind w:firstLine="495" w:firstLineChars="236"/>
        <w:rPr>
          <w:rFonts w:ascii="宋体" w:hAnsi="宋体" w:eastAsia="宋体"/>
          <w:szCs w:val="21"/>
        </w:rPr>
      </w:pPr>
    </w:p>
    <w:p>
      <w:pPr>
        <w:adjustRightInd w:val="0"/>
        <w:snapToGrid w:val="0"/>
        <w:spacing w:line="288" w:lineRule="auto"/>
        <w:ind w:firstLine="495" w:firstLineChars="236"/>
        <w:rPr>
          <w:rFonts w:ascii="宋体" w:hAnsi="宋体" w:eastAsia="宋体"/>
          <w:szCs w:val="21"/>
        </w:rPr>
      </w:pPr>
      <w:r>
        <w:rPr>
          <w:rFonts w:hint="eastAsia" w:ascii="宋体" w:hAnsi="宋体" w:eastAsia="宋体"/>
          <w:szCs w:val="21"/>
        </w:rPr>
        <w:t>注：</w:t>
      </w:r>
    </w:p>
    <w:p>
      <w:pPr>
        <w:adjustRightInd w:val="0"/>
        <w:snapToGrid w:val="0"/>
        <w:spacing w:line="288" w:lineRule="auto"/>
        <w:ind w:firstLine="495" w:firstLineChars="236"/>
        <w:rPr>
          <w:rFonts w:ascii="宋体" w:hAnsi="宋体" w:eastAsia="宋体"/>
          <w:szCs w:val="21"/>
        </w:rPr>
      </w:pPr>
      <w:r>
        <w:rPr>
          <w:rFonts w:hint="eastAsia" w:ascii="宋体" w:hAnsi="宋体" w:eastAsia="宋体"/>
          <w:szCs w:val="21"/>
        </w:rPr>
        <w:t>1.中小企业参加政府采购活动，应当出具财库〔2020〕46号文件规定的《中小企业声明函》，否则不得享受相关中小企业扶持政策。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szCs w:val="21"/>
        </w:rPr>
      </w:pPr>
      <w:r>
        <w:rPr>
          <w:rFonts w:hint="eastAsia" w:ascii="宋体" w:hAnsi="宋体" w:eastAsia="宋体"/>
          <w:szCs w:val="21"/>
        </w:rPr>
        <w:t>2.从业人员、营业收入、资产总额填报上一年度数据，无上一年度数据的新成立企业可不填报。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szCs w:val="21"/>
        </w:rPr>
      </w:pPr>
      <w:r>
        <w:rPr>
          <w:rFonts w:hint="eastAsia" w:ascii="宋体" w:hAnsi="宋体" w:eastAsia="宋体"/>
          <w:szCs w:val="21"/>
        </w:rPr>
        <w:t>3.《中小企业声明函》填写不全的，视为未提供《中小企业声明函》（从业人员、营业收入、资产总额在中小企业划型标准规定中不涉及的除外），不享受价格优惠。如项目包含“多件”标的物的，需按标的物项数逐项填写。</w:t>
      </w:r>
    </w:p>
    <w:p>
      <w:pPr>
        <w:adjustRightInd w:val="0"/>
        <w:snapToGrid w:val="0"/>
        <w:spacing w:line="288" w:lineRule="auto"/>
        <w:ind w:firstLine="495" w:firstLineChars="236"/>
        <w:rPr>
          <w:rFonts w:ascii="宋体" w:hAnsi="宋体" w:eastAsia="宋体"/>
          <w:szCs w:val="21"/>
        </w:rPr>
      </w:pPr>
      <w:r>
        <w:rPr>
          <w:rFonts w:hint="eastAsia" w:ascii="宋体" w:hAnsi="宋体" w:eastAsia="宋体"/>
          <w:szCs w:val="21"/>
        </w:rPr>
        <w:t>4.供应商提供《中小企业声明函》内容不实的，属于提供虚假材料谋取中标、成交，依照《中华人民共和国政府采购法》等国家有关规定追究相应责任。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eastAsia="宋体"/>
          <w:b/>
          <w:spacing w:val="-6"/>
          <w:szCs w:val="21"/>
        </w:rPr>
      </w:pPr>
      <w:r>
        <w:rPr>
          <w:rFonts w:hint="eastAsia" w:ascii="宋体" w:hAnsi="宋体" w:eastAsia="宋体"/>
          <w:szCs w:val="21"/>
        </w:rPr>
        <w:t>5.本项目只以《中小企业声明函》作为评判供应商是否属于中小企业的唯一依据。</w:t>
      </w:r>
    </w:p>
    <w:p>
      <w:pPr>
        <w:adjustRightInd w:val="0"/>
        <w:snapToGrid w:val="0"/>
        <w:spacing w:line="288" w:lineRule="auto"/>
        <w:rPr>
          <w:rFonts w:ascii="宋体" w:hAnsi="宋体" w:eastAsia="宋体" w:cs="Times New Roman"/>
          <w:b/>
          <w:spacing w:val="-6"/>
          <w:szCs w:val="21"/>
        </w:rPr>
        <w:sectPr>
          <w:footerReference r:id="rId6" w:type="default"/>
          <w:pgSz w:w="11906" w:h="16838"/>
          <w:pgMar w:top="1247" w:right="1247" w:bottom="1247" w:left="1247" w:header="0" w:footer="694" w:gutter="0"/>
          <w:pgNumType w:fmt="decimal" w:start="1"/>
          <w:cols w:space="720" w:num="1"/>
          <w:docGrid w:linePitch="381" w:charSpace="0"/>
        </w:sectPr>
      </w:pPr>
      <w:r>
        <w:rPr>
          <w:rFonts w:ascii="宋体" w:hAnsi="宋体" w:eastAsia="宋体" w:cs="Times New Roman"/>
          <w:b/>
          <w:spacing w:val="-6"/>
          <w:szCs w:val="21"/>
        </w:rPr>
        <w:br w:type="page"/>
      </w:r>
    </w:p>
    <w:p>
      <w:pPr>
        <w:adjustRightInd w:val="0"/>
        <w:snapToGrid w:val="0"/>
        <w:spacing w:line="288" w:lineRule="auto"/>
        <w:jc w:val="center"/>
        <w:outlineLvl w:val="3"/>
        <w:rPr>
          <w:rFonts w:ascii="宋体" w:hAnsi="宋体" w:eastAsia="宋体"/>
          <w:b/>
          <w:spacing w:val="-6"/>
          <w:szCs w:val="21"/>
        </w:rPr>
      </w:pPr>
      <w:r>
        <w:rPr>
          <w:rFonts w:ascii="宋体" w:hAnsi="宋体" w:eastAsia="宋体"/>
          <w:b/>
          <w:spacing w:val="-6"/>
          <w:szCs w:val="21"/>
        </w:rPr>
        <w:t>2</w:t>
      </w:r>
      <w:r>
        <w:rPr>
          <w:rFonts w:hint="eastAsia" w:ascii="宋体" w:hAnsi="宋体" w:eastAsia="宋体"/>
          <w:b/>
          <w:spacing w:val="-6"/>
          <w:szCs w:val="21"/>
        </w:rPr>
        <w:t>）属于监狱企业的证明文件（若属于监狱企业）</w:t>
      </w:r>
    </w:p>
    <w:p>
      <w:pPr>
        <w:adjustRightInd w:val="0"/>
        <w:snapToGrid w:val="0"/>
        <w:spacing w:line="288" w:lineRule="auto"/>
        <w:rPr>
          <w:rFonts w:ascii="宋体" w:hAnsi="宋体" w:eastAsia="宋体"/>
          <w:color w:val="000000"/>
          <w:kern w:val="0"/>
          <w:szCs w:val="21"/>
        </w:rPr>
      </w:pPr>
    </w:p>
    <w:p>
      <w:pPr>
        <w:adjustRightInd w:val="0"/>
        <w:snapToGrid w:val="0"/>
        <w:spacing w:line="288" w:lineRule="auto"/>
        <w:ind w:firstLine="373" w:firstLineChars="177"/>
        <w:rPr>
          <w:rFonts w:ascii="宋体" w:hAnsi="宋体" w:eastAsia="宋体"/>
          <w:b/>
          <w:bCs/>
          <w:szCs w:val="21"/>
        </w:rPr>
      </w:pPr>
      <w:r>
        <w:rPr>
          <w:rFonts w:hint="eastAsia" w:ascii="宋体" w:hAnsi="宋体" w:eastAsia="宋体"/>
          <w:b/>
          <w:bCs/>
          <w:color w:val="000000"/>
          <w:kern w:val="0"/>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widowControl/>
        <w:shd w:val="clear" w:color="auto" w:fill="FFFFFF"/>
        <w:adjustRightInd w:val="0"/>
        <w:snapToGrid w:val="0"/>
        <w:spacing w:line="288" w:lineRule="auto"/>
        <w:ind w:firstLine="371" w:firstLineChars="177"/>
        <w:jc w:val="left"/>
        <w:rPr>
          <w:rFonts w:ascii="宋体" w:hAnsi="宋体" w:eastAsia="宋体"/>
          <w:color w:val="000000"/>
          <w:kern w:val="0"/>
          <w:szCs w:val="21"/>
        </w:rPr>
      </w:pPr>
      <w:r>
        <w:rPr>
          <w:rFonts w:hint="eastAsia" w:ascii="宋体" w:hAnsi="宋体" w:eastAsia="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pStyle w:val="12"/>
        <w:rPr>
          <w:rFonts w:ascii="宋体" w:hAnsi="宋体" w:cs="宋体"/>
          <w:color w:val="000000"/>
          <w:kern w:val="0"/>
          <w:sz w:val="21"/>
          <w:szCs w:val="21"/>
        </w:rPr>
        <w:sectPr>
          <w:pgSz w:w="11906" w:h="16838"/>
          <w:pgMar w:top="1247" w:right="1247" w:bottom="1247" w:left="1247" w:header="0" w:footer="694" w:gutter="0"/>
          <w:pgNumType w:fmt="decimal"/>
          <w:cols w:space="720" w:num="1"/>
          <w:docGrid w:linePitch="381" w:charSpace="0"/>
        </w:sectPr>
      </w:pPr>
      <w:r>
        <w:rPr>
          <w:rFonts w:hint="eastAsia" w:ascii="宋体" w:hAnsi="宋体" w:cs="宋体"/>
          <w:color w:val="000000"/>
          <w:kern w:val="0"/>
          <w:sz w:val="21"/>
          <w:szCs w:val="21"/>
        </w:rPr>
        <w:t>二、在政府采购活动中，监狱企业视同小型、微型企业，享受预留份额、评审中价格扣除等政府采购促进中小企业发展的政府采购政策。</w:t>
      </w:r>
    </w:p>
    <w:p>
      <w:pPr>
        <w:adjustRightInd w:val="0"/>
        <w:snapToGrid w:val="0"/>
        <w:spacing w:line="288" w:lineRule="auto"/>
        <w:jc w:val="center"/>
        <w:outlineLvl w:val="3"/>
        <w:rPr>
          <w:rFonts w:ascii="宋体" w:hAnsi="宋体" w:eastAsia="宋体"/>
          <w:b/>
          <w:spacing w:val="-6"/>
          <w:szCs w:val="21"/>
        </w:rPr>
      </w:pPr>
      <w:r>
        <w:rPr>
          <w:rFonts w:hint="eastAsia" w:ascii="宋体" w:hAnsi="宋体" w:eastAsia="宋体"/>
          <w:b/>
          <w:spacing w:val="-6"/>
          <w:szCs w:val="21"/>
        </w:rPr>
        <w:t>3）残疾人福利性单位声明函（若属于残疾人福利性单位）</w:t>
      </w:r>
    </w:p>
    <w:p>
      <w:pPr>
        <w:adjustRightInd w:val="0"/>
        <w:snapToGrid w:val="0"/>
        <w:spacing w:line="288" w:lineRule="auto"/>
        <w:rPr>
          <w:rFonts w:ascii="宋体" w:hAnsi="宋体" w:eastAsia="宋体"/>
          <w:b/>
          <w:spacing w:val="6"/>
          <w:szCs w:val="21"/>
        </w:rPr>
      </w:pPr>
    </w:p>
    <w:p>
      <w:pPr>
        <w:adjustRightInd w:val="0"/>
        <w:snapToGrid w:val="0"/>
        <w:spacing w:line="288" w:lineRule="auto"/>
        <w:ind w:firstLine="444" w:firstLineChars="200"/>
        <w:rPr>
          <w:rFonts w:ascii="宋体" w:hAnsi="宋体" w:eastAsia="宋体"/>
          <w:spacing w:val="6"/>
          <w:szCs w:val="21"/>
        </w:rPr>
      </w:pPr>
      <w:r>
        <w:rPr>
          <w:rFonts w:hint="eastAsia" w:ascii="宋体" w:hAnsi="宋体" w:eastAsia="宋体"/>
          <w:spacing w:val="6"/>
          <w:szCs w:val="21"/>
        </w:rPr>
        <w:t>本单位郑重声明，根据《财政部 民政部 中国残疾人联合会关于促进残疾人就业政府采购政策的通知》（财库</w:t>
      </w:r>
      <w:r>
        <w:rPr>
          <w:rFonts w:hint="eastAsia" w:ascii="宋体" w:hAnsi="宋体" w:eastAsia="宋体"/>
          <w:szCs w:val="21"/>
        </w:rPr>
        <w:t>〔2017〕141</w:t>
      </w:r>
      <w:r>
        <w:rPr>
          <w:rFonts w:hint="eastAsia" w:ascii="宋体" w:hAnsi="宋体" w:eastAsia="宋体"/>
          <w:spacing w:val="6"/>
          <w:szCs w:val="21"/>
        </w:rPr>
        <w:t>号）的规定，</w:t>
      </w:r>
      <w:r>
        <w:rPr>
          <w:rFonts w:hint="eastAsia" w:ascii="宋体" w:hAnsi="宋体" w:eastAsia="宋体"/>
          <w:b/>
          <w:bCs/>
          <w:spacing w:val="6"/>
          <w:szCs w:val="21"/>
        </w:rPr>
        <w:t>本单位为符合条件的残疾人福利性单位</w:t>
      </w:r>
      <w:r>
        <w:rPr>
          <w:rFonts w:hint="eastAsia" w:ascii="宋体" w:hAnsi="宋体" w:eastAsia="宋体"/>
          <w:spacing w:val="6"/>
          <w:szCs w:val="21"/>
        </w:rPr>
        <w:t>，且本单位参加</w:t>
      </w:r>
      <w:r>
        <w:rPr>
          <w:rFonts w:hint="eastAsia" w:ascii="宋体" w:hAnsi="宋体" w:eastAsia="宋体"/>
          <w:spacing w:val="6"/>
          <w:szCs w:val="21"/>
          <w:u w:val="single"/>
        </w:rPr>
        <w:t xml:space="preserve"> 浙江省公安厅 </w:t>
      </w:r>
      <w:r>
        <w:rPr>
          <w:rFonts w:hint="eastAsia" w:ascii="宋体" w:hAnsi="宋体" w:eastAsia="宋体"/>
          <w:spacing w:val="6"/>
          <w:szCs w:val="21"/>
        </w:rPr>
        <w:t>的</w:t>
      </w:r>
      <w:r>
        <w:rPr>
          <w:rFonts w:hint="eastAsia" w:ascii="宋体" w:hAnsi="宋体" w:eastAsia="宋体"/>
          <w:spacing w:val="6"/>
          <w:szCs w:val="21"/>
          <w:u w:val="single"/>
        </w:rPr>
        <w:t>2024年禁种铲毒无人机航测项目</w:t>
      </w:r>
      <w:r>
        <w:rPr>
          <w:rFonts w:hint="eastAsia" w:ascii="宋体" w:hAnsi="宋体" w:eastAsia="宋体"/>
          <w:spacing w:val="6"/>
          <w:szCs w:val="21"/>
        </w:rPr>
        <w:t>采购活动提供本单位制造的货物，或者提供其他残疾人福利性单位制造的货物（不包括使用非残疾人福利性单位注册商标的货物）。</w:t>
      </w:r>
    </w:p>
    <w:p>
      <w:pPr>
        <w:adjustRightInd w:val="0"/>
        <w:snapToGrid w:val="0"/>
        <w:spacing w:line="288" w:lineRule="auto"/>
        <w:ind w:firstLine="444" w:firstLineChars="200"/>
        <w:rPr>
          <w:rFonts w:ascii="宋体" w:hAnsi="宋体" w:eastAsia="宋体"/>
          <w:spacing w:val="6"/>
          <w:szCs w:val="21"/>
        </w:rPr>
      </w:pPr>
      <w:r>
        <w:rPr>
          <w:rFonts w:hint="eastAsia" w:ascii="宋体" w:hAnsi="宋体" w:eastAsia="宋体"/>
          <w:spacing w:val="6"/>
          <w:szCs w:val="21"/>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spacing w:val="6"/>
          <w:szCs w:val="21"/>
        </w:rPr>
      </w:pPr>
      <w:r>
        <w:rPr>
          <w:rFonts w:hint="eastAsia" w:ascii="宋体" w:hAnsi="宋体" w:eastAsia="宋体"/>
          <w:spacing w:val="6"/>
          <w:szCs w:val="21"/>
        </w:rPr>
        <w:t>单位名称（盖章）：</w:t>
      </w:r>
    </w:p>
    <w:p>
      <w:pPr>
        <w:tabs>
          <w:tab w:val="left" w:pos="4860"/>
        </w:tabs>
        <w:adjustRightInd w:val="0"/>
        <w:snapToGrid w:val="0"/>
        <w:spacing w:line="288" w:lineRule="auto"/>
        <w:ind w:right="1560" w:firstLine="444" w:firstLineChars="200"/>
        <w:rPr>
          <w:rFonts w:ascii="宋体" w:hAnsi="宋体" w:eastAsia="宋体"/>
          <w:spacing w:val="6"/>
          <w:szCs w:val="21"/>
        </w:rPr>
      </w:pPr>
      <w:r>
        <w:rPr>
          <w:rFonts w:hint="eastAsia" w:ascii="宋体" w:hAnsi="宋体" w:eastAsia="宋体"/>
          <w:spacing w:val="6"/>
          <w:szCs w:val="21"/>
        </w:rPr>
        <w:t>日  期：</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pStyle w:val="22"/>
        <w:shd w:val="clear" w:color="auto" w:fill="FFFFFF"/>
        <w:adjustRightInd w:val="0"/>
        <w:snapToGrid w:val="0"/>
        <w:spacing w:before="0" w:beforeAutospacing="0" w:after="0" w:afterAutospacing="0" w:line="288" w:lineRule="auto"/>
        <w:ind w:firstLine="371" w:firstLineChars="177"/>
        <w:rPr>
          <w:rFonts w:cs="宋体"/>
          <w:color w:val="000000"/>
          <w:sz w:val="21"/>
          <w:szCs w:val="21"/>
        </w:rPr>
      </w:pPr>
      <w:r>
        <w:rPr>
          <w:rFonts w:hint="eastAsia" w:cs="宋体"/>
          <w:color w:val="000000"/>
          <w:sz w:val="21"/>
          <w:szCs w:val="21"/>
        </w:rPr>
        <w:t>一、享受政府采购支持政策的残疾人福利性单位应当同时满足以下条件：</w:t>
      </w:r>
    </w:p>
    <w:p>
      <w:pPr>
        <w:pStyle w:val="22"/>
        <w:shd w:val="clear" w:color="auto" w:fill="FFFFFF"/>
        <w:adjustRightInd w:val="0"/>
        <w:snapToGrid w:val="0"/>
        <w:spacing w:before="0" w:beforeAutospacing="0" w:after="0" w:afterAutospacing="0" w:line="288" w:lineRule="auto"/>
        <w:ind w:firstLine="371" w:firstLineChars="177"/>
        <w:rPr>
          <w:rFonts w:cs="宋体"/>
          <w:color w:val="000000"/>
          <w:sz w:val="21"/>
          <w:szCs w:val="21"/>
        </w:rPr>
      </w:pPr>
      <w:r>
        <w:rPr>
          <w:rFonts w:hint="eastAsia" w:cs="宋体"/>
          <w:color w:val="000000"/>
          <w:sz w:val="21"/>
          <w:szCs w:val="21"/>
        </w:rPr>
        <w:t>（一）安置的残疾人占本单位在职职工人数的比例不低于25%（含25%），并且安置的残疾人人数不少于10人（含10人）；</w:t>
      </w:r>
    </w:p>
    <w:p>
      <w:pPr>
        <w:pStyle w:val="22"/>
        <w:shd w:val="clear" w:color="auto" w:fill="FFFFFF"/>
        <w:adjustRightInd w:val="0"/>
        <w:snapToGrid w:val="0"/>
        <w:spacing w:before="0" w:beforeAutospacing="0" w:after="0" w:afterAutospacing="0" w:line="288" w:lineRule="auto"/>
        <w:ind w:firstLine="371" w:firstLineChars="177"/>
        <w:rPr>
          <w:rFonts w:cs="宋体"/>
          <w:color w:val="000000"/>
          <w:sz w:val="21"/>
          <w:szCs w:val="21"/>
        </w:rPr>
      </w:pPr>
      <w:r>
        <w:rPr>
          <w:rFonts w:hint="eastAsia" w:cs="宋体"/>
          <w:color w:val="000000"/>
          <w:sz w:val="21"/>
          <w:szCs w:val="21"/>
        </w:rPr>
        <w:t>（二）依法与安置的每位残疾人签订了一年以上（含一年）的劳动合同或服务协议；</w:t>
      </w:r>
    </w:p>
    <w:p>
      <w:pPr>
        <w:pStyle w:val="22"/>
        <w:shd w:val="clear" w:color="auto" w:fill="FFFFFF"/>
        <w:adjustRightInd w:val="0"/>
        <w:snapToGrid w:val="0"/>
        <w:spacing w:before="0" w:beforeAutospacing="0" w:after="0" w:afterAutospacing="0" w:line="288" w:lineRule="auto"/>
        <w:ind w:firstLine="371" w:firstLineChars="177"/>
        <w:rPr>
          <w:rFonts w:cs="宋体"/>
          <w:color w:val="000000"/>
          <w:sz w:val="21"/>
          <w:szCs w:val="21"/>
        </w:rPr>
      </w:pPr>
      <w:r>
        <w:rPr>
          <w:rFonts w:hint="eastAsia" w:cs="宋体"/>
          <w:color w:val="000000"/>
          <w:sz w:val="21"/>
          <w:szCs w:val="21"/>
        </w:rPr>
        <w:t>（三）为安置的每位残疾人按月足额缴纳了基本养老保险、基本医疗保险、失业保险、工伤保险和生育保险等社会保险费；</w:t>
      </w:r>
    </w:p>
    <w:p>
      <w:pPr>
        <w:pStyle w:val="22"/>
        <w:shd w:val="clear" w:color="auto" w:fill="FFFFFF"/>
        <w:adjustRightInd w:val="0"/>
        <w:snapToGrid w:val="0"/>
        <w:spacing w:before="0" w:beforeAutospacing="0" w:after="0" w:afterAutospacing="0" w:line="288" w:lineRule="auto"/>
        <w:ind w:firstLine="371" w:firstLineChars="177"/>
        <w:rPr>
          <w:rFonts w:cs="宋体"/>
          <w:color w:val="000000"/>
          <w:sz w:val="21"/>
          <w:szCs w:val="21"/>
        </w:rPr>
      </w:pPr>
      <w:r>
        <w:rPr>
          <w:rFonts w:hint="eastAsia" w:cs="宋体"/>
          <w:color w:val="000000"/>
          <w:sz w:val="21"/>
          <w:szCs w:val="21"/>
        </w:rPr>
        <w:t>（四）通过银行等金融机构向安置的每位残疾人，按月支付了不低于单位所在区县适用的经省级人民政府批准的月最低工资标准的工资；</w:t>
      </w:r>
    </w:p>
    <w:p>
      <w:pPr>
        <w:pStyle w:val="22"/>
        <w:shd w:val="clear" w:color="auto" w:fill="FFFFFF"/>
        <w:adjustRightInd w:val="0"/>
        <w:snapToGrid w:val="0"/>
        <w:spacing w:before="0" w:beforeAutospacing="0" w:after="0" w:afterAutospacing="0" w:line="288" w:lineRule="auto"/>
        <w:ind w:firstLine="371" w:firstLineChars="177"/>
        <w:rPr>
          <w:rFonts w:cs="宋体"/>
          <w:color w:val="000000"/>
          <w:sz w:val="21"/>
          <w:szCs w:val="21"/>
        </w:rPr>
      </w:pPr>
      <w:r>
        <w:rPr>
          <w:rFonts w:hint="eastAsia" w:cs="宋体"/>
          <w:color w:val="000000"/>
          <w:sz w:val="21"/>
          <w:szCs w:val="21"/>
        </w:rPr>
        <w:t>（五）提供本单位制造的货物、承担的工程或者服务（以下简称产品），或者提供其他残疾人福利性单位制造的货物（不包括使用非残疾人福利性单位注册商标的货物）。</w:t>
      </w:r>
    </w:p>
    <w:p>
      <w:pPr>
        <w:pStyle w:val="22"/>
        <w:shd w:val="clear" w:color="auto" w:fill="FFFFFF"/>
        <w:adjustRightInd w:val="0"/>
        <w:snapToGrid w:val="0"/>
        <w:spacing w:before="0" w:beforeAutospacing="0" w:after="0" w:afterAutospacing="0" w:line="288" w:lineRule="auto"/>
        <w:ind w:firstLine="371" w:firstLineChars="177"/>
        <w:rPr>
          <w:rFonts w:cs="宋体"/>
          <w:color w:val="000000"/>
          <w:sz w:val="21"/>
          <w:szCs w:val="21"/>
        </w:rPr>
      </w:pPr>
      <w:r>
        <w:rPr>
          <w:rFonts w:hint="eastAsia" w:cs="宋体"/>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2"/>
        <w:shd w:val="clear" w:color="auto" w:fill="FFFFFF"/>
        <w:adjustRightInd w:val="0"/>
        <w:snapToGrid w:val="0"/>
        <w:spacing w:before="0" w:beforeAutospacing="0" w:after="0" w:afterAutospacing="0" w:line="288" w:lineRule="auto"/>
        <w:ind w:firstLine="371" w:firstLineChars="177"/>
        <w:rPr>
          <w:rFonts w:cs="宋体"/>
          <w:color w:val="FF0000"/>
          <w:sz w:val="21"/>
          <w:szCs w:val="21"/>
        </w:rPr>
      </w:pPr>
      <w:r>
        <w:rPr>
          <w:rFonts w:hint="eastAsia" w:cs="宋体"/>
          <w:color w:val="000000"/>
          <w:sz w:val="21"/>
          <w:szCs w:val="21"/>
        </w:rPr>
        <w:t>二、符合条件的残疾人福利性单位在参加政府采购活动时，应当提供</w:t>
      </w:r>
      <w:r>
        <w:rPr>
          <w:rFonts w:hint="eastAsia" w:cs="宋体"/>
          <w:sz w:val="21"/>
          <w:szCs w:val="21"/>
        </w:rPr>
        <w:t>财库[2017]141号文件</w:t>
      </w:r>
      <w:r>
        <w:rPr>
          <w:rFonts w:hint="eastAsia" w:cs="宋体"/>
          <w:color w:val="000000"/>
          <w:sz w:val="21"/>
          <w:szCs w:val="21"/>
        </w:rPr>
        <w:t>规定的《残疾人福利性单位声明函》</w:t>
      </w:r>
      <w:r>
        <w:rPr>
          <w:rFonts w:hint="eastAsia" w:cs="宋体"/>
          <w:sz w:val="21"/>
          <w:szCs w:val="21"/>
        </w:rPr>
        <w:t>，并对声明的真实性负责。</w:t>
      </w:r>
    </w:p>
    <w:p>
      <w:pPr>
        <w:pStyle w:val="22"/>
        <w:shd w:val="clear" w:color="auto" w:fill="FFFFFF"/>
        <w:adjustRightInd w:val="0"/>
        <w:snapToGrid w:val="0"/>
        <w:spacing w:before="0" w:beforeAutospacing="0" w:after="0" w:afterAutospacing="0" w:line="288" w:lineRule="auto"/>
        <w:ind w:firstLine="371" w:firstLineChars="177"/>
        <w:rPr>
          <w:rFonts w:cs="宋体"/>
          <w:color w:val="FF0000"/>
          <w:sz w:val="21"/>
          <w:szCs w:val="21"/>
        </w:rPr>
      </w:pPr>
      <w:r>
        <w:rPr>
          <w:rFonts w:hint="eastAsia" w:cs="宋体"/>
          <w:color w:val="000000"/>
          <w:sz w:val="21"/>
          <w:szCs w:val="21"/>
        </w:rPr>
        <w:t>三、在政府采购活动中，残疾人福利性单位视同小型、微型企业，享受预留份额、评审中价格扣除等促进中小企业发展的政府采购政策。</w:t>
      </w:r>
    </w:p>
    <w:p>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szCs w:val="21"/>
        </w:rPr>
        <w:t>残疾人福利性单位属于小型、微型企业的，不重复享受政策</w:t>
      </w:r>
      <w:r>
        <w:rPr>
          <w:rFonts w:hint="eastAsia" w:ascii="宋体" w:hAnsi="宋体" w:eastAsia="宋体"/>
          <w:szCs w:val="21"/>
          <w:lang w:eastAsia="zh-CN"/>
        </w:rPr>
        <w:t>。</w:t>
      </w:r>
    </w:p>
    <w:p>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致：浙江省公安厅、浙江求是招标代理有限公司</w:t>
      </w:r>
    </w:p>
    <w:p>
      <w:pPr>
        <w:adjustRightInd w:val="0"/>
        <w:snapToGrid w:val="0"/>
        <w:spacing w:line="288" w:lineRule="auto"/>
        <w:ind w:firstLine="396" w:firstLineChars="200"/>
        <w:rPr>
          <w:rFonts w:ascii="宋体" w:hAnsi="宋体" w:eastAsia="宋体" w:cs="Times New Roman"/>
          <w:spacing w:val="-6"/>
          <w:szCs w:val="21"/>
          <w:highlight w:val="cyan"/>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rPr>
        <w:t>浙江省公安厅2024年禁种铲毒无人机航测</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 xml:space="preserve">QSZB-Z(F)-A24047(GK) </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pPr>
              <w:adjustRightInd w:val="0"/>
              <w:snapToGrid w:val="0"/>
              <w:spacing w:line="288" w:lineRule="auto"/>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致：浙江省公安厅、浙江求是招标代理有限公司</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rPr>
        <w:t>浙江省公安厅2024年禁种铲毒无人机航测项目（项目编号：</w:t>
      </w:r>
      <w:r>
        <w:rPr>
          <w:rFonts w:hint="eastAsia" w:ascii="宋体" w:hAnsi="宋体" w:eastAsia="宋体" w:cs="Times New Roman"/>
          <w:bCs/>
          <w:spacing w:val="-6"/>
          <w:szCs w:val="21"/>
          <w:lang w:eastAsia="zh-CN"/>
        </w:rPr>
        <w:t xml:space="preserve">QSZB-Z(F)-A24047(GK) </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▲提供授权代表社保缴纳证明（202</w:t>
      </w:r>
      <w:r>
        <w:rPr>
          <w:rFonts w:hint="eastAsia" w:ascii="宋体" w:hAnsi="宋体" w:eastAsia="宋体" w:cs="Times New Roman"/>
          <w:spacing w:val="-6"/>
          <w:szCs w:val="21"/>
          <w:u w:val="single"/>
          <w:lang w:val="en-US" w:eastAsia="zh-CN"/>
        </w:rPr>
        <w:t>3</w:t>
      </w:r>
      <w:r>
        <w:rPr>
          <w:rFonts w:hint="eastAsia" w:ascii="宋体" w:hAnsi="宋体" w:eastAsia="宋体" w:cs="Times New Roman"/>
          <w:spacing w:val="-6"/>
          <w:szCs w:val="21"/>
          <w:u w:val="single"/>
        </w:rPr>
        <w:t>年</w:t>
      </w:r>
      <w:r>
        <w:rPr>
          <w:rFonts w:hint="eastAsia" w:ascii="宋体" w:hAnsi="宋体" w:eastAsia="宋体" w:cs="Times New Roman"/>
          <w:spacing w:val="-6"/>
          <w:szCs w:val="21"/>
          <w:u w:val="single"/>
          <w:lang w:val="en-US" w:eastAsia="zh-CN"/>
        </w:rPr>
        <w:t>6</w:t>
      </w:r>
      <w:r>
        <w:rPr>
          <w:rFonts w:hint="eastAsia" w:ascii="宋体" w:hAnsi="宋体" w:eastAsia="宋体" w:cs="Times New Roman"/>
          <w:spacing w:val="-6"/>
          <w:szCs w:val="21"/>
          <w:u w:val="single"/>
        </w:rPr>
        <w:t>月（含）以后任意一月）。</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p>
    <w:p>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pPr>
        <w:adjustRightInd w:val="0"/>
        <w:snapToGrid w:val="0"/>
        <w:spacing w:line="288" w:lineRule="auto"/>
        <w:rPr>
          <w:rFonts w:ascii="Times New Roman" w:hAnsi="Times New Roman" w:eastAsia="宋体" w:cs="Times New Roman"/>
          <w:szCs w:val="21"/>
        </w:rPr>
      </w:pP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附：授权代表社保缴纳证明（202</w:t>
      </w:r>
      <w:r>
        <w:rPr>
          <w:rFonts w:hint="eastAsia" w:ascii="宋体" w:hAnsi="宋体" w:eastAsia="宋体" w:cs="Times New Roman"/>
          <w:b/>
          <w:bCs/>
          <w:szCs w:val="21"/>
          <w:lang w:val="en-US" w:eastAsia="zh-CN"/>
        </w:rPr>
        <w:t>3</w:t>
      </w:r>
      <w:r>
        <w:rPr>
          <w:rFonts w:hint="eastAsia" w:ascii="宋体" w:hAnsi="宋体" w:eastAsia="宋体" w:cs="Times New Roman"/>
          <w:b/>
          <w:bCs/>
          <w:szCs w:val="21"/>
        </w:rPr>
        <w:t>年</w:t>
      </w:r>
      <w:r>
        <w:rPr>
          <w:rFonts w:hint="eastAsia" w:ascii="宋体" w:hAnsi="宋体" w:eastAsia="宋体" w:cs="Times New Roman"/>
          <w:b/>
          <w:bCs/>
          <w:szCs w:val="21"/>
          <w:lang w:val="en-US" w:eastAsia="zh-CN"/>
        </w:rPr>
        <w:t>6</w:t>
      </w:r>
      <w:r>
        <w:rPr>
          <w:rFonts w:hint="eastAsia" w:ascii="宋体" w:hAnsi="宋体" w:eastAsia="宋体" w:cs="Times New Roman"/>
          <w:b/>
          <w:bCs/>
          <w:szCs w:val="21"/>
        </w:rPr>
        <w:t>月（含）以后任意一月）</w:t>
      </w:r>
    </w:p>
    <w:p>
      <w:pPr>
        <w:rPr>
          <w:rFonts w:ascii="Times New Roman" w:hAnsi="Times New Roman" w:eastAsia="宋体" w:cs="Times New Roman"/>
          <w:szCs w:val="21"/>
        </w:rPr>
      </w:pPr>
    </w:p>
    <w:p>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2"/>
        <w:rPr>
          <w:rFonts w:ascii="宋体" w:hAnsi="宋体" w:eastAsia="宋体" w:cs="Times New Roman"/>
          <w:b/>
          <w:szCs w:val="21"/>
        </w:rPr>
      </w:pPr>
      <w:r>
        <w:rPr>
          <w:rFonts w:hint="eastAsia" w:ascii="宋体" w:hAnsi="宋体" w:eastAsia="宋体" w:cs="Times New Roman"/>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采 购 人：浙江省公安厅</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项目名称：2024年禁种铲毒无人机航测</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 xml:space="preserve">QSZB-Z(F)-A24047(GK) </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bl>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spacing w:val="-6"/>
          <w:szCs w:val="21"/>
        </w:rPr>
        <w:br w:type="page"/>
      </w:r>
    </w:p>
    <w:p>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hint="eastAsia" w:ascii="宋体" w:hAnsi="宋体" w:eastAsia="宋体" w:cs="宋体"/>
          <w:b/>
          <w:spacing w:val="-6"/>
          <w:szCs w:val="21"/>
          <w:lang w:val="en-US" w:eastAsia="zh-CN"/>
        </w:rPr>
        <w:t>5</w:t>
      </w:r>
      <w:r>
        <w:rPr>
          <w:rFonts w:hint="eastAsia" w:ascii="宋体" w:hAnsi="宋体" w:eastAsia="宋体" w:cs="宋体"/>
          <w:b/>
          <w:spacing w:val="-6"/>
          <w:szCs w:val="21"/>
        </w:rPr>
        <w:t>）技术方案</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拟投入的本项目设备情况</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重点难点分析及建议</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具体实施方案</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项目进度计划及保障措施</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数据获取能力</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人员团队</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安全管理</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培训方案</w:t>
      </w: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制度建设</w:t>
      </w:r>
    </w:p>
    <w:p>
      <w:pPr>
        <w:adjustRightInd w:val="0"/>
        <w:snapToGrid w:val="0"/>
        <w:spacing w:line="288" w:lineRule="auto"/>
        <w:rPr>
          <w:rFonts w:ascii="宋体" w:hAnsi="宋体" w:eastAsia="宋体" w:cs="宋体"/>
          <w:b/>
          <w:spacing w:val="-6"/>
          <w:szCs w:val="21"/>
        </w:rPr>
      </w:pPr>
    </w:p>
    <w:p>
      <w:pPr>
        <w:adjustRightInd w:val="0"/>
        <w:snapToGrid w:val="0"/>
        <w:spacing w:line="288" w:lineRule="auto"/>
        <w:rPr>
          <w:rFonts w:ascii="宋体" w:hAnsi="宋体" w:eastAsia="宋体" w:cs="宋体"/>
          <w:b/>
          <w:spacing w:val="-6"/>
          <w:szCs w:val="21"/>
        </w:rPr>
      </w:pP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hint="eastAsia" w:ascii="宋体" w:hAnsi="宋体" w:eastAsia="宋体" w:cs="宋体"/>
          <w:b/>
          <w:spacing w:val="-6"/>
          <w:szCs w:val="21"/>
          <w:lang w:val="en-US" w:eastAsia="zh-CN"/>
        </w:rPr>
        <w:t>6</w:t>
      </w:r>
      <w:r>
        <w:rPr>
          <w:rFonts w:hint="eastAsia" w:ascii="宋体" w:hAnsi="宋体" w:eastAsia="宋体" w:cs="宋体"/>
          <w:b/>
          <w:spacing w:val="-6"/>
          <w:szCs w:val="21"/>
        </w:rPr>
        <w:t>）投标人需要说明的其他文件和材料。</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采 购 人：浙江省公安厅</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项目名称：2024年禁种铲毒无人机航测</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 xml:space="preserve">QSZB-Z(F)-A24047(GK) </w:t>
      </w:r>
    </w:p>
    <w:tbl>
      <w:tblPr>
        <w:tblStyle w:val="25"/>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规格型号</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Times New Roman"/>
                <w:b/>
                <w:spacing w:val="-6"/>
                <w:szCs w:val="21"/>
              </w:rPr>
              <w:t>说明：▲</w:t>
            </w:r>
            <w:r>
              <w:rPr>
                <w:rFonts w:ascii="宋体" w:hAnsi="宋体" w:eastAsia="宋体" w:cs="Times New Roman"/>
                <w:bCs/>
                <w:spacing w:val="-6"/>
                <w:szCs w:val="21"/>
              </w:rPr>
              <w:t>采购人将以合同形式有偿取得货物或服务，不接受投标人给予的赠品、回扣或者与采购无关的其他商品、服务。</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Cs/>
          <w:spacing w:val="-6"/>
          <w:szCs w:val="21"/>
        </w:rPr>
      </w:pPr>
      <w:r>
        <w:rPr>
          <w:rFonts w:ascii="宋体" w:hAnsi="宋体" w:eastAsia="宋体" w:cs="Times New Roman"/>
          <w:bCs/>
          <w:spacing w:val="-6"/>
          <w:szCs w:val="21"/>
        </w:rPr>
        <w:t>1.</w:t>
      </w:r>
      <w:r>
        <w:rPr>
          <w:rFonts w:hint="eastAsia" w:ascii="宋体" w:hAnsi="宋体" w:eastAsia="宋体" w:cs="Times New Roman"/>
          <w:bCs/>
          <w:spacing w:val="-6"/>
          <w:szCs w:val="21"/>
        </w:rPr>
        <w:t>此表在不改变格式要求的情况下，可自行增行。</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Cs/>
          <w:spacing w:val="-6"/>
          <w:szCs w:val="21"/>
        </w:rPr>
        <w:t>2.有关本项目实施所涉及的一切费用均计入报价。</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t>3.以上表格要求细分项目及报价，在“规格型号（或具体服务）”一栏中，货物类项目填写规格型号，服务类项目填写具体服务。</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bCs/>
          <w:spacing w:val="-6"/>
          <w:szCs w:val="21"/>
        </w:rPr>
        <w:br w:type="page"/>
      </w:r>
    </w:p>
    <w:p>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pPr>
        <w:snapToGrid w:val="0"/>
        <w:spacing w:line="288" w:lineRule="auto"/>
        <w:rPr>
          <w:rFonts w:ascii="宋体" w:hAnsi="宋体" w:eastAsia="宋体" w:cs="仿宋_GB2312"/>
          <w:szCs w:val="21"/>
          <w:u w:val="single"/>
        </w:rPr>
      </w:pPr>
    </w:p>
    <w:p>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pPr>
        <w:snapToGrid w:val="0"/>
        <w:spacing w:line="288" w:lineRule="auto"/>
        <w:rPr>
          <w:rFonts w:ascii="宋体" w:hAnsi="宋体" w:eastAsia="宋体" w:cs="宋体"/>
          <w:b/>
          <w:bCs/>
          <w:szCs w:val="21"/>
        </w:rPr>
      </w:pPr>
    </w:p>
    <w:p>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授权代表根据招标文件规定及投标内容而对采购人、采购机构所作的任何合法承诺，包括书面澄清及相应等均对联合投标各方产生约束力。</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w:t>
      </w:r>
      <w:r>
        <w:rPr>
          <w:rFonts w:hint="eastAsia" w:ascii="宋体" w:hAnsi="宋体" w:eastAsia="宋体" w:cs="仿宋_GB2312"/>
          <w:kern w:val="0"/>
          <w:szCs w:val="21"/>
          <w:lang w:val="en-US" w:eastAsia="zh-CN"/>
        </w:rPr>
        <w:t>服务</w:t>
      </w:r>
      <w:r>
        <w:rPr>
          <w:rFonts w:hint="eastAsia" w:ascii="宋体" w:hAnsi="宋体" w:eastAsia="宋体" w:cs="仿宋_GB2312"/>
          <w:kern w:val="0"/>
          <w:szCs w:val="21"/>
        </w:rPr>
        <w:t>由小微企业</w:t>
      </w:r>
      <w:r>
        <w:rPr>
          <w:rFonts w:hint="eastAsia" w:ascii="宋体" w:hAnsi="宋体" w:eastAsia="宋体" w:cs="仿宋_GB2312"/>
          <w:kern w:val="0"/>
          <w:szCs w:val="21"/>
          <w:lang w:val="en-US" w:eastAsia="zh-CN"/>
        </w:rPr>
        <w:t>承担</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3、本协议提交采购人、采购机构后，联合体各方不得以任何形式对上述内容进行修改或撤销。</w:t>
      </w:r>
    </w:p>
    <w:p>
      <w:pPr>
        <w:snapToGrid w:val="0"/>
        <w:spacing w:line="288" w:lineRule="auto"/>
        <w:ind w:firstLine="422" w:firstLineChars="201"/>
        <w:rPr>
          <w:rFonts w:ascii="宋体" w:hAnsi="宋体" w:eastAsia="宋体" w:cs="仿宋_GB2312"/>
          <w:kern w:val="0"/>
          <w:szCs w:val="21"/>
          <w:lang w:val="zh-CN"/>
        </w:rPr>
      </w:pPr>
    </w:p>
    <w:p>
      <w:pPr>
        <w:snapToGrid w:val="0"/>
        <w:spacing w:line="288" w:lineRule="auto"/>
        <w:ind w:firstLine="422" w:firstLineChars="201"/>
        <w:rPr>
          <w:rFonts w:ascii="宋体" w:hAnsi="宋体" w:eastAsia="宋体" w:cs="仿宋_GB2312"/>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pPr>
        <w:snapToGrid w:val="0"/>
        <w:spacing w:line="288" w:lineRule="auto"/>
        <w:ind w:firstLine="424" w:firstLineChars="201"/>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Times New Roman"/>
          <w:b/>
          <w:bCs/>
          <w:szCs w:val="21"/>
        </w:rPr>
      </w:pPr>
    </w:p>
    <w:p>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widowControl/>
        <w:jc w:val="left"/>
        <w:rPr>
          <w:rFonts w:ascii="宋体" w:hAnsi="宋体" w:eastAsia="宋体" w:cs="仿宋_GB2312"/>
          <w:b/>
          <w:kern w:val="0"/>
          <w:szCs w:val="21"/>
        </w:rPr>
      </w:pPr>
      <w:r>
        <w:rPr>
          <w:rFonts w:ascii="宋体" w:hAnsi="宋体" w:eastAsia="宋体" w:cs="仿宋_GB2312"/>
          <w:b/>
          <w:kern w:val="0"/>
          <w:szCs w:val="21"/>
        </w:rPr>
        <w:br w:type="page"/>
      </w:r>
    </w:p>
    <w:p>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pPr>
        <w:snapToGrid w:val="0"/>
        <w:spacing w:line="288" w:lineRule="auto"/>
        <w:ind w:firstLine="422" w:firstLineChars="201"/>
        <w:rPr>
          <w:rFonts w:ascii="宋体" w:hAnsi="宋体" w:eastAsia="宋体" w:cs="Times New Roman"/>
          <w:szCs w:val="21"/>
          <w:u w:val="single"/>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三、质量</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五、违约责任</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七、其他</w:t>
      </w:r>
    </w:p>
    <w:p>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u w:val="single"/>
        </w:rPr>
        <w:t>（分包供应商名称）提供的全部</w:t>
      </w:r>
      <w:r>
        <w:rPr>
          <w:rFonts w:hint="eastAsia" w:ascii="宋体" w:hAnsi="宋体" w:eastAsia="宋体" w:cs="仿宋_GB2312"/>
          <w:kern w:val="0"/>
          <w:szCs w:val="21"/>
          <w:u w:val="single"/>
          <w:lang w:val="en-US" w:eastAsia="zh-CN"/>
        </w:rPr>
        <w:t>服务</w:t>
      </w:r>
      <w:r>
        <w:rPr>
          <w:rFonts w:hint="eastAsia" w:ascii="宋体" w:hAnsi="宋体" w:eastAsia="宋体" w:cs="仿宋_GB2312"/>
          <w:kern w:val="0"/>
          <w:szCs w:val="21"/>
          <w:u w:val="single"/>
        </w:rPr>
        <w:t>由小微企业</w:t>
      </w:r>
      <w:r>
        <w:rPr>
          <w:rFonts w:hint="eastAsia" w:ascii="宋体" w:hAnsi="宋体" w:eastAsia="宋体" w:cs="仿宋_GB2312"/>
          <w:kern w:val="0"/>
          <w:szCs w:val="21"/>
          <w:u w:val="single"/>
          <w:lang w:val="en-US" w:eastAsia="zh-CN"/>
        </w:rPr>
        <w:t>承担</w:t>
      </w:r>
      <w:r>
        <w:rPr>
          <w:rFonts w:hint="eastAsia" w:ascii="宋体" w:hAnsi="宋体" w:eastAsia="宋体" w:cs="仿宋_GB2312"/>
          <w:kern w:val="0"/>
          <w:szCs w:val="21"/>
          <w:u w:val="single"/>
        </w:rPr>
        <w:t>，</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p>
    <w:p>
      <w:pPr>
        <w:snapToGrid w:val="0"/>
        <w:spacing w:line="288" w:lineRule="auto"/>
        <w:rPr>
          <w:rFonts w:ascii="宋体" w:hAnsi="宋体" w:eastAsia="宋体" w:cs="仿宋_GB2312"/>
          <w:kern w:val="0"/>
          <w:szCs w:val="21"/>
          <w:lang w:val="zh-CN"/>
        </w:rPr>
      </w:pPr>
    </w:p>
    <w:p>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pPr>
        <w:snapToGrid w:val="0"/>
        <w:spacing w:line="288" w:lineRule="auto"/>
        <w:ind w:firstLine="424" w:firstLineChars="201"/>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pPr>
        <w:snapToGrid w:val="0"/>
        <w:spacing w:line="288" w:lineRule="auto"/>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rPr>
          <w:rFonts w:ascii="等线" w:hAnsi="等线" w:eastAsia="等线" w:cs="Times New Roman"/>
        </w:rPr>
      </w:pPr>
    </w:p>
    <w:p>
      <w:pPr>
        <w:adjustRightInd w:val="0"/>
        <w:snapToGrid w:val="0"/>
        <w:spacing w:line="288" w:lineRule="auto"/>
        <w:rPr>
          <w:rFonts w:ascii="宋体" w:hAnsi="宋体" w:eastAsia="宋体" w:cs="Times New Roman"/>
          <w:b/>
          <w:spacing w:val="-6"/>
          <w:szCs w:val="21"/>
        </w:rPr>
      </w:pPr>
    </w:p>
    <w:sectPr>
      <w:footerReference r:id="rId7"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ngLiU"/>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ascii="宋体" w:hAnsi="宋体" w:eastAsia="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3</w:t>
                    </w:r>
                    <w:r>
                      <w:fldChar w:fldCharType="end"/>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margin">
                <wp:posOffset>-786130</wp:posOffset>
              </wp:positionH>
              <wp:positionV relativeFrom="paragraph">
                <wp:posOffset>424788965</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61.9pt;margin-top:33447.95pt;height:144pt;width:144pt;mso-position-horizontal-relative:margin;mso-wrap-style:none;z-index:251660288;mso-width-relative:page;mso-height-relative:page;" filled="f" stroked="f" coordsize="21600,21600" o:gfxdata="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uBwjd0AAAAQAQAADwAAAAAAAAABACAAAAAiAAAAZHJzL2Rvd25yZXYueG1s&#10;UEsBAhQAFAAAAAgAh07iQNM7HhYsAgAAVwQAAA4AAAAAAAAAAQAgAAAALAEAAGRycy9lMm9Eb2Mu&#10;eG1sUEsFBgAAAAAGAAYAWQEAAMoFAAAAAA==&#10;">
              <v:fill on="f" focussize="0,0"/>
              <v:stroke on="f" weight="0.5pt"/>
              <v:imagedata o:title=""/>
              <o:lock v:ext="edit" aspectratio="f"/>
              <v:textbox inset="0mm,0mm,0mm,0mm" style="mso-fit-shape-to-text:t;">
                <w:txbxContent>
                  <w:p>
                    <w:pPr>
                      <w:pStyle w:val="19"/>
                    </w:pP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355E7"/>
    <w:multiLevelType w:val="singleLevel"/>
    <w:tmpl w:val="9CF355E7"/>
    <w:lvl w:ilvl="0" w:tentative="0">
      <w:start w:val="1"/>
      <w:numFmt w:val="bullet"/>
      <w:pStyle w:val="9"/>
      <w:lvlText w:val=""/>
      <w:lvlJc w:val="left"/>
      <w:pPr>
        <w:tabs>
          <w:tab w:val="left" w:pos="360"/>
        </w:tabs>
        <w:ind w:left="360" w:hanging="360"/>
      </w:pPr>
      <w:rPr>
        <w:rFonts w:hint="default" w:ascii="Wingdings" w:hAnsi="Wingdings"/>
      </w:rPr>
    </w:lvl>
  </w:abstractNum>
  <w:abstractNum w:abstractNumId="1">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A062A02"/>
    <w:multiLevelType w:val="singleLevel"/>
    <w:tmpl w:val="1A062A02"/>
    <w:lvl w:ilvl="0" w:tentative="0">
      <w:start w:val="4"/>
      <w:numFmt w:val="decimal"/>
      <w:suff w:val="nothing"/>
      <w:lvlText w:val="（%1）"/>
      <w:lvlJc w:val="left"/>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anielle">
    <w15:presenceInfo w15:providerId="WPS Office" w15:userId="11820809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3OGJkMmZkNDE4ZjVmMmI5MjZiYWYzZGZkNjI1Mjg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4CE"/>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5D34727"/>
    <w:rsid w:val="08931933"/>
    <w:rsid w:val="0B4A1776"/>
    <w:rsid w:val="0C786503"/>
    <w:rsid w:val="0D1A04C9"/>
    <w:rsid w:val="0D784ED9"/>
    <w:rsid w:val="10757130"/>
    <w:rsid w:val="112B34AD"/>
    <w:rsid w:val="11FF5827"/>
    <w:rsid w:val="13104DC4"/>
    <w:rsid w:val="18090C43"/>
    <w:rsid w:val="18FB5F15"/>
    <w:rsid w:val="1B321622"/>
    <w:rsid w:val="1F9C38D3"/>
    <w:rsid w:val="20767551"/>
    <w:rsid w:val="21CB1D79"/>
    <w:rsid w:val="21DB64E2"/>
    <w:rsid w:val="221C4C30"/>
    <w:rsid w:val="2241409F"/>
    <w:rsid w:val="22A70B6C"/>
    <w:rsid w:val="23C14303"/>
    <w:rsid w:val="23FF4622"/>
    <w:rsid w:val="27432BC1"/>
    <w:rsid w:val="27F0275A"/>
    <w:rsid w:val="28580092"/>
    <w:rsid w:val="28BC23D4"/>
    <w:rsid w:val="2AA10ED5"/>
    <w:rsid w:val="2ADA0518"/>
    <w:rsid w:val="2BCE2C20"/>
    <w:rsid w:val="2C921974"/>
    <w:rsid w:val="2CB82A3D"/>
    <w:rsid w:val="2CBB3D29"/>
    <w:rsid w:val="2DBE14C9"/>
    <w:rsid w:val="2F6A64D8"/>
    <w:rsid w:val="30616EA9"/>
    <w:rsid w:val="31A44D82"/>
    <w:rsid w:val="32BE120D"/>
    <w:rsid w:val="330C0EF9"/>
    <w:rsid w:val="33506DE6"/>
    <w:rsid w:val="33AF6948"/>
    <w:rsid w:val="34932EAC"/>
    <w:rsid w:val="35706812"/>
    <w:rsid w:val="35A54CED"/>
    <w:rsid w:val="37534CA7"/>
    <w:rsid w:val="37D824F1"/>
    <w:rsid w:val="390211B6"/>
    <w:rsid w:val="398879D7"/>
    <w:rsid w:val="3B0C4DFA"/>
    <w:rsid w:val="3C4D26C6"/>
    <w:rsid w:val="3D044EFC"/>
    <w:rsid w:val="3E6946AD"/>
    <w:rsid w:val="3EB60CB3"/>
    <w:rsid w:val="3EC436F9"/>
    <w:rsid w:val="3F740895"/>
    <w:rsid w:val="3FB93DC6"/>
    <w:rsid w:val="402A691C"/>
    <w:rsid w:val="422E66F3"/>
    <w:rsid w:val="4275164D"/>
    <w:rsid w:val="430A3262"/>
    <w:rsid w:val="4474018D"/>
    <w:rsid w:val="44F31333"/>
    <w:rsid w:val="46A824B9"/>
    <w:rsid w:val="46BB170B"/>
    <w:rsid w:val="47510906"/>
    <w:rsid w:val="495D70F7"/>
    <w:rsid w:val="4A4A0D21"/>
    <w:rsid w:val="4B7D5F80"/>
    <w:rsid w:val="4BC623CC"/>
    <w:rsid w:val="4BF40741"/>
    <w:rsid w:val="4C5E019B"/>
    <w:rsid w:val="4F64249F"/>
    <w:rsid w:val="4F6E1200"/>
    <w:rsid w:val="4FEE189E"/>
    <w:rsid w:val="53F038EA"/>
    <w:rsid w:val="59BA69E3"/>
    <w:rsid w:val="5A661DF4"/>
    <w:rsid w:val="5ACF0178"/>
    <w:rsid w:val="5C117E7A"/>
    <w:rsid w:val="5C3E17F9"/>
    <w:rsid w:val="5D3A6920"/>
    <w:rsid w:val="5D8135CC"/>
    <w:rsid w:val="5E69554A"/>
    <w:rsid w:val="600446EC"/>
    <w:rsid w:val="600D2EE6"/>
    <w:rsid w:val="621760F6"/>
    <w:rsid w:val="62246B60"/>
    <w:rsid w:val="644F1ACD"/>
    <w:rsid w:val="67FF1998"/>
    <w:rsid w:val="680D1D99"/>
    <w:rsid w:val="69431270"/>
    <w:rsid w:val="6A7F4F75"/>
    <w:rsid w:val="6ACA16F9"/>
    <w:rsid w:val="6B16774A"/>
    <w:rsid w:val="6EC82D61"/>
    <w:rsid w:val="6ECE2681"/>
    <w:rsid w:val="72340F9C"/>
    <w:rsid w:val="73732397"/>
    <w:rsid w:val="774152C9"/>
    <w:rsid w:val="793070F8"/>
    <w:rsid w:val="79D825C1"/>
    <w:rsid w:val="7B5D131E"/>
    <w:rsid w:val="7DB41B16"/>
    <w:rsid w:val="7DEB79E2"/>
    <w:rsid w:val="7DFC5027"/>
    <w:rsid w:val="7E002D54"/>
    <w:rsid w:val="7F9B1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0"/>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41"/>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42"/>
    <w:autoRedefine/>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Body Text 2"/>
    <w:basedOn w:val="1"/>
    <w:link w:val="75"/>
    <w:autoRedefine/>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6">
    <w:name w:val="List Number"/>
    <w:basedOn w:val="1"/>
    <w:autoRedefine/>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7">
    <w:name w:val="Normal Indent"/>
    <w:basedOn w:val="1"/>
    <w:link w:val="49"/>
    <w:autoRedefine/>
    <w:qFormat/>
    <w:uiPriority w:val="0"/>
    <w:pPr>
      <w:ind w:firstLine="420"/>
    </w:pPr>
    <w:rPr>
      <w:rFonts w:eastAsia="宋体"/>
    </w:rPr>
  </w:style>
  <w:style w:type="paragraph" w:styleId="8">
    <w:name w:val="caption"/>
    <w:basedOn w:val="1"/>
    <w:next w:val="1"/>
    <w:autoRedefine/>
    <w:qFormat/>
    <w:uiPriority w:val="0"/>
    <w:pPr>
      <w:spacing w:before="152" w:after="160"/>
    </w:pPr>
    <w:rPr>
      <w:rFonts w:ascii="Arial" w:hAnsi="Arial" w:eastAsia="黑体" w:cs="Arial"/>
      <w:sz w:val="20"/>
      <w:szCs w:val="20"/>
    </w:rPr>
  </w:style>
  <w:style w:type="paragraph" w:styleId="9">
    <w:name w:val="List Bullet"/>
    <w:basedOn w:val="1"/>
    <w:autoRedefine/>
    <w:semiHidden/>
    <w:unhideWhenUsed/>
    <w:qFormat/>
    <w:uiPriority w:val="99"/>
    <w:pPr>
      <w:numPr>
        <w:ilvl w:val="0"/>
        <w:numId w:val="2"/>
      </w:numPr>
    </w:pPr>
  </w:style>
  <w:style w:type="paragraph" w:styleId="10">
    <w:name w:val="Document Map"/>
    <w:basedOn w:val="1"/>
    <w:link w:val="46"/>
    <w:autoRedefine/>
    <w:unhideWhenUsed/>
    <w:qFormat/>
    <w:uiPriority w:val="99"/>
    <w:rPr>
      <w:rFonts w:ascii="宋体"/>
      <w:sz w:val="18"/>
      <w:szCs w:val="18"/>
    </w:rPr>
  </w:style>
  <w:style w:type="paragraph" w:styleId="11">
    <w:name w:val="annotation text"/>
    <w:basedOn w:val="1"/>
    <w:link w:val="83"/>
    <w:autoRedefine/>
    <w:unhideWhenUsed/>
    <w:qFormat/>
    <w:uiPriority w:val="99"/>
    <w:pPr>
      <w:jc w:val="left"/>
    </w:pPr>
  </w:style>
  <w:style w:type="paragraph" w:styleId="12">
    <w:name w:val="Body Text"/>
    <w:basedOn w:val="1"/>
    <w:next w:val="13"/>
    <w:link w:val="86"/>
    <w:autoRedefine/>
    <w:unhideWhenUsed/>
    <w:qFormat/>
    <w:uiPriority w:val="99"/>
    <w:pPr>
      <w:spacing w:after="120"/>
    </w:pPr>
    <w:rPr>
      <w:rFonts w:ascii="Times New Roman" w:hAnsi="Times New Roman" w:eastAsia="宋体" w:cs="Times New Roman"/>
      <w:sz w:val="28"/>
      <w:szCs w:val="24"/>
    </w:rPr>
  </w:style>
  <w:style w:type="paragraph" w:styleId="13">
    <w:name w:val="Body Text First Indent"/>
    <w:basedOn w:val="12"/>
    <w:autoRedefine/>
    <w:unhideWhenUsed/>
    <w:qFormat/>
    <w:uiPriority w:val="99"/>
    <w:pPr>
      <w:ind w:firstLine="420" w:firstLineChars="100"/>
    </w:pPr>
    <w:rPr>
      <w:rFonts w:asciiTheme="minorHAnsi" w:hAnsiTheme="minorHAnsi" w:eastAsiaTheme="minorEastAsia" w:cstheme="minorBidi"/>
      <w:szCs w:val="22"/>
    </w:rPr>
  </w:style>
  <w:style w:type="paragraph" w:styleId="14">
    <w:name w:val="Body Text Indent"/>
    <w:basedOn w:val="1"/>
    <w:next w:val="1"/>
    <w:link w:val="73"/>
    <w:autoRedefine/>
    <w:qFormat/>
    <w:uiPriority w:val="0"/>
    <w:pPr>
      <w:spacing w:line="200" w:lineRule="atLeast"/>
      <w:ind w:firstLine="301"/>
    </w:pPr>
    <w:rPr>
      <w:rFonts w:ascii="宋体" w:hAnsi="Courier New"/>
      <w:spacing w:val="-4"/>
      <w:sz w:val="18"/>
    </w:rPr>
  </w:style>
  <w:style w:type="paragraph" w:styleId="15">
    <w:name w:val="List 2"/>
    <w:basedOn w:val="1"/>
    <w:autoRedefine/>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6">
    <w:name w:val="Plain Text"/>
    <w:basedOn w:val="1"/>
    <w:link w:val="58"/>
    <w:autoRedefine/>
    <w:qFormat/>
    <w:uiPriority w:val="99"/>
    <w:pPr>
      <w:spacing w:before="156" w:beforeLines="50" w:after="156" w:afterLines="50" w:line="400" w:lineRule="atLeast"/>
    </w:pPr>
    <w:rPr>
      <w:rFonts w:ascii="宋体" w:hAnsi="Courier New"/>
      <w:sz w:val="24"/>
      <w:szCs w:val="24"/>
    </w:rPr>
  </w:style>
  <w:style w:type="paragraph" w:styleId="17">
    <w:name w:val="Date"/>
    <w:basedOn w:val="1"/>
    <w:next w:val="1"/>
    <w:link w:val="89"/>
    <w:autoRedefine/>
    <w:qFormat/>
    <w:uiPriority w:val="0"/>
    <w:pPr>
      <w:ind w:left="2500" w:leftChars="2500"/>
    </w:pPr>
    <w:rPr>
      <w:rFonts w:ascii="Times New Roman" w:hAnsi="Times New Roman" w:eastAsia="楷体_GB2312" w:cs="Times New Roman"/>
      <w:sz w:val="32"/>
      <w:szCs w:val="20"/>
    </w:rPr>
  </w:style>
  <w:style w:type="paragraph" w:styleId="18">
    <w:name w:val="Balloon Text"/>
    <w:basedOn w:val="1"/>
    <w:link w:val="87"/>
    <w:autoRedefine/>
    <w:qFormat/>
    <w:uiPriority w:val="0"/>
    <w:rPr>
      <w:rFonts w:ascii="Times New Roman" w:hAnsi="Times New Roman" w:eastAsia="宋体" w:cs="Times New Roman"/>
      <w:sz w:val="18"/>
      <w:szCs w:val="18"/>
    </w:rPr>
  </w:style>
  <w:style w:type="paragraph" w:styleId="19">
    <w:name w:val="footer"/>
    <w:basedOn w:val="1"/>
    <w:link w:val="39"/>
    <w:autoRedefine/>
    <w:unhideWhenUsed/>
    <w:qFormat/>
    <w:uiPriority w:val="99"/>
    <w:pPr>
      <w:tabs>
        <w:tab w:val="center" w:pos="4153"/>
        <w:tab w:val="right" w:pos="8306"/>
      </w:tabs>
      <w:snapToGrid w:val="0"/>
      <w:jc w:val="left"/>
    </w:pPr>
    <w:rPr>
      <w:sz w:val="18"/>
      <w:szCs w:val="18"/>
    </w:rPr>
  </w:style>
  <w:style w:type="paragraph" w:styleId="20">
    <w:name w:val="header"/>
    <w:basedOn w:val="1"/>
    <w:link w:val="3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List"/>
    <w:basedOn w:val="1"/>
    <w:autoRedefine/>
    <w:qFormat/>
    <w:uiPriority w:val="0"/>
    <w:pPr>
      <w:ind w:left="200" w:hanging="200" w:hangingChars="200"/>
    </w:pPr>
    <w:rPr>
      <w:rFonts w:ascii="Times New Roman" w:hAnsi="Times New Roman" w:eastAsia="宋体" w:cs="Times New Roman"/>
      <w:sz w:val="28"/>
      <w:szCs w:val="24"/>
    </w:rPr>
  </w:style>
  <w:style w:type="paragraph" w:styleId="22">
    <w:name w:val="Normal (Web)"/>
    <w:basedOn w:val="1"/>
    <w:autoRedefine/>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11"/>
    <w:next w:val="11"/>
    <w:link w:val="59"/>
    <w:autoRedefine/>
    <w:unhideWhenUsed/>
    <w:qFormat/>
    <w:uiPriority w:val="99"/>
    <w:rPr>
      <w:b/>
      <w:bCs/>
      <w:sz w:val="28"/>
      <w:szCs w:val="24"/>
    </w:rPr>
  </w:style>
  <w:style w:type="paragraph" w:styleId="24">
    <w:name w:val="Body Text First Indent 2"/>
    <w:basedOn w:val="14"/>
    <w:link w:val="91"/>
    <w:autoRedefine/>
    <w:unhideWhenUsed/>
    <w:qFormat/>
    <w:uiPriority w:val="99"/>
    <w:pPr>
      <w:ind w:firstLine="420"/>
    </w:pPr>
  </w:style>
  <w:style w:type="table" w:styleId="26">
    <w:name w:val="Table Grid"/>
    <w:basedOn w:val="2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0"/>
    <w:rPr>
      <w:b/>
      <w:bCs/>
    </w:rPr>
  </w:style>
  <w:style w:type="character" w:styleId="29">
    <w:name w:val="page number"/>
    <w:basedOn w:val="27"/>
    <w:autoRedefine/>
    <w:qFormat/>
    <w:uiPriority w:val="0"/>
  </w:style>
  <w:style w:type="character" w:styleId="30">
    <w:name w:val="FollowedHyperlink"/>
    <w:autoRedefine/>
    <w:unhideWhenUsed/>
    <w:qFormat/>
    <w:uiPriority w:val="99"/>
    <w:rPr>
      <w:color w:val="5579A7"/>
      <w:u w:val="none"/>
    </w:rPr>
  </w:style>
  <w:style w:type="character" w:styleId="31">
    <w:name w:val="HTML Definition"/>
    <w:autoRedefine/>
    <w:unhideWhenUsed/>
    <w:qFormat/>
    <w:uiPriority w:val="99"/>
    <w:rPr>
      <w:i/>
    </w:rPr>
  </w:style>
  <w:style w:type="character" w:styleId="32">
    <w:name w:val="Hyperlink"/>
    <w:autoRedefine/>
    <w:qFormat/>
    <w:uiPriority w:val="0"/>
    <w:rPr>
      <w:color w:val="5579A7"/>
      <w:u w:val="none"/>
    </w:rPr>
  </w:style>
  <w:style w:type="character" w:styleId="33">
    <w:name w:val="HTML Code"/>
    <w:autoRedefine/>
    <w:unhideWhenUsed/>
    <w:qFormat/>
    <w:uiPriority w:val="99"/>
    <w:rPr>
      <w:rFonts w:ascii="-apple-system" w:hAnsi="-apple-system" w:eastAsia="-apple-system" w:cs="-apple-system"/>
      <w:sz w:val="21"/>
      <w:szCs w:val="21"/>
    </w:rPr>
  </w:style>
  <w:style w:type="character" w:styleId="34">
    <w:name w:val="annotation reference"/>
    <w:autoRedefine/>
    <w:unhideWhenUsed/>
    <w:qFormat/>
    <w:uiPriority w:val="99"/>
    <w:rPr>
      <w:sz w:val="21"/>
      <w:szCs w:val="21"/>
    </w:rPr>
  </w:style>
  <w:style w:type="character" w:styleId="35">
    <w:name w:val="HTML Keyboard"/>
    <w:autoRedefine/>
    <w:unhideWhenUsed/>
    <w:qFormat/>
    <w:uiPriority w:val="99"/>
    <w:rPr>
      <w:rFonts w:hint="default" w:ascii="-apple-system" w:hAnsi="-apple-system" w:eastAsia="-apple-system" w:cs="-apple-system"/>
      <w:sz w:val="21"/>
      <w:szCs w:val="21"/>
    </w:rPr>
  </w:style>
  <w:style w:type="character" w:styleId="36">
    <w:name w:val="HTML Sample"/>
    <w:autoRedefine/>
    <w:unhideWhenUsed/>
    <w:qFormat/>
    <w:uiPriority w:val="99"/>
    <w:rPr>
      <w:rFonts w:hint="default" w:ascii="-apple-system" w:hAnsi="-apple-system" w:eastAsia="-apple-system" w:cs="-apple-system"/>
      <w:sz w:val="21"/>
      <w:szCs w:val="21"/>
    </w:rPr>
  </w:style>
  <w:style w:type="paragraph" w:customStyle="1" w:styleId="37">
    <w:name w:val="_Style 2"/>
    <w:basedOn w:val="1"/>
    <w:autoRedefine/>
    <w:qFormat/>
    <w:uiPriority w:val="0"/>
    <w:pPr>
      <w:ind w:firstLine="200" w:firstLineChars="200"/>
    </w:pPr>
    <w:rPr>
      <w:rFonts w:ascii="Calibri" w:hAnsi="Calibri"/>
      <w:sz w:val="28"/>
    </w:rPr>
  </w:style>
  <w:style w:type="character" w:customStyle="1" w:styleId="38">
    <w:name w:val="页眉 字符"/>
    <w:basedOn w:val="27"/>
    <w:link w:val="20"/>
    <w:autoRedefine/>
    <w:qFormat/>
    <w:uiPriority w:val="99"/>
    <w:rPr>
      <w:sz w:val="18"/>
      <w:szCs w:val="18"/>
    </w:rPr>
  </w:style>
  <w:style w:type="character" w:customStyle="1" w:styleId="39">
    <w:name w:val="页脚 字符"/>
    <w:basedOn w:val="27"/>
    <w:link w:val="19"/>
    <w:autoRedefine/>
    <w:qFormat/>
    <w:uiPriority w:val="99"/>
    <w:rPr>
      <w:sz w:val="18"/>
      <w:szCs w:val="18"/>
    </w:rPr>
  </w:style>
  <w:style w:type="character" w:customStyle="1" w:styleId="40">
    <w:name w:val="标题 1 字符"/>
    <w:basedOn w:val="27"/>
    <w:link w:val="3"/>
    <w:autoRedefine/>
    <w:qFormat/>
    <w:uiPriority w:val="9"/>
    <w:rPr>
      <w:rFonts w:ascii="Times New Roman" w:hAnsi="Times New Roman" w:eastAsia="宋体" w:cs="Times New Roman"/>
      <w:b/>
      <w:bCs/>
      <w:kern w:val="44"/>
      <w:sz w:val="44"/>
      <w:szCs w:val="44"/>
    </w:rPr>
  </w:style>
  <w:style w:type="character" w:customStyle="1" w:styleId="41">
    <w:name w:val="标题 2 字符"/>
    <w:basedOn w:val="27"/>
    <w:link w:val="4"/>
    <w:autoRedefine/>
    <w:qFormat/>
    <w:uiPriority w:val="9"/>
    <w:rPr>
      <w:rFonts w:ascii="Cambria" w:hAnsi="Cambria" w:eastAsia="宋体" w:cs="Times New Roman"/>
      <w:b/>
      <w:bCs/>
      <w:sz w:val="32"/>
      <w:szCs w:val="32"/>
    </w:rPr>
  </w:style>
  <w:style w:type="character" w:customStyle="1" w:styleId="42">
    <w:name w:val="标题 3 字符"/>
    <w:basedOn w:val="27"/>
    <w:link w:val="5"/>
    <w:autoRedefine/>
    <w:qFormat/>
    <w:uiPriority w:val="9"/>
    <w:rPr>
      <w:rFonts w:ascii="Times New Roman" w:hAnsi="Times New Roman" w:eastAsia="宋体" w:cs="Times New Roman"/>
      <w:b/>
      <w:bCs/>
      <w:sz w:val="32"/>
      <w:szCs w:val="32"/>
    </w:rPr>
  </w:style>
  <w:style w:type="character" w:customStyle="1" w:styleId="43">
    <w:name w:val="jbox-icon-none"/>
    <w:autoRedefine/>
    <w:qFormat/>
    <w:uiPriority w:val="0"/>
    <w:rPr>
      <w:vanish/>
    </w:rPr>
  </w:style>
  <w:style w:type="character" w:customStyle="1" w:styleId="44">
    <w:name w:val="z-窗体底端 字符"/>
    <w:link w:val="45"/>
    <w:autoRedefine/>
    <w:qFormat/>
    <w:uiPriority w:val="99"/>
    <w:rPr>
      <w:rFonts w:ascii="Arial" w:hAnsi="Arial"/>
      <w:vanish/>
      <w:sz w:val="16"/>
      <w:szCs w:val="16"/>
    </w:rPr>
  </w:style>
  <w:style w:type="paragraph" w:customStyle="1" w:styleId="45">
    <w:name w:val="z-窗体底端1"/>
    <w:basedOn w:val="1"/>
    <w:next w:val="1"/>
    <w:link w:val="44"/>
    <w:autoRedefine/>
    <w:unhideWhenUsed/>
    <w:qFormat/>
    <w:uiPriority w:val="99"/>
    <w:pPr>
      <w:widowControl/>
      <w:pBdr>
        <w:top w:val="single" w:color="auto" w:sz="6" w:space="1"/>
      </w:pBdr>
      <w:jc w:val="center"/>
    </w:pPr>
    <w:rPr>
      <w:rFonts w:ascii="Arial" w:hAnsi="Arial"/>
      <w:vanish/>
      <w:sz w:val="16"/>
      <w:szCs w:val="16"/>
    </w:rPr>
  </w:style>
  <w:style w:type="character" w:customStyle="1" w:styleId="46">
    <w:name w:val="文档结构图 字符"/>
    <w:link w:val="10"/>
    <w:autoRedefine/>
    <w:qFormat/>
    <w:uiPriority w:val="99"/>
    <w:rPr>
      <w:rFonts w:ascii="宋体"/>
      <w:sz w:val="18"/>
      <w:szCs w:val="18"/>
    </w:rPr>
  </w:style>
  <w:style w:type="character" w:customStyle="1" w:styleId="47">
    <w:name w:val="black601"/>
    <w:autoRedefine/>
    <w:qFormat/>
    <w:uiPriority w:val="0"/>
    <w:rPr>
      <w:color w:val="666666"/>
    </w:rPr>
  </w:style>
  <w:style w:type="character" w:customStyle="1" w:styleId="48">
    <w:name w:val="hour_pm"/>
    <w:basedOn w:val="27"/>
    <w:autoRedefine/>
    <w:qFormat/>
    <w:uiPriority w:val="0"/>
  </w:style>
  <w:style w:type="character" w:customStyle="1" w:styleId="49">
    <w:name w:val="正文缩进 字符"/>
    <w:link w:val="7"/>
    <w:autoRedefine/>
    <w:qFormat/>
    <w:uiPriority w:val="0"/>
    <w:rPr>
      <w:rFonts w:eastAsia="宋体"/>
    </w:rPr>
  </w:style>
  <w:style w:type="character" w:customStyle="1" w:styleId="50">
    <w:name w:val="标题 1 Char Char"/>
    <w:autoRedefine/>
    <w:qFormat/>
    <w:uiPriority w:val="0"/>
    <w:rPr>
      <w:rFonts w:eastAsia="宋体"/>
      <w:b/>
      <w:spacing w:val="-2"/>
      <w:sz w:val="24"/>
      <w:lang w:val="en-US" w:eastAsia="zh-CN" w:bidi="ar-SA"/>
    </w:rPr>
  </w:style>
  <w:style w:type="character" w:customStyle="1" w:styleId="51">
    <w:name w:val="jbox-icon-info"/>
    <w:basedOn w:val="27"/>
    <w:autoRedefine/>
    <w:qFormat/>
    <w:uiPriority w:val="0"/>
  </w:style>
  <w:style w:type="character" w:customStyle="1" w:styleId="52">
    <w:name w:val="hover9"/>
    <w:autoRedefine/>
    <w:qFormat/>
    <w:uiPriority w:val="0"/>
    <w:rPr>
      <w:shd w:val="clear" w:color="auto" w:fill="EEEEEE"/>
    </w:rPr>
  </w:style>
  <w:style w:type="character" w:customStyle="1" w:styleId="53">
    <w:name w:val="maywed421"/>
    <w:autoRedefine/>
    <w:qFormat/>
    <w:uiPriority w:val="0"/>
    <w:rPr>
      <w:color w:val="366FB6"/>
      <w:u w:val="none"/>
    </w:rPr>
  </w:style>
  <w:style w:type="character" w:customStyle="1" w:styleId="54">
    <w:name w:val="old"/>
    <w:autoRedefine/>
    <w:qFormat/>
    <w:uiPriority w:val="0"/>
    <w:rPr>
      <w:color w:val="999999"/>
    </w:rPr>
  </w:style>
  <w:style w:type="character" w:customStyle="1" w:styleId="55">
    <w:name w:val="jbox-icon-warning"/>
    <w:basedOn w:val="27"/>
    <w:autoRedefine/>
    <w:qFormat/>
    <w:uiPriority w:val="0"/>
  </w:style>
  <w:style w:type="character" w:customStyle="1" w:styleId="56">
    <w:name w:val="z-窗体顶端 字符"/>
    <w:link w:val="57"/>
    <w:autoRedefine/>
    <w:qFormat/>
    <w:uiPriority w:val="99"/>
    <w:rPr>
      <w:rFonts w:ascii="Arial" w:hAnsi="Arial"/>
      <w:vanish/>
      <w:sz w:val="16"/>
      <w:szCs w:val="16"/>
    </w:rPr>
  </w:style>
  <w:style w:type="paragraph" w:customStyle="1" w:styleId="57">
    <w:name w:val="z-窗体顶端1"/>
    <w:basedOn w:val="1"/>
    <w:next w:val="1"/>
    <w:link w:val="56"/>
    <w:autoRedefine/>
    <w:unhideWhenUsed/>
    <w:qFormat/>
    <w:uiPriority w:val="99"/>
    <w:pPr>
      <w:widowControl/>
      <w:pBdr>
        <w:bottom w:val="single" w:color="auto" w:sz="6" w:space="1"/>
      </w:pBdr>
      <w:jc w:val="center"/>
    </w:pPr>
    <w:rPr>
      <w:rFonts w:ascii="Arial" w:hAnsi="Arial"/>
      <w:vanish/>
      <w:sz w:val="16"/>
      <w:szCs w:val="16"/>
    </w:rPr>
  </w:style>
  <w:style w:type="character" w:customStyle="1" w:styleId="58">
    <w:name w:val="纯文本 字符1"/>
    <w:link w:val="16"/>
    <w:autoRedefine/>
    <w:qFormat/>
    <w:uiPriority w:val="99"/>
    <w:rPr>
      <w:rFonts w:ascii="宋体" w:hAnsi="Courier New"/>
      <w:sz w:val="24"/>
      <w:szCs w:val="24"/>
    </w:rPr>
  </w:style>
  <w:style w:type="character" w:customStyle="1" w:styleId="59">
    <w:name w:val="批注主题 字符"/>
    <w:link w:val="23"/>
    <w:autoRedefine/>
    <w:qFormat/>
    <w:uiPriority w:val="99"/>
    <w:rPr>
      <w:b/>
      <w:bCs/>
      <w:sz w:val="28"/>
      <w:szCs w:val="24"/>
    </w:rPr>
  </w:style>
  <w:style w:type="character" w:customStyle="1" w:styleId="60">
    <w:name w:val="jbox-icon-loading"/>
    <w:basedOn w:val="27"/>
    <w:autoRedefine/>
    <w:qFormat/>
    <w:uiPriority w:val="0"/>
  </w:style>
  <w:style w:type="character" w:customStyle="1" w:styleId="61">
    <w:name w:val="正文文本缩进 字符"/>
    <w:autoRedefine/>
    <w:qFormat/>
    <w:uiPriority w:val="0"/>
    <w:rPr>
      <w:rFonts w:ascii="宋体" w:hAnsi="Courier New"/>
      <w:spacing w:val="-4"/>
      <w:kern w:val="2"/>
      <w:sz w:val="18"/>
    </w:rPr>
  </w:style>
  <w:style w:type="character" w:customStyle="1" w:styleId="62">
    <w:name w:val="正文文本缩进 字符1"/>
    <w:autoRedefine/>
    <w:qFormat/>
    <w:uiPriority w:val="0"/>
    <w:rPr>
      <w:rFonts w:ascii="宋体" w:hAnsi="Courier New"/>
      <w:spacing w:val="-4"/>
      <w:kern w:val="2"/>
      <w:sz w:val="18"/>
    </w:rPr>
  </w:style>
  <w:style w:type="character" w:customStyle="1" w:styleId="63">
    <w:name w:val="纯文本 字符"/>
    <w:autoRedefine/>
    <w:qFormat/>
    <w:uiPriority w:val="99"/>
    <w:rPr>
      <w:rFonts w:ascii="宋体" w:hAnsi="Courier New"/>
      <w:kern w:val="2"/>
      <w:sz w:val="24"/>
      <w:szCs w:val="24"/>
    </w:rPr>
  </w:style>
  <w:style w:type="character" w:customStyle="1" w:styleId="64">
    <w:name w:val="jbox-icon-question"/>
    <w:basedOn w:val="27"/>
    <w:autoRedefine/>
    <w:qFormat/>
    <w:uiPriority w:val="0"/>
  </w:style>
  <w:style w:type="character" w:customStyle="1" w:styleId="65">
    <w:name w:val="jbox-icon"/>
    <w:basedOn w:val="27"/>
    <w:autoRedefine/>
    <w:qFormat/>
    <w:uiPriority w:val="0"/>
  </w:style>
  <w:style w:type="character" w:customStyle="1" w:styleId="66">
    <w:name w:val="纯文本 字符2"/>
    <w:autoRedefine/>
    <w:qFormat/>
    <w:uiPriority w:val="99"/>
    <w:rPr>
      <w:rFonts w:ascii="宋体" w:hAnsi="Courier New"/>
      <w:kern w:val="2"/>
      <w:sz w:val="24"/>
      <w:szCs w:val="24"/>
    </w:rPr>
  </w:style>
  <w:style w:type="character" w:customStyle="1" w:styleId="67">
    <w:name w:val="hour_am"/>
    <w:basedOn w:val="27"/>
    <w:autoRedefine/>
    <w:qFormat/>
    <w:uiPriority w:val="0"/>
  </w:style>
  <w:style w:type="character" w:customStyle="1" w:styleId="68">
    <w:name w:val="jbox-icon-success"/>
    <w:basedOn w:val="27"/>
    <w:autoRedefine/>
    <w:qFormat/>
    <w:uiPriority w:val="0"/>
  </w:style>
  <w:style w:type="character" w:customStyle="1" w:styleId="69">
    <w:name w:val="批注文字 字符"/>
    <w:autoRedefine/>
    <w:qFormat/>
    <w:uiPriority w:val="99"/>
    <w:rPr>
      <w:kern w:val="2"/>
      <w:sz w:val="28"/>
      <w:szCs w:val="24"/>
    </w:rPr>
  </w:style>
  <w:style w:type="character" w:customStyle="1" w:styleId="70">
    <w:name w:val="纯文本 Char1"/>
    <w:autoRedefine/>
    <w:qFormat/>
    <w:uiPriority w:val="0"/>
    <w:rPr>
      <w:rFonts w:ascii="宋体" w:hAnsi="Courier New"/>
      <w:kern w:val="2"/>
      <w:sz w:val="21"/>
    </w:rPr>
  </w:style>
  <w:style w:type="character" w:customStyle="1" w:styleId="71">
    <w:name w:val="纯文本 Char"/>
    <w:autoRedefine/>
    <w:qFormat/>
    <w:uiPriority w:val="99"/>
    <w:rPr>
      <w:rFonts w:ascii="宋体" w:hAnsi="Courier New"/>
      <w:kern w:val="2"/>
      <w:sz w:val="24"/>
      <w:szCs w:val="24"/>
    </w:rPr>
  </w:style>
  <w:style w:type="character" w:customStyle="1" w:styleId="72">
    <w:name w:val="sub_title s0"/>
    <w:basedOn w:val="27"/>
    <w:autoRedefine/>
    <w:qFormat/>
    <w:uiPriority w:val="0"/>
  </w:style>
  <w:style w:type="character" w:customStyle="1" w:styleId="73">
    <w:name w:val="正文文本缩进 字符2"/>
    <w:link w:val="14"/>
    <w:autoRedefine/>
    <w:qFormat/>
    <w:uiPriority w:val="0"/>
    <w:rPr>
      <w:rFonts w:ascii="宋体" w:hAnsi="Courier New"/>
      <w:spacing w:val="-4"/>
      <w:sz w:val="18"/>
    </w:rPr>
  </w:style>
  <w:style w:type="character" w:customStyle="1" w:styleId="74">
    <w:name w:val="jbox-icon-error"/>
    <w:basedOn w:val="27"/>
    <w:autoRedefine/>
    <w:qFormat/>
    <w:uiPriority w:val="0"/>
  </w:style>
  <w:style w:type="character" w:customStyle="1" w:styleId="75">
    <w:name w:val="正文文本 2 字符"/>
    <w:basedOn w:val="27"/>
    <w:link w:val="2"/>
    <w:autoRedefine/>
    <w:qFormat/>
    <w:uiPriority w:val="0"/>
    <w:rPr>
      <w:rFonts w:ascii="宋体" w:hAnsi="宋体" w:eastAsia="宋体" w:cs="Times New Roman"/>
      <w:color w:val="000000"/>
      <w:sz w:val="24"/>
      <w:szCs w:val="24"/>
    </w:rPr>
  </w:style>
  <w:style w:type="paragraph" w:customStyle="1" w:styleId="76">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7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8">
    <w:name w:val="Char Char Char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0">
    <w:name w:val="z-窗体顶端 字符1"/>
    <w:basedOn w:val="27"/>
    <w:autoRedefine/>
    <w:semiHidden/>
    <w:qFormat/>
    <w:uiPriority w:val="99"/>
    <w:rPr>
      <w:rFonts w:ascii="Arial" w:hAnsi="Arial" w:cs="Arial"/>
      <w:vanish/>
      <w:sz w:val="16"/>
      <w:szCs w:val="16"/>
    </w:rPr>
  </w:style>
  <w:style w:type="paragraph" w:customStyle="1" w:styleId="81">
    <w:name w:val="正文段"/>
    <w:basedOn w:val="1"/>
    <w:autoRedefine/>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2">
    <w:name w:val="Default"/>
    <w:next w:val="79"/>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3">
    <w:name w:val="批注文字 字符1"/>
    <w:basedOn w:val="27"/>
    <w:link w:val="11"/>
    <w:autoRedefine/>
    <w:semiHidden/>
    <w:qFormat/>
    <w:uiPriority w:val="99"/>
  </w:style>
  <w:style w:type="character" w:customStyle="1" w:styleId="84">
    <w:name w:val="批注主题 字符1"/>
    <w:basedOn w:val="83"/>
    <w:autoRedefine/>
    <w:semiHidden/>
    <w:qFormat/>
    <w:uiPriority w:val="99"/>
    <w:rPr>
      <w:b/>
      <w:bCs/>
    </w:rPr>
  </w:style>
  <w:style w:type="character" w:customStyle="1" w:styleId="85">
    <w:name w:val="文档结构图 字符1"/>
    <w:basedOn w:val="27"/>
    <w:autoRedefine/>
    <w:semiHidden/>
    <w:qFormat/>
    <w:uiPriority w:val="99"/>
    <w:rPr>
      <w:rFonts w:ascii="Microsoft YaHei UI" w:eastAsia="Microsoft YaHei UI"/>
      <w:sz w:val="18"/>
      <w:szCs w:val="18"/>
    </w:rPr>
  </w:style>
  <w:style w:type="character" w:customStyle="1" w:styleId="86">
    <w:name w:val="正文文本 字符"/>
    <w:basedOn w:val="27"/>
    <w:link w:val="12"/>
    <w:autoRedefine/>
    <w:qFormat/>
    <w:uiPriority w:val="99"/>
    <w:rPr>
      <w:rFonts w:ascii="Times New Roman" w:hAnsi="Times New Roman" w:eastAsia="宋体" w:cs="Times New Roman"/>
      <w:sz w:val="28"/>
      <w:szCs w:val="24"/>
    </w:rPr>
  </w:style>
  <w:style w:type="character" w:customStyle="1" w:styleId="87">
    <w:name w:val="批注框文本 字符"/>
    <w:basedOn w:val="27"/>
    <w:link w:val="18"/>
    <w:autoRedefine/>
    <w:qFormat/>
    <w:uiPriority w:val="0"/>
    <w:rPr>
      <w:rFonts w:ascii="Times New Roman" w:hAnsi="Times New Roman" w:eastAsia="宋体" w:cs="Times New Roman"/>
      <w:sz w:val="18"/>
      <w:szCs w:val="18"/>
    </w:rPr>
  </w:style>
  <w:style w:type="character" w:customStyle="1" w:styleId="88">
    <w:name w:val="正文文本缩进 字符3"/>
    <w:basedOn w:val="27"/>
    <w:autoRedefine/>
    <w:semiHidden/>
    <w:qFormat/>
    <w:uiPriority w:val="99"/>
  </w:style>
  <w:style w:type="character" w:customStyle="1" w:styleId="89">
    <w:name w:val="日期 字符"/>
    <w:basedOn w:val="27"/>
    <w:link w:val="17"/>
    <w:autoRedefine/>
    <w:qFormat/>
    <w:uiPriority w:val="0"/>
    <w:rPr>
      <w:rFonts w:ascii="Times New Roman" w:hAnsi="Times New Roman" w:eastAsia="楷体_GB2312" w:cs="Times New Roman"/>
      <w:sz w:val="32"/>
      <w:szCs w:val="20"/>
    </w:rPr>
  </w:style>
  <w:style w:type="character" w:customStyle="1" w:styleId="90">
    <w:name w:val="纯文本 字符3"/>
    <w:basedOn w:val="27"/>
    <w:autoRedefine/>
    <w:semiHidden/>
    <w:qFormat/>
    <w:uiPriority w:val="99"/>
    <w:rPr>
      <w:rFonts w:hAnsi="Courier New" w:cs="Courier New" w:asciiTheme="minorEastAsia"/>
    </w:rPr>
  </w:style>
  <w:style w:type="character" w:customStyle="1" w:styleId="91">
    <w:name w:val="正文文本首行缩进 2 字符"/>
    <w:basedOn w:val="88"/>
    <w:link w:val="24"/>
    <w:autoRedefine/>
    <w:qFormat/>
    <w:uiPriority w:val="99"/>
    <w:rPr>
      <w:rFonts w:ascii="宋体" w:hAnsi="Courier New"/>
      <w:spacing w:val="-4"/>
      <w:sz w:val="18"/>
    </w:rPr>
  </w:style>
  <w:style w:type="character" w:customStyle="1" w:styleId="92">
    <w:name w:val="z-窗体底端 字符1"/>
    <w:basedOn w:val="27"/>
    <w:autoRedefine/>
    <w:semiHidden/>
    <w:qFormat/>
    <w:uiPriority w:val="99"/>
    <w:rPr>
      <w:rFonts w:ascii="Arial" w:hAnsi="Arial" w:cs="Arial"/>
      <w:vanish/>
      <w:sz w:val="16"/>
      <w:szCs w:val="16"/>
    </w:rPr>
  </w:style>
  <w:style w:type="paragraph" w:customStyle="1" w:styleId="93">
    <w:name w:val="此正文"/>
    <w:basedOn w:val="1"/>
    <w:autoRedefine/>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4">
    <w:name w:val="表内文字"/>
    <w:basedOn w:val="1"/>
    <w:autoRedefine/>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5">
    <w:name w:val="正文 A"/>
    <w:autoRedefine/>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6">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7">
    <w:name w:val="正文1"/>
    <w:autoRedefine/>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8">
    <w:name w:val="Char Char Char Char1"/>
    <w:basedOn w:val="1"/>
    <w:autoRedefine/>
    <w:qFormat/>
    <w:uiPriority w:val="0"/>
    <w:rPr>
      <w:rFonts w:ascii="Tahoma" w:hAnsi="Tahoma" w:eastAsia="宋体" w:cs="Times New Roman"/>
      <w:sz w:val="24"/>
      <w:szCs w:val="20"/>
    </w:rPr>
  </w:style>
  <w:style w:type="paragraph" w:customStyle="1" w:styleId="99">
    <w:name w:val="彩色列表 - 强调文字颜色 11"/>
    <w:basedOn w:val="1"/>
    <w:autoRedefine/>
    <w:qFormat/>
    <w:uiPriority w:val="34"/>
    <w:pPr>
      <w:ind w:firstLine="420" w:firstLineChars="200"/>
    </w:pPr>
    <w:rPr>
      <w:rFonts w:ascii="Calibri" w:hAnsi="Calibri" w:eastAsia="宋体" w:cs="Times New Roman"/>
    </w:rPr>
  </w:style>
  <w:style w:type="paragraph" w:customStyle="1" w:styleId="100">
    <w:name w:val="Proposals body"/>
    <w:basedOn w:val="1"/>
    <w:next w:val="1"/>
    <w:autoRedefine/>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1">
    <w:name w:val="正文2"/>
    <w:basedOn w:val="1"/>
    <w:link w:val="110"/>
    <w:autoRedefine/>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3">
    <w:name w:val="无间距"/>
    <w:autoRedefine/>
    <w:qFormat/>
    <w:uiPriority w:val="0"/>
    <w:pPr>
      <w:widowControl w:val="0"/>
      <w:jc w:val="both"/>
    </w:pPr>
    <w:rPr>
      <w:rFonts w:ascii="Calibri" w:hAnsi="Calibri" w:eastAsia="宋体" w:cs="Times New Roman"/>
      <w:kern w:val="2"/>
      <w:sz w:val="21"/>
      <w:szCs w:val="22"/>
      <w:lang w:val="en-US" w:eastAsia="zh-CN" w:bidi="ar-SA"/>
    </w:rPr>
  </w:style>
  <w:style w:type="paragraph" w:styleId="104">
    <w:name w:val="List Paragraph"/>
    <w:basedOn w:val="1"/>
    <w:autoRedefine/>
    <w:qFormat/>
    <w:uiPriority w:val="34"/>
    <w:pPr>
      <w:ind w:left="720"/>
      <w:contextualSpacing/>
    </w:pPr>
    <w:rPr>
      <w:rFonts w:ascii="Times New Roman" w:hAnsi="Times New Roman" w:eastAsia="宋体" w:cs="Times New Roman"/>
      <w:sz w:val="28"/>
      <w:szCs w:val="20"/>
    </w:rPr>
  </w:style>
  <w:style w:type="paragraph" w:customStyle="1" w:styleId="105">
    <w:name w:val="List Paragraph1"/>
    <w:basedOn w:val="1"/>
    <w:autoRedefine/>
    <w:qFormat/>
    <w:uiPriority w:val="0"/>
    <w:pPr>
      <w:ind w:firstLine="420" w:firstLineChars="200"/>
    </w:pPr>
    <w:rPr>
      <w:rFonts w:ascii="Times New Roman" w:hAnsi="Times New Roman" w:eastAsia="宋体" w:cs="Times New Roman"/>
      <w:szCs w:val="24"/>
    </w:rPr>
  </w:style>
  <w:style w:type="paragraph" w:customStyle="1" w:styleId="106">
    <w:name w:val="标题 10"/>
    <w:basedOn w:val="4"/>
    <w:autoRedefine/>
    <w:qFormat/>
    <w:uiPriority w:val="0"/>
    <w:pPr>
      <w:jc w:val="center"/>
    </w:pPr>
    <w:rPr>
      <w:kern w:val="0"/>
    </w:rPr>
  </w:style>
  <w:style w:type="character" w:customStyle="1" w:styleId="107">
    <w:name w:val="未处理的提及1"/>
    <w:autoRedefine/>
    <w:semiHidden/>
    <w:unhideWhenUsed/>
    <w:qFormat/>
    <w:uiPriority w:val="99"/>
    <w:rPr>
      <w:color w:val="605E5C"/>
      <w:shd w:val="clear" w:color="auto" w:fill="E1DFDD"/>
    </w:rPr>
  </w:style>
  <w:style w:type="character" w:customStyle="1" w:styleId="108">
    <w:name w:val="未处理的提及2"/>
    <w:basedOn w:val="27"/>
    <w:autoRedefine/>
    <w:semiHidden/>
    <w:unhideWhenUsed/>
    <w:qFormat/>
    <w:uiPriority w:val="99"/>
    <w:rPr>
      <w:color w:val="605E5C"/>
      <w:shd w:val="clear" w:color="auto" w:fill="E1DFDD"/>
    </w:rPr>
  </w:style>
  <w:style w:type="character" w:customStyle="1" w:styleId="109">
    <w:name w:val="Unresolved Mention"/>
    <w:basedOn w:val="27"/>
    <w:autoRedefine/>
    <w:semiHidden/>
    <w:unhideWhenUsed/>
    <w:qFormat/>
    <w:uiPriority w:val="99"/>
    <w:rPr>
      <w:color w:val="605E5C"/>
      <w:shd w:val="clear" w:color="auto" w:fill="E1DFDD"/>
    </w:rPr>
  </w:style>
  <w:style w:type="character" w:customStyle="1" w:styleId="110">
    <w:name w:val="正文2 Char Char"/>
    <w:link w:val="101"/>
    <w:autoRedefine/>
    <w:qFormat/>
    <w:uiPriority w:val="0"/>
    <w:rPr>
      <w:kern w:val="2"/>
      <w:sz w:val="24"/>
    </w:rPr>
  </w:style>
  <w:style w:type="table" w:customStyle="1" w:styleId="111">
    <w:name w:val="网格型1"/>
    <w:basedOn w:val="25"/>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2">
    <w:name w:val="表格文字"/>
    <w:basedOn w:val="1"/>
    <w:next w:val="12"/>
    <w:autoRedefine/>
    <w:qFormat/>
    <w:uiPriority w:val="0"/>
    <w:rPr>
      <w:rFonts w:ascii="Arial" w:hAnsi="Arial"/>
      <w:szCs w:val="21"/>
    </w:rPr>
  </w:style>
  <w:style w:type="character" w:customStyle="1" w:styleId="113">
    <w:name w:val="页码1"/>
    <w:autoRedefine/>
    <w:qFormat/>
    <w:uiPriority w:val="0"/>
    <w:rPr>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49</Pages>
  <Words>4632</Words>
  <Characters>26409</Characters>
  <Lines>220</Lines>
  <Paragraphs>61</Paragraphs>
  <TotalTime>11</TotalTime>
  <ScaleCrop>false</ScaleCrop>
  <LinksUpToDate>false</LinksUpToDate>
  <CharactersWithSpaces>30980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Danielle</cp:lastModifiedBy>
  <cp:lastPrinted>2022-10-31T00:58:00Z</cp:lastPrinted>
  <dcterms:modified xsi:type="dcterms:W3CDTF">2024-02-08T06:56:11Z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B363B45C01FF4C5A8AB2573BD522DAF7</vt:lpwstr>
  </property>
</Properties>
</file>