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浙江财经大学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信息化项目管理系统建设项目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信息化项目管理系统建设项目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QSZB-Z(F)-E23292(GK) </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浙江财经大学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val="en-US"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[2023]54965号-001</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szCs w:val="21"/>
          <w:highlight w:val="none"/>
        </w:rPr>
      </w:pPr>
    </w:p>
    <w:p>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信息化项目管理系统建设项目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年</w:t>
      </w:r>
      <w:r>
        <w:rPr>
          <w:rFonts w:ascii="宋体" w:hAnsi="宋体" w:eastAsia="宋体" w:cs="Times New Roman"/>
          <w:b/>
          <w:szCs w:val="21"/>
          <w:highlight w:val="none"/>
          <w:u w:val="single"/>
        </w:rPr>
        <w:t>0</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18</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 xml:space="preserve">QSZB-Z(F)-E23292(GK) </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信息化项目管理系统建设项目</w:t>
      </w:r>
    </w:p>
    <w:bookmarkEnd w:id="4"/>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470000元</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470000元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宋体"/>
          <w:color w:val="000000"/>
          <w:kern w:val="0"/>
          <w:sz w:val="21"/>
          <w:szCs w:val="21"/>
          <w:highlight w:val="none"/>
          <w:lang w:val="en-US" w:eastAsia="zh-CN" w:bidi="ar"/>
        </w:rPr>
        <w:t>合同签订之日起</w:t>
      </w:r>
      <w:r>
        <w:rPr>
          <w:rFonts w:hint="eastAsia" w:ascii="宋体" w:hAnsi="宋体" w:eastAsia="宋体" w:cs="宋体"/>
          <w:b/>
          <w:bCs/>
          <w:color w:val="000000"/>
          <w:kern w:val="0"/>
          <w:sz w:val="21"/>
          <w:szCs w:val="21"/>
          <w:highlight w:val="none"/>
          <w:lang w:val="en-US" w:eastAsia="zh-CN" w:bidi="ar"/>
        </w:rPr>
        <w:t>60天内</w:t>
      </w:r>
      <w:r>
        <w:rPr>
          <w:rFonts w:hint="eastAsia" w:ascii="宋体" w:hAnsi="宋体" w:eastAsia="宋体" w:cs="宋体"/>
          <w:color w:val="000000"/>
          <w:kern w:val="0"/>
          <w:sz w:val="21"/>
          <w:szCs w:val="21"/>
          <w:highlight w:val="none"/>
          <w:lang w:val="en-US" w:eastAsia="zh-CN" w:bidi="ar"/>
        </w:rPr>
        <w:t>完成平台的开发、安装、调试及验收，并完成对使用单位相关人员的操作与使用培训。</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信息化项目管理系统建设项目</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highlight w:val="none"/>
        </w:rPr>
      </w:pPr>
      <w:bookmarkStart w:id="5" w:name="_Toc35393791"/>
      <w:bookmarkStart w:id="6" w:name="_Toc35393622"/>
      <w:bookmarkStart w:id="7" w:name="_Toc28359080"/>
      <w:bookmarkStart w:id="8" w:name="_Toc28359003"/>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2.落实政府采购政策需满足的资格要求：本项目整体专门面向中小企业采购。</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本项目属性为：服务</w:t>
      </w:r>
    </w:p>
    <w:p>
      <w:pPr>
        <w:adjustRightInd w:val="0"/>
        <w:snapToGrid w:val="0"/>
        <w:spacing w:line="288" w:lineRule="auto"/>
        <w:ind w:firstLine="422" w:firstLineChars="200"/>
        <w:jc w:val="left"/>
        <w:rPr>
          <w:rFonts w:ascii="宋体" w:hAnsi="宋体" w:eastAsia="宋体" w:cs="Times New Roman"/>
          <w:bCs/>
          <w:szCs w:val="21"/>
          <w:highlight w:val="none"/>
        </w:rPr>
      </w:pPr>
      <w:r>
        <w:rPr>
          <w:rFonts w:hint="eastAsia" w:ascii="宋体" w:hAnsi="宋体" w:eastAsia="宋体" w:cs="Times New Roman"/>
          <w:b/>
          <w:bCs/>
          <w:szCs w:val="21"/>
          <w:highlight w:val="none"/>
        </w:rPr>
        <w:t>采购标的对应的中小企业划分标准所属行业：</w:t>
      </w:r>
      <w:r>
        <w:rPr>
          <w:rFonts w:hint="eastAsia" w:ascii="宋体" w:hAnsi="宋体" w:eastAsia="宋体" w:cs="Times New Roman"/>
          <w:bCs/>
          <w:szCs w:val="21"/>
          <w:highlight w:val="none"/>
        </w:rPr>
        <w:t>软件和信息技术服务业</w:t>
      </w:r>
    </w:p>
    <w:p>
      <w:pPr>
        <w:adjustRightInd w:val="0"/>
        <w:snapToGrid w:val="0"/>
        <w:spacing w:line="288" w:lineRule="auto"/>
        <w:ind w:firstLine="422" w:firstLineChars="200"/>
        <w:rPr>
          <w:rFonts w:ascii="宋体" w:hAnsi="宋体" w:eastAsia="宋体" w:cs="Times New Roman"/>
          <w:szCs w:val="21"/>
          <w:highlight w:val="none"/>
        </w:rPr>
      </w:pPr>
      <w:r>
        <w:rPr>
          <w:rFonts w:hint="eastAsia" w:ascii="宋体" w:hAnsi="宋体" w:eastAsia="宋体" w:cs="Times New Roman"/>
          <w:b/>
          <w:bCs/>
          <w:szCs w:val="21"/>
          <w:highlight w:val="none"/>
        </w:rPr>
        <w:t>中小企业划型标准：</w:t>
      </w:r>
      <w:r>
        <w:rPr>
          <w:rFonts w:hint="eastAsia" w:ascii="宋体" w:hAnsi="宋体" w:eastAsia="宋体" w:cs="Times New Roman"/>
          <w:bCs/>
          <w:szCs w:val="21"/>
          <w:highlight w:val="none"/>
        </w:rPr>
        <w:t>从业人员</w:t>
      </w:r>
      <w:r>
        <w:rPr>
          <w:rFonts w:ascii="宋体" w:hAnsi="宋体" w:eastAsia="宋体" w:cs="Times New Roman"/>
          <w:bCs/>
          <w:szCs w:val="21"/>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09</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18</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hint="eastAsia" w:ascii="宋体" w:hAnsi="宋体" w:eastAsia="宋体" w:cs="Times New Roman"/>
          <w:szCs w:val="21"/>
          <w:highlight w:val="none"/>
          <w:lang w:val="en-US" w:eastAsia="zh-CN"/>
        </w:rPr>
        <w:t>09</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18</w:t>
      </w:r>
      <w:r>
        <w:rPr>
          <w:rFonts w:hint="eastAsia" w:ascii="宋体" w:hAnsi="宋体" w:eastAsia="宋体" w:cs="Times New Roman"/>
          <w:szCs w:val="21"/>
          <w:highlight w:val="none"/>
        </w:rPr>
        <w:t>日</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hint="eastAsia" w:ascii="宋体" w:hAnsi="宋体" w:eastAsia="宋体" w:cs="Times New Roman"/>
          <w:szCs w:val="21"/>
          <w:highlight w:val="none"/>
          <w:lang w:val="en-US" w:eastAsia="zh-CN"/>
        </w:rPr>
        <w:t>09</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18</w:t>
      </w:r>
      <w:r>
        <w:rPr>
          <w:rFonts w:hint="eastAsia" w:ascii="宋体" w:hAnsi="宋体" w:eastAsia="宋体" w:cs="Times New Roman"/>
          <w:szCs w:val="21"/>
          <w:highlight w:val="none"/>
        </w:rPr>
        <w:t>日</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highlight w:val="none"/>
        </w:rPr>
      </w:pPr>
      <w:bookmarkStart w:id="29" w:name="_Toc28359085"/>
      <w:bookmarkStart w:id="30" w:name="_Toc35393796"/>
      <w:bookmarkStart w:id="31" w:name="_Toc28359008"/>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名称：浙江财经大学</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地址：浙江省杭州市下沙高教园区学源街18号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项目联系人（询问）：林老师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项目联系方式（询问）：0571-86731500</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质疑联系人：鲍老师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质疑联系方式：0571-86732900</w:t>
      </w:r>
    </w:p>
    <w:p>
      <w:pPr>
        <w:adjustRightInd w:val="0"/>
        <w:snapToGrid w:val="0"/>
        <w:spacing w:line="288" w:lineRule="auto"/>
        <w:ind w:firstLine="424" w:firstLineChars="202"/>
        <w:rPr>
          <w:rFonts w:ascii="宋体" w:hAnsi="宋体" w:eastAsia="宋体" w:cs="Times New Roman"/>
          <w:szCs w:val="21"/>
          <w:highlight w:val="none"/>
        </w:rPr>
      </w:pP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刘冰冰、</w:t>
      </w:r>
      <w:r>
        <w:rPr>
          <w:rFonts w:hint="eastAsia" w:ascii="宋体" w:hAnsi="宋体" w:eastAsia="宋体" w:cs="Times New Roman"/>
          <w:bCs/>
          <w:spacing w:val="-6"/>
          <w:szCs w:val="21"/>
          <w:highlight w:val="none"/>
          <w:lang w:eastAsia="zh-CN"/>
        </w:rPr>
        <w:t>阙家珍</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胡沁梦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若对项目采购电子交易系统操作有疑问，可登录政采云（</w:t>
      </w:r>
      <w:r>
        <w:rPr>
          <w:rFonts w:ascii="宋体" w:hAnsi="宋体" w:eastAsia="宋体" w:cs="Times New Roman"/>
          <w:spacing w:val="-6"/>
          <w:szCs w:val="21"/>
          <w:highlight w:val="none"/>
        </w:rPr>
        <w:t>https://www.zcygov.cn/），点击右侧咨询小采，获取采小蜜智能服务管家帮助，或拨打政采云服务热线</w:t>
      </w:r>
      <w:r>
        <w:rPr>
          <w:rFonts w:hint="eastAsia" w:ascii="宋体" w:hAnsi="宋体" w:eastAsia="宋体" w:cs="Times New Roman"/>
          <w:spacing w:val="-6"/>
          <w:szCs w:val="21"/>
          <w:highlight w:val="none"/>
          <w:lang w:val="en-US" w:eastAsia="zh-CN"/>
        </w:rPr>
        <w:t>95763</w:t>
      </w:r>
      <w:r>
        <w:rPr>
          <w:rFonts w:ascii="宋体" w:hAnsi="宋体" w:eastAsia="宋体" w:cs="Times New Roman"/>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szCs w:val="21"/>
          <w:highlight w:val="none"/>
        </w:rPr>
      </w:pPr>
      <w:r>
        <w:rPr>
          <w:rFonts w:ascii="宋体" w:hAnsi="宋体" w:eastAsia="宋体" w:cs="Times New Roman"/>
          <w:spacing w:val="-6"/>
          <w:szCs w:val="21"/>
          <w:highlight w:val="none"/>
        </w:rPr>
        <w:t>CA问题联系电话（人工）：汇信CA400-888-4636；天谷CA400-087-8198。</w:t>
      </w:r>
    </w:p>
    <w:bookmarkEnd w:id="33"/>
    <w:p>
      <w:pP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br w:type="page"/>
      </w:r>
    </w:p>
    <w:p>
      <w:pPr>
        <w:adjustRightInd w:val="0"/>
        <w:snapToGrid w:val="0"/>
        <w:spacing w:line="288" w:lineRule="auto"/>
        <w:ind w:left="238"/>
        <w:jc w:val="center"/>
        <w:outlineLvl w:val="0"/>
        <w:rPr>
          <w:rFonts w:ascii="宋体" w:hAnsi="宋体" w:eastAsia="宋体" w:cs="Times New Roman"/>
          <w:b/>
          <w:bCs/>
          <w:sz w:val="32"/>
          <w:szCs w:val="32"/>
          <w:highlight w:val="none"/>
        </w:rPr>
      </w:pPr>
      <w:bookmarkStart w:id="58" w:name="_GoBack"/>
      <w:bookmarkEnd w:id="58"/>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bookmarkStart w:id="34" w:name="_Hlk45005599"/>
            <w:r>
              <w:rPr>
                <w:rFonts w:hint="eastAsia" w:ascii="宋体" w:hAnsi="宋体" w:eastAsia="宋体" w:cs="宋体"/>
                <w:b/>
                <w:bCs/>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标文件第六章“资格文件”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w:t>
            </w:r>
            <w:r>
              <w:rPr>
                <w:rFonts w:ascii="宋体" w:hAnsi="宋体" w:eastAsia="宋体" w:cs="Times New Roman"/>
                <w:color w:val="auto"/>
                <w:szCs w:val="21"/>
                <w:highlight w:val="none"/>
              </w:rPr>
              <w:t>300人以下或营业收入10000万元以下的为中小微型</w:t>
            </w:r>
            <w:r>
              <w:rPr>
                <w:rFonts w:ascii="宋体" w:hAnsi="宋体" w:eastAsia="宋体" w:cs="Times New Roman"/>
                <w:szCs w:val="21"/>
                <w:highlight w:val="none"/>
              </w:rPr>
              <w:t>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提供材料详见招标文件第六章“资格文件”</w:t>
            </w:r>
          </w:p>
        </w:tc>
      </w:tr>
      <w:bookmarkEnd w:id="34"/>
    </w:tbl>
    <w:p>
      <w:pPr>
        <w:adjustRightInd w:val="0"/>
        <w:snapToGrid w:val="0"/>
        <w:spacing w:line="288" w:lineRule="auto"/>
        <w:rPr>
          <w:rFonts w:ascii="宋体" w:hAnsi="宋体" w:eastAsia="宋体" w:cs="Times New Roman"/>
          <w:b/>
          <w:spacing w:val="-4"/>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等额）</w:t>
            </w:r>
            <w:r>
              <w:rPr>
                <w:rFonts w:hint="eastAsia" w:ascii="宋体" w:hAnsi="宋体" w:eastAsia="宋体" w:cs="Arial"/>
                <w:color w:val="auto"/>
                <w:kern w:val="0"/>
                <w:szCs w:val="21"/>
                <w:highlight w:val="none"/>
              </w:rPr>
              <w:t>的，</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6</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spacing w:val="-4"/>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kern w:val="0"/>
                <w:sz w:val="21"/>
                <w:szCs w:val="21"/>
                <w:highlight w:val="none"/>
                <w:lang w:val="en-US" w:eastAsia="zh-CN" w:bidi="ar"/>
              </w:rPr>
              <w:t xml:space="preserve">合同签订之日起 </w:t>
            </w:r>
            <w:r>
              <w:rPr>
                <w:rFonts w:hint="eastAsia" w:ascii="宋体" w:hAnsi="宋体" w:eastAsia="宋体" w:cs="宋体"/>
                <w:b/>
                <w:bCs/>
                <w:color w:val="000000"/>
                <w:kern w:val="0"/>
                <w:sz w:val="21"/>
                <w:szCs w:val="21"/>
                <w:highlight w:val="none"/>
                <w:lang w:val="en-US" w:eastAsia="zh-CN" w:bidi="ar"/>
              </w:rPr>
              <w:t>60 天内</w:t>
            </w:r>
            <w:r>
              <w:rPr>
                <w:rFonts w:hint="eastAsia" w:ascii="宋体" w:hAnsi="宋体" w:eastAsia="宋体" w:cs="宋体"/>
                <w:color w:val="000000"/>
                <w:kern w:val="0"/>
                <w:sz w:val="21"/>
                <w:szCs w:val="21"/>
                <w:highlight w:val="none"/>
                <w:lang w:val="en-US" w:eastAsia="zh-CN" w:bidi="ar"/>
              </w:rPr>
              <w:t>完成平台的开发、安装、调试及验收，并完成对使用单位相关人员的操作与使用培训。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如在使用过程中发生质量问题，供应商维修响应时间：</w:t>
            </w:r>
            <w:r>
              <w:rPr>
                <w:rFonts w:ascii="宋体" w:hAnsi="宋体" w:eastAsia="宋体" w:cs="宋体"/>
                <w:szCs w:val="21"/>
                <w:highlight w:val="none"/>
                <w:u w:val="single"/>
              </w:rPr>
              <w:t>2</w:t>
            </w:r>
            <w:r>
              <w:rPr>
                <w:rFonts w:hint="eastAsia" w:ascii="宋体" w:hAnsi="宋体" w:eastAsia="宋体" w:cs="宋体"/>
                <w:szCs w:val="21"/>
                <w:highlight w:val="none"/>
                <w:u w:val="single"/>
              </w:rPr>
              <w:t>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电话技术支持时间：</w:t>
            </w:r>
            <w:r>
              <w:rPr>
                <w:rFonts w:ascii="宋体" w:hAnsi="宋体" w:eastAsia="宋体" w:cs="宋体"/>
                <w:szCs w:val="21"/>
                <w:highlight w:val="none"/>
                <w:u w:val="single"/>
              </w:rPr>
              <w:t>0.5</w:t>
            </w:r>
            <w:r>
              <w:rPr>
                <w:rFonts w:hint="eastAsia" w:ascii="宋体" w:hAnsi="宋体" w:eastAsia="宋体" w:cs="宋体"/>
                <w:szCs w:val="21"/>
                <w:highlight w:val="none"/>
                <w:u w:val="single"/>
              </w:rPr>
              <w:t>小时以内；</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u w:val="single"/>
              </w:rPr>
              <w:t>若需上门维修，则在：</w:t>
            </w:r>
            <w:r>
              <w:rPr>
                <w:rFonts w:ascii="宋体" w:hAnsi="宋体" w:eastAsia="宋体" w:cs="宋体"/>
                <w:szCs w:val="21"/>
                <w:highlight w:val="none"/>
                <w:u w:val="single"/>
              </w:rPr>
              <w:t>24</w:t>
            </w:r>
            <w:r>
              <w:rPr>
                <w:rFonts w:hint="eastAsia" w:ascii="宋体" w:hAnsi="宋体" w:eastAsia="宋体" w:cs="宋体"/>
                <w:szCs w:val="21"/>
                <w:highlight w:val="none"/>
                <w:u w:val="singl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.验收合格的条件：</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.1所供货物符合产品标准和合同的要求；</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.2在进行测试和验收过程中发现的问题已被解决并得到采购人的认可；</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.3合同中规定的所有货物和材料均已交付；</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.4所供货物已通过使用单位组织的验收；</w:t>
            </w:r>
          </w:p>
          <w:p>
            <w:pPr>
              <w:adjustRightInd w:val="0"/>
              <w:snapToGrid w:val="0"/>
              <w:spacing w:line="288" w:lineRule="auto"/>
              <w:rPr>
                <w:rFonts w:hint="eastAsia" w:ascii="宋体" w:hAnsi="宋体" w:eastAsia="宋体" w:cs="宋体"/>
                <w:szCs w:val="21"/>
                <w:highlight w:val="none"/>
                <w:u w:val="single"/>
              </w:rPr>
            </w:pPr>
            <w:r>
              <w:rPr>
                <w:rFonts w:ascii="宋体" w:hAnsi="宋体" w:eastAsia="宋体" w:cs="宋体"/>
                <w:szCs w:val="21"/>
                <w:highlight w:val="none"/>
              </w:rPr>
              <w:t>3</w:t>
            </w:r>
            <w:r>
              <w:rPr>
                <w:rFonts w:hint="eastAsia" w:ascii="宋体" w:hAnsi="宋体" w:eastAsia="宋体" w:cs="宋体"/>
                <w:szCs w:val="21"/>
                <w:highlight w:val="none"/>
              </w:rPr>
              <w:t>.5所有相关的技术文件及资料均已提交并得到接受。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.交付时提供有关的全套技术文件。</w:t>
            </w:r>
          </w:p>
          <w:p>
            <w:pPr>
              <w:adjustRightInd w:val="0"/>
              <w:snapToGrid w:val="0"/>
              <w:spacing w:line="288" w:lineRule="auto"/>
              <w:rPr>
                <w:rFonts w:hint="eastAsia" w:ascii="宋体" w:hAnsi="宋体" w:eastAsia="宋体" w:cs="宋体"/>
                <w:szCs w:val="21"/>
                <w:highlight w:val="none"/>
                <w:u w:val="single"/>
              </w:rPr>
            </w:pPr>
            <w:r>
              <w:rPr>
                <w:rFonts w:ascii="宋体" w:hAnsi="宋体" w:eastAsia="宋体" w:cs="宋体"/>
                <w:szCs w:val="21"/>
                <w:highlight w:val="none"/>
              </w:rPr>
              <w:t>2.</w:t>
            </w:r>
            <w:r>
              <w:rPr>
                <w:rFonts w:hint="eastAsia" w:ascii="宋体" w:hAnsi="宋体" w:eastAsia="宋体" w:cs="Times New Roman"/>
                <w:spacing w:val="-6"/>
                <w:szCs w:val="21"/>
                <w:highlight w:val="none"/>
              </w:rPr>
              <w:t>供应商应保证所提供的交付物或其中任何一部分均不会侵犯第三方的知识产权。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四、技术要求</w:t>
      </w:r>
    </w:p>
    <w:p>
      <w:pPr>
        <w:adjustRightInd w:val="0"/>
        <w:snapToGrid w:val="0"/>
        <w:spacing w:line="288" w:lineRule="auto"/>
        <w:rPr>
          <w:rFonts w:ascii="宋体" w:hAnsi="宋体" w:eastAsia="宋体" w:cs="Times New Roman"/>
          <w:szCs w:val="21"/>
          <w:highlight w:val="none"/>
        </w:rPr>
      </w:pPr>
      <w:bookmarkStart w:id="36" w:name="_Hlk45005556"/>
    </w:p>
    <w:bookmarkEnd w:id="36"/>
    <w:p>
      <w:pPr>
        <w:adjustRightInd w:val="0"/>
        <w:snapToGrid w:val="0"/>
        <w:spacing w:line="288" w:lineRule="auto"/>
        <w:rPr>
          <w:rFonts w:ascii="宋体" w:hAnsi="宋体" w:eastAsia="宋体" w:cs="宋体"/>
          <w:b/>
          <w:bCs/>
          <w:szCs w:val="21"/>
          <w:highlight w:val="none"/>
        </w:rPr>
      </w:pPr>
      <w:bookmarkStart w:id="37"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3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8"/>
    </w:p>
    <w:bookmarkEnd w:id="37"/>
    <w:p>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highlight w:val="none"/>
        </w:rPr>
      </w:pPr>
      <w:r>
        <w:rPr>
          <w:rFonts w:hint="eastAsia" w:cs="宋体"/>
          <w:sz w:val="21"/>
          <w:szCs w:val="21"/>
          <w:highlight w:val="none"/>
          <w:lang w:val="en-US" w:eastAsia="zh-CN"/>
        </w:rPr>
        <w:t>2.1</w:t>
      </w:r>
      <w:r>
        <w:rPr>
          <w:rFonts w:hint="eastAsia" w:ascii="宋体" w:hAnsi="宋体" w:eastAsia="宋体" w:cs="宋体"/>
          <w:sz w:val="21"/>
          <w:szCs w:val="21"/>
          <w:highlight w:val="none"/>
        </w:rPr>
        <w:t>项目总体情况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2021年在教育部《关于加强新时代教育管理信息化工作的通知》中明确指出“要利用新一代信息技术提升教育管理数字化、网络化、智能化水平，推动教育决策由经验驱动向数据驱动转变、教育管理由单向管理向协同治理转变、教育服务由被动响应向主动服务转变。到2025年，基本形成新时代教育管理信息化制度体系，信息系统实现优化整合，一体化水平大幅提升，数据孤岛得以打通，多元参与的应用生态基本建立，教育决策科学化、管理精准化、服务个性化水平全面提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化办公室作为全校信息化工作的统筹管理部门，也是全校信息基础设施、信息系统、信息安全的规划、建设、管理部门。信息化办公室积极推进校园网络化、数字化、信息化建设与应用，大力促进信息资源建设，围绕学校中心工作，为教学、科研、管理的信息化建设提供技术支持，保障各种工作的顺利进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信息化建设应当充分考虑和保障学校人才培养、教学科研、管理服务等各项工作。在十四五期间，信息化建设应当重点开展以下几方面工作：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一是加强信息系统数据、软硬件设施归口管理工作，做到全局规划、统一管理、高效集成；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二是用发展的眼光，从数字化、信息化、智能化的层面来规划面向未来的信息系统，优化、重塑校内各职能部门在信息化建设过程中的工作；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三是启动校园信息化项目的分析、规划和设计工作，尽量缩短开发周期，避免数据冗余，减少浪费，统筹规划数据安全保障，建立定期汇报讨论工作机制，确保新老系统顺利更迭衔接。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四是各职能部门都要积极参与校园信息化建设，统一行动，协调推进。这些举措对我校信息化规划发展、组织保障、部门协同、管理优化等方面提出了更高的要求，同时，2019 年以来，教育部对高校信息化项目管理提出了更高的要求，每年上报各类信息化建设指标，如用户范围数据量、每年数据增量、资源配备情况、项目联系人等数据信息。我校目前基本依赖人工统计相关数据，给各单位的信息化管理工作带来极大的困扰。同时为了满足国家对网络安全工作的要求，提升校内各单位网络安全运维管理能力，增强项目全生命周期的管理，科学地梳理信息化项目建设情况，提升信息化工作的建设管理能力，建设一套</w:t>
      </w:r>
      <w:r>
        <w:rPr>
          <w:rFonts w:hint="eastAsia" w:ascii="宋体" w:hAnsi="宋体" w:eastAsia="宋体" w:cs="宋体"/>
          <w:sz w:val="21"/>
          <w:szCs w:val="21"/>
          <w:highlight w:val="none"/>
          <w:lang w:eastAsia="zh-CN"/>
        </w:rPr>
        <w:t>信息化项目管理系统建设项目</w:t>
      </w:r>
      <w:r>
        <w:rPr>
          <w:rFonts w:hint="eastAsia" w:ascii="宋体" w:hAnsi="宋体" w:eastAsia="宋体" w:cs="宋体"/>
          <w:sz w:val="21"/>
          <w:szCs w:val="21"/>
          <w:highlight w:val="none"/>
        </w:rPr>
        <w:t>，成为学校当前首要任务。从满足我校信息化项目生命周期的管理需求，提升学校信息化规划、建设、管理的能力，有必要构建一个统一的</w:t>
      </w:r>
      <w:r>
        <w:rPr>
          <w:rFonts w:hint="eastAsia" w:ascii="宋体" w:hAnsi="宋体" w:eastAsia="宋体" w:cs="宋体"/>
          <w:sz w:val="21"/>
          <w:szCs w:val="21"/>
          <w:highlight w:val="none"/>
          <w:lang w:eastAsia="zh-CN"/>
        </w:rPr>
        <w:t>信息化项目管理系统建设项目</w:t>
      </w:r>
      <w:r>
        <w:rPr>
          <w:rFonts w:hint="eastAsia" w:ascii="宋体" w:hAnsi="宋体" w:eastAsia="宋体" w:cs="宋体"/>
          <w:sz w:val="21"/>
          <w:szCs w:val="21"/>
          <w:highlight w:val="none"/>
        </w:rPr>
        <w:t>。</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highlight w:val="none"/>
        </w:rPr>
      </w:pPr>
      <w:bookmarkStart w:id="39" w:name="_Toc192644462"/>
      <w:r>
        <w:rPr>
          <w:rFonts w:hint="eastAsia" w:cs="宋体"/>
          <w:sz w:val="21"/>
          <w:szCs w:val="21"/>
          <w:highlight w:val="none"/>
          <w:lang w:val="en-US" w:eastAsia="zh-CN"/>
        </w:rPr>
        <w:t>2.2</w:t>
      </w:r>
      <w:r>
        <w:rPr>
          <w:rFonts w:hint="eastAsia" w:ascii="宋体" w:hAnsi="宋体" w:eastAsia="宋体" w:cs="宋体"/>
          <w:sz w:val="21"/>
          <w:szCs w:val="21"/>
          <w:highlight w:val="none"/>
        </w:rPr>
        <w:t>项目总体技术要求</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符合国家、教育部、</w:t>
      </w:r>
      <w:r>
        <w:rPr>
          <w:rFonts w:hint="eastAsia" w:ascii="宋体" w:hAnsi="宋体" w:eastAsia="宋体" w:cs="宋体"/>
          <w:sz w:val="21"/>
          <w:szCs w:val="21"/>
          <w:highlight w:val="none"/>
          <w:lang w:val="en-US" w:eastAsia="zh-CN"/>
        </w:rPr>
        <w:t>我校</w:t>
      </w:r>
      <w:r>
        <w:rPr>
          <w:rFonts w:hint="eastAsia" w:ascii="宋体" w:hAnsi="宋体" w:eastAsia="宋体" w:cs="宋体"/>
          <w:sz w:val="21"/>
          <w:szCs w:val="21"/>
          <w:highlight w:val="none"/>
        </w:rPr>
        <w:t>颁发的各类标准，采用学校统一的信息化标准和规范，可保障数据的自由流畅</w:t>
      </w:r>
      <w:r>
        <w:rPr>
          <w:rFonts w:hint="eastAsia" w:ascii="宋体" w:hAnsi="宋体" w:eastAsia="宋体" w:cs="宋体"/>
          <w:sz w:val="21"/>
          <w:szCs w:val="21"/>
          <w:highlight w:val="none"/>
          <w:lang w:eastAsia="zh-CN"/>
        </w:rPr>
        <w:t>；</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开发</w:t>
      </w:r>
      <w:r>
        <w:rPr>
          <w:rFonts w:hint="eastAsia" w:ascii="宋体" w:hAnsi="宋体" w:eastAsia="宋体" w:cs="宋体"/>
          <w:sz w:val="21"/>
          <w:szCs w:val="21"/>
          <w:highlight w:val="none"/>
          <w:lang w:eastAsia="zh-CN"/>
        </w:rPr>
        <w:t>及运行平台：</w:t>
      </w:r>
      <w:r>
        <w:rPr>
          <w:rFonts w:hint="eastAsia" w:ascii="宋体" w:hAnsi="宋体" w:eastAsia="宋体" w:cs="宋体"/>
          <w:color w:val="000000"/>
          <w:kern w:val="2"/>
          <w:sz w:val="21"/>
          <w:szCs w:val="21"/>
          <w:highlight w:val="none"/>
          <w:lang w:val="en-US" w:eastAsia="zh-CN"/>
        </w:rPr>
        <w:t>系统采用JAVA开发语言，纯 B/S 架构，具有良好的稳定性、扩展性和跨平台运行的特性。服务器采用Linux 操作系统（原则上要使用Linux服务器，如有特殊情况可修改）。服务器使用学校虚拟化平台，服务器配置要求原则上不应超过项目立项时申报的资源，资源的测算应科学合理，应明确当前所需资源，同时对未来可能需要扩展的资源情况进行测算，当前资源可按3年内的需求申请；具备</w:t>
      </w:r>
      <w:r>
        <w:rPr>
          <w:rFonts w:hint="eastAsia" w:ascii="宋体" w:hAnsi="宋体" w:eastAsia="宋体" w:cs="宋体"/>
          <w:color w:val="000000"/>
          <w:kern w:val="2"/>
          <w:sz w:val="21"/>
          <w:szCs w:val="21"/>
          <w:highlight w:val="none"/>
        </w:rPr>
        <w:t>必要的网络安全和数据安全保障，保证系统的安全稳定运行和数据的安全使用。要求系统具备完备的权限分级、审查体系、角色体系，系统管理员可依规定进行权限的定制、发放和收回操作。要求系统通过安全监控措施监控各类组件运行状态，屏蔽非授权访问和恶意访问。同时要求保证内部信息传输的安全</w:t>
      </w:r>
      <w:r>
        <w:rPr>
          <w:rFonts w:hint="eastAsia" w:ascii="宋体" w:hAnsi="宋体" w:eastAsia="宋体" w:cs="宋体"/>
          <w:color w:val="000000"/>
          <w:kern w:val="2"/>
          <w:sz w:val="21"/>
          <w:szCs w:val="21"/>
          <w:highlight w:val="none"/>
          <w:lang w:eastAsia="zh-CN"/>
        </w:rPr>
        <w:t>；</w:t>
      </w:r>
      <w:r>
        <w:rPr>
          <w:rFonts w:hint="eastAsia" w:ascii="宋体" w:hAnsi="宋体" w:eastAsia="宋体" w:cs="宋体"/>
          <w:sz w:val="21"/>
          <w:szCs w:val="21"/>
          <w:highlight w:val="none"/>
        </w:rPr>
        <w:t>该软件</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支持IE9、IE10、IE11等以上版本，Chrome浏览器、FireFox、360、Safari等主流浏览器访问。该软件须支持移动端浏览器的访问，布局设计应有自适应设计</w:t>
      </w:r>
      <w:r>
        <w:rPr>
          <w:rFonts w:hint="eastAsia" w:ascii="宋体" w:hAnsi="宋体" w:eastAsia="宋体" w:cs="宋体"/>
          <w:sz w:val="21"/>
          <w:szCs w:val="21"/>
          <w:highlight w:val="none"/>
          <w:lang w:eastAsia="zh-CN"/>
        </w:rPr>
        <w:t>；</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该软件</w:t>
      </w:r>
      <w:r>
        <w:rPr>
          <w:rFonts w:hint="eastAsia" w:ascii="宋体" w:hAnsi="宋体" w:eastAsia="宋体" w:cs="宋体"/>
          <w:sz w:val="21"/>
          <w:szCs w:val="21"/>
          <w:highlight w:val="none"/>
          <w:lang w:val="en-US" w:eastAsia="zh-CN"/>
        </w:rPr>
        <w:t>建设方案中不得包含要求用户</w:t>
      </w:r>
      <w:r>
        <w:rPr>
          <w:rFonts w:hint="eastAsia" w:ascii="宋体" w:hAnsi="宋体" w:eastAsia="宋体" w:cs="宋体"/>
          <w:sz w:val="21"/>
          <w:szCs w:val="21"/>
          <w:highlight w:val="none"/>
        </w:rPr>
        <w:t>安装插件</w:t>
      </w:r>
      <w:r>
        <w:rPr>
          <w:rFonts w:hint="eastAsia" w:ascii="宋体" w:hAnsi="宋体" w:eastAsia="宋体" w:cs="宋体"/>
          <w:sz w:val="21"/>
          <w:szCs w:val="21"/>
          <w:highlight w:val="none"/>
          <w:lang w:val="en-US" w:eastAsia="zh-CN"/>
        </w:rPr>
        <w:t>才能访问部分功能模块或以部署移动APP的形式为用户提供服务。</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highlight w:val="none"/>
        </w:rPr>
      </w:pPr>
      <w:r>
        <w:rPr>
          <w:rFonts w:hint="eastAsia" w:cs="宋体"/>
          <w:sz w:val="21"/>
          <w:szCs w:val="21"/>
          <w:highlight w:val="none"/>
          <w:lang w:val="en-US" w:eastAsia="zh-CN"/>
        </w:rPr>
        <w:t>2.3</w:t>
      </w:r>
      <w:r>
        <w:rPr>
          <w:rFonts w:hint="eastAsia" w:ascii="宋体" w:hAnsi="宋体" w:eastAsia="宋体" w:cs="宋体"/>
          <w:sz w:val="21"/>
          <w:szCs w:val="21"/>
          <w:highlight w:val="none"/>
        </w:rPr>
        <w:t>建设内容</w:t>
      </w:r>
    </w:p>
    <w:p>
      <w:pPr>
        <w:keepNext w:val="0"/>
        <w:keepLines w:val="0"/>
        <w:pageBreakBefore w:val="0"/>
        <w:kinsoku/>
        <w:wordWrap/>
        <w:overflowPunct/>
        <w:topLinePunct w:val="0"/>
        <w:bidi w:val="0"/>
        <w:spacing w:line="288" w:lineRule="auto"/>
        <w:ind w:left="0" w:leftChars="0" w:right="0" w:righ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利用现代信息技术，围绕浙江财经大学信息化建设的核心业务，通过信息化建设管理平台的建设，构建集信息化建设质量管理、信息化项目过程管理、运维管理与管控于一身的覆盖信息化建设全生命周期的平台，满足浙江财经大学信息化建设、质量管理、运维保障的需求。具体包括以下内容：</w:t>
      </w:r>
    </w:p>
    <w:p>
      <w:pPr>
        <w:keepNext w:val="0"/>
        <w:keepLines w:val="0"/>
        <w:pageBreakBefore w:val="0"/>
        <w:kinsoku/>
        <w:wordWrap/>
        <w:overflowPunct/>
        <w:topLinePunct w:val="0"/>
        <w:bidi w:val="0"/>
        <w:spacing w:line="288" w:lineRule="auto"/>
        <w:ind w:left="0" w:leftChars="0" w:right="0" w:rightChars="0"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（1）信息化建设全过程管理系统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过程管理可以针对整个信息化管理进行全过程的管理和管控，应该包括入库管理、立项管理、建设管理以及日常管理等功能，可以通过对项目从申请到验收的全过程管理实现对信息化管理的数据积累、过程管控，为评价奠定基础。</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指标要求</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我的工作</w:t>
            </w:r>
          </w:p>
        </w:tc>
        <w:tc>
          <w:tcPr>
            <w:tcW w:w="7995" w:type="dxa"/>
            <w:noWrap w:val="0"/>
            <w:vAlign w:val="center"/>
          </w:tcPr>
          <w:p>
            <w:pPr>
              <w:keepNext w:val="0"/>
              <w:keepLines w:val="0"/>
              <w:pageBreakBefore w:val="0"/>
              <w:numPr>
                <w:ilvl w:val="0"/>
                <w:numId w:val="3"/>
              </w:numPr>
              <w:kinsoku/>
              <w:wordWrap/>
              <w:overflowPunct/>
              <w:topLinePunct w:val="0"/>
              <w:bidi w:val="0"/>
              <w:spacing w:line="288" w:lineRule="auto"/>
              <w:ind w:left="0" w:leftChars="0" w:right="0" w:right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默认入口页面，根据不同角色集中展示相关待办事项（项目各阶段待办等）。</w:t>
            </w:r>
          </w:p>
          <w:p>
            <w:pPr>
              <w:keepNext w:val="0"/>
              <w:keepLines w:val="0"/>
              <w:pageBreakBefore w:val="0"/>
              <w:numPr>
                <w:ilvl w:val="0"/>
                <w:numId w:val="3"/>
              </w:numPr>
              <w:kinsoku/>
              <w:wordWrap/>
              <w:overflowPunct/>
              <w:topLinePunct w:val="0"/>
              <w:bidi w:val="0"/>
              <w:spacing w:line="288" w:lineRule="auto"/>
              <w:ind w:left="0" w:leftChars="0" w:right="0" w:rightChars="0"/>
              <w:jc w:val="both"/>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val="en-US" w:eastAsia="zh-CN"/>
              </w:rPr>
              <w:t>用户保存的自定义查询。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入库管理</w:t>
            </w:r>
          </w:p>
        </w:tc>
        <w:tc>
          <w:tcPr>
            <w:tcW w:w="7995" w:type="dxa"/>
            <w:noWrap w:val="0"/>
            <w:vAlign w:val="center"/>
          </w:tcPr>
          <w:p>
            <w:pPr>
              <w:keepNext w:val="0"/>
              <w:keepLines w:val="0"/>
              <w:pageBreakBefore w:val="0"/>
              <w:numPr>
                <w:ilvl w:val="0"/>
                <w:numId w:val="3"/>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eastAsia="zh-CN"/>
              </w:rPr>
            </w:pPr>
            <w:r>
              <w:rPr>
                <w:rFonts w:hint="default" w:ascii="宋体" w:hAnsi="宋体" w:eastAsia="宋体" w:cs="宋体"/>
                <w:sz w:val="21"/>
                <w:szCs w:val="21"/>
                <w:highlight w:val="none"/>
                <w:lang w:val="en-US" w:eastAsia="zh-CN"/>
              </w:rPr>
              <w:t>建设单位</w:t>
            </w:r>
            <w:r>
              <w:rPr>
                <w:rFonts w:hint="eastAsia" w:ascii="宋体" w:hAnsi="宋体" w:eastAsia="宋体" w:cs="宋体"/>
                <w:sz w:val="21"/>
                <w:szCs w:val="21"/>
                <w:highlight w:val="none"/>
                <w:lang w:eastAsia="zh-CN"/>
              </w:rPr>
              <w:t>提交</w:t>
            </w:r>
            <w:r>
              <w:rPr>
                <w:rFonts w:hint="eastAsia" w:ascii="宋体" w:hAnsi="宋体" w:eastAsia="宋体" w:cs="宋体"/>
                <w:sz w:val="21"/>
                <w:szCs w:val="21"/>
                <w:highlight w:val="none"/>
                <w:lang w:val="en-US" w:eastAsia="zh-CN"/>
              </w:rPr>
              <w:t>入库</w:t>
            </w:r>
            <w:r>
              <w:rPr>
                <w:rFonts w:hint="eastAsia" w:ascii="宋体" w:hAnsi="宋体" w:eastAsia="宋体" w:cs="宋体"/>
                <w:sz w:val="21"/>
                <w:szCs w:val="21"/>
                <w:highlight w:val="none"/>
                <w:lang w:eastAsia="zh-CN"/>
              </w:rPr>
              <w:t>申请。</w:t>
            </w:r>
          </w:p>
          <w:p>
            <w:pPr>
              <w:keepNext w:val="0"/>
              <w:keepLines w:val="0"/>
              <w:pageBreakBefore w:val="0"/>
              <w:numPr>
                <w:ilvl w:val="0"/>
                <w:numId w:val="3"/>
              </w:numPr>
              <w:kinsoku/>
              <w:wordWrap/>
              <w:overflowPunct/>
              <w:topLinePunct w:val="0"/>
              <w:bidi w:val="0"/>
              <w:spacing w:line="288"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eastAsia="zh-CN"/>
              </w:rPr>
              <w:t>项目可行性分析（可行性分析报告审核等功能）。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eastAsia="zh-CN"/>
              </w:rPr>
              <w:t>立项管理</w:t>
            </w:r>
          </w:p>
        </w:tc>
        <w:tc>
          <w:tcPr>
            <w:tcW w:w="7995" w:type="dxa"/>
            <w:noWrap w:val="0"/>
            <w:vAlign w:val="center"/>
          </w:tcPr>
          <w:p>
            <w:pPr>
              <w:keepNext w:val="0"/>
              <w:keepLines w:val="0"/>
              <w:pageBreakBefore w:val="0"/>
              <w:numPr>
                <w:ilvl w:val="0"/>
                <w:numId w:val="3"/>
              </w:numPr>
              <w:kinsoku/>
              <w:wordWrap/>
              <w:overflowPunct/>
              <w:topLinePunct w:val="0"/>
              <w:bidi w:val="0"/>
              <w:spacing w:line="288" w:lineRule="auto"/>
              <w:ind w:left="0" w:leftChars="0" w:right="0" w:rightChars="0" w:firstLine="0" w:firstLineChars="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归口管理单位填报立项阶段信息。</w:t>
            </w:r>
          </w:p>
          <w:p>
            <w:pPr>
              <w:keepNext w:val="0"/>
              <w:keepLines w:val="0"/>
              <w:pageBreakBefore w:val="0"/>
              <w:numPr>
                <w:ilvl w:val="0"/>
                <w:numId w:val="3"/>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eastAsia="zh-CN"/>
              </w:rPr>
              <w:t>对立项申请的多轮审核等功能。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建设管理</w:t>
            </w:r>
          </w:p>
        </w:tc>
        <w:tc>
          <w:tcPr>
            <w:tcW w:w="7995" w:type="dxa"/>
            <w:noWrap w:val="0"/>
            <w:vAlign w:val="center"/>
          </w:tcPr>
          <w:p>
            <w:pPr>
              <w:keepNext w:val="0"/>
              <w:keepLines w:val="0"/>
              <w:pageBreakBefore w:val="0"/>
              <w:numPr>
                <w:ilvl w:val="0"/>
                <w:numId w:val="3"/>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建设管理主要是对于处于建设过程中的项目进行管理与管控。</w:t>
            </w:r>
          </w:p>
          <w:p>
            <w:pPr>
              <w:keepNext w:val="0"/>
              <w:keepLines w:val="0"/>
              <w:pageBreakBefore w:val="0"/>
              <w:numPr>
                <w:ilvl w:val="0"/>
                <w:numId w:val="3"/>
              </w:numPr>
              <w:kinsoku/>
              <w:wordWrap/>
              <w:overflowPunct/>
              <w:topLinePunct w:val="0"/>
              <w:bidi w:val="0"/>
              <w:spacing w:line="288" w:lineRule="auto"/>
              <w:ind w:left="0" w:leftChars="0" w:right="0" w:rightChars="0" w:firstLine="0" w:firstLineChars="0"/>
              <w:jc w:val="both"/>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覆盖了项目的全生命周期。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验收管理</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9.可查看项目验收相关信息。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标签功能</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10.项目列表中可以添加标签，并显示标签。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专家库</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11.“专家库”模块，维护专家信息。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项目成果</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12.可以实现项目成果和项目的多对多关联，可以新增及维护项目成果信息。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付款管理</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13.需在页面展示项目名称及项目付款相关信息。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预警管理</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14.预警管理为设定如项目里程碑时需如何提醒用户的基本信息模板。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会议管理</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15.对会议过程进行有效组织、协调和监督的过程。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里程碑管理</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16.用于跟踪和管理项目的关键节点和重要事件。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流程管理</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17.流程管理作为平台基础模块，包括流程模型、已发布模型。可以对平台中项目的流程状态进行管理与监控，实现流程自定义。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noWrap w:val="0"/>
            <w:vAlign w:val="center"/>
          </w:tcPr>
          <w:p>
            <w:pPr>
              <w:keepNext w:val="0"/>
              <w:keepLines w:val="0"/>
              <w:pageBreakBefore w:val="0"/>
              <w:kinsoku/>
              <w:wordWrap/>
              <w:overflowPunct/>
              <w:topLinePunct w:val="0"/>
              <w:bidi w:val="0"/>
              <w:spacing w:line="288"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移动端</w:t>
            </w:r>
          </w:p>
        </w:tc>
        <w:tc>
          <w:tcPr>
            <w:tcW w:w="7995" w:type="dxa"/>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18.本项目对移动端支持日报、周报、通知公告、流程审批与项目信息展现等功能。</w:t>
            </w:r>
          </w:p>
          <w:p>
            <w:pPr>
              <w:keepNext w:val="0"/>
              <w:keepLines w:val="0"/>
              <w:pageBreakBefore w:val="0"/>
              <w:numPr>
                <w:ilvl w:val="0"/>
                <w:numId w:val="0"/>
              </w:numPr>
              <w:kinsoku/>
              <w:wordWrap/>
              <w:overflowPunct/>
              <w:topLinePunct w:val="0"/>
              <w:bidi w:val="0"/>
              <w:spacing w:line="288" w:lineRule="auto"/>
              <w:ind w:left="0" w:leftChars="0" w:right="0" w:right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19.设计页面需对移动页面进行合理布局。</w:t>
            </w:r>
          </w:p>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20.支持通过移动端进行业务的管理，移动端页面能够以H5、微信小程序等方式接入学校“浙财彩微”移动门户，实现移动端免登录。提供消息通知功能，使用移动端可快速的处理消息。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eastAsia="zh-CN"/>
        </w:rPr>
        <w:t>）信息化建设运维管控系统</w:t>
      </w:r>
    </w:p>
    <w:p>
      <w:pPr>
        <w:pStyle w:val="114"/>
        <w:keepNext w:val="0"/>
        <w:keepLines w:val="0"/>
        <w:pageBreakBefore w:val="0"/>
        <w:kinsoku/>
        <w:wordWrap/>
        <w:overflowPunct/>
        <w:topLinePunct w:val="0"/>
        <w:bidi w:val="0"/>
        <w:snapToGrid w:val="0"/>
        <w:spacing w:line="288" w:lineRule="auto"/>
        <w:ind w:left="0" w:leftChars="0" w:right="0" w:rightChars="0" w:firstLine="56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运维管理应该对信息化系统的运维进行管理与管控，实现软件信息系统资产化运作。</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指标要求</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noWrap w:val="0"/>
            <w:vAlign w:val="center"/>
          </w:tcPr>
          <w:p>
            <w:pPr>
              <w:keepNext w:val="0"/>
              <w:keepLines w:val="0"/>
              <w:pageBreakBefore w:val="0"/>
              <w:kinsoku/>
              <w:wordWrap/>
              <w:overflowPunct/>
              <w:topLinePunct w:val="0"/>
              <w:bidi w:val="0"/>
              <w:spacing w:line="288" w:lineRule="auto"/>
              <w:ind w:left="0" w:leftChars="0" w:right="0" w:rightChars="0"/>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eastAsia="zh-CN"/>
              </w:rPr>
              <w:t>项目结转管理</w:t>
            </w:r>
          </w:p>
        </w:tc>
        <w:tc>
          <w:tcPr>
            <w:tcW w:w="4152" w:type="pct"/>
            <w:noWrap w:val="0"/>
            <w:vAlign w:val="center"/>
          </w:tcPr>
          <w:p>
            <w:pPr>
              <w:keepNext w:val="0"/>
              <w:keepLines w:val="0"/>
              <w:pageBreakBefore w:val="0"/>
              <w:numPr>
                <w:ilvl w:val="0"/>
                <w:numId w:val="0"/>
              </w:numPr>
              <w:kinsoku/>
              <w:wordWrap/>
              <w:overflowPunct/>
              <w:topLinePunct w:val="0"/>
              <w:bidi w:val="0"/>
              <w:spacing w:line="288" w:lineRule="auto"/>
              <w:ind w:left="0" w:leftChars="0" w:right="0" w:rightChars="0"/>
              <w:jc w:val="both"/>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信息化项目进入运维阶段，持续提供服务。项目结转管理实现信息化系统的备案登记、运维信息、项目报废或停止管理等功能，可以实现关键信息的自动抽取与导出功能。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信息化建设集成平台管理系统</w:t>
      </w:r>
    </w:p>
    <w:p>
      <w:pPr>
        <w:keepNext w:val="0"/>
        <w:keepLines w:val="0"/>
        <w:pageBreakBefore w:val="0"/>
        <w:kinsoku/>
        <w:wordWrap/>
        <w:overflowPunct/>
        <w:topLinePunct w:val="0"/>
        <w:bidi w:val="0"/>
        <w:spacing w:line="288" w:lineRule="auto"/>
        <w:ind w:left="0" w:leftChars="0" w:right="0" w:righ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系统管理作为整个平台的基础模块，应该可以对整个平台的用户及权限进行分配与管理、对平台的运行情况进行监控、可以对流程进行设置实现灵活的流程定制功能，还应该可以对项目的投标人及相关产品进行管理。</w:t>
      </w:r>
    </w:p>
    <w:p>
      <w:pPr>
        <w:keepNext w:val="0"/>
        <w:keepLines w:val="0"/>
        <w:pageBreakBefore w:val="0"/>
        <w:widowControl w:val="0"/>
        <w:kinsoku/>
        <w:wordWrap/>
        <w:overflowPunct/>
        <w:topLinePunct w:val="0"/>
        <w:autoSpaceDE/>
        <w:autoSpaceDN/>
        <w:bidi w:val="0"/>
        <w:spacing w:line="288" w:lineRule="auto"/>
        <w:ind w:left="0" w:leftChars="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利用现代信息技术，围绕浙江财经大学信息化建设的核心业务，通过信息化建设管理平台的建设，构建集信息化建设质量管理、信息化项目过程管理、运维管理与管控于一身的覆盖信息化建设全生命周期的平台，满足浙江财经大学信息化建设、质量管理、运维保障的需求，该项目可以与浙江财经大学数字化校园集成对接。</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用户管理</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从公共库获取用户信息；并实现统一用户认证和单点登录。</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用户信息从学校数据库同步。根据需求设置流程内置角色，内置角色的用户信息也可从学校数据库同步。</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用户权限管理</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设置不同用户的权限，配置各管理子系统的操作权限。</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组织机构管理</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从公共库获取组织机构。</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系统日志管理</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对系统的用户登录情况、系统使用操作情况进行日志记录，并实现日志检索和查询。</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系统参数维护</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依据学校实际，维护项目生命周期、项目阶段状态、项目经费来源、项目属性类别、系统开放权限等参数。根据参数，设置各项目阶段需要填报的数据。</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项目补录</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项目补录需填写项目相关信息；单个项目补录时，需要能自己填写申报时间和申报人。</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项目综合查询</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提供项目库内的项目一览，包括项目具体信息；可分类筛选、导出项目进度。</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可视化分析</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通过可视化图表，从建设单位分布、时间分布、阶段分布、预算金额等角度，展示统计近年来项目的进展情况、预算使用情况、项目成果情况。</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面向归口管理单位，展示所有建设单位的项目的统计分析；面向建设单位，展示当前用户关联的项目的统计分析。</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供应商管理</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（1）供应商台账：IT资产来自不同的供应商，系统需要绑定资产的供应商。供应商信息管理，包括供应商名称、地址、单位账号、开户行、联系方式等。</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（2）供应商产品信息：提供供应商的各类产品信息的录入和维护功能。</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（3）供应商技术人员信息：通过供应商直接对应获得每个供应商的技术人员。包括技术人员姓名、联系方式、服务内容等。</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（4）供应商资格年审与评价：可以对供应商的资格进行年审和评价，对不合格的供应商可以暂停供应商资格。</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highlight w:val="none"/>
        </w:rPr>
      </w:pPr>
      <w:r>
        <w:rPr>
          <w:rFonts w:hint="eastAsia" w:cs="宋体"/>
          <w:sz w:val="21"/>
          <w:szCs w:val="21"/>
          <w:highlight w:val="none"/>
          <w:lang w:val="en-US" w:eastAsia="zh-CN"/>
        </w:rPr>
        <w:t>2.4</w:t>
      </w:r>
      <w:r>
        <w:rPr>
          <w:rFonts w:hint="eastAsia" w:ascii="宋体" w:hAnsi="宋体" w:eastAsia="宋体" w:cs="宋体"/>
          <w:sz w:val="21"/>
          <w:szCs w:val="21"/>
          <w:highlight w:val="none"/>
        </w:rPr>
        <w:t>安全体系</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2.4.1.</w:t>
      </w:r>
      <w:r>
        <w:rPr>
          <w:rFonts w:hint="eastAsia" w:ascii="宋体" w:hAnsi="宋体" w:eastAsia="宋体" w:cs="宋体"/>
          <w:b/>
          <w:bCs/>
          <w:sz w:val="21"/>
          <w:szCs w:val="21"/>
          <w:highlight w:val="none"/>
        </w:rPr>
        <w:t>总体要求</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default" w:ascii="宋体" w:hAnsi="宋体" w:eastAsia="宋体" w:cs="宋体"/>
          <w:sz w:val="21"/>
          <w:szCs w:val="21"/>
          <w:highlight w:val="none"/>
          <w:lang w:val="en-US"/>
        </w:rPr>
        <w:t>信息系统开发者</w:t>
      </w:r>
      <w:r>
        <w:rPr>
          <w:rFonts w:hint="eastAsia" w:ascii="宋体" w:hAnsi="宋体" w:eastAsia="宋体" w:cs="宋体"/>
          <w:sz w:val="21"/>
          <w:szCs w:val="21"/>
          <w:highlight w:val="none"/>
        </w:rPr>
        <w:t>对于因为程序代码、框架技术以及使用的中间件而产生的应用系统漏洞或bug等程序错误终身负责维护升级；系统上线前须经学校的安全准入检测，不合格的系统不能上线并验收。</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系统对敏感数据存储和传输都要加密；</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提供系统全生命周期内的安全保证；</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影响系统正常使用的bug在</w:t>
      </w:r>
      <w:r>
        <w:rPr>
          <w:rFonts w:hint="default" w:ascii="宋体" w:hAnsi="宋体" w:eastAsia="宋体" w:cs="宋体"/>
          <w:sz w:val="21"/>
          <w:szCs w:val="21"/>
          <w:highlight w:val="none"/>
          <w:lang w:val="en-US"/>
        </w:rPr>
        <w:t>使用方</w:t>
      </w:r>
      <w:r>
        <w:rPr>
          <w:rFonts w:hint="eastAsia" w:ascii="宋体" w:hAnsi="宋体" w:eastAsia="宋体" w:cs="宋体"/>
          <w:sz w:val="21"/>
          <w:szCs w:val="21"/>
          <w:highlight w:val="none"/>
        </w:rPr>
        <w:t>提出后8小时内解决；系统安全漏洞修复时间要在</w:t>
      </w:r>
      <w:r>
        <w:rPr>
          <w:rFonts w:hint="default" w:ascii="宋体" w:hAnsi="宋体" w:eastAsia="宋体" w:cs="宋体"/>
          <w:sz w:val="21"/>
          <w:szCs w:val="21"/>
          <w:highlight w:val="none"/>
          <w:lang w:val="en-US"/>
        </w:rPr>
        <w:t>使用方</w:t>
      </w:r>
      <w:r>
        <w:rPr>
          <w:rFonts w:hint="eastAsia" w:ascii="宋体" w:hAnsi="宋体" w:eastAsia="宋体" w:cs="宋体"/>
          <w:sz w:val="21"/>
          <w:szCs w:val="21"/>
          <w:highlight w:val="none"/>
        </w:rPr>
        <w:t>提出后24小时内解决；</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严格的权限管理（包括功能权限管理和数据访问权限管理），不得出现非授权的访问，并可通过简单的配置实现权限划分的调整；</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安全审计，可提供完善的审计功能及完整的审计日志，实现操作的追溯，日志不能少于6个月。</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完善的备份与恢复机制。</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严格遵守</w:t>
      </w:r>
      <w:r>
        <w:rPr>
          <w:rFonts w:hint="default" w:ascii="宋体" w:hAnsi="宋体" w:eastAsia="宋体" w:cs="宋体"/>
          <w:sz w:val="21"/>
          <w:szCs w:val="21"/>
          <w:highlight w:val="none"/>
          <w:lang w:val="en-US"/>
        </w:rPr>
        <w:t>校方</w:t>
      </w:r>
      <w:r>
        <w:rPr>
          <w:rFonts w:hint="eastAsia" w:ascii="宋体" w:hAnsi="宋体" w:eastAsia="宋体" w:cs="宋体"/>
          <w:sz w:val="21"/>
          <w:szCs w:val="21"/>
          <w:highlight w:val="none"/>
        </w:rPr>
        <w:t>关于数据管理和数据保密的相关规定及要求。</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2.4.2.</w:t>
      </w:r>
      <w:r>
        <w:rPr>
          <w:rFonts w:hint="eastAsia" w:ascii="宋体" w:hAnsi="宋体" w:eastAsia="宋体" w:cs="宋体"/>
          <w:b/>
          <w:bCs/>
          <w:sz w:val="21"/>
          <w:szCs w:val="21"/>
          <w:highlight w:val="none"/>
        </w:rPr>
        <w:t>系统</w:t>
      </w:r>
      <w:r>
        <w:rPr>
          <w:rFonts w:hint="eastAsia" w:ascii="宋体" w:hAnsi="宋体" w:eastAsia="宋体" w:cs="宋体"/>
          <w:b/>
          <w:bCs/>
          <w:sz w:val="21"/>
          <w:szCs w:val="21"/>
          <w:highlight w:val="none"/>
          <w:lang w:val="en-US" w:eastAsia="zh-CN"/>
        </w:rPr>
        <w:t>开发</w:t>
      </w:r>
      <w:r>
        <w:rPr>
          <w:rFonts w:hint="eastAsia" w:ascii="宋体" w:hAnsi="宋体" w:eastAsia="宋体" w:cs="宋体"/>
          <w:b/>
          <w:bCs/>
          <w:sz w:val="21"/>
          <w:szCs w:val="21"/>
          <w:highlight w:val="none"/>
        </w:rPr>
        <w:t>要求</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）系统必须保证为正常上线系统，须更新为最新。禁止采用失去技术升级的系统（如：windows 2003、windows7等）；禁止采用含有已知漏洞的组件、应用程序、框架（如：Struts 2.5 - Struts 2.5.10）、应用程序服务器、web服务器、数据库服务器和平台定义，以上系统必须执行安全配置，禁止默认安装。所有的软件应该保持及时更新；</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）保证系统服务正常与上线系统一致，无各种调试、报错信息（如：断点，printf等调试信息）及注释信息，系统需删除系统默认安装的各种例程、文档及管理程序；</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2.4.3.</w:t>
      </w:r>
      <w:r>
        <w:rPr>
          <w:rFonts w:hint="eastAsia" w:ascii="宋体" w:hAnsi="宋体" w:eastAsia="宋体" w:cs="宋体"/>
          <w:b/>
          <w:bCs/>
          <w:sz w:val="21"/>
          <w:szCs w:val="21"/>
          <w:highlight w:val="none"/>
        </w:rPr>
        <w:t>服务要求</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）从本机关闭不需要的端口（如：关闭windows netbios等服务），设置本机防火墙如iptables对于访问的源地址进行限制，同时相关服务设置类似host.allow,host.deny等策略；</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）须按照标准端口配置服务，严禁自行设置非标服务端口。</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highlight w:val="none"/>
        </w:rPr>
      </w:pPr>
      <w:r>
        <w:rPr>
          <w:rFonts w:hint="eastAsia" w:cs="宋体"/>
          <w:sz w:val="21"/>
          <w:szCs w:val="21"/>
          <w:highlight w:val="none"/>
          <w:lang w:val="en-US" w:eastAsia="zh-CN"/>
        </w:rPr>
        <w:t>2.5</w:t>
      </w:r>
      <w:r>
        <w:rPr>
          <w:rFonts w:hint="eastAsia" w:ascii="宋体" w:hAnsi="宋体" w:eastAsia="宋体" w:cs="宋体"/>
          <w:sz w:val="21"/>
          <w:szCs w:val="21"/>
          <w:highlight w:val="none"/>
        </w:rPr>
        <w:t>性能及可靠性要求</w:t>
      </w:r>
      <w:bookmarkEnd w:id="39"/>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2.5.1系统访问要求</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0" w:rightChars="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系统架构应采用B/S架构模式，支持IE9、IE10、IE11等以上版本，google浏览器、FireFox、360、safari等主流浏览器；若使用不支持的浏览器访问时，需给出友好的提示页面</w:t>
      </w:r>
      <w:r>
        <w:rPr>
          <w:rFonts w:hint="eastAsia" w:ascii="宋体" w:hAnsi="宋体" w:eastAsia="宋体" w:cs="宋体"/>
          <w:b w:val="0"/>
          <w:bCs w:val="0"/>
          <w:sz w:val="21"/>
          <w:szCs w:val="21"/>
          <w:highlight w:val="none"/>
          <w:lang w:eastAsia="zh-CN"/>
        </w:rPr>
        <w:t>。</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）系统并发满足业务实际需求；要求满足</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00人同时在线；并发数达到</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lang w:eastAsia="zh-CN"/>
        </w:rPr>
        <w:t>。（各项目可根据自身需求进行调整）</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访问速度方面：在校园网环境内，通常页面访问响应时间≤1秒；页面查询≤2秒；导入、导出数据≤5秒，并要有时间进度条提示。</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稳定性方面：系统应保证7*24小时连续不间断工作，不应出现妨碍业务正常进行的系统错误或意外中止的情况；</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（4）该软件应同时支持IPv4和IPv6的访问方式。</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（5）该软件架构应满足与我校统一融合门户、数据资产管理平台和统一身份认证等基础平台对接的需求。</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5" w:leftChars="0" w:right="0" w:rightChars="0"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（6）对该产品中集成的第三方或开源技术做出完整说明。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2.5.2集成要求</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（1）实现与学校统一身份认证系统单点登录对接，须支持与统一认证平台、身份治理平台授权紧密集成而实现用户在业务流程中的身份、角色和权限匹配。</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（2）实现与学校统一通讯平台、统一待办中心、统一消息中心的对接与集成。</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（3）实现与学校数据中心平台的数据同步机制，根据学校要求，开放全库或者视图访问权限；须支持同步并定时获取学校数据中心平台提供的组织机构、院系专业班级、教职工、等基础数据信息；</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（4）提供移动化解决方案，能够结合浙江财经大学实际需求进行开发，移动端页面能够以H5、微信小程序等方式接入学校“浙财彩微”移动门户，实现移动端免登录。</w:t>
      </w:r>
    </w:p>
    <w:p>
      <w:pPr>
        <w:pStyle w:val="114"/>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（5）项目是全流程管理，要与采购、合同、资产、财务等业务系统对接，对接产生的费用由投标方承担。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2.5.3时间进度要求</w:t>
      </w:r>
    </w:p>
    <w:p>
      <w:pPr>
        <w:keepNext w:val="0"/>
        <w:keepLines w:val="0"/>
        <w:pageBreakBefore w:val="0"/>
        <w:widowControl/>
        <w:suppressLineNumbers w:val="0"/>
        <w:kinsoku/>
        <w:wordWrap/>
        <w:overflowPunct/>
        <w:topLinePunct w:val="0"/>
        <w:bidi w:val="0"/>
        <w:spacing w:line="288" w:lineRule="auto"/>
        <w:ind w:left="0" w:leftChars="0" w:right="0" w:rightChars="0" w:firstLine="420" w:firstLineChars="0"/>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交付时间：合同签订之日起 </w:t>
      </w:r>
      <w:r>
        <w:rPr>
          <w:rFonts w:hint="eastAsia" w:ascii="宋体" w:hAnsi="宋体" w:eastAsia="宋体" w:cs="宋体"/>
          <w:b/>
          <w:bCs/>
          <w:color w:val="000000"/>
          <w:kern w:val="0"/>
          <w:sz w:val="21"/>
          <w:szCs w:val="21"/>
          <w:highlight w:val="none"/>
          <w:lang w:val="en-US" w:eastAsia="zh-CN" w:bidi="ar"/>
        </w:rPr>
        <w:t>60 天内</w:t>
      </w:r>
      <w:r>
        <w:rPr>
          <w:rFonts w:hint="eastAsia" w:ascii="宋体" w:hAnsi="宋体" w:eastAsia="宋体" w:cs="宋体"/>
          <w:color w:val="000000"/>
          <w:kern w:val="0"/>
          <w:sz w:val="21"/>
          <w:szCs w:val="21"/>
          <w:highlight w:val="none"/>
          <w:lang w:val="en-US" w:eastAsia="zh-CN" w:bidi="ar"/>
        </w:rPr>
        <w:t xml:space="preserve">完成平台的开发、安装、调试及验收，并完成对采购人相关人员的操作与使用培训。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2.5.4实施方案及相关要求</w:t>
      </w:r>
    </w:p>
    <w:p>
      <w:pPr>
        <w:keepNext w:val="0"/>
        <w:keepLines w:val="0"/>
        <w:pageBreakBefore w:val="0"/>
        <w:widowControl/>
        <w:suppressLineNumbers w:val="0"/>
        <w:kinsoku/>
        <w:wordWrap/>
        <w:overflowPunct/>
        <w:topLinePunct w:val="0"/>
        <w:bidi w:val="0"/>
        <w:spacing w:line="288" w:lineRule="auto"/>
        <w:ind w:left="0" w:leftChars="0" w:right="0" w:rightChars="0" w:firstLine="42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该项目规模较大，系统需求复杂，涉及部门、环节多，为了保证实施过程顺利有序，平台建设方必须作出详尽慎密的实施方案，主要内容应包括以下几个方面：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1）投标人需提供详细的项目进度计划表，描述各个实施阶段的工作范围、内容、 人力投入、过程、责任、交付成果等。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right="0" w:righ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val="en-US" w:eastAsia="zh-CN" w:bidi="ar"/>
        </w:rPr>
        <w:t>2）实施团队至少具备项目经理，业务专家，实施人员，技术支持人员四种角色。项目实施过程中，团队人员更换需经过采购人同意，</w:t>
      </w:r>
      <w:r>
        <w:rPr>
          <w:rFonts w:hint="eastAsia" w:ascii="宋体" w:hAnsi="宋体" w:eastAsia="宋体" w:cs="宋体"/>
          <w:color w:val="000000"/>
          <w:kern w:val="0"/>
          <w:sz w:val="21"/>
          <w:szCs w:val="21"/>
          <w:highlight w:val="none"/>
          <w:lang w:val="en-US" w:eastAsia="zh-Hans" w:bidi="ar"/>
        </w:rPr>
        <w:t>项目实施期间须</w:t>
      </w:r>
      <w:r>
        <w:rPr>
          <w:rFonts w:hint="eastAsia" w:ascii="宋体" w:hAnsi="宋体" w:eastAsia="宋体" w:cs="宋体"/>
          <w:color w:val="000000"/>
          <w:kern w:val="0"/>
          <w:sz w:val="21"/>
          <w:szCs w:val="21"/>
          <w:highlight w:val="none"/>
          <w:lang w:val="en-US" w:eastAsia="zh-CN" w:bidi="ar"/>
        </w:rPr>
        <w:t>提供</w:t>
      </w:r>
      <w:r>
        <w:rPr>
          <w:rFonts w:hint="eastAsia" w:ascii="宋体" w:hAnsi="宋体" w:eastAsia="宋体" w:cs="宋体"/>
          <w:color w:val="000000"/>
          <w:kern w:val="0"/>
          <w:sz w:val="21"/>
          <w:szCs w:val="21"/>
          <w:highlight w:val="none"/>
          <w:lang w:val="en-US" w:eastAsia="zh-Hans" w:bidi="ar"/>
        </w:rPr>
        <w:t>不少于</w:t>
      </w:r>
      <w:r>
        <w:rPr>
          <w:rFonts w:hint="default" w:ascii="宋体" w:hAnsi="宋体" w:eastAsia="宋体" w:cs="宋体"/>
          <w:color w:val="000000"/>
          <w:kern w:val="0"/>
          <w:sz w:val="21"/>
          <w:szCs w:val="21"/>
          <w:highlight w:val="none"/>
          <w:lang w:eastAsia="zh-Hans" w:bidi="ar"/>
        </w:rPr>
        <w:t>2</w:t>
      </w:r>
      <w:r>
        <w:rPr>
          <w:rFonts w:hint="eastAsia" w:ascii="宋体" w:hAnsi="宋体" w:eastAsia="宋体" w:cs="宋体"/>
          <w:color w:val="000000"/>
          <w:kern w:val="0"/>
          <w:sz w:val="21"/>
          <w:szCs w:val="21"/>
          <w:highlight w:val="none"/>
          <w:lang w:val="en-US" w:eastAsia="zh-Hans" w:bidi="ar"/>
        </w:rPr>
        <w:t>人的</w:t>
      </w:r>
      <w:r>
        <w:rPr>
          <w:rFonts w:hint="eastAsia" w:ascii="宋体" w:hAnsi="宋体" w:eastAsia="宋体" w:cs="宋体"/>
          <w:color w:val="000000"/>
          <w:kern w:val="0"/>
          <w:sz w:val="21"/>
          <w:szCs w:val="21"/>
          <w:highlight w:val="none"/>
          <w:lang w:val="en-US" w:eastAsia="zh-CN" w:bidi="ar"/>
        </w:rPr>
        <w:t>驻场服务</w:t>
      </w:r>
      <w:r>
        <w:rPr>
          <w:rFonts w:hint="default"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Hans" w:bidi="ar"/>
        </w:rPr>
        <w:t>直至项目验收完成</w:t>
      </w:r>
      <w:r>
        <w:rPr>
          <w:rFonts w:hint="eastAsia" w:ascii="宋体" w:hAnsi="宋体" w:eastAsia="宋体" w:cs="宋体"/>
          <w:color w:val="000000"/>
          <w:kern w:val="0"/>
          <w:sz w:val="21"/>
          <w:szCs w:val="21"/>
          <w:highlight w:val="none"/>
          <w:lang w:val="en-US" w:eastAsia="zh-CN" w:bidi="ar"/>
        </w:rPr>
        <w:t>。中标后，团队成员如更换必须经过采购人同意。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根据项目的实施方案，在实施过程中，为了保证采购人、投标人等各方能够对项目建设实施进行监控，及时发现和解决问题，必须建立相应的项目管理规范，并为学校系统建设和维护提供对应的项目管理工具，包含整体项目的综合看板、管理老师的项目信息管理、项目执行过程的情况追踪、项目实施中日报、周报等过程记录、项目问题的反馈及投诉以及多种的信息提醒通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4）投标人要确保代码的安全性，采购人保留对投标人系统开发过程中代码审计的权利。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right="0" w:righ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5）风险管理：平台建设方对项目在实施过程中出现的各种各样的风险，必须做到充分有效的识别、应对和控制，在项目实施之初必须制定风险预测和规避风险的对策，确保项目在实施过程中能够按照计划如期完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2.5.5交付成果要求</w:t>
      </w:r>
    </w:p>
    <w:p>
      <w:pPr>
        <w:keepNext w:val="0"/>
        <w:keepLines w:val="0"/>
        <w:pageBreakBefore w:val="0"/>
        <w:widowControl/>
        <w:suppressLineNumbers w:val="0"/>
        <w:kinsoku/>
        <w:wordWrap/>
        <w:overflowPunct/>
        <w:topLinePunct w:val="0"/>
        <w:bidi w:val="0"/>
        <w:spacing w:line="288" w:lineRule="auto"/>
        <w:ind w:left="0" w:leftChars="0" w:right="0" w:rightChars="0" w:firstLine="42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在本期项目的开发过程中和交付使用后，要求将各个阶段产生的全面、规范的成果和文档资料交付给采购方，而且需要提供明确的交付清单。同时，成果和文档资料应该符合软件工程的相关要求，接受学校信息化推进办公室组织的验收。要交付的成果和文档资料需要包括以下部分： </w:t>
      </w:r>
    </w:p>
    <w:p>
      <w:pPr>
        <w:keepNext w:val="0"/>
        <w:keepLines w:val="0"/>
        <w:pageBreakBefore w:val="0"/>
        <w:widowControl/>
        <w:numPr>
          <w:ilvl w:val="0"/>
          <w:numId w:val="0"/>
        </w:numPr>
        <w:suppressLineNumbers w:val="0"/>
        <w:kinsoku/>
        <w:wordWrap/>
        <w:overflowPunct/>
        <w:topLinePunct w:val="0"/>
        <w:bidi w:val="0"/>
        <w:spacing w:line="288" w:lineRule="auto"/>
        <w:ind w:right="0" w:rightChars="0"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1）符合要求并可正常运行的系统，并按照采购人的要求与相关平台做好了对接。 </w:t>
      </w:r>
    </w:p>
    <w:p>
      <w:pPr>
        <w:keepNext w:val="0"/>
        <w:keepLines w:val="0"/>
        <w:pageBreakBefore w:val="0"/>
        <w:widowControl/>
        <w:numPr>
          <w:ilvl w:val="0"/>
          <w:numId w:val="0"/>
        </w:numPr>
        <w:suppressLineNumbers w:val="0"/>
        <w:kinsoku/>
        <w:wordWrap/>
        <w:overflowPunct/>
        <w:topLinePunct w:val="0"/>
        <w:bidi w:val="0"/>
        <w:spacing w:line="288" w:lineRule="auto"/>
        <w:ind w:right="0" w:rightChars="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2）投标人在项目验收前需要进行成果移交，需移交的内容包括但不限于系统源码和项目过程文档盘、系统安装和部署盘。 过程文档包括《第三方网络安全检测报告》、《项目实施计划》、《安装系统》、《需求规格说明书》、《概要设计说明书》、《详细设计说明书》、《数据库设计报告》《测试报告》、《测试计划》、《测试用例》、《上线试运行确认单》、《系统安装部署手册》、《用户使用手册》、《项目验收总结报告》等。所有内容一式两份，分别交由业务系统负责部门和信息化主管部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2.5.6售后服务要求</w:t>
      </w:r>
    </w:p>
    <w:p>
      <w:pPr>
        <w:pStyle w:val="114"/>
        <w:keepNext w:val="0"/>
        <w:keepLines w:val="0"/>
        <w:pageBreakBefore w:val="0"/>
        <w:numPr>
          <w:ilvl w:val="0"/>
          <w:numId w:val="0"/>
        </w:numPr>
        <w:kinsoku/>
        <w:wordWrap/>
        <w:overflowPunct/>
        <w:topLinePunct w:val="0"/>
        <w:bidi w:val="0"/>
        <w:adjustRightInd w:val="0"/>
        <w:snapToGrid w:val="0"/>
        <w:spacing w:line="288" w:lineRule="auto"/>
        <w:ind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1）投标人</w:t>
      </w:r>
      <w:r>
        <w:rPr>
          <w:rFonts w:hint="eastAsia" w:ascii="宋体" w:hAnsi="宋体" w:eastAsia="宋体" w:cs="宋体"/>
          <w:sz w:val="21"/>
          <w:szCs w:val="21"/>
          <w:highlight w:val="none"/>
        </w:rPr>
        <w:t>承诺保证本项目按时正式稳定地运行，系统如出现各种漏洞的应免费升级、修补服务及技术支持；系统开发、部署完成后进入试运行期，试运行不少于1个月，在试运行期间，</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提出的合理要求，需要1小时内响应，并及时组织给予解决。系统经试运行后可进行验收，验收合格后，开始进入质量保修期。</w:t>
      </w:r>
    </w:p>
    <w:p>
      <w:pPr>
        <w:pStyle w:val="114"/>
        <w:keepNext w:val="0"/>
        <w:keepLines w:val="0"/>
        <w:pageBreakBefore w:val="0"/>
        <w:numPr>
          <w:ilvl w:val="0"/>
          <w:numId w:val="0"/>
        </w:numPr>
        <w:kinsoku/>
        <w:wordWrap/>
        <w:overflowPunct/>
        <w:topLinePunct w:val="0"/>
        <w:bidi w:val="0"/>
        <w:adjustRightInd w:val="0"/>
        <w:snapToGrid w:val="0"/>
        <w:spacing w:line="288" w:lineRule="auto"/>
        <w:ind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2）质保方案：投标人应给出合理的质保方案，质保期内服务应该包括但不限于：系统软件问题及时响应处理；业务流程优化；软件大版本的免费升级；软件使用方面的问题解答说明、文档提供等。</w:t>
      </w:r>
    </w:p>
    <w:p>
      <w:pPr>
        <w:pStyle w:val="114"/>
        <w:keepNext w:val="0"/>
        <w:keepLines w:val="0"/>
        <w:pageBreakBefore w:val="0"/>
        <w:numPr>
          <w:ilvl w:val="0"/>
          <w:numId w:val="0"/>
        </w:numPr>
        <w:kinsoku/>
        <w:wordWrap/>
        <w:overflowPunct/>
        <w:topLinePunct w:val="0"/>
        <w:bidi w:val="0"/>
        <w:adjustRightInd w:val="0"/>
        <w:snapToGrid w:val="0"/>
        <w:spacing w:line="288" w:lineRule="auto"/>
        <w:ind w:right="0" w:righ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质保期：系统验收后进入系统质保期，</w:t>
      </w:r>
      <w:r>
        <w:rPr>
          <w:rFonts w:hint="eastAsia" w:ascii="宋体" w:hAnsi="宋体" w:eastAsia="宋体" w:cs="宋体"/>
          <w:color w:val="000000"/>
          <w:sz w:val="21"/>
          <w:szCs w:val="21"/>
          <w:highlight w:val="none"/>
          <w:lang w:val="en-US" w:eastAsia="zh-Hans"/>
        </w:rPr>
        <w:t>质保期</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Hans"/>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且质保期后续保服务</w:t>
      </w:r>
      <w:r>
        <w:rPr>
          <w:rFonts w:hint="eastAsia" w:ascii="宋体" w:hAnsi="宋体" w:eastAsia="宋体" w:cs="宋体"/>
          <w:color w:val="auto"/>
          <w:sz w:val="21"/>
          <w:szCs w:val="21"/>
          <w:highlight w:val="none"/>
          <w:lang w:val="en-US" w:eastAsia="zh-CN"/>
        </w:rPr>
        <w:t>费用双方协商</w:t>
      </w:r>
      <w:r>
        <w:rPr>
          <w:rFonts w:hint="eastAsia" w:ascii="宋体" w:hAnsi="宋体" w:eastAsia="宋体" w:cs="宋体"/>
          <w:color w:val="auto"/>
          <w:sz w:val="21"/>
          <w:szCs w:val="21"/>
          <w:highlight w:val="none"/>
        </w:rPr>
        <w:t>，续保期内提供与质保期内相同的服务内容。</w:t>
      </w:r>
    </w:p>
    <w:p>
      <w:pPr>
        <w:pStyle w:val="114"/>
        <w:keepNext w:val="0"/>
        <w:keepLines w:val="0"/>
        <w:pageBreakBefore w:val="0"/>
        <w:numPr>
          <w:ilvl w:val="0"/>
          <w:numId w:val="0"/>
        </w:numPr>
        <w:kinsoku/>
        <w:wordWrap/>
        <w:overflowPunct/>
        <w:topLinePunct w:val="0"/>
        <w:bidi w:val="0"/>
        <w:adjustRightInd w:val="0"/>
        <w:snapToGrid w:val="0"/>
        <w:spacing w:line="288" w:lineRule="auto"/>
        <w:ind w:right="0" w:righ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服务响应：系统在使用过程中出现问题，</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应在2小时内响应。</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2.5.7培训要求</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系统交付后，要求提供的不少于2天的用户使用培训，培训人数不限。如遇到使用工作人员变动，投标人应采购人要求，无条件提供培训服务，直至工作人员全面掌握使用方法。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2.5.8验收要求</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1）全面完成系统的设计、开发、测试和集成工作，系统安装调试，并进行相关的配置和系统优化调试，达到功能、性能、使用等方面的要求。</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2）要求使用户对系统的使用方式满意，方便用户，提高用户的效率，达到系统的设计目标。</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3）系统运行稳定，上线试运行后确保不会影响业务部门的正常工作。</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4）完成实施过程中所有文档的提交（技术文档、实施文档、用户使用手册和操作手册等）。</w:t>
      </w:r>
    </w:p>
    <w:p>
      <w:pPr>
        <w:pStyle w:val="114"/>
        <w:keepNext w:val="0"/>
        <w:keepLines w:val="0"/>
        <w:pageBreakBefore w:val="0"/>
        <w:numPr>
          <w:ilvl w:val="0"/>
          <w:numId w:val="0"/>
        </w:numPr>
        <w:kinsoku/>
        <w:wordWrap/>
        <w:overflowPunct/>
        <w:topLinePunct w:val="0"/>
        <w:bidi w:val="0"/>
        <w:adjustRightInd w:val="0"/>
        <w:snapToGrid w:val="0"/>
        <w:spacing w:line="288" w:lineRule="auto"/>
        <w:ind w:left="0" w:leftChars="0" w:right="0" w:righ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5）由采购人组织项目验收，验收通过后即进入试运行阶段。</w:t>
      </w:r>
    </w:p>
    <w:p>
      <w:pPr>
        <w:adjustRightInd w:val="0"/>
        <w:snapToGrid w:val="0"/>
        <w:spacing w:line="288" w:lineRule="auto"/>
        <w:rPr>
          <w:rFonts w:ascii="宋体" w:hAnsi="宋体" w:eastAsia="宋体" w:cs="Times New Roman"/>
          <w:b/>
          <w:bCs/>
          <w:szCs w:val="21"/>
          <w:highlight w:val="none"/>
        </w:rPr>
      </w:pPr>
    </w:p>
    <w:p>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402"/>
        <w:gridCol w:w="2575"/>
        <w:gridCol w:w="405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pPr>
              <w:pStyle w:val="83"/>
              <w:spacing w:line="288"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设备名称</w:t>
            </w:r>
          </w:p>
        </w:tc>
        <w:tc>
          <w:tcPr>
            <w:tcW w:w="1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21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bidi="ar"/>
              </w:rPr>
              <w:t>1</w:t>
            </w:r>
          </w:p>
        </w:tc>
        <w:tc>
          <w:tcPr>
            <w:tcW w:w="728" w:type="pct"/>
            <w:vMerge w:val="restart"/>
            <w:tcBorders>
              <w:top w:val="single" w:color="auto" w:sz="4" w:space="0"/>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信息化建设全过程管理系统</w:t>
            </w:r>
          </w:p>
        </w:tc>
        <w:tc>
          <w:tcPr>
            <w:tcW w:w="1337" w:type="pct"/>
            <w:vMerge w:val="restart"/>
            <w:tcBorders>
              <w:top w:val="single" w:color="auto" w:sz="4" w:space="0"/>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提供截图证明</w:t>
            </w:r>
          </w:p>
        </w:tc>
        <w:tc>
          <w:tcPr>
            <w:tcW w:w="2103" w:type="pct"/>
            <w:tcBorders>
              <w:top w:val="single" w:color="auto" w:sz="4" w:space="0"/>
              <w:left w:val="single" w:color="auto" w:sz="4" w:space="0"/>
              <w:bottom w:val="single" w:color="auto" w:sz="4" w:space="0"/>
              <w:right w:val="single" w:color="auto" w:sz="4" w:space="0"/>
            </w:tcBorders>
            <w:vAlign w:val="center"/>
          </w:tcPr>
          <w:p>
            <w:pPr>
              <w:pStyle w:val="83"/>
              <w:spacing w:line="288" w:lineRule="auto"/>
              <w:rPr>
                <w:rFonts w:hint="eastAsia" w:ascii="宋体" w:hAnsi="宋体" w:eastAsia="宋体" w:cs="宋体"/>
                <w:sz w:val="21"/>
                <w:szCs w:val="21"/>
                <w:highlight w:val="none"/>
              </w:rPr>
            </w:pPr>
            <w:r>
              <w:rPr>
                <w:rFonts w:hint="eastAsia" w:ascii="宋体" w:hAnsi="宋体" w:eastAsia="宋体" w:cs="宋体"/>
                <w:b/>
                <w:bCs/>
                <w:color w:val="auto"/>
                <w:kern w:val="2"/>
                <w:sz w:val="21"/>
                <w:szCs w:val="21"/>
                <w:highlight w:val="none"/>
                <w:lang w:val="en-US" w:eastAsia="zh-CN" w:bidi="ar-SA"/>
              </w:rPr>
              <w:t>验收管理</w:t>
            </w:r>
            <w:r>
              <w:rPr>
                <w:rFonts w:hint="eastAsia" w:ascii="宋体" w:hAnsi="宋体" w:eastAsia="宋体" w:cs="宋体"/>
                <w:sz w:val="21"/>
                <w:szCs w:val="21"/>
                <w:highlight w:val="none"/>
                <w:lang w:val="en-US" w:eastAsia="zh-CN"/>
              </w:rPr>
              <w:t>：可查看项目验收相关信息。</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728" w:type="pct"/>
            <w:vMerge w:val="continue"/>
            <w:tcBorders>
              <w:left w:val="single" w:color="auto" w:sz="4" w:space="0"/>
              <w:bottom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val="en-US" w:eastAsia="zh-CN"/>
              </w:rPr>
            </w:pPr>
          </w:p>
        </w:tc>
        <w:tc>
          <w:tcPr>
            <w:tcW w:w="1337" w:type="pct"/>
            <w:vMerge w:val="continue"/>
            <w:tcBorders>
              <w:left w:val="single" w:color="auto" w:sz="4" w:space="0"/>
              <w:bottom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p>
        </w:tc>
        <w:tc>
          <w:tcPr>
            <w:tcW w:w="2103" w:type="pct"/>
            <w:tcBorders>
              <w:top w:val="single" w:color="auto" w:sz="4" w:space="0"/>
              <w:left w:val="single" w:color="auto" w:sz="4" w:space="0"/>
              <w:bottom w:val="single" w:color="auto" w:sz="4" w:space="0"/>
              <w:right w:val="single" w:color="auto" w:sz="4" w:space="0"/>
            </w:tcBorders>
            <w:vAlign w:val="center"/>
          </w:tcPr>
          <w:p>
            <w:pPr>
              <w:pStyle w:val="83"/>
              <w:spacing w:line="288"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1"/>
                <w:szCs w:val="21"/>
                <w:highlight w:val="none"/>
                <w:lang w:val="en-US" w:eastAsia="zh-CN" w:bidi="ar-SA"/>
              </w:rPr>
              <w:t>项目成果</w:t>
            </w:r>
            <w:r>
              <w:rPr>
                <w:rFonts w:hint="eastAsia" w:ascii="宋体" w:hAnsi="宋体" w:eastAsia="宋体" w:cs="宋体"/>
                <w:sz w:val="21"/>
                <w:szCs w:val="21"/>
                <w:highlight w:val="none"/>
                <w:lang w:val="en-US" w:eastAsia="zh-CN"/>
              </w:rPr>
              <w:t>：可以实现项目成果和项目的多对多关联，可以新增及维护项目成果信息。</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w:t>
            </w:r>
          </w:p>
        </w:tc>
        <w:tc>
          <w:tcPr>
            <w:tcW w:w="728" w:type="pct"/>
            <w:vMerge w:val="continue"/>
            <w:tcBorders>
              <w:top w:val="single" w:color="auto" w:sz="4" w:space="0"/>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p>
        </w:tc>
        <w:tc>
          <w:tcPr>
            <w:tcW w:w="1337" w:type="pct"/>
            <w:vMerge w:val="continue"/>
            <w:tcBorders>
              <w:top w:val="single" w:color="auto" w:sz="4" w:space="0"/>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p>
        </w:tc>
        <w:tc>
          <w:tcPr>
            <w:tcW w:w="21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spacing w:line="288" w:lineRule="auto"/>
              <w:ind w:left="0" w:leftChars="0" w:right="0" w:righ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1"/>
                <w:szCs w:val="21"/>
                <w:highlight w:val="none"/>
                <w:lang w:val="en-US" w:eastAsia="zh-CN" w:bidi="ar-SA"/>
              </w:rPr>
              <w:t>立项管理</w:t>
            </w:r>
            <w:r>
              <w:rPr>
                <w:rFonts w:hint="eastAsia" w:ascii="宋体" w:hAnsi="宋体" w:eastAsia="宋体" w:cs="宋体"/>
                <w:kern w:val="2"/>
                <w:sz w:val="21"/>
                <w:szCs w:val="21"/>
                <w:highlight w:val="none"/>
                <w:lang w:val="en-US" w:eastAsia="zh-CN"/>
              </w:rPr>
              <w:t>：归口管理单位填报立项阶段信息。</w:t>
            </w:r>
            <w:r>
              <w:rPr>
                <w:rFonts w:hint="eastAsia" w:ascii="宋体" w:hAnsi="宋体" w:eastAsia="宋体" w:cs="宋体"/>
                <w:kern w:val="2"/>
                <w:sz w:val="21"/>
                <w:szCs w:val="21"/>
                <w:highlight w:val="none"/>
                <w:lang w:eastAsia="zh-CN"/>
              </w:rPr>
              <w:t>对立项申请的多轮审核等功能。</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p>
        </w:tc>
        <w:tc>
          <w:tcPr>
            <w:tcW w:w="728" w:type="pct"/>
            <w:vMerge w:val="restart"/>
            <w:tcBorders>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信息化建设集成平台管理系统</w:t>
            </w:r>
          </w:p>
        </w:tc>
        <w:tc>
          <w:tcPr>
            <w:tcW w:w="1337" w:type="pct"/>
            <w:vMerge w:val="restart"/>
            <w:tcBorders>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提供截图证明</w:t>
            </w:r>
          </w:p>
        </w:tc>
        <w:tc>
          <w:tcPr>
            <w:tcW w:w="21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系统日志管理：</w:t>
            </w:r>
          </w:p>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对系统的用户登录情况、系统使用操作情况进行日志记录，并实现日志检索和查询。</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w:t>
            </w:r>
          </w:p>
        </w:tc>
        <w:tc>
          <w:tcPr>
            <w:tcW w:w="728" w:type="pct"/>
            <w:vMerge w:val="continue"/>
            <w:tcBorders>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p>
        </w:tc>
        <w:tc>
          <w:tcPr>
            <w:tcW w:w="1337" w:type="pct"/>
            <w:vMerge w:val="continue"/>
            <w:tcBorders>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p>
        </w:tc>
        <w:tc>
          <w:tcPr>
            <w:tcW w:w="21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line="288" w:lineRule="auto"/>
              <w:ind w:left="0" w:leftChars="0"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项目综合查询</w:t>
            </w:r>
          </w:p>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提供项目库内的项目一览，包括项目具体信息；可分类筛选、导出项目进度。</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w:t>
            </w:r>
          </w:p>
        </w:tc>
        <w:tc>
          <w:tcPr>
            <w:tcW w:w="728" w:type="pct"/>
            <w:vMerge w:val="restart"/>
            <w:tcBorders>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信息化项目管理系统</w:t>
            </w:r>
          </w:p>
        </w:tc>
        <w:tc>
          <w:tcPr>
            <w:tcW w:w="1337" w:type="pct"/>
            <w:tcBorders>
              <w:left w:val="single" w:color="auto" w:sz="4" w:space="0"/>
              <w:right w:val="single" w:color="auto" w:sz="4" w:space="0"/>
            </w:tcBorders>
            <w:vAlign w:val="center"/>
          </w:tcPr>
          <w:p>
            <w:pPr>
              <w:pStyle w:val="83"/>
              <w:spacing w:line="288"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提供相关证书</w:t>
            </w:r>
          </w:p>
        </w:tc>
        <w:tc>
          <w:tcPr>
            <w:tcW w:w="2103" w:type="pct"/>
            <w:tcBorders>
              <w:top w:val="single" w:color="auto" w:sz="4" w:space="0"/>
              <w:left w:val="single" w:color="auto" w:sz="4" w:space="0"/>
              <w:bottom w:val="single" w:color="auto" w:sz="4" w:space="0"/>
              <w:right w:val="single" w:color="auto" w:sz="4" w:space="0"/>
            </w:tcBorders>
            <w:vAlign w:val="center"/>
          </w:tcPr>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提供相应的软件著作权。</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w:t>
            </w:r>
          </w:p>
        </w:tc>
        <w:tc>
          <w:tcPr>
            <w:tcW w:w="728" w:type="pct"/>
            <w:vMerge w:val="continue"/>
            <w:tcBorders>
              <w:left w:val="single" w:color="auto" w:sz="4" w:space="0"/>
              <w:right w:val="single" w:color="auto" w:sz="4" w:space="0"/>
            </w:tcBorders>
            <w:vAlign w:val="center"/>
          </w:tcPr>
          <w:p>
            <w:pPr>
              <w:pStyle w:val="83"/>
              <w:spacing w:line="288" w:lineRule="auto"/>
              <w:jc w:val="center"/>
              <w:rPr>
                <w:rFonts w:hint="eastAsia" w:ascii="宋体" w:hAnsi="宋体" w:eastAsia="宋体" w:cs="宋体"/>
                <w:b/>
                <w:bCs/>
                <w:sz w:val="21"/>
                <w:szCs w:val="21"/>
                <w:highlight w:val="none"/>
                <w:lang w:eastAsia="zh-CN"/>
              </w:rPr>
            </w:pPr>
          </w:p>
        </w:tc>
        <w:tc>
          <w:tcPr>
            <w:tcW w:w="1337" w:type="pct"/>
            <w:tcBorders>
              <w:left w:val="single" w:color="auto" w:sz="4" w:space="0"/>
              <w:right w:val="single" w:color="auto" w:sz="4" w:space="0"/>
            </w:tcBorders>
            <w:vAlign w:val="center"/>
          </w:tcPr>
          <w:p>
            <w:pPr>
              <w:pStyle w:val="83"/>
              <w:spacing w:line="288" w:lineRule="auto"/>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提供第三方机构出具的软件测评报告</w:t>
            </w:r>
          </w:p>
        </w:tc>
        <w:tc>
          <w:tcPr>
            <w:tcW w:w="2103" w:type="pct"/>
            <w:tcBorders>
              <w:top w:val="single" w:color="auto" w:sz="4" w:space="0"/>
              <w:left w:val="single" w:color="auto" w:sz="4" w:space="0"/>
              <w:bottom w:val="single" w:color="auto" w:sz="4" w:space="0"/>
              <w:right w:val="single" w:color="auto" w:sz="4" w:space="0"/>
            </w:tcBorders>
            <w:vAlign w:val="center"/>
          </w:tcPr>
          <w:p>
            <w:pPr>
              <w:pStyle w:val="114"/>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5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p>
        </w:tc>
      </w:tr>
    </w:tbl>
    <w:p>
      <w:pPr>
        <w:widowControl/>
        <w:adjustRightInd w:val="0"/>
        <w:snapToGrid w:val="0"/>
        <w:spacing w:line="288" w:lineRule="auto"/>
        <w:jc w:val="left"/>
        <w:rPr>
          <w:rFonts w:ascii="宋体" w:hAnsi="宋体" w:eastAsia="宋体" w:cs="Times New Roman"/>
          <w:szCs w:val="21"/>
          <w:highlight w:val="none"/>
        </w:rPr>
      </w:pPr>
    </w:p>
    <w:p>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演示要求：</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 w:val="21"/>
          <w:szCs w:val="21"/>
          <w:highlight w:val="none"/>
        </w:rPr>
        <w:t>1.投标人需按招标文件要求进行演示</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演示形式可以以软件demo或类似项目真实软件演示，以PPT或图片形式演示的，演示分为0分。</w:t>
      </w:r>
    </w:p>
    <w:p>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具体演示要求如下：</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（1）我</w:t>
      </w:r>
      <w:r>
        <w:rPr>
          <w:rFonts w:hint="eastAsia" w:ascii="宋体" w:hAnsi="宋体" w:eastAsia="宋体" w:cs="宋体"/>
          <w:b w:val="0"/>
          <w:bCs w:val="0"/>
          <w:sz w:val="21"/>
          <w:szCs w:val="21"/>
          <w:highlight w:val="none"/>
          <w:lang w:val="en-US" w:eastAsia="zh-CN"/>
        </w:rPr>
        <w:t>的工作：①默认入口页面，根据不同角色集中展示相关待办事项（项目各阶段待办等）。②用户保存的自定义查询。</w:t>
      </w:r>
    </w:p>
    <w:p>
      <w:pPr>
        <w:numPr>
          <w:ilvl w:val="0"/>
          <w:numId w:val="0"/>
        </w:numPr>
        <w:adjustRightInd w:val="0"/>
        <w:snapToGrid w:val="0"/>
        <w:spacing w:line="288" w:lineRule="auto"/>
        <w:ind w:left="420" w:leftChars="20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（2）入库管理：①建设单位提交入库申请。②项目可行性分析（可行性分析报告审核等功能）。（3）标签功能：项目列表中可以添加标签，并显示标签。</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可视化分析：通过可视化图表，从建设单位分布、时间分布、阶段分布、预算金额等角度，展示统计近年来项目的进展情况、预算使用情况、项目成果情况。面向归口管理单位，展示所有建设单位的项目的统计分析；面向建设单位，展示当前用户关联的项目的统计分析。</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（5）供应商管理：</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①供应商台账：IT资产来自不同的供应商，系统需要绑定资产的供应商。供应商信息管理，包括供应商名称、地址、单位账号、开户行、联系方式等。</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②供应商产品信息：提供供应商的各类产品信息的录入和维护功能。</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③供应商技术人员信息：通过供应商直接对应获得每个供应商的技术人员。包括技术人员姓名、联系方式、服务内容等。</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④供应商资格年审与评价：可以对供应商的资格进行年审和评价，对不合格的供应商可以暂停供应商资格。</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（6）里程碑管理：用于跟踪和管理项目的关键节点和重要事件。</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highlight w:val="none"/>
          <w:lang w:val="en-US" w:eastAsia="zh-CN"/>
        </w:rPr>
        <w:t>（7</w:t>
      </w:r>
      <w:r>
        <w:rPr>
          <w:rFonts w:hint="eastAsia" w:ascii="宋体" w:hAnsi="宋体" w:eastAsia="宋体" w:cs="宋体"/>
          <w:b w:val="0"/>
          <w:bCs w:val="0"/>
          <w:sz w:val="21"/>
          <w:szCs w:val="21"/>
          <w:highlight w:val="none"/>
          <w:lang w:val="en-US" w:eastAsia="zh-CN"/>
        </w:rPr>
        <w:t>）移动端：</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①本项目对移动端支持日报、周报、通知公告、流程审批与项目信息展现等功能。</w:t>
      </w:r>
    </w:p>
    <w:p>
      <w:pPr>
        <w:numPr>
          <w:ilvl w:val="0"/>
          <w:numId w:val="0"/>
        </w:numPr>
        <w:adjustRightInd w:val="0"/>
        <w:snapToGrid w:val="0"/>
        <w:spacing w:line="288"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②设计页面需对移动页面进行合理布局。</w:t>
      </w:r>
    </w:p>
    <w:p>
      <w:pPr>
        <w:numPr>
          <w:ilvl w:val="0"/>
          <w:numId w:val="0"/>
        </w:numPr>
        <w:adjustRightInd w:val="0"/>
        <w:snapToGrid w:val="0"/>
        <w:spacing w:line="288" w:lineRule="auto"/>
        <w:ind w:firstLine="420" w:firstLineChars="200"/>
        <w:rPr>
          <w:rFonts w:hint="eastAsia"/>
          <w:highlight w:val="none"/>
        </w:rPr>
      </w:pPr>
      <w:r>
        <w:rPr>
          <w:rFonts w:hint="eastAsia" w:ascii="宋体" w:hAnsi="宋体" w:eastAsia="宋体" w:cs="宋体"/>
          <w:b w:val="0"/>
          <w:bCs w:val="0"/>
          <w:sz w:val="21"/>
          <w:szCs w:val="21"/>
          <w:highlight w:val="none"/>
          <w:lang w:val="en-US" w:eastAsia="zh-CN"/>
        </w:rPr>
        <w:t>③支持通过移动端进行业务的管理，移动端页面能够以H5、微信小程序等方式接入学校“浙财彩微”移动门户，实现移动端免登录。提供消息通知功能，使用移动端可快速的处理消息。</w:t>
      </w:r>
    </w:p>
    <w:p>
      <w:pPr>
        <w:adjustRightInd w:val="0"/>
        <w:snapToGrid w:val="0"/>
        <w:spacing w:line="288" w:lineRule="auto"/>
        <w:ind w:firstLine="420" w:firstLineChars="200"/>
        <w:jc w:val="left"/>
        <w:rPr>
          <w:rFonts w:hint="eastAsia" w:ascii="宋体" w:hAnsi="宋体" w:eastAsia="宋体" w:cs="Times New Roman"/>
          <w:spacing w:val="-6"/>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演示以录制视频形式提供，视频内须提供人员解说，内容应为真实操作过程的原始记录。演示视频时长不超过</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分钟</w:t>
      </w:r>
      <w:r>
        <w:rPr>
          <w:rFonts w:hint="eastAsia" w:ascii="宋体" w:hAnsi="宋体" w:eastAsia="宋体" w:cs="宋体"/>
          <w:sz w:val="21"/>
          <w:szCs w:val="21"/>
          <w:highlight w:val="none"/>
          <w:lang w:eastAsia="zh-CN"/>
        </w:rPr>
        <w:t>，</w:t>
      </w:r>
      <w:r>
        <w:rPr>
          <w:rFonts w:hint="eastAsia" w:ascii="宋体" w:hAnsi="宋体" w:eastAsia="宋体" w:cs="宋体"/>
          <w:spacing w:val="-6"/>
          <w:szCs w:val="21"/>
          <w:highlight w:val="none"/>
        </w:rPr>
        <w:t>以.mp4格式存储于U盘</w:t>
      </w:r>
      <w:r>
        <w:rPr>
          <w:rFonts w:hint="eastAsia" w:ascii="宋体" w:hAnsi="宋体" w:eastAsia="宋体" w:cs="宋体"/>
          <w:spacing w:val="-6"/>
          <w:szCs w:val="21"/>
          <w:highlight w:val="none"/>
          <w:lang w:eastAsia="zh-CN"/>
        </w:rPr>
        <w:t>，</w:t>
      </w:r>
      <w:r>
        <w:rPr>
          <w:rFonts w:hint="eastAsia" w:ascii="宋体" w:hAnsi="宋体" w:eastAsia="宋体" w:cs="Times New Roman"/>
          <w:spacing w:val="-6"/>
          <w:szCs w:val="21"/>
          <w:highlight w:val="none"/>
        </w:rPr>
        <w:t>演示U盘以邮寄形式在</w:t>
      </w:r>
      <w:r>
        <w:rPr>
          <w:rFonts w:hint="eastAsia" w:ascii="宋体" w:hAnsi="宋体" w:eastAsia="宋体" w:cs="Times New Roman"/>
          <w:spacing w:val="-6"/>
          <w:szCs w:val="21"/>
          <w:highlight w:val="none"/>
          <w:lang w:val="en-US" w:eastAsia="zh-CN"/>
        </w:rPr>
        <w:t>投标</w:t>
      </w:r>
      <w:r>
        <w:rPr>
          <w:rFonts w:hint="eastAsia" w:ascii="宋体" w:hAnsi="宋体" w:eastAsia="宋体" w:cs="Times New Roman"/>
          <w:spacing w:val="-6"/>
          <w:szCs w:val="21"/>
          <w:highlight w:val="none"/>
        </w:rPr>
        <w:t>文件提交截止时间前递交，演示U盘应当密封包装并在包装上标注演示U盘、项目名称、</w:t>
      </w:r>
      <w:r>
        <w:rPr>
          <w:rFonts w:hint="eastAsia" w:ascii="宋体" w:hAnsi="宋体" w:eastAsia="宋体" w:cs="Times New Roman"/>
          <w:spacing w:val="-6"/>
          <w:szCs w:val="21"/>
          <w:highlight w:val="none"/>
          <w:lang w:val="en-US" w:eastAsia="zh-CN"/>
        </w:rPr>
        <w:t>投标人</w:t>
      </w:r>
      <w:r>
        <w:rPr>
          <w:rFonts w:hint="eastAsia" w:ascii="宋体" w:hAnsi="宋体" w:eastAsia="宋体" w:cs="Times New Roman"/>
          <w:spacing w:val="-6"/>
          <w:szCs w:val="21"/>
          <w:highlight w:val="none"/>
        </w:rPr>
        <w:t>名称并加盖公章。（邮寄地址：杭州市西湖区玉古路173号中田大厦21楼H室，浙江求是招标代理有限公司（阙家珍）收，电话：0571-87666117，寄出后将（快递单号、项目名称、公司名称、联系方式等相关信息）发至：zb05@qszb.net，以便查收）。</w:t>
      </w:r>
    </w:p>
    <w:p>
      <w:pPr>
        <w:numPr>
          <w:ilvl w:val="0"/>
          <w:numId w:val="0"/>
        </w:numPr>
        <w:adjustRightInd w:val="0"/>
        <w:snapToGrid w:val="0"/>
        <w:spacing w:line="288"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3.未提供演示的演示分为0分。</w:t>
      </w:r>
    </w:p>
    <w:p>
      <w:pPr>
        <w:numPr>
          <w:ilvl w:val="0"/>
          <w:numId w:val="0"/>
        </w:num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注：因投标人自身原因导致无法演示或者演示效果不理想的，责任自负。</w:t>
      </w:r>
    </w:p>
    <w:p>
      <w:pP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br w:type="page"/>
      </w:r>
    </w:p>
    <w:p>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浙江财经大学信息化项目管理系统建设项目</w:t>
            </w:r>
            <w:r>
              <w:rPr>
                <w:rFonts w:hint="eastAsia" w:ascii="宋体" w:hAnsi="宋体" w:eastAsia="宋体"/>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jc w:val="left"/>
              <w:rPr>
                <w:rFonts w:ascii="宋体" w:hAnsi="宋体" w:eastAsia="宋体" w:cs="Times New Roman"/>
                <w:spacing w:val="-6"/>
                <w:szCs w:val="21"/>
                <w:highlight w:val="none"/>
              </w:rPr>
            </w:pPr>
            <w:r>
              <w:rPr>
                <w:rFonts w:hint="eastAsia" w:ascii="宋体" w:hAnsi="宋体" w:eastAsia="宋体"/>
                <w:szCs w:val="21"/>
                <w:highlight w:val="none"/>
              </w:rPr>
              <w:t>2.本项目不允许分包，不适宜分包的理由是</w:t>
            </w:r>
            <w:r>
              <w:rPr>
                <w:rFonts w:hint="eastAsia" w:ascii="宋体" w:hAnsi="宋体" w:eastAsia="宋体"/>
                <w:szCs w:val="21"/>
                <w:highlight w:val="none"/>
                <w:lang w:eastAsia="zh-CN"/>
              </w:rPr>
              <w:t>：</w:t>
            </w:r>
            <w:r>
              <w:rPr>
                <w:rFonts w:hint="eastAsia" w:ascii="宋体" w:hAnsi="宋体" w:eastAsia="宋体"/>
                <w:szCs w:val="21"/>
                <w:highlight w:val="none"/>
                <w:u w:val="single"/>
              </w:rPr>
              <w:t>本项目为服务，服务内容以人员技术开发为主，内容单一，不适宜分包</w:t>
            </w:r>
            <w:r>
              <w:rPr>
                <w:rFonts w:hint="eastAsia"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中小企业声明函（若属于中小企业）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属于监狱企业的证明文件（若属于监狱企业）</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残疾人福利性单位声明函（若属于残疾人福利性单位）</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评标方法及评标标准</w:t>
            </w:r>
          </w:p>
        </w:tc>
        <w:tc>
          <w:tcPr>
            <w:tcW w:w="6663" w:type="dxa"/>
            <w:vAlign w:val="center"/>
          </w:tcPr>
          <w:p>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评标方法及评标标准</w:t>
            </w:r>
            <w:r>
              <w:rPr>
                <w:rFonts w:ascii="宋体" w:hAnsi="宋体" w:eastAsia="宋体"/>
                <w:szCs w:val="21"/>
                <w:highlight w:val="none"/>
              </w:rPr>
              <w:t>”</w:t>
            </w:r>
            <w:r>
              <w:rPr>
                <w:rFonts w:hint="eastAsia"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浙江财经大学信息化项目管理系统建设项目</w:t>
      </w:r>
      <w:r>
        <w:rPr>
          <w:rFonts w:hint="eastAsia" w:ascii="宋体" w:hAnsi="宋体" w:eastAsia="宋体" w:cs="Times New Roman"/>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浙江财经大学</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highlight w:val="none"/>
        </w:rPr>
      </w:pPr>
      <w:bookmarkStart w:id="41"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2023年01月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5" w:firstLineChars="215"/>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本项目不允许转包；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szCs w:val="21"/>
          <w:highlight w:val="none"/>
        </w:rPr>
        <w:t>2.本项目不允许分包，不适宜分包的理由是</w:t>
      </w:r>
      <w:r>
        <w:rPr>
          <w:rFonts w:hint="eastAsia" w:ascii="宋体" w:hAnsi="宋体" w:eastAsia="宋体"/>
          <w:szCs w:val="21"/>
          <w:highlight w:val="none"/>
          <w:lang w:eastAsia="zh-CN"/>
        </w:rPr>
        <w:t>：</w:t>
      </w:r>
      <w:r>
        <w:rPr>
          <w:rFonts w:hint="eastAsia" w:ascii="宋体" w:hAnsi="宋体" w:eastAsia="宋体"/>
          <w:szCs w:val="21"/>
          <w:highlight w:val="none"/>
          <w:u w:val="single"/>
        </w:rPr>
        <w:t>本项目为服务，服务内容以人员技术开发为主，内容单一，不适宜分包</w:t>
      </w:r>
      <w:r>
        <w:rPr>
          <w:rFonts w:hint="eastAsia" w:ascii="宋体" w:hAnsi="宋体" w:eastAsia="宋体"/>
          <w:szCs w:val="21"/>
          <w:highlight w:val="none"/>
        </w:rPr>
        <w:t>。</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jc w:val="left"/>
        <w:rPr>
          <w:rFonts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除财库</w:t>
      </w:r>
      <w:r>
        <w:rPr>
          <w:rFonts w:ascii="宋体" w:hAnsi="宋体" w:eastAsia="宋体" w:cs="Times New Roman"/>
          <w:spacing w:val="-6"/>
          <w:szCs w:val="21"/>
          <w:highlight w:val="none"/>
        </w:rPr>
        <w:t>《政府采购促进中小企业发展管理办法》</w:t>
      </w:r>
      <w:r>
        <w:rPr>
          <w:rFonts w:hint="eastAsia" w:ascii="宋体" w:hAnsi="宋体" w:eastAsia="宋体" w:cs="Times New Roman"/>
          <w:spacing w:val="-6"/>
          <w:szCs w:val="21"/>
          <w:highlight w:val="none"/>
        </w:rPr>
        <w:t>（财库〔</w:t>
      </w:r>
      <w:r>
        <w:rPr>
          <w:rFonts w:ascii="宋体" w:hAnsi="宋体" w:eastAsia="宋体" w:cs="Times New Roman"/>
          <w:spacing w:val="-6"/>
          <w:szCs w:val="21"/>
          <w:highlight w:val="none"/>
        </w:rPr>
        <w:t>2020〕46号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《关于促进残疾人就业政府采购政策的通知》（财库〔2017〕141号）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highlight w:val="none"/>
        </w:rPr>
        <w:t>。</w:t>
      </w:r>
    </w:p>
    <w:bookmarkEnd w:id="44"/>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6"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7" w:name="_Hlk96329183"/>
      <w:r>
        <w:rPr>
          <w:rFonts w:hint="eastAsia" w:ascii="宋体" w:hAnsi="宋体" w:eastAsia="宋体"/>
          <w:spacing w:val="-6"/>
          <w:szCs w:val="21"/>
          <w:highlight w:val="none"/>
        </w:rPr>
        <w:t>加盖公章</w:t>
      </w:r>
      <w:bookmarkEnd w:id="47"/>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highlight w:val="none"/>
        </w:rPr>
      </w:pPr>
      <w:bookmarkStart w:id="48"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4"/>
          <w:rFonts w:hint="eastAsia" w:ascii="宋体" w:hAnsi="宋体" w:eastAsia="宋体"/>
          <w:b/>
          <w:bCs/>
          <w:szCs w:val="21"/>
          <w:highlight w:val="none"/>
        </w:rPr>
        <w:t>https://edu.zcygov.cn/luban/e-biding</w:t>
      </w:r>
      <w:r>
        <w:rPr>
          <w:rStyle w:val="34"/>
          <w:rFonts w:hint="eastAsia" w:ascii="宋体" w:hAnsi="宋体" w:eastAsia="宋体"/>
          <w:b/>
          <w:bCs/>
          <w:szCs w:val="21"/>
          <w:highlight w:val="none"/>
        </w:rPr>
        <w:fldChar w:fldCharType="end"/>
      </w:r>
      <w:r>
        <w:rPr>
          <w:rFonts w:hint="eastAsia" w:ascii="宋体" w:hAnsi="宋体" w:eastAsia="宋体"/>
          <w:b/>
          <w:bCs/>
          <w:szCs w:val="21"/>
          <w:highlight w:val="none"/>
        </w:rPr>
        <w:t>）。</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2.以人民币报价；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9"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bookmarkEnd w:id="49"/>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szCs w:val="21"/>
          <w:highlight w:val="none"/>
        </w:rPr>
      </w:pPr>
      <w:bookmarkStart w:id="50" w:name="_Hlk94018682"/>
      <w:r>
        <w:rPr>
          <w:rFonts w:hint="eastAsia" w:ascii="宋体" w:hAnsi="宋体" w:eastAsia="宋体" w:cs="宋体"/>
          <w:szCs w:val="21"/>
          <w:highlight w:val="none"/>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51"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pPr>
        <w:pStyle w:val="103"/>
        <w:snapToGrid w:val="0"/>
        <w:spacing w:before="0" w:line="288" w:lineRule="auto"/>
        <w:ind w:left="0" w:firstLine="424" w:firstLineChars="201"/>
        <w:rPr>
          <w:rFonts w:ascii="宋体" w:hAnsi="宋体"/>
          <w:szCs w:val="21"/>
          <w:highlight w:val="none"/>
        </w:rPr>
      </w:pPr>
      <w:bookmarkStart w:id="52" w:name="_Hlk94018775"/>
      <w:r>
        <w:rPr>
          <w:rFonts w:hint="eastAsia" w:ascii="宋体" w:hAnsi="宋体" w:cs="仿宋_GB2312"/>
          <w:b/>
          <w:szCs w:val="21"/>
          <w:highlight w:val="none"/>
        </w:rPr>
        <w:t>（一）</w:t>
      </w:r>
      <w:r>
        <w:rPr>
          <w:rFonts w:ascii="宋体" w:hAnsi="宋体" w:cs="仿宋_GB2312"/>
          <w:b/>
          <w:szCs w:val="21"/>
          <w:highlight w:val="none"/>
        </w:rPr>
        <w:t>开标</w:t>
      </w:r>
    </w:p>
    <w:p>
      <w:pPr>
        <w:pStyle w:val="103"/>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采购机构按照招标文件规定的时间通过电子交易平台组织开标，所有投标人均应当准时在线参加。投标人不足3家的，不得开标。</w:t>
      </w:r>
    </w:p>
    <w:p>
      <w:pPr>
        <w:pStyle w:val="103"/>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采购人或采购机构依据法律法规和招标文件的规定，对投标人的资格条件进行审查。</w:t>
      </w:r>
    </w:p>
    <w:p>
      <w:pPr>
        <w:pStyle w:val="102"/>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对未通过资格审查的投标人，采购人或采购机构告知其未通过的原因。</w:t>
      </w:r>
    </w:p>
    <w:p>
      <w:pPr>
        <w:pStyle w:val="102"/>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pPr>
        <w:pStyle w:val="102"/>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pPr>
        <w:pStyle w:val="102"/>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2"/>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pPr>
        <w:pStyle w:val="102"/>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pPr>
        <w:pStyle w:val="102"/>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2"/>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pPr>
        <w:adjustRightInd w:val="0"/>
        <w:snapToGrid w:val="0"/>
        <w:spacing w:line="288" w:lineRule="auto"/>
        <w:ind w:firstLine="420" w:firstLineChars="200"/>
        <w:rPr>
          <w:rFonts w:ascii="宋体" w:hAnsi="宋体" w:eastAsia="宋体" w:cs="宋体"/>
          <w:kern w:val="0"/>
          <w:szCs w:val="21"/>
          <w:highlight w:val="none"/>
        </w:rPr>
      </w:pPr>
      <w:bookmarkStart w:id="53"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kern w:val="0"/>
          <w:szCs w:val="21"/>
          <w:highlight w:val="none"/>
        </w:rPr>
      </w:pPr>
      <w:bookmarkStart w:id="54"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2"/>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zb05</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评标办法</w:t>
      </w:r>
      <w:r>
        <w:rPr>
          <w:rFonts w:hint="eastAsia" w:ascii="宋体" w:hAnsi="宋体" w:eastAsia="宋体" w:cs="Arial"/>
          <w:kern w:val="0"/>
          <w:szCs w:val="21"/>
          <w:highlight w:val="none"/>
        </w:rPr>
        <w:t>：</w:t>
      </w:r>
      <w:r>
        <w:rPr>
          <w:rFonts w:ascii="宋体" w:hAnsi="宋体" w:eastAsia="宋体" w:cs="Arial"/>
          <w:kern w:val="0"/>
          <w:szCs w:val="21"/>
          <w:highlight w:val="none"/>
        </w:rPr>
        <w:t>本项目评标办法是综合评分法，具体评标内容及评分标准等详见</w:t>
      </w:r>
      <w:r>
        <w:rPr>
          <w:rFonts w:hint="eastAsia" w:ascii="宋体" w:hAnsi="宋体" w:eastAsia="宋体" w:cs="Arial"/>
          <w:kern w:val="0"/>
          <w:szCs w:val="21"/>
          <w:highlight w:val="none"/>
        </w:rPr>
        <w:t>“</w:t>
      </w:r>
      <w:r>
        <w:rPr>
          <w:rFonts w:ascii="宋体" w:hAnsi="宋体" w:eastAsia="宋体" w:cs="Arial"/>
          <w:kern w:val="0"/>
          <w:szCs w:val="21"/>
          <w:highlight w:val="none"/>
        </w:rPr>
        <w:t>第四章：评标方法及评标标准”。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kern w:val="0"/>
          <w:szCs w:val="21"/>
          <w:highlight w:val="none"/>
        </w:rPr>
        <w:t>（中标候选人并列的，采取随机抽取的方式确定）</w:t>
      </w:r>
      <w:r>
        <w:rPr>
          <w:rFonts w:ascii="宋体" w:hAnsi="宋体" w:eastAsia="宋体" w:cs="Arial"/>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1.采购代理机构自评标结束之日起2个工作日内将评标报告送交采购人。采购人收到评标报告之日起</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评标方法及评标标准</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15</w:t>
            </w:r>
            <w:r>
              <w:rPr>
                <w:rFonts w:hint="eastAsia" w:ascii="宋体" w:hAnsi="宋体" w:eastAsia="宋体"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7</w:t>
            </w:r>
            <w:r>
              <w:rPr>
                <w:rFonts w:hint="eastAsia" w:ascii="宋体" w:hAnsi="宋体" w:eastAsia="宋体"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自20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证书</w:t>
            </w:r>
          </w:p>
        </w:tc>
        <w:tc>
          <w:tcPr>
            <w:tcW w:w="654" w:type="dxa"/>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投标人具有有效的</w:t>
            </w:r>
            <w:r>
              <w:rPr>
                <w:rFonts w:hint="eastAsia" w:ascii="宋体" w:hAnsi="宋体" w:eastAsia="宋体" w:cs="宋体"/>
                <w:szCs w:val="21"/>
                <w:highlight w:val="none"/>
              </w:rPr>
              <w:t>“质量管理体系认证证书”得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无不得分（须提供相关证书</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w:t>
            </w:r>
          </w:p>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投标人具有有效的</w:t>
            </w:r>
            <w:r>
              <w:rPr>
                <w:rFonts w:hint="eastAsia" w:ascii="宋体" w:hAnsi="宋体" w:eastAsia="宋体" w:cs="宋体"/>
                <w:szCs w:val="21"/>
                <w:highlight w:val="none"/>
              </w:rPr>
              <w:t>“信息安全管理体系认证证书”得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无不得分（须提供相关证书</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78</w:t>
            </w:r>
            <w:r>
              <w:rPr>
                <w:rFonts w:hint="eastAsia" w:ascii="宋体" w:hAnsi="宋体" w:eastAsia="宋体"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33</w:t>
            </w:r>
          </w:p>
        </w:tc>
        <w:tc>
          <w:tcPr>
            <w:tcW w:w="7072" w:type="dxa"/>
            <w:vAlign w:val="center"/>
          </w:tcPr>
          <w:p>
            <w:pPr>
              <w:adjustRightInd w:val="0"/>
              <w:snapToGrid w:val="0"/>
              <w:spacing w:line="288" w:lineRule="auto"/>
              <w:rPr>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ascii="宋体" w:hAnsi="宋体" w:eastAsia="宋体" w:cs="宋体"/>
                <w:szCs w:val="21"/>
                <w:highlight w:val="none"/>
              </w:rPr>
              <w:t>3</w:t>
            </w:r>
            <w:r>
              <w:rPr>
                <w:rFonts w:hint="eastAsia" w:ascii="宋体" w:hAnsi="宋体" w:eastAsia="宋体" w:cs="宋体"/>
                <w:szCs w:val="21"/>
                <w:highlight w:val="none"/>
              </w:rPr>
              <w:t>分；</w:t>
            </w:r>
          </w:p>
          <w:p>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1</w:t>
            </w:r>
            <w:r>
              <w:rPr>
                <w:rFonts w:ascii="宋体" w:hAnsi="宋体" w:eastAsia="宋体" w:cs="宋体"/>
                <w:szCs w:val="21"/>
                <w:highlight w:val="none"/>
              </w:rPr>
              <w:t>项及以上的，视为采购人不能接受的附加条件。</w:t>
            </w:r>
            <w:r>
              <w:rPr>
                <w:rFonts w:hint="eastAsia" w:ascii="宋体" w:hAnsi="宋体" w:eastAsia="宋体" w:cs="宋体"/>
                <w:szCs w:val="21"/>
                <w:highlight w:val="none"/>
                <w:lang w:eastAsia="zh-CN"/>
              </w:rPr>
              <w:t>（演示技术条款除外）。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系统安全方案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FF0000"/>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主</w:t>
            </w:r>
            <w:r>
              <w:rPr>
                <w:rFonts w:hint="eastAsia" w:ascii="宋体" w:hAnsi="宋体" w:eastAsia="宋体" w:cs="宋体"/>
                <w:szCs w:val="21"/>
                <w:highlight w:val="none"/>
              </w:rPr>
              <w:t>观分】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kern w:val="0"/>
                <w:sz w:val="21"/>
                <w:szCs w:val="21"/>
                <w:highlight w:val="none"/>
              </w:rPr>
              <w:t>软件部署完成之后能提供</w:t>
            </w:r>
            <w:r>
              <w:rPr>
                <w:rFonts w:hint="eastAsia" w:ascii="宋体" w:hAnsi="宋体" w:eastAsia="宋体" w:cs="宋体"/>
                <w:kern w:val="0"/>
                <w:sz w:val="21"/>
                <w:szCs w:val="21"/>
                <w:highlight w:val="none"/>
                <w:lang w:val="en-US" w:eastAsia="zh-CN"/>
              </w:rPr>
              <w:t>采购人认可的</w:t>
            </w:r>
            <w:r>
              <w:rPr>
                <w:rFonts w:hint="eastAsia" w:ascii="宋体" w:hAnsi="宋体" w:eastAsia="宋体" w:cs="宋体"/>
                <w:kern w:val="0"/>
                <w:sz w:val="21"/>
                <w:szCs w:val="21"/>
                <w:highlight w:val="none"/>
              </w:rPr>
              <w:t>第三方安全渗透测试报告的，</w:t>
            </w:r>
            <w:r>
              <w:rPr>
                <w:rFonts w:hint="eastAsia" w:ascii="宋体" w:hAnsi="宋体" w:eastAsia="宋体" w:cs="宋体"/>
                <w:kern w:val="0"/>
                <w:sz w:val="21"/>
                <w:szCs w:val="21"/>
                <w:highlight w:val="none"/>
                <w:lang w:val="en-US" w:eastAsia="zh-CN"/>
              </w:rPr>
              <w:t>拟</w:t>
            </w:r>
            <w:r>
              <w:rPr>
                <w:rFonts w:hint="eastAsia" w:ascii="宋体" w:hAnsi="宋体" w:eastAsia="宋体" w:cs="宋体"/>
                <w:szCs w:val="21"/>
                <w:highlight w:val="none"/>
              </w:rPr>
              <w:t>提供</w:t>
            </w:r>
            <w:r>
              <w:rPr>
                <w:rFonts w:hint="eastAsia" w:ascii="宋体" w:hAnsi="宋体" w:eastAsia="宋体" w:cs="宋体"/>
                <w:szCs w:val="21"/>
                <w:highlight w:val="none"/>
                <w:lang w:val="en-US" w:eastAsia="zh-CN"/>
              </w:rPr>
              <w:t>报告</w:t>
            </w:r>
            <w:r>
              <w:rPr>
                <w:rFonts w:hint="eastAsia" w:ascii="宋体" w:hAnsi="宋体" w:eastAsia="宋体" w:cs="宋体"/>
                <w:szCs w:val="21"/>
                <w:highlight w:val="none"/>
              </w:rPr>
              <w:t>内容详细、完整、具备可行性，完全满足要求的得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分；提供内容基本提及要求但未能详细描述的得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分；提供内容描述简单的得1分；未提供的不得分。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投入本项目的团队人员配置实力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8</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客</w:t>
            </w:r>
            <w:r>
              <w:rPr>
                <w:rFonts w:hint="eastAsia" w:ascii="宋体" w:hAnsi="宋体" w:eastAsia="宋体" w:cs="宋体"/>
                <w:szCs w:val="21"/>
                <w:highlight w:val="none"/>
              </w:rPr>
              <w:t>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项目团队结构合理，成员经验丰富，人员安排合理。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1.拟投入本项目的项目经理具备数据库或信息化相关专业高级职称（须提供职称证书</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）及在职证明（</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），全部提供得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分，否则不得分。</w:t>
            </w:r>
          </w:p>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2.拟投入本项目的项目经理有类似项目经验的得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分，没有则不得分。</w:t>
            </w:r>
            <w:r>
              <w:rPr>
                <w:rFonts w:hint="eastAsia" w:ascii="宋体" w:hAnsi="宋体" w:eastAsia="宋体" w:cs="宋体"/>
                <w:szCs w:val="21"/>
                <w:highlight w:val="none"/>
                <w:lang w:val="en-US" w:eastAsia="zh-CN"/>
              </w:rPr>
              <w:t>需提供相关合同扫描件，若合同中不能体现项目负责人可提供业主证明材料扫描件。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承诺</w:t>
            </w:r>
            <w:r>
              <w:rPr>
                <w:rFonts w:hint="eastAsia" w:ascii="宋体" w:hAnsi="宋体" w:eastAsia="宋体" w:cs="宋体"/>
                <w:szCs w:val="21"/>
                <w:highlight w:val="none"/>
              </w:rPr>
              <w:t>团队结构合理并不少于4人（包括项目经理和核心人员），驻场</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人，驻场时间不得低于3个月，得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项目进度与计划措施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项目进度要满足采购人要求，工序安排合理有详细的工程进度计划与保障措施，有进度计划风险分析及控制措施。</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项目进度安排合理、有风险分析、计划保障措施有效的得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分；项目进度安排较为合理、有风险分析、计划保障措施较为有效的得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分；其它得1分。</w:t>
            </w:r>
          </w:p>
          <w:p>
            <w:pPr>
              <w:adjustRightInd w:val="0"/>
              <w:snapToGrid w:val="0"/>
              <w:spacing w:line="288" w:lineRule="auto"/>
              <w:rPr>
                <w:rFonts w:ascii="宋体" w:hAnsi="宋体" w:eastAsia="宋体" w:cs="Times New Roman"/>
                <w:szCs w:val="21"/>
                <w:highlight w:val="none"/>
              </w:rPr>
            </w:pPr>
            <w:r>
              <w:rPr>
                <w:rFonts w:hint="eastAsia" w:ascii="宋体" w:hAnsi="宋体" w:eastAsia="宋体" w:cs="宋体"/>
                <w:szCs w:val="21"/>
                <w:highlight w:val="none"/>
              </w:rPr>
              <w:t>注：未提供项目进度与计划措施方案得0分。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售后服务方案与承诺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7</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运维服务承诺，包括免费运维服务期限及承诺、服务内容、服务标准、服务方式，与学校基础平台的接入；免费运维服务期满后的系统维护服务承诺及收费标准等，服务应不低于质保期内承诺内容，收费价格合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1.服务方案</w:t>
            </w:r>
            <w:r>
              <w:rPr>
                <w:rFonts w:hint="eastAsia" w:ascii="宋体" w:hAnsi="宋体" w:eastAsia="宋体" w:cs="宋体"/>
                <w:szCs w:val="21"/>
                <w:highlight w:val="none"/>
                <w:lang w:val="en-US" w:eastAsia="zh-CN"/>
              </w:rPr>
              <w:t>完全</w:t>
            </w:r>
            <w:r>
              <w:rPr>
                <w:rFonts w:hint="eastAsia" w:ascii="宋体" w:hAnsi="宋体" w:eastAsia="宋体" w:cs="宋体"/>
                <w:szCs w:val="21"/>
                <w:highlight w:val="none"/>
              </w:rPr>
              <w:t>满足或优于学校要求，并后期服务内容和收费合理得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方案内容略有欠缺但基本满足要求得3分；方案内容描述简单得1分；未提供相关内容</w:t>
            </w:r>
            <w:r>
              <w:rPr>
                <w:rFonts w:hint="eastAsia" w:ascii="宋体" w:hAnsi="宋体" w:eastAsia="宋体" w:cs="宋体"/>
                <w:szCs w:val="21"/>
                <w:highlight w:val="none"/>
              </w:rPr>
              <w:t>不得分；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2.质保期：在</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年质保期的基础上每承诺增加1年，加1分，最多加3分。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注：未提供售后服务方案与承诺案或方案不合理得0分。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针对本项目的培训方案，包括技术培训、使用培训及第三方应用系统接入开发培训。要求培训计划完整、详细、针对性强、课时安排合理、讲师经验丰富。</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培训内容和安排合理得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分；培训内容和安排较为合理得3分；其它得1分。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注：未提供培训方案得0分。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现场提供下列功能需求类似的实际软件运行环境进行现场演示，以验证投标人产品能力的稳定性、成熟性和长期可用性。本项目要求投标人提供演示内容，演示形式可以以软件demo或类似项目真实软件演示，以PPT或图片形式演示的，演示分为0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（1）我的工作：①默认入口页面，根据不同角色集中展示相关待办事项（项目各阶段待办等）。②用户保存的自定义查询。</w:t>
            </w:r>
          </w:p>
          <w:p>
            <w:pPr>
              <w:adjustRightInd w:val="0"/>
              <w:snapToGrid w:val="0"/>
              <w:spacing w:line="288" w:lineRule="auto"/>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该项演示内容全部满足得2分，部分满足得1分，未达到功能要求的得0分。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（2）入库管理：①建设单位提交入库申请。②项目可行性分析（可行性分析报告审核等功能）。</w:t>
            </w:r>
          </w:p>
          <w:p>
            <w:pPr>
              <w:adjustRightInd w:val="0"/>
              <w:snapToGrid w:val="0"/>
              <w:spacing w:line="288" w:lineRule="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该项演示内容全部满足得2分，部分满足得1分，未达到功能要求的得0分。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（3）标签功能：项目列表中可以添加标签，并显示标签。</w:t>
            </w:r>
            <w:r>
              <w:rPr>
                <w:rFonts w:hint="eastAsia" w:ascii="宋体" w:hAnsi="宋体" w:eastAsia="宋体" w:cs="宋体"/>
                <w:szCs w:val="21"/>
                <w:highlight w:val="none"/>
                <w:lang w:val="en-US" w:eastAsia="zh-CN"/>
              </w:rPr>
              <w:t xml:space="preserve"> </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该项演示内容全部满足得2分，部分满足得1分，未达到功能要求的得0分。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可视化分析：通过可视化图表，从建设单位分布、时间分布、阶段分布、预算金额等角度，展示统计近年来项目的进展情况、预算使用情况、项目成果情况。面向归口管理单位，展示所有建设单位的项目的统计分析；面向建设单位，展示当前用户关联的项目的统计分析。</w:t>
            </w:r>
          </w:p>
          <w:p>
            <w:pPr>
              <w:adjustRightInd w:val="0"/>
              <w:snapToGrid w:val="0"/>
              <w:spacing w:line="288" w:lineRule="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该项演示内容全部满足得2分，部分满足得1分，未达到功能要求的得0分。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（5）供应商管理：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①供应商台账：IT资产来自不同的供应商，系统需要绑定资产的供应商。供应商信息管理，包括供应商名称、地址、单位账号、开户行、联系方式等。</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②供应商产品信息：提供供应商的各类产品信息的录入和维护功能。</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③供应商技术人员信息：通过供应商直接对应获得每个供应商的技术人员。包括技术人员姓名、联系方式、服务内容等。</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④供应商资格年审与评价：可以对供应商的资格进行年审和评价，对不合格的供应商可以暂停供应商资格。</w:t>
            </w:r>
          </w:p>
          <w:p>
            <w:pPr>
              <w:adjustRightInd w:val="0"/>
              <w:snapToGrid w:val="0"/>
              <w:spacing w:line="288" w:lineRule="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该项演示内容全部满足得2分，部分满足得1分，未达到功能要求的得0分。</w:t>
            </w:r>
          </w:p>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（6）里程碑管理：</w:t>
            </w:r>
            <w:r>
              <w:rPr>
                <w:rFonts w:hint="eastAsia" w:ascii="宋体" w:hAnsi="宋体" w:eastAsia="宋体" w:cs="宋体"/>
                <w:sz w:val="21"/>
                <w:szCs w:val="21"/>
                <w:highlight w:val="none"/>
                <w:lang w:val="en-US" w:eastAsia="zh-CN"/>
              </w:rPr>
              <w:t>用于跟踪和管理项目的关键节点和重要事件。</w:t>
            </w:r>
          </w:p>
          <w:p>
            <w:pPr>
              <w:adjustRightInd w:val="0"/>
              <w:snapToGrid w:val="0"/>
              <w:spacing w:line="288" w:lineRule="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该项演示内容全部满足得2分，部分满足得1分，未达到功能要求的得0分。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（7）移动端：</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本项目对移动端支持日报、周报、通知公告、流程审批与项目信息展现等功能。</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设计页面需对移动页面进行合理布局。</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③支持通过移动端进行业务的管理，移动端页面能够以H5、微信小程序等方式接入学校“浙财彩微”移动门户，实现移动端免登录。提供消息通知功能，使用移动端可快速的处理消息</w:t>
            </w:r>
            <w:r>
              <w:rPr>
                <w:rFonts w:hint="eastAsia" w:ascii="宋体" w:hAnsi="宋体" w:eastAsia="宋体" w:cs="宋体"/>
                <w:szCs w:val="21"/>
                <w:highlight w:val="none"/>
                <w:lang w:val="en-US" w:eastAsia="zh-CN"/>
              </w:rPr>
              <w:t>。</w:t>
            </w:r>
          </w:p>
          <w:p>
            <w:pPr>
              <w:adjustRightInd w:val="0"/>
              <w:snapToGrid w:val="0"/>
              <w:spacing w:line="288" w:lineRule="auto"/>
              <w:rPr>
                <w:rFonts w:hint="default"/>
                <w:b/>
                <w:bCs/>
                <w:highlight w:val="none"/>
                <w:lang w:val="en-US" w:eastAsia="zh-CN"/>
              </w:rPr>
            </w:pPr>
            <w:r>
              <w:rPr>
                <w:rFonts w:hint="eastAsia" w:ascii="宋体" w:hAnsi="宋体" w:eastAsia="宋体" w:cs="宋体"/>
                <w:b/>
                <w:bCs/>
                <w:szCs w:val="21"/>
                <w:highlight w:val="none"/>
                <w:lang w:val="en-US" w:eastAsia="zh-CN"/>
              </w:rPr>
              <w:t>该项演示内容全部满足得3分，部分满足得2分，未达到功能要求的得0分。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总体演示时间不超过20分钟。</w:t>
            </w:r>
          </w:p>
        </w:tc>
      </w:tr>
    </w:tbl>
    <w:p>
      <w:pPr>
        <w:adjustRightInd w:val="0"/>
        <w:snapToGrid w:val="0"/>
        <w:spacing w:line="288" w:lineRule="auto"/>
        <w:jc w:val="left"/>
        <w:rPr>
          <w:rFonts w:ascii="宋体" w:hAnsi="宋体" w:eastAsia="宋体" w:cs="Times New Roman"/>
          <w:b/>
          <w:szCs w:val="21"/>
          <w:highlight w:val="none"/>
        </w:rPr>
      </w:pPr>
    </w:p>
    <w:p>
      <w:pPr>
        <w:widowControl/>
        <w:adjustRightInd w:val="0"/>
        <w:snapToGrid w:val="0"/>
        <w:spacing w:line="288" w:lineRule="auto"/>
        <w:jc w:val="left"/>
        <w:rPr>
          <w:rFonts w:ascii="宋体" w:hAnsi="宋体" w:eastAsia="宋体" w:cs="Times New Roman"/>
          <w:b/>
          <w:bCs/>
          <w:spacing w:val="-6"/>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r>
        <w:rPr>
          <w:rFonts w:hint="eastAsia" w:ascii="宋体" w:hAnsi="宋体" w:eastAsia="宋体" w:cs="Times New Roman"/>
          <w:b/>
          <w:szCs w:val="21"/>
          <w:highlight w:val="none"/>
        </w:rPr>
        <w:t>本项目专门面向中小企业采购，不再执行价格评审优惠的扶持政策。</w:t>
      </w:r>
      <w:r>
        <w:rPr>
          <w:rFonts w:ascii="宋体" w:hAnsi="宋体" w:eastAsia="宋体" w:cs="Times New Roman"/>
          <w:b/>
          <w:bCs/>
          <w:spacing w:val="-6"/>
          <w:szCs w:val="21"/>
          <w:highlight w:val="none"/>
        </w:rPr>
        <w:br w:type="page"/>
      </w:r>
    </w:p>
    <w:p>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浙江财经大学</w:t>
      </w:r>
      <w:r>
        <w:rPr>
          <w:rFonts w:hint="eastAsia" w:ascii="宋体" w:hAnsi="宋体" w:eastAsia="宋体" w:cs="宋体"/>
          <w:b/>
          <w:spacing w:val="-6"/>
          <w:szCs w:val="21"/>
          <w:highlight w:val="none"/>
        </w:rPr>
        <w:t xml:space="preserve"> 政府采购合同</w:t>
      </w:r>
    </w:p>
    <w:p>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信息化项目管理系统建设项目</w:t>
      </w:r>
    </w:p>
    <w:p>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 xml:space="preserve">QSZB-Z(F)-E23292(GK) </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采购计划书：[2023]54965号-001</w:t>
      </w:r>
    </w:p>
    <w:p>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浙江财经大学</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浙江财经大学</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信息化项目管理系统建设项目</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 xml:space="preserve">QSZB-Z(F)-E23292(GK) </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pPr>
              <w:adjustRightInd w:val="0"/>
              <w:snapToGrid w:val="0"/>
              <w:spacing w:line="288" w:lineRule="auto"/>
              <w:jc w:val="center"/>
              <w:rPr>
                <w:rFonts w:hint="default"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服务内容</w:t>
            </w:r>
          </w:p>
        </w:tc>
        <w:tc>
          <w:tcPr>
            <w:tcW w:w="70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highlight w:val="none"/>
                <w:lang w:val="zh-CN"/>
              </w:rPr>
            </w:pPr>
          </w:p>
          <w:p>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w:t>
            </w:r>
            <w:r>
              <w:rPr>
                <w:rFonts w:hint="eastAsia" w:ascii="宋体" w:hAnsi="宋体" w:eastAsia="宋体" w:cs="宋体"/>
                <w:spacing w:val="-6"/>
                <w:szCs w:val="21"/>
                <w:highlight w:val="none"/>
                <w:lang w:val="en-US" w:eastAsia="zh-CN"/>
              </w:rPr>
              <w:t>项目实施完成的所有费用</w:t>
            </w:r>
            <w:r>
              <w:rPr>
                <w:rFonts w:hint="eastAsia" w:ascii="宋体" w:hAnsi="宋体" w:eastAsia="宋体" w:cs="宋体"/>
                <w:spacing w:val="-6"/>
                <w:szCs w:val="21"/>
                <w:highlight w:val="none"/>
              </w:rPr>
              <w:t>。</w:t>
            </w:r>
          </w:p>
        </w:tc>
      </w:tr>
    </w:tbl>
    <w:p>
      <w:pPr>
        <w:adjustRightInd w:val="0"/>
        <w:snapToGrid w:val="0"/>
        <w:spacing w:line="288" w:lineRule="auto"/>
        <w:ind w:firstLine="396" w:firstLineChars="200"/>
        <w:rPr>
          <w:rFonts w:ascii="宋体" w:hAnsi="宋体" w:eastAsia="宋体" w:cs="宋体"/>
          <w:spacing w:val="-6"/>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highlight w:val="none"/>
        </w:rPr>
      </w:pPr>
    </w:p>
    <w:p>
      <w:pPr>
        <w:adjustRightInd w:val="0"/>
        <w:snapToGrid w:val="0"/>
        <w:spacing w:line="288" w:lineRule="auto"/>
        <w:ind w:firstLine="396" w:firstLineChars="200"/>
        <w:rPr>
          <w:rFonts w:ascii="宋体" w:hAnsi="宋体" w:eastAsia="宋体" w:cs="宋体"/>
          <w:spacing w:val="-6"/>
          <w:kern w:val="0"/>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帐号：</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w:t>
            </w:r>
            <w:r>
              <w:rPr>
                <w:rFonts w:hint="eastAsia" w:ascii="宋体" w:hAnsi="宋体" w:eastAsia="宋体" w:cs="宋体"/>
                <w:szCs w:val="21"/>
                <w:highlight w:val="none"/>
                <w:lang w:eastAsia="zh-CN"/>
              </w:rPr>
              <w:t>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pPr>
        <w:adjustRightInd w:val="0"/>
        <w:snapToGrid w:val="0"/>
        <w:spacing w:line="288" w:lineRule="auto"/>
        <w:rPr>
          <w:rFonts w:ascii="宋体" w:hAnsi="宋体" w:eastAsia="宋体" w:cs="Times New Roman"/>
          <w:b/>
          <w:bCs/>
          <w:spacing w:val="-6"/>
          <w:sz w:val="24"/>
          <w:szCs w:val="24"/>
          <w:highlight w:val="none"/>
        </w:rPr>
      </w:pPr>
    </w:p>
    <w:p>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pPr>
        <w:adjustRightInd w:val="0"/>
        <w:snapToGrid w:val="0"/>
        <w:spacing w:line="288" w:lineRule="auto"/>
        <w:rPr>
          <w:rFonts w:ascii="宋体" w:hAnsi="宋体" w:eastAsia="宋体" w:cs="Times New Roman"/>
          <w:b/>
          <w:bCs/>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属于监狱企业的证明文件（若属于监狱企业）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▲联合体投标的，联合体各方均应提供资格文件（</w:t>
      </w:r>
      <w:r>
        <w:rPr>
          <w:rFonts w:ascii="宋体" w:hAnsi="宋体" w:eastAsia="宋体" w:cs="宋体"/>
          <w:b/>
          <w:spacing w:val="-6"/>
          <w:szCs w:val="21"/>
          <w:highlight w:val="none"/>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材料</w:t>
      </w:r>
      <w:r>
        <w:rPr>
          <w:rFonts w:ascii="宋体" w:hAnsi="宋体" w:eastAsia="宋体" w:cs="宋体"/>
          <w:b/>
          <w:spacing w:val="-6"/>
          <w:szCs w:val="21"/>
          <w:highlight w:val="none"/>
        </w:rPr>
        <w:t>。</w:t>
      </w:r>
    </w:p>
    <w:p>
      <w:pPr>
        <w:adjustRightInd w:val="0"/>
        <w:snapToGrid w:val="0"/>
        <w:spacing w:line="288" w:lineRule="auto"/>
        <w:ind w:firstLine="398" w:firstLineChars="200"/>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2023年01月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系统安全方案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兼容性</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投入本项目的团队人员配置实力</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项目进度与计划措施</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售后服务方案与承诺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培训方案</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rPr>
          <w:rFonts w:ascii="宋体" w:hAnsi="宋体" w:eastAsia="宋体" w:cs="Times New Roman"/>
          <w:b/>
          <w:spacing w:val="-6"/>
          <w:szCs w:val="21"/>
          <w:highlight w:val="none"/>
        </w:rPr>
      </w:pP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pPr>
        <w:adjustRightInd w:val="0"/>
        <w:snapToGrid w:val="0"/>
        <w:spacing w:line="288" w:lineRule="auto"/>
        <w:jc w:val="center"/>
        <w:rPr>
          <w:rFonts w:ascii="宋体" w:hAnsi="宋体" w:eastAsia="宋体" w:cs="宋体"/>
          <w:b/>
          <w:bCs/>
          <w:sz w:val="24"/>
          <w:szCs w:val="24"/>
          <w:highlight w:val="none"/>
        </w:rPr>
      </w:pPr>
    </w:p>
    <w:p>
      <w:pPr>
        <w:adjustRightInd w:val="0"/>
        <w:snapToGrid w:val="0"/>
        <w:spacing w:line="288" w:lineRule="auto"/>
        <w:jc w:val="center"/>
        <w:rPr>
          <w:rFonts w:ascii="宋体" w:hAnsi="宋体" w:eastAsia="宋体" w:cs="宋体"/>
          <w:b/>
          <w:bCs/>
          <w:sz w:val="24"/>
          <w:szCs w:val="24"/>
          <w:highlight w:val="none"/>
        </w:rPr>
      </w:pP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pPr>
        <w:adjustRightInd w:val="0"/>
        <w:snapToGrid w:val="0"/>
        <w:spacing w:line="288" w:lineRule="auto"/>
        <w:rPr>
          <w:rFonts w:ascii="宋体" w:hAnsi="宋体" w:eastAsia="宋体" w:cs="Times New Roman"/>
          <w:bCs/>
          <w:spacing w:val="-6"/>
          <w:szCs w:val="21"/>
          <w:highlight w:val="none"/>
        </w:rPr>
      </w:pPr>
    </w:p>
    <w:p>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浙江财经大学</w:t>
      </w:r>
      <w:r>
        <w:rPr>
          <w:rFonts w:hint="eastAsia" w:ascii="宋体" w:hAnsi="宋体" w:eastAsia="宋体" w:cs="Times New Roman"/>
          <w:b/>
          <w:bCs/>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w:t>
      </w:r>
      <w:r>
        <w:rPr>
          <w:rFonts w:hint="eastAsia" w:ascii="宋体" w:hAnsi="宋体" w:eastAsia="宋体" w:cs="Times New Roman"/>
          <w:spacing w:val="-6"/>
          <w:szCs w:val="21"/>
          <w:highlight w:val="none"/>
          <w:lang w:eastAsia="zh-CN"/>
        </w:rPr>
        <w:t>投标人</w:t>
      </w:r>
      <w:r>
        <w:rPr>
          <w:rFonts w:ascii="宋体" w:hAnsi="宋体" w:eastAsia="宋体" w:cs="Times New Roman"/>
          <w:spacing w:val="-6"/>
          <w:szCs w:val="21"/>
          <w:highlight w:val="none"/>
        </w:rPr>
        <w:t>参加同一合同项下的政府采购活动的；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widowControl/>
        <w:adjustRightInd w:val="0"/>
        <w:snapToGrid w:val="0"/>
        <w:spacing w:line="288" w:lineRule="auto"/>
        <w:jc w:val="left"/>
        <w:rPr>
          <w:rFonts w:ascii="宋体" w:hAnsi="宋体" w:eastAsia="宋体" w:cs="宋体"/>
          <w:b/>
          <w:spacing w:val="-6"/>
          <w:szCs w:val="21"/>
          <w:highlight w:val="none"/>
        </w:rPr>
      </w:pP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p>
    <w:p>
      <w:pPr>
        <w:adjustRightInd w:val="0"/>
        <w:snapToGrid w:val="0"/>
        <w:spacing w:line="288" w:lineRule="auto"/>
        <w:jc w:val="center"/>
        <w:rPr>
          <w:rFonts w:ascii="宋体" w:hAnsi="宋体" w:eastAsia="宋体" w:cs="宋体"/>
          <w:b/>
          <w:spacing w:val="-6"/>
          <w:szCs w:val="21"/>
          <w:highlight w:val="none"/>
        </w:rPr>
      </w:pPr>
      <w:r>
        <w:rPr>
          <w:rFonts w:ascii="宋体" w:hAnsi="宋体" w:eastAsia="宋体" w:cs="宋体"/>
          <w:b/>
          <w:spacing w:val="-6"/>
          <w:szCs w:val="21"/>
          <w:highlight w:val="none"/>
        </w:rPr>
        <w:t>中小企业</w:t>
      </w:r>
      <w:r>
        <w:rPr>
          <w:rFonts w:hint="eastAsia" w:ascii="宋体" w:hAnsi="宋体" w:eastAsia="宋体" w:cs="Times New Roman"/>
          <w:b/>
          <w:bCs/>
          <w:spacing w:val="-6"/>
          <w:szCs w:val="21"/>
          <w:highlight w:val="none"/>
        </w:rPr>
        <w:t>声明</w:t>
      </w:r>
      <w:r>
        <w:rPr>
          <w:rFonts w:ascii="宋体" w:hAnsi="宋体" w:eastAsia="宋体" w:cs="宋体"/>
          <w:b/>
          <w:spacing w:val="-6"/>
          <w:szCs w:val="21"/>
          <w:highlight w:val="none"/>
        </w:rPr>
        <w:t>函（服务）</w:t>
      </w:r>
      <w:r>
        <w:rPr>
          <w:rFonts w:hint="eastAsia" w:ascii="宋体" w:hAnsi="宋体" w:eastAsia="宋体" w:cs="宋体"/>
          <w:b/>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i w:val="0"/>
          <w:iCs/>
          <w:szCs w:val="21"/>
          <w:highlight w:val="none"/>
          <w:u w:val="none"/>
          <w:lang w:val="en-US" w:eastAsia="zh-CN"/>
        </w:rPr>
        <w:t>浙江财经大学</w:t>
      </w:r>
      <w:r>
        <w:rPr>
          <w:rFonts w:ascii="宋体" w:hAnsi="宋体" w:eastAsia="宋体" w:cs="Times New Roman"/>
          <w:i w:val="0"/>
          <w:iCs/>
          <w:szCs w:val="21"/>
          <w:highlight w:val="none"/>
          <w:u w:val="none"/>
        </w:rPr>
        <w:t>的</w:t>
      </w:r>
      <w:r>
        <w:rPr>
          <w:rFonts w:hint="eastAsia" w:ascii="宋体" w:hAnsi="宋体" w:eastAsia="宋体" w:cs="Times New Roman"/>
          <w:i w:val="0"/>
          <w:iCs/>
          <w:szCs w:val="21"/>
          <w:highlight w:val="none"/>
          <w:u w:val="none"/>
          <w:lang w:eastAsia="zh-CN"/>
        </w:rPr>
        <w:t>信息化项目管理系统建设项目</w:t>
      </w:r>
      <w:r>
        <w:rPr>
          <w:rFonts w:ascii="宋体" w:hAnsi="宋体" w:eastAsia="宋体" w:cs="Times New Roman"/>
          <w:szCs w:val="21"/>
          <w:highlight w:val="none"/>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val="0"/>
          <w:iCs/>
          <w:szCs w:val="21"/>
          <w:highlight w:val="none"/>
          <w:u w:val="none"/>
        </w:rPr>
        <w:t>1</w:t>
      </w:r>
      <w:r>
        <w:rPr>
          <w:rFonts w:ascii="宋体" w:hAnsi="宋体" w:eastAsia="宋体" w:cs="Times New Roman"/>
          <w:i w:val="0"/>
          <w:iCs/>
          <w:szCs w:val="21"/>
          <w:highlight w:val="none"/>
          <w:u w:val="none"/>
        </w:rPr>
        <w:t>.</w:t>
      </w:r>
      <w:r>
        <w:rPr>
          <w:rFonts w:hint="eastAsia" w:ascii="宋体" w:hAnsi="宋体" w:eastAsia="宋体" w:cs="Times New Roman"/>
          <w:i w:val="0"/>
          <w:iCs/>
          <w:szCs w:val="21"/>
          <w:highlight w:val="none"/>
          <w:u w:val="none"/>
          <w:lang w:eastAsia="zh-CN"/>
        </w:rPr>
        <w:t>信息化项目管理系统建设项目</w:t>
      </w:r>
      <w:r>
        <w:rPr>
          <w:rFonts w:ascii="宋体" w:hAnsi="宋体" w:eastAsia="宋体" w:cs="Times New Roman"/>
          <w:i w:val="0"/>
          <w:iCs/>
          <w:szCs w:val="21"/>
          <w:highlight w:val="none"/>
          <w:u w:val="none"/>
        </w:rPr>
        <w:t>，属于</w:t>
      </w:r>
      <w:r>
        <w:rPr>
          <w:rFonts w:hint="eastAsia" w:ascii="宋体" w:hAnsi="宋体" w:eastAsia="宋体" w:cs="Times New Roman"/>
          <w:i w:val="0"/>
          <w:iCs/>
          <w:szCs w:val="21"/>
          <w:highlight w:val="none"/>
          <w:u w:val="none"/>
        </w:rPr>
        <w:t>软件和信息技术服务业</w:t>
      </w:r>
      <w:r>
        <w:rPr>
          <w:rFonts w:ascii="宋体" w:hAnsi="宋体" w:eastAsia="宋体" w:cs="Times New Roman"/>
          <w:i w:val="0"/>
          <w:iCs/>
          <w:szCs w:val="21"/>
          <w:highlight w:val="none"/>
          <w:u w:val="none"/>
        </w:rPr>
        <w:t>；</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adjustRightInd w:val="0"/>
        <w:snapToGrid w:val="0"/>
        <w:spacing w:line="288" w:lineRule="auto"/>
        <w:jc w:val="center"/>
        <w:rPr>
          <w:rFonts w:ascii="宋体" w:hAnsi="宋体" w:eastAsia="宋体" w:cs="宋体"/>
          <w:color w:val="000000"/>
          <w:kern w:val="0"/>
          <w:szCs w:val="21"/>
          <w:highlight w:val="none"/>
        </w:rPr>
      </w:pPr>
      <w:r>
        <w:rPr>
          <w:rFonts w:ascii="宋体" w:hAnsi="宋体" w:eastAsia="宋体" w:cs="Times New Roman"/>
          <w:b/>
          <w:bCs/>
          <w:szCs w:val="21"/>
          <w:highlight w:val="none"/>
        </w:rPr>
        <w:br w:type="page"/>
      </w:r>
      <w:r>
        <w:rPr>
          <w:rFonts w:hint="eastAsia" w:ascii="宋体" w:hAnsi="宋体" w:eastAsia="宋体" w:cs="宋体"/>
          <w:b/>
          <w:spacing w:val="-6"/>
          <w:szCs w:val="21"/>
          <w:highlight w:val="none"/>
        </w:rPr>
        <w:t>属于监狱企业的证明文件（若属于监狱企业）</w:t>
      </w:r>
    </w:p>
    <w:p>
      <w:pPr>
        <w:adjustRightInd w:val="0"/>
        <w:snapToGrid w:val="0"/>
        <w:spacing w:line="288" w:lineRule="auto"/>
        <w:rPr>
          <w:rFonts w:ascii="宋体" w:hAnsi="宋体" w:eastAsia="宋体" w:cs="宋体"/>
          <w:color w:val="000000"/>
          <w:kern w:val="0"/>
          <w:szCs w:val="21"/>
          <w:highlight w:val="none"/>
        </w:rPr>
      </w:pPr>
    </w:p>
    <w:p>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rPr>
          <w:rFonts w:ascii="宋体" w:hAnsi="宋体" w:eastAsia="宋体" w:cs="宋体"/>
          <w:b/>
          <w:spacing w:val="-6"/>
          <w:szCs w:val="21"/>
          <w:highlight w:val="none"/>
        </w:rPr>
      </w:pPr>
      <w:r>
        <w:rPr>
          <w:rFonts w:hint="eastAsia" w:ascii="宋体" w:hAnsi="宋体" w:eastAsia="宋体" w:cs="宋体"/>
          <w:b/>
          <w:spacing w:val="-6"/>
          <w:szCs w:val="21"/>
          <w:highlight w:val="none"/>
        </w:rPr>
        <w:t>残疾人福利性单位</w:t>
      </w:r>
      <w:r>
        <w:rPr>
          <w:rFonts w:hint="eastAsia" w:ascii="宋体" w:hAnsi="宋体" w:eastAsia="宋体" w:cs="Times New Roman"/>
          <w:b/>
          <w:bCs/>
          <w:spacing w:val="-6"/>
          <w:szCs w:val="21"/>
          <w:highlight w:val="none"/>
        </w:rPr>
        <w:t>声明</w:t>
      </w:r>
      <w:r>
        <w:rPr>
          <w:rFonts w:hint="eastAsia" w:ascii="宋体" w:hAnsi="宋体" w:eastAsia="宋体" w:cs="宋体"/>
          <w:b/>
          <w:spacing w:val="-6"/>
          <w:szCs w:val="21"/>
          <w:highlight w:val="none"/>
        </w:rPr>
        <w:t>函（若属于残疾人福利性单位）</w:t>
      </w:r>
    </w:p>
    <w:p>
      <w:pPr>
        <w:adjustRightInd w:val="0"/>
        <w:snapToGrid w:val="0"/>
        <w:spacing w:line="288" w:lineRule="auto"/>
        <w:rPr>
          <w:rFonts w:ascii="宋体" w:hAnsi="宋体" w:eastAsia="宋体" w:cs="Times New Roman"/>
          <w:b/>
          <w:spacing w:val="6"/>
          <w:szCs w:val="21"/>
          <w:highlight w:val="none"/>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浙江财经大学</w:t>
      </w:r>
      <w:r>
        <w:rPr>
          <w:rFonts w:hint="eastAsia" w:ascii="宋体" w:hAnsi="宋体" w:eastAsia="宋体" w:cs="Times New Roman"/>
          <w:b/>
          <w:bCs/>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浙江财经大学信息化项目管理系统建设项目</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 xml:space="preserve">QSZB-Z(F)-E23292(GK) </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pPr>
              <w:adjustRightInd w:val="0"/>
              <w:snapToGrid w:val="0"/>
              <w:spacing w:line="288" w:lineRule="auto"/>
              <w:rPr>
                <w:rFonts w:ascii="宋体" w:hAnsi="宋体" w:eastAsia="宋体" w:cs="Times New Roman"/>
                <w:spacing w:val="-6"/>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浙江财经大学</w:t>
      </w:r>
      <w:r>
        <w:rPr>
          <w:rFonts w:hint="eastAsia" w:ascii="宋体" w:hAnsi="宋体" w:eastAsia="宋体" w:cs="Times New Roman"/>
          <w:b/>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浙江财经大学信息化项目管理系统建设项目</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 xml:space="preserve">QSZB-Z(F)-E23292(GK) </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2023年01月</w:t>
      </w:r>
      <w:r>
        <w:rPr>
          <w:rFonts w:hint="eastAsia" w:ascii="宋体" w:hAnsi="宋体" w:eastAsia="宋体" w:cs="Times New Roman"/>
          <w:spacing w:val="-6"/>
          <w:szCs w:val="21"/>
          <w:highlight w:val="none"/>
          <w:u w:val="single"/>
        </w:rPr>
        <w:t>（含）以后任意一月）。</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pPr>
        <w:adjustRightInd w:val="0"/>
        <w:snapToGrid w:val="0"/>
        <w:spacing w:line="288" w:lineRule="auto"/>
        <w:rPr>
          <w:rFonts w:ascii="Times New Roman" w:hAnsi="Times New Roman" w:eastAsia="宋体" w:cs="Times New Roman"/>
          <w:szCs w:val="21"/>
          <w:highlight w:val="none"/>
        </w:rPr>
      </w:pPr>
    </w:p>
    <w:p>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2023年01月</w:t>
      </w:r>
      <w:r>
        <w:rPr>
          <w:rFonts w:hint="eastAsia" w:ascii="宋体" w:hAnsi="宋体" w:eastAsia="宋体" w:cs="Times New Roman"/>
          <w:b/>
          <w:bCs/>
          <w:szCs w:val="21"/>
          <w:highlight w:val="none"/>
        </w:rPr>
        <w:t>（含）以后任意一月）</w:t>
      </w:r>
    </w:p>
    <w:p>
      <w:pPr>
        <w:rPr>
          <w:rFonts w:ascii="Times New Roman" w:hAnsi="Times New Roman" w:eastAsia="宋体" w:cs="Times New Roman"/>
          <w:szCs w:val="21"/>
          <w:highlight w:val="none"/>
        </w:rPr>
      </w:pPr>
    </w:p>
    <w:p>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highlight w:val="none"/>
              </w:rPr>
            </w:pPr>
          </w:p>
        </w:tc>
      </w:tr>
    </w:tbl>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浙江财经大学</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信息化项目管理系统建设项目</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QSZB-Z(F)-E23292(GK) </w:t>
      </w:r>
    </w:p>
    <w:p>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bl>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5</w:t>
      </w:r>
      <w:r>
        <w:rPr>
          <w:rFonts w:hint="eastAsia" w:ascii="宋体" w:hAnsi="宋体" w:eastAsia="宋体" w:cs="宋体"/>
          <w:b/>
          <w:spacing w:val="-6"/>
          <w:szCs w:val="21"/>
          <w:highlight w:val="none"/>
        </w:rPr>
        <w:t>）技术方案</w:t>
      </w:r>
    </w:p>
    <w:p>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系统安全方案</w:t>
      </w:r>
    </w:p>
    <w:p>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兼容性</w:t>
      </w:r>
    </w:p>
    <w:p>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投入本项目的团队人员配置实力</w:t>
      </w:r>
    </w:p>
    <w:p>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项目进度与计划措施</w:t>
      </w:r>
    </w:p>
    <w:p>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售后服务方案与承诺</w:t>
      </w:r>
    </w:p>
    <w:p>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培训方案</w:t>
      </w: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spacing w:val="-6"/>
          <w:szCs w:val="21"/>
          <w:highlight w:val="none"/>
        </w:rPr>
      </w:pP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浙江财经大学</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信息化项目管理系统建设项目</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QSZB-Z(F)-E23292(GK) </w:t>
      </w:r>
    </w:p>
    <w:p>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2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Times New Roman"/>
                <w:b/>
                <w:spacing w:val="-6"/>
                <w:szCs w:val="21"/>
                <w:highlight w:val="none"/>
              </w:rPr>
              <w:t>说明：▲</w:t>
            </w:r>
            <w:r>
              <w:rPr>
                <w:rFonts w:ascii="宋体" w:hAnsi="宋体" w:eastAsia="宋体" w:cs="Times New Roman"/>
                <w:bCs/>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pPr>
              <w:adjustRightInd w:val="0"/>
              <w:snapToGrid w:val="0"/>
              <w:spacing w:line="288" w:lineRule="auto"/>
              <w:rPr>
                <w:rFonts w:ascii="宋体" w:hAnsi="宋体" w:eastAsia="宋体" w:cs="宋体"/>
                <w:b/>
                <w:bCs/>
                <w:szCs w:val="21"/>
                <w:highlight w:val="none"/>
              </w:rPr>
            </w:pP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pPr>
              <w:adjustRightInd w:val="0"/>
              <w:snapToGrid w:val="0"/>
              <w:spacing w:line="288" w:lineRule="auto"/>
              <w:rPr>
                <w:rFonts w:ascii="宋体" w:hAnsi="宋体" w:eastAsia="宋体" w:cs="宋体"/>
                <w:b/>
                <w:bCs/>
                <w:szCs w:val="21"/>
                <w:highlight w:val="none"/>
              </w:rPr>
            </w:pP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pPr>
              <w:adjustRightInd w:val="0"/>
              <w:snapToGrid w:val="0"/>
              <w:spacing w:line="288" w:lineRule="auto"/>
              <w:rPr>
                <w:rFonts w:ascii="宋体" w:hAnsi="宋体" w:eastAsia="宋体" w:cs="宋体"/>
                <w:b/>
                <w:bCs/>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adjustRightInd w:val="0"/>
        <w:snapToGrid w:val="0"/>
        <w:spacing w:line="288" w:lineRule="auto"/>
        <w:rPr>
          <w:rFonts w:ascii="宋体" w:hAnsi="宋体" w:eastAsia="宋体" w:cs="Times New Roman"/>
          <w:bCs/>
          <w:spacing w:val="-6"/>
          <w:szCs w:val="21"/>
          <w:highlight w:val="none"/>
        </w:rPr>
      </w:pPr>
      <w:r>
        <w:rPr>
          <w:rFonts w:ascii="宋体" w:hAnsi="宋体" w:eastAsia="宋体" w:cs="Times New Roman"/>
          <w:bCs/>
          <w:spacing w:val="-6"/>
          <w:szCs w:val="21"/>
          <w:highlight w:val="none"/>
        </w:rPr>
        <w:t>1.</w:t>
      </w:r>
      <w:r>
        <w:rPr>
          <w:rFonts w:hint="eastAsia" w:ascii="宋体" w:hAnsi="宋体" w:eastAsia="宋体" w:cs="Times New Roman"/>
          <w:bCs/>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Cs/>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ind w:firstLine="467" w:firstLineChars="236"/>
        <w:rPr>
          <w:rFonts w:ascii="宋体" w:hAnsi="宋体" w:eastAsia="宋体" w:cs="Times New Roman"/>
          <w:szCs w:val="21"/>
          <w:highlight w:val="none"/>
        </w:rPr>
      </w:pPr>
      <w:r>
        <w:rPr>
          <w:rFonts w:hint="eastAsia" w:ascii="宋体" w:hAnsi="宋体" w:eastAsia="宋体" w:cs="Times New Roman"/>
          <w:bCs/>
          <w:spacing w:val="-6"/>
          <w:szCs w:val="21"/>
          <w:highlight w:val="none"/>
        </w:rPr>
        <w:br w:type="page"/>
      </w:r>
    </w:p>
    <w:p>
      <w:pPr>
        <w:snapToGrid w:val="0"/>
        <w:spacing w:line="288" w:lineRule="auto"/>
        <w:jc w:val="center"/>
        <w:outlineLvl w:val="2"/>
        <w:rPr>
          <w:rFonts w:ascii="宋体" w:hAnsi="宋体" w:eastAsia="宋体" w:cs="Times New Roman"/>
          <w:b/>
          <w:bCs/>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w:t>
      </w:r>
      <w:r>
        <w:rPr>
          <w:rFonts w:hint="eastAsia" w:ascii="宋体" w:hAnsi="宋体" w:eastAsia="宋体" w:cs="仿宋_GB2312"/>
          <w:b/>
          <w:kern w:val="0"/>
          <w:szCs w:val="21"/>
          <w:highlight w:val="none"/>
          <w:lang w:val="zh-CN"/>
        </w:rPr>
        <w:t>专用章</w:t>
      </w:r>
      <w:r>
        <w:rPr>
          <w:rFonts w:hint="eastAsia" w:ascii="宋体" w:hAnsi="宋体" w:eastAsia="宋体" w:cs="Times New Roman"/>
          <w:b/>
          <w:bCs/>
          <w:szCs w:val="21"/>
          <w:highlight w:val="none"/>
        </w:rPr>
        <w:t>使用说明函</w:t>
      </w:r>
    </w:p>
    <w:p>
      <w:pPr>
        <w:snapToGrid w:val="0"/>
        <w:spacing w:line="288" w:lineRule="auto"/>
        <w:rPr>
          <w:rFonts w:ascii="宋体" w:hAnsi="宋体" w:eastAsia="宋体" w:cs="仿宋_GB2312"/>
          <w:szCs w:val="21"/>
          <w:highlight w:val="none"/>
          <w:u w:val="single"/>
        </w:rPr>
      </w:pPr>
    </w:p>
    <w:p>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rPr>
        <w:t>投标（响应）活动中作如下说明：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pPr>
        <w:snapToGrid w:val="0"/>
        <w:spacing w:line="288" w:lineRule="auto"/>
        <w:rPr>
          <w:rFonts w:ascii="宋体" w:hAnsi="宋体" w:eastAsia="宋体" w:cs="宋体"/>
          <w:b/>
          <w:bCs/>
          <w:szCs w:val="21"/>
          <w:highlight w:val="none"/>
        </w:rPr>
      </w:pPr>
    </w:p>
    <w:p>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（联合体所有成员名称）</w:t>
      </w:r>
      <w:r>
        <w:rPr>
          <w:rFonts w:hint="eastAsia" w:ascii="宋体" w:hAnsi="宋体" w:eastAsia="宋体" w:cs="宋体"/>
          <w:kern w:val="0"/>
          <w:szCs w:val="21"/>
          <w:highlight w:val="none"/>
        </w:rPr>
        <w:t>自愿</w:t>
      </w:r>
      <w:r>
        <w:rPr>
          <w:rFonts w:hint="eastAsia" w:ascii="宋体" w:hAnsi="宋体" w:eastAsia="宋体" w:cs="宋体"/>
          <w:kern w:val="0"/>
          <w:szCs w:val="21"/>
          <w:highlight w:val="none"/>
          <w:lang w:val="zh-CN"/>
        </w:rPr>
        <w:t>组成一个联合体，以一个投标人的身份</w:t>
      </w:r>
      <w:r>
        <w:rPr>
          <w:rFonts w:hint="eastAsia" w:ascii="宋体" w:hAnsi="宋体" w:eastAsia="宋体" w:cs="宋体"/>
          <w:kern w:val="0"/>
          <w:szCs w:val="21"/>
          <w:highlight w:val="none"/>
        </w:rPr>
        <w:t>参加</w:t>
      </w:r>
      <w:r>
        <w:rPr>
          <w:rFonts w:hint="eastAsia" w:ascii="宋体" w:hAnsi="宋体" w:eastAsia="宋体" w:cs="宋体"/>
          <w:szCs w:val="21"/>
          <w:highlight w:val="none"/>
        </w:rPr>
        <w:t>（项目名称）【招标编号：（采购编号）】</w:t>
      </w:r>
      <w:r>
        <w:rPr>
          <w:rFonts w:hint="eastAsia" w:ascii="宋体" w:hAnsi="宋体" w:eastAsia="宋体" w:cs="宋体"/>
          <w:kern w:val="0"/>
          <w:szCs w:val="21"/>
          <w:highlight w:val="none"/>
          <w:lang w:val="zh-CN"/>
        </w:rPr>
        <w:t>投标。</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pPr>
        <w:snapToGrid w:val="0"/>
        <w:spacing w:line="288" w:lineRule="auto"/>
        <w:ind w:firstLine="424" w:firstLineChars="202"/>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5"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5"/>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6" w:name="_Hlk101133598"/>
      <w:r>
        <w:rPr>
          <w:rFonts w:hint="eastAsia" w:ascii="宋体" w:hAnsi="宋体" w:eastAsia="宋体" w:cs="宋体"/>
          <w:b/>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6"/>
      <w:r>
        <w:rPr>
          <w:rFonts w:hint="eastAsia" w:ascii="宋体" w:hAnsi="宋体" w:eastAsia="宋体" w:cs="宋体"/>
          <w:b/>
          <w:kern w:val="0"/>
          <w:szCs w:val="21"/>
          <w:highlight w:val="none"/>
          <w:lang w:val="zh-CN"/>
        </w:rPr>
        <w:t>）</w:t>
      </w:r>
    </w:p>
    <w:p>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7"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7"/>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eastAsia="宋体" w:cs="宋体"/>
          <w:kern w:val="0"/>
          <w:szCs w:val="21"/>
          <w:highlight w:val="none"/>
          <w:lang w:val="zh-CN"/>
        </w:rPr>
      </w:pP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联合体成员名称(电子签名/公章)：</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联合体成员名称(电子签名/公章)：</w:t>
      </w:r>
    </w:p>
    <w:p>
      <w:pPr>
        <w:snapToGrid w:val="0"/>
        <w:spacing w:line="288" w:lineRule="auto"/>
        <w:ind w:right="960"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pPr>
        <w:snapToGrid w:val="0"/>
        <w:spacing w:line="288" w:lineRule="auto"/>
        <w:ind w:right="420"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日期：  年  月   日</w:t>
      </w:r>
    </w:p>
    <w:p>
      <w:pPr>
        <w:snapToGrid w:val="0"/>
        <w:spacing w:line="288" w:lineRule="auto"/>
        <w:ind w:right="420" w:firstLine="424" w:firstLineChars="202"/>
        <w:rPr>
          <w:rFonts w:ascii="宋体" w:hAnsi="宋体" w:eastAsia="宋体" w:cs="宋体"/>
          <w:szCs w:val="21"/>
          <w:highlight w:val="none"/>
        </w:rPr>
      </w:pPr>
    </w:p>
    <w:p>
      <w:pPr>
        <w:snapToGrid w:val="0"/>
        <w:spacing w:line="288" w:lineRule="auto"/>
        <w:ind w:right="420" w:firstLine="424" w:firstLineChars="202"/>
        <w:rPr>
          <w:rFonts w:ascii="宋体" w:hAnsi="宋体" w:eastAsia="宋体" w:cs="宋体"/>
          <w:szCs w:val="21"/>
          <w:highlight w:val="none"/>
        </w:rPr>
      </w:pPr>
      <w:r>
        <w:rPr>
          <w:rFonts w:hint="eastAsia" w:ascii="宋体" w:hAnsi="宋体" w:eastAsia="宋体" w:cs="宋体"/>
          <w:szCs w:val="21"/>
          <w:highlight w:val="none"/>
        </w:rPr>
        <w:t>注：按本格式和要求提供。</w:t>
      </w:r>
    </w:p>
    <w:p>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（投标人名称）</w:t>
      </w:r>
      <w:r>
        <w:rPr>
          <w:rFonts w:hint="eastAsia" w:ascii="宋体" w:hAnsi="宋体" w:eastAsia="宋体" w:cs="宋体"/>
          <w:kern w:val="0"/>
          <w:szCs w:val="21"/>
          <w:highlight w:val="none"/>
          <w:lang w:val="zh-CN"/>
        </w:rPr>
        <w:t>若成为</w:t>
      </w:r>
      <w:r>
        <w:rPr>
          <w:rFonts w:hint="eastAsia" w:ascii="宋体" w:hAnsi="宋体" w:eastAsia="宋体" w:cs="宋体"/>
          <w:szCs w:val="21"/>
          <w:highlight w:val="none"/>
        </w:rPr>
        <w:t>（项目名称）【招标编号：（采购编号）】</w:t>
      </w:r>
      <w:r>
        <w:rPr>
          <w:rFonts w:hint="eastAsia" w:ascii="宋体" w:hAnsi="宋体" w:eastAsia="宋体" w:cs="宋体"/>
          <w:kern w:val="0"/>
          <w:szCs w:val="21"/>
          <w:highlight w:val="none"/>
          <w:lang w:val="zh-CN"/>
        </w:rPr>
        <w:t>的中标供应商，将依法采取分包方式履行合同。</w:t>
      </w:r>
      <w:r>
        <w:rPr>
          <w:rFonts w:hint="eastAsia" w:ascii="宋体" w:hAnsi="宋体" w:eastAsia="宋体" w:cs="宋体"/>
          <w:kern w:val="0"/>
          <w:szCs w:val="21"/>
          <w:highlight w:val="none"/>
          <w:u w:val="single"/>
        </w:rPr>
        <w:t>（投标人名称）</w:t>
      </w:r>
      <w:r>
        <w:rPr>
          <w:rFonts w:hint="eastAsia" w:ascii="宋体" w:hAnsi="宋体" w:eastAsia="宋体" w:cs="宋体"/>
          <w:kern w:val="0"/>
          <w:szCs w:val="21"/>
          <w:highlight w:val="none"/>
        </w:rPr>
        <w:t>与</w:t>
      </w:r>
      <w:r>
        <w:rPr>
          <w:rFonts w:hint="eastAsia" w:ascii="宋体" w:hAnsi="宋体" w:eastAsia="宋体" w:cs="宋体"/>
          <w:kern w:val="0"/>
          <w:szCs w:val="21"/>
          <w:highlight w:val="none"/>
          <w:u w:val="single"/>
        </w:rPr>
        <w:t>（所有分包供应商名称）</w:t>
      </w:r>
      <w:r>
        <w:rPr>
          <w:rFonts w:hint="eastAsia" w:ascii="宋体" w:hAnsi="宋体" w:eastAsia="宋体" w:cs="宋体"/>
          <w:kern w:val="0"/>
          <w:szCs w:val="21"/>
          <w:highlight w:val="none"/>
        </w:rPr>
        <w:t>达成分包意向协议</w:t>
      </w:r>
      <w:r>
        <w:rPr>
          <w:rFonts w:hint="eastAsia" w:ascii="宋体" w:hAnsi="宋体" w:eastAsia="宋体" w:cs="宋体"/>
          <w:kern w:val="0"/>
          <w:szCs w:val="21"/>
          <w:highlight w:val="none"/>
          <w:lang w:val="zh-CN"/>
        </w:rPr>
        <w:t xml:space="preserve">。 </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一、分包标的及数量</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（投标人名称）</w:t>
      </w:r>
      <w:r>
        <w:rPr>
          <w:rFonts w:hint="eastAsia" w:ascii="宋体" w:hAnsi="宋体" w:eastAsia="宋体" w:cs="宋体"/>
          <w:kern w:val="0"/>
          <w:szCs w:val="21"/>
          <w:highlight w:val="none"/>
          <w:lang w:val="zh-CN"/>
        </w:rPr>
        <w:t>将</w:t>
      </w:r>
      <w:r>
        <w:rPr>
          <w:rFonts w:hint="eastAsia" w:ascii="宋体" w:hAnsi="宋体" w:eastAsia="宋体" w:cs="宋体"/>
          <w:szCs w:val="21"/>
          <w:highlight w:val="none"/>
          <w:u w:val="single"/>
        </w:rPr>
        <w:t xml:space="preserve">  </w:t>
      </w:r>
      <w:r>
        <w:rPr>
          <w:rFonts w:ascii="宋体" w:hAnsi="宋体" w:eastAsia="宋体" w:cs="宋体"/>
          <w:kern w:val="0"/>
          <w:szCs w:val="21"/>
          <w:highlight w:val="none"/>
          <w:u w:val="single"/>
        </w:rPr>
        <w:t xml:space="preserve"> XX工作内容   </w:t>
      </w:r>
      <w:r>
        <w:rPr>
          <w:rFonts w:hint="eastAsia" w:ascii="宋体" w:hAnsi="宋体" w:eastAsia="宋体" w:cs="宋体"/>
          <w:szCs w:val="21"/>
          <w:highlight w:val="none"/>
        </w:rPr>
        <w:t>分包给</w:t>
      </w:r>
      <w:r>
        <w:rPr>
          <w:rFonts w:hint="eastAsia" w:ascii="宋体" w:hAnsi="宋体" w:eastAsia="宋体" w:cs="宋体"/>
          <w:kern w:val="0"/>
          <w:szCs w:val="21"/>
          <w:highlight w:val="none"/>
          <w:u w:val="single"/>
        </w:rPr>
        <w:t>（分包供应商1名称）</w:t>
      </w: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u w:val="single"/>
        </w:rPr>
        <w:t>（分包供应商2名称），</w:t>
      </w:r>
      <w:r>
        <w:rPr>
          <w:rFonts w:hint="eastAsia" w:ascii="宋体" w:hAnsi="宋体" w:eastAsia="宋体" w:cs="宋体"/>
          <w:kern w:val="0"/>
          <w:szCs w:val="21"/>
          <w:highlight w:val="none"/>
          <w:lang w:val="zh-CN"/>
        </w:rPr>
        <w:t>具备承</w:t>
      </w:r>
      <w:r>
        <w:rPr>
          <w:rFonts w:hint="eastAsia" w:ascii="宋体" w:hAnsi="宋体" w:eastAsia="宋体" w:cs="宋体"/>
          <w:kern w:val="0"/>
          <w:szCs w:val="21"/>
          <w:highlight w:val="none"/>
        </w:rPr>
        <w:t>担</w:t>
      </w:r>
      <w:r>
        <w:rPr>
          <w:rFonts w:hint="eastAsia" w:ascii="宋体" w:hAnsi="宋体" w:eastAsia="宋体" w:cs="宋体"/>
          <w:kern w:val="0"/>
          <w:szCs w:val="21"/>
          <w:highlight w:val="none"/>
          <w:u w:val="single"/>
          <w:lang w:val="zh-CN"/>
        </w:rPr>
        <w:t>XX工作内容</w:t>
      </w:r>
      <w:r>
        <w:rPr>
          <w:rFonts w:hint="eastAsia" w:ascii="宋体" w:hAnsi="宋体" w:eastAsia="宋体" w:cs="宋体"/>
          <w:kern w:val="0"/>
          <w:szCs w:val="21"/>
          <w:highlight w:val="none"/>
          <w:lang w:val="zh-CN"/>
        </w:rPr>
        <w:t>相应资质条件且不得再次分包；</w:t>
      </w:r>
    </w:p>
    <w:p>
      <w:pPr>
        <w:snapToGrid w:val="0"/>
        <w:spacing w:line="288" w:lineRule="auto"/>
        <w:ind w:firstLine="424" w:firstLineChars="202"/>
        <w:rPr>
          <w:rFonts w:ascii="宋体" w:hAnsi="宋体" w:eastAsia="宋体" w:cs="宋体"/>
          <w:kern w:val="0"/>
          <w:szCs w:val="21"/>
          <w:highlight w:val="none"/>
        </w:rPr>
      </w:pPr>
      <w:r>
        <w:rPr>
          <w:rFonts w:hint="eastAsia" w:ascii="宋体" w:hAnsi="宋体" w:eastAsia="宋体" w:cs="宋体"/>
          <w:kern w:val="0"/>
          <w:szCs w:val="21"/>
          <w:highlight w:val="none"/>
        </w:rPr>
        <w:t>……</w:t>
      </w:r>
    </w:p>
    <w:p>
      <w:pPr>
        <w:snapToGrid w:val="0"/>
        <w:spacing w:line="288" w:lineRule="auto"/>
        <w:ind w:firstLine="424" w:firstLineChars="202"/>
        <w:rPr>
          <w:rFonts w:ascii="宋体" w:hAnsi="宋体" w:eastAsia="宋体"/>
          <w:szCs w:val="21"/>
          <w:highlight w:val="none"/>
        </w:rPr>
      </w:pP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pPr>
        <w:snapToGrid w:val="0"/>
        <w:spacing w:line="288" w:lineRule="auto"/>
        <w:ind w:firstLine="424" w:firstLineChars="202"/>
        <w:rPr>
          <w:rFonts w:ascii="宋体" w:hAnsi="宋体" w:eastAsia="宋体" w:cs="宋体"/>
          <w:kern w:val="0"/>
          <w:szCs w:val="21"/>
          <w:highlight w:val="none"/>
          <w:lang w:val="zh-CN"/>
        </w:rPr>
      </w:pPr>
    </w:p>
    <w:p>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投标人名称(电子签名)：</w:t>
      </w:r>
    </w:p>
    <w:p>
      <w:pPr>
        <w:snapToGrid w:val="0"/>
        <w:spacing w:line="288" w:lineRule="auto"/>
        <w:ind w:right="420"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分包供应商名称(电子签名/公章)：</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kern w:val="0"/>
          <w:szCs w:val="21"/>
          <w:highlight w:val="none"/>
          <w:lang w:val="zh-CN"/>
        </w:rPr>
        <w:t>……</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kern w:val="0"/>
          <w:szCs w:val="21"/>
          <w:highlight w:val="none"/>
          <w:lang w:val="zh-CN"/>
        </w:rPr>
        <w:t>日期：  年  月   日</w:t>
      </w:r>
    </w:p>
    <w:p>
      <w:pPr>
        <w:snapToGrid w:val="0"/>
        <w:spacing w:line="288" w:lineRule="auto"/>
        <w:ind w:right="420" w:firstLine="424" w:firstLineChars="202"/>
        <w:rPr>
          <w:rFonts w:ascii="宋体" w:hAnsi="宋体" w:eastAsia="宋体" w:cs="宋体"/>
          <w:szCs w:val="21"/>
          <w:highlight w:val="none"/>
        </w:rPr>
      </w:pPr>
    </w:p>
    <w:p>
      <w:pPr>
        <w:snapToGrid w:val="0"/>
        <w:spacing w:line="288" w:lineRule="auto"/>
        <w:ind w:right="420" w:firstLine="424" w:firstLineChars="202"/>
        <w:rPr>
          <w:rFonts w:ascii="宋体" w:hAnsi="宋体" w:eastAsia="宋体" w:cs="宋体"/>
          <w:szCs w:val="21"/>
          <w:highlight w:val="none"/>
        </w:rPr>
      </w:pPr>
      <w:r>
        <w:rPr>
          <w:rFonts w:hint="eastAsia" w:ascii="宋体" w:hAnsi="宋体" w:eastAsia="宋体" w:cs="宋体"/>
          <w:szCs w:val="21"/>
          <w:highlight w:val="none"/>
        </w:rPr>
        <w:t>注：按本格式和要求提供。</w:t>
      </w:r>
    </w:p>
    <w:p>
      <w:pPr>
        <w:rPr>
          <w:rFonts w:ascii="等线" w:hAnsi="等线" w:eastAsia="等线" w:cs="Times New Roman"/>
          <w:highlight w:val="none"/>
        </w:rPr>
      </w:pPr>
    </w:p>
    <w:p>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DC90C2"/>
    <w:multiLevelType w:val="singleLevel"/>
    <w:tmpl w:val="08DC90C2"/>
    <w:lvl w:ilvl="0" w:tentative="0">
      <w:start w:val="1"/>
      <w:numFmt w:val="decimal"/>
      <w:lvlText w:val="%1."/>
      <w:lvlJc w:val="left"/>
      <w:pPr>
        <w:tabs>
          <w:tab w:val="left" w:pos="312"/>
        </w:tabs>
      </w:pPr>
    </w:lvl>
  </w:abstractNum>
  <w:abstractNum w:abstractNumId="2">
    <w:nsid w:val="7EF87684"/>
    <w:multiLevelType w:val="multilevel"/>
    <w:tmpl w:val="7EF87684"/>
    <w:lvl w:ilvl="0" w:tentative="0">
      <w:start w:val="1"/>
      <w:numFmt w:val="decimal"/>
      <w:lvlText w:val="%1."/>
      <w:lvlJc w:val="left"/>
      <w:pPr>
        <w:ind w:left="432" w:hanging="432"/>
      </w:pPr>
      <w:rPr>
        <w:rFonts w:hint="default" w:ascii="宋体" w:hAnsi="宋体" w:eastAsia="宋体" w:cs="宋体"/>
        <w:b/>
        <w:bCs/>
        <w:sz w:val="28"/>
        <w:szCs w:val="28"/>
      </w:rPr>
    </w:lvl>
    <w:lvl w:ilvl="1" w:tentative="0">
      <w:start w:val="1"/>
      <w:numFmt w:val="decimal"/>
      <w:lvlText w:val="%1.%2."/>
      <w:lvlJc w:val="left"/>
      <w:pPr>
        <w:ind w:left="575" w:hanging="575"/>
      </w:pPr>
      <w:rPr>
        <w:rFonts w:hint="default" w:ascii="宋体" w:hAnsi="宋体" w:eastAsia="宋体" w:cs="宋体"/>
        <w:b/>
        <w:bCs/>
        <w:sz w:val="28"/>
        <w:szCs w:val="28"/>
      </w:rPr>
    </w:lvl>
    <w:lvl w:ilvl="2" w:tentative="0">
      <w:start w:val="1"/>
      <w:numFmt w:val="decimal"/>
      <w:lvlText w:val="%1.%2.%3."/>
      <w:lvlJc w:val="left"/>
      <w:pPr>
        <w:ind w:left="720" w:hanging="720"/>
      </w:pPr>
      <w:rPr>
        <w:rFonts w:hint="default" w:ascii="宋体" w:hAnsi="宋体" w:eastAsia="宋体" w:cs="宋体"/>
        <w:b/>
        <w:bCs/>
        <w:sz w:val="28"/>
        <w:szCs w:val="28"/>
      </w:rPr>
    </w:lvl>
    <w:lvl w:ilvl="3" w:tentative="0">
      <w:start w:val="1"/>
      <w:numFmt w:val="none"/>
      <w:lvlText w:val=""/>
      <w:lvlJc w:val="left"/>
      <w:pPr>
        <w:ind w:left="864" w:hanging="864"/>
      </w:pPr>
      <w:rPr>
        <w:rFonts w:hint="default" w:ascii="宋体" w:hAnsi="宋体" w:eastAsia="宋体" w:cs="宋体"/>
        <w:b/>
        <w:bCs/>
        <w:sz w:val="28"/>
        <w:szCs w:val="28"/>
      </w:rPr>
    </w:lvl>
    <w:lvl w:ilvl="4" w:tentative="0">
      <w:start w:val="1"/>
      <w:numFmt w:val="decimal"/>
      <w:lvlText w:val="%1.%2.%3.%4.%5."/>
      <w:lvlJc w:val="left"/>
      <w:pPr>
        <w:ind w:left="1008" w:hanging="1008"/>
      </w:pPr>
      <w:rPr>
        <w:rFonts w:hint="default"/>
      </w:rPr>
    </w:lvl>
    <w:lvl w:ilvl="5" w:tentative="0">
      <w:start w:val="1"/>
      <w:numFmt w:val="decimal"/>
      <w:pStyle w:val="5"/>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3E32"/>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74E1"/>
    <w:rsid w:val="00BC78C9"/>
    <w:rsid w:val="00BD2CA3"/>
    <w:rsid w:val="00BD2EE6"/>
    <w:rsid w:val="00BD38E4"/>
    <w:rsid w:val="00BD4D26"/>
    <w:rsid w:val="00BD5352"/>
    <w:rsid w:val="00BD7446"/>
    <w:rsid w:val="00BE0F12"/>
    <w:rsid w:val="00BE1633"/>
    <w:rsid w:val="00BE1EA8"/>
    <w:rsid w:val="00BE21D5"/>
    <w:rsid w:val="00BE2488"/>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F93561"/>
    <w:rsid w:val="04E3623F"/>
    <w:rsid w:val="05D34727"/>
    <w:rsid w:val="06470369"/>
    <w:rsid w:val="08931933"/>
    <w:rsid w:val="09B70933"/>
    <w:rsid w:val="0B4A1776"/>
    <w:rsid w:val="0B6C56BD"/>
    <w:rsid w:val="0C786503"/>
    <w:rsid w:val="0D1A04C9"/>
    <w:rsid w:val="10757130"/>
    <w:rsid w:val="112B34AD"/>
    <w:rsid w:val="11FF5827"/>
    <w:rsid w:val="18090C43"/>
    <w:rsid w:val="18FB5F15"/>
    <w:rsid w:val="1B321622"/>
    <w:rsid w:val="1C971FEF"/>
    <w:rsid w:val="1CCF6374"/>
    <w:rsid w:val="1F9C38D3"/>
    <w:rsid w:val="20767551"/>
    <w:rsid w:val="21DB64E2"/>
    <w:rsid w:val="221C4C30"/>
    <w:rsid w:val="22A70B6C"/>
    <w:rsid w:val="23C14303"/>
    <w:rsid w:val="23FF4622"/>
    <w:rsid w:val="27432BC1"/>
    <w:rsid w:val="27F0275A"/>
    <w:rsid w:val="28580092"/>
    <w:rsid w:val="28BC23D4"/>
    <w:rsid w:val="2AA10ED5"/>
    <w:rsid w:val="2ADA0518"/>
    <w:rsid w:val="2C921974"/>
    <w:rsid w:val="2D42112A"/>
    <w:rsid w:val="2DBE14C9"/>
    <w:rsid w:val="2F6A64D8"/>
    <w:rsid w:val="30616EA9"/>
    <w:rsid w:val="31596B0B"/>
    <w:rsid w:val="31A44D82"/>
    <w:rsid w:val="32BE120D"/>
    <w:rsid w:val="330C0EF9"/>
    <w:rsid w:val="33506DE6"/>
    <w:rsid w:val="34124E42"/>
    <w:rsid w:val="35A54CED"/>
    <w:rsid w:val="37534CA7"/>
    <w:rsid w:val="37D824F1"/>
    <w:rsid w:val="3B0C4DFA"/>
    <w:rsid w:val="3C4D26C6"/>
    <w:rsid w:val="3D044EFC"/>
    <w:rsid w:val="3D8E0970"/>
    <w:rsid w:val="3E6946AD"/>
    <w:rsid w:val="3EB60CB3"/>
    <w:rsid w:val="3EC436F9"/>
    <w:rsid w:val="3F1866FC"/>
    <w:rsid w:val="3F740895"/>
    <w:rsid w:val="3FB93DC6"/>
    <w:rsid w:val="400C7A41"/>
    <w:rsid w:val="402A691C"/>
    <w:rsid w:val="41402FAE"/>
    <w:rsid w:val="422E66F3"/>
    <w:rsid w:val="4275164D"/>
    <w:rsid w:val="42C9406F"/>
    <w:rsid w:val="430A3262"/>
    <w:rsid w:val="44961202"/>
    <w:rsid w:val="46A824B9"/>
    <w:rsid w:val="46BB170B"/>
    <w:rsid w:val="47510906"/>
    <w:rsid w:val="47A14394"/>
    <w:rsid w:val="495D70F7"/>
    <w:rsid w:val="4B7D5F80"/>
    <w:rsid w:val="4BF40741"/>
    <w:rsid w:val="4C5E019B"/>
    <w:rsid w:val="4CEE3D09"/>
    <w:rsid w:val="4D431EEF"/>
    <w:rsid w:val="4F64249F"/>
    <w:rsid w:val="4F6E1200"/>
    <w:rsid w:val="4FEE189E"/>
    <w:rsid w:val="51597D59"/>
    <w:rsid w:val="532F439F"/>
    <w:rsid w:val="53F038EA"/>
    <w:rsid w:val="55F024A7"/>
    <w:rsid w:val="59BA69E3"/>
    <w:rsid w:val="5A661DF4"/>
    <w:rsid w:val="5ACF0178"/>
    <w:rsid w:val="5C3E17F9"/>
    <w:rsid w:val="5D3A6920"/>
    <w:rsid w:val="5D8135CC"/>
    <w:rsid w:val="5FC27BBB"/>
    <w:rsid w:val="600446EC"/>
    <w:rsid w:val="600D2EE6"/>
    <w:rsid w:val="621760F6"/>
    <w:rsid w:val="62246B60"/>
    <w:rsid w:val="626F278E"/>
    <w:rsid w:val="644F1ACD"/>
    <w:rsid w:val="67FF1998"/>
    <w:rsid w:val="680D1D99"/>
    <w:rsid w:val="692C520B"/>
    <w:rsid w:val="69431270"/>
    <w:rsid w:val="6A7F4F75"/>
    <w:rsid w:val="6ACA16F9"/>
    <w:rsid w:val="6B16774A"/>
    <w:rsid w:val="6ECE2681"/>
    <w:rsid w:val="72340F9C"/>
    <w:rsid w:val="774152C9"/>
    <w:rsid w:val="792D68A8"/>
    <w:rsid w:val="793070F8"/>
    <w:rsid w:val="79D825C1"/>
    <w:rsid w:val="7B5D131E"/>
    <w:rsid w:val="7CA561B3"/>
    <w:rsid w:val="7D9A250B"/>
    <w:rsid w:val="7DB41B16"/>
    <w:rsid w:val="7DEB79E2"/>
    <w:rsid w:val="7DFC5027"/>
    <w:rsid w:val="7E002D54"/>
    <w:rsid w:val="7F82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6"/>
    <w:basedOn w:val="1"/>
    <w:next w:val="1"/>
    <w:qFormat/>
    <w:uiPriority w:val="0"/>
    <w:pPr>
      <w:numPr>
        <w:ilvl w:val="5"/>
        <w:numId w:val="1"/>
      </w:numPr>
      <w:outlineLvl w:val="5"/>
    </w:pPr>
    <w:rPr>
      <w:rFonts w:ascii="宋体" w:hAnsi="宋体" w:cs="宋体"/>
      <w:b/>
      <w:b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7"/>
    <w:unhideWhenUsed/>
    <w:qFormat/>
    <w:uiPriority w:val="99"/>
    <w:rPr>
      <w:rFonts w:ascii="宋体"/>
      <w:sz w:val="18"/>
      <w:szCs w:val="18"/>
    </w:rPr>
  </w:style>
  <w:style w:type="paragraph" w:styleId="10">
    <w:name w:val="annotation text"/>
    <w:basedOn w:val="1"/>
    <w:link w:val="85"/>
    <w:unhideWhenUsed/>
    <w:qFormat/>
    <w:uiPriority w:val="99"/>
    <w:pPr>
      <w:jc w:val="left"/>
    </w:pPr>
  </w:style>
  <w:style w:type="paragraph" w:styleId="11">
    <w:name w:val="Body Text"/>
    <w:basedOn w:val="1"/>
    <w:next w:val="12"/>
    <w:link w:val="88"/>
    <w:unhideWhenUsed/>
    <w:qFormat/>
    <w:uiPriority w:val="99"/>
    <w:pPr>
      <w:spacing w:after="120"/>
    </w:pPr>
    <w:rPr>
      <w:rFonts w:ascii="Times New Roman" w:hAnsi="Times New Roman" w:eastAsia="宋体" w:cs="Times New Roman"/>
      <w:sz w:val="28"/>
      <w:szCs w:val="24"/>
    </w:rPr>
  </w:style>
  <w:style w:type="paragraph" w:customStyle="1" w:styleId="12">
    <w:name w:val="Intense Quote"/>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 w:type="paragraph" w:styleId="13">
    <w:name w:val="Body Text Indent"/>
    <w:basedOn w:val="1"/>
    <w:next w:val="14"/>
    <w:link w:val="74"/>
    <w:qFormat/>
    <w:uiPriority w:val="0"/>
    <w:pPr>
      <w:spacing w:line="200" w:lineRule="atLeast"/>
      <w:ind w:firstLine="301"/>
    </w:pPr>
    <w:rPr>
      <w:rFonts w:ascii="宋体" w:hAnsi="Courier New"/>
      <w:spacing w:val="-4"/>
      <w:sz w:val="18"/>
    </w:rPr>
  </w:style>
  <w:style w:type="paragraph" w:styleId="14">
    <w:name w:val="envelope return"/>
    <w:basedOn w:val="1"/>
    <w:unhideWhenUsed/>
    <w:qFormat/>
    <w:uiPriority w:val="0"/>
    <w:pPr>
      <w:snapToGrid w:val="0"/>
    </w:pPr>
    <w:rPr>
      <w:rFonts w:ascii="Arial" w:hAnsi="Arial"/>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9"/>
    <w:qFormat/>
    <w:uiPriority w:val="0"/>
    <w:rPr>
      <w:rFonts w:ascii="Times New Roman" w:hAnsi="Times New Roman" w:eastAsia="宋体" w:cs="Times New Roman"/>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60"/>
    <w:unhideWhenUsed/>
    <w:qFormat/>
    <w:uiPriority w:val="99"/>
    <w:rPr>
      <w:b/>
      <w:bCs/>
      <w:sz w:val="28"/>
      <w:szCs w:val="24"/>
    </w:rPr>
  </w:style>
  <w:style w:type="paragraph" w:styleId="25">
    <w:name w:val="Body Text First Indent"/>
    <w:basedOn w:val="11"/>
    <w:next w:val="1"/>
    <w:qFormat/>
    <w:uiPriority w:val="0"/>
    <w:pPr>
      <w:spacing w:after="120" w:afterLines="0"/>
      <w:ind w:firstLine="420"/>
    </w:pPr>
  </w:style>
  <w:style w:type="paragraph" w:styleId="26">
    <w:name w:val="Body Text First Indent 2"/>
    <w:basedOn w:val="13"/>
    <w:next w:val="1"/>
    <w:link w:val="93"/>
    <w:unhideWhenUsed/>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character" w:customStyle="1" w:styleId="39">
    <w:name w:val="页眉 字符"/>
    <w:basedOn w:val="29"/>
    <w:link w:val="20"/>
    <w:qFormat/>
    <w:uiPriority w:val="99"/>
    <w:rPr>
      <w:sz w:val="18"/>
      <w:szCs w:val="18"/>
    </w:rPr>
  </w:style>
  <w:style w:type="character" w:customStyle="1" w:styleId="40">
    <w:name w:val="页脚 字符"/>
    <w:basedOn w:val="29"/>
    <w:link w:val="19"/>
    <w:qFormat/>
    <w:uiPriority w:val="99"/>
    <w:rPr>
      <w:sz w:val="18"/>
      <w:szCs w:val="18"/>
    </w:rPr>
  </w:style>
  <w:style w:type="character" w:customStyle="1" w:styleId="41">
    <w:name w:val="标题 1 字符"/>
    <w:basedOn w:val="29"/>
    <w:link w:val="3"/>
    <w:qFormat/>
    <w:uiPriority w:val="9"/>
    <w:rPr>
      <w:rFonts w:ascii="Times New Roman" w:hAnsi="Times New Roman" w:eastAsia="宋体" w:cs="Times New Roman"/>
      <w:b/>
      <w:bCs/>
      <w:kern w:val="44"/>
      <w:sz w:val="44"/>
      <w:szCs w:val="44"/>
    </w:rPr>
  </w:style>
  <w:style w:type="character" w:customStyle="1" w:styleId="42">
    <w:name w:val="标题 2 字符"/>
    <w:basedOn w:val="29"/>
    <w:link w:val="2"/>
    <w:qFormat/>
    <w:uiPriority w:val="9"/>
    <w:rPr>
      <w:rFonts w:ascii="Cambria" w:hAnsi="Cambria" w:eastAsia="宋体" w:cs="Times New Roman"/>
      <w:b/>
      <w:bCs/>
      <w:sz w:val="32"/>
      <w:szCs w:val="32"/>
    </w:rPr>
  </w:style>
  <w:style w:type="character" w:customStyle="1" w:styleId="43">
    <w:name w:val="标题 3 字符"/>
    <w:basedOn w:val="29"/>
    <w:link w:val="4"/>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9"/>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9"/>
    <w:qFormat/>
    <w:uiPriority w:val="0"/>
  </w:style>
  <w:style w:type="character" w:customStyle="1" w:styleId="50">
    <w:name w:val="正文缩进 字符"/>
    <w:link w:val="7"/>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9"/>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9"/>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6"/>
    <w:qFormat/>
    <w:uiPriority w:val="99"/>
    <w:rPr>
      <w:rFonts w:ascii="宋体" w:hAnsi="Courier New"/>
      <w:sz w:val="24"/>
      <w:szCs w:val="24"/>
    </w:rPr>
  </w:style>
  <w:style w:type="character" w:customStyle="1" w:styleId="60">
    <w:name w:val="批注主题 字符"/>
    <w:link w:val="24"/>
    <w:qFormat/>
    <w:uiPriority w:val="99"/>
    <w:rPr>
      <w:b/>
      <w:bCs/>
      <w:sz w:val="28"/>
      <w:szCs w:val="24"/>
    </w:rPr>
  </w:style>
  <w:style w:type="character" w:customStyle="1" w:styleId="61">
    <w:name w:val="jbox-icon-loading"/>
    <w:basedOn w:val="29"/>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9"/>
    <w:qFormat/>
    <w:uiPriority w:val="0"/>
  </w:style>
  <w:style w:type="character" w:customStyle="1" w:styleId="66">
    <w:name w:val="jbox-icon"/>
    <w:basedOn w:val="29"/>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9"/>
    <w:qFormat/>
    <w:uiPriority w:val="0"/>
  </w:style>
  <w:style w:type="character" w:customStyle="1" w:styleId="69">
    <w:name w:val="jbox-icon-success"/>
    <w:basedOn w:val="29"/>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9"/>
    <w:qFormat/>
    <w:uiPriority w:val="0"/>
  </w:style>
  <w:style w:type="character" w:customStyle="1" w:styleId="74">
    <w:name w:val="正文文本缩进 字符2"/>
    <w:link w:val="13"/>
    <w:qFormat/>
    <w:uiPriority w:val="0"/>
    <w:rPr>
      <w:rFonts w:ascii="宋体" w:hAnsi="Courier New"/>
      <w:spacing w:val="-4"/>
      <w:sz w:val="18"/>
    </w:rPr>
  </w:style>
  <w:style w:type="character" w:customStyle="1" w:styleId="75">
    <w:name w:val="jbox-icon-error"/>
    <w:basedOn w:val="29"/>
    <w:qFormat/>
    <w:uiPriority w:val="0"/>
  </w:style>
  <w:style w:type="character" w:customStyle="1" w:styleId="76">
    <w:name w:val="正文文本 2 字符"/>
    <w:basedOn w:val="29"/>
    <w:link w:val="22"/>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9"/>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next w:val="8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批注文字 字符1"/>
    <w:basedOn w:val="29"/>
    <w:link w:val="10"/>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9"/>
    <w:semiHidden/>
    <w:qFormat/>
    <w:uiPriority w:val="99"/>
    <w:rPr>
      <w:rFonts w:ascii="Microsoft YaHei UI" w:eastAsia="Microsoft YaHei UI"/>
      <w:sz w:val="18"/>
      <w:szCs w:val="18"/>
    </w:rPr>
  </w:style>
  <w:style w:type="character" w:customStyle="1" w:styleId="88">
    <w:name w:val="正文文本 字符"/>
    <w:basedOn w:val="29"/>
    <w:link w:val="11"/>
    <w:qFormat/>
    <w:uiPriority w:val="99"/>
    <w:rPr>
      <w:rFonts w:ascii="Times New Roman" w:hAnsi="Times New Roman" w:eastAsia="宋体" w:cs="Times New Roman"/>
      <w:sz w:val="28"/>
      <w:szCs w:val="24"/>
    </w:rPr>
  </w:style>
  <w:style w:type="character" w:customStyle="1" w:styleId="89">
    <w:name w:val="批注框文本 字符"/>
    <w:basedOn w:val="29"/>
    <w:link w:val="18"/>
    <w:qFormat/>
    <w:uiPriority w:val="0"/>
    <w:rPr>
      <w:rFonts w:ascii="Times New Roman" w:hAnsi="Times New Roman" w:eastAsia="宋体" w:cs="Times New Roman"/>
      <w:sz w:val="18"/>
      <w:szCs w:val="18"/>
    </w:rPr>
  </w:style>
  <w:style w:type="character" w:customStyle="1" w:styleId="90">
    <w:name w:val="正文文本缩进 字符3"/>
    <w:basedOn w:val="29"/>
    <w:semiHidden/>
    <w:qFormat/>
    <w:uiPriority w:val="99"/>
  </w:style>
  <w:style w:type="character" w:customStyle="1" w:styleId="91">
    <w:name w:val="日期 字符"/>
    <w:basedOn w:val="29"/>
    <w:link w:val="17"/>
    <w:qFormat/>
    <w:uiPriority w:val="0"/>
    <w:rPr>
      <w:rFonts w:ascii="Times New Roman" w:hAnsi="Times New Roman" w:eastAsia="楷体_GB2312" w:cs="Times New Roman"/>
      <w:sz w:val="32"/>
      <w:szCs w:val="20"/>
    </w:rPr>
  </w:style>
  <w:style w:type="character" w:customStyle="1" w:styleId="92">
    <w:name w:val="纯文本 字符3"/>
    <w:basedOn w:val="29"/>
    <w:semiHidden/>
    <w:qFormat/>
    <w:uiPriority w:val="99"/>
    <w:rPr>
      <w:rFonts w:hAnsi="Courier New" w:cs="Courier New" w:asciiTheme="minorEastAsia"/>
    </w:rPr>
  </w:style>
  <w:style w:type="character" w:customStyle="1" w:styleId="93">
    <w:name w:val="正文文本首行缩进 2 字符"/>
    <w:basedOn w:val="90"/>
    <w:link w:val="26"/>
    <w:qFormat/>
    <w:uiPriority w:val="99"/>
    <w:rPr>
      <w:rFonts w:ascii="宋体" w:hAnsi="Courier New"/>
      <w:spacing w:val="-4"/>
      <w:sz w:val="18"/>
    </w:rPr>
  </w:style>
  <w:style w:type="character" w:customStyle="1" w:styleId="94">
    <w:name w:val="z-窗体底端 字符1"/>
    <w:basedOn w:val="29"/>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2"/>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9"/>
    <w:semiHidden/>
    <w:unhideWhenUsed/>
    <w:qFormat/>
    <w:uiPriority w:val="99"/>
    <w:rPr>
      <w:color w:val="605E5C"/>
      <w:shd w:val="clear" w:color="auto" w:fill="E1DFDD"/>
    </w:rPr>
  </w:style>
  <w:style w:type="character" w:customStyle="1" w:styleId="110">
    <w:name w:val="Unresolved Mention"/>
    <w:basedOn w:val="29"/>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table" w:customStyle="1" w:styleId="112">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2级大写"/>
    <w:basedOn w:val="1"/>
    <w:next w:val="1"/>
    <w:qFormat/>
    <w:uiPriority w:val="0"/>
    <w:pPr>
      <w:autoSpaceDE w:val="0"/>
      <w:autoSpaceDN w:val="0"/>
      <w:spacing w:before="100" w:beforeLines="100" w:line="360" w:lineRule="auto"/>
      <w:ind w:firstLine="0" w:firstLineChars="0"/>
      <w:jc w:val="both"/>
      <w:textAlignment w:val="bottom"/>
      <w:outlineLvl w:val="1"/>
    </w:pPr>
    <w:rPr>
      <w:rFonts w:hint="eastAsia" w:ascii="宋体" w:hAnsi="宋体" w:eastAsia="宋体" w:cs="Times New Roman"/>
      <w:b/>
      <w:bCs/>
      <w:color w:val="000000"/>
      <w:sz w:val="24"/>
      <w:szCs w:val="24"/>
    </w:rPr>
  </w:style>
  <w:style w:type="paragraph" w:customStyle="1" w:styleId="114">
    <w:name w:val="标准文本"/>
    <w:basedOn w:val="1"/>
    <w:qFormat/>
    <w:uiPriority w:val="0"/>
    <w:pPr>
      <w:spacing w:line="360" w:lineRule="auto"/>
      <w:ind w:firstLine="480" w:firstLineChars="200"/>
    </w:pPr>
    <w:rPr>
      <w:rFonts w:ascii="Arial" w:hAnsi="Arial"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48</Pages>
  <Words>4601</Words>
  <Characters>26226</Characters>
  <Lines>218</Lines>
  <Paragraphs>61</Paragraphs>
  <TotalTime>19</TotalTime>
  <ScaleCrop>false</ScaleCrop>
  <LinksUpToDate>false</LinksUpToDate>
  <CharactersWithSpaces>30766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2023-08-28T01:49:23Z</dcterms:modified>
  <cp:revision>991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4774BA2C64B84E368660B5D89BEB1F1B_13</vt:lpwstr>
  </property>
</Properties>
</file>