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浙江大学</w:t>
      </w:r>
    </w:p>
    <w:p>
      <w:pPr>
        <w:adjustRightInd w:val="0"/>
        <w:snapToGrid w:val="0"/>
        <w:spacing w:line="288"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紫金港校区地科超净实验室装修改造工程</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项目名称：浙江大学</w:t>
      </w:r>
      <w:r>
        <w:rPr>
          <w:rFonts w:hint="eastAsia" w:ascii="楷体" w:hAnsi="楷体" w:eastAsia="楷体" w:cs="楷体"/>
          <w:b/>
          <w:bCs/>
          <w:sz w:val="30"/>
          <w:szCs w:val="30"/>
          <w:lang w:eastAsia="zh-CN"/>
        </w:rPr>
        <w:t>紫金港校区地科超净实验室装修改造工程</w:t>
      </w: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r>
        <w:rPr>
          <w:rFonts w:hint="eastAsia" w:ascii="楷体" w:hAnsi="楷体" w:eastAsia="楷体" w:cs="楷体"/>
          <w:b/>
          <w:bCs/>
          <w:sz w:val="30"/>
          <w:szCs w:val="30"/>
          <w:lang w:eastAsia="zh-CN"/>
        </w:rPr>
        <w:t>QSZB-Z(G)-A23189(CS)L</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 购 人：浙江大学</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采购计划文号：[2023]50966</w:t>
      </w:r>
      <w:r>
        <w:rPr>
          <w:rFonts w:ascii="楷体" w:hAnsi="楷体" w:eastAsia="楷体" w:cs="Times New Roman"/>
          <w:b/>
          <w:spacing w:val="-6"/>
          <w:sz w:val="30"/>
          <w:szCs w:val="30"/>
        </w:rPr>
        <w:t>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浙江大学</w:t>
      </w:r>
      <w:r>
        <w:rPr>
          <w:rFonts w:hint="eastAsia"/>
          <w:b/>
          <w:sz w:val="21"/>
          <w:szCs w:val="21"/>
          <w:u w:val="single"/>
          <w:lang w:eastAsia="zh-CN"/>
        </w:rPr>
        <w:t>紫金港校区地科超净实验室装修改造工程</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2023年8月29日13:30</w:t>
      </w:r>
      <w:r>
        <w:rPr>
          <w:rFonts w:hint="eastAsia"/>
          <w:b/>
          <w:sz w:val="21"/>
          <w:szCs w:val="21"/>
          <w:u w:val="single"/>
        </w:rPr>
        <w:t xml:space="preserve">:00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b/>
          <w:sz w:val="21"/>
          <w:szCs w:val="21"/>
        </w:rPr>
      </w:pPr>
      <w:bookmarkStart w:id="0" w:name="_Toc28359002"/>
      <w:bookmarkStart w:id="1" w:name="_Toc28359079"/>
      <w:bookmarkStart w:id="2" w:name="_Toc35393621"/>
      <w:bookmarkStart w:id="3" w:name="_Toc35393790"/>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lang w:eastAsia="zh-CN"/>
        </w:rPr>
      </w:pPr>
      <w:r>
        <w:rPr>
          <w:rFonts w:hint="eastAsia"/>
          <w:sz w:val="21"/>
          <w:szCs w:val="21"/>
        </w:rPr>
        <w:t>1</w:t>
      </w:r>
      <w:r>
        <w:rPr>
          <w:sz w:val="21"/>
          <w:szCs w:val="21"/>
        </w:rPr>
        <w:t>.</w:t>
      </w:r>
      <w:r>
        <w:rPr>
          <w:rFonts w:hint="eastAsia"/>
          <w:sz w:val="21"/>
          <w:szCs w:val="21"/>
        </w:rPr>
        <w:t>项目编号：</w:t>
      </w:r>
      <w:r>
        <w:rPr>
          <w:rFonts w:hint="eastAsia"/>
          <w:bCs/>
          <w:sz w:val="21"/>
          <w:szCs w:val="21"/>
          <w:lang w:eastAsia="zh-CN"/>
        </w:rPr>
        <w:t>QSZB-Z(G)-A23189(CS)L</w:t>
      </w:r>
    </w:p>
    <w:p>
      <w:pPr>
        <w:adjustRightInd w:val="0"/>
        <w:snapToGrid w:val="0"/>
        <w:spacing w:line="288" w:lineRule="auto"/>
        <w:ind w:firstLine="420" w:firstLineChars="200"/>
        <w:rPr>
          <w:rFonts w:hint="eastAsia" w:eastAsia="宋体"/>
          <w:sz w:val="21"/>
          <w:szCs w:val="21"/>
          <w:lang w:eastAsia="zh-CN"/>
        </w:rPr>
      </w:pPr>
      <w:r>
        <w:rPr>
          <w:sz w:val="21"/>
          <w:szCs w:val="21"/>
        </w:rPr>
        <w:t>2.</w:t>
      </w:r>
      <w:r>
        <w:rPr>
          <w:rFonts w:hint="eastAsia"/>
          <w:sz w:val="21"/>
          <w:szCs w:val="21"/>
        </w:rPr>
        <w:t>项目名称：浙江大学</w:t>
      </w:r>
      <w:r>
        <w:rPr>
          <w:rFonts w:hint="eastAsia"/>
          <w:sz w:val="21"/>
          <w:szCs w:val="21"/>
          <w:lang w:eastAsia="zh-CN"/>
        </w:rPr>
        <w:t>紫金港校区地科超净实验室装修改造工程</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572</w:t>
      </w:r>
      <w:r>
        <w:rPr>
          <w:rFonts w:hint="eastAsia"/>
          <w:sz w:val="21"/>
          <w:szCs w:val="21"/>
          <w:highlight w:val="none"/>
        </w:rPr>
        <w:t>万元</w:t>
      </w:r>
    </w:p>
    <w:p>
      <w:pPr>
        <w:adjustRightInd w:val="0"/>
        <w:snapToGrid w:val="0"/>
        <w:spacing w:line="288" w:lineRule="auto"/>
        <w:ind w:firstLine="420" w:firstLineChars="200"/>
        <w:rPr>
          <w:rFonts w:hint="default" w:eastAsia="宋体"/>
          <w:spacing w:val="-6"/>
          <w:sz w:val="21"/>
          <w:szCs w:val="21"/>
          <w:highlight w:val="none"/>
          <w:lang w:val="en-US" w:eastAsia="zh-CN"/>
        </w:rPr>
      </w:pPr>
      <w:r>
        <w:rPr>
          <w:rFonts w:hint="eastAsia"/>
          <w:sz w:val="21"/>
          <w:szCs w:val="21"/>
          <w:highlight w:val="none"/>
          <w:lang w:val="en-US" w:eastAsia="zh-CN"/>
        </w:rPr>
        <w:t>5</w:t>
      </w:r>
      <w:r>
        <w:rPr>
          <w:sz w:val="21"/>
          <w:szCs w:val="21"/>
          <w:highlight w:val="none"/>
        </w:rPr>
        <w:t>.</w:t>
      </w:r>
      <w:r>
        <w:rPr>
          <w:rFonts w:hint="eastAsia"/>
          <w:sz w:val="21"/>
          <w:szCs w:val="21"/>
          <w:highlight w:val="none"/>
        </w:rPr>
        <w:t>合同履约期限：</w:t>
      </w:r>
      <w:r>
        <w:rPr>
          <w:rFonts w:hint="eastAsia"/>
          <w:sz w:val="21"/>
          <w:szCs w:val="21"/>
          <w:highlight w:val="none"/>
          <w:lang w:val="en-US" w:eastAsia="zh-CN"/>
        </w:rPr>
        <w:t>工期90日历天</w:t>
      </w:r>
    </w:p>
    <w:p>
      <w:pPr>
        <w:adjustRightInd w:val="0"/>
        <w:snapToGrid w:val="0"/>
        <w:spacing w:line="288" w:lineRule="auto"/>
        <w:ind w:firstLine="420" w:firstLineChars="200"/>
        <w:rPr>
          <w:sz w:val="21"/>
          <w:szCs w:val="21"/>
        </w:rPr>
      </w:pPr>
      <w:r>
        <w:rPr>
          <w:rFonts w:hint="eastAsia"/>
          <w:sz w:val="21"/>
          <w:szCs w:val="21"/>
          <w:lang w:val="en-US" w:eastAsia="zh-CN"/>
        </w:rPr>
        <w:t>6</w:t>
      </w:r>
      <w:r>
        <w:rPr>
          <w:sz w:val="21"/>
          <w:szCs w:val="21"/>
        </w:rPr>
        <w:t>.</w:t>
      </w:r>
      <w:r>
        <w:rPr>
          <w:rFonts w:hint="eastAsia"/>
          <w:sz w:val="21"/>
          <w:szCs w:val="21"/>
        </w:rPr>
        <w:t>本项目（否）接受联合体响应。</w:t>
      </w:r>
    </w:p>
    <w:p>
      <w:pPr>
        <w:adjustRightInd w:val="0"/>
        <w:snapToGrid w:val="0"/>
        <w:spacing w:line="288" w:lineRule="auto"/>
        <w:ind w:firstLine="420" w:firstLineChars="200"/>
        <w:rPr>
          <w:sz w:val="21"/>
          <w:szCs w:val="21"/>
        </w:rPr>
      </w:pPr>
      <w:r>
        <w:rPr>
          <w:rFonts w:hint="eastAsia"/>
          <w:sz w:val="21"/>
          <w:szCs w:val="21"/>
          <w:lang w:val="en-US" w:eastAsia="zh-CN"/>
        </w:rPr>
        <w:t>7</w:t>
      </w:r>
      <w:r>
        <w:rPr>
          <w:sz w:val="21"/>
          <w:szCs w:val="21"/>
        </w:rPr>
        <w:t>.</w:t>
      </w:r>
      <w:r>
        <w:rPr>
          <w:rFonts w:hint="eastAsia"/>
          <w:sz w:val="21"/>
          <w:szCs w:val="21"/>
        </w:rPr>
        <w:t>采购需求：</w:t>
      </w:r>
    </w:p>
    <w:tbl>
      <w:tblPr>
        <w:tblStyle w:val="17"/>
        <w:tblW w:w="9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2800"/>
        <w:gridCol w:w="671"/>
        <w:gridCol w:w="664"/>
        <w:gridCol w:w="4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8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2800"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671"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664"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4815"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8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2800" w:type="dxa"/>
            <w:tcBorders>
              <w:right w:val="single" w:color="auto" w:sz="4" w:space="0"/>
              <w:tl2br w:val="nil"/>
              <w:tr2bl w:val="nil"/>
            </w:tcBorders>
            <w:vAlign w:val="center"/>
          </w:tcPr>
          <w:p>
            <w:pPr>
              <w:adjustRightInd w:val="0"/>
              <w:snapToGrid w:val="0"/>
              <w:spacing w:line="288" w:lineRule="auto"/>
              <w:jc w:val="center"/>
              <w:rPr>
                <w:rFonts w:hint="eastAsia" w:eastAsia="宋体"/>
                <w:bCs/>
                <w:sz w:val="21"/>
                <w:szCs w:val="21"/>
                <w:lang w:eastAsia="zh-CN"/>
              </w:rPr>
            </w:pPr>
            <w:r>
              <w:rPr>
                <w:rFonts w:hint="eastAsia"/>
                <w:sz w:val="21"/>
                <w:szCs w:val="21"/>
              </w:rPr>
              <w:t>浙江大学</w:t>
            </w:r>
            <w:r>
              <w:rPr>
                <w:rFonts w:hint="eastAsia"/>
                <w:sz w:val="21"/>
                <w:szCs w:val="21"/>
                <w:lang w:eastAsia="zh-CN"/>
              </w:rPr>
              <w:t>紫金港校区地科超净实验室装修改造工程</w:t>
            </w:r>
          </w:p>
        </w:tc>
        <w:tc>
          <w:tcPr>
            <w:tcW w:w="671"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664"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4815" w:type="dxa"/>
            <w:tcBorders>
              <w:right w:val="single" w:color="auto" w:sz="4" w:space="0"/>
              <w:tl2br w:val="nil"/>
              <w:tr2bl w:val="nil"/>
            </w:tcBorders>
            <w:vAlign w:val="center"/>
          </w:tcPr>
          <w:p>
            <w:pPr>
              <w:adjustRightInd w:val="0"/>
              <w:snapToGrid w:val="0"/>
              <w:spacing w:line="288" w:lineRule="auto"/>
              <w:jc w:val="left"/>
              <w:rPr>
                <w:rFonts w:hint="eastAsia" w:eastAsia="宋体"/>
                <w:bCs/>
                <w:sz w:val="21"/>
                <w:szCs w:val="21"/>
                <w:lang w:val="en-US" w:eastAsia="zh-CN"/>
              </w:rPr>
            </w:pPr>
            <w:r>
              <w:rPr>
                <w:rFonts w:hint="eastAsia"/>
                <w:bCs/>
                <w:sz w:val="21"/>
                <w:szCs w:val="21"/>
              </w:rPr>
              <w:t>超净化学实验室、高分辨二次离子质谱仪实验室、多接收电感耦合等离子体质谱仪实验室、纳米离子探针实验室浙江大学地球科学学院超净化学实验室。建设无机超净化学实验室，目标是在空气洁净度级别为千级和百级、全年恒温、恒湿环境下，对包括低本底样品在内的地质、生物、生态、材料等各类样品的化学处理（化学消融、分离提纯等），确保实现对各种元素、同位素的精确分离提纯。仪器设备间建设，通过精细装修，实现自动控制温度、湿度，并使整体工作区域空气洁净度级别为万级，同时对地面平整度、环境磁场等优化调整，以达到仪器要求的工作条件</w:t>
            </w:r>
            <w:r>
              <w:rPr>
                <w:rFonts w:hint="eastAsia"/>
                <w:bCs/>
                <w:sz w:val="21"/>
                <w:szCs w:val="21"/>
                <w:lang w:eastAsia="zh-CN"/>
              </w:rPr>
              <w:t>。</w:t>
            </w:r>
          </w:p>
        </w:tc>
      </w:tr>
    </w:tbl>
    <w:p>
      <w:pPr>
        <w:adjustRightInd w:val="0"/>
        <w:snapToGrid w:val="0"/>
        <w:spacing w:line="288" w:lineRule="auto"/>
        <w:rPr>
          <w:b/>
          <w:sz w:val="21"/>
          <w:szCs w:val="21"/>
        </w:rPr>
      </w:pPr>
      <w:bookmarkStart w:id="5" w:name="_Toc35393622"/>
      <w:bookmarkStart w:id="6" w:name="_Toc28359080"/>
      <w:bookmarkStart w:id="7" w:name="_Toc35393791"/>
      <w:bookmarkStart w:id="8" w:name="_Toc28359003"/>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hint="eastAsia" w:eastAsia="宋体" w:cs="Times New Roman"/>
          <w:bCs/>
          <w:sz w:val="21"/>
          <w:szCs w:val="21"/>
          <w:lang w:eastAsia="zh-CN"/>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r>
        <w:rPr>
          <w:rFonts w:hint="eastAsia" w:cs="Times New Roman"/>
          <w:bCs/>
          <w:sz w:val="21"/>
          <w:szCs w:val="21"/>
          <w:lang w:eastAsia="zh-CN"/>
        </w:rPr>
        <w:t>；</w:t>
      </w:r>
    </w:p>
    <w:p>
      <w:pPr>
        <w:adjustRightInd w:val="0"/>
        <w:snapToGrid w:val="0"/>
        <w:spacing w:line="288" w:lineRule="auto"/>
        <w:ind w:firstLine="420" w:firstLineChars="200"/>
        <w:rPr>
          <w:rFonts w:hint="eastAsia" w:eastAsia="宋体" w:cs="Times New Roman"/>
          <w:sz w:val="21"/>
          <w:szCs w:val="21"/>
          <w:lang w:eastAsia="zh-CN"/>
        </w:rPr>
      </w:pPr>
      <w:r>
        <w:rPr>
          <w:rFonts w:hint="eastAsia" w:cs="Times New Roman"/>
          <w:sz w:val="21"/>
          <w:szCs w:val="21"/>
        </w:rPr>
        <w:t>2.落实政府采购政策需满足的资格要求：无</w:t>
      </w:r>
      <w:r>
        <w:rPr>
          <w:rFonts w:hint="eastAsia" w:cs="Times New Roman"/>
          <w:sz w:val="21"/>
          <w:szCs w:val="21"/>
          <w:lang w:eastAsia="zh-CN"/>
        </w:rPr>
        <w:t>；</w:t>
      </w:r>
    </w:p>
    <w:p>
      <w:pPr>
        <w:adjustRightInd w:val="0"/>
        <w:snapToGrid w:val="0"/>
        <w:spacing w:line="288" w:lineRule="auto"/>
        <w:ind w:firstLine="420" w:firstLineChars="200"/>
        <w:rPr>
          <w:sz w:val="21"/>
          <w:szCs w:val="21"/>
        </w:rPr>
      </w:pPr>
      <w:r>
        <w:rPr>
          <w:rFonts w:hint="eastAsia"/>
          <w:sz w:val="21"/>
          <w:szCs w:val="21"/>
        </w:rPr>
        <w:t>3.本项目的特定资格要求：</w:t>
      </w:r>
    </w:p>
    <w:p>
      <w:pPr>
        <w:adjustRightInd w:val="0"/>
        <w:snapToGrid w:val="0"/>
        <w:spacing w:line="288" w:lineRule="auto"/>
        <w:ind w:firstLine="420" w:firstLineChars="200"/>
        <w:rPr>
          <w:sz w:val="21"/>
          <w:szCs w:val="21"/>
          <w:highlight w:val="none"/>
          <w:lang w:bidi="ar"/>
        </w:rPr>
      </w:pPr>
      <w:r>
        <w:rPr>
          <w:rFonts w:hint="eastAsia"/>
          <w:sz w:val="21"/>
          <w:szCs w:val="21"/>
          <w:lang w:bidi="ar"/>
        </w:rPr>
        <w:t>3.1具有</w:t>
      </w:r>
      <w:r>
        <w:rPr>
          <w:rFonts w:hint="eastAsia"/>
          <w:b/>
          <w:bCs/>
          <w:sz w:val="21"/>
          <w:szCs w:val="21"/>
          <w:highlight w:val="none"/>
          <w:lang w:eastAsia="zh-CN" w:bidi="ar"/>
        </w:rPr>
        <w:t>建筑机电安装工程专业叁级或建筑装修装饰工程专业贰级及以上资质</w:t>
      </w:r>
      <w:r>
        <w:rPr>
          <w:rFonts w:hint="eastAsia"/>
          <w:sz w:val="21"/>
          <w:szCs w:val="21"/>
          <w:highlight w:val="none"/>
          <w:lang w:bidi="ar"/>
        </w:rPr>
        <w:t>的独立法人</w:t>
      </w:r>
      <w:r>
        <w:rPr>
          <w:rFonts w:hint="eastAsia"/>
          <w:b/>
          <w:bCs/>
          <w:sz w:val="21"/>
          <w:szCs w:val="21"/>
          <w:highlight w:val="none"/>
          <w:lang w:bidi="ar"/>
        </w:rPr>
        <w:t>；</w:t>
      </w:r>
    </w:p>
    <w:p>
      <w:pPr>
        <w:adjustRightInd w:val="0"/>
        <w:snapToGrid w:val="0"/>
        <w:spacing w:line="288" w:lineRule="auto"/>
        <w:ind w:firstLine="420" w:firstLineChars="200"/>
        <w:rPr>
          <w:sz w:val="21"/>
          <w:szCs w:val="21"/>
          <w:lang w:bidi="ar"/>
        </w:rPr>
      </w:pPr>
      <w:r>
        <w:rPr>
          <w:rFonts w:hint="eastAsia"/>
          <w:sz w:val="21"/>
          <w:szCs w:val="21"/>
          <w:lang w:bidi="ar"/>
        </w:rPr>
        <w:t>3.2安全许可条件：投标人具有《安全生产许可证》；具有企业主要负责人（法定代表人、企业经理、企业分管安全生产的副经理、企业技术负责人）“三类人员”A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ind w:firstLine="420" w:firstLineChars="200"/>
        <w:rPr>
          <w:sz w:val="21"/>
          <w:szCs w:val="21"/>
          <w:lang w:bidi="ar"/>
        </w:rPr>
      </w:pPr>
      <w:r>
        <w:rPr>
          <w:rFonts w:hint="eastAsia"/>
          <w:sz w:val="21"/>
          <w:szCs w:val="21"/>
          <w:lang w:bidi="ar"/>
        </w:rPr>
        <w:t>3.3拟派项目经理资格：具有</w:t>
      </w:r>
      <w:r>
        <w:rPr>
          <w:rFonts w:hint="eastAsia"/>
          <w:b/>
          <w:bCs/>
          <w:sz w:val="21"/>
          <w:szCs w:val="21"/>
          <w:lang w:eastAsia="zh-CN" w:bidi="ar"/>
        </w:rPr>
        <w:t>机电工程贰级或建筑工程贰级</w:t>
      </w:r>
      <w:r>
        <w:rPr>
          <w:rFonts w:hint="eastAsia"/>
          <w:b/>
          <w:bCs/>
          <w:sz w:val="21"/>
          <w:szCs w:val="21"/>
          <w:lang w:bidi="ar"/>
        </w:rPr>
        <w:t>及以上建造师注册执业资格</w:t>
      </w:r>
      <w:r>
        <w:rPr>
          <w:rFonts w:hint="eastAsia"/>
          <w:sz w:val="21"/>
          <w:szCs w:val="21"/>
          <w:lang w:bidi="ar"/>
        </w:rPr>
        <w:t>，投标人在投标文件中需出具“建造师注册证书”复印件并加盖建造师注册章；</w:t>
      </w:r>
    </w:p>
    <w:p>
      <w:pPr>
        <w:adjustRightInd w:val="0"/>
        <w:snapToGrid w:val="0"/>
        <w:spacing w:line="288" w:lineRule="auto"/>
        <w:ind w:firstLine="420" w:firstLineChars="200"/>
        <w:rPr>
          <w:sz w:val="21"/>
          <w:szCs w:val="21"/>
        </w:rPr>
      </w:pPr>
      <w:r>
        <w:rPr>
          <w:rFonts w:hint="eastAsia"/>
          <w:sz w:val="21"/>
          <w:szCs w:val="21"/>
          <w:lang w:bidi="ar"/>
        </w:rPr>
        <w:t>3.4企业及拟派项目经理自20</w:t>
      </w:r>
      <w:r>
        <w:rPr>
          <w:rFonts w:hint="eastAsia"/>
          <w:sz w:val="21"/>
          <w:szCs w:val="21"/>
          <w:lang w:val="en-US" w:eastAsia="zh-CN" w:bidi="ar"/>
        </w:rPr>
        <w:t>20</w:t>
      </w:r>
      <w:r>
        <w:rPr>
          <w:rFonts w:hint="eastAsia"/>
          <w:sz w:val="21"/>
          <w:szCs w:val="21"/>
          <w:lang w:bidi="ar"/>
        </w:rPr>
        <w:t>年1月1日起至投标截止之日止无行贿犯罪记录（提供承诺书）。</w:t>
      </w:r>
    </w:p>
    <w:p>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35393793"/>
      <w:bookmarkStart w:id="14" w:name="_Toc35393624"/>
      <w:bookmarkStart w:id="15" w:name="_Toc28359082"/>
      <w:bookmarkStart w:id="16" w:name="_Toc28359005"/>
      <w:r>
        <w:rPr>
          <w:rFonts w:hint="eastAsia"/>
          <w:sz w:val="21"/>
          <w:szCs w:val="21"/>
        </w:rPr>
        <w:t>时间：2023年</w:t>
      </w:r>
      <w:r>
        <w:rPr>
          <w:rFonts w:hint="eastAsia"/>
          <w:sz w:val="21"/>
          <w:szCs w:val="21"/>
          <w:lang w:val="en-US" w:eastAsia="zh-CN"/>
        </w:rPr>
        <w:t>8</w:t>
      </w:r>
      <w:r>
        <w:rPr>
          <w:rFonts w:hint="eastAsia"/>
          <w:sz w:val="21"/>
          <w:szCs w:val="21"/>
        </w:rPr>
        <w:t>月</w:t>
      </w:r>
      <w:r>
        <w:rPr>
          <w:rFonts w:hint="eastAsia"/>
          <w:sz w:val="21"/>
          <w:szCs w:val="21"/>
          <w:lang w:val="en-US" w:eastAsia="zh-CN"/>
        </w:rPr>
        <w:t>17</w:t>
      </w:r>
      <w:r>
        <w:rPr>
          <w:rFonts w:hint="eastAsia"/>
          <w:sz w:val="21"/>
          <w:szCs w:val="21"/>
        </w:rPr>
        <w:t>日至2023年</w:t>
      </w:r>
      <w:r>
        <w:rPr>
          <w:rFonts w:hint="eastAsia"/>
          <w:sz w:val="21"/>
          <w:szCs w:val="21"/>
          <w:lang w:val="en-US" w:eastAsia="zh-CN"/>
        </w:rPr>
        <w:t>8</w:t>
      </w:r>
      <w:r>
        <w:rPr>
          <w:rFonts w:hint="eastAsia"/>
          <w:sz w:val="21"/>
          <w:szCs w:val="21"/>
        </w:rPr>
        <w:t>月</w:t>
      </w:r>
      <w:r>
        <w:rPr>
          <w:rFonts w:hint="eastAsia"/>
          <w:sz w:val="21"/>
          <w:szCs w:val="21"/>
          <w:lang w:val="en-US" w:eastAsia="zh-CN"/>
        </w:rPr>
        <w:t>28</w:t>
      </w:r>
      <w:r>
        <w:rPr>
          <w:rFonts w:hint="eastAsia"/>
          <w:sz w:val="21"/>
          <w:szCs w:val="21"/>
        </w:rPr>
        <w:t>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w:t>
      </w:r>
      <w:r>
        <w:rPr>
          <w:rFonts w:hint="eastAsia"/>
          <w:bCs/>
          <w:sz w:val="21"/>
          <w:szCs w:val="21"/>
          <w:lang w:eastAsia="zh-CN"/>
        </w:rPr>
        <w:t>2023年8月29日13:30</w:t>
      </w:r>
      <w:r>
        <w:rPr>
          <w:rFonts w:hint="eastAsia"/>
          <w:bCs/>
          <w:sz w:val="21"/>
          <w:szCs w:val="21"/>
        </w:rPr>
        <w:t>:00（北京时间）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b/>
          <w:sz w:val="21"/>
          <w:szCs w:val="21"/>
        </w:rPr>
      </w:pPr>
      <w:bookmarkStart w:id="17" w:name="_Toc35393625"/>
      <w:bookmarkStart w:id="18" w:name="_Toc28359007"/>
      <w:bookmarkStart w:id="19" w:name="_Toc28359084"/>
      <w:bookmarkStart w:id="20" w:name="_Toc35393794"/>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w:t>
      </w:r>
      <w:r>
        <w:rPr>
          <w:rFonts w:hint="eastAsia"/>
          <w:bCs/>
          <w:sz w:val="21"/>
          <w:szCs w:val="21"/>
          <w:lang w:eastAsia="zh-CN"/>
        </w:rPr>
        <w:t>2023年8月29日13:30</w:t>
      </w:r>
      <w:r>
        <w:rPr>
          <w:rFonts w:hint="eastAsia"/>
          <w:bCs/>
          <w:sz w:val="21"/>
          <w:szCs w:val="21"/>
        </w:rPr>
        <w:t>:00（北京时间）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w:t>
      </w:r>
      <w:r>
        <w:rPr>
          <w:rFonts w:hint="eastAsia" w:cs="Times New Roman"/>
          <w:sz w:val="21"/>
          <w:szCs w:val="21"/>
          <w:lang w:val="en-US" w:eastAsia="zh-CN"/>
        </w:rPr>
        <w:t>16</w:t>
      </w:r>
      <w:r>
        <w:rPr>
          <w:rFonts w:hint="eastAsia" w:cs="Times New Roman"/>
          <w:sz w:val="21"/>
          <w:szCs w:val="21"/>
        </w:rPr>
        <w:t>楼（求是招标会议</w:t>
      </w:r>
      <w:r>
        <w:rPr>
          <w:rFonts w:hint="eastAsia" w:cs="Times New Roman"/>
          <w:sz w:val="21"/>
          <w:szCs w:val="21"/>
          <w:highlight w:val="none"/>
        </w:rPr>
        <w:t>室</w:t>
      </w:r>
      <w:r>
        <w:rPr>
          <w:rFonts w:hint="eastAsia" w:cs="Times New Roman"/>
          <w:sz w:val="21"/>
          <w:szCs w:val="21"/>
          <w:highlight w:val="none"/>
          <w:lang w:val="en-US" w:eastAsia="zh-CN"/>
        </w:rPr>
        <w:t>7</w:t>
      </w:r>
      <w:r>
        <w:rPr>
          <w:rFonts w:hint="eastAsia" w:cs="Times New Roman"/>
          <w:sz w:val="21"/>
          <w:szCs w:val="21"/>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08"/>
      <w:bookmarkStart w:id="25" w:name="_Toc35393796"/>
      <w:bookmarkStart w:id="26" w:name="_Toc28359085"/>
      <w:bookmarkStart w:id="27" w:name="_Toc35393627"/>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）需要落实的政府采购政策：包括保护环境</w:t>
      </w:r>
      <w:r>
        <w:rPr>
          <w:rFonts w:hint="eastAsia" w:cs="Times New Roman"/>
          <w:sz w:val="21"/>
          <w:szCs w:val="21"/>
        </w:rPr>
        <w:t>、</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rFonts w:cs="Times New Roman"/>
          <w:sz w:val="21"/>
          <w:szCs w:val="21"/>
          <w:highlight w:val="none"/>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cs="Times New Roman"/>
          <w:sz w:val="21"/>
          <w:szCs w:val="21"/>
          <w:highlight w:val="none"/>
        </w:rPr>
        <w:t>。</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sz w:val="21"/>
          <w:szCs w:val="21"/>
        </w:rPr>
      </w:pPr>
      <w:r>
        <w:rPr>
          <w:rFonts w:hint="eastAsia"/>
          <w:sz w:val="21"/>
          <w:szCs w:val="21"/>
        </w:rPr>
        <w:t>名称：浙江大学</w:t>
      </w:r>
    </w:p>
    <w:p>
      <w:pPr>
        <w:adjustRightInd w:val="0"/>
        <w:snapToGrid w:val="0"/>
        <w:spacing w:line="288" w:lineRule="auto"/>
        <w:ind w:firstLine="424" w:firstLineChars="202"/>
        <w:rPr>
          <w:rFonts w:hint="default" w:eastAsia="宋体"/>
          <w:sz w:val="21"/>
          <w:szCs w:val="21"/>
          <w:lang w:val="en-US" w:eastAsia="zh-CN"/>
        </w:rPr>
      </w:pPr>
      <w:r>
        <w:rPr>
          <w:rFonts w:hint="eastAsia"/>
          <w:sz w:val="21"/>
          <w:szCs w:val="21"/>
        </w:rPr>
        <w:t>地址：</w:t>
      </w:r>
      <w:r>
        <w:rPr>
          <w:rFonts w:hint="eastAsia"/>
          <w:sz w:val="21"/>
          <w:szCs w:val="21"/>
          <w:lang w:val="en-US" w:eastAsia="zh-CN"/>
        </w:rPr>
        <w:t>杭州市西湖区余杭塘路866号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项目联系人（询问）：张老师</w:t>
      </w:r>
    </w:p>
    <w:p>
      <w:pPr>
        <w:adjustRightInd w:val="0"/>
        <w:snapToGrid w:val="0"/>
        <w:spacing w:line="288" w:lineRule="auto"/>
        <w:ind w:firstLine="424" w:firstLineChars="202"/>
        <w:rPr>
          <w:sz w:val="21"/>
          <w:szCs w:val="21"/>
        </w:rPr>
      </w:pPr>
      <w:r>
        <w:rPr>
          <w:rFonts w:hint="eastAsia"/>
          <w:sz w:val="21"/>
          <w:szCs w:val="21"/>
        </w:rPr>
        <w:t>项目联系方式（询问）：0571-88981195</w:t>
      </w:r>
    </w:p>
    <w:p>
      <w:pPr>
        <w:adjustRightInd w:val="0"/>
        <w:snapToGrid w:val="0"/>
        <w:spacing w:line="288" w:lineRule="auto"/>
        <w:ind w:firstLine="424" w:firstLineChars="202"/>
        <w:rPr>
          <w:sz w:val="21"/>
          <w:szCs w:val="21"/>
        </w:rPr>
      </w:pPr>
      <w:r>
        <w:rPr>
          <w:rFonts w:hint="eastAsia"/>
          <w:sz w:val="21"/>
          <w:szCs w:val="21"/>
        </w:rPr>
        <w:t>质疑联系人：杭老师</w:t>
      </w:r>
    </w:p>
    <w:p>
      <w:pPr>
        <w:adjustRightInd w:val="0"/>
        <w:snapToGrid w:val="0"/>
        <w:spacing w:line="288" w:lineRule="auto"/>
        <w:ind w:firstLine="424" w:firstLineChars="202"/>
        <w:rPr>
          <w:sz w:val="21"/>
          <w:szCs w:val="21"/>
        </w:rPr>
      </w:pPr>
      <w:r>
        <w:rPr>
          <w:rFonts w:hint="eastAsia"/>
          <w:sz w:val="21"/>
          <w:szCs w:val="21"/>
        </w:rPr>
        <w:t>质疑联系方式：0571-88208977</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项目联系人（询问）：陈宵、叶鲁茂</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项目联系方式（询问）：</w:t>
      </w:r>
      <w:r>
        <w:rPr>
          <w:rFonts w:hint="eastAsia"/>
          <w:sz w:val="21"/>
          <w:szCs w:val="21"/>
          <w:lang w:eastAsia="zh-CN"/>
        </w:rPr>
        <w:t>0571-87666119</w:t>
      </w:r>
    </w:p>
    <w:p>
      <w:pPr>
        <w:adjustRightInd w:val="0"/>
        <w:snapToGrid w:val="0"/>
        <w:spacing w:line="288" w:lineRule="auto"/>
        <w:ind w:firstLine="424" w:firstLineChars="202"/>
        <w:rPr>
          <w:rFonts w:hint="default" w:eastAsia="宋体"/>
          <w:sz w:val="21"/>
          <w:szCs w:val="21"/>
          <w:lang w:val="en-US" w:eastAsia="zh-CN"/>
        </w:rPr>
      </w:pPr>
      <w:r>
        <w:rPr>
          <w:rFonts w:hint="eastAsia"/>
          <w:sz w:val="21"/>
          <w:szCs w:val="21"/>
        </w:rPr>
        <w:t>质疑联系人：</w:t>
      </w:r>
      <w:r>
        <w:rPr>
          <w:rFonts w:hint="eastAsia"/>
          <w:sz w:val="21"/>
          <w:szCs w:val="21"/>
          <w:lang w:val="en-US" w:eastAsia="zh-CN"/>
        </w:rPr>
        <w:t>胡沁梦</w:t>
      </w:r>
    </w:p>
    <w:p>
      <w:pPr>
        <w:adjustRightInd w:val="0"/>
        <w:snapToGrid w:val="0"/>
        <w:spacing w:line="288" w:lineRule="auto"/>
        <w:ind w:firstLine="424" w:firstLineChars="202"/>
        <w:rPr>
          <w:sz w:val="21"/>
          <w:szCs w:val="21"/>
        </w:rPr>
      </w:pPr>
      <w:r>
        <w:rPr>
          <w:rFonts w:hint="eastAsia"/>
          <w:sz w:val="21"/>
          <w:szCs w:val="21"/>
        </w:rPr>
        <w:t>质疑联系方式：0571-81110356</w:t>
      </w:r>
    </w:p>
    <w:p>
      <w:pPr>
        <w:adjustRightInd w:val="0"/>
        <w:snapToGrid w:val="0"/>
        <w:spacing w:line="288" w:lineRule="auto"/>
        <w:ind w:firstLine="424" w:firstLineChars="202"/>
        <w:rPr>
          <w:sz w:val="21"/>
          <w:szCs w:val="21"/>
        </w:rPr>
      </w:pPr>
      <w:r>
        <w:rPr>
          <w:rFonts w:hint="eastAsia"/>
          <w:sz w:val="21"/>
          <w:szCs w:val="21"/>
        </w:rPr>
        <w:t>质疑邮箱：jdkh@qszb.net</w:t>
      </w:r>
    </w:p>
    <w:p>
      <w:pPr>
        <w:adjustRightInd w:val="0"/>
        <w:snapToGrid w:val="0"/>
        <w:spacing w:line="288" w:lineRule="auto"/>
        <w:ind w:firstLine="424" w:firstLineChars="202"/>
        <w:rPr>
          <w:rFonts w:cs="Times New Roman"/>
          <w:sz w:val="21"/>
          <w:szCs w:val="21"/>
        </w:rPr>
      </w:pP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3.同级政府采购监督管理部门</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名称：浙江省政府采购行政裁决服务中心（杭州）</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地址：杭州市上城区四季青街道新业路市民之家G03办公室</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传真：/</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联系人：朱女士、王女士</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监督投诉电话：0571-85252453</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政策咨询：何一平、冯华，0571-87058424、87055741</w:t>
      </w:r>
    </w:p>
    <w:p>
      <w:pPr>
        <w:adjustRightInd w:val="0"/>
        <w:snapToGrid w:val="0"/>
        <w:spacing w:line="288" w:lineRule="auto"/>
        <w:ind w:firstLine="425" w:firstLineChars="215"/>
        <w:rPr>
          <w:rFonts w:cs="Times New Roman"/>
          <w:spacing w:val="-6"/>
          <w:sz w:val="21"/>
          <w:szCs w:val="21"/>
        </w:rPr>
      </w:pPr>
      <w:r>
        <w:rPr>
          <w:rFonts w:cs="Times New Roman"/>
          <w:spacing w:val="-6"/>
          <w:sz w:val="21"/>
          <w:szCs w:val="21"/>
        </w:rPr>
        <w:t>预算金额未达100万元的采购项目，由采购人处理采购争议。</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若对项目采购电子交易系统操作有疑问，可登录政采云（</w:t>
      </w:r>
      <w:r>
        <w:rPr>
          <w:rFonts w:cs="Times New Roman"/>
          <w:spacing w:val="-6"/>
          <w:sz w:val="21"/>
          <w:szCs w:val="21"/>
        </w:rPr>
        <w:t>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cs="Times New Roman"/>
          <w:sz w:val="21"/>
          <w:szCs w:val="21"/>
        </w:rPr>
      </w:pPr>
      <w:r>
        <w:rPr>
          <w:rFonts w:cs="Times New Roman"/>
          <w:spacing w:val="-6"/>
          <w:sz w:val="21"/>
          <w:szCs w:val="21"/>
        </w:rPr>
        <w:t>CA问题联系电话（人工）：汇信CA400-888-4636；天谷CA400-087-8198。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rPr>
            </w:pPr>
            <w:r>
              <w:rPr>
                <w:rFonts w:hint="eastAsia"/>
                <w:sz w:val="21"/>
                <w:szCs w:val="21"/>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6"/>
              </w:rPr>
            </w:pPr>
            <w:r>
              <w:rPr>
                <w:rFonts w:hint="eastAsia"/>
                <w:sz w:val="21"/>
                <w:szCs w:val="16"/>
              </w:rPr>
              <w:t>政府采购支持科技创新</w:t>
            </w:r>
          </w:p>
        </w:tc>
        <w:tc>
          <w:tcPr>
            <w:tcW w:w="5529" w:type="dxa"/>
            <w:vAlign w:val="center"/>
          </w:tcPr>
          <w:p>
            <w:pPr>
              <w:adjustRightInd w:val="0"/>
              <w:snapToGrid w:val="0"/>
              <w:spacing w:line="288" w:lineRule="auto"/>
              <w:jc w:val="left"/>
              <w:rPr>
                <w:sz w:val="21"/>
                <w:szCs w:val="16"/>
              </w:rPr>
            </w:pPr>
            <w:r>
              <w:rPr>
                <w:rFonts w:hint="eastAsia"/>
                <w:sz w:val="21"/>
                <w:szCs w:val="16"/>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提供材料详见磋商文件第六章“报价文件”</w:t>
            </w:r>
          </w:p>
          <w:p>
            <w:pPr>
              <w:adjustRightInd w:val="0"/>
              <w:snapToGrid w:val="0"/>
              <w:spacing w:line="288" w:lineRule="auto"/>
              <w:jc w:val="left"/>
              <w:rPr>
                <w:b/>
                <w:bCs/>
                <w:sz w:val="21"/>
                <w:szCs w:val="21"/>
              </w:rPr>
            </w:pPr>
            <w:r>
              <w:rPr>
                <w:rFonts w:hint="eastAsia"/>
                <w:b/>
                <w:bCs/>
                <w:sz w:val="21"/>
                <w:szCs w:val="21"/>
              </w:rPr>
              <w:t>本项目属性为：</w:t>
            </w:r>
            <w:r>
              <w:rPr>
                <w:b/>
                <w:bCs/>
                <w:sz w:val="21"/>
                <w:szCs w:val="21"/>
              </w:rPr>
              <w:t>工程</w:t>
            </w:r>
          </w:p>
          <w:p>
            <w:pPr>
              <w:adjustRightInd w:val="0"/>
              <w:snapToGrid w:val="0"/>
              <w:spacing w:line="288" w:lineRule="auto"/>
              <w:jc w:val="left"/>
              <w:rPr>
                <w:b/>
                <w:bCs/>
                <w:sz w:val="21"/>
                <w:szCs w:val="21"/>
              </w:rPr>
            </w:pPr>
            <w:r>
              <w:rPr>
                <w:rFonts w:hint="eastAsia"/>
                <w:b/>
                <w:bCs/>
                <w:sz w:val="21"/>
                <w:szCs w:val="21"/>
              </w:rPr>
              <w:t>采购标的对应的中小企业划分标准所属行业：建筑业</w:t>
            </w:r>
          </w:p>
          <w:p>
            <w:pPr>
              <w:adjustRightInd w:val="0"/>
              <w:snapToGrid w:val="0"/>
              <w:spacing w:line="288" w:lineRule="auto"/>
              <w:jc w:val="left"/>
              <w:rPr>
                <w:b/>
                <w:bCs/>
                <w:sz w:val="21"/>
                <w:szCs w:val="21"/>
              </w:rPr>
            </w:pPr>
            <w:r>
              <w:rPr>
                <w:rFonts w:hint="eastAsia"/>
                <w:b/>
                <w:bCs/>
                <w:sz w:val="21"/>
                <w:szCs w:val="21"/>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b/>
                <w:bCs/>
                <w:sz w:val="21"/>
                <w:szCs w:val="21"/>
              </w:rPr>
            </w:pPr>
            <w:r>
              <w:rPr>
                <w:rFonts w:hint="eastAsia"/>
                <w:sz w:val="21"/>
                <w:szCs w:val="21"/>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提供材料详见磋商文件第六章“报价文件”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b/>
                <w:spacing w:val="-6"/>
                <w:sz w:val="21"/>
                <w:szCs w:val="21"/>
              </w:rPr>
              <w:t>履约担保</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1.成交供应商向采购人提供履约担保，担保形式：银行保函、银行汇票，担保额度：合同总价的10%，成交供应商在合同协议签订前3天内，应按合同规定向采购人提交履约担保；</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2.双方约定的其他担保事项：履约担保的40%作为质量担保，30%作为工期进度担保，剩余30%作为文明施工担保；</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3.如成交供应商原因造成合同中止，履约担保不返还；</w:t>
            </w:r>
          </w:p>
          <w:p>
            <w:pPr>
              <w:autoSpaceDE w:val="0"/>
              <w:autoSpaceDN w:val="0"/>
              <w:adjustRightInd w:val="0"/>
              <w:snapToGrid w:val="0"/>
              <w:spacing w:line="288" w:lineRule="auto"/>
              <w:jc w:val="left"/>
              <w:rPr>
                <w:spacing w:val="-6"/>
                <w:kern w:val="0"/>
                <w:sz w:val="21"/>
                <w:szCs w:val="21"/>
                <w:highlight w:val="yellow"/>
              </w:rPr>
            </w:pPr>
            <w:r>
              <w:rPr>
                <w:rFonts w:hint="eastAsia"/>
                <w:spacing w:val="-6"/>
                <w:kern w:val="0"/>
                <w:sz w:val="21"/>
                <w:szCs w:val="21"/>
              </w:rPr>
              <w:t>4.如成交供应商不能按响应承诺和合同要求履约，采购人将有权扣除相应甚至全部履约担保。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pacing w:val="-6"/>
                <w:sz w:val="21"/>
                <w:szCs w:val="21"/>
              </w:rPr>
            </w:pPr>
            <w:r>
              <w:rPr>
                <w:rFonts w:hint="eastAsia"/>
                <w:b/>
                <w:spacing w:val="-6"/>
                <w:sz w:val="21"/>
                <w:szCs w:val="21"/>
              </w:rPr>
              <w:t>付款方式</w:t>
            </w:r>
          </w:p>
          <w:p>
            <w:pPr>
              <w:rPr>
                <w:rFonts w:cs="Times New Roman"/>
                <w:b/>
                <w:spacing w:val="-6"/>
                <w:sz w:val="21"/>
                <w:szCs w:val="21"/>
              </w:rPr>
            </w:pP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spacing w:val="-6"/>
                <w:kern w:val="0"/>
                <w:sz w:val="21"/>
                <w:szCs w:val="21"/>
                <w:highlight w:val="yellow"/>
              </w:rPr>
            </w:pPr>
            <w:r>
              <w:rPr>
                <w:rFonts w:hint="eastAsia"/>
                <w:spacing w:val="-6"/>
                <w:kern w:val="0"/>
                <w:sz w:val="21"/>
                <w:szCs w:val="21"/>
              </w:rPr>
              <w:t>合同签订后，按工程合同价30％支付预付款；当完成总工程量的60％时，采购人向成交供应商支付签约合同总价的30％；工程竣工正式验收合格，完整结算资料送达采购人接收后付至合同总价的85％；工程审计结束后付至工程审计结算价97％，余款作为工程质量保证金，保修期满后7日内支付。履约担保金在竣工验收合格后，7日内无息退还；联系单的费用在审计后，按照审计价与结算款一并支付。参见浙大发总务〔2019〕4号文件的规定办理。成交供应商须统一开具增值税专用发票。</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highlight w:val="none"/>
                <w:lang w:val="en-US" w:eastAsia="zh-CN"/>
              </w:rPr>
              <w:t>90日历天</w:t>
            </w:r>
            <w:r>
              <w:rPr>
                <w:rFonts w:hint="eastAsia"/>
                <w:sz w:val="21"/>
                <w:szCs w:val="21"/>
              </w:rPr>
              <w:t>内，保质保量如期完工。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保修期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按《建筑工程质量管理条例》执行，屋面防水工程、有防水要求的卫生间、房间和外墙的防渗漏为5年，其他工程为2年，如国家有新规定从其规定。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响应时间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1.接到采购人修理通知后，需至现场查看的应在2小时内至现场，并于4小时内给出修理方案；无需现场查看，应在2小时内回复修理方案。</w:t>
            </w:r>
          </w:p>
          <w:p>
            <w:pPr>
              <w:adjustRightInd w:val="0"/>
              <w:snapToGrid w:val="0"/>
              <w:spacing w:line="288" w:lineRule="auto"/>
              <w:rPr>
                <w:sz w:val="21"/>
                <w:szCs w:val="21"/>
              </w:rPr>
            </w:pPr>
            <w:r>
              <w:rPr>
                <w:rFonts w:hint="eastAsia"/>
                <w:sz w:val="21"/>
                <w:szCs w:val="21"/>
              </w:rPr>
              <w:t>2.在保修期间，凡是因质量原因引起的各类维修或者物品更换所产生的费用以及人工费、交通费等相关费用均由成交供应商承担。</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pPr>
        <w:snapToGrid w:val="0"/>
        <w:spacing w:line="288" w:lineRule="auto"/>
        <w:rPr>
          <w:rFonts w:hint="default" w:eastAsia="宋体"/>
          <w:sz w:val="21"/>
          <w:szCs w:val="21"/>
          <w:lang w:val="en-US" w:eastAsia="zh-CN"/>
        </w:rPr>
      </w:pPr>
      <w:r>
        <w:rPr>
          <w:rFonts w:hint="eastAsia"/>
          <w:sz w:val="21"/>
          <w:szCs w:val="21"/>
        </w:rPr>
        <w:t>1.项目概况</w:t>
      </w:r>
      <w:r>
        <w:rPr>
          <w:rFonts w:hint="eastAsia"/>
          <w:sz w:val="21"/>
          <w:szCs w:val="21"/>
          <w:lang w:val="en-US" w:eastAsia="zh-CN"/>
        </w:rPr>
        <w:t>及施工范围</w:t>
      </w:r>
    </w:p>
    <w:p>
      <w:pPr>
        <w:snapToGrid w:val="0"/>
        <w:spacing w:line="288" w:lineRule="auto"/>
        <w:ind w:firstLine="420" w:firstLineChars="200"/>
        <w:rPr>
          <w:rFonts w:hint="eastAsia" w:eastAsia="宋体"/>
          <w:sz w:val="21"/>
          <w:szCs w:val="21"/>
          <w:lang w:eastAsia="zh-CN"/>
        </w:rPr>
      </w:pPr>
      <w:r>
        <w:rPr>
          <w:rFonts w:hint="eastAsia"/>
          <w:sz w:val="21"/>
          <w:szCs w:val="21"/>
        </w:rPr>
        <w:t>1.1工程名称：浙江大学</w:t>
      </w:r>
      <w:r>
        <w:rPr>
          <w:rFonts w:hint="eastAsia"/>
          <w:sz w:val="21"/>
          <w:szCs w:val="21"/>
          <w:lang w:eastAsia="zh-CN"/>
        </w:rPr>
        <w:t>紫金港校区地科超净实验室装修改造工程</w:t>
      </w:r>
    </w:p>
    <w:p>
      <w:pPr>
        <w:snapToGrid w:val="0"/>
        <w:spacing w:line="288" w:lineRule="auto"/>
        <w:ind w:firstLine="420" w:firstLineChars="200"/>
        <w:rPr>
          <w:rFonts w:hint="default" w:eastAsia="宋体"/>
          <w:sz w:val="21"/>
          <w:szCs w:val="21"/>
          <w:lang w:val="en-US" w:eastAsia="zh-CN"/>
        </w:rPr>
      </w:pPr>
      <w:r>
        <w:rPr>
          <w:rFonts w:hint="eastAsia"/>
          <w:sz w:val="21"/>
          <w:szCs w:val="21"/>
        </w:rPr>
        <w:t>1.2工程地点：位于浙江省杭州市杭州市</w:t>
      </w:r>
      <w:r>
        <w:rPr>
          <w:rFonts w:hint="eastAsia"/>
          <w:sz w:val="21"/>
          <w:szCs w:val="21"/>
          <w:lang w:val="en-US" w:eastAsia="zh-CN"/>
        </w:rPr>
        <w:t>西湖区余杭塘路866号</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sz w:val="21"/>
          <w:szCs w:val="21"/>
        </w:rPr>
      </w:pPr>
      <w:r>
        <w:rPr>
          <w:rFonts w:hint="eastAsia"/>
          <w:sz w:val="21"/>
          <w:szCs w:val="21"/>
          <w:lang w:val="en-US" w:eastAsia="zh-CN"/>
        </w:rPr>
        <w:t>1.3</w:t>
      </w:r>
      <w:r>
        <w:rPr>
          <w:rFonts w:hint="eastAsia"/>
          <w:sz w:val="21"/>
          <w:szCs w:val="21"/>
        </w:rPr>
        <w:t>建设规模及主要内容：超净化学实验室、高分辨二次离子质谱仪实验室、多接收电感耦合等离子体质谱仪实验室、纳米离子探针实验室浙江大学地球科学学院超净化学实验室。建设无机超净化学实验室，目标是在空气洁净度级别为千级和百级、全年恒温、恒湿环境下，对包括低本底样品在内的地质、生物、生态、材料等各类样品的化学处理（化学消融、分离提纯等），确保实现对各种元素、同位素的精确分离提纯。仪器设备间建设，通过精细装修，实现自动控制温度、湿度，并使整体工作区域空气洁净度级别为万级，同时对地面平整度、环境磁场等优化调整，以达到仪器要求的工作条件。</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sz w:val="21"/>
          <w:szCs w:val="21"/>
          <w:lang w:val="en-US" w:eastAsia="zh-CN"/>
        </w:rPr>
      </w:pPr>
      <w:r>
        <w:rPr>
          <w:rFonts w:hint="eastAsia"/>
          <w:sz w:val="21"/>
          <w:szCs w:val="21"/>
        </w:rPr>
        <w:t>本工程总改造面积：453㎡，其中超净化学实验室改造面积177㎡，高分辨二次离子质谱仪实验室改造面积125㎡，多接收电感耦合等离子体质谱仪实验室改造面积：83㎡，纳米离子探针实验室改造面积68㎡</w:t>
      </w:r>
      <w:r>
        <w:rPr>
          <w:rFonts w:hint="eastAsia"/>
          <w:sz w:val="21"/>
          <w:szCs w:val="21"/>
          <w:lang w:eastAsia="zh-CN"/>
        </w:rPr>
        <w:t>；</w:t>
      </w:r>
      <w:r>
        <w:rPr>
          <w:rFonts w:hint="eastAsia"/>
          <w:sz w:val="21"/>
          <w:szCs w:val="21"/>
        </w:rPr>
        <w:t>本项目位于1层，总楼层2层，超净化学实验室吊顶后高度：2.3米；超净仪器实验室吊顶高度2.5米，净化送风空调过滤机组及空调室外机位于室外一楼，酸雾废气处理设备位于屋面</w:t>
      </w:r>
      <w:r>
        <w:rPr>
          <w:rFonts w:hint="eastAsia"/>
          <w:sz w:val="21"/>
          <w:szCs w:val="21"/>
          <w:lang w:eastAsia="zh-CN"/>
        </w:rPr>
        <w:t>。</w:t>
      </w:r>
      <w:r>
        <w:rPr>
          <w:rFonts w:hint="eastAsia"/>
          <w:sz w:val="21"/>
          <w:szCs w:val="21"/>
        </w:rPr>
        <w:t>内容详见设</w:t>
      </w:r>
      <w:r>
        <w:rPr>
          <w:rFonts w:hint="eastAsia"/>
          <w:sz w:val="21"/>
          <w:szCs w:val="21"/>
          <w:lang w:val="en-US" w:eastAsia="zh-CN"/>
        </w:rPr>
        <w:t>计图纸与工程量清单。</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sz w:val="21"/>
          <w:szCs w:val="21"/>
          <w:lang w:val="en-US" w:eastAsia="zh-CN"/>
        </w:rPr>
      </w:pPr>
      <w:r>
        <w:rPr>
          <w:rFonts w:hint="eastAsia"/>
          <w:sz w:val="21"/>
          <w:szCs w:val="21"/>
          <w:lang w:val="en-US" w:eastAsia="zh-CN"/>
        </w:rPr>
        <w:t>1.4施工范围：实验室室内装饰装修工程；实验室室内给排水、超纯水安装工程；实验室动力电路、照明电路安装工程；实验室洁净通风系统安装工程；实验室智能控制系统安装工程；实验室工艺净化设备安装工程。</w:t>
      </w:r>
    </w:p>
    <w:p>
      <w:pPr>
        <w:snapToGrid w:val="0"/>
        <w:spacing w:line="288" w:lineRule="auto"/>
        <w:rPr>
          <w:rFonts w:hint="eastAsia" w:eastAsia="宋体"/>
          <w:sz w:val="21"/>
          <w:szCs w:val="21"/>
          <w:lang w:val="en-US" w:eastAsia="zh-CN"/>
        </w:rPr>
      </w:pPr>
      <w:r>
        <w:rPr>
          <w:rFonts w:hint="eastAsia"/>
          <w:sz w:val="21"/>
          <w:szCs w:val="21"/>
          <w:lang w:val="en-US" w:eastAsia="zh-CN"/>
        </w:rPr>
        <w:t>2</w:t>
      </w:r>
      <w:r>
        <w:rPr>
          <w:rFonts w:hint="eastAsia"/>
          <w:sz w:val="21"/>
          <w:szCs w:val="21"/>
        </w:rPr>
        <w:t>.技术</w:t>
      </w:r>
      <w:r>
        <w:rPr>
          <w:rFonts w:hint="eastAsia"/>
          <w:sz w:val="21"/>
          <w:szCs w:val="21"/>
          <w:lang w:val="en-US" w:eastAsia="zh-CN"/>
        </w:rPr>
        <w:t>要求</w:t>
      </w:r>
    </w:p>
    <w:p>
      <w:pPr>
        <w:snapToGrid w:val="0"/>
        <w:spacing w:line="288" w:lineRule="auto"/>
        <w:ind w:firstLine="420" w:firstLineChars="200"/>
        <w:rPr>
          <w:sz w:val="21"/>
          <w:szCs w:val="21"/>
        </w:rPr>
      </w:pPr>
      <w:r>
        <w:rPr>
          <w:rFonts w:hint="eastAsia"/>
          <w:sz w:val="21"/>
          <w:szCs w:val="21"/>
          <w:lang w:val="en-US" w:eastAsia="zh-CN"/>
        </w:rPr>
        <w:t>2.1</w:t>
      </w:r>
      <w:r>
        <w:rPr>
          <w:rFonts w:hint="eastAsia"/>
          <w:sz w:val="21"/>
          <w:szCs w:val="21"/>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pPr>
        <w:snapToGrid w:val="0"/>
        <w:spacing w:line="288" w:lineRule="auto"/>
        <w:ind w:firstLine="420" w:firstLineChars="200"/>
        <w:rPr>
          <w:sz w:val="21"/>
          <w:szCs w:val="21"/>
        </w:rPr>
      </w:pPr>
      <w:r>
        <w:rPr>
          <w:rFonts w:hint="eastAsia"/>
          <w:sz w:val="21"/>
          <w:szCs w:val="21"/>
        </w:rPr>
        <w:t>工程建设标准强制性条文。</w:t>
      </w:r>
    </w:p>
    <w:p>
      <w:pPr>
        <w:snapToGrid w:val="0"/>
        <w:spacing w:line="288" w:lineRule="auto"/>
        <w:ind w:firstLine="420" w:firstLineChars="200"/>
        <w:rPr>
          <w:sz w:val="21"/>
          <w:szCs w:val="21"/>
        </w:rPr>
      </w:pPr>
      <w:r>
        <w:rPr>
          <w:rFonts w:hint="eastAsia"/>
          <w:sz w:val="21"/>
          <w:szCs w:val="21"/>
        </w:rPr>
        <w:t>建设工程质量管理条例。</w:t>
      </w:r>
    </w:p>
    <w:p>
      <w:pPr>
        <w:snapToGrid w:val="0"/>
        <w:spacing w:line="288" w:lineRule="auto"/>
        <w:ind w:firstLine="420" w:firstLineChars="200"/>
        <w:rPr>
          <w:sz w:val="21"/>
          <w:szCs w:val="21"/>
        </w:rPr>
      </w:pPr>
      <w:r>
        <w:rPr>
          <w:rFonts w:hint="eastAsia"/>
          <w:sz w:val="21"/>
          <w:szCs w:val="21"/>
        </w:rPr>
        <w:t>有关环保标准。</w:t>
      </w:r>
    </w:p>
    <w:p>
      <w:pPr>
        <w:snapToGrid w:val="0"/>
        <w:spacing w:line="288" w:lineRule="auto"/>
        <w:ind w:firstLine="420" w:firstLineChars="200"/>
        <w:rPr>
          <w:sz w:val="21"/>
          <w:szCs w:val="21"/>
        </w:rPr>
      </w:pPr>
      <w:r>
        <w:rPr>
          <w:rFonts w:hint="eastAsia"/>
          <w:sz w:val="21"/>
          <w:szCs w:val="21"/>
        </w:rPr>
        <w:t>其他现行的相关国家、地方和行业质量标准、规范标准、规范。</w:t>
      </w:r>
    </w:p>
    <w:p>
      <w:pPr>
        <w:snapToGrid w:val="0"/>
        <w:spacing w:line="288" w:lineRule="auto"/>
        <w:ind w:firstLine="420" w:firstLineChars="200"/>
        <w:rPr>
          <w:rFonts w:hint="eastAsia"/>
          <w:sz w:val="21"/>
          <w:szCs w:val="21"/>
        </w:rPr>
      </w:pPr>
      <w:r>
        <w:rPr>
          <w:rFonts w:hint="eastAsia"/>
          <w:sz w:val="21"/>
          <w:szCs w:val="21"/>
          <w:lang w:val="en-US" w:eastAsia="zh-CN"/>
        </w:rPr>
        <w:t>2.2</w:t>
      </w:r>
      <w:r>
        <w:rPr>
          <w:rFonts w:hint="eastAsia"/>
          <w:sz w:val="21"/>
          <w:szCs w:val="21"/>
        </w:rPr>
        <w:t>超净化学实验室空调采用变频直膨空气处理机组；</w:t>
      </w:r>
    </w:p>
    <w:p>
      <w:pPr>
        <w:snapToGrid w:val="0"/>
        <w:spacing w:line="288" w:lineRule="auto"/>
        <w:ind w:firstLine="420" w:firstLineChars="200"/>
        <w:rPr>
          <w:rFonts w:hint="eastAsia"/>
          <w:sz w:val="21"/>
          <w:szCs w:val="21"/>
        </w:rPr>
      </w:pPr>
      <w:r>
        <w:rPr>
          <w:rFonts w:hint="eastAsia"/>
          <w:sz w:val="21"/>
          <w:szCs w:val="21"/>
          <w:lang w:val="en-US" w:eastAsia="zh-CN"/>
        </w:rPr>
        <w:t>2.3</w:t>
      </w:r>
      <w:r>
        <w:rPr>
          <w:rFonts w:hint="eastAsia"/>
          <w:sz w:val="21"/>
          <w:szCs w:val="21"/>
        </w:rPr>
        <w:t>高分辨二次离子质谱仪实验室、纳米离子探针实验室空调采用高精度恒温恒湿空调机组，温度波动度为±0.3℃，湿度波动度±5%RH；</w:t>
      </w:r>
    </w:p>
    <w:p>
      <w:pPr>
        <w:snapToGrid w:val="0"/>
        <w:spacing w:line="288" w:lineRule="auto"/>
        <w:ind w:firstLine="420" w:firstLineChars="200"/>
        <w:rPr>
          <w:rFonts w:hint="eastAsia" w:eastAsia="宋体"/>
          <w:sz w:val="21"/>
          <w:szCs w:val="21"/>
          <w:lang w:eastAsia="zh-CN"/>
        </w:rPr>
      </w:pPr>
      <w:r>
        <w:rPr>
          <w:rFonts w:hint="eastAsia"/>
          <w:sz w:val="21"/>
          <w:szCs w:val="21"/>
          <w:lang w:val="en-US" w:eastAsia="zh-CN"/>
        </w:rPr>
        <w:t>2.4</w:t>
      </w:r>
      <w:r>
        <w:rPr>
          <w:rFonts w:hint="eastAsia"/>
          <w:sz w:val="21"/>
          <w:szCs w:val="21"/>
        </w:rPr>
        <w:t>多接收电感耦合等离子体质谱仪实验室空调采用变频直膨恒温恒湿空调处理机组，温度波动度为±1℃，湿度波动度±5%RH</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rFonts w:hint="eastAsia"/>
          <w:sz w:val="21"/>
          <w:szCs w:val="21"/>
          <w:lang w:val="en-US" w:eastAsia="zh-CN"/>
        </w:rPr>
        <w:t>2.5</w:t>
      </w:r>
      <w:r>
        <w:rPr>
          <w:rFonts w:hint="eastAsia"/>
          <w:sz w:val="21"/>
          <w:szCs w:val="21"/>
        </w:rPr>
        <w:t>超净实验室净化系统配置要求具备四级过滤方式，即初效、中效、亚高效、高效过滤</w:t>
      </w:r>
      <w:r>
        <w:rPr>
          <w:rFonts w:hint="eastAsia"/>
          <w:sz w:val="21"/>
          <w:szCs w:val="21"/>
          <w:lang w:eastAsia="zh-CN"/>
        </w:rPr>
        <w:t>；</w:t>
      </w:r>
    </w:p>
    <w:p>
      <w:pPr>
        <w:snapToGrid w:val="0"/>
        <w:spacing w:line="288" w:lineRule="auto"/>
        <w:ind w:firstLine="420" w:firstLineChars="200"/>
        <w:rPr>
          <w:rFonts w:hint="eastAsia" w:eastAsia="宋体"/>
          <w:sz w:val="21"/>
          <w:szCs w:val="21"/>
          <w:lang w:val="en-US" w:eastAsia="zh-CN"/>
        </w:rPr>
      </w:pPr>
      <w:r>
        <w:rPr>
          <w:rFonts w:hint="eastAsia"/>
          <w:sz w:val="21"/>
          <w:szCs w:val="21"/>
          <w:lang w:val="en-US" w:eastAsia="zh-CN"/>
        </w:rPr>
        <w:t>2.6</w:t>
      </w:r>
      <w:r>
        <w:rPr>
          <w:rFonts w:hint="eastAsia"/>
          <w:sz w:val="21"/>
          <w:szCs w:val="21"/>
        </w:rPr>
        <w:t>超净实验室需设置智能自动化控制系统，使系统工作智能化，实时显示各功能区域内温度、湿度、压差、噪音，根据各区域工作状态不同能自动调整送、排风系统功率，节省运行费用</w:t>
      </w:r>
      <w:r>
        <w:rPr>
          <w:rFonts w:hint="eastAsia"/>
          <w:sz w:val="21"/>
          <w:szCs w:val="21"/>
          <w:lang w:eastAsia="zh-CN"/>
        </w:rPr>
        <w:t>。</w:t>
      </w:r>
    </w:p>
    <w:p>
      <w:pPr>
        <w:snapToGrid w:val="0"/>
        <w:spacing w:line="288" w:lineRule="auto"/>
        <w:ind w:firstLine="422" w:firstLineChars="200"/>
        <w:rPr>
          <w:rFonts w:hint="eastAsia"/>
          <w:b/>
          <w:bCs/>
          <w:sz w:val="21"/>
          <w:szCs w:val="21"/>
        </w:rPr>
      </w:pPr>
      <w:r>
        <w:rPr>
          <w:rFonts w:hint="eastAsia"/>
          <w:b/>
          <w:bCs/>
          <w:sz w:val="21"/>
          <w:szCs w:val="21"/>
        </w:rPr>
        <w:t>实验室各功能区域技术指标：</w:t>
      </w:r>
    </w:p>
    <w:tbl>
      <w:tblPr>
        <w:tblStyle w:val="17"/>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99"/>
        <w:gridCol w:w="975"/>
        <w:gridCol w:w="1035"/>
        <w:gridCol w:w="1404"/>
        <w:gridCol w:w="85"/>
        <w:gridCol w:w="1674"/>
        <w:gridCol w:w="40"/>
        <w:gridCol w:w="831"/>
        <w:gridCol w:w="40"/>
        <w:gridCol w:w="724"/>
        <w:gridCol w:w="40"/>
        <w:gridCol w:w="1010"/>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房间名称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改造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面积</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洁净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等级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压差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（Pa）</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温度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湿度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照度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ascii="宋体" w:hAnsi="宋体"/>
                <w:b/>
                <w:color w:val="auto"/>
                <w:sz w:val="21"/>
                <w:szCs w:val="21"/>
              </w:rPr>
              <w:t>Lux</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噪音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21"/>
                <w:szCs w:val="21"/>
              </w:rPr>
            </w:pPr>
            <w:r>
              <w:rPr>
                <w:rFonts w:hint="eastAsia" w:ascii="宋体" w:hAnsi="宋体"/>
                <w:b/>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403" w:hRule="atLeast"/>
          <w:jc w:val="center"/>
        </w:trPr>
        <w:tc>
          <w:tcPr>
            <w:tcW w:w="10124"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超净化学实验室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净化一区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10.44</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lang w:val="en-US" w:eastAsia="zh-CN"/>
              </w:rPr>
              <w:t>千</w:t>
            </w:r>
            <w:r>
              <w:rPr>
                <w:rFonts w:hint="eastAsia" w:ascii="宋体" w:hAnsi="宋体"/>
                <w:color w:val="auto"/>
                <w:sz w:val="21"/>
                <w:szCs w:val="21"/>
              </w:rPr>
              <w:t>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eastAsia="zh-CN"/>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净化二区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10.44</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lang w:val="en-US" w:eastAsia="zh-CN"/>
              </w:rPr>
              <w:t>千</w:t>
            </w:r>
            <w:r>
              <w:rPr>
                <w:rFonts w:hint="eastAsia" w:ascii="宋体" w:hAnsi="宋体"/>
                <w:color w:val="auto"/>
                <w:sz w:val="21"/>
                <w:szCs w:val="21"/>
              </w:rPr>
              <w:t>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val="en-US" w:eastAsia="zh-CN"/>
              </w:rPr>
              <w:t>净化三区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10.44</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lang w:val="en-US" w:eastAsia="zh-CN"/>
              </w:rPr>
              <w:t>千</w:t>
            </w:r>
            <w:r>
              <w:rPr>
                <w:rFonts w:hint="eastAsia" w:ascii="宋体" w:hAnsi="宋体"/>
                <w:color w:val="auto"/>
                <w:sz w:val="21"/>
                <w:szCs w:val="21"/>
              </w:rPr>
              <w:t>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4</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val="en-US" w:eastAsia="zh-CN"/>
              </w:rPr>
              <w:t>净化四区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rPr>
              <w:t>10.43</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val="en-US" w:eastAsia="zh-CN"/>
              </w:rPr>
              <w:t>千</w:t>
            </w:r>
            <w:r>
              <w:rPr>
                <w:rFonts w:hint="eastAsia" w:ascii="宋体" w:hAnsi="宋体"/>
                <w:color w:val="auto"/>
                <w:sz w:val="21"/>
                <w:szCs w:val="21"/>
              </w:rPr>
              <w:t>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百级净化区1</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12.3</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百级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30</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6</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lang w:val="en-US" w:eastAsia="zh-CN"/>
              </w:rPr>
              <w:t>百级净化区1</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10.06</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val="en-US" w:eastAsia="zh-CN"/>
              </w:rPr>
              <w:t>百级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30</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7</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蒸酸室</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6.1</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千级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8</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清洗间</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10.5</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千级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25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9</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称样室1</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4.0</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千级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15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称样室2</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3.0</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rPr>
              <w:t>千级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15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11</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净化走廊</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9.5</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万级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15</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12</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rPr>
            </w:pPr>
            <w:r>
              <w:rPr>
                <w:rFonts w:hint="eastAsia" w:ascii="宋体" w:hAnsi="宋体"/>
                <w:color w:val="auto"/>
                <w:sz w:val="21"/>
                <w:szCs w:val="21"/>
              </w:rPr>
              <w:t>千级百级过渡区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2.2</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千级</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20</w:t>
            </w:r>
          </w:p>
        </w:tc>
        <w:tc>
          <w:tcPr>
            <w:tcW w:w="1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22±2</w:t>
            </w:r>
          </w:p>
        </w:tc>
        <w:tc>
          <w:tcPr>
            <w:tcW w:w="87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lang w:val="en-US" w:eastAsia="zh-CN"/>
              </w:rPr>
              <w:t>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13</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超纯水设备</w:t>
            </w:r>
            <w:r>
              <w:rPr>
                <w:rFonts w:ascii="宋体" w:hAnsi="宋体"/>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2026920</wp:posOffset>
                      </wp:positionH>
                      <wp:positionV relativeFrom="paragraph">
                        <wp:posOffset>253365</wp:posOffset>
                      </wp:positionV>
                      <wp:extent cx="3453130" cy="1287780"/>
                      <wp:effectExtent l="1905" t="4445" r="12065" b="15875"/>
                      <wp:wrapNone/>
                      <wp:docPr id="2" name="自选图形 5"/>
                      <wp:cNvGraphicFramePr/>
                      <a:graphic xmlns:a="http://schemas.openxmlformats.org/drawingml/2006/main">
                        <a:graphicData uri="http://schemas.microsoft.com/office/word/2010/wordprocessingShape">
                          <wps:wsp>
                            <wps:cNvCnPr/>
                            <wps:spPr>
                              <a:xfrm flipV="1">
                                <a:off x="0" y="0"/>
                                <a:ext cx="3453130" cy="1287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159.6pt;margin-top:19.95pt;height:101.4pt;width:271.9pt;z-index:251660288;mso-width-relative:page;mso-height-relative:page;" filled="f" stroked="t" coordsize="21600,21600" o:gfxdata="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Eq8PbYAAAACgEAAA8AAAAAAAAAAQAgAAAAIgAAAGRycy9k&#10;b3ducmV2LnhtbFBLAQIUABQAAAAIAIdO4kB0m6UeAgIAAPMDAAAOAAAAAAAAAAEAIAAAACcBAABk&#10;cnMvZTJvRG9jLnhtbFBLBQYAAAAABgAGAFkBAACbBQAAAAA=&#10;">
                      <v:fill on="f" focussize="0,0"/>
                      <v:stroke color="#000000" joinstyle="round"/>
                      <v:imagedata o:title=""/>
                      <o:lock v:ext="edit" aspectratio="f"/>
                    </v:shape>
                  </w:pict>
                </mc:Fallback>
              </mc:AlternateContent>
            </w:r>
            <w:r>
              <w:rPr>
                <w:rFonts w:hint="eastAsia" w:ascii="宋体" w:hAnsi="宋体"/>
                <w:color w:val="auto"/>
                <w:sz w:val="21"/>
                <w:szCs w:val="21"/>
              </w:rPr>
              <w:t>间</w:t>
            </w:r>
          </w:p>
        </w:tc>
        <w:tc>
          <w:tcPr>
            <w:tcW w:w="97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6.8</w:t>
            </w:r>
          </w:p>
        </w:tc>
        <w:tc>
          <w:tcPr>
            <w:tcW w:w="6883" w:type="dxa"/>
            <w:gridSpan w:val="10"/>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14</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高温</w:t>
            </w:r>
            <w:r>
              <w:rPr>
                <w:rFonts w:hint="eastAsia" w:ascii="宋体" w:hAnsi="宋体"/>
                <w:color w:val="auto"/>
                <w:sz w:val="21"/>
                <w:szCs w:val="21"/>
                <w:lang w:val="en-US" w:eastAsia="zh-CN"/>
              </w:rPr>
              <w:t>前处理</w:t>
            </w:r>
            <w:r>
              <w:rPr>
                <w:rFonts w:hint="eastAsia" w:ascii="宋体" w:hAnsi="宋体"/>
                <w:color w:val="auto"/>
                <w:sz w:val="21"/>
                <w:szCs w:val="21"/>
              </w:rPr>
              <w:t>室</w:t>
            </w:r>
          </w:p>
        </w:tc>
        <w:tc>
          <w:tcPr>
            <w:tcW w:w="97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10.5</w:t>
            </w:r>
          </w:p>
        </w:tc>
        <w:tc>
          <w:tcPr>
            <w:tcW w:w="6883" w:type="dxa"/>
            <w:gridSpan w:val="10"/>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1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15</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风淋区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3.4</w:t>
            </w:r>
          </w:p>
        </w:tc>
        <w:tc>
          <w:tcPr>
            <w:tcW w:w="6883" w:type="dxa"/>
            <w:gridSpan w:val="10"/>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0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16</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缓冲区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5.1</w:t>
            </w:r>
          </w:p>
        </w:tc>
        <w:tc>
          <w:tcPr>
            <w:tcW w:w="6883" w:type="dxa"/>
            <w:gridSpan w:val="10"/>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57" w:hRule="atLeast"/>
          <w:jc w:val="center"/>
        </w:trPr>
        <w:tc>
          <w:tcPr>
            <w:tcW w:w="10124"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b/>
                <w:bCs/>
                <w:color w:val="auto"/>
                <w:sz w:val="21"/>
                <w:szCs w:val="21"/>
                <w:lang w:val="en-US" w:eastAsia="zh-CN"/>
              </w:rPr>
              <w:t>超净仪器实验室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color w:val="auto"/>
                <w:sz w:val="21"/>
                <w:szCs w:val="21"/>
              </w:rPr>
              <w:t>高分辨二次离子质谱仪实验室</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62</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万级</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20</w:t>
            </w:r>
          </w:p>
        </w:tc>
        <w:tc>
          <w:tcPr>
            <w:tcW w:w="17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eastAsia="zh-CN"/>
              </w:rPr>
            </w:pPr>
            <w:r>
              <w:rPr>
                <w:rFonts w:ascii="宋体" w:hAnsi="宋体"/>
                <w:color w:val="auto"/>
                <w:sz w:val="21"/>
                <w:szCs w:val="21"/>
              </w:rPr>
              <w:t>21</w:t>
            </w:r>
            <w:r>
              <w:rPr>
                <w:rFonts w:hint="eastAsia" w:ascii="宋体" w:hAnsi="宋体"/>
                <w:color w:val="auto"/>
                <w:sz w:val="21"/>
                <w:szCs w:val="21"/>
              </w:rPr>
              <w:t>±0.</w:t>
            </w:r>
            <w:r>
              <w:rPr>
                <w:rFonts w:hint="eastAsia" w:ascii="宋体" w:hAnsi="宋体"/>
                <w:color w:val="auto"/>
                <w:sz w:val="21"/>
                <w:szCs w:val="21"/>
                <w:lang w:val="en-US" w:eastAsia="zh-CN"/>
              </w:rPr>
              <w:t>3</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55±5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color w:val="auto"/>
                <w:sz w:val="21"/>
                <w:szCs w:val="21"/>
              </w:rPr>
              <w:t>纳米离子探针实验室</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35</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万级</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val="en-US" w:eastAsia="zh-CN"/>
              </w:rPr>
              <w:t>20</w:t>
            </w:r>
          </w:p>
        </w:tc>
        <w:tc>
          <w:tcPr>
            <w:tcW w:w="17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±0.</w:t>
            </w:r>
            <w:r>
              <w:rPr>
                <w:rFonts w:hint="eastAsia" w:ascii="宋体" w:hAnsi="宋体"/>
                <w:color w:val="auto"/>
                <w:sz w:val="21"/>
                <w:szCs w:val="21"/>
                <w:lang w:val="en-US" w:eastAsia="zh-CN"/>
              </w:rPr>
              <w:t>3</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55±5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 w:val="21"/>
                <w:szCs w:val="21"/>
              </w:rPr>
            </w:pPr>
            <w:r>
              <w:rPr>
                <w:rFonts w:hint="eastAsia" w:ascii="宋体" w:hAnsi="宋体"/>
                <w:color w:val="auto"/>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sz w:val="21"/>
                <w:szCs w:val="21"/>
              </w:rPr>
            </w:pPr>
            <w:r>
              <w:rPr>
                <w:rFonts w:hint="default"/>
                <w:color w:val="auto"/>
                <w:sz w:val="21"/>
                <w:szCs w:val="21"/>
                <w:lang w:val="en-US" w:eastAsia="zh-CN"/>
              </w:rPr>
              <w:t>多接收电感耦合等离子体质谱仪实验室</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48</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万级</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lang w:val="en-US" w:eastAsia="zh-CN"/>
              </w:rPr>
              <w:t>20</w:t>
            </w:r>
          </w:p>
        </w:tc>
        <w:tc>
          <w:tcPr>
            <w:tcW w:w="17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ascii="宋体" w:hAnsi="宋体"/>
                <w:color w:val="auto"/>
                <w:sz w:val="21"/>
                <w:szCs w:val="21"/>
              </w:rPr>
              <w:t>21</w:t>
            </w:r>
            <w:r>
              <w:rPr>
                <w:rFonts w:hint="eastAsia" w:ascii="宋体" w:hAnsi="宋体"/>
                <w:color w:val="auto"/>
                <w:sz w:val="21"/>
                <w:szCs w:val="21"/>
              </w:rPr>
              <w:t>±</w:t>
            </w:r>
            <w:r>
              <w:rPr>
                <w:rFonts w:hint="eastAsia" w:ascii="宋体" w:hAnsi="宋体"/>
                <w:color w:val="auto"/>
                <w:sz w:val="21"/>
                <w:szCs w:val="21"/>
                <w:lang w:val="en-US" w:eastAsia="zh-CN"/>
              </w:rPr>
              <w:t>1</w:t>
            </w:r>
          </w:p>
        </w:tc>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55±5</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1"/>
                <w:szCs w:val="21"/>
                <w:lang w:val="en-US" w:eastAsia="zh-CN" w:bidi="ar-SA"/>
              </w:rPr>
            </w:pPr>
            <w:r>
              <w:rPr>
                <w:rFonts w:ascii="宋体" w:hAnsi="宋体"/>
                <w:color w:val="auto"/>
                <w:sz w:val="21"/>
                <w:szCs w:val="21"/>
              </w:rPr>
              <w:t>350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＜65</w:t>
            </w:r>
          </w:p>
        </w:tc>
      </w:tr>
    </w:tbl>
    <w:p>
      <w:pPr>
        <w:snapToGrid w:val="0"/>
        <w:spacing w:line="288" w:lineRule="auto"/>
        <w:rPr>
          <w:sz w:val="21"/>
          <w:szCs w:val="21"/>
        </w:rPr>
      </w:pPr>
      <w:r>
        <w:rPr>
          <w:rFonts w:hint="eastAsia"/>
          <w:sz w:val="21"/>
          <w:szCs w:val="21"/>
          <w:lang w:val="en-US" w:eastAsia="zh-CN"/>
        </w:rPr>
        <w:t>3</w:t>
      </w:r>
      <w:r>
        <w:rPr>
          <w:rFonts w:hint="eastAsia"/>
          <w:sz w:val="21"/>
          <w:szCs w:val="21"/>
        </w:rPr>
        <w:t>.工程质量要求</w:t>
      </w:r>
    </w:p>
    <w:p>
      <w:pPr>
        <w:snapToGrid w:val="0"/>
        <w:spacing w:line="288" w:lineRule="auto"/>
        <w:ind w:firstLine="420" w:firstLineChars="200"/>
        <w:rPr>
          <w:sz w:val="21"/>
          <w:szCs w:val="21"/>
        </w:rPr>
      </w:pPr>
      <w:r>
        <w:rPr>
          <w:rFonts w:hint="eastAsia"/>
          <w:sz w:val="21"/>
          <w:szCs w:val="21"/>
          <w:lang w:val="en-US" w:eastAsia="zh-CN"/>
        </w:rPr>
        <w:t>3</w:t>
      </w:r>
      <w:r>
        <w:rPr>
          <w:rFonts w:hint="eastAsia"/>
          <w:sz w:val="21"/>
          <w:szCs w:val="21"/>
        </w:rPr>
        <w:t>.1本工程完工后质量必须保质保量保进度，项目前期及竣工涉及的所有报批报建及消防验收；</w:t>
      </w:r>
    </w:p>
    <w:p>
      <w:pPr>
        <w:snapToGrid w:val="0"/>
        <w:spacing w:line="288" w:lineRule="auto"/>
        <w:ind w:firstLine="420" w:firstLineChars="200"/>
        <w:rPr>
          <w:sz w:val="21"/>
          <w:szCs w:val="21"/>
        </w:rPr>
      </w:pPr>
      <w:r>
        <w:rPr>
          <w:rFonts w:hint="eastAsia"/>
          <w:sz w:val="21"/>
          <w:szCs w:val="21"/>
          <w:lang w:val="en-US" w:eastAsia="zh-CN"/>
        </w:rPr>
        <w:t>3</w:t>
      </w:r>
      <w:r>
        <w:rPr>
          <w:rFonts w:hint="eastAsia"/>
          <w:sz w:val="21"/>
          <w:szCs w:val="21"/>
        </w:rPr>
        <w:t>.2供应商必须严格按照招标说明、工程技术要求及行业规范进行施工，并无条件地接受采购人全方位、全过程的监督管理；</w:t>
      </w:r>
    </w:p>
    <w:p>
      <w:pPr>
        <w:snapToGrid w:val="0"/>
        <w:spacing w:line="288" w:lineRule="auto"/>
        <w:ind w:firstLine="420" w:firstLineChars="200"/>
        <w:rPr>
          <w:sz w:val="21"/>
          <w:szCs w:val="21"/>
        </w:rPr>
      </w:pPr>
      <w:r>
        <w:rPr>
          <w:rFonts w:hint="eastAsia"/>
          <w:sz w:val="21"/>
          <w:szCs w:val="21"/>
          <w:lang w:val="en-US" w:eastAsia="zh-CN"/>
        </w:rPr>
        <w:t>3</w:t>
      </w:r>
      <w:r>
        <w:rPr>
          <w:rFonts w:hint="eastAsia"/>
          <w:sz w:val="21"/>
          <w:szCs w:val="21"/>
        </w:rPr>
        <w:t>.3所有材料设备必须在检验合格经采购人同意后，方可用于本工程；</w:t>
      </w:r>
    </w:p>
    <w:p>
      <w:pPr>
        <w:snapToGrid w:val="0"/>
        <w:spacing w:line="288" w:lineRule="auto"/>
        <w:ind w:firstLine="420" w:firstLineChars="200"/>
        <w:rPr>
          <w:sz w:val="21"/>
          <w:szCs w:val="21"/>
        </w:rPr>
      </w:pPr>
      <w:r>
        <w:rPr>
          <w:rFonts w:hint="eastAsia"/>
          <w:sz w:val="21"/>
          <w:szCs w:val="21"/>
          <w:lang w:val="en-US" w:eastAsia="zh-CN"/>
        </w:rPr>
        <w:t>3</w:t>
      </w:r>
      <w:r>
        <w:rPr>
          <w:rFonts w:hint="eastAsia"/>
          <w:sz w:val="21"/>
          <w:szCs w:val="21"/>
        </w:rPr>
        <w:t>.4隐蔽工程必须经采购人检查、验收后，方可进行下一道工序；</w:t>
      </w:r>
    </w:p>
    <w:p>
      <w:pPr>
        <w:snapToGrid w:val="0"/>
        <w:spacing w:line="288" w:lineRule="auto"/>
        <w:ind w:firstLine="420" w:firstLineChars="200"/>
        <w:rPr>
          <w:sz w:val="21"/>
          <w:szCs w:val="21"/>
        </w:rPr>
      </w:pPr>
      <w:r>
        <w:rPr>
          <w:rFonts w:hint="eastAsia"/>
          <w:sz w:val="21"/>
          <w:szCs w:val="21"/>
          <w:lang w:val="en-US" w:eastAsia="zh-CN"/>
        </w:rPr>
        <w:t>3</w:t>
      </w:r>
      <w:r>
        <w:rPr>
          <w:rFonts w:hint="eastAsia"/>
          <w:sz w:val="21"/>
          <w:szCs w:val="21"/>
        </w:rPr>
        <w:t>.5采购人有权监督、检查、检验供应商的施工质量、进度。供应商应把工程质量放在首位，加强技术管理和质量保证体系，严格认真地执行技术标准和规范。</w:t>
      </w:r>
    </w:p>
    <w:p>
      <w:pPr>
        <w:snapToGrid w:val="0"/>
        <w:spacing w:line="288" w:lineRule="auto"/>
        <w:rPr>
          <w:sz w:val="21"/>
          <w:szCs w:val="21"/>
        </w:rPr>
      </w:pPr>
      <w:r>
        <w:rPr>
          <w:rFonts w:hint="eastAsia"/>
          <w:sz w:val="21"/>
          <w:szCs w:val="21"/>
          <w:lang w:val="en-US" w:eastAsia="zh-CN"/>
        </w:rPr>
        <w:t>4</w:t>
      </w:r>
      <w:r>
        <w:rPr>
          <w:rFonts w:hint="eastAsia"/>
          <w:sz w:val="21"/>
          <w:szCs w:val="21"/>
        </w:rPr>
        <w:t>.材料质量要求</w:t>
      </w:r>
    </w:p>
    <w:p>
      <w:pPr>
        <w:snapToGrid w:val="0"/>
        <w:spacing w:line="288" w:lineRule="auto"/>
        <w:ind w:firstLine="420" w:firstLineChars="200"/>
        <w:rPr>
          <w:sz w:val="21"/>
          <w:szCs w:val="21"/>
        </w:rPr>
      </w:pPr>
      <w:r>
        <w:rPr>
          <w:rFonts w:hint="eastAsia"/>
          <w:sz w:val="21"/>
          <w:szCs w:val="21"/>
          <w:lang w:val="en-US" w:eastAsia="zh-CN"/>
        </w:rPr>
        <w:t>4</w:t>
      </w:r>
      <w:r>
        <w:rPr>
          <w:rFonts w:hint="eastAsia"/>
          <w:sz w:val="21"/>
          <w:szCs w:val="21"/>
        </w:rPr>
        <w:t>.1材料选择</w:t>
      </w:r>
    </w:p>
    <w:p>
      <w:pPr>
        <w:snapToGrid w:val="0"/>
        <w:spacing w:line="288" w:lineRule="auto"/>
        <w:ind w:firstLine="420" w:firstLineChars="200"/>
        <w:rPr>
          <w:sz w:val="21"/>
          <w:szCs w:val="21"/>
        </w:rPr>
      </w:pPr>
      <w:r>
        <w:rPr>
          <w:rFonts w:hint="eastAsia"/>
          <w:sz w:val="21"/>
          <w:szCs w:val="21"/>
        </w:rPr>
        <w:t>（1）本项目涉及的主要材料和设备，各供应商必须根据涉及施工图的要求及意图按中高档的用材标准进行选材并报价，所有设备材料要求在行业内具有一定知名度的品牌。</w:t>
      </w:r>
    </w:p>
    <w:p>
      <w:pPr>
        <w:snapToGrid w:val="0"/>
        <w:spacing w:line="288" w:lineRule="auto"/>
        <w:ind w:firstLine="420" w:firstLineChars="200"/>
        <w:rPr>
          <w:sz w:val="21"/>
          <w:szCs w:val="21"/>
        </w:rPr>
      </w:pPr>
      <w:r>
        <w:rPr>
          <w:rFonts w:hint="eastAsia"/>
          <w:sz w:val="21"/>
          <w:szCs w:val="21"/>
        </w:rPr>
        <w:t>（2）所有材料必须在原厂生产加工，不允许采用下属、联营、协作、控股厂家产品响应和实际使用。</w:t>
      </w:r>
    </w:p>
    <w:p>
      <w:pPr>
        <w:spacing w:line="288" w:lineRule="auto"/>
        <w:ind w:firstLine="420" w:firstLineChars="200"/>
        <w:rPr>
          <w:rFonts w:ascii="宋体" w:hAnsi="宋体" w:eastAsia="宋体" w:cs="宋体"/>
          <w:b/>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主要材料品牌要求详见“主要材料品牌一览表”，如下:</w:t>
      </w:r>
    </w:p>
    <w:tbl>
      <w:tblPr>
        <w:tblStyle w:val="17"/>
        <w:tblW w:w="8351" w:type="dxa"/>
        <w:jc w:val="center"/>
        <w:tblLayout w:type="autofit"/>
        <w:tblCellMar>
          <w:top w:w="0" w:type="dxa"/>
          <w:left w:w="0" w:type="dxa"/>
          <w:bottom w:w="0" w:type="dxa"/>
          <w:right w:w="0" w:type="dxa"/>
        </w:tblCellMar>
      </w:tblPr>
      <w:tblGrid>
        <w:gridCol w:w="630"/>
        <w:gridCol w:w="102"/>
        <w:gridCol w:w="2835"/>
        <w:gridCol w:w="4784"/>
      </w:tblGrid>
      <w:tr>
        <w:tblPrEx>
          <w:tblCellMar>
            <w:top w:w="0" w:type="dxa"/>
            <w:left w:w="0" w:type="dxa"/>
            <w:bottom w:w="0" w:type="dxa"/>
            <w:right w:w="0" w:type="dxa"/>
          </w:tblCellMar>
        </w:tblPrEx>
        <w:trPr>
          <w:trHeight w:val="454" w:hRule="atLeast"/>
          <w:jc w:val="center"/>
        </w:trPr>
        <w:tc>
          <w:tcPr>
            <w:tcW w:w="73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bidi="ar"/>
              </w:rPr>
              <w:t>材料或设备名称</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推荐品牌（或同档次及以上）</w:t>
            </w:r>
          </w:p>
        </w:tc>
      </w:tr>
      <w:tr>
        <w:tblPrEx>
          <w:tblCellMar>
            <w:top w:w="0" w:type="dxa"/>
            <w:left w:w="0" w:type="dxa"/>
            <w:bottom w:w="0" w:type="dxa"/>
            <w:right w:w="0" w:type="dxa"/>
          </w:tblCellMar>
        </w:tblPrEx>
        <w:trPr>
          <w:trHeight w:val="454" w:hRule="atLeast"/>
          <w:jc w:val="center"/>
        </w:trPr>
        <w:tc>
          <w:tcPr>
            <w:tcW w:w="835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240" w:leftChars="100"/>
              <w:jc w:val="left"/>
              <w:textAlignment w:val="center"/>
              <w:rPr>
                <w:rFonts w:hint="eastAsia" w:ascii="宋体" w:hAnsi="宋体" w:eastAsia="宋体" w:cs="宋体"/>
                <w:b/>
                <w:color w:val="000000"/>
                <w:kern w:val="0"/>
                <w:sz w:val="21"/>
                <w:szCs w:val="21"/>
                <w:lang w:bidi="ar"/>
              </w:rPr>
            </w:pPr>
            <w:r>
              <w:rPr>
                <w:rFonts w:hint="eastAsia"/>
                <w:b/>
                <w:color w:val="000000"/>
                <w:kern w:val="0"/>
                <w:sz w:val="21"/>
                <w:szCs w:val="21"/>
                <w:lang w:bidi="ar"/>
              </w:rPr>
              <w:t>装饰</w:t>
            </w:r>
            <w:r>
              <w:rPr>
                <w:b/>
                <w:color w:val="000000"/>
                <w:kern w:val="0"/>
                <w:sz w:val="21"/>
                <w:szCs w:val="21"/>
                <w:lang w:bidi="ar"/>
              </w:rPr>
              <w:t>部分</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kern w:val="0"/>
                <w:sz w:val="21"/>
                <w:szCs w:val="21"/>
              </w:rPr>
            </w:pPr>
            <w:r>
              <w:rPr>
                <w:rFonts w:hint="eastAsia"/>
                <w:color w:val="000000"/>
                <w:sz w:val="21"/>
                <w:szCs w:val="21"/>
              </w:rPr>
              <w:t>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kern w:val="0"/>
                <w:sz w:val="21"/>
                <w:szCs w:val="21"/>
              </w:rPr>
            </w:pPr>
            <w:r>
              <w:rPr>
                <w:rFonts w:hint="eastAsia"/>
                <w:color w:val="000000"/>
                <w:sz w:val="21"/>
                <w:szCs w:val="21"/>
              </w:rPr>
              <w:t>水泥</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ind w:left="120" w:leftChars="50" w:right="50" w:rightChars="0"/>
              <w:jc w:val="center"/>
              <w:rPr>
                <w:rFonts w:hint="eastAsia" w:ascii="宋体" w:hAnsi="宋体" w:eastAsia="宋体" w:cs="宋体"/>
                <w:sz w:val="21"/>
                <w:szCs w:val="21"/>
              </w:rPr>
            </w:pPr>
            <w:r>
              <w:rPr>
                <w:rFonts w:hint="eastAsia" w:ascii="宋体" w:hAnsi="宋体"/>
                <w:color w:val="000000"/>
                <w:sz w:val="21"/>
                <w:szCs w:val="21"/>
              </w:rPr>
              <w:t>海螺、</w:t>
            </w:r>
            <w:r>
              <w:rPr>
                <w:rFonts w:hint="eastAsia"/>
                <w:color w:val="000000"/>
                <w:sz w:val="21"/>
                <w:szCs w:val="21"/>
              </w:rPr>
              <w:t>南方</w:t>
            </w:r>
            <w:r>
              <w:rPr>
                <w:rFonts w:hint="eastAsia" w:ascii="宋体" w:hAnsi="宋体"/>
                <w:color w:val="000000"/>
                <w:sz w:val="21"/>
                <w:szCs w:val="21"/>
              </w:rPr>
              <w:t>、华润、红狮、华新</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lang w:val="en-US" w:eastAsia="zh-CN"/>
              </w:rPr>
              <w:t>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钢材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宝钢、马钢、太钢、杭钢、沙钢</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3</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玻璃</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耀皮、台玻长江、南玻、浙玻</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4</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轻钢龙骨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可耐福、龙牌、泰山、星牌优时吉</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kern w:val="2"/>
                <w:sz w:val="21"/>
                <w:szCs w:val="21"/>
                <w:lang w:val="en-US" w:eastAsia="zh-CN" w:bidi="ar-SA"/>
              </w:rPr>
              <w:t>5</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水泥压力板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杰特、铂纳埃特、易发、大丹板</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6</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PVC饰面板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得嘉、峰忆、LG Hausys</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7</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自流平</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优成、鑫蕙迪、乐动</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8</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乳胶漆、无机涂料、弹性涂料</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立邦、多乐士、三棵树、华润漆、大师漆</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9</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腻子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立邦、美巢、三棵树</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kern w:val="2"/>
                <w:sz w:val="21"/>
                <w:szCs w:val="21"/>
                <w:lang w:val="en-US" w:eastAsia="zh-CN" w:bidi="ar-SA"/>
              </w:rPr>
              <w:t>10</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彩钢板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万达、协多利、南洁</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kern w:val="2"/>
                <w:sz w:val="21"/>
                <w:szCs w:val="21"/>
                <w:lang w:val="en-US" w:eastAsia="zh-CN" w:bidi="ar-SA"/>
              </w:rPr>
              <w:t>11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洁净门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万达、苏州安尔洁、协多利</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铝合金型材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凤铝、坚美、兴发、栋梁、怡发</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13</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门、窗、家具五金配件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雅洁、汇泰龙、坚朗、顶固</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14</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防水涂料、防水卷材</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科顺、东方雨虹、卓宝科技、禹王、德高</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15</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sz w:val="21"/>
                <w:szCs w:val="21"/>
              </w:rPr>
            </w:pPr>
            <w:r>
              <w:rPr>
                <w:rFonts w:hint="eastAsia"/>
                <w:color w:val="000000"/>
                <w:sz w:val="21"/>
                <w:szCs w:val="21"/>
              </w:rPr>
              <w:t>耐侯密封胶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sz w:val="21"/>
                <w:szCs w:val="21"/>
              </w:rPr>
            </w:pPr>
            <w:r>
              <w:rPr>
                <w:rFonts w:hint="eastAsia"/>
                <w:color w:val="000000"/>
                <w:sz w:val="21"/>
                <w:szCs w:val="21"/>
              </w:rPr>
              <w:t>之江、白云、硅宝、陶熙（DOWSIL）</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16</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铝扣板吊顶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友邦、欧陆（广州）、鹏龙（深圳）、金霸（广州）</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17</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地胶板</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lang w:val="en-US" w:eastAsia="zh-CN"/>
              </w:rPr>
              <w:t>阿姆斯壮、</w:t>
            </w:r>
            <w:r>
              <w:rPr>
                <w:rFonts w:hint="eastAsia"/>
                <w:color w:val="000000"/>
                <w:sz w:val="21"/>
                <w:szCs w:val="21"/>
              </w:rPr>
              <w:t>洁福、盟多、得嘉</w:t>
            </w:r>
          </w:p>
        </w:tc>
      </w:tr>
      <w:tr>
        <w:tblPrEx>
          <w:tblCellMar>
            <w:top w:w="0" w:type="dxa"/>
            <w:left w:w="0" w:type="dxa"/>
            <w:bottom w:w="0" w:type="dxa"/>
            <w:right w:w="0" w:type="dxa"/>
          </w:tblCellMar>
        </w:tblPrEx>
        <w:trPr>
          <w:trHeight w:val="454" w:hRule="atLeast"/>
          <w:jc w:val="center"/>
        </w:trPr>
        <w:tc>
          <w:tcPr>
            <w:tcW w:w="835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left"/>
              <w:rPr>
                <w:rFonts w:hint="eastAsia" w:ascii="宋体" w:hAnsi="宋体" w:eastAsia="宋体" w:cs="宋体"/>
                <w:color w:val="000000"/>
                <w:sz w:val="21"/>
                <w:szCs w:val="21"/>
              </w:rPr>
            </w:pPr>
            <w:r>
              <w:rPr>
                <w:rFonts w:hint="eastAsia"/>
                <w:color w:val="000000"/>
                <w:sz w:val="21"/>
                <w:szCs w:val="21"/>
              </w:rPr>
              <w:t>安装部分</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rFonts w:hint="eastAsia" w:ascii="宋体" w:hAnsi="宋体" w:eastAsia="宋体" w:cs="宋体"/>
                <w:color w:val="000000"/>
                <w:sz w:val="21"/>
                <w:szCs w:val="21"/>
              </w:rPr>
            </w:pPr>
            <w:r>
              <w:rPr>
                <w:rFonts w:hint="eastAsia"/>
                <w:color w:val="000000"/>
                <w:sz w:val="21"/>
                <w:szCs w:val="21"/>
              </w:rPr>
              <w:t>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LED一体灯</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飞利浦、欧普、三雄极光</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洁净平板灯</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永帝、苏州新秀、雷士</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3</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配电箱（柜）内元器件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施耐德、ABB，西门子</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4</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开关、插座</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lang w:val="en-US" w:eastAsia="zh-CN"/>
              </w:rPr>
              <w:t>西门子、松下、</w:t>
            </w:r>
            <w:r>
              <w:rPr>
                <w:rFonts w:hint="eastAsia"/>
                <w:color w:val="000000"/>
                <w:sz w:val="21"/>
                <w:szCs w:val="21"/>
              </w:rPr>
              <w:t>施耐德</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5</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配电箱</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lang w:val="en-US" w:eastAsia="zh-CN"/>
              </w:rPr>
              <w:t>浙江</w:t>
            </w:r>
            <w:r>
              <w:rPr>
                <w:rFonts w:hint="eastAsia"/>
                <w:color w:val="000000"/>
                <w:sz w:val="21"/>
                <w:szCs w:val="21"/>
              </w:rPr>
              <w:t>金盾</w:t>
            </w:r>
            <w:r>
              <w:rPr>
                <w:rFonts w:hint="eastAsia"/>
                <w:color w:val="000000"/>
                <w:sz w:val="21"/>
                <w:szCs w:val="21"/>
                <w:lang w:eastAsia="zh-CN"/>
              </w:rPr>
              <w:t>（</w:t>
            </w:r>
            <w:r>
              <w:rPr>
                <w:rFonts w:hint="eastAsia"/>
                <w:color w:val="000000"/>
                <w:sz w:val="21"/>
                <w:szCs w:val="21"/>
                <w:lang w:val="en-US" w:eastAsia="zh-CN"/>
              </w:rPr>
              <w:t>杭州</w:t>
            </w:r>
            <w:r>
              <w:rPr>
                <w:rFonts w:hint="eastAsia"/>
                <w:color w:val="000000"/>
                <w:sz w:val="21"/>
                <w:szCs w:val="21"/>
                <w:lang w:eastAsia="zh-CN"/>
              </w:rPr>
              <w:t>）</w:t>
            </w:r>
            <w:r>
              <w:rPr>
                <w:rFonts w:hint="eastAsia"/>
                <w:color w:val="000000"/>
                <w:sz w:val="21"/>
                <w:szCs w:val="21"/>
              </w:rPr>
              <w:t>、</w:t>
            </w:r>
            <w:r>
              <w:rPr>
                <w:rFonts w:hint="eastAsia"/>
                <w:color w:val="000000"/>
                <w:sz w:val="21"/>
                <w:szCs w:val="21"/>
                <w:lang w:val="en-US" w:eastAsia="zh-CN"/>
              </w:rPr>
              <w:t>杭州</w:t>
            </w:r>
            <w:r>
              <w:rPr>
                <w:rFonts w:hint="eastAsia"/>
                <w:color w:val="000000"/>
                <w:sz w:val="21"/>
                <w:szCs w:val="21"/>
              </w:rPr>
              <w:t>杭开、</w:t>
            </w:r>
            <w:r>
              <w:rPr>
                <w:rFonts w:hint="eastAsia"/>
                <w:color w:val="000000"/>
                <w:sz w:val="21"/>
                <w:szCs w:val="21"/>
                <w:lang w:val="en-US" w:eastAsia="zh-CN"/>
              </w:rPr>
              <w:t>浙江</w:t>
            </w:r>
            <w:r>
              <w:rPr>
                <w:rFonts w:hint="eastAsia"/>
                <w:color w:val="000000"/>
                <w:sz w:val="21"/>
                <w:szCs w:val="21"/>
              </w:rPr>
              <w:t>白象</w:t>
            </w:r>
            <w:r>
              <w:rPr>
                <w:rFonts w:hint="eastAsia"/>
                <w:color w:val="000000"/>
                <w:sz w:val="21"/>
                <w:szCs w:val="21"/>
                <w:lang w:eastAsia="zh-CN"/>
              </w:rPr>
              <w:t>（</w:t>
            </w:r>
            <w:r>
              <w:rPr>
                <w:rFonts w:hint="eastAsia"/>
                <w:color w:val="000000"/>
                <w:sz w:val="21"/>
                <w:szCs w:val="21"/>
                <w:lang w:val="en-US" w:eastAsia="zh-CN"/>
              </w:rPr>
              <w:t>杭州</w:t>
            </w:r>
            <w:r>
              <w:rPr>
                <w:rFonts w:hint="eastAsia"/>
                <w:color w:val="000000"/>
                <w:sz w:val="21"/>
                <w:szCs w:val="21"/>
                <w:lang w:eastAsia="zh-CN"/>
              </w:rPr>
              <w:t>）</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6</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电线、电缆</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万马神</w:t>
            </w:r>
            <w:r>
              <w:rPr>
                <w:rFonts w:hint="eastAsia"/>
                <w:color w:val="000000"/>
                <w:sz w:val="21"/>
                <w:szCs w:val="21"/>
                <w:lang w:eastAsia="zh-CN"/>
              </w:rPr>
              <w:t>（</w:t>
            </w:r>
            <w:r>
              <w:rPr>
                <w:rFonts w:hint="eastAsia"/>
                <w:color w:val="000000"/>
                <w:sz w:val="21"/>
                <w:szCs w:val="21"/>
                <w:lang w:val="en-US" w:eastAsia="zh-CN"/>
              </w:rPr>
              <w:t>浙江万马</w:t>
            </w:r>
            <w:r>
              <w:rPr>
                <w:rFonts w:hint="eastAsia"/>
                <w:color w:val="000000"/>
                <w:sz w:val="21"/>
                <w:szCs w:val="21"/>
                <w:lang w:eastAsia="zh-CN"/>
              </w:rPr>
              <w:t>）</w:t>
            </w:r>
            <w:r>
              <w:rPr>
                <w:rFonts w:hint="eastAsia"/>
                <w:color w:val="000000"/>
                <w:sz w:val="21"/>
                <w:szCs w:val="21"/>
              </w:rPr>
              <w:t>、永通</w:t>
            </w:r>
            <w:r>
              <w:rPr>
                <w:rFonts w:hint="eastAsia"/>
                <w:color w:val="000000"/>
                <w:sz w:val="21"/>
                <w:szCs w:val="21"/>
                <w:lang w:eastAsia="zh-CN"/>
              </w:rPr>
              <w:t>（</w:t>
            </w:r>
            <w:r>
              <w:rPr>
                <w:rFonts w:hint="eastAsia"/>
                <w:color w:val="000000"/>
                <w:sz w:val="21"/>
                <w:szCs w:val="21"/>
                <w:lang w:val="en-US" w:eastAsia="zh-CN"/>
              </w:rPr>
              <w:t>杭电股份</w:t>
            </w:r>
            <w:r>
              <w:rPr>
                <w:rFonts w:hint="eastAsia"/>
                <w:color w:val="000000"/>
                <w:sz w:val="21"/>
                <w:szCs w:val="21"/>
                <w:lang w:eastAsia="zh-CN"/>
              </w:rPr>
              <w:t>）</w:t>
            </w:r>
            <w:r>
              <w:rPr>
                <w:rFonts w:hint="eastAsia"/>
                <w:color w:val="000000"/>
                <w:sz w:val="21"/>
                <w:szCs w:val="21"/>
              </w:rPr>
              <w:t>、</w:t>
            </w:r>
            <w:r>
              <w:rPr>
                <w:rFonts w:hint="eastAsia"/>
                <w:color w:val="000000"/>
                <w:sz w:val="21"/>
                <w:szCs w:val="21"/>
                <w:lang w:val="en-US" w:eastAsia="zh-CN"/>
              </w:rPr>
              <w:t>远东电缆（江苏宜兴）</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7</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镀锌钢管、焊接钢管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天津利达、河北华岐、天津友发、浙江金洲、河北新兴</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8</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JDG管、KBG管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武陵源</w:t>
            </w:r>
            <w:r>
              <w:rPr>
                <w:rFonts w:hint="eastAsia"/>
                <w:color w:val="000000"/>
                <w:sz w:val="21"/>
                <w:szCs w:val="21"/>
                <w:lang w:eastAsia="zh-CN"/>
              </w:rPr>
              <w:t>（</w:t>
            </w:r>
            <w:r>
              <w:rPr>
                <w:rFonts w:hint="eastAsia"/>
                <w:color w:val="000000"/>
                <w:sz w:val="21"/>
                <w:szCs w:val="21"/>
                <w:lang w:val="en-US" w:eastAsia="zh-CN"/>
              </w:rPr>
              <w:t>湖南常德</w:t>
            </w:r>
            <w:r>
              <w:rPr>
                <w:rFonts w:hint="eastAsia"/>
                <w:color w:val="000000"/>
                <w:sz w:val="21"/>
                <w:szCs w:val="21"/>
                <w:lang w:eastAsia="zh-CN"/>
              </w:rPr>
              <w:t>）</w:t>
            </w:r>
            <w:r>
              <w:rPr>
                <w:rFonts w:hint="eastAsia"/>
                <w:color w:val="000000"/>
                <w:sz w:val="21"/>
                <w:szCs w:val="21"/>
              </w:rPr>
              <w:t>、萧通</w:t>
            </w:r>
            <w:r>
              <w:rPr>
                <w:rFonts w:hint="eastAsia"/>
                <w:color w:val="000000"/>
                <w:sz w:val="21"/>
                <w:szCs w:val="21"/>
                <w:lang w:eastAsia="zh-CN"/>
              </w:rPr>
              <w:t>（</w:t>
            </w:r>
            <w:r>
              <w:rPr>
                <w:rFonts w:hint="eastAsia"/>
                <w:color w:val="000000"/>
                <w:sz w:val="21"/>
                <w:szCs w:val="21"/>
                <w:lang w:val="en-US" w:eastAsia="zh-CN"/>
              </w:rPr>
              <w:t>天津市萧山管业</w:t>
            </w:r>
            <w:r>
              <w:rPr>
                <w:rFonts w:hint="eastAsia"/>
                <w:color w:val="000000"/>
                <w:sz w:val="21"/>
                <w:szCs w:val="21"/>
                <w:lang w:eastAsia="zh-CN"/>
              </w:rPr>
              <w:t>）、</w:t>
            </w:r>
            <w:r>
              <w:rPr>
                <w:rFonts w:hint="eastAsia"/>
                <w:color w:val="000000"/>
                <w:sz w:val="21"/>
                <w:szCs w:val="21"/>
                <w:lang w:val="en-US" w:eastAsia="zh-CN"/>
              </w:rPr>
              <w:t>上海</w:t>
            </w:r>
            <w:r>
              <w:rPr>
                <w:rFonts w:hint="eastAsia"/>
                <w:color w:val="000000"/>
                <w:sz w:val="21"/>
                <w:szCs w:val="21"/>
                <w:lang w:eastAsia="zh-CN"/>
              </w:rPr>
              <w:t>申捷、</w:t>
            </w:r>
            <w:r>
              <w:rPr>
                <w:rFonts w:hint="eastAsia"/>
                <w:color w:val="000000"/>
                <w:sz w:val="21"/>
                <w:szCs w:val="21"/>
              </w:rPr>
              <w:t>杭州天一</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9</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桥架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lang w:val="en-US" w:eastAsia="zh-CN"/>
              </w:rPr>
              <w:t>浙江</w:t>
            </w:r>
            <w:r>
              <w:rPr>
                <w:rFonts w:hint="eastAsia"/>
                <w:color w:val="000000"/>
                <w:sz w:val="21"/>
                <w:szCs w:val="21"/>
              </w:rPr>
              <w:t>远大</w:t>
            </w:r>
            <w:r>
              <w:rPr>
                <w:rFonts w:hint="eastAsia"/>
                <w:color w:val="000000"/>
                <w:sz w:val="21"/>
                <w:szCs w:val="21"/>
                <w:lang w:eastAsia="zh-CN"/>
              </w:rPr>
              <w:t>、华鹏（</w:t>
            </w:r>
            <w:r>
              <w:rPr>
                <w:rFonts w:hint="eastAsia"/>
                <w:color w:val="000000"/>
                <w:sz w:val="21"/>
                <w:szCs w:val="21"/>
                <w:lang w:val="en-US" w:eastAsia="zh-CN"/>
              </w:rPr>
              <w:t>江苏</w:t>
            </w:r>
            <w:r>
              <w:rPr>
                <w:rFonts w:hint="eastAsia"/>
                <w:color w:val="000000"/>
                <w:sz w:val="21"/>
                <w:szCs w:val="21"/>
                <w:lang w:eastAsia="zh-CN"/>
              </w:rPr>
              <w:t>）、</w:t>
            </w:r>
            <w:r>
              <w:rPr>
                <w:rFonts w:hint="eastAsia"/>
                <w:color w:val="000000"/>
                <w:sz w:val="21"/>
                <w:szCs w:val="21"/>
              </w:rPr>
              <w:t>卡博菲、欧宝</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10</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PVC管、PPR管等塑料管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伟星、中财、联塑</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阀门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埃美柯、良工、冠龙</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纯水管道</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日本积水、芬驰、德国弗锐德</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13</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RO反渗透纯水机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JCJ、优普、上海科治环保设备有限公司</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14</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PVC专用排气管</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众智行、联塑、三德</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w:t>
            </w:r>
            <w:r>
              <w:rPr>
                <w:color w:val="000000"/>
                <w:sz w:val="21"/>
                <w:szCs w:val="21"/>
              </w:rPr>
              <w:t>5</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玻璃钢风机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浙江之江风机、浙江上虞专用风机、舜风</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w:t>
            </w:r>
            <w:r>
              <w:rPr>
                <w:color w:val="000000"/>
                <w:sz w:val="21"/>
                <w:szCs w:val="21"/>
              </w:rPr>
              <w:t>6</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离心风机</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亿利达、英飞、浙江聚英</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w:t>
            </w:r>
            <w:r>
              <w:rPr>
                <w:color w:val="000000"/>
                <w:sz w:val="21"/>
                <w:szCs w:val="21"/>
              </w:rPr>
              <w:t>7</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组合式净化送风机组</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天加、维克、大金</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w:t>
            </w:r>
            <w:r>
              <w:rPr>
                <w:color w:val="000000"/>
                <w:sz w:val="21"/>
                <w:szCs w:val="21"/>
              </w:rPr>
              <w:t>8</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恒温恒湿变频直膨式净化空调</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大金、天加、麦克维尔</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rFonts w:hint="eastAsia"/>
                <w:color w:val="000000"/>
                <w:sz w:val="21"/>
                <w:szCs w:val="21"/>
              </w:rPr>
              <w:t>1</w:t>
            </w:r>
            <w:r>
              <w:rPr>
                <w:color w:val="000000"/>
                <w:sz w:val="21"/>
                <w:szCs w:val="21"/>
              </w:rPr>
              <w:t>9</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恒温恒湿精密空调</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约顿、天加、麦克维尔</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color w:val="000000"/>
                <w:sz w:val="21"/>
                <w:szCs w:val="21"/>
              </w:rPr>
              <w:t>20</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分体空调</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格力、美的、清华同方</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color w:val="000000"/>
                <w:sz w:val="21"/>
                <w:szCs w:val="21"/>
              </w:rPr>
            </w:pPr>
            <w:r>
              <w:rPr>
                <w:color w:val="000000"/>
                <w:sz w:val="21"/>
                <w:szCs w:val="21"/>
              </w:rPr>
              <w:t>21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风口、风阀、静压箱</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ascii="宋体" w:hAnsi="宋体" w:eastAsia="宋体" w:cs="宋体"/>
                <w:color w:val="000000"/>
                <w:sz w:val="21"/>
                <w:szCs w:val="21"/>
              </w:rPr>
            </w:pPr>
            <w:r>
              <w:rPr>
                <w:rFonts w:hint="eastAsia"/>
                <w:color w:val="000000"/>
                <w:sz w:val="21"/>
                <w:szCs w:val="21"/>
              </w:rPr>
              <w:t>南京富伟、新星、盈达</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color w:val="000000"/>
                <w:sz w:val="21"/>
                <w:szCs w:val="21"/>
              </w:rPr>
            </w:pPr>
            <w:r>
              <w:rPr>
                <w:rFonts w:hint="eastAsia"/>
                <w:color w:val="000000"/>
                <w:sz w:val="21"/>
                <w:szCs w:val="21"/>
              </w:rPr>
              <w:t>22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静压箱、层流罩</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南京富伟、南京瑞昊、北京中净</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color w:val="000000"/>
                <w:sz w:val="21"/>
                <w:szCs w:val="21"/>
              </w:rPr>
            </w:pPr>
            <w:r>
              <w:rPr>
                <w:rFonts w:hint="eastAsia"/>
                <w:color w:val="000000"/>
                <w:sz w:val="21"/>
                <w:szCs w:val="21"/>
              </w:rPr>
              <w:t>2</w:t>
            </w:r>
            <w:r>
              <w:rPr>
                <w:color w:val="000000"/>
                <w:sz w:val="21"/>
                <w:szCs w:val="21"/>
              </w:rPr>
              <w:t>3</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高效过滤器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爱美克（AAF）、美埃（MayAir）、剑桥</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4</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保温棉</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华美、赢胜、阿乐斯</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5</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SDG废气处理装置</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南京富伟、富康净化、迈尔思</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6</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百级超净工作台、强排风安全通风柜、蒸干柜</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南京富伟、苏州鑫科达、南京标异</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7</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试剂柜、PP实验边台、点样台、钢木实验边台</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南京富伟、苏州鑫科达、南京标异</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8</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自控主件</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LS、西门子、三菱、ABB</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2</w:t>
            </w:r>
            <w:r>
              <w:rPr>
                <w:color w:val="000000"/>
                <w:sz w:val="21"/>
                <w:szCs w:val="21"/>
              </w:rPr>
              <w:t>9</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变频调速器</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三菱、西门子、ABB</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3</w:t>
            </w:r>
            <w:r>
              <w:rPr>
                <w:color w:val="000000"/>
                <w:sz w:val="21"/>
                <w:szCs w:val="21"/>
              </w:rPr>
              <w:t>0</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摄像头</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海康威视、华为、宇视</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3</w:t>
            </w:r>
            <w:r>
              <w:rPr>
                <w:color w:val="000000"/>
                <w:sz w:val="21"/>
                <w:szCs w:val="21"/>
              </w:rPr>
              <w:t>1</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不锈钢减压阀</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GENTEC捷锐、NMFLO敦阳、熊川</w:t>
            </w:r>
          </w:p>
        </w:tc>
      </w:tr>
      <w:tr>
        <w:tblPrEx>
          <w:tblCellMar>
            <w:top w:w="0" w:type="dxa"/>
            <w:left w:w="0" w:type="dxa"/>
            <w:bottom w:w="0" w:type="dxa"/>
            <w:right w:w="0" w:type="dxa"/>
          </w:tblCellMar>
        </w:tblPrEx>
        <w:trPr>
          <w:trHeight w:val="45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rPr>
                <w:color w:val="000000"/>
                <w:sz w:val="21"/>
                <w:szCs w:val="21"/>
              </w:rPr>
            </w:pPr>
            <w:r>
              <w:rPr>
                <w:rFonts w:hint="eastAsia"/>
                <w:color w:val="000000"/>
                <w:sz w:val="21"/>
                <w:szCs w:val="21"/>
              </w:rPr>
              <w:t>3</w:t>
            </w:r>
            <w:r>
              <w:rPr>
                <w:color w:val="000000"/>
                <w:sz w:val="21"/>
                <w:szCs w:val="21"/>
              </w:rPr>
              <w:t>2</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不锈钢管路</w:t>
            </w:r>
          </w:p>
        </w:tc>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ind w:left="120" w:leftChars="50" w:right="120" w:rightChars="50"/>
              <w:jc w:val="center"/>
              <w:rPr>
                <w:rFonts w:hint="eastAsia"/>
                <w:color w:val="000000"/>
                <w:sz w:val="21"/>
                <w:szCs w:val="21"/>
              </w:rPr>
            </w:pPr>
            <w:r>
              <w:rPr>
                <w:rFonts w:hint="eastAsia"/>
                <w:color w:val="000000"/>
                <w:sz w:val="21"/>
                <w:szCs w:val="21"/>
              </w:rPr>
              <w:t>浙江中锐、常州迈科林、熊川</w:t>
            </w:r>
          </w:p>
        </w:tc>
      </w:tr>
    </w:tbl>
    <w:p>
      <w:pPr>
        <w:snapToGrid w:val="0"/>
        <w:spacing w:line="288" w:lineRule="auto"/>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snapToGrid w:val="0"/>
        <w:spacing w:line="288"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（1）上述注明品牌的质量等级均要求为“中高档系列或以上”，不得采用经济型或低档产品。 </w:t>
      </w:r>
    </w:p>
    <w:p>
      <w:pPr>
        <w:snapToGrid w:val="0"/>
        <w:spacing w:line="288"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（2）供应商在响应报价时应按上述注明品牌范围内的品牌进行报价，并在响应文件中明确其所选品牌。</w:t>
      </w:r>
    </w:p>
    <w:p>
      <w:pPr>
        <w:snapToGrid w:val="0"/>
        <w:spacing w:line="288"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3）在实施过程中采购人有可能对供应商所报品牌进行调整，但调整范围仅限于磋商文件中提供的可选品牌的其中之一，对此供应商应对上表所暂定的全部品牌进行价格调查，各品牌的价格差异风险由供应商在响应报价时综合考虑。成交后无论品牌是否调整，对价格一律不予调整。 </w:t>
      </w:r>
    </w:p>
    <w:p>
      <w:pPr>
        <w:snapToGrid w:val="0"/>
        <w:spacing w:line="288"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（4）本项目所用材料承包人必须按国家有关标准和施工图纸要求采购，采购前应先提交其样品（质量等级、规格、颜色等）经监理工程师、设计师、发包人代表等确认许可后方可采购。</w:t>
      </w:r>
    </w:p>
    <w:p>
      <w:pPr>
        <w:snapToGrid w:val="0"/>
        <w:spacing w:line="288" w:lineRule="auto"/>
        <w:ind w:firstLine="420" w:firstLineChars="200"/>
        <w:rPr>
          <w:sz w:val="21"/>
          <w:szCs w:val="21"/>
        </w:rPr>
      </w:pPr>
      <w:r>
        <w:rPr>
          <w:rFonts w:hint="eastAsia" w:ascii="宋体" w:hAnsi="宋体" w:eastAsia="宋体" w:cs="宋体"/>
          <w:sz w:val="21"/>
          <w:szCs w:val="21"/>
          <w:highlight w:val="none"/>
        </w:rPr>
        <w:t>（5）本项目所有的装修用板材的环保等级要求为国家标准的E1级，乳胶漆等其他装修用材料的环保等级必须符合可以直接在室内使用的国家标准要求</w:t>
      </w:r>
      <w:r>
        <w:rPr>
          <w:rFonts w:hint="eastAsia" w:ascii="宋体" w:hAnsi="宋体" w:eastAsia="宋体" w:cs="Times New Roman"/>
          <w:b/>
          <w:bCs/>
          <w:sz w:val="21"/>
          <w:szCs w:val="21"/>
          <w:highlight w:val="none"/>
        </w:rPr>
        <w:t>。</w:t>
      </w:r>
    </w:p>
    <w:p>
      <w:pPr>
        <w:snapToGrid w:val="0"/>
        <w:spacing w:line="288" w:lineRule="auto"/>
        <w:ind w:firstLine="420" w:firstLineChars="200"/>
        <w:rPr>
          <w:sz w:val="21"/>
          <w:szCs w:val="21"/>
        </w:rPr>
      </w:pPr>
      <w:r>
        <w:rPr>
          <w:rFonts w:hint="eastAsia"/>
          <w:sz w:val="21"/>
          <w:szCs w:val="21"/>
          <w:lang w:val="en-US" w:eastAsia="zh-CN"/>
        </w:rPr>
        <w:t>4</w:t>
      </w:r>
      <w:r>
        <w:rPr>
          <w:rFonts w:hint="eastAsia"/>
          <w:sz w:val="21"/>
          <w:szCs w:val="21"/>
        </w:rPr>
        <w:t>.2材料的质量保证</w:t>
      </w:r>
    </w:p>
    <w:p>
      <w:pPr>
        <w:snapToGrid w:val="0"/>
        <w:spacing w:line="288" w:lineRule="auto"/>
        <w:ind w:firstLine="420" w:firstLineChars="200"/>
        <w:rPr>
          <w:sz w:val="21"/>
          <w:szCs w:val="21"/>
        </w:rPr>
      </w:pPr>
      <w:r>
        <w:rPr>
          <w:rFonts w:hint="eastAsia"/>
          <w:sz w:val="21"/>
          <w:szCs w:val="21"/>
        </w:rPr>
        <w:t>（1）在免费保修期内，成交供应商有缺陷的部位必须无偿地给予修理与更换，并承担一切由此引起的对采购人或第三者的直接损失，除非该缺陷是由于人为破坏或合同规定的不可抗因素造成的损坏。</w:t>
      </w:r>
    </w:p>
    <w:p>
      <w:pPr>
        <w:snapToGrid w:val="0"/>
        <w:spacing w:line="288" w:lineRule="auto"/>
        <w:ind w:firstLine="420" w:firstLineChars="200"/>
        <w:rPr>
          <w:sz w:val="21"/>
          <w:szCs w:val="21"/>
        </w:rPr>
      </w:pPr>
      <w:r>
        <w:rPr>
          <w:rFonts w:hint="eastAsia"/>
          <w:sz w:val="21"/>
          <w:szCs w:val="21"/>
        </w:rPr>
        <w:t>（2）成交供应商必须对所承包工程的质量负全部责任，其责任不因其他材料生产商提供的保证书而减轻或更改。</w:t>
      </w:r>
    </w:p>
    <w:p>
      <w:pPr>
        <w:snapToGrid w:val="0"/>
        <w:spacing w:line="288" w:lineRule="auto"/>
        <w:rPr>
          <w:sz w:val="21"/>
          <w:szCs w:val="21"/>
        </w:rPr>
      </w:pPr>
      <w:r>
        <w:rPr>
          <w:rFonts w:hint="eastAsia"/>
          <w:sz w:val="21"/>
          <w:szCs w:val="21"/>
          <w:lang w:val="en-US" w:eastAsia="zh-CN"/>
        </w:rPr>
        <w:t>5</w:t>
      </w:r>
      <w:r>
        <w:rPr>
          <w:rFonts w:hint="eastAsia"/>
          <w:sz w:val="21"/>
          <w:szCs w:val="21"/>
        </w:rPr>
        <w:t>.工程管理的要求</w:t>
      </w:r>
    </w:p>
    <w:p>
      <w:pPr>
        <w:snapToGrid w:val="0"/>
        <w:spacing w:line="288" w:lineRule="auto"/>
        <w:ind w:firstLine="420" w:firstLineChars="200"/>
        <w:rPr>
          <w:sz w:val="21"/>
          <w:szCs w:val="21"/>
        </w:rPr>
      </w:pPr>
      <w:r>
        <w:rPr>
          <w:rFonts w:hint="eastAsia"/>
          <w:sz w:val="21"/>
          <w:szCs w:val="21"/>
          <w:lang w:val="en-US" w:eastAsia="zh-CN"/>
        </w:rPr>
        <w:t>5</w:t>
      </w:r>
      <w:r>
        <w:rPr>
          <w:rFonts w:hint="eastAsia"/>
          <w:sz w:val="21"/>
          <w:szCs w:val="21"/>
        </w:rPr>
        <w:t>.1承包范围内的工程项目，成交供应商一律不得转包，成交供应商如擅自转包，一经发现立即取消成交供应商的承包资格，由此引起的一切经济责任和法律责任由成交供应商承担。</w:t>
      </w:r>
    </w:p>
    <w:p>
      <w:pPr>
        <w:snapToGrid w:val="0"/>
        <w:spacing w:line="288" w:lineRule="auto"/>
        <w:ind w:firstLine="420" w:firstLineChars="200"/>
        <w:rPr>
          <w:sz w:val="21"/>
          <w:szCs w:val="21"/>
        </w:rPr>
      </w:pPr>
      <w:r>
        <w:rPr>
          <w:rFonts w:hint="eastAsia"/>
          <w:sz w:val="21"/>
          <w:szCs w:val="21"/>
          <w:lang w:val="en-US" w:eastAsia="zh-CN"/>
        </w:rPr>
        <w:t>5</w:t>
      </w:r>
      <w:r>
        <w:rPr>
          <w:rFonts w:hint="eastAsia"/>
          <w:sz w:val="21"/>
          <w:szCs w:val="21"/>
        </w:rPr>
        <w:t>.2.成交供应商应严格按已确认施工技术方案组织施工，并无条件地接受采购人代表对施工质量的监督和管理。</w:t>
      </w:r>
    </w:p>
    <w:p>
      <w:pPr>
        <w:snapToGrid w:val="0"/>
        <w:spacing w:line="288" w:lineRule="auto"/>
        <w:ind w:firstLine="420" w:firstLineChars="200"/>
        <w:rPr>
          <w:sz w:val="21"/>
          <w:szCs w:val="21"/>
        </w:rPr>
      </w:pPr>
      <w:r>
        <w:rPr>
          <w:rFonts w:hint="eastAsia"/>
          <w:sz w:val="21"/>
          <w:szCs w:val="21"/>
          <w:lang w:val="en-US" w:eastAsia="zh-CN"/>
        </w:rPr>
        <w:t>5</w:t>
      </w:r>
      <w:r>
        <w:rPr>
          <w:rFonts w:hint="eastAsia"/>
          <w:sz w:val="21"/>
          <w:szCs w:val="21"/>
        </w:rPr>
        <w:t>.3成交供应商在工程施工全过程中要认真做好产品保护。因失窃或失火造成的损失均由承包方负责，凡由此而损及采购人利益时，采购人将向成交供应商索赔。</w:t>
      </w:r>
    </w:p>
    <w:p>
      <w:pPr>
        <w:snapToGrid w:val="0"/>
        <w:spacing w:line="288" w:lineRule="auto"/>
        <w:ind w:firstLine="420" w:firstLineChars="200"/>
        <w:rPr>
          <w:rFonts w:hint="eastAsia"/>
          <w:sz w:val="21"/>
          <w:szCs w:val="21"/>
        </w:rPr>
      </w:pPr>
      <w:r>
        <w:rPr>
          <w:rFonts w:hint="eastAsia"/>
          <w:sz w:val="21"/>
          <w:szCs w:val="21"/>
          <w:lang w:val="en-US" w:eastAsia="zh-CN"/>
        </w:rPr>
        <w:t>5</w:t>
      </w:r>
      <w:r>
        <w:rPr>
          <w:rFonts w:hint="eastAsia"/>
          <w:sz w:val="21"/>
          <w:szCs w:val="21"/>
        </w:rPr>
        <w:t>.4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numPr>
          <w:ilvl w:val="0"/>
          <w:numId w:val="0"/>
        </w:numPr>
        <w:snapToGrid w:val="0"/>
        <w:spacing w:line="288" w:lineRule="auto"/>
        <w:rPr>
          <w:rFonts w:hint="default"/>
          <w:sz w:val="21"/>
          <w:szCs w:val="21"/>
          <w:lang w:val="en-US" w:eastAsia="zh-CN"/>
        </w:rPr>
      </w:pPr>
      <w:r>
        <w:rPr>
          <w:rFonts w:hint="eastAsia"/>
          <w:sz w:val="21"/>
          <w:szCs w:val="21"/>
          <w:lang w:val="en-US" w:eastAsia="zh-CN"/>
        </w:rPr>
        <w:t>6.验收要求</w:t>
      </w:r>
    </w:p>
    <w:p>
      <w:pPr>
        <w:snapToGrid w:val="0"/>
        <w:spacing w:line="288" w:lineRule="auto"/>
        <w:ind w:firstLine="420" w:firstLineChars="200"/>
        <w:rPr>
          <w:rFonts w:hint="eastAsia"/>
          <w:sz w:val="21"/>
          <w:szCs w:val="21"/>
        </w:rPr>
      </w:pPr>
      <w:r>
        <w:rPr>
          <w:rFonts w:hint="eastAsia"/>
          <w:sz w:val="21"/>
          <w:szCs w:val="21"/>
          <w:lang w:val="en-US" w:eastAsia="zh-CN"/>
        </w:rPr>
        <w:t>6.1</w:t>
      </w:r>
      <w:r>
        <w:rPr>
          <w:rFonts w:hint="eastAsia"/>
          <w:sz w:val="21"/>
          <w:szCs w:val="21"/>
        </w:rPr>
        <w:t>超净化学实验室内部主要设备验收，要求主要设备无金属部件；</w:t>
      </w:r>
    </w:p>
    <w:p>
      <w:pPr>
        <w:snapToGrid w:val="0"/>
        <w:spacing w:line="288" w:lineRule="auto"/>
        <w:ind w:firstLine="420" w:firstLineChars="200"/>
        <w:rPr>
          <w:rFonts w:hint="eastAsia"/>
          <w:sz w:val="21"/>
          <w:szCs w:val="21"/>
        </w:rPr>
      </w:pPr>
      <w:r>
        <w:rPr>
          <w:rFonts w:hint="eastAsia"/>
          <w:sz w:val="21"/>
          <w:szCs w:val="21"/>
          <w:lang w:val="en-US" w:eastAsia="zh-CN"/>
        </w:rPr>
        <w:t>6.2</w:t>
      </w:r>
      <w:r>
        <w:rPr>
          <w:rFonts w:hint="eastAsia"/>
          <w:sz w:val="21"/>
          <w:szCs w:val="21"/>
        </w:rPr>
        <w:t>实验室安装调试完毕后对现场净化度进行监测（静态测试），具体要求：</w:t>
      </w:r>
    </w:p>
    <w:p>
      <w:pPr>
        <w:snapToGrid w:val="0"/>
        <w:spacing w:line="288" w:lineRule="auto"/>
        <w:ind w:firstLine="420" w:firstLineChars="200"/>
        <w:rPr>
          <w:rFonts w:hint="eastAsia" w:eastAsia="宋体"/>
          <w:sz w:val="21"/>
          <w:szCs w:val="21"/>
          <w:lang w:eastAsia="zh-CN"/>
        </w:rPr>
      </w:pPr>
      <w:r>
        <w:rPr>
          <w:rFonts w:hint="eastAsia"/>
          <w:sz w:val="21"/>
          <w:szCs w:val="21"/>
          <w:lang w:val="en-US" w:eastAsia="zh-CN"/>
        </w:rPr>
        <w:t>（1）</w:t>
      </w:r>
      <w:r>
        <w:rPr>
          <w:rFonts w:hint="eastAsia"/>
          <w:sz w:val="21"/>
          <w:szCs w:val="21"/>
        </w:rPr>
        <w:t>超净化学实验室洁净工作区洁净等级：千级，洁净走道洁净等级：万级，其中2个洁净工作区洁净等级：百级，局部十级；超净安全柜洁净等级：百级</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rFonts w:hint="eastAsia"/>
          <w:sz w:val="21"/>
          <w:szCs w:val="21"/>
          <w:lang w:val="en-US" w:eastAsia="zh-CN"/>
        </w:rPr>
        <w:t>（2）</w:t>
      </w:r>
      <w:r>
        <w:rPr>
          <w:rFonts w:hint="eastAsia"/>
          <w:sz w:val="21"/>
          <w:szCs w:val="21"/>
        </w:rPr>
        <w:t>超净仪器实验室洁净工作区洁净等级：万级，缓冲区洁净等级：十万级</w:t>
      </w:r>
      <w:r>
        <w:rPr>
          <w:rFonts w:hint="eastAsia"/>
          <w:sz w:val="21"/>
          <w:szCs w:val="21"/>
          <w:lang w:eastAsia="zh-CN"/>
        </w:rPr>
        <w:t>；</w:t>
      </w:r>
    </w:p>
    <w:p>
      <w:pPr>
        <w:snapToGrid w:val="0"/>
        <w:spacing w:line="288" w:lineRule="auto"/>
        <w:ind w:firstLine="420" w:firstLineChars="200"/>
        <w:rPr>
          <w:rFonts w:hint="eastAsia"/>
          <w:sz w:val="21"/>
          <w:szCs w:val="21"/>
        </w:rPr>
      </w:pPr>
      <w:r>
        <w:rPr>
          <w:rFonts w:hint="eastAsia"/>
          <w:sz w:val="21"/>
          <w:szCs w:val="21"/>
        </w:rPr>
        <w:t>洁净度参考值如下表：</w:t>
      </w:r>
    </w:p>
    <w:p>
      <w:pPr>
        <w:snapToGrid w:val="0"/>
        <w:spacing w:line="288" w:lineRule="auto"/>
        <w:ind w:firstLine="420" w:firstLineChars="200"/>
        <w:rPr>
          <w:rFonts w:hint="eastAsia"/>
          <w:sz w:val="21"/>
          <w:szCs w:val="21"/>
        </w:rPr>
      </w:pPr>
      <w:r>
        <w:rPr>
          <w:rFonts w:hint="eastAsia"/>
          <w:sz w:val="21"/>
          <w:szCs w:val="21"/>
        </w:rPr>
        <w:t>洁净实验室洁净度的设计、验收标准按照</w:t>
      </w:r>
      <w:bookmarkStart w:id="601" w:name="_GoBack"/>
      <w:bookmarkEnd w:id="601"/>
      <w:r>
        <w:rPr>
          <w:rFonts w:hint="eastAsia"/>
          <w:sz w:val="21"/>
          <w:szCs w:val="21"/>
        </w:rPr>
        <w:t>国家洁净室的标准《洁净厂房设计规范》（GB50073-2001）执行。</w:t>
      </w:r>
    </w:p>
    <w:p>
      <w:pPr>
        <w:spacing w:line="560" w:lineRule="exact"/>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空气微粒洁净等级（每立方米、每立方英尺）为微粒的最大浓度限值</w:t>
      </w:r>
    </w:p>
    <w:tbl>
      <w:tblPr>
        <w:tblStyle w:val="17"/>
        <w:tblW w:w="991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6"/>
        <w:gridCol w:w="1021"/>
        <w:gridCol w:w="887"/>
        <w:gridCol w:w="749"/>
        <w:gridCol w:w="779"/>
        <w:gridCol w:w="779"/>
        <w:gridCol w:w="779"/>
        <w:gridCol w:w="1063"/>
        <w:gridCol w:w="125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ISO14644-1</w:t>
            </w:r>
          </w:p>
        </w:tc>
        <w:tc>
          <w:tcPr>
            <w:tcW w:w="1894" w:type="dxa"/>
            <w:gridSpan w:val="2"/>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FED STD 209E</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CLASS</w:t>
            </w:r>
          </w:p>
        </w:tc>
        <w:tc>
          <w:tcPr>
            <w:tcW w:w="5934" w:type="dxa"/>
            <w:gridSpan w:val="6"/>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Number of Par Cubic Meter by Micrometer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 Class</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English</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Metric</w:t>
            </w:r>
          </w:p>
        </w:tc>
        <w:tc>
          <w:tcPr>
            <w:tcW w:w="73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0.1um</w:t>
            </w: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0.2um</w:t>
            </w: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0.3um</w:t>
            </w: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0.5um</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0.5um</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p>
        </w:tc>
        <w:tc>
          <w:tcPr>
            <w:tcW w:w="1007" w:type="dxa"/>
            <w:vAlign w:val="center"/>
          </w:tcPr>
          <w:p>
            <w:pPr>
              <w:spacing w:line="520" w:lineRule="exact"/>
              <w:jc w:val="center"/>
              <w:rPr>
                <w:rFonts w:hint="eastAsia" w:ascii="宋体" w:hAnsi="宋体" w:eastAsia="宋体" w:cs="宋体"/>
                <w:color w:val="auto"/>
                <w:sz w:val="21"/>
                <w:szCs w:val="21"/>
              </w:rPr>
            </w:pPr>
          </w:p>
        </w:tc>
        <w:tc>
          <w:tcPr>
            <w:tcW w:w="873" w:type="dxa"/>
            <w:vAlign w:val="center"/>
          </w:tcPr>
          <w:p>
            <w:pPr>
              <w:spacing w:line="520" w:lineRule="exact"/>
              <w:jc w:val="center"/>
              <w:rPr>
                <w:rFonts w:hint="eastAsia" w:ascii="宋体" w:hAnsi="宋体" w:eastAsia="宋体" w:cs="宋体"/>
                <w:color w:val="auto"/>
                <w:sz w:val="21"/>
                <w:szCs w:val="21"/>
              </w:rPr>
            </w:pPr>
          </w:p>
        </w:tc>
        <w:tc>
          <w:tcPr>
            <w:tcW w:w="73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m3</w:t>
            </w: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m3</w:t>
            </w:r>
          </w:p>
        </w:tc>
        <w:tc>
          <w:tcPr>
            <w:tcW w:w="76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m3</w:t>
            </w: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ft3</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m3</w:t>
            </w:r>
          </w:p>
        </w:tc>
        <w:tc>
          <w:tcPr>
            <w:tcW w:w="1276" w:type="dxa"/>
            <w:vAlign w:val="center"/>
          </w:tcPr>
          <w:p>
            <w:pPr>
              <w:spacing w:line="52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07" w:type="dxa"/>
            <w:vAlign w:val="center"/>
          </w:tcPr>
          <w:p>
            <w:pPr>
              <w:spacing w:line="520" w:lineRule="exact"/>
              <w:jc w:val="center"/>
              <w:rPr>
                <w:rFonts w:hint="eastAsia" w:ascii="宋体" w:hAnsi="宋体" w:eastAsia="宋体" w:cs="宋体"/>
                <w:color w:val="auto"/>
                <w:sz w:val="21"/>
                <w:szCs w:val="21"/>
              </w:rPr>
            </w:pPr>
          </w:p>
        </w:tc>
        <w:tc>
          <w:tcPr>
            <w:tcW w:w="873" w:type="dxa"/>
            <w:vAlign w:val="center"/>
          </w:tcPr>
          <w:p>
            <w:pPr>
              <w:spacing w:line="520" w:lineRule="exact"/>
              <w:jc w:val="center"/>
              <w:rPr>
                <w:rFonts w:hint="eastAsia" w:ascii="宋体" w:hAnsi="宋体" w:eastAsia="宋体" w:cs="宋体"/>
                <w:color w:val="auto"/>
                <w:sz w:val="21"/>
                <w:szCs w:val="21"/>
              </w:rPr>
            </w:pP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ISO1</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p>
        </w:tc>
        <w:tc>
          <w:tcPr>
            <w:tcW w:w="1244" w:type="dxa"/>
            <w:vAlign w:val="center"/>
          </w:tcPr>
          <w:p>
            <w:pPr>
              <w:spacing w:line="520" w:lineRule="exact"/>
              <w:jc w:val="center"/>
              <w:rPr>
                <w:rFonts w:hint="eastAsia" w:ascii="宋体" w:hAnsi="宋体" w:eastAsia="宋体" w:cs="宋体"/>
                <w:color w:val="auto"/>
                <w:sz w:val="21"/>
                <w:szCs w:val="21"/>
              </w:rPr>
            </w:pPr>
          </w:p>
        </w:tc>
        <w:tc>
          <w:tcPr>
            <w:tcW w:w="1276" w:type="dxa"/>
            <w:vAlign w:val="center"/>
          </w:tcPr>
          <w:p>
            <w:pPr>
              <w:spacing w:line="52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07" w:type="dxa"/>
            <w:vAlign w:val="center"/>
          </w:tcPr>
          <w:p>
            <w:pPr>
              <w:spacing w:line="520" w:lineRule="exact"/>
              <w:jc w:val="center"/>
              <w:rPr>
                <w:rFonts w:hint="eastAsia" w:ascii="宋体" w:hAnsi="宋体" w:eastAsia="宋体" w:cs="宋体"/>
                <w:color w:val="auto"/>
                <w:sz w:val="21"/>
                <w:szCs w:val="21"/>
              </w:rPr>
            </w:pPr>
          </w:p>
        </w:tc>
        <w:tc>
          <w:tcPr>
            <w:tcW w:w="873" w:type="dxa"/>
            <w:vAlign w:val="center"/>
          </w:tcPr>
          <w:p>
            <w:pPr>
              <w:spacing w:line="520" w:lineRule="exact"/>
              <w:jc w:val="center"/>
              <w:rPr>
                <w:rFonts w:hint="eastAsia" w:ascii="宋体" w:hAnsi="宋体" w:eastAsia="宋体" w:cs="宋体"/>
                <w:color w:val="auto"/>
                <w:sz w:val="21"/>
                <w:szCs w:val="21"/>
              </w:rPr>
            </w:pP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ISO2</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vAlign w:val="center"/>
          </w:tcPr>
          <w:p>
            <w:pPr>
              <w:spacing w:line="52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M1.5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1SO3</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276" w:type="dxa"/>
            <w:vAlign w:val="center"/>
          </w:tcPr>
          <w:p>
            <w:pPr>
              <w:spacing w:line="52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M2.5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ISO4</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w:t>
            </w:r>
          </w:p>
        </w:tc>
        <w:tc>
          <w:tcPr>
            <w:tcW w:w="1276" w:type="dxa"/>
            <w:vAlign w:val="center"/>
          </w:tcPr>
          <w:p>
            <w:pPr>
              <w:spacing w:line="52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5(百级)</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M3.5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ISO5</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3,530</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6(千级)</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M4.5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ISO6</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35,300</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7(万级)</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10,000</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M5.5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ISO7</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353,000</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8(十万级)</w:t>
            </w:r>
          </w:p>
        </w:tc>
        <w:tc>
          <w:tcPr>
            <w:tcW w:w="1007"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100,000</w:t>
            </w:r>
          </w:p>
        </w:tc>
        <w:tc>
          <w:tcPr>
            <w:tcW w:w="873"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M6.5</w:t>
            </w: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ISO8</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100000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3,530,000</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blCellSpacing w:w="7" w:type="dxa"/>
          <w:jc w:val="center"/>
        </w:trPr>
        <w:tc>
          <w:tcPr>
            <w:tcW w:w="128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007" w:type="dxa"/>
            <w:vAlign w:val="center"/>
          </w:tcPr>
          <w:p>
            <w:pPr>
              <w:spacing w:line="520" w:lineRule="exact"/>
              <w:jc w:val="center"/>
              <w:rPr>
                <w:rFonts w:hint="eastAsia" w:ascii="宋体" w:hAnsi="宋体" w:eastAsia="宋体" w:cs="宋体"/>
                <w:color w:val="auto"/>
                <w:sz w:val="21"/>
                <w:szCs w:val="21"/>
              </w:rPr>
            </w:pPr>
          </w:p>
        </w:tc>
        <w:tc>
          <w:tcPr>
            <w:tcW w:w="873" w:type="dxa"/>
            <w:vAlign w:val="center"/>
          </w:tcPr>
          <w:p>
            <w:pPr>
              <w:spacing w:line="520" w:lineRule="exact"/>
              <w:jc w:val="center"/>
              <w:rPr>
                <w:rFonts w:hint="eastAsia" w:ascii="宋体" w:hAnsi="宋体" w:eastAsia="宋体" w:cs="宋体"/>
                <w:color w:val="auto"/>
                <w:sz w:val="21"/>
                <w:szCs w:val="21"/>
              </w:rPr>
            </w:pPr>
          </w:p>
        </w:tc>
        <w:tc>
          <w:tcPr>
            <w:tcW w:w="735"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ISO9</w:t>
            </w: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765" w:type="dxa"/>
            <w:vAlign w:val="center"/>
          </w:tcPr>
          <w:p>
            <w:pPr>
              <w:spacing w:line="520" w:lineRule="exact"/>
              <w:jc w:val="center"/>
              <w:rPr>
                <w:rFonts w:hint="eastAsia" w:ascii="宋体" w:hAnsi="宋体" w:eastAsia="宋体" w:cs="宋体"/>
                <w:color w:val="auto"/>
                <w:sz w:val="21"/>
                <w:szCs w:val="21"/>
              </w:rPr>
            </w:pPr>
          </w:p>
        </w:tc>
        <w:tc>
          <w:tcPr>
            <w:tcW w:w="1049"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1000000</w:t>
            </w:r>
          </w:p>
        </w:tc>
        <w:tc>
          <w:tcPr>
            <w:tcW w:w="1244"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35,300,000</w:t>
            </w:r>
          </w:p>
        </w:tc>
        <w:tc>
          <w:tcPr>
            <w:tcW w:w="1276" w:type="dxa"/>
            <w:vAlign w:val="center"/>
          </w:tcPr>
          <w:p>
            <w:pPr>
              <w:spacing w:line="5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293,000</w:t>
            </w:r>
          </w:p>
        </w:tc>
      </w:tr>
    </w:tbl>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验收时，供应商</w:t>
      </w:r>
      <w:r>
        <w:rPr>
          <w:rFonts w:hint="eastAsia" w:ascii="宋体" w:hAnsi="宋体" w:eastAsia="宋体" w:cs="宋体"/>
          <w:sz w:val="21"/>
          <w:szCs w:val="21"/>
        </w:rPr>
        <w:t>需提供检测设备标定证书，并邀请</w:t>
      </w:r>
      <w:r>
        <w:rPr>
          <w:rFonts w:hint="eastAsia" w:ascii="宋体" w:hAnsi="宋体" w:eastAsia="宋体" w:cs="宋体"/>
          <w:sz w:val="21"/>
          <w:szCs w:val="21"/>
          <w:lang w:val="en-US" w:eastAsia="zh-CN"/>
        </w:rPr>
        <w:t>采购人</w:t>
      </w:r>
      <w:r>
        <w:rPr>
          <w:rFonts w:hint="eastAsia" w:ascii="宋体" w:hAnsi="宋体" w:eastAsia="宋体" w:cs="宋体"/>
          <w:sz w:val="21"/>
          <w:szCs w:val="21"/>
        </w:rPr>
        <w:t>全程监督共同进行检测。</w:t>
      </w:r>
    </w:p>
    <w:p>
      <w:pPr>
        <w:rPr>
          <w:rFonts w:hint="eastAsia" w:ascii="宋体" w:hAnsi="宋体" w:eastAsia="宋体" w:cs="宋体"/>
          <w:sz w:val="21"/>
          <w:szCs w:val="21"/>
        </w:rPr>
      </w:pPr>
      <w:r>
        <w:rPr>
          <w:rFonts w:hint="eastAsia" w:ascii="宋体" w:hAnsi="宋体" w:eastAsia="宋体" w:cs="宋体"/>
          <w:sz w:val="21"/>
          <w:szCs w:val="21"/>
          <w:lang w:val="en-US" w:eastAsia="zh-CN"/>
        </w:rPr>
        <w:t>采购人</w:t>
      </w:r>
      <w:r>
        <w:rPr>
          <w:rFonts w:hint="eastAsia" w:ascii="宋体" w:hAnsi="宋体" w:eastAsia="宋体" w:cs="宋体"/>
          <w:sz w:val="21"/>
          <w:szCs w:val="21"/>
        </w:rPr>
        <w:t>可邀请第三方检测公司进行复检，在复检过程中发现问题所有费用由</w:t>
      </w:r>
      <w:r>
        <w:rPr>
          <w:rFonts w:hint="eastAsia" w:ascii="宋体" w:hAnsi="宋体" w:eastAsia="宋体" w:cs="宋体"/>
          <w:sz w:val="21"/>
          <w:szCs w:val="21"/>
          <w:lang w:val="en-US" w:eastAsia="zh-CN"/>
        </w:rPr>
        <w:t>供应商</w:t>
      </w:r>
      <w:r>
        <w:rPr>
          <w:rFonts w:hint="eastAsia" w:ascii="宋体" w:hAnsi="宋体" w:eastAsia="宋体" w:cs="宋体"/>
          <w:sz w:val="21"/>
          <w:szCs w:val="21"/>
        </w:rPr>
        <w:t>支付，</w:t>
      </w:r>
      <w:r>
        <w:rPr>
          <w:rFonts w:hint="eastAsia" w:ascii="宋体" w:hAnsi="宋体" w:eastAsia="宋体" w:cs="宋体"/>
          <w:sz w:val="21"/>
          <w:szCs w:val="21"/>
          <w:lang w:val="en-US" w:eastAsia="zh-CN"/>
        </w:rPr>
        <w:t>供应商</w:t>
      </w:r>
      <w:r>
        <w:rPr>
          <w:rFonts w:hint="eastAsia" w:ascii="宋体" w:hAnsi="宋体" w:eastAsia="宋体" w:cs="宋体"/>
          <w:sz w:val="21"/>
          <w:szCs w:val="21"/>
        </w:rPr>
        <w:t>需无条件进行返工直至整套系统满足实验室使用要求。</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7、踏勘：本项目不组织统一踏勘，如有需要，请供应商自行前往，联系人：张老师 13989844118</w:t>
      </w:r>
      <w:r>
        <w:rPr>
          <w:rFonts w:hint="eastAsia" w:cs="宋体"/>
          <w:sz w:val="21"/>
          <w:szCs w:val="21"/>
          <w:lang w:val="en-US" w:eastAsia="zh-CN"/>
        </w:rPr>
        <w:t>。</w:t>
      </w:r>
    </w:p>
    <w:p>
      <w:pPr>
        <w:numPr>
          <w:ilvl w:val="0"/>
          <w:numId w:val="0"/>
        </w:numPr>
        <w:snapToGrid w:val="0"/>
        <w:spacing w:line="288" w:lineRule="auto"/>
        <w:rPr>
          <w:rFonts w:hint="default"/>
          <w:sz w:val="21"/>
          <w:szCs w:val="21"/>
          <w:lang w:val="en-US" w:eastAsia="zh-CN"/>
        </w:rPr>
      </w:pPr>
    </w:p>
    <w:p>
      <w:pPr>
        <w:pStyle w:val="22"/>
      </w:pPr>
    </w:p>
    <w:p>
      <w:pPr>
        <w:adjustRightInd w:val="0"/>
        <w:snapToGrid w:val="0"/>
        <w:spacing w:line="288" w:lineRule="auto"/>
        <w:rPr>
          <w:rFonts w:cs="Times New Roman"/>
          <w:b/>
          <w:bCs/>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本磋商文件适用于浙江大学</w:t>
            </w:r>
            <w:r>
              <w:rPr>
                <w:rFonts w:hint="eastAsia"/>
                <w:sz w:val="21"/>
                <w:szCs w:val="21"/>
                <w:lang w:eastAsia="zh-CN"/>
              </w:rPr>
              <w:t>紫金港校区地科超净实验室装修改造工程</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rPr>
              <w:t>委托</w:t>
            </w:r>
            <w:r>
              <w:rPr>
                <w:rFonts w:cstheme="minorBidi"/>
                <w:bCs/>
                <w:sz w:val="21"/>
                <w:szCs w:val="21"/>
              </w:rPr>
              <w:t>书</w:t>
            </w:r>
            <w:r>
              <w:rPr>
                <w:rFonts w:hint="eastAsia" w:cstheme="minorBidi"/>
                <w:sz w:val="21"/>
                <w:szCs w:val="21"/>
              </w:rPr>
              <w:t>（格式详见磋商文件第六章）和授权代表社保缴纳证明（</w:t>
            </w:r>
            <w:r>
              <w:rPr>
                <w:rFonts w:cstheme="minorBidi"/>
                <w:sz w:val="21"/>
                <w:szCs w:val="21"/>
              </w:rPr>
              <w:t>202</w:t>
            </w:r>
            <w:r>
              <w:rPr>
                <w:rFonts w:hint="eastAsia" w:cstheme="minorBidi"/>
                <w:sz w:val="21"/>
                <w:szCs w:val="21"/>
              </w:rPr>
              <w:t>2</w:t>
            </w:r>
            <w:r>
              <w:rPr>
                <w:rFonts w:cstheme="minorBidi"/>
                <w:sz w:val="21"/>
                <w:szCs w:val="21"/>
              </w:rPr>
              <w:t>年12月（含）以后任意一月）；</w:t>
            </w:r>
          </w:p>
          <w:p>
            <w:pPr>
              <w:adjustRightInd w:val="0"/>
              <w:snapToGrid w:val="0"/>
              <w:spacing w:line="288" w:lineRule="auto"/>
              <w:rPr>
                <w:sz w:val="21"/>
                <w:szCs w:val="21"/>
              </w:rPr>
            </w:pPr>
            <w:r>
              <w:rPr>
                <w:rFonts w:hint="eastAsia" w:cstheme="minorBidi"/>
                <w:sz w:val="21"/>
                <w:szCs w:val="21"/>
              </w:rPr>
              <w:t>▲</w:t>
            </w:r>
            <w:r>
              <w:rPr>
                <w:rFonts w:cstheme="minorBidi"/>
                <w:sz w:val="21"/>
                <w:szCs w:val="21"/>
              </w:rPr>
              <w:t>3.</w:t>
            </w:r>
            <w:r>
              <w:rPr>
                <w:rFonts w:hint="eastAsia" w:cstheme="minorBidi"/>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1" w:name="_Hlk71808378"/>
            <w:r>
              <w:rPr>
                <w:rFonts w:hint="eastAsia"/>
                <w:sz w:val="21"/>
                <w:szCs w:val="21"/>
              </w:rPr>
              <w:t>4</w:t>
            </w:r>
            <w:r>
              <w:rPr>
                <w:sz w:val="21"/>
                <w:szCs w:val="21"/>
              </w:rPr>
              <w:t>.</w:t>
            </w:r>
            <w:r>
              <w:rPr>
                <w:rFonts w:hint="eastAsia"/>
                <w:sz w:val="21"/>
                <w:szCs w:val="21"/>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highlight w:val="yellow"/>
                    </w:rPr>
                  </w:pPr>
                  <w:r>
                    <w:rPr>
                      <w:rFonts w:hint="eastAsia"/>
                      <w:b/>
                      <w:bCs/>
                      <w:sz w:val="21"/>
                      <w:szCs w:val="21"/>
                    </w:rPr>
                    <w:t>成交金额（万元）</w:t>
                  </w:r>
                </w:p>
              </w:tc>
              <w:tc>
                <w:tcPr>
                  <w:tcW w:w="2338" w:type="dxa"/>
                  <w:vAlign w:val="center"/>
                </w:tcPr>
                <w:p>
                  <w:pPr>
                    <w:adjustRightInd w:val="0"/>
                    <w:snapToGrid w:val="0"/>
                    <w:spacing w:line="288" w:lineRule="auto"/>
                    <w:jc w:val="center"/>
                    <w:rPr>
                      <w:b/>
                      <w:bCs/>
                      <w:kern w:val="0"/>
                      <w:sz w:val="21"/>
                      <w:szCs w:val="21"/>
                      <w:highlight w:val="yellow"/>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sz w:val="21"/>
                      <w:szCs w:val="21"/>
                    </w:rPr>
                    <w:t>100以下</w:t>
                  </w:r>
                </w:p>
              </w:tc>
              <w:tc>
                <w:tcPr>
                  <w:tcW w:w="2338" w:type="dxa"/>
                  <w:vAlign w:val="center"/>
                </w:tcPr>
                <w:p>
                  <w:pPr>
                    <w:adjustRightInd w:val="0"/>
                    <w:snapToGrid w:val="0"/>
                    <w:spacing w:line="288" w:lineRule="auto"/>
                    <w:jc w:val="center"/>
                    <w:rPr>
                      <w:kern w:val="0"/>
                      <w:sz w:val="21"/>
                      <w:szCs w:val="21"/>
                      <w:highlight w:val="yellow"/>
                    </w:rPr>
                  </w:pPr>
                  <w:r>
                    <w:rPr>
                      <w:rFonts w:hint="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pPr>
                    <w:adjustRightInd w:val="0"/>
                    <w:snapToGrid w:val="0"/>
                    <w:spacing w:line="288" w:lineRule="auto"/>
                    <w:jc w:val="center"/>
                    <w:rPr>
                      <w:kern w:val="0"/>
                      <w:sz w:val="21"/>
                      <w:szCs w:val="21"/>
                    </w:rPr>
                  </w:pPr>
                  <w:r>
                    <w:rPr>
                      <w:rFonts w:hint="eastAsia"/>
                      <w:sz w:val="21"/>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default" w:eastAsia="宋体"/>
                      <w:kern w:val="0"/>
                      <w:sz w:val="21"/>
                      <w:szCs w:val="21"/>
                      <w:lang w:val="en-US" w:eastAsia="zh-CN"/>
                    </w:rPr>
                  </w:pPr>
                  <w:r>
                    <w:rPr>
                      <w:rFonts w:hint="eastAsia"/>
                      <w:kern w:val="0"/>
                      <w:sz w:val="21"/>
                      <w:szCs w:val="21"/>
                      <w:lang w:val="en-US" w:eastAsia="zh-CN"/>
                    </w:rPr>
                    <w:t>500-1000</w:t>
                  </w:r>
                </w:p>
              </w:tc>
              <w:tc>
                <w:tcPr>
                  <w:tcW w:w="2338" w:type="dxa"/>
                  <w:vAlign w:val="center"/>
                </w:tcPr>
                <w:p>
                  <w:pPr>
                    <w:adjustRightInd w:val="0"/>
                    <w:snapToGrid w:val="0"/>
                    <w:spacing w:line="288" w:lineRule="auto"/>
                    <w:jc w:val="center"/>
                    <w:rPr>
                      <w:rFonts w:hint="default" w:eastAsia="宋体"/>
                      <w:sz w:val="21"/>
                      <w:szCs w:val="21"/>
                      <w:lang w:val="en-US" w:eastAsia="zh-CN"/>
                    </w:rPr>
                  </w:pPr>
                  <w:r>
                    <w:rPr>
                      <w:rFonts w:hint="eastAsia"/>
                      <w:sz w:val="21"/>
                      <w:szCs w:val="21"/>
                      <w:lang w:val="en-US" w:eastAsia="zh-CN"/>
                    </w:rPr>
                    <w:t>0.385</w:t>
                  </w:r>
                </w:p>
              </w:tc>
            </w:tr>
            <w:bookmarkEnd w:id="31"/>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本项目（否）接受联合体响应。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rFonts w:cs="Times New Roman"/>
                <w:sz w:val="21"/>
                <w:szCs w:val="21"/>
              </w:rPr>
              <w:t>2.本项目不允许分包，不适宜分包的理由是：</w:t>
            </w:r>
            <w:r>
              <w:rPr>
                <w:rFonts w:hint="eastAsia" w:cs="Times New Roman"/>
                <w:spacing w:val="-6"/>
                <w:sz w:val="21"/>
                <w:szCs w:val="21"/>
                <w:u w:val="single"/>
              </w:rPr>
              <w:t>本项目不适宜拆分</w:t>
            </w:r>
            <w:r>
              <w:rPr>
                <w:rFonts w:cs="Times New Roman"/>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2"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rPr>
            </w:pPr>
            <w:r>
              <w:rPr>
                <w:rFonts w:hint="eastAsia" w:cs="Times New Roman"/>
                <w:sz w:val="21"/>
                <w:szCs w:val="21"/>
              </w:rPr>
              <w:t>（</w:t>
            </w:r>
            <w:r>
              <w:rPr>
                <w:rFonts w:cs="Times New Roman"/>
                <w:sz w:val="21"/>
                <w:szCs w:val="21"/>
              </w:rPr>
              <w:t>2）</w:t>
            </w:r>
            <w:r>
              <w:rPr>
                <w:rFonts w:hint="eastAsia" w:cs="Times New Roman"/>
                <w:sz w:val="21"/>
                <w:szCs w:val="21"/>
              </w:rPr>
              <w:t>符合参加政府采购活动应当具备的一般条件的承诺函</w:t>
            </w:r>
          </w:p>
          <w:p>
            <w:pPr>
              <w:adjustRightInd w:val="0"/>
              <w:snapToGrid w:val="0"/>
              <w:spacing w:line="288" w:lineRule="auto"/>
              <w:rPr>
                <w:rFonts w:cs="Times New Roman"/>
                <w:sz w:val="21"/>
                <w:szCs w:val="21"/>
              </w:rPr>
            </w:pPr>
            <w:r>
              <w:rPr>
                <w:rFonts w:hint="eastAsia" w:cs="Times New Roman"/>
                <w:sz w:val="21"/>
                <w:szCs w:val="21"/>
              </w:rPr>
              <w:t>（3</w:t>
            </w:r>
            <w:r>
              <w:rPr>
                <w:rFonts w:cs="Times New Roman"/>
                <w:sz w:val="21"/>
                <w:szCs w:val="21"/>
              </w:rPr>
              <w:t>）</w:t>
            </w:r>
            <w:r>
              <w:rPr>
                <w:rFonts w:hint="eastAsia" w:cs="Times New Roman"/>
                <w:sz w:val="21"/>
                <w:szCs w:val="21"/>
              </w:rPr>
              <w:t>本项目的特定资格要求</w:t>
            </w:r>
            <w:r>
              <w:rPr>
                <w:rFonts w:cs="Times New Roman"/>
                <w:sz w:val="21"/>
                <w:szCs w:val="21"/>
              </w:rPr>
              <w:t>证明材料：</w:t>
            </w:r>
          </w:p>
          <w:p>
            <w:pPr>
              <w:adjustRightInd w:val="0"/>
              <w:snapToGrid w:val="0"/>
              <w:spacing w:line="288" w:lineRule="auto"/>
              <w:rPr>
                <w:rFonts w:cs="Times New Roman"/>
                <w:sz w:val="21"/>
                <w:szCs w:val="21"/>
              </w:rPr>
            </w:pPr>
            <w:r>
              <w:rPr>
                <w:rFonts w:hint="eastAsia" w:cs="Times New Roman"/>
                <w:sz w:val="21"/>
                <w:szCs w:val="21"/>
              </w:rPr>
              <w:t>3.1具有</w:t>
            </w:r>
            <w:r>
              <w:rPr>
                <w:rFonts w:hint="eastAsia" w:cs="Times New Roman"/>
                <w:sz w:val="21"/>
                <w:szCs w:val="21"/>
                <w:lang w:eastAsia="zh-CN"/>
              </w:rPr>
              <w:t>建筑机电安装工程专业叁级或建筑装修装饰工程专业贰级及以上资质</w:t>
            </w:r>
            <w:r>
              <w:rPr>
                <w:rFonts w:hint="eastAsia" w:cs="Times New Roman"/>
                <w:sz w:val="21"/>
                <w:szCs w:val="21"/>
              </w:rPr>
              <w:t>的独立法人；</w:t>
            </w:r>
          </w:p>
          <w:p>
            <w:pPr>
              <w:adjustRightInd w:val="0"/>
              <w:snapToGrid w:val="0"/>
              <w:spacing w:line="288" w:lineRule="auto"/>
              <w:rPr>
                <w:rFonts w:cs="Times New Roman"/>
                <w:sz w:val="21"/>
                <w:szCs w:val="21"/>
              </w:rPr>
            </w:pPr>
            <w:r>
              <w:rPr>
                <w:rFonts w:hint="eastAsia" w:cs="Times New Roman"/>
                <w:sz w:val="21"/>
                <w:szCs w:val="21"/>
              </w:rPr>
              <w:t>3.2安全许可条件：投标人具有《安全生产许可证》；具有企业主要负责人（法定代表人、企业经理、企业分管安全生产的副经理、企业技术负责人）“三类人员”A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rPr>
                <w:rFonts w:cs="Times New Roman"/>
                <w:sz w:val="21"/>
                <w:szCs w:val="21"/>
              </w:rPr>
            </w:pPr>
            <w:r>
              <w:rPr>
                <w:rFonts w:hint="eastAsia" w:cs="Times New Roman"/>
                <w:sz w:val="21"/>
                <w:szCs w:val="21"/>
              </w:rPr>
              <w:t>3.3拟派项目经理资格：具有</w:t>
            </w:r>
            <w:r>
              <w:rPr>
                <w:rFonts w:hint="eastAsia" w:cs="Times New Roman"/>
                <w:sz w:val="21"/>
                <w:szCs w:val="21"/>
                <w:lang w:eastAsia="zh-CN"/>
              </w:rPr>
              <w:t>机电工程贰级或建筑工程贰级</w:t>
            </w:r>
            <w:r>
              <w:rPr>
                <w:rFonts w:hint="eastAsia" w:cs="Times New Roman"/>
                <w:sz w:val="21"/>
                <w:szCs w:val="21"/>
              </w:rPr>
              <w:t>及以上建造师注册执业资格，投标人在投标文件中需出具“建造师注册证书”复印件并加盖建造师注册章；</w:t>
            </w:r>
          </w:p>
          <w:p>
            <w:pPr>
              <w:adjustRightInd w:val="0"/>
              <w:snapToGrid w:val="0"/>
              <w:spacing w:line="288" w:lineRule="auto"/>
              <w:rPr>
                <w:b/>
                <w:bCs/>
                <w:sz w:val="21"/>
                <w:szCs w:val="21"/>
              </w:rPr>
            </w:pPr>
            <w:r>
              <w:rPr>
                <w:rFonts w:hint="eastAsia" w:cs="Times New Roman"/>
                <w:sz w:val="21"/>
                <w:szCs w:val="21"/>
              </w:rPr>
              <w:t>3.4企业及拟派项目经理自20</w:t>
            </w:r>
            <w:r>
              <w:rPr>
                <w:rFonts w:hint="eastAsia" w:cs="Times New Roman"/>
                <w:sz w:val="21"/>
                <w:szCs w:val="21"/>
                <w:lang w:val="en-US" w:eastAsia="zh-CN"/>
              </w:rPr>
              <w:t>20</w:t>
            </w:r>
            <w:r>
              <w:rPr>
                <w:rFonts w:hint="eastAsia" w:cs="Times New Roman"/>
                <w:sz w:val="21"/>
                <w:szCs w:val="21"/>
              </w:rPr>
              <w:t>年1月1日起至投标截止之日止无行贿犯罪记录（提供承诺书）。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jc w:val="left"/>
              <w:rPr>
                <w:b/>
                <w:bCs/>
                <w:sz w:val="21"/>
                <w:szCs w:val="21"/>
              </w:rPr>
            </w:pPr>
            <w:r>
              <w:rPr>
                <w:rFonts w:hint="eastAsia"/>
                <w:b/>
                <w:bCs/>
                <w:sz w:val="21"/>
                <w:szCs w:val="21"/>
              </w:rPr>
              <w:t>电子加密投标文件：政府采购云平台在线上传一份；</w:t>
            </w:r>
          </w:p>
          <w:p>
            <w:pPr>
              <w:adjustRightInd w:val="0"/>
              <w:snapToGrid w:val="0"/>
              <w:spacing w:line="288" w:lineRule="auto"/>
              <w:jc w:val="left"/>
              <w:rPr>
                <w:b/>
                <w:bCs/>
                <w:sz w:val="21"/>
                <w:szCs w:val="21"/>
                <w:highlight w:val="yellow"/>
              </w:rPr>
            </w:pPr>
            <w:r>
              <w:rPr>
                <w:rFonts w:hint="eastAsia"/>
                <w:b/>
                <w:bCs/>
                <w:sz w:val="21"/>
                <w:szCs w:val="21"/>
              </w:rPr>
              <w:t>备份投标文件：密封包装后EMS或顺丰邮寄形式递交一份（邮寄地址：杭州市西湖区玉古路173号中田大厦21楼H室，浙江求是招标代理有限公司（叶鲁茂）收，电话：</w:t>
            </w:r>
            <w:r>
              <w:rPr>
                <w:rFonts w:hint="eastAsia"/>
                <w:b/>
                <w:bCs/>
                <w:sz w:val="21"/>
                <w:szCs w:val="21"/>
                <w:lang w:eastAsia="zh-CN"/>
              </w:rPr>
              <w:t>0571-87666119</w:t>
            </w:r>
            <w:r>
              <w:rPr>
                <w:rFonts w:hint="eastAsia"/>
                <w:b/>
                <w:bCs/>
                <w:sz w:val="21"/>
                <w:szCs w:val="21"/>
              </w:rPr>
              <w:t>，寄出后将（快递单号、项目名称、公司名称、联系方式等相关信息）发至：zb01@qszb.net，以便查收）。</w:t>
            </w:r>
          </w:p>
          <w:p>
            <w:pPr>
              <w:adjustRightInd w:val="0"/>
              <w:snapToGrid w:val="0"/>
              <w:spacing w:line="288" w:lineRule="auto"/>
              <w:jc w:val="left"/>
              <w:rPr>
                <w:b/>
                <w:bCs/>
                <w:sz w:val="21"/>
                <w:szCs w:val="21"/>
                <w:highlight w:val="yellow"/>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w:t>
            </w:r>
            <w:r>
              <w:rPr>
                <w:sz w:val="21"/>
                <w:szCs w:val="21"/>
              </w:rPr>
              <w:t>4.采购人将以合同形式有偿取得货物或服务，不接受</w:t>
            </w:r>
            <w:r>
              <w:rPr>
                <w:rFonts w:hint="eastAsia"/>
                <w:sz w:val="21"/>
                <w:szCs w:val="21"/>
              </w:rPr>
              <w:t>供应商</w:t>
            </w:r>
            <w:r>
              <w:rPr>
                <w:sz w:val="21"/>
                <w:szCs w:val="21"/>
              </w:rPr>
              <w:t>给予的赠品、回扣或者与采购无关的其他商品、服务，不得出现“0元”“免费赠送”等形式的无偿报价，否则视为</w:t>
            </w:r>
            <w:r>
              <w:rPr>
                <w:rFonts w:hint="eastAsia"/>
                <w:sz w:val="21"/>
                <w:szCs w:val="21"/>
              </w:rPr>
              <w:t>响应</w:t>
            </w:r>
            <w:r>
              <w:rPr>
                <w:sz w:val="21"/>
                <w:szCs w:val="21"/>
              </w:rPr>
              <w:t>文件含有采购人不能接受的附加条件的，</w:t>
            </w:r>
            <w:r>
              <w:rPr>
                <w:rFonts w:hint="eastAsia"/>
                <w:sz w:val="21"/>
                <w:szCs w:val="21"/>
              </w:rPr>
              <w:t>响应</w:t>
            </w:r>
            <w:r>
              <w:rPr>
                <w:sz w:val="21"/>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评审结果公示媒体：浙江政府采购网（http://zfcg.czt.zj.gov.cn）、浙江大学采购网</w:t>
            </w:r>
          </w:p>
          <w:p>
            <w:pPr>
              <w:adjustRightInd w:val="0"/>
              <w:snapToGrid w:val="0"/>
              <w:spacing w:line="288" w:lineRule="auto"/>
              <w:rPr>
                <w:sz w:val="21"/>
                <w:szCs w:val="21"/>
              </w:rPr>
            </w:pPr>
            <w:r>
              <w:rPr>
                <w:rFonts w:hint="eastAsia"/>
                <w:sz w:val="21"/>
                <w:szCs w:val="21"/>
              </w:rPr>
              <w:t>（http://www.zupc.zju.edu.cn/cms/e?page=cms.index）。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3" w:name="_Hlk97039780"/>
      <w:r>
        <w:rPr>
          <w:rFonts w:hint="eastAsia"/>
          <w:sz w:val="21"/>
          <w:szCs w:val="21"/>
        </w:rPr>
        <w:t>供应商应仔细阅读磋商文件的所有内容，按照磋商文件的要求提交响应文件，并对所提供的全部资料的真实性承担法律责任。</w:t>
      </w:r>
    </w:p>
    <w:bookmarkEnd w:id="33"/>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本磋商文件适用于浙江大学</w:t>
      </w:r>
      <w:r>
        <w:rPr>
          <w:rFonts w:hint="eastAsia"/>
          <w:sz w:val="21"/>
          <w:szCs w:val="21"/>
          <w:lang w:eastAsia="zh-CN"/>
        </w:rPr>
        <w:t>紫金港校区地科超净实验室装修改造工程</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1.“采购人”系指浙江大学；</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4"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4"/>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w:t>
      </w:r>
      <w:r>
        <w:rPr>
          <w:sz w:val="21"/>
          <w:szCs w:val="21"/>
        </w:rPr>
        <w:t>202</w:t>
      </w:r>
      <w:r>
        <w:rPr>
          <w:rFonts w:hint="eastAsia"/>
          <w:sz w:val="21"/>
          <w:szCs w:val="21"/>
        </w:rPr>
        <w:t>2</w:t>
      </w:r>
      <w:r>
        <w:rPr>
          <w:sz w:val="21"/>
          <w:szCs w:val="21"/>
        </w:rPr>
        <w:t>年12月（含）以后任意一月）；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kern w:val="0"/>
                <w:sz w:val="21"/>
                <w:szCs w:val="21"/>
                <w:highlight w:val="yellow"/>
              </w:rPr>
            </w:pPr>
            <w:r>
              <w:rPr>
                <w:rFonts w:hint="eastAsia"/>
                <w:b/>
                <w:bCs/>
                <w:sz w:val="21"/>
                <w:szCs w:val="21"/>
              </w:rPr>
              <w:t>成交金额（万元）</w:t>
            </w:r>
          </w:p>
        </w:tc>
        <w:tc>
          <w:tcPr>
            <w:tcW w:w="2338" w:type="dxa"/>
            <w:vAlign w:val="center"/>
          </w:tcPr>
          <w:p>
            <w:pPr>
              <w:adjustRightInd w:val="0"/>
              <w:snapToGrid w:val="0"/>
              <w:spacing w:line="288" w:lineRule="auto"/>
              <w:jc w:val="center"/>
              <w:rPr>
                <w:b/>
                <w:bCs/>
                <w:kern w:val="0"/>
                <w:sz w:val="21"/>
                <w:szCs w:val="21"/>
                <w:highlight w:val="yellow"/>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sz w:val="21"/>
                <w:szCs w:val="21"/>
              </w:rPr>
              <w:t>100以下</w:t>
            </w:r>
          </w:p>
        </w:tc>
        <w:tc>
          <w:tcPr>
            <w:tcW w:w="2338" w:type="dxa"/>
            <w:vAlign w:val="center"/>
          </w:tcPr>
          <w:p>
            <w:pPr>
              <w:adjustRightInd w:val="0"/>
              <w:snapToGrid w:val="0"/>
              <w:spacing w:line="288" w:lineRule="auto"/>
              <w:jc w:val="center"/>
              <w:rPr>
                <w:kern w:val="0"/>
                <w:sz w:val="21"/>
                <w:szCs w:val="21"/>
                <w:highlight w:val="yellow"/>
              </w:rPr>
            </w:pPr>
            <w:r>
              <w:rPr>
                <w:rFonts w:hint="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kern w:val="0"/>
                <w:sz w:val="21"/>
                <w:szCs w:val="21"/>
                <w:highlight w:val="yellow"/>
              </w:rPr>
            </w:pPr>
            <w:r>
              <w:rPr>
                <w:rFonts w:hint="eastAsia"/>
                <w:kern w:val="0"/>
                <w:sz w:val="21"/>
                <w:szCs w:val="21"/>
              </w:rPr>
              <w:t>100-500</w:t>
            </w:r>
          </w:p>
        </w:tc>
        <w:tc>
          <w:tcPr>
            <w:tcW w:w="2338" w:type="dxa"/>
            <w:vAlign w:val="center"/>
          </w:tcPr>
          <w:p>
            <w:pPr>
              <w:adjustRightInd w:val="0"/>
              <w:snapToGrid w:val="0"/>
              <w:spacing w:line="288" w:lineRule="auto"/>
              <w:jc w:val="center"/>
              <w:rPr>
                <w:kern w:val="0"/>
                <w:sz w:val="21"/>
                <w:szCs w:val="21"/>
                <w:highlight w:val="yellow"/>
              </w:rPr>
            </w:pPr>
            <w:r>
              <w:rPr>
                <w:rFonts w:hint="eastAsia"/>
                <w:sz w:val="21"/>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kern w:val="0"/>
                <w:sz w:val="21"/>
                <w:szCs w:val="21"/>
              </w:rPr>
            </w:pPr>
            <w:r>
              <w:rPr>
                <w:rFonts w:hint="eastAsia"/>
                <w:kern w:val="0"/>
                <w:sz w:val="21"/>
                <w:szCs w:val="21"/>
                <w:lang w:val="en-US" w:eastAsia="zh-CN"/>
              </w:rPr>
              <w:t>500-1000</w:t>
            </w:r>
          </w:p>
        </w:tc>
        <w:tc>
          <w:tcPr>
            <w:tcW w:w="2338" w:type="dxa"/>
            <w:vAlign w:val="center"/>
          </w:tcPr>
          <w:p>
            <w:pPr>
              <w:adjustRightInd w:val="0"/>
              <w:snapToGrid w:val="0"/>
              <w:spacing w:line="288" w:lineRule="auto"/>
              <w:jc w:val="center"/>
              <w:rPr>
                <w:rFonts w:hint="eastAsia"/>
                <w:sz w:val="21"/>
                <w:szCs w:val="21"/>
              </w:rPr>
            </w:pPr>
            <w:r>
              <w:rPr>
                <w:rFonts w:hint="eastAsia"/>
                <w:sz w:val="21"/>
                <w:szCs w:val="21"/>
                <w:lang w:val="en-US" w:eastAsia="zh-CN"/>
              </w:rPr>
              <w:t>0.385</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本项目（否）接受联合体响应。</w:t>
      </w:r>
    </w:p>
    <w:p>
      <w:pPr>
        <w:adjustRightInd w:val="0"/>
        <w:snapToGrid w:val="0"/>
        <w:spacing w:line="288" w:lineRule="auto"/>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4" w:firstLineChars="202"/>
        <w:rPr>
          <w:rFonts w:cs="Times New Roman"/>
          <w:sz w:val="21"/>
          <w:szCs w:val="21"/>
          <w:highlight w:val="yellow"/>
        </w:rPr>
      </w:pPr>
      <w:r>
        <w:rPr>
          <w:rFonts w:hint="eastAsia" w:cs="Times New Roman"/>
          <w:sz w:val="21"/>
          <w:szCs w:val="21"/>
        </w:rPr>
        <w:t>2</w:t>
      </w:r>
      <w:r>
        <w:rPr>
          <w:rFonts w:cs="Times New Roman"/>
          <w:sz w:val="21"/>
          <w:szCs w:val="21"/>
        </w:rPr>
        <w:t>.本项目不允许分包，不适宜分包的理由是：</w:t>
      </w:r>
      <w:r>
        <w:rPr>
          <w:rFonts w:hint="eastAsia" w:cs="Times New Roman"/>
          <w:spacing w:val="-6"/>
          <w:sz w:val="21"/>
          <w:szCs w:val="21"/>
          <w:u w:val="single"/>
        </w:rPr>
        <w:t>本项目内容不适宜拆分</w:t>
      </w:r>
      <w:r>
        <w:rPr>
          <w:rFonts w:cs="Times New Roman"/>
          <w:spacing w:val="-6"/>
          <w:sz w:val="21"/>
          <w:szCs w:val="21"/>
        </w:rPr>
        <w:t>。</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5" w:name="_Hlk92273406"/>
      <w:bookmarkStart w:id="36"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5"/>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6"/>
    <w:p>
      <w:pPr>
        <w:adjustRightInd w:val="0"/>
        <w:snapToGrid w:val="0"/>
        <w:spacing w:line="288" w:lineRule="auto"/>
        <w:outlineLvl w:val="2"/>
        <w:rPr>
          <w:b/>
          <w:spacing w:val="-6"/>
          <w:kern w:val="0"/>
          <w:sz w:val="21"/>
          <w:szCs w:val="21"/>
        </w:rPr>
      </w:pPr>
      <w:bookmarkStart w:id="37"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rPr>
      </w:pPr>
      <w:r>
        <w:rPr>
          <w:rFonts w:hint="eastAsia" w:cs="Times New Roman"/>
          <w:b/>
          <w:bCs/>
          <w:spacing w:val="-6"/>
          <w:sz w:val="21"/>
          <w:szCs w:val="21"/>
        </w:rPr>
        <w:t>3</w:t>
      </w:r>
      <w:r>
        <w:rPr>
          <w:rFonts w:cs="Times New Roman"/>
          <w:b/>
          <w:bCs/>
          <w:spacing w:val="-6"/>
          <w:sz w:val="21"/>
          <w:szCs w:val="21"/>
        </w:rPr>
        <w:t>.支持中小企业发展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对于未预留份额专门面向中小企业的政府采购工程项目，以及预留份额政府采购工程项目中的非预留部分标项，对小型和微型企业的最后报价给予3%的扣除，用扣除后的价格参与评审。</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7"/>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rPr>
      </w:pPr>
      <w:bookmarkStart w:id="38"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38"/>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39" w:name="_Hlk96329193"/>
      <w:r>
        <w:rPr>
          <w:rFonts w:hint="eastAsia"/>
          <w:sz w:val="21"/>
          <w:szCs w:val="21"/>
        </w:rPr>
        <w:t>，供应商应写全称。</w:t>
      </w:r>
      <w:bookmarkEnd w:id="39"/>
    </w:p>
    <w:p>
      <w:pPr>
        <w:adjustRightInd w:val="0"/>
        <w:snapToGrid w:val="0"/>
        <w:spacing w:line="288" w:lineRule="auto"/>
        <w:ind w:firstLine="420" w:firstLineChars="200"/>
        <w:rPr>
          <w:sz w:val="21"/>
          <w:szCs w:val="21"/>
        </w:rPr>
      </w:pPr>
      <w:r>
        <w:rPr>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highlight w:val="yellow"/>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叶鲁茂）收，电话：</w:t>
      </w:r>
      <w:r>
        <w:rPr>
          <w:rFonts w:hint="eastAsia"/>
          <w:b/>
          <w:bCs/>
          <w:sz w:val="21"/>
          <w:szCs w:val="21"/>
          <w:lang w:eastAsia="zh-CN"/>
        </w:rPr>
        <w:t>0571-87666119</w:t>
      </w:r>
      <w:r>
        <w:rPr>
          <w:rFonts w:hint="eastAsia"/>
          <w:b/>
          <w:bCs/>
          <w:sz w:val="21"/>
          <w:szCs w:val="21"/>
        </w:rPr>
        <w:t>，寄出后将（快递单号、项目名称、公司名称、联系方式等相关信息）发至：zb01@qszb.net，以便查收）。</w:t>
      </w:r>
    </w:p>
    <w:p>
      <w:pPr>
        <w:adjustRightInd w:val="0"/>
        <w:snapToGrid w:val="0"/>
        <w:spacing w:line="288" w:lineRule="auto"/>
        <w:ind w:firstLine="422" w:firstLineChars="200"/>
        <w:rPr>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0" w:name="_Hlk97039899"/>
      <w:r>
        <w:rPr>
          <w:rFonts w:hint="eastAsia"/>
          <w:sz w:val="21"/>
          <w:szCs w:val="21"/>
        </w:rPr>
        <w:t>未响应磋商文件“▲”标记条款要求的，响应无效。</w:t>
      </w:r>
    </w:p>
    <w:bookmarkEnd w:id="40"/>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rPr>
      </w:pPr>
      <w:bookmarkStart w:id="41" w:name="_Hlk97039841"/>
      <w:r>
        <w:rPr>
          <w:rFonts w:hint="eastAsia"/>
          <w:sz w:val="21"/>
          <w:szCs w:val="21"/>
        </w:rPr>
        <w:t>（3）资格文件未按要求签署、盖章。</w:t>
      </w:r>
    </w:p>
    <w:bookmarkEnd w:id="41"/>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2）未提供或未按要求提供响应函、授权委托书；</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w:t>
      </w:r>
    </w:p>
    <w:p>
      <w:pPr>
        <w:adjustRightInd w:val="0"/>
        <w:snapToGrid w:val="0"/>
        <w:spacing w:line="288" w:lineRule="auto"/>
        <w:ind w:firstLine="420" w:firstLineChars="200"/>
        <w:jc w:val="left"/>
        <w:rPr>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widowControl/>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pPr>
        <w:widowControl/>
        <w:adjustRightInd w:val="0"/>
        <w:snapToGrid w:val="0"/>
        <w:spacing w:line="288" w:lineRule="auto"/>
        <w:ind w:firstLine="420" w:firstLineChars="200"/>
        <w:jc w:val="left"/>
        <w:rPr>
          <w:rFonts w:hint="eastAsia"/>
          <w:sz w:val="21"/>
          <w:szCs w:val="21"/>
        </w:rPr>
      </w:pPr>
      <w:r>
        <w:rPr>
          <w:rFonts w:hint="eastAsia"/>
          <w:sz w:val="21"/>
          <w:szCs w:val="21"/>
        </w:rPr>
        <w:t>（2）最后报价具有选择性；</w:t>
      </w:r>
    </w:p>
    <w:p>
      <w:pPr>
        <w:widowControl/>
        <w:adjustRightInd w:val="0"/>
        <w:snapToGrid w:val="0"/>
        <w:spacing w:line="288" w:lineRule="auto"/>
        <w:ind w:firstLine="420" w:firstLineChars="200"/>
        <w:jc w:val="left"/>
        <w:rPr>
          <w:rFonts w:hint="eastAsia" w:eastAsia="宋体"/>
          <w:sz w:val="21"/>
          <w:szCs w:val="21"/>
          <w:lang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）响应文件商务报价部分，编制人员</w:t>
      </w:r>
      <w:r>
        <w:rPr>
          <w:rFonts w:hint="eastAsia"/>
          <w:sz w:val="21"/>
          <w:szCs w:val="21"/>
          <w:lang w:val="en-US" w:eastAsia="zh-CN"/>
        </w:rPr>
        <w:t>未</w:t>
      </w:r>
      <w:r>
        <w:rPr>
          <w:rFonts w:hint="eastAsia"/>
          <w:sz w:val="21"/>
          <w:szCs w:val="21"/>
          <w:lang w:eastAsia="zh-CN"/>
        </w:rPr>
        <w:t>签字、盖章，或盖章无效，或存在弄虚作假情况；</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4</w:t>
      </w:r>
      <w:r>
        <w:rPr>
          <w:rFonts w:hint="eastAsia"/>
          <w:sz w:val="21"/>
          <w:szCs w:val="21"/>
        </w:rPr>
        <w:t>）改变磋商文件提供的工程量清单（分部分项工程量清单及计价表、技术措施项目清单及计价表的项目编码、计量单位、工程数量、项目特征描述等）的；</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5</w:t>
      </w:r>
      <w:r>
        <w:rPr>
          <w:rFonts w:hint="eastAsia"/>
          <w:sz w:val="21"/>
          <w:szCs w:val="21"/>
        </w:rPr>
        <w:t>）供应商拒绝按磋商小组要求提供报价分析说明和证明材料；</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6</w:t>
      </w:r>
      <w:r>
        <w:rPr>
          <w:rFonts w:hint="eastAsia"/>
          <w:sz w:val="21"/>
          <w:szCs w:val="21"/>
        </w:rPr>
        <w:t>）工程量清单报价与工、料、机报价及对应的报价分析不相符的或与本项目的施工组织设计及施工方案明显不匹配的，经磋商小组书面质询，供应商不能说明理由或磋商小组认定其理由不成立；</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7</w:t>
      </w:r>
      <w:r>
        <w:rPr>
          <w:rFonts w:hint="eastAsia"/>
          <w:sz w:val="21"/>
          <w:szCs w:val="21"/>
        </w:rPr>
        <w:t>）错误达到或超过原总报价0.5%的；</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8</w:t>
      </w:r>
      <w:r>
        <w:rPr>
          <w:rFonts w:hint="eastAsia"/>
          <w:sz w:val="21"/>
          <w:szCs w:val="21"/>
        </w:rPr>
        <w:t>）在规费政策平稳过渡期内低于标准费率30%的，安全文明施工措施费用、企业管理费、规费、税金投标人未按规定要求报价；</w:t>
      </w:r>
    </w:p>
    <w:p>
      <w:pPr>
        <w:widowControl/>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9</w:t>
      </w:r>
      <w:r>
        <w:rPr>
          <w:rFonts w:hint="eastAsia"/>
          <w:sz w:val="21"/>
          <w:szCs w:val="21"/>
        </w:rPr>
        <w:t>）法律、法规和磋商文件规定的其他无效情形。</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pPr>
        <w:adjustRightInd w:val="0"/>
        <w:snapToGrid w:val="0"/>
        <w:spacing w:line="288" w:lineRule="auto"/>
        <w:ind w:firstLine="420" w:firstLineChars="20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w:t>
      </w:r>
      <w:r>
        <w:rPr>
          <w:rFonts w:hint="eastAsia"/>
          <w:kern w:val="0"/>
          <w:sz w:val="21"/>
          <w:szCs w:val="21"/>
        </w:rPr>
        <w:t>01</w:t>
      </w:r>
      <w:r>
        <w:rPr>
          <w:kern w:val="0"/>
          <w:sz w:val="21"/>
          <w:szCs w:val="21"/>
        </w:rPr>
        <w:t>@qszb.net）或传真号码（0571-87666116）提交。</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2"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2"/>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rPr>
      </w:pPr>
      <w:r>
        <w:rPr>
          <w:rFonts w:hint="eastAsia" w:cs="Arial"/>
          <w:b/>
          <w:kern w:val="0"/>
          <w:sz w:val="21"/>
          <w:szCs w:val="21"/>
        </w:rPr>
        <w:t>（十）补充说明</w:t>
      </w:r>
    </w:p>
    <w:p>
      <w:pPr>
        <w:adjustRightInd w:val="0"/>
        <w:snapToGrid w:val="0"/>
        <w:spacing w:line="288" w:lineRule="auto"/>
        <w:ind w:firstLine="420" w:firstLineChars="20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r>
        <w:rPr>
          <w:rFonts w:hint="eastAsia"/>
          <w:spacing w:val="-6"/>
          <w:sz w:val="21"/>
          <w:szCs w:val="21"/>
        </w:rPr>
        <w:t>浙江大学采购网（http://www.zupc.zju.edu.cn/cms/e?page=cms.index）。</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9"/>
        <w:gridCol w:w="660"/>
        <w:gridCol w:w="2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gridSpan w:val="2"/>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gridSpan w:val="2"/>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pPr>
              <w:adjustRightInd w:val="0"/>
              <w:snapToGrid w:val="0"/>
              <w:spacing w:line="288" w:lineRule="auto"/>
              <w:rPr>
                <w:kern w:val="0"/>
                <w:sz w:val="21"/>
                <w:szCs w:val="21"/>
              </w:rPr>
            </w:pPr>
            <w:r>
              <w:rPr>
                <w:rFonts w:hint="eastAsia"/>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gridSpan w:val="2"/>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gridSpan w:val="2"/>
            <w:vAlign w:val="center"/>
          </w:tcPr>
          <w:p>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pPr>
              <w:pStyle w:val="45"/>
              <w:adjustRightInd w:val="0"/>
              <w:snapToGrid w:val="0"/>
              <w:spacing w:line="288" w:lineRule="auto"/>
              <w:ind w:hanging="4" w:firstLineChars="0"/>
              <w:jc w:val="left"/>
              <w:rPr>
                <w:kern w:val="0"/>
                <w:sz w:val="21"/>
                <w:szCs w:val="21"/>
              </w:rPr>
            </w:pPr>
            <w:r>
              <w:rPr>
                <w:rFonts w:ascii="宋体" w:hAnsi="宋体" w:eastAsia="宋体"/>
                <w:b/>
                <w:spacing w:val="-6"/>
                <w:sz w:val="21"/>
                <w:szCs w:val="21"/>
                <w:highlight w:val="none"/>
              </w:rPr>
              <w:t>商务分（10分）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restart"/>
            <w:vAlign w:val="center"/>
          </w:tcPr>
          <w:p>
            <w:pPr>
              <w:adjustRightInd w:val="0"/>
              <w:snapToGrid w:val="0"/>
              <w:spacing w:line="288" w:lineRule="auto"/>
              <w:jc w:val="center"/>
              <w:rPr>
                <w:b/>
                <w:bCs/>
                <w:kern w:val="0"/>
                <w:sz w:val="21"/>
                <w:szCs w:val="21"/>
              </w:rPr>
            </w:pPr>
            <w:r>
              <w:rPr>
                <w:rFonts w:hint="eastAsia" w:ascii="宋体" w:hAnsi="宋体"/>
                <w:b/>
                <w:bCs/>
                <w:sz w:val="21"/>
                <w:szCs w:val="21"/>
                <w:highlight w:val="none"/>
              </w:rPr>
              <w:t>业绩</w:t>
            </w:r>
          </w:p>
        </w:tc>
        <w:tc>
          <w:tcPr>
            <w:tcW w:w="709" w:type="dxa"/>
            <w:gridSpan w:val="2"/>
            <w:vAlign w:val="center"/>
          </w:tcPr>
          <w:p>
            <w:pPr>
              <w:adjustRightInd w:val="0"/>
              <w:snapToGrid w:val="0"/>
              <w:spacing w:line="288" w:lineRule="auto"/>
              <w:jc w:val="center"/>
              <w:rPr>
                <w:kern w:val="0"/>
                <w:sz w:val="21"/>
                <w:szCs w:val="21"/>
              </w:rPr>
            </w:pPr>
            <w:r>
              <w:rPr>
                <w:rFonts w:hint="eastAsia" w:ascii="宋体" w:hAnsi="宋体"/>
                <w:b/>
                <w:bCs/>
                <w:sz w:val="21"/>
                <w:szCs w:val="21"/>
                <w:highlight w:val="none"/>
              </w:rPr>
              <w:t>2</w:t>
            </w:r>
          </w:p>
        </w:tc>
        <w:tc>
          <w:tcPr>
            <w:tcW w:w="7093" w:type="dxa"/>
            <w:gridSpan w:val="2"/>
            <w:vAlign w:val="center"/>
          </w:tcPr>
          <w:p>
            <w:pPr>
              <w:adjustRightInd w:val="0"/>
              <w:snapToGrid w:val="0"/>
              <w:spacing w:line="288" w:lineRule="auto"/>
              <w:rPr>
                <w:sz w:val="21"/>
                <w:szCs w:val="21"/>
              </w:rPr>
            </w:pPr>
            <w:r>
              <w:rPr>
                <w:rFonts w:hint="eastAsia" w:ascii="宋体" w:hAnsi="宋体" w:cs="宋体"/>
                <w:sz w:val="21"/>
                <w:szCs w:val="21"/>
                <w:highlight w:val="none"/>
              </w:rPr>
              <w:t>【客观分】供应商自20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年1月1日以来（以合同签订时间为准）</w:t>
            </w:r>
            <w:r>
              <w:rPr>
                <w:rFonts w:hint="eastAsia" w:cs="宋体"/>
                <w:sz w:val="21"/>
                <w:szCs w:val="21"/>
                <w:highlight w:val="none"/>
                <w:lang w:val="en-US" w:eastAsia="zh-CN"/>
              </w:rPr>
              <w:t>同类</w:t>
            </w:r>
            <w:r>
              <w:rPr>
                <w:rFonts w:hint="eastAsia" w:ascii="宋体" w:hAnsi="宋体" w:cs="宋体"/>
                <w:sz w:val="21"/>
                <w:szCs w:val="21"/>
                <w:highlight w:val="none"/>
              </w:rPr>
              <w:t>净化实验室改造工程施工合同业绩（须出具以下业绩证明材料：①中标通知书或施工合同复印件；②竣工验收资料复印件）：提供1份合同业绩得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adjustRightInd w:val="0"/>
              <w:snapToGrid w:val="0"/>
              <w:spacing w:line="288" w:lineRule="auto"/>
              <w:jc w:val="center"/>
              <w:rPr>
                <w:b/>
                <w:bCs/>
                <w:kern w:val="0"/>
                <w:sz w:val="21"/>
                <w:szCs w:val="21"/>
              </w:rPr>
            </w:pPr>
          </w:p>
        </w:tc>
        <w:tc>
          <w:tcPr>
            <w:tcW w:w="709" w:type="dxa"/>
            <w:gridSpan w:val="2"/>
            <w:vAlign w:val="center"/>
          </w:tcPr>
          <w:p>
            <w:pPr>
              <w:adjustRightInd w:val="0"/>
              <w:snapToGrid w:val="0"/>
              <w:spacing w:line="288" w:lineRule="auto"/>
              <w:jc w:val="center"/>
              <w:rPr>
                <w:b/>
                <w:bCs/>
                <w:sz w:val="21"/>
                <w:szCs w:val="21"/>
              </w:rPr>
            </w:pPr>
            <w:r>
              <w:rPr>
                <w:rFonts w:hint="eastAsia" w:ascii="宋体" w:hAnsi="宋体"/>
                <w:b/>
                <w:bCs/>
                <w:sz w:val="21"/>
                <w:szCs w:val="21"/>
                <w:highlight w:val="none"/>
              </w:rPr>
              <w:t>4</w:t>
            </w:r>
          </w:p>
        </w:tc>
        <w:tc>
          <w:tcPr>
            <w:tcW w:w="7093" w:type="dxa"/>
            <w:gridSpan w:val="2"/>
            <w:vAlign w:val="center"/>
          </w:tcPr>
          <w:p>
            <w:pPr>
              <w:adjustRightInd w:val="0"/>
              <w:snapToGrid w:val="0"/>
              <w:spacing w:line="288" w:lineRule="auto"/>
              <w:rPr>
                <w:sz w:val="21"/>
                <w:szCs w:val="21"/>
              </w:rPr>
            </w:pPr>
            <w:r>
              <w:rPr>
                <w:rFonts w:hint="eastAsia" w:ascii="宋体" w:hAnsi="宋体" w:cs="宋体"/>
                <w:sz w:val="21"/>
                <w:szCs w:val="21"/>
                <w:highlight w:val="none"/>
              </w:rPr>
              <w:t>【客观分】拟派项目经理业绩自20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年1月1日以来（以合同签订时间为准）</w:t>
            </w:r>
            <w:r>
              <w:rPr>
                <w:rFonts w:hint="eastAsia" w:cs="宋体"/>
                <w:sz w:val="21"/>
                <w:szCs w:val="21"/>
                <w:highlight w:val="none"/>
                <w:lang w:val="en-US" w:eastAsia="zh-CN"/>
              </w:rPr>
              <w:t>同类</w:t>
            </w:r>
            <w:r>
              <w:rPr>
                <w:rFonts w:hint="eastAsia" w:ascii="宋体" w:hAnsi="宋体" w:cs="宋体"/>
                <w:sz w:val="21"/>
                <w:szCs w:val="21"/>
                <w:highlight w:val="none"/>
              </w:rPr>
              <w:t>净化实验室改造工程施工</w:t>
            </w:r>
            <w:r>
              <w:rPr>
                <w:rFonts w:hint="eastAsia" w:cs="宋体"/>
                <w:sz w:val="21"/>
                <w:szCs w:val="21"/>
                <w:highlight w:val="none"/>
                <w:lang w:val="en-US" w:eastAsia="zh-CN"/>
              </w:rPr>
              <w:t>合同</w:t>
            </w:r>
            <w:r>
              <w:rPr>
                <w:rFonts w:hint="eastAsia" w:ascii="宋体" w:hAnsi="宋体" w:cs="宋体"/>
                <w:sz w:val="21"/>
                <w:szCs w:val="21"/>
                <w:highlight w:val="none"/>
              </w:rPr>
              <w:t>业绩（须出具以下业绩证明材料：①中标通知书或施工合同复印件；②竣工验收资料复印件。以上资料都需体现项目经理姓名，如无法显示的，还须提交建设单位出具的证明材料）：每提供</w:t>
            </w:r>
            <w:r>
              <w:rPr>
                <w:rFonts w:hint="eastAsia" w:ascii="宋体" w:hAnsi="宋体" w:cs="宋体"/>
                <w:sz w:val="21"/>
                <w:szCs w:val="21"/>
                <w:highlight w:val="none"/>
                <w:lang w:val="en-US" w:eastAsia="zh-CN"/>
              </w:rPr>
              <w:t>1</w:t>
            </w:r>
            <w:r>
              <w:rPr>
                <w:rFonts w:hint="eastAsia" w:ascii="宋体" w:hAnsi="宋体" w:cs="宋体"/>
                <w:sz w:val="21"/>
                <w:szCs w:val="21"/>
                <w:highlight w:val="none"/>
              </w:rPr>
              <w:t>份合同业绩得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adjustRightInd w:val="0"/>
              <w:snapToGrid w:val="0"/>
              <w:spacing w:line="288" w:lineRule="auto"/>
              <w:jc w:val="center"/>
              <w:rPr>
                <w:b/>
                <w:bCs/>
                <w:kern w:val="0"/>
                <w:sz w:val="21"/>
                <w:szCs w:val="21"/>
              </w:rPr>
            </w:pPr>
          </w:p>
        </w:tc>
        <w:tc>
          <w:tcPr>
            <w:tcW w:w="7802" w:type="dxa"/>
            <w:gridSpan w:val="4"/>
            <w:vAlign w:val="center"/>
          </w:tcPr>
          <w:p>
            <w:pPr>
              <w:adjustRightInd w:val="0"/>
              <w:snapToGrid w:val="0"/>
              <w:spacing w:line="288" w:lineRule="auto"/>
              <w:rPr>
                <w:sz w:val="21"/>
                <w:szCs w:val="21"/>
              </w:rPr>
            </w:pPr>
            <w:r>
              <w:rPr>
                <w:rFonts w:hint="eastAsia" w:ascii="宋体" w:hAnsi="宋体" w:cs="宋体"/>
                <w:b/>
                <w:bCs/>
                <w:sz w:val="21"/>
                <w:szCs w:val="21"/>
                <w:highlight w:val="none"/>
              </w:rPr>
              <w:t>说明：拟派项目经理业绩与供应商业绩重复的不计分。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Align w:val="center"/>
          </w:tcPr>
          <w:p>
            <w:pPr>
              <w:adjustRightInd w:val="0"/>
              <w:snapToGrid w:val="0"/>
              <w:spacing w:line="288" w:lineRule="auto"/>
              <w:jc w:val="center"/>
              <w:rPr>
                <w:b/>
                <w:bCs/>
                <w:sz w:val="21"/>
                <w:szCs w:val="21"/>
              </w:rPr>
            </w:pPr>
            <w:r>
              <w:rPr>
                <w:rFonts w:hint="eastAsia" w:ascii="宋体" w:hAnsi="宋体"/>
                <w:b/>
                <w:bCs/>
                <w:spacing w:val="-6"/>
                <w:sz w:val="21"/>
                <w:szCs w:val="21"/>
                <w:highlight w:val="none"/>
                <w:lang w:val="en-US" w:eastAsia="zh-CN"/>
              </w:rPr>
              <w:t>人员资质</w:t>
            </w:r>
          </w:p>
        </w:tc>
        <w:tc>
          <w:tcPr>
            <w:tcW w:w="709" w:type="dxa"/>
            <w:gridSpan w:val="2"/>
            <w:vAlign w:val="center"/>
          </w:tcPr>
          <w:p>
            <w:pPr>
              <w:adjustRightInd w:val="0"/>
              <w:snapToGrid w:val="0"/>
              <w:spacing w:line="288" w:lineRule="auto"/>
              <w:jc w:val="center"/>
              <w:rPr>
                <w:b/>
                <w:bCs/>
                <w:sz w:val="21"/>
                <w:szCs w:val="21"/>
              </w:rPr>
            </w:pPr>
            <w:r>
              <w:rPr>
                <w:rFonts w:hint="eastAsia" w:ascii="宋体" w:hAnsi="宋体"/>
                <w:b/>
                <w:bCs/>
                <w:sz w:val="21"/>
                <w:szCs w:val="21"/>
                <w:highlight w:val="none"/>
              </w:rPr>
              <w:t>2</w:t>
            </w:r>
          </w:p>
        </w:tc>
        <w:tc>
          <w:tcPr>
            <w:tcW w:w="7093" w:type="dxa"/>
            <w:gridSpan w:val="2"/>
            <w:vAlign w:val="center"/>
          </w:tcPr>
          <w:p>
            <w:pPr>
              <w:adjustRightInd w:val="0"/>
              <w:snapToGrid w:val="0"/>
              <w:spacing w:line="288" w:lineRule="auto"/>
            </w:pPr>
            <w:r>
              <w:rPr>
                <w:rFonts w:hint="eastAsia" w:ascii="宋体" w:hAnsi="宋体" w:cs="宋体"/>
                <w:sz w:val="21"/>
                <w:szCs w:val="21"/>
                <w:highlight w:val="none"/>
              </w:rPr>
              <w:t>拟派项目经理具有中级工程师及以上职称的得2分。（证明资料：提供职称证书复印件。）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Align w:val="center"/>
          </w:tcPr>
          <w:p>
            <w:pPr>
              <w:adjustRightInd w:val="0"/>
              <w:snapToGrid w:val="0"/>
              <w:spacing w:line="288" w:lineRule="auto"/>
              <w:jc w:val="center"/>
              <w:rPr>
                <w:spacing w:val="-6"/>
                <w:sz w:val="21"/>
                <w:szCs w:val="21"/>
              </w:rPr>
            </w:pPr>
            <w:r>
              <w:rPr>
                <w:rFonts w:hint="eastAsia" w:ascii="宋体" w:hAnsi="宋体"/>
                <w:b/>
                <w:bCs/>
                <w:sz w:val="21"/>
                <w:szCs w:val="21"/>
                <w:highlight w:val="none"/>
              </w:rPr>
              <w:t>政策功能</w:t>
            </w:r>
          </w:p>
        </w:tc>
        <w:tc>
          <w:tcPr>
            <w:tcW w:w="709" w:type="dxa"/>
            <w:gridSpan w:val="2"/>
            <w:vAlign w:val="center"/>
          </w:tcPr>
          <w:p>
            <w:pPr>
              <w:adjustRightInd w:val="0"/>
              <w:snapToGrid w:val="0"/>
              <w:spacing w:line="288" w:lineRule="auto"/>
              <w:jc w:val="center"/>
              <w:rPr>
                <w:spacing w:val="-6"/>
                <w:sz w:val="21"/>
                <w:szCs w:val="21"/>
              </w:rPr>
            </w:pPr>
            <w:r>
              <w:rPr>
                <w:rFonts w:ascii="宋体" w:hAnsi="宋体"/>
                <w:b/>
                <w:bCs/>
                <w:sz w:val="21"/>
                <w:szCs w:val="21"/>
                <w:highlight w:val="none"/>
              </w:rPr>
              <w:t>2</w:t>
            </w:r>
          </w:p>
        </w:tc>
        <w:tc>
          <w:tcPr>
            <w:tcW w:w="7093" w:type="dxa"/>
            <w:gridSpan w:val="2"/>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【客观分】响应产品属于品目清单范围且提供国家确定的认证机构出具的有效的节能产品认证证书（复印件）的得1分；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【客观分】响应产品属于品目清单范围且提供国家确定的认证机构出具的有效的环境标志产品认证证书（复印件）的得1分。</w:t>
            </w:r>
          </w:p>
          <w:p>
            <w:pPr>
              <w:adjustRightInd w:val="0"/>
              <w:snapToGrid w:val="0"/>
              <w:spacing w:line="288" w:lineRule="auto"/>
              <w:rPr>
                <w:sz w:val="21"/>
                <w:szCs w:val="21"/>
              </w:rPr>
            </w:pPr>
            <w:r>
              <w:rPr>
                <w:rFonts w:hint="eastAsia" w:ascii="宋体" w:hAnsi="宋体" w:cs="宋体"/>
                <w:sz w:val="21"/>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pPr>
              <w:pStyle w:val="8"/>
              <w:adjustRightInd w:val="0"/>
              <w:snapToGrid w:val="0"/>
              <w:spacing w:line="288" w:lineRule="auto"/>
              <w:ind w:firstLine="0" w:firstLineChars="0"/>
              <w:jc w:val="left"/>
              <w:rPr>
                <w:kern w:val="0"/>
                <w:sz w:val="21"/>
                <w:szCs w:val="21"/>
              </w:rPr>
            </w:pPr>
            <w:r>
              <w:rPr>
                <w:rFonts w:hint="eastAsia" w:hAnsi="宋体"/>
                <w:b/>
                <w:spacing w:val="-6"/>
                <w:sz w:val="21"/>
                <w:szCs w:val="21"/>
                <w:highlight w:val="none"/>
              </w:rPr>
              <w:t>技术</w:t>
            </w:r>
            <w:r>
              <w:rPr>
                <w:rFonts w:hAnsi="宋体"/>
                <w:b/>
                <w:spacing w:val="-6"/>
                <w:sz w:val="21"/>
                <w:szCs w:val="21"/>
                <w:highlight w:val="none"/>
              </w:rPr>
              <w:t>分</w:t>
            </w:r>
            <w:r>
              <w:rPr>
                <w:rFonts w:hint="eastAsia" w:hAnsi="宋体"/>
                <w:b/>
                <w:spacing w:val="-6"/>
                <w:sz w:val="21"/>
                <w:szCs w:val="21"/>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restart"/>
            <w:vAlign w:val="center"/>
          </w:tcPr>
          <w:p>
            <w:pPr>
              <w:jc w:val="center"/>
              <w:rPr>
                <w:b/>
                <w:bCs/>
                <w:kern w:val="0"/>
                <w:sz w:val="21"/>
                <w:szCs w:val="21"/>
              </w:rPr>
            </w:pPr>
            <w:r>
              <w:rPr>
                <w:rFonts w:hint="eastAsia" w:ascii="宋体" w:hAnsi="宋体" w:eastAsia="宋体" w:cs="宋体"/>
                <w:b/>
                <w:bCs/>
                <w:sz w:val="21"/>
                <w:szCs w:val="21"/>
                <w:highlight w:val="none"/>
              </w:rPr>
              <w:t>项目实施</w:t>
            </w: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10</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【主观分】本工程的重点难点分析及技术上的应对措施、自身技术上的优势（5分）、主要设备（材料）选择的科学合理性和技术先进性（5分）。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10</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【主观分】施工进度网络计划、关键节点和线路的保证措施是否具有针对性（5分）和可行性（5分）。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【主观分】派驻现场的工程技术管理人员的专业配置是否合理。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【主观分】各专业工种的配置和劳动力的投入是否能满足工程的需要。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【主观分】施工机具和检验仪器的投入是否能够满足工程质量和进度的要求。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【主观分】工程关键部位的施工方案及保证措施是否具有针对性、科学合理。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restart"/>
            <w:vAlign w:val="center"/>
          </w:tcPr>
          <w:p>
            <w:pPr>
              <w:jc w:val="center"/>
              <w:rPr>
                <w:b/>
                <w:bCs/>
                <w:kern w:val="0"/>
                <w:sz w:val="21"/>
                <w:szCs w:val="21"/>
              </w:rPr>
            </w:pPr>
            <w:r>
              <w:rPr>
                <w:rFonts w:hint="eastAsia" w:ascii="宋体" w:hAnsi="宋体" w:eastAsia="宋体" w:cs="宋体"/>
                <w:b/>
                <w:bCs/>
                <w:sz w:val="21"/>
                <w:szCs w:val="21"/>
                <w:highlight w:val="none"/>
              </w:rPr>
              <w:t>保障措施</w:t>
            </w: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【主观分】施工质量的控制和检验手段是否科学、可靠。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jc w:val="center"/>
              <w:rPr>
                <w:b/>
                <w:bCs/>
                <w:kern w:val="0"/>
                <w:sz w:val="21"/>
                <w:szCs w:val="21"/>
              </w:rPr>
            </w:pPr>
          </w:p>
        </w:tc>
        <w:tc>
          <w:tcPr>
            <w:tcW w:w="709" w:type="dxa"/>
            <w:gridSpan w:val="2"/>
            <w:vAlign w:val="center"/>
          </w:tcPr>
          <w:p>
            <w:pPr>
              <w:jc w:val="center"/>
              <w:rPr>
                <w:b/>
                <w:bCs/>
                <w:kern w:val="0"/>
                <w:sz w:val="21"/>
                <w:szCs w:val="21"/>
              </w:rPr>
            </w:pPr>
            <w:r>
              <w:rPr>
                <w:rFonts w:hint="eastAsia" w:ascii="宋体" w:hAnsi="宋体" w:eastAsia="宋体" w:cs="宋体"/>
                <w:b/>
                <w:bCs/>
                <w:sz w:val="21"/>
                <w:szCs w:val="21"/>
                <w:highlight w:val="none"/>
              </w:rPr>
              <w:t>10</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【主观分】原材料、半成品、外购件的质量保证措施保障（5分）、可靠程度5分）。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6" w:type="dxa"/>
            <w:vMerge w:val="continue"/>
            <w:vAlign w:val="center"/>
          </w:tcPr>
          <w:p>
            <w:pPr>
              <w:spacing w:line="500" w:lineRule="exact"/>
              <w:jc w:val="center"/>
              <w:rPr>
                <w:b/>
                <w:bCs/>
                <w:kern w:val="0"/>
                <w:sz w:val="21"/>
                <w:szCs w:val="21"/>
              </w:rPr>
            </w:pPr>
          </w:p>
        </w:tc>
        <w:tc>
          <w:tcPr>
            <w:tcW w:w="709" w:type="dxa"/>
            <w:gridSpan w:val="2"/>
            <w:vAlign w:val="center"/>
          </w:tcPr>
          <w:p>
            <w:pPr>
              <w:spacing w:line="500" w:lineRule="exact"/>
              <w:jc w:val="center"/>
              <w:rPr>
                <w:b/>
                <w:bCs/>
                <w:kern w:val="0"/>
                <w:sz w:val="21"/>
                <w:szCs w:val="21"/>
              </w:rPr>
            </w:pPr>
            <w:r>
              <w:rPr>
                <w:rFonts w:hint="eastAsia" w:ascii="宋体" w:hAnsi="宋体" w:eastAsia="宋体" w:cs="宋体"/>
                <w:b/>
                <w:bCs/>
                <w:sz w:val="21"/>
                <w:szCs w:val="21"/>
                <w:highlight w:val="none"/>
              </w:rPr>
              <w:t>5</w:t>
            </w:r>
          </w:p>
        </w:tc>
        <w:tc>
          <w:tcPr>
            <w:tcW w:w="7093" w:type="dxa"/>
            <w:gridSpan w:val="2"/>
            <w:vAlign w:val="center"/>
          </w:tcPr>
          <w:p>
            <w:pPr>
              <w:adjustRightInd w:val="0"/>
              <w:snapToGrid w:val="0"/>
              <w:spacing w:line="312" w:lineRule="auto"/>
              <w:rPr>
                <w:sz w:val="21"/>
                <w:szCs w:val="21"/>
              </w:rPr>
            </w:pPr>
            <w:r>
              <w:rPr>
                <w:rFonts w:hint="eastAsia" w:ascii="宋体" w:hAnsi="宋体" w:eastAsia="宋体" w:cs="宋体"/>
                <w:sz w:val="21"/>
                <w:szCs w:val="21"/>
                <w:highlight w:val="none"/>
              </w:rPr>
              <w:t>【主观分】安全、文明施工及市政、市容、环保、消防等的保证措施是否科学、合理流动、到位。</w:t>
            </w:r>
          </w:p>
        </w:tc>
      </w:tr>
    </w:tbl>
    <w:p>
      <w:pPr>
        <w:adjustRightInd w:val="0"/>
        <w:snapToGrid w:val="0"/>
        <w:spacing w:line="288" w:lineRule="auto"/>
        <w:jc w:val="left"/>
        <w:rPr>
          <w:b/>
          <w:sz w:val="21"/>
          <w:szCs w:val="21"/>
        </w:rPr>
      </w:pPr>
      <w:r>
        <w:rPr>
          <w:rFonts w:hint="eastAsia"/>
          <w:b/>
          <w:sz w:val="21"/>
          <w:szCs w:val="21"/>
        </w:rPr>
        <w:t>说明</w:t>
      </w:r>
      <w:r>
        <w:rPr>
          <w:b/>
          <w:sz w:val="21"/>
          <w:szCs w:val="21"/>
        </w:rPr>
        <w:t>：</w:t>
      </w:r>
    </w:p>
    <w:p>
      <w:pPr>
        <w:adjustRightInd w:val="0"/>
        <w:snapToGrid w:val="0"/>
        <w:spacing w:line="288" w:lineRule="auto"/>
        <w:rPr>
          <w:rFonts w:cs="Times New Roman"/>
          <w:b/>
          <w:sz w:val="21"/>
          <w:szCs w:val="21"/>
        </w:rPr>
      </w:pPr>
      <w:bookmarkStart w:id="43" w:name="_Hlk81817387"/>
      <w:r>
        <w:rPr>
          <w:rFonts w:hint="eastAsia" w:cs="Times New Roman"/>
          <w:b/>
          <w:sz w:val="21"/>
          <w:szCs w:val="21"/>
        </w:rPr>
        <w:t>1.根据《政府采购促进中小企业发展管理办法》（财库〔2020〕46号）、《关于进一步加大政府采购支持中小企业力度的通知》（财库〔2022〕19号）、的规定：对符合规定的小微企业报价给予3%的扣除后计算价格得分。</w:t>
      </w:r>
    </w:p>
    <w:p>
      <w:pPr>
        <w:adjustRightInd w:val="0"/>
        <w:snapToGrid w:val="0"/>
        <w:spacing w:line="288" w:lineRule="auto"/>
        <w:rPr>
          <w:rFonts w:cs="Times New Roman"/>
          <w:b/>
          <w:sz w:val="21"/>
          <w:szCs w:val="21"/>
        </w:rPr>
      </w:pPr>
      <w:r>
        <w:rPr>
          <w:rFonts w:hint="eastAsia" w:cs="Times New Roman"/>
          <w:b/>
          <w:sz w:val="21"/>
          <w:szCs w:val="21"/>
        </w:rPr>
        <w:t>2.根据《关于政府采购支持监狱企业发展有关问题的通知》（财库[2014]68号）的规定，</w:t>
      </w:r>
      <w:r>
        <w:rPr>
          <w:rFonts w:hint="eastAsia" w:cs="Times New Roman"/>
          <w:bCs/>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pPr>
        <w:adjustRightInd w:val="0"/>
        <w:snapToGrid w:val="0"/>
        <w:spacing w:line="288" w:lineRule="auto"/>
        <w:rPr>
          <w:rFonts w:cs="Times New Roman"/>
          <w:b/>
          <w:bCs/>
          <w:spacing w:val="-6"/>
          <w:sz w:val="21"/>
          <w:szCs w:val="21"/>
        </w:rPr>
      </w:pPr>
      <w:r>
        <w:rPr>
          <w:rFonts w:hint="eastAsia" w:cs="Times New Roman"/>
          <w:b/>
          <w:sz w:val="21"/>
          <w:szCs w:val="21"/>
        </w:rPr>
        <w:t>3.根据《关于促进残疾人就业政府采购政策的通知》（财库[2017]141号）的规定，</w:t>
      </w:r>
      <w:r>
        <w:rPr>
          <w:rFonts w:hint="eastAsia" w:cs="Times New Roman"/>
          <w:bCs/>
          <w:sz w:val="21"/>
          <w:szCs w:val="21"/>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bookmarkEnd w:id="43"/>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jc w:val="center"/>
        <w:rPr>
          <w:rFonts w:ascii="Times New Roman" w:hAnsi="Times New Roman" w:eastAsia="华文中宋" w:cs="Times New Roman"/>
          <w:bCs/>
          <w:color w:val="000000"/>
          <w:sz w:val="48"/>
          <w:szCs w:val="48"/>
        </w:rPr>
      </w:pPr>
      <w:r>
        <w:rPr>
          <w:rFonts w:hint="eastAsia" w:ascii="华文中宋" w:hAnsi="华文中宋" w:eastAsia="华文中宋" w:cs="华文中宋"/>
          <w:bCs/>
          <w:color w:val="000000"/>
          <w:sz w:val="56"/>
          <w:szCs w:val="56"/>
          <w:lang w:bidi="ar"/>
        </w:rPr>
        <w:t>修缮工程施工合同</w:t>
      </w:r>
      <w:r>
        <w:rPr>
          <w:rFonts w:ascii="Times New Roman" w:hAnsi="Times New Roman" w:eastAsia="华文中宋" w:cs="Times New Roman"/>
          <w:bCs/>
          <w:color w:val="000000"/>
          <w:sz w:val="48"/>
          <w:szCs w:val="48"/>
          <w:lang w:bidi="ar"/>
        </w:rPr>
        <w:br w:type="textWrapping"/>
      </w:r>
      <w:r>
        <w:rPr>
          <w:rFonts w:hint="eastAsia" w:ascii="华文中宋" w:hAnsi="华文中宋" w:eastAsia="华文中宋" w:cs="华文中宋"/>
          <w:bCs/>
          <w:color w:val="000000"/>
          <w:sz w:val="32"/>
          <w:szCs w:val="32"/>
          <w:lang w:bidi="ar"/>
        </w:rPr>
        <w:t>（</w:t>
      </w:r>
      <w:r>
        <w:rPr>
          <w:rFonts w:hint="eastAsia"/>
          <w:bCs/>
          <w:color w:val="333333"/>
          <w:sz w:val="32"/>
          <w:szCs w:val="32"/>
          <w:lang w:bidi="ar"/>
        </w:rPr>
        <w:t>浙江大学</w:t>
      </w:r>
      <w:r>
        <w:rPr>
          <w:rFonts w:ascii="Times New Roman" w:hAnsi="Times New Roman" w:cs="Times New Roman"/>
          <w:bCs/>
          <w:color w:val="333333"/>
          <w:sz w:val="32"/>
          <w:szCs w:val="32"/>
          <w:lang w:bidi="ar"/>
        </w:rPr>
        <w:t>****************</w:t>
      </w:r>
      <w:r>
        <w:rPr>
          <w:rFonts w:hint="eastAsia"/>
          <w:bCs/>
          <w:color w:val="333333"/>
          <w:sz w:val="32"/>
          <w:szCs w:val="32"/>
          <w:lang w:bidi="ar"/>
        </w:rPr>
        <w:t>工程</w:t>
      </w:r>
      <w:r>
        <w:rPr>
          <w:rFonts w:hint="eastAsia" w:ascii="华文中宋" w:hAnsi="华文中宋" w:eastAsia="华文中宋" w:cs="华文中宋"/>
          <w:bCs/>
          <w:color w:val="000000"/>
          <w:sz w:val="32"/>
          <w:szCs w:val="32"/>
          <w:lang w:bidi="ar"/>
        </w:rPr>
        <w:t>）</w:t>
      </w:r>
    </w:p>
    <w:p>
      <w:pPr>
        <w:adjustRightInd w:val="0"/>
        <w:snapToGrid w:val="0"/>
        <w:ind w:firstLine="5040" w:firstLineChars="2400"/>
        <w:rPr>
          <w:rFonts w:cs="Arial"/>
          <w:sz w:val="21"/>
          <w:szCs w:val="21"/>
        </w:rPr>
      </w:pPr>
    </w:p>
    <w:p>
      <w:pPr>
        <w:keepNext/>
        <w:keepLines/>
        <w:widowControl/>
        <w:spacing w:line="576" w:lineRule="auto"/>
        <w:jc w:val="center"/>
        <w:outlineLvl w:val="0"/>
        <w:rPr>
          <w:b/>
          <w:bCs/>
          <w:kern w:val="44"/>
          <w:sz w:val="21"/>
          <w:szCs w:val="21"/>
          <w:lang w:bidi="ar"/>
        </w:rPr>
      </w:pPr>
      <w:r>
        <w:rPr>
          <w:rFonts w:cs="Times New Roman"/>
          <w:b/>
          <w:bCs/>
          <w:kern w:val="44"/>
          <w:sz w:val="44"/>
          <w:szCs w:val="44"/>
        </w:rPr>
        <w:br w:type="page"/>
      </w:r>
      <w:bookmarkStart w:id="44" w:name="_Toc351203480"/>
      <w:bookmarkEnd w:id="44"/>
      <w:bookmarkStart w:id="45" w:name="_Toc351203652"/>
    </w:p>
    <w:bookmarkEnd w:id="45"/>
    <w:p>
      <w:pPr>
        <w:keepNext/>
        <w:keepLines/>
        <w:jc w:val="center"/>
        <w:outlineLvl w:val="0"/>
        <w:rPr>
          <w:rFonts w:cs="Times New Roman"/>
          <w:bCs/>
          <w:color w:val="000000"/>
          <w:kern w:val="44"/>
          <w:sz w:val="21"/>
          <w:szCs w:val="21"/>
        </w:rPr>
      </w:pPr>
      <w:bookmarkStart w:id="46" w:name="_Toc296503025"/>
      <w:bookmarkStart w:id="47" w:name="_Toc296890982"/>
      <w:r>
        <w:rPr>
          <w:rFonts w:cs="Times New Roman"/>
          <w:b/>
          <w:bCs/>
          <w:kern w:val="44"/>
        </w:rPr>
        <w:t>第一部分 合同协议书</w:t>
      </w:r>
      <w:bookmarkEnd w:id="46"/>
      <w:bookmarkEnd w:id="47"/>
    </w:p>
    <w:p>
      <w:pPr>
        <w:snapToGrid w:val="0"/>
        <w:spacing w:line="288" w:lineRule="auto"/>
        <w:rPr>
          <w:rFonts w:cs="Times New Roman"/>
          <w:color w:val="000000"/>
          <w:sz w:val="21"/>
          <w:szCs w:val="21"/>
          <w:u w:val="single"/>
        </w:rPr>
      </w:pPr>
      <w:r>
        <w:rPr>
          <w:rFonts w:cs="Times New Roman"/>
          <w:b/>
          <w:color w:val="000000"/>
          <w:sz w:val="21"/>
          <w:szCs w:val="21"/>
        </w:rPr>
        <w:t>发包人（全称）：</w:t>
      </w:r>
      <w:r>
        <w:rPr>
          <w:rFonts w:hint="eastAsia" w:cs="Times New Roman"/>
          <w:bCs/>
          <w:sz w:val="21"/>
          <w:szCs w:val="21"/>
          <w:u w:val="single"/>
        </w:rPr>
        <w:t>浙江大学</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 xml:space="preserve">        </w:t>
      </w:r>
      <w:r>
        <w:rPr>
          <w:rFonts w:hint="eastAsia" w:cs="Times New Roman"/>
          <w:b/>
          <w:color w:val="000000"/>
          <w:sz w:val="21"/>
          <w:szCs w:val="21"/>
        </w:rPr>
        <w:t>合同</w:t>
      </w:r>
      <w:r>
        <w:rPr>
          <w:rFonts w:cs="Times New Roman"/>
          <w:b/>
          <w:color w:val="000000"/>
          <w:sz w:val="21"/>
          <w:szCs w:val="21"/>
        </w:rPr>
        <w:t>编号：</w:t>
      </w:r>
      <w:r>
        <w:rPr>
          <w:rFonts w:hint="eastAsia" w:cs="Times New Roman"/>
          <w:color w:val="000000"/>
          <w:sz w:val="21"/>
          <w:szCs w:val="21"/>
          <w:u w:val="single"/>
        </w:rPr>
        <w:t xml:space="preserve">           </w:t>
      </w:r>
    </w:p>
    <w:p>
      <w:pPr>
        <w:snapToGrid w:val="0"/>
        <w:spacing w:line="288" w:lineRule="auto"/>
        <w:rPr>
          <w:rFonts w:cs="Times New Roman"/>
          <w:b/>
          <w:color w:val="000000"/>
          <w:sz w:val="21"/>
          <w:szCs w:val="21"/>
          <w:u w:val="single"/>
        </w:rPr>
      </w:pPr>
      <w:r>
        <w:rPr>
          <w:rFonts w:cs="Times New Roman"/>
          <w:b/>
          <w:color w:val="000000"/>
          <w:sz w:val="21"/>
          <w:szCs w:val="21"/>
        </w:rPr>
        <w:t>承包人（全称）：</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ind w:firstLine="420" w:firstLineChars="200"/>
        <w:rPr>
          <w:rFonts w:cs="Times New Roman"/>
          <w:color w:val="000000"/>
          <w:sz w:val="21"/>
          <w:szCs w:val="21"/>
        </w:rPr>
      </w:pPr>
      <w:r>
        <w:rPr>
          <w:rFonts w:cs="Times New Roman"/>
          <w:color w:val="000000"/>
          <w:sz w:val="21"/>
          <w:szCs w:val="21"/>
        </w:rPr>
        <w:t>根据</w:t>
      </w:r>
      <w:r>
        <w:rPr>
          <w:rFonts w:hint="eastAsia" w:cs="Times New Roman"/>
          <w:color w:val="000000"/>
          <w:sz w:val="21"/>
          <w:szCs w:val="21"/>
        </w:rPr>
        <w:t>《中华人民共和国民法典》</w:t>
      </w:r>
      <w:r>
        <w:rPr>
          <w:rFonts w:cs="Times New Roman"/>
          <w:color w:val="000000"/>
          <w:sz w:val="21"/>
          <w:szCs w:val="21"/>
        </w:rPr>
        <w:t>《中华人民共和国建筑法》及有关法律规定，遵循平等、自愿、公平和诚实信用的原则，双方</w:t>
      </w:r>
    </w:p>
    <w:p>
      <w:pPr>
        <w:snapToGrid w:val="0"/>
        <w:spacing w:line="288" w:lineRule="auto"/>
        <w:rPr>
          <w:rFonts w:cs="Times New Roman"/>
          <w:color w:val="000000"/>
          <w:sz w:val="21"/>
          <w:szCs w:val="21"/>
        </w:rPr>
      </w:pPr>
      <w:r>
        <w:rPr>
          <w:rFonts w:cs="Times New Roman"/>
          <w:color w:val="000000"/>
          <w:sz w:val="21"/>
          <w:szCs w:val="21"/>
        </w:rPr>
        <w:t>就</w:t>
      </w:r>
      <w:r>
        <w:rPr>
          <w:rFonts w:cs="Times New Roman"/>
          <w:color w:val="000000"/>
          <w:sz w:val="21"/>
          <w:szCs w:val="21"/>
          <w:u w:val="single"/>
        </w:rPr>
        <w:t xml:space="preserve">                       </w:t>
      </w:r>
      <w:r>
        <w:rPr>
          <w:rFonts w:cs="Times New Roman"/>
          <w:color w:val="000000"/>
          <w:sz w:val="21"/>
          <w:szCs w:val="21"/>
        </w:rPr>
        <w:t>工程施工及有关事项协商一致</w:t>
      </w:r>
      <w:r>
        <w:rPr>
          <w:rFonts w:hint="eastAsia" w:cs="Times New Roman"/>
          <w:color w:val="000000"/>
          <w:sz w:val="21"/>
          <w:szCs w:val="21"/>
        </w:rPr>
        <w:t>，</w:t>
      </w:r>
      <w:r>
        <w:rPr>
          <w:rFonts w:cs="Times New Roman"/>
          <w:color w:val="000000"/>
          <w:sz w:val="21"/>
          <w:szCs w:val="21"/>
        </w:rPr>
        <w:t>共同达成如下协议：</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r>
        <w:rPr>
          <w:rFonts w:cs="Times New Roman"/>
          <w:bCs/>
          <w:color w:val="000000"/>
          <w:sz w:val="21"/>
          <w:szCs w:val="21"/>
        </w:rPr>
        <w:t xml:space="preserve"> </w:t>
      </w:r>
      <w:bookmarkStart w:id="48" w:name="_Toc351203481"/>
      <w:r>
        <w:rPr>
          <w:rFonts w:cs="Times New Roman"/>
          <w:bCs/>
          <w:color w:val="000000"/>
          <w:sz w:val="21"/>
          <w:szCs w:val="21"/>
        </w:rPr>
        <w:t>一、工程概况</w:t>
      </w:r>
      <w:bookmarkEnd w:id="48"/>
    </w:p>
    <w:p>
      <w:pPr>
        <w:snapToGrid w:val="0"/>
        <w:spacing w:line="288" w:lineRule="auto"/>
        <w:ind w:firstLine="411" w:firstLineChars="196"/>
        <w:rPr>
          <w:rFonts w:cs="Times New Roman"/>
          <w:color w:val="000000"/>
          <w:sz w:val="21"/>
          <w:szCs w:val="21"/>
          <w:u w:val="single"/>
        </w:rPr>
      </w:pPr>
      <w:r>
        <w:rPr>
          <w:rFonts w:cs="Times New Roman"/>
          <w:bCs/>
          <w:color w:val="000000"/>
          <w:sz w:val="21"/>
          <w:szCs w:val="21"/>
        </w:rPr>
        <w:t>1.工程名称</w:t>
      </w:r>
      <w:r>
        <w:rPr>
          <w:rFonts w:cs="Times New Roman"/>
          <w:color w:val="000000"/>
          <w:sz w:val="21"/>
          <w:szCs w:val="21"/>
        </w:rPr>
        <w:t>：</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11" w:firstLineChars="196"/>
        <w:rPr>
          <w:rFonts w:cs="Times New Roman"/>
          <w:bCs/>
          <w:color w:val="000000"/>
          <w:sz w:val="21"/>
          <w:szCs w:val="21"/>
        </w:rPr>
      </w:pPr>
      <w:r>
        <w:rPr>
          <w:rFonts w:cs="Times New Roman"/>
          <w:bCs/>
          <w:color w:val="000000"/>
          <w:sz w:val="21"/>
          <w:szCs w:val="21"/>
        </w:rPr>
        <w:t>2.工程地点：</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11" w:firstLineChars="196"/>
        <w:rPr>
          <w:rFonts w:cs="Times New Roman"/>
          <w:bCs/>
          <w:color w:val="000000"/>
          <w:sz w:val="21"/>
          <w:szCs w:val="21"/>
        </w:rPr>
      </w:pPr>
      <w:r>
        <w:rPr>
          <w:rFonts w:cs="Times New Roman"/>
          <w:bCs/>
          <w:color w:val="000000"/>
          <w:sz w:val="21"/>
          <w:szCs w:val="21"/>
        </w:rPr>
        <w:t>3.工程立项批准文号：</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bCs/>
          <w:color w:val="000000"/>
          <w:sz w:val="21"/>
          <w:szCs w:val="21"/>
        </w:rPr>
        <w:t>。</w:t>
      </w:r>
    </w:p>
    <w:p>
      <w:pPr>
        <w:snapToGrid w:val="0"/>
        <w:spacing w:line="288" w:lineRule="auto"/>
        <w:ind w:firstLine="411" w:firstLineChars="196"/>
        <w:rPr>
          <w:rFonts w:cs="Times New Roman"/>
          <w:bCs/>
          <w:color w:val="000000"/>
          <w:sz w:val="21"/>
          <w:szCs w:val="21"/>
        </w:rPr>
      </w:pPr>
      <w:r>
        <w:rPr>
          <w:rFonts w:cs="Times New Roman"/>
          <w:bCs/>
          <w:color w:val="000000"/>
          <w:sz w:val="21"/>
          <w:szCs w:val="21"/>
        </w:rPr>
        <w:t>4.资金来源：</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bCs/>
          <w:color w:val="000000"/>
          <w:sz w:val="21"/>
          <w:szCs w:val="21"/>
        </w:rPr>
        <w:t>。</w:t>
      </w:r>
    </w:p>
    <w:p>
      <w:pPr>
        <w:snapToGrid w:val="0"/>
        <w:spacing w:line="288" w:lineRule="auto"/>
        <w:ind w:firstLine="411" w:firstLineChars="196"/>
        <w:rPr>
          <w:rFonts w:cs="Times New Roman"/>
          <w:bCs/>
          <w:color w:val="000000"/>
          <w:sz w:val="21"/>
          <w:szCs w:val="21"/>
        </w:rPr>
      </w:pPr>
      <w:r>
        <w:rPr>
          <w:rFonts w:hint="eastAsia" w:cs="Times New Roman"/>
          <w:bCs/>
          <w:color w:val="000000"/>
          <w:sz w:val="21"/>
          <w:szCs w:val="21"/>
        </w:rPr>
        <w:t>5.工程内容：</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bCs/>
          <w:color w:val="000000"/>
          <w:sz w:val="21"/>
          <w:szCs w:val="21"/>
        </w:rPr>
        <w:t>。</w:t>
      </w:r>
    </w:p>
    <w:p>
      <w:pPr>
        <w:snapToGrid w:val="0"/>
        <w:spacing w:line="288" w:lineRule="auto"/>
        <w:ind w:firstLine="411" w:firstLineChars="196"/>
        <w:rPr>
          <w:rFonts w:cs="Times New Roman"/>
          <w:bCs/>
          <w:color w:val="000000"/>
          <w:sz w:val="21"/>
          <w:szCs w:val="21"/>
        </w:rPr>
      </w:pPr>
      <w:r>
        <w:rPr>
          <w:rFonts w:hint="eastAsia" w:cs="Times New Roman"/>
          <w:bCs/>
          <w:color w:val="000000"/>
          <w:sz w:val="21"/>
          <w:szCs w:val="21"/>
        </w:rPr>
        <w:t>6</w:t>
      </w:r>
      <w:r>
        <w:rPr>
          <w:rFonts w:cs="Times New Roman"/>
          <w:bCs/>
          <w:color w:val="000000"/>
          <w:sz w:val="21"/>
          <w:szCs w:val="21"/>
        </w:rPr>
        <w:t>.工程承包范围：</w:t>
      </w:r>
    </w:p>
    <w:p>
      <w:pPr>
        <w:snapToGrid w:val="0"/>
        <w:spacing w:line="288" w:lineRule="auto"/>
        <w:ind w:firstLine="405" w:firstLineChars="193"/>
        <w:rPr>
          <w:rFonts w:cs="Times New Roman"/>
          <w:color w:val="000000"/>
          <w:sz w:val="21"/>
          <w:szCs w:val="21"/>
        </w:rPr>
      </w:pPr>
      <w:r>
        <w:rPr>
          <w:rFonts w:hint="eastAsia" w:cs="Times New Roman"/>
          <w:color w:val="000000"/>
          <w:sz w:val="21"/>
          <w:szCs w:val="21"/>
          <w:u w:val="single"/>
        </w:rPr>
        <w:t xml:space="preserve">磋商文件、施工图、工程量清单报价包含的发包内容 </w:t>
      </w:r>
      <w:r>
        <w:rPr>
          <w:rFonts w:cs="Times New Roman"/>
          <w:color w:val="000000"/>
          <w:sz w:val="21"/>
          <w:szCs w:val="21"/>
        </w:rPr>
        <w:t>。</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bookmarkStart w:id="49" w:name="_Toc351203482"/>
      <w:r>
        <w:rPr>
          <w:rFonts w:cs="Times New Roman"/>
          <w:bCs/>
          <w:color w:val="000000"/>
          <w:sz w:val="21"/>
          <w:szCs w:val="21"/>
        </w:rPr>
        <w:t>二、合同工期</w:t>
      </w:r>
      <w:bookmarkEnd w:id="49"/>
    </w:p>
    <w:p>
      <w:pPr>
        <w:snapToGrid w:val="0"/>
        <w:spacing w:line="288" w:lineRule="auto"/>
        <w:ind w:firstLine="459"/>
        <w:rPr>
          <w:rFonts w:cs="Times New Roman"/>
          <w:color w:val="000000"/>
          <w:sz w:val="21"/>
          <w:szCs w:val="21"/>
        </w:rPr>
      </w:pPr>
      <w:r>
        <w:rPr>
          <w:rFonts w:cs="Times New Roman"/>
          <w:color w:val="000000"/>
          <w:sz w:val="21"/>
          <w:szCs w:val="21"/>
        </w:rPr>
        <w:t>计划开工日期：</w:t>
      </w:r>
      <w:r>
        <w:rPr>
          <w:rFonts w:cs="Times New Roman"/>
          <w:color w:val="000000"/>
          <w:sz w:val="21"/>
          <w:szCs w:val="21"/>
          <w:u w:val="single"/>
        </w:rPr>
        <w:t xml:space="preserve">     </w:t>
      </w:r>
      <w:r>
        <w:rPr>
          <w:rFonts w:cs="Times New Roman"/>
          <w:color w:val="000000"/>
          <w:sz w:val="21"/>
          <w:szCs w:val="21"/>
        </w:rPr>
        <w:t>年</w:t>
      </w:r>
      <w:r>
        <w:rPr>
          <w:rFonts w:cs="Times New Roman"/>
          <w:color w:val="000000"/>
          <w:sz w:val="21"/>
          <w:szCs w:val="21"/>
          <w:u w:val="single"/>
        </w:rPr>
        <w:t xml:space="preserve">   </w:t>
      </w:r>
      <w:r>
        <w:rPr>
          <w:rFonts w:cs="Times New Roman"/>
          <w:color w:val="000000"/>
          <w:sz w:val="21"/>
          <w:szCs w:val="21"/>
        </w:rPr>
        <w:t>月</w:t>
      </w:r>
      <w:r>
        <w:rPr>
          <w:rFonts w:cs="Times New Roman"/>
          <w:color w:val="000000"/>
          <w:sz w:val="21"/>
          <w:szCs w:val="21"/>
          <w:u w:val="single"/>
        </w:rPr>
        <w:t xml:space="preserve">   </w:t>
      </w:r>
      <w:r>
        <w:rPr>
          <w:rFonts w:cs="Times New Roman"/>
          <w:color w:val="000000"/>
          <w:sz w:val="21"/>
          <w:szCs w:val="21"/>
        </w:rPr>
        <w:t>日。</w:t>
      </w:r>
    </w:p>
    <w:p>
      <w:pPr>
        <w:snapToGrid w:val="0"/>
        <w:spacing w:line="288" w:lineRule="auto"/>
        <w:ind w:firstLine="459"/>
        <w:rPr>
          <w:rFonts w:cs="Times New Roman"/>
          <w:color w:val="000000"/>
          <w:sz w:val="21"/>
          <w:szCs w:val="21"/>
        </w:rPr>
      </w:pPr>
      <w:r>
        <w:rPr>
          <w:rFonts w:cs="Times New Roman"/>
          <w:color w:val="000000"/>
          <w:sz w:val="21"/>
          <w:szCs w:val="21"/>
        </w:rPr>
        <w:t>计划竣工日期：</w:t>
      </w:r>
      <w:r>
        <w:rPr>
          <w:rFonts w:cs="Times New Roman"/>
          <w:color w:val="000000"/>
          <w:sz w:val="21"/>
          <w:szCs w:val="21"/>
          <w:u w:val="single"/>
        </w:rPr>
        <w:t xml:space="preserve">     </w:t>
      </w:r>
      <w:r>
        <w:rPr>
          <w:rFonts w:cs="Times New Roman"/>
          <w:color w:val="000000"/>
          <w:sz w:val="21"/>
          <w:szCs w:val="21"/>
        </w:rPr>
        <w:t>年</w:t>
      </w:r>
      <w:r>
        <w:rPr>
          <w:rFonts w:cs="Times New Roman"/>
          <w:color w:val="000000"/>
          <w:sz w:val="21"/>
          <w:szCs w:val="21"/>
          <w:u w:val="single"/>
        </w:rPr>
        <w:t xml:space="preserve">   </w:t>
      </w:r>
      <w:r>
        <w:rPr>
          <w:rFonts w:cs="Times New Roman"/>
          <w:color w:val="000000"/>
          <w:sz w:val="21"/>
          <w:szCs w:val="21"/>
        </w:rPr>
        <w:t>月</w:t>
      </w:r>
      <w:r>
        <w:rPr>
          <w:rFonts w:cs="Times New Roman"/>
          <w:color w:val="000000"/>
          <w:sz w:val="21"/>
          <w:szCs w:val="21"/>
          <w:u w:val="single"/>
        </w:rPr>
        <w:t xml:space="preserve">   </w:t>
      </w:r>
      <w:r>
        <w:rPr>
          <w:rFonts w:cs="Times New Roman"/>
          <w:color w:val="000000"/>
          <w:sz w:val="21"/>
          <w:szCs w:val="21"/>
        </w:rPr>
        <w:t>日。</w:t>
      </w:r>
    </w:p>
    <w:p>
      <w:pPr>
        <w:snapToGrid w:val="0"/>
        <w:spacing w:line="288" w:lineRule="auto"/>
        <w:ind w:firstLine="459"/>
        <w:rPr>
          <w:rFonts w:cs="Times New Roman"/>
          <w:color w:val="000000"/>
          <w:sz w:val="21"/>
          <w:szCs w:val="21"/>
        </w:rPr>
      </w:pPr>
      <w:r>
        <w:rPr>
          <w:rFonts w:cs="Times New Roman"/>
          <w:color w:val="000000"/>
          <w:sz w:val="21"/>
          <w:szCs w:val="21"/>
        </w:rPr>
        <w:t>工期总日历天数：</w:t>
      </w:r>
      <w:r>
        <w:rPr>
          <w:rFonts w:cs="Times New Roman"/>
          <w:color w:val="000000"/>
          <w:sz w:val="21"/>
          <w:szCs w:val="21"/>
          <w:u w:val="single"/>
        </w:rPr>
        <w:t xml:space="preserve">     </w:t>
      </w:r>
      <w:r>
        <w:rPr>
          <w:rFonts w:cs="Times New Roman"/>
          <w:color w:val="000000"/>
          <w:sz w:val="21"/>
          <w:szCs w:val="21"/>
        </w:rPr>
        <w:t>天。工期总日历天数与根据前述计划开竣工日期计算的工期天数不一致的，以工期总日历天数为准。实际开工日期</w:t>
      </w:r>
      <w:r>
        <w:rPr>
          <w:rFonts w:hint="eastAsia" w:cs="Times New Roman"/>
          <w:color w:val="000000"/>
          <w:sz w:val="21"/>
          <w:szCs w:val="21"/>
          <w:u w:val="single"/>
        </w:rPr>
        <w:t>以经发包人批准开工报告的开工日期为准</w:t>
      </w:r>
      <w:r>
        <w:rPr>
          <w:rFonts w:cs="Times New Roman"/>
          <w:color w:val="000000"/>
          <w:sz w:val="21"/>
          <w:szCs w:val="21"/>
        </w:rPr>
        <w:t>。</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r>
        <w:rPr>
          <w:rFonts w:cs="Times New Roman"/>
          <w:bCs/>
          <w:color w:val="000000"/>
          <w:sz w:val="21"/>
          <w:szCs w:val="21"/>
        </w:rPr>
        <w:t xml:space="preserve"> </w:t>
      </w:r>
      <w:bookmarkStart w:id="50" w:name="_Toc351203483"/>
      <w:r>
        <w:rPr>
          <w:rFonts w:cs="Times New Roman"/>
          <w:bCs/>
          <w:color w:val="000000"/>
          <w:sz w:val="21"/>
          <w:szCs w:val="21"/>
        </w:rPr>
        <w:t>三、质量标准</w:t>
      </w:r>
      <w:bookmarkEnd w:id="50"/>
    </w:p>
    <w:p>
      <w:pPr>
        <w:snapToGrid w:val="0"/>
        <w:spacing w:line="288" w:lineRule="auto"/>
        <w:ind w:firstLine="459"/>
        <w:rPr>
          <w:rFonts w:cs="Times New Roman"/>
          <w:color w:val="000000"/>
          <w:sz w:val="21"/>
          <w:szCs w:val="21"/>
        </w:rPr>
      </w:pPr>
      <w:r>
        <w:rPr>
          <w:rFonts w:cs="Times New Roman"/>
          <w:color w:val="000000"/>
          <w:sz w:val="21"/>
          <w:szCs w:val="21"/>
        </w:rPr>
        <w:t>工程质量符合</w:t>
      </w:r>
      <w:r>
        <w:rPr>
          <w:rFonts w:cs="Times New Roman"/>
          <w:color w:val="000000"/>
          <w:sz w:val="21"/>
          <w:szCs w:val="21"/>
          <w:u w:val="single"/>
        </w:rPr>
        <w:t xml:space="preserve"> </w:t>
      </w:r>
      <w:r>
        <w:rPr>
          <w:rFonts w:hint="eastAsia" w:cs="Times New Roman"/>
          <w:color w:val="000000"/>
          <w:sz w:val="21"/>
          <w:szCs w:val="21"/>
          <w:u w:val="single"/>
        </w:rPr>
        <w:t>国家施工验收规范合格</w:t>
      </w:r>
      <w:r>
        <w:rPr>
          <w:rFonts w:cs="Times New Roman"/>
          <w:color w:val="000000"/>
          <w:sz w:val="21"/>
          <w:szCs w:val="21"/>
          <w:u w:val="single"/>
        </w:rPr>
        <w:t xml:space="preserve"> </w:t>
      </w:r>
      <w:r>
        <w:rPr>
          <w:rFonts w:cs="Times New Roman"/>
          <w:color w:val="000000"/>
          <w:sz w:val="21"/>
          <w:szCs w:val="21"/>
        </w:rPr>
        <w:t>标准。</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r>
        <w:rPr>
          <w:rFonts w:cs="Times New Roman"/>
          <w:bCs/>
          <w:color w:val="000000"/>
          <w:sz w:val="21"/>
          <w:szCs w:val="21"/>
        </w:rPr>
        <w:t xml:space="preserve"> </w:t>
      </w:r>
      <w:bookmarkStart w:id="51" w:name="_Toc351203484"/>
      <w:r>
        <w:rPr>
          <w:rFonts w:cs="Times New Roman"/>
          <w:bCs/>
          <w:color w:val="000000"/>
          <w:sz w:val="21"/>
          <w:szCs w:val="21"/>
        </w:rPr>
        <w:t>四、签约合同价与合同价格形式</w:t>
      </w:r>
      <w:bookmarkEnd w:id="51"/>
      <w:r>
        <w:rPr>
          <w:rFonts w:cs="Times New Roman"/>
          <w:bCs/>
          <w:color w:val="000000"/>
          <w:sz w:val="21"/>
          <w:szCs w:val="21"/>
        </w:rPr>
        <w:tab/>
      </w:r>
    </w:p>
    <w:p>
      <w:pPr>
        <w:snapToGrid w:val="0"/>
        <w:spacing w:line="288" w:lineRule="auto"/>
        <w:ind w:firstLine="420" w:firstLineChars="200"/>
        <w:rPr>
          <w:rFonts w:cs="Times New Roman"/>
          <w:color w:val="000000"/>
          <w:sz w:val="21"/>
          <w:szCs w:val="21"/>
        </w:rPr>
      </w:pPr>
      <w:r>
        <w:rPr>
          <w:rFonts w:cs="Times New Roman"/>
          <w:color w:val="000000"/>
          <w:sz w:val="21"/>
          <w:szCs w:val="21"/>
        </w:rPr>
        <w:t>1.签约合同价为：</w:t>
      </w:r>
    </w:p>
    <w:p>
      <w:pPr>
        <w:snapToGrid w:val="0"/>
        <w:spacing w:line="288" w:lineRule="auto"/>
        <w:ind w:firstLine="525" w:firstLineChars="250"/>
        <w:rPr>
          <w:rFonts w:cs="Times New Roman"/>
          <w:color w:val="000000"/>
          <w:sz w:val="21"/>
          <w:szCs w:val="21"/>
        </w:rPr>
      </w:pPr>
      <w:r>
        <w:rPr>
          <w:rFonts w:cs="Times New Roman"/>
          <w:color w:val="000000"/>
          <w:sz w:val="21"/>
          <w:szCs w:val="21"/>
        </w:rPr>
        <w:t>人民币（大写）</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元)；</w:t>
      </w:r>
    </w:p>
    <w:p>
      <w:pPr>
        <w:snapToGrid w:val="0"/>
        <w:spacing w:line="288" w:lineRule="auto"/>
        <w:ind w:firstLine="420" w:firstLineChars="200"/>
        <w:rPr>
          <w:rFonts w:cs="Times New Roman"/>
          <w:color w:val="000000"/>
          <w:sz w:val="21"/>
          <w:szCs w:val="21"/>
        </w:rPr>
      </w:pPr>
      <w:r>
        <w:rPr>
          <w:rFonts w:cs="Times New Roman"/>
          <w:color w:val="000000"/>
          <w:sz w:val="21"/>
          <w:szCs w:val="21"/>
        </w:rPr>
        <w:t>其中：</w:t>
      </w:r>
    </w:p>
    <w:p>
      <w:pPr>
        <w:numPr>
          <w:ilvl w:val="0"/>
          <w:numId w:val="3"/>
        </w:num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磋商初次报价为：人民币（大写）      (¥            元)；</w:t>
      </w:r>
    </w:p>
    <w:p>
      <w:pPr>
        <w:snapToGrid w:val="0"/>
        <w:spacing w:line="288" w:lineRule="auto"/>
        <w:ind w:firstLine="1050" w:firstLineChars="500"/>
        <w:jc w:val="left"/>
        <w:rPr>
          <w:rFonts w:cs="Times New Roman"/>
          <w:color w:val="000000"/>
          <w:sz w:val="21"/>
          <w:szCs w:val="21"/>
        </w:rPr>
      </w:pPr>
      <w:r>
        <w:rPr>
          <w:rFonts w:hint="eastAsia" w:cs="Times New Roman"/>
          <w:color w:val="000000"/>
          <w:sz w:val="21"/>
          <w:szCs w:val="21"/>
        </w:rPr>
        <w:t>磋商最终报价为：人民币（大写）      (¥            元)；</w:t>
      </w:r>
    </w:p>
    <w:p>
      <w:pPr>
        <w:snapToGrid w:val="0"/>
        <w:spacing w:line="288" w:lineRule="auto"/>
        <w:ind w:firstLine="1050" w:firstLineChars="500"/>
        <w:jc w:val="left"/>
        <w:rPr>
          <w:rFonts w:cs="Times New Roman"/>
          <w:color w:val="000000"/>
          <w:sz w:val="21"/>
          <w:szCs w:val="21"/>
        </w:rPr>
      </w:pPr>
      <w:r>
        <w:rPr>
          <w:rFonts w:hint="eastAsia" w:cs="Times New Roman"/>
          <w:color w:val="000000"/>
          <w:sz w:val="21"/>
          <w:szCs w:val="21"/>
        </w:rPr>
        <w:t>优惠金额为：人民币（大写）      (¥            元)；</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（2）已包含</w:t>
      </w:r>
      <w:r>
        <w:rPr>
          <w:rFonts w:cs="Times New Roman"/>
          <w:color w:val="000000"/>
          <w:sz w:val="21"/>
          <w:szCs w:val="21"/>
        </w:rPr>
        <w:t>安全文明施工费：</w:t>
      </w:r>
    </w:p>
    <w:p>
      <w:pPr>
        <w:snapToGrid w:val="0"/>
        <w:spacing w:line="288" w:lineRule="auto"/>
        <w:ind w:firstLine="945" w:firstLineChars="450"/>
        <w:rPr>
          <w:rFonts w:cs="Times New Roman"/>
          <w:color w:val="000000"/>
          <w:sz w:val="21"/>
          <w:szCs w:val="21"/>
        </w:rPr>
      </w:pPr>
      <w:r>
        <w:rPr>
          <w:rFonts w:cs="Times New Roman"/>
          <w:color w:val="000000"/>
          <w:sz w:val="21"/>
          <w:szCs w:val="21"/>
        </w:rPr>
        <w:t>人民币（大写）</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元)；</w:t>
      </w:r>
    </w:p>
    <w:p>
      <w:pPr>
        <w:snapToGrid w:val="0"/>
        <w:spacing w:line="288" w:lineRule="auto"/>
        <w:ind w:firstLine="420" w:firstLineChars="200"/>
        <w:rPr>
          <w:rFonts w:cs="Times New Roman"/>
          <w:color w:val="000000"/>
          <w:sz w:val="21"/>
          <w:szCs w:val="21"/>
        </w:rPr>
      </w:pPr>
      <w:r>
        <w:rPr>
          <w:rFonts w:cs="Times New Roman"/>
          <w:color w:val="000000"/>
          <w:sz w:val="21"/>
          <w:szCs w:val="21"/>
        </w:rPr>
        <w:t>2.合同价格形式：</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bookmarkStart w:id="52" w:name="_Toc351203485"/>
      <w:r>
        <w:rPr>
          <w:rFonts w:cs="Times New Roman"/>
          <w:bCs/>
          <w:color w:val="000000"/>
          <w:sz w:val="21"/>
          <w:szCs w:val="21"/>
        </w:rPr>
        <w:t>五、</w:t>
      </w:r>
      <w:bookmarkEnd w:id="52"/>
      <w:r>
        <w:rPr>
          <w:rFonts w:cs="Times New Roman"/>
          <w:bCs/>
          <w:color w:val="000000"/>
          <w:sz w:val="21"/>
          <w:szCs w:val="21"/>
        </w:rPr>
        <w:t>项目经理</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承包人项目经理：</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r>
        <w:rPr>
          <w:rFonts w:cs="Times New Roman"/>
          <w:bCs/>
          <w:color w:val="000000"/>
          <w:sz w:val="21"/>
          <w:szCs w:val="21"/>
        </w:rPr>
        <w:t xml:space="preserve"> </w:t>
      </w:r>
      <w:bookmarkStart w:id="53" w:name="_Toc351203486"/>
      <w:r>
        <w:rPr>
          <w:rFonts w:cs="Times New Roman"/>
          <w:bCs/>
          <w:color w:val="000000"/>
          <w:sz w:val="21"/>
          <w:szCs w:val="21"/>
        </w:rPr>
        <w:t>六、合同文件构成</w:t>
      </w:r>
      <w:bookmarkEnd w:id="53"/>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本协议书与下列文件一起构成合同文件：</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（1）中标通知书（如果有）；</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 xml:space="preserve">（2）投标函及其附录（如果有）； </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（3）专用合同条款及其附件；</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（4）通用合同条款；</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（5）技术标准和要求；</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（6）图纸；</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（7）已标价工程量清单或预算书；</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（8）其他合同文件。</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在合同订立及履行过程中形成的与合同有关的文件均构成合同文件组成部分。</w:t>
      </w:r>
    </w:p>
    <w:p>
      <w:pPr>
        <w:autoSpaceDE w:val="0"/>
        <w:autoSpaceDN w:val="0"/>
        <w:adjustRightInd w:val="0"/>
        <w:snapToGrid w:val="0"/>
        <w:spacing w:line="288" w:lineRule="auto"/>
        <w:ind w:firstLine="420" w:firstLineChars="200"/>
        <w:jc w:val="left"/>
        <w:rPr>
          <w:rFonts w:cs="Times New Roman"/>
          <w:color w:val="000000"/>
          <w:sz w:val="21"/>
          <w:szCs w:val="21"/>
        </w:rPr>
      </w:pPr>
      <w:r>
        <w:rPr>
          <w:rFonts w:cs="Times New Roman"/>
          <w:color w:val="000000"/>
          <w:sz w:val="21"/>
          <w:szCs w:val="21"/>
        </w:rPr>
        <w:t>上述各项合同文件包括合同当事人就该项合同文件所作出的补充和修改，属于同一类内容的文件，应以最新签署的为准。</w:t>
      </w:r>
      <w:r>
        <w:rPr>
          <w:rFonts w:hint="eastAsia" w:cs="Times New Roman"/>
          <w:color w:val="000000"/>
          <w:sz w:val="21"/>
          <w:szCs w:val="21"/>
        </w:rPr>
        <w:t>专用合同条款及其附件须经合同当事人签字或盖章。</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r>
        <w:rPr>
          <w:rFonts w:cs="Times New Roman"/>
          <w:bCs/>
          <w:color w:val="000000"/>
          <w:sz w:val="21"/>
          <w:szCs w:val="21"/>
        </w:rPr>
        <w:t xml:space="preserve"> </w:t>
      </w:r>
      <w:bookmarkStart w:id="54" w:name="_Toc351203487"/>
      <w:r>
        <w:rPr>
          <w:rFonts w:cs="Times New Roman"/>
          <w:bCs/>
          <w:color w:val="000000"/>
          <w:sz w:val="21"/>
          <w:szCs w:val="21"/>
        </w:rPr>
        <w:t>七、承诺</w:t>
      </w:r>
      <w:bookmarkEnd w:id="54"/>
    </w:p>
    <w:p>
      <w:pPr>
        <w:snapToGrid w:val="0"/>
        <w:spacing w:line="288" w:lineRule="auto"/>
        <w:ind w:firstLine="420" w:firstLineChars="200"/>
        <w:rPr>
          <w:rFonts w:cs="Times New Roman"/>
          <w:bCs/>
          <w:color w:val="000000"/>
          <w:sz w:val="21"/>
          <w:szCs w:val="21"/>
        </w:rPr>
      </w:pPr>
      <w:r>
        <w:rPr>
          <w:rFonts w:cs="Times New Roman"/>
          <w:bCs/>
          <w:color w:val="000000"/>
          <w:sz w:val="21"/>
          <w:szCs w:val="21"/>
        </w:rPr>
        <w:t>1.发包人承诺按照法律规定履行项目审批手续、筹集工程建设资金并按照合同约定的期限和方式支付合同价款。</w:t>
      </w:r>
    </w:p>
    <w:p>
      <w:pPr>
        <w:snapToGrid w:val="0"/>
        <w:spacing w:line="288" w:lineRule="auto"/>
        <w:ind w:firstLine="420" w:firstLineChars="200"/>
        <w:rPr>
          <w:rFonts w:cs="Times New Roman"/>
          <w:bCs/>
          <w:color w:val="000000"/>
          <w:sz w:val="21"/>
          <w:szCs w:val="21"/>
        </w:rPr>
      </w:pPr>
      <w:r>
        <w:rPr>
          <w:rFonts w:cs="Times New Roman"/>
          <w:bCs/>
          <w:color w:val="000000"/>
          <w:sz w:val="21"/>
          <w:szCs w:val="21"/>
        </w:rPr>
        <w:t>2.承包人承诺按照法律规定及合同约定组织完成工程施工，确保工程质量和安全，不进行转包及违法分包，并在缺陷责任期及保修期内承担相应的工程维修责任。</w:t>
      </w:r>
    </w:p>
    <w:p>
      <w:pPr>
        <w:snapToGrid w:val="0"/>
        <w:spacing w:line="288" w:lineRule="auto"/>
        <w:ind w:firstLine="420" w:firstLineChars="200"/>
        <w:rPr>
          <w:rFonts w:cs="Times New Roman"/>
          <w:bCs/>
          <w:color w:val="000000"/>
          <w:sz w:val="21"/>
          <w:szCs w:val="21"/>
        </w:rPr>
      </w:pPr>
      <w:r>
        <w:rPr>
          <w:rFonts w:cs="Times New Roman"/>
          <w:bCs/>
          <w:color w:val="000000"/>
          <w:sz w:val="21"/>
          <w:szCs w:val="21"/>
        </w:rPr>
        <w:t>3.发包人和承包人通过</w:t>
      </w:r>
      <w:r>
        <w:rPr>
          <w:rFonts w:hint="eastAsia" w:cs="Times New Roman"/>
          <w:bCs/>
          <w:color w:val="000000"/>
          <w:sz w:val="21"/>
          <w:szCs w:val="21"/>
        </w:rPr>
        <w:t>竞争性磋商</w:t>
      </w:r>
      <w:r>
        <w:rPr>
          <w:rFonts w:cs="Times New Roman"/>
          <w:bCs/>
          <w:color w:val="000000"/>
          <w:sz w:val="21"/>
          <w:szCs w:val="21"/>
        </w:rPr>
        <w:t>形式签订合同的，双方理解并</w:t>
      </w:r>
      <w:r>
        <w:rPr>
          <w:rFonts w:hint="eastAsia" w:cs="Times New Roman"/>
          <w:bCs/>
          <w:color w:val="000000"/>
          <w:sz w:val="21"/>
          <w:szCs w:val="21"/>
        </w:rPr>
        <w:t>承诺</w:t>
      </w:r>
      <w:r>
        <w:rPr>
          <w:rFonts w:cs="Times New Roman"/>
          <w:bCs/>
          <w:color w:val="000000"/>
          <w:sz w:val="21"/>
          <w:szCs w:val="21"/>
        </w:rPr>
        <w:t>不再就同一工程另行签订与合同实质性内容相背离的协议。</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bookmarkStart w:id="55" w:name="_Toc351203488"/>
      <w:r>
        <w:rPr>
          <w:rFonts w:cs="Times New Roman"/>
          <w:bCs/>
          <w:color w:val="000000"/>
          <w:sz w:val="21"/>
          <w:szCs w:val="21"/>
        </w:rPr>
        <w:t>八、词语含义</w:t>
      </w:r>
      <w:bookmarkEnd w:id="55"/>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本协议书中词语含义与第二部分通用合同条款中赋予的含义相同。</w:t>
      </w:r>
    </w:p>
    <w:p>
      <w:pPr>
        <w:keepNext/>
        <w:keepLines/>
        <w:tabs>
          <w:tab w:val="left" w:pos="220"/>
        </w:tabs>
        <w:snapToGrid w:val="0"/>
        <w:spacing w:before="240" w:beforeLines="100" w:after="120" w:line="288" w:lineRule="auto"/>
        <w:ind w:firstLine="420" w:firstLineChars="200"/>
        <w:outlineLvl w:val="3"/>
        <w:rPr>
          <w:rFonts w:cs="Times New Roman"/>
          <w:bCs/>
          <w:color w:val="000000"/>
          <w:sz w:val="21"/>
          <w:szCs w:val="21"/>
        </w:rPr>
      </w:pPr>
      <w:r>
        <w:rPr>
          <w:rFonts w:hint="eastAsia" w:cs="Times New Roman"/>
          <w:bCs/>
          <w:color w:val="000000"/>
          <w:sz w:val="21"/>
          <w:szCs w:val="21"/>
        </w:rPr>
        <w:t xml:space="preserve"> </w:t>
      </w:r>
      <w:bookmarkStart w:id="56" w:name="_Toc351203489"/>
      <w:r>
        <w:rPr>
          <w:rFonts w:hint="eastAsia" w:cs="Times New Roman"/>
          <w:bCs/>
          <w:color w:val="000000"/>
          <w:sz w:val="21"/>
          <w:szCs w:val="21"/>
        </w:rPr>
        <w:t>九、签订时间</w:t>
      </w:r>
      <w:bookmarkEnd w:id="56"/>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本合同于</w:t>
      </w:r>
      <w:r>
        <w:rPr>
          <w:rFonts w:cs="Times New Roman"/>
          <w:bCs/>
          <w:color w:val="000000"/>
          <w:sz w:val="21"/>
          <w:szCs w:val="21"/>
          <w:u w:val="single"/>
        </w:rPr>
        <w:t xml:space="preserve">         </w:t>
      </w:r>
      <w:r>
        <w:rPr>
          <w:rFonts w:cs="Times New Roman"/>
          <w:bCs/>
          <w:color w:val="000000"/>
          <w:sz w:val="21"/>
          <w:szCs w:val="21"/>
        </w:rPr>
        <w:t>年</w:t>
      </w:r>
      <w:r>
        <w:rPr>
          <w:rFonts w:cs="Times New Roman"/>
          <w:bCs/>
          <w:color w:val="000000"/>
          <w:sz w:val="21"/>
          <w:szCs w:val="21"/>
          <w:u w:val="single"/>
        </w:rPr>
        <w:t xml:space="preserve">    </w:t>
      </w:r>
      <w:r>
        <w:rPr>
          <w:rFonts w:cs="Times New Roman"/>
          <w:bCs/>
          <w:color w:val="000000"/>
          <w:sz w:val="21"/>
          <w:szCs w:val="21"/>
        </w:rPr>
        <w:t>月</w:t>
      </w:r>
      <w:r>
        <w:rPr>
          <w:rFonts w:cs="Times New Roman"/>
          <w:bCs/>
          <w:color w:val="000000"/>
          <w:sz w:val="21"/>
          <w:szCs w:val="21"/>
          <w:u w:val="single"/>
        </w:rPr>
        <w:t xml:space="preserve">    </w:t>
      </w:r>
      <w:r>
        <w:rPr>
          <w:rFonts w:cs="Times New Roman"/>
          <w:bCs/>
          <w:color w:val="000000"/>
          <w:sz w:val="21"/>
          <w:szCs w:val="21"/>
        </w:rPr>
        <w:t>日签订。</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bookmarkStart w:id="57" w:name="_Toc351203490"/>
      <w:r>
        <w:rPr>
          <w:rFonts w:cs="Times New Roman"/>
          <w:bCs/>
          <w:color w:val="000000"/>
          <w:sz w:val="21"/>
          <w:szCs w:val="21"/>
        </w:rPr>
        <w:t>十、签订地点</w:t>
      </w:r>
      <w:bookmarkEnd w:id="57"/>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本合同在</w:t>
      </w:r>
      <w:r>
        <w:rPr>
          <w:rFonts w:cs="Times New Roman"/>
          <w:bCs/>
          <w:color w:val="000000"/>
          <w:sz w:val="21"/>
          <w:szCs w:val="21"/>
          <w:u w:val="single"/>
        </w:rPr>
        <w:t xml:space="preserve">   </w:t>
      </w:r>
      <w:r>
        <w:rPr>
          <w:rFonts w:hint="eastAsia" w:cs="Times New Roman"/>
          <w:bCs/>
          <w:color w:val="000000"/>
          <w:sz w:val="21"/>
          <w:szCs w:val="21"/>
          <w:u w:val="single"/>
        </w:rPr>
        <w:t>杭州</w:t>
      </w:r>
      <w:r>
        <w:rPr>
          <w:rFonts w:cs="Times New Roman"/>
          <w:bCs/>
          <w:color w:val="000000"/>
          <w:sz w:val="21"/>
          <w:szCs w:val="21"/>
          <w:u w:val="single"/>
        </w:rPr>
        <w:t xml:space="preserve">   </w:t>
      </w:r>
      <w:r>
        <w:rPr>
          <w:rFonts w:cs="Times New Roman"/>
          <w:bCs/>
          <w:color w:val="000000"/>
          <w:sz w:val="21"/>
          <w:szCs w:val="21"/>
        </w:rPr>
        <w:t>签订。</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bookmarkStart w:id="58" w:name="_Toc351203491"/>
      <w:r>
        <w:rPr>
          <w:rFonts w:cs="Times New Roman"/>
          <w:bCs/>
          <w:color w:val="000000"/>
          <w:sz w:val="21"/>
          <w:szCs w:val="21"/>
        </w:rPr>
        <w:t>十一、补充协议</w:t>
      </w:r>
      <w:bookmarkEnd w:id="58"/>
    </w:p>
    <w:p>
      <w:pPr>
        <w:snapToGrid w:val="0"/>
        <w:spacing w:line="288" w:lineRule="auto"/>
        <w:ind w:firstLine="420" w:firstLineChars="200"/>
        <w:rPr>
          <w:rFonts w:cs="Times New Roman"/>
          <w:b/>
          <w:bCs/>
          <w:color w:val="000000"/>
          <w:sz w:val="21"/>
          <w:szCs w:val="21"/>
        </w:rPr>
      </w:pPr>
      <w:r>
        <w:rPr>
          <w:rFonts w:cs="Times New Roman"/>
          <w:bCs/>
          <w:color w:val="000000"/>
          <w:sz w:val="21"/>
          <w:szCs w:val="21"/>
        </w:rPr>
        <w:t>合同未尽事宜，合同当事人另行签订补充协议</w:t>
      </w:r>
      <w:r>
        <w:rPr>
          <w:rFonts w:hint="eastAsia" w:cs="Times New Roman"/>
          <w:bCs/>
          <w:color w:val="000000"/>
          <w:sz w:val="21"/>
          <w:szCs w:val="21"/>
        </w:rPr>
        <w:t>，</w:t>
      </w:r>
      <w:r>
        <w:rPr>
          <w:rFonts w:cs="Times New Roman"/>
          <w:bCs/>
          <w:color w:val="000000"/>
          <w:sz w:val="21"/>
          <w:szCs w:val="21"/>
        </w:rPr>
        <w:t>补充协议是合同的组成部分。</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bookmarkStart w:id="59" w:name="_Toc351203492"/>
      <w:r>
        <w:rPr>
          <w:rFonts w:cs="Times New Roman"/>
          <w:bCs/>
          <w:color w:val="000000"/>
          <w:sz w:val="21"/>
          <w:szCs w:val="21"/>
        </w:rPr>
        <w:t>十二、合同生效</w:t>
      </w:r>
      <w:bookmarkEnd w:id="59"/>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本合同自</w:t>
      </w:r>
      <w:r>
        <w:rPr>
          <w:rFonts w:hint="eastAsia" w:cs="Times New Roman"/>
          <w:bCs/>
          <w:color w:val="000000"/>
          <w:sz w:val="21"/>
          <w:szCs w:val="21"/>
          <w:u w:val="single"/>
        </w:rPr>
        <w:t>双方法定</w:t>
      </w:r>
      <w:r>
        <w:rPr>
          <w:rFonts w:cs="Times New Roman"/>
          <w:bCs/>
          <w:color w:val="000000"/>
          <w:sz w:val="21"/>
          <w:szCs w:val="21"/>
          <w:u w:val="single"/>
        </w:rPr>
        <w:t>代表人或</w:t>
      </w:r>
      <w:r>
        <w:rPr>
          <w:rFonts w:hint="eastAsia" w:cs="Times New Roman"/>
          <w:bCs/>
          <w:color w:val="000000"/>
          <w:sz w:val="21"/>
          <w:szCs w:val="21"/>
          <w:u w:val="single"/>
        </w:rPr>
        <w:t>其授权代表</w:t>
      </w:r>
      <w:r>
        <w:rPr>
          <w:rFonts w:cs="Times New Roman"/>
          <w:bCs/>
          <w:color w:val="000000"/>
          <w:sz w:val="21"/>
          <w:szCs w:val="21"/>
          <w:u w:val="single"/>
        </w:rPr>
        <w:t>签字并加盖公章</w:t>
      </w:r>
      <w:r>
        <w:rPr>
          <w:rFonts w:hint="eastAsia" w:cs="Times New Roman"/>
          <w:bCs/>
          <w:color w:val="000000"/>
          <w:sz w:val="21"/>
          <w:szCs w:val="21"/>
          <w:u w:val="single"/>
        </w:rPr>
        <w:t>之日</w:t>
      </w:r>
      <w:r>
        <w:rPr>
          <w:rFonts w:cs="Times New Roman"/>
          <w:bCs/>
          <w:color w:val="000000"/>
          <w:sz w:val="21"/>
          <w:szCs w:val="21"/>
          <w:u w:val="single"/>
        </w:rPr>
        <w:t>起</w:t>
      </w:r>
      <w:r>
        <w:rPr>
          <w:rFonts w:cs="Times New Roman"/>
          <w:bCs/>
          <w:color w:val="000000"/>
          <w:sz w:val="21"/>
          <w:szCs w:val="21"/>
        </w:rPr>
        <w:t>生效。</w:t>
      </w:r>
    </w:p>
    <w:p>
      <w:pPr>
        <w:keepNext/>
        <w:keepLines/>
        <w:tabs>
          <w:tab w:val="left" w:pos="220"/>
        </w:tabs>
        <w:snapToGrid w:val="0"/>
        <w:spacing w:before="240" w:beforeLines="100" w:after="120" w:line="288" w:lineRule="auto"/>
        <w:ind w:firstLine="420" w:firstLineChars="200"/>
        <w:outlineLvl w:val="3"/>
        <w:rPr>
          <w:rFonts w:cs="Times New Roman"/>
          <w:b/>
          <w:color w:val="000000"/>
          <w:sz w:val="21"/>
          <w:szCs w:val="21"/>
        </w:rPr>
      </w:pPr>
      <w:bookmarkStart w:id="60" w:name="_Toc351203493"/>
      <w:r>
        <w:rPr>
          <w:rFonts w:cs="Times New Roman"/>
          <w:bCs/>
          <w:color w:val="000000"/>
          <w:sz w:val="21"/>
          <w:szCs w:val="21"/>
        </w:rPr>
        <w:t>十三、合同份数</w:t>
      </w:r>
      <w:bookmarkEnd w:id="60"/>
    </w:p>
    <w:p>
      <w:pPr>
        <w:snapToGrid w:val="0"/>
        <w:spacing w:line="288" w:lineRule="auto"/>
        <w:ind w:firstLine="420" w:firstLineChars="200"/>
        <w:rPr>
          <w:rFonts w:cs="Times New Roman"/>
          <w:bCs/>
          <w:color w:val="000000"/>
          <w:sz w:val="21"/>
          <w:szCs w:val="21"/>
        </w:rPr>
      </w:pPr>
      <w:r>
        <w:rPr>
          <w:rFonts w:cs="Times New Roman"/>
          <w:bCs/>
          <w:color w:val="000000"/>
          <w:sz w:val="21"/>
          <w:szCs w:val="21"/>
        </w:rPr>
        <w:t>本合同一式</w:t>
      </w:r>
      <w:r>
        <w:rPr>
          <w:rFonts w:hint="eastAsia" w:cs="Times New Roman"/>
          <w:bCs/>
          <w:color w:val="000000"/>
          <w:sz w:val="21"/>
          <w:szCs w:val="21"/>
          <w:u w:val="single"/>
        </w:rPr>
        <w:t xml:space="preserve"> 捌 </w:t>
      </w:r>
      <w:r>
        <w:rPr>
          <w:rFonts w:cs="Times New Roman"/>
          <w:bCs/>
          <w:color w:val="000000"/>
          <w:sz w:val="21"/>
          <w:szCs w:val="21"/>
        </w:rPr>
        <w:t>份，均具有同等法律效力，发包人执</w:t>
      </w:r>
      <w:r>
        <w:rPr>
          <w:rFonts w:hint="eastAsia" w:cs="Times New Roman"/>
          <w:bCs/>
          <w:color w:val="000000"/>
          <w:sz w:val="21"/>
          <w:szCs w:val="21"/>
          <w:u w:val="single"/>
        </w:rPr>
        <w:t xml:space="preserve"> 肆 </w:t>
      </w:r>
      <w:r>
        <w:rPr>
          <w:rFonts w:cs="Times New Roman"/>
          <w:bCs/>
          <w:color w:val="000000"/>
          <w:sz w:val="21"/>
          <w:szCs w:val="21"/>
        </w:rPr>
        <w:t>份，承包人执</w:t>
      </w:r>
      <w:r>
        <w:rPr>
          <w:rFonts w:hint="eastAsia" w:cs="Times New Roman"/>
          <w:bCs/>
          <w:color w:val="000000"/>
          <w:sz w:val="21"/>
          <w:szCs w:val="21"/>
          <w:u w:val="single"/>
        </w:rPr>
        <w:t xml:space="preserve"> 肆 </w:t>
      </w:r>
      <w:r>
        <w:rPr>
          <w:rFonts w:cs="Times New Roman"/>
          <w:bCs/>
          <w:color w:val="000000"/>
          <w:sz w:val="21"/>
          <w:szCs w:val="21"/>
        </w:rPr>
        <w:t>份。</w:t>
      </w:r>
    </w:p>
    <w:p>
      <w:pPr>
        <w:snapToGrid w:val="0"/>
        <w:spacing w:line="288" w:lineRule="auto"/>
        <w:rPr>
          <w:rFonts w:cs="Times New Roman"/>
          <w:color w:val="000000"/>
          <w:sz w:val="21"/>
          <w:szCs w:val="21"/>
        </w:rPr>
      </w:pPr>
    </w:p>
    <w:p>
      <w:pPr>
        <w:snapToGrid w:val="0"/>
        <w:spacing w:line="288" w:lineRule="auto"/>
        <w:rPr>
          <w:rFonts w:cs="Times New Roman"/>
          <w:color w:val="000000"/>
          <w:sz w:val="21"/>
          <w:szCs w:val="21"/>
        </w:rPr>
      </w:pPr>
      <w:r>
        <w:rPr>
          <w:rFonts w:cs="Times New Roman"/>
          <w:color w:val="000000"/>
          <w:sz w:val="21"/>
          <w:szCs w:val="21"/>
        </w:rPr>
        <w:t>发包人</w:t>
      </w:r>
      <w:r>
        <w:rPr>
          <w:rFonts w:hint="eastAsia" w:cs="Times New Roman"/>
          <w:color w:val="000000"/>
          <w:sz w:val="21"/>
          <w:szCs w:val="21"/>
        </w:rPr>
        <w:t xml:space="preserve">：  </w:t>
      </w:r>
      <w:r>
        <w:rPr>
          <w:rFonts w:cs="Times New Roman"/>
          <w:color w:val="000000"/>
          <w:sz w:val="21"/>
          <w:szCs w:val="21"/>
        </w:rPr>
        <w:t>(公章)</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承包人</w:t>
      </w:r>
      <w:r>
        <w:rPr>
          <w:rFonts w:hint="eastAsia" w:cs="Times New Roman"/>
          <w:color w:val="000000"/>
          <w:sz w:val="21"/>
          <w:szCs w:val="21"/>
        </w:rPr>
        <w:t xml:space="preserve">：  </w:t>
      </w:r>
      <w:r>
        <w:rPr>
          <w:rFonts w:cs="Times New Roman"/>
          <w:color w:val="000000"/>
          <w:sz w:val="21"/>
          <w:szCs w:val="21"/>
        </w:rPr>
        <w:t>(公章)</w:t>
      </w:r>
    </w:p>
    <w:p>
      <w:pPr>
        <w:snapToGrid w:val="0"/>
        <w:spacing w:line="288" w:lineRule="auto"/>
        <w:rPr>
          <w:rFonts w:cs="Times New Roman"/>
          <w:color w:val="000000"/>
          <w:sz w:val="21"/>
          <w:szCs w:val="21"/>
        </w:rPr>
      </w:pPr>
      <w:r>
        <w:rPr>
          <w:rFonts w:hint="eastAsia" w:cs="Times New Roman"/>
          <w:color w:val="000000"/>
          <w:sz w:val="21"/>
          <w:szCs w:val="21"/>
        </w:rPr>
        <w:t xml:space="preserve">法定代表人或其委托代理人：  </w:t>
      </w:r>
      <w:r>
        <w:rPr>
          <w:rFonts w:cs="Times New Roman"/>
          <w:color w:val="000000"/>
          <w:sz w:val="21"/>
          <w:szCs w:val="21"/>
        </w:rPr>
        <w:tab/>
      </w:r>
      <w:r>
        <w:rPr>
          <w:rFonts w:hint="eastAsia" w:cs="Times New Roman"/>
          <w:color w:val="000000"/>
          <w:sz w:val="21"/>
          <w:szCs w:val="21"/>
        </w:rPr>
        <w:t>法定代表人或其委托代理人：</w:t>
      </w:r>
    </w:p>
    <w:p>
      <w:pPr>
        <w:snapToGrid w:val="0"/>
        <w:spacing w:line="288" w:lineRule="auto"/>
        <w:rPr>
          <w:rFonts w:cs="Times New Roman"/>
          <w:color w:val="000000"/>
          <w:sz w:val="21"/>
          <w:szCs w:val="21"/>
        </w:rPr>
      </w:pPr>
      <w:r>
        <w:rPr>
          <w:rFonts w:hint="eastAsia" w:cs="Times New Roman"/>
          <w:color w:val="000000"/>
          <w:sz w:val="21"/>
          <w:szCs w:val="21"/>
        </w:rPr>
        <w:t xml:space="preserve">（签字）                    </w:t>
      </w:r>
      <w:r>
        <w:rPr>
          <w:rFonts w:cs="Times New Roman"/>
          <w:color w:val="000000"/>
          <w:sz w:val="21"/>
          <w:szCs w:val="21"/>
        </w:rPr>
        <w:tab/>
      </w:r>
      <w:r>
        <w:rPr>
          <w:rFonts w:hint="eastAsia" w:cs="Times New Roman"/>
          <w:color w:val="000000"/>
          <w:sz w:val="21"/>
          <w:szCs w:val="21"/>
        </w:rPr>
        <w:t>（签字）</w:t>
      </w:r>
    </w:p>
    <w:p>
      <w:pPr>
        <w:tabs>
          <w:tab w:val="left" w:pos="4410"/>
        </w:tabs>
        <w:snapToGrid w:val="0"/>
        <w:spacing w:line="288" w:lineRule="auto"/>
        <w:rPr>
          <w:rFonts w:cs="Times New Roman"/>
          <w:color w:val="000000"/>
          <w:sz w:val="21"/>
          <w:szCs w:val="21"/>
        </w:rPr>
      </w:pPr>
      <w:r>
        <w:rPr>
          <w:rFonts w:hint="eastAsia" w:cs="Times New Roman"/>
          <w:color w:val="000000"/>
          <w:sz w:val="21"/>
          <w:szCs w:val="21"/>
        </w:rPr>
        <w:t>统一社会信用代码：</w:t>
      </w:r>
      <w:r>
        <w:rPr>
          <w:rFonts w:hint="eastAsia" w:cs="Times New Roman"/>
          <w:color w:val="000000"/>
          <w:sz w:val="21"/>
          <w:szCs w:val="21"/>
          <w:u w:val="single"/>
        </w:rPr>
        <w:t>12100000470095016Q</w:t>
      </w:r>
      <w:r>
        <w:rPr>
          <w:rFonts w:cs="Times New Roman"/>
          <w:color w:val="000000"/>
          <w:sz w:val="21"/>
          <w:szCs w:val="21"/>
        </w:rPr>
        <w:t xml:space="preserve"> </w:t>
      </w:r>
      <w:r>
        <w:rPr>
          <w:rFonts w:hint="eastAsia" w:cs="Times New Roman"/>
          <w:color w:val="000000"/>
          <w:sz w:val="21"/>
          <w:szCs w:val="21"/>
        </w:rPr>
        <w:t xml:space="preserve"> 统一社会信用代码：</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地  址：</w:t>
      </w:r>
      <w:r>
        <w:rPr>
          <w:rFonts w:hint="eastAsia" w:cs="Times New Roman"/>
          <w:color w:val="000000"/>
          <w:sz w:val="21"/>
          <w:szCs w:val="21"/>
          <w:u w:val="single"/>
        </w:rPr>
        <w:t>西湖区余杭塘路866号</w:t>
      </w:r>
      <w:r>
        <w:rPr>
          <w:rFonts w:hint="eastAsia" w:cs="Times New Roman"/>
          <w:color w:val="000000"/>
          <w:sz w:val="21"/>
          <w:szCs w:val="21"/>
        </w:rPr>
        <w:t xml:space="preserve"> </w:t>
      </w:r>
      <w:r>
        <w:rPr>
          <w:rFonts w:hint="eastAsia" w:cs="Times New Roman"/>
          <w:color w:val="000000"/>
          <w:sz w:val="21"/>
          <w:szCs w:val="21"/>
        </w:rPr>
        <w:tab/>
      </w:r>
      <w:r>
        <w:rPr>
          <w:rFonts w:cs="Times New Roman"/>
          <w:color w:val="000000"/>
          <w:sz w:val="21"/>
          <w:szCs w:val="21"/>
        </w:rPr>
        <w:t>地  址：</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邮政编码：</w:t>
      </w:r>
      <w:r>
        <w:rPr>
          <w:rFonts w:cs="Times New Roman"/>
          <w:color w:val="000000"/>
          <w:sz w:val="21"/>
          <w:szCs w:val="21"/>
          <w:u w:val="single"/>
        </w:rPr>
        <w:t xml:space="preserve">   </w:t>
      </w:r>
      <w:r>
        <w:rPr>
          <w:rFonts w:hint="eastAsia" w:cs="Times New Roman"/>
          <w:color w:val="000000"/>
          <w:sz w:val="21"/>
          <w:szCs w:val="21"/>
          <w:u w:val="single"/>
        </w:rPr>
        <w:t>310058</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 xml:space="preserve"> </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ab/>
      </w:r>
      <w:r>
        <w:rPr>
          <w:rFonts w:cs="Times New Roman"/>
          <w:color w:val="000000"/>
          <w:sz w:val="21"/>
          <w:szCs w:val="21"/>
        </w:rPr>
        <w:t>邮政编码：</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法定代表人：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 xml:space="preserve"> </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法定代表人：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委托代理人：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 xml:space="preserve"> </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委托代理人：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电  话：</w:t>
      </w:r>
      <w:r>
        <w:rPr>
          <w:rFonts w:cs="Times New Roman"/>
          <w:color w:val="000000"/>
          <w:sz w:val="21"/>
          <w:szCs w:val="21"/>
          <w:u w:val="single"/>
        </w:rPr>
        <w:t xml:space="preserve"> </w:t>
      </w:r>
      <w:r>
        <w:rPr>
          <w:rFonts w:hint="eastAsia" w:cs="Times New Roman"/>
          <w:color w:val="000000"/>
          <w:sz w:val="21"/>
          <w:szCs w:val="21"/>
          <w:u w:val="single"/>
        </w:rPr>
        <w:t>88206030</w:t>
      </w:r>
      <w:r>
        <w:rPr>
          <w:rFonts w:cs="Times New Roman"/>
          <w:color w:val="000000"/>
          <w:sz w:val="21"/>
          <w:szCs w:val="21"/>
          <w:u w:val="single"/>
        </w:rPr>
        <w:t xml:space="preserve">     </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ab/>
      </w:r>
      <w:r>
        <w:rPr>
          <w:rFonts w:cs="Times New Roman"/>
          <w:color w:val="000000"/>
          <w:sz w:val="21"/>
          <w:szCs w:val="21"/>
        </w:rPr>
        <w:t>电  话：</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传  真：</w:t>
      </w:r>
      <w:r>
        <w:rPr>
          <w:rFonts w:cs="Times New Roman"/>
          <w:color w:val="000000"/>
          <w:sz w:val="21"/>
          <w:szCs w:val="21"/>
          <w:u w:val="single"/>
        </w:rPr>
        <w:t xml:space="preserve"> </w:t>
      </w:r>
      <w:r>
        <w:rPr>
          <w:rFonts w:hint="eastAsia" w:cs="Times New Roman"/>
          <w:color w:val="000000"/>
          <w:sz w:val="21"/>
          <w:szCs w:val="21"/>
          <w:u w:val="single"/>
        </w:rPr>
        <w:t>88981007</w:t>
      </w:r>
      <w:r>
        <w:rPr>
          <w:rFonts w:cs="Times New Roman"/>
          <w:color w:val="000000"/>
          <w:sz w:val="21"/>
          <w:szCs w:val="21"/>
          <w:u w:val="single"/>
        </w:rPr>
        <w:t xml:space="preserve">     </w:t>
      </w:r>
      <w:r>
        <w:rPr>
          <w:rFonts w:cs="Times New Roman"/>
          <w:color w:val="000000"/>
          <w:sz w:val="21"/>
          <w:szCs w:val="21"/>
        </w:rPr>
        <w:t xml:space="preserve"> </w:t>
      </w:r>
      <w:r>
        <w:rPr>
          <w:rFonts w:cs="Times New Roman"/>
          <w:color w:val="000000"/>
          <w:sz w:val="21"/>
          <w:szCs w:val="21"/>
        </w:rPr>
        <w:tab/>
      </w:r>
      <w:r>
        <w:rPr>
          <w:rFonts w:cs="Times New Roman"/>
          <w:color w:val="000000"/>
          <w:sz w:val="21"/>
          <w:szCs w:val="21"/>
        </w:rPr>
        <w:tab/>
      </w:r>
      <w:r>
        <w:rPr>
          <w:rFonts w:cs="Times New Roman"/>
          <w:color w:val="000000"/>
          <w:sz w:val="21"/>
          <w:szCs w:val="21"/>
        </w:rPr>
        <w:tab/>
      </w:r>
      <w:r>
        <w:rPr>
          <w:rFonts w:cs="Times New Roman"/>
          <w:color w:val="000000"/>
          <w:sz w:val="21"/>
          <w:szCs w:val="21"/>
        </w:rPr>
        <w:t>传  真：</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snapToGrid w:val="0"/>
        <w:spacing w:line="288" w:lineRule="auto"/>
        <w:rPr>
          <w:rFonts w:cs="Times New Roman"/>
          <w:color w:val="000000"/>
          <w:sz w:val="21"/>
          <w:szCs w:val="21"/>
          <w:u w:val="single"/>
        </w:rPr>
      </w:pPr>
      <w:r>
        <w:rPr>
          <w:rFonts w:cs="Times New Roman"/>
          <w:color w:val="000000"/>
          <w:sz w:val="21"/>
          <w:szCs w:val="21"/>
        </w:rPr>
        <w:t>电子信箱：</w:t>
      </w:r>
      <w:r>
        <w:rPr>
          <w:rFonts w:cs="Times New Roman"/>
          <w:color w:val="000000"/>
          <w:sz w:val="21"/>
          <w:szCs w:val="21"/>
          <w:u w:val="single"/>
        </w:rPr>
        <w:t xml:space="preserve">                 </w:t>
      </w:r>
      <w:r>
        <w:rPr>
          <w:rFonts w:cs="Times New Roman"/>
          <w:color w:val="000000"/>
          <w:sz w:val="21"/>
          <w:szCs w:val="21"/>
        </w:rPr>
        <w:t xml:space="preserve"> </w:t>
      </w:r>
      <w:r>
        <w:rPr>
          <w:rFonts w:hint="eastAsia" w:cs="Times New Roman"/>
          <w:color w:val="000000"/>
          <w:sz w:val="21"/>
          <w:szCs w:val="21"/>
        </w:rPr>
        <w:t xml:space="preserve"> </w:t>
      </w:r>
      <w:r>
        <w:rPr>
          <w:rFonts w:hint="eastAsia" w:cs="Times New Roman"/>
          <w:color w:val="000000"/>
          <w:sz w:val="21"/>
          <w:szCs w:val="21"/>
        </w:rPr>
        <w:tab/>
      </w:r>
      <w:r>
        <w:rPr>
          <w:rFonts w:cs="Times New Roman"/>
          <w:color w:val="000000"/>
          <w:sz w:val="21"/>
          <w:szCs w:val="21"/>
        </w:rPr>
        <w:t>电子信箱：</w:t>
      </w:r>
      <w:r>
        <w:rPr>
          <w:rFonts w:cs="Times New Roman"/>
          <w:color w:val="000000"/>
          <w:sz w:val="21"/>
          <w:szCs w:val="21"/>
          <w:u w:val="single"/>
        </w:rPr>
        <w:t xml:space="preserve">           </w:t>
      </w:r>
    </w:p>
    <w:p>
      <w:pPr>
        <w:snapToGrid w:val="0"/>
        <w:spacing w:line="288" w:lineRule="auto"/>
        <w:rPr>
          <w:rFonts w:cs="Times New Roman"/>
          <w:color w:val="000000"/>
          <w:sz w:val="21"/>
          <w:szCs w:val="21"/>
          <w:u w:val="single"/>
        </w:rPr>
      </w:pPr>
      <w:r>
        <w:rPr>
          <w:rFonts w:hint="eastAsia" w:cs="Times New Roman"/>
          <w:color w:val="000000"/>
          <w:sz w:val="21"/>
          <w:szCs w:val="21"/>
        </w:rPr>
        <w:t>发票抬头：</w:t>
      </w:r>
      <w:r>
        <w:rPr>
          <w:rFonts w:hint="eastAsia" w:cs="Times New Roman"/>
          <w:color w:val="000000"/>
          <w:sz w:val="21"/>
          <w:szCs w:val="21"/>
          <w:u w:val="single"/>
        </w:rPr>
        <w:t xml:space="preserve">    浙江大学     </w:t>
      </w:r>
      <w:r>
        <w:rPr>
          <w:rFonts w:hint="eastAsia" w:cs="Times New Roman"/>
          <w:color w:val="000000"/>
          <w:sz w:val="21"/>
          <w:szCs w:val="21"/>
        </w:rPr>
        <w:t xml:space="preserve">  </w:t>
      </w:r>
      <w:r>
        <w:rPr>
          <w:rFonts w:cs="Times New Roman"/>
          <w:color w:val="000000"/>
          <w:sz w:val="21"/>
          <w:szCs w:val="21"/>
        </w:rPr>
        <w:tab/>
      </w:r>
      <w:r>
        <w:rPr>
          <w:rFonts w:hint="eastAsia" w:cs="Times New Roman"/>
          <w:color w:val="000000"/>
          <w:sz w:val="21"/>
          <w:szCs w:val="21"/>
        </w:rPr>
        <w:t>发票抬头：</w:t>
      </w:r>
      <w:r>
        <w:rPr>
          <w:rFonts w:hint="eastAsia"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开户银行：</w:t>
      </w:r>
      <w:r>
        <w:rPr>
          <w:rFonts w:hint="eastAsia"/>
          <w:bCs/>
          <w:kern w:val="0"/>
          <w:sz w:val="21"/>
          <w:szCs w:val="21"/>
          <w:u w:val="single"/>
        </w:rPr>
        <w:t>农行杭州市浙大支行紫金港分理处</w:t>
      </w:r>
      <w:r>
        <w:rPr>
          <w:rFonts w:cs="Times New Roman"/>
          <w:color w:val="000000"/>
          <w:sz w:val="21"/>
          <w:szCs w:val="21"/>
        </w:rPr>
        <w:t xml:space="preserve"> 开户银行：</w:t>
      </w:r>
      <w:r>
        <w:rPr>
          <w:rFonts w:cs="Times New Roman"/>
          <w:color w:val="000000"/>
          <w:sz w:val="21"/>
          <w:szCs w:val="21"/>
          <w:u w:val="single"/>
        </w:rPr>
        <w:t xml:space="preserve">           </w:t>
      </w:r>
    </w:p>
    <w:p>
      <w:pPr>
        <w:snapToGrid w:val="0"/>
        <w:spacing w:line="288" w:lineRule="auto"/>
        <w:rPr>
          <w:rFonts w:cs="Times New Roman"/>
          <w:color w:val="000000"/>
          <w:sz w:val="21"/>
          <w:szCs w:val="21"/>
        </w:rPr>
      </w:pPr>
      <w:r>
        <w:rPr>
          <w:rFonts w:cs="Times New Roman"/>
          <w:color w:val="000000"/>
          <w:sz w:val="21"/>
          <w:szCs w:val="21"/>
        </w:rPr>
        <w:t>账  号：</w:t>
      </w:r>
      <w:r>
        <w:rPr>
          <w:rFonts w:hint="eastAsia" w:cs="Times New Roman"/>
          <w:color w:val="000000"/>
          <w:sz w:val="21"/>
          <w:szCs w:val="21"/>
          <w:u w:val="single"/>
        </w:rPr>
        <w:t xml:space="preserve">19042201040000014 </w:t>
      </w:r>
      <w:r>
        <w:rPr>
          <w:rFonts w:hint="eastAsia" w:cs="Times New Roman"/>
          <w:color w:val="000000"/>
          <w:sz w:val="21"/>
          <w:szCs w:val="21"/>
        </w:rPr>
        <w:t xml:space="preserve">  </w:t>
      </w:r>
      <w:r>
        <w:rPr>
          <w:rFonts w:cs="Times New Roman"/>
          <w:color w:val="000000"/>
          <w:sz w:val="21"/>
          <w:szCs w:val="21"/>
        </w:rPr>
        <w:tab/>
      </w:r>
      <w:r>
        <w:rPr>
          <w:rFonts w:cs="Times New Roman"/>
          <w:color w:val="000000"/>
          <w:sz w:val="21"/>
          <w:szCs w:val="21"/>
        </w:rPr>
        <w:t>账</w:t>
      </w:r>
      <w:r>
        <w:rPr>
          <w:rFonts w:hint="eastAsia" w:cs="Times New Roman"/>
          <w:color w:val="000000"/>
          <w:sz w:val="21"/>
          <w:szCs w:val="21"/>
        </w:rPr>
        <w:t xml:space="preserve"> </w:t>
      </w:r>
      <w:r>
        <w:rPr>
          <w:rFonts w:cs="Times New Roman"/>
          <w:color w:val="000000"/>
          <w:sz w:val="21"/>
          <w:szCs w:val="21"/>
        </w:rPr>
        <w:t xml:space="preserve"> 号：</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p>
    <w:p>
      <w:pPr>
        <w:numPr>
          <w:ilvl w:val="0"/>
          <w:numId w:val="1"/>
        </w:numPr>
        <w:snapToGrid w:val="0"/>
        <w:spacing w:line="288" w:lineRule="auto"/>
        <w:jc w:val="center"/>
        <w:outlineLvl w:val="2"/>
        <w:rPr>
          <w:rFonts w:cs="Times New Roman"/>
          <w:bCs/>
          <w:sz w:val="21"/>
          <w:szCs w:val="21"/>
        </w:rPr>
      </w:pPr>
      <w:r>
        <w:rPr>
          <w:rFonts w:cs="Times New Roman"/>
          <w:bCs/>
          <w:sz w:val="21"/>
          <w:szCs w:val="21"/>
        </w:rPr>
        <w:br w:type="page"/>
      </w:r>
      <w:bookmarkStart w:id="61" w:name="_Toc351203494"/>
      <w:r>
        <w:rPr>
          <w:rFonts w:cs="Times New Roman"/>
          <w:bCs/>
          <w:sz w:val="21"/>
          <w:szCs w:val="21"/>
        </w:rPr>
        <w:t>第二部分 通用合同条款</w:t>
      </w:r>
      <w:bookmarkEnd w:id="61"/>
      <w:bookmarkStart w:id="62" w:name="_Toc337558727"/>
      <w:r>
        <w:rPr>
          <w:rFonts w:hint="eastAsia" w:cs="Times New Roman"/>
          <w:bCs/>
          <w:sz w:val="21"/>
          <w:szCs w:val="21"/>
        </w:rPr>
        <w:t>（见附件3）</w:t>
      </w:r>
    </w:p>
    <w:bookmarkEnd w:id="62"/>
    <w:p>
      <w:pPr>
        <w:numPr>
          <w:ilvl w:val="0"/>
          <w:numId w:val="1"/>
        </w:numPr>
        <w:snapToGrid w:val="0"/>
        <w:spacing w:line="288" w:lineRule="auto"/>
        <w:jc w:val="center"/>
        <w:outlineLvl w:val="2"/>
        <w:rPr>
          <w:rFonts w:cs="Times New Roman"/>
          <w:bCs/>
          <w:sz w:val="21"/>
          <w:szCs w:val="21"/>
        </w:rPr>
      </w:pPr>
      <w:bookmarkStart w:id="63" w:name="_Toc351203632"/>
      <w:r>
        <w:rPr>
          <w:rFonts w:cs="Times New Roman"/>
          <w:bCs/>
          <w:sz w:val="21"/>
          <w:szCs w:val="21"/>
        </w:rPr>
        <w:t xml:space="preserve">第三部分 </w:t>
      </w:r>
      <w:r>
        <w:rPr>
          <w:rFonts w:hint="eastAsia" w:cs="Times New Roman"/>
          <w:bCs/>
          <w:sz w:val="21"/>
          <w:szCs w:val="21"/>
        </w:rPr>
        <w:t>专用合同条款</w:t>
      </w:r>
      <w:bookmarkEnd w:id="63"/>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64" w:name="_Toc351203633"/>
      <w:r>
        <w:rPr>
          <w:rFonts w:cs="Times New Roman"/>
          <w:bCs/>
          <w:color w:val="000000"/>
          <w:sz w:val="21"/>
          <w:szCs w:val="21"/>
        </w:rPr>
        <w:t>1</w:t>
      </w:r>
      <w:bookmarkStart w:id="65" w:name="_Toc296890984"/>
      <w:bookmarkStart w:id="66" w:name="_Toc292559866"/>
      <w:bookmarkStart w:id="67" w:name="_Toc297048342"/>
      <w:bookmarkStart w:id="68" w:name="_Toc296346657"/>
      <w:bookmarkStart w:id="69" w:name="_Toc296944495"/>
      <w:bookmarkStart w:id="70" w:name="_Toc292559361"/>
      <w:bookmarkStart w:id="71" w:name="_Toc296503156"/>
      <w:bookmarkStart w:id="72" w:name="_Toc296347155"/>
      <w:bookmarkStart w:id="73" w:name="_Toc297120456"/>
      <w:bookmarkStart w:id="74" w:name="_Toc296891196"/>
      <w:r>
        <w:rPr>
          <w:rFonts w:cs="Times New Roman"/>
          <w:bCs/>
          <w:color w:val="000000"/>
          <w:sz w:val="21"/>
          <w:szCs w:val="21"/>
        </w:rPr>
        <w:t>. 一般约定</w:t>
      </w:r>
      <w:bookmarkEnd w:id="64"/>
    </w:p>
    <w:bookmarkEnd w:id="65"/>
    <w:bookmarkEnd w:id="66"/>
    <w:bookmarkEnd w:id="67"/>
    <w:bookmarkEnd w:id="68"/>
    <w:bookmarkEnd w:id="69"/>
    <w:bookmarkEnd w:id="70"/>
    <w:bookmarkEnd w:id="71"/>
    <w:bookmarkEnd w:id="72"/>
    <w:bookmarkEnd w:id="73"/>
    <w:bookmarkEnd w:id="74"/>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1.1 词语定义</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1.1.1合同</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1.1.1.10其他合同文件包括：</w:t>
      </w:r>
      <w:r>
        <w:rPr>
          <w:rFonts w:hint="eastAsia" w:cs="Times New Roman"/>
          <w:color w:val="000000"/>
          <w:kern w:val="0"/>
          <w:sz w:val="21"/>
          <w:szCs w:val="21"/>
          <w:u w:val="single"/>
        </w:rPr>
        <w:t xml:space="preserve"> </w:t>
      </w:r>
      <w:r>
        <w:rPr>
          <w:rFonts w:cs="Times New Roman"/>
          <w:sz w:val="21"/>
          <w:szCs w:val="21"/>
          <w:u w:val="single"/>
        </w:rPr>
        <w:t>1、</w:t>
      </w:r>
      <w:r>
        <w:rPr>
          <w:rFonts w:hint="eastAsia" w:cs="Times New Roman"/>
          <w:sz w:val="21"/>
          <w:szCs w:val="21"/>
          <w:u w:val="single"/>
        </w:rPr>
        <w:t>最终报价与补充承诺文件</w:t>
      </w:r>
      <w:r>
        <w:rPr>
          <w:rFonts w:cs="Times New Roman"/>
          <w:sz w:val="21"/>
          <w:szCs w:val="21"/>
          <w:u w:val="single"/>
        </w:rPr>
        <w:t>；2、</w:t>
      </w:r>
      <w:r>
        <w:rPr>
          <w:rFonts w:hint="eastAsia" w:cs="Times New Roman"/>
          <w:sz w:val="21"/>
          <w:szCs w:val="21"/>
          <w:u w:val="single"/>
        </w:rPr>
        <w:t>磋商</w:t>
      </w:r>
      <w:r>
        <w:rPr>
          <w:rFonts w:cs="Times New Roman"/>
          <w:sz w:val="21"/>
          <w:szCs w:val="21"/>
          <w:u w:val="single"/>
        </w:rPr>
        <w:t>文件和工程量清单；3、</w:t>
      </w:r>
      <w:r>
        <w:rPr>
          <w:rFonts w:hint="eastAsia" w:cs="Times New Roman"/>
          <w:sz w:val="21"/>
          <w:szCs w:val="21"/>
          <w:u w:val="single"/>
        </w:rPr>
        <w:t>磋商响应文件</w:t>
      </w:r>
      <w:r>
        <w:rPr>
          <w:rFonts w:cs="Times New Roman"/>
          <w:sz w:val="21"/>
          <w:szCs w:val="21"/>
          <w:u w:val="single"/>
        </w:rPr>
        <w:t xml:space="preserve">及其附件；4、标准、规范及有关技术文件；5、施工组织设计、其它文件；6、其他有关双方洽商、变更等书面协议文件 </w:t>
      </w:r>
      <w:r>
        <w:rPr>
          <w:rFonts w:cs="Times New Roman"/>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1.1.2 合同当事人及其他相关方</w:t>
      </w:r>
    </w:p>
    <w:p>
      <w:pPr>
        <w:snapToGrid w:val="0"/>
        <w:spacing w:line="288" w:lineRule="auto"/>
        <w:ind w:firstLine="420" w:firstLineChars="200"/>
        <w:rPr>
          <w:rFonts w:cs="Times New Roman"/>
          <w:color w:val="000000"/>
          <w:sz w:val="21"/>
          <w:szCs w:val="21"/>
        </w:rPr>
      </w:pPr>
      <w:r>
        <w:rPr>
          <w:rFonts w:cs="Times New Roman"/>
          <w:color w:val="000000"/>
          <w:sz w:val="21"/>
          <w:szCs w:val="21"/>
        </w:rPr>
        <w:t>1.1.2.4监理人：</w:t>
      </w:r>
    </w:p>
    <w:p>
      <w:pPr>
        <w:snapToGrid w:val="0"/>
        <w:spacing w:line="288" w:lineRule="auto"/>
        <w:ind w:firstLine="420" w:firstLineChars="200"/>
        <w:rPr>
          <w:rFonts w:cs="Times New Roman"/>
          <w:color w:val="000000"/>
          <w:sz w:val="21"/>
          <w:szCs w:val="21"/>
        </w:rPr>
      </w:pPr>
      <w:r>
        <w:rPr>
          <w:rFonts w:cs="Times New Roman"/>
          <w:color w:val="000000"/>
          <w:sz w:val="21"/>
          <w:szCs w:val="21"/>
        </w:rPr>
        <w:t>名    称：</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资质类别和等级：</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联系电话：</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电子信箱：</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通信地址：</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1.1.2.5 设计人：</w:t>
      </w:r>
    </w:p>
    <w:p>
      <w:pPr>
        <w:snapToGrid w:val="0"/>
        <w:spacing w:line="288" w:lineRule="auto"/>
        <w:ind w:firstLine="420" w:firstLineChars="200"/>
        <w:rPr>
          <w:rFonts w:cs="Times New Roman"/>
          <w:color w:val="000000"/>
          <w:sz w:val="21"/>
          <w:szCs w:val="21"/>
        </w:rPr>
      </w:pPr>
      <w:r>
        <w:rPr>
          <w:rFonts w:cs="Times New Roman"/>
          <w:color w:val="000000"/>
          <w:sz w:val="21"/>
          <w:szCs w:val="21"/>
        </w:rPr>
        <w:t>名    称：</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资质类别和等级：</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联系电话：</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电子信箱：</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通信地址：</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 xml:space="preserve">1.3法律 </w:t>
      </w:r>
    </w:p>
    <w:p>
      <w:pPr>
        <w:snapToGrid w:val="0"/>
        <w:spacing w:line="288" w:lineRule="auto"/>
        <w:ind w:firstLine="420" w:firstLineChars="200"/>
        <w:rPr>
          <w:rFonts w:cs="Times New Roman"/>
          <w:color w:val="000000"/>
          <w:sz w:val="21"/>
          <w:szCs w:val="21"/>
        </w:rPr>
      </w:pPr>
      <w:r>
        <w:rPr>
          <w:rFonts w:cs="Times New Roman"/>
          <w:color w:val="000000"/>
          <w:kern w:val="0"/>
          <w:sz w:val="21"/>
          <w:szCs w:val="21"/>
        </w:rPr>
        <w:t>适用于合同的其他规范性文件：</w:t>
      </w:r>
      <w:r>
        <w:rPr>
          <w:rFonts w:hint="eastAsia" w:cs="Times New Roman"/>
          <w:color w:val="000000"/>
          <w:kern w:val="0"/>
          <w:sz w:val="21"/>
          <w:szCs w:val="21"/>
          <w:u w:val="single"/>
        </w:rPr>
        <w:t xml:space="preserve"> 国家现行法律、法规及浙江省与杭州市相关的法规、规章</w:t>
      </w:r>
      <w:r>
        <w:rPr>
          <w:rFonts w:hint="eastAsia" w:cs="Times New Roman"/>
          <w:color w:val="000000"/>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1.4 标准和规范</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1.4.1适用于工程的标准规范包括：</w:t>
      </w:r>
      <w:r>
        <w:rPr>
          <w:rFonts w:hint="eastAsia" w:cs="Times New Roman"/>
          <w:color w:val="000000"/>
          <w:kern w:val="0"/>
          <w:sz w:val="21"/>
          <w:szCs w:val="21"/>
          <w:u w:val="single"/>
        </w:rPr>
        <w:t xml:space="preserve"> 1、《建筑工程施工质量验收统一标准》GB50300—2013强制性条文及与本工程相关的现行国家、省、市施工验收规范和质量评定标准以及磋商文件要求;财政部、建设部相关规范性文件；2、《浙江大学修缮管理办法》浙大发总务〔2019〕3号、《浙江大学修缮管理实施细则》浙大发总务〔2019〕</w:t>
      </w:r>
      <w:r>
        <w:rPr>
          <w:rFonts w:cs="Times New Roman"/>
          <w:color w:val="000000"/>
          <w:kern w:val="0"/>
          <w:sz w:val="21"/>
          <w:szCs w:val="21"/>
          <w:u w:val="single"/>
        </w:rPr>
        <w:t>4</w:t>
      </w:r>
      <w:r>
        <w:rPr>
          <w:rFonts w:hint="eastAsia" w:cs="Times New Roman"/>
          <w:color w:val="000000"/>
          <w:kern w:val="0"/>
          <w:sz w:val="21"/>
          <w:szCs w:val="21"/>
          <w:u w:val="single"/>
        </w:rPr>
        <w:t xml:space="preserve">号文件 </w:t>
      </w:r>
      <w:r>
        <w:rPr>
          <w:rFonts w:hint="eastAsia" w:cs="Times New Roman"/>
          <w:color w:val="000000"/>
          <w:kern w:val="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1.4.3发包人对工程的技术标准和功能要求的特殊要求：</w:t>
      </w:r>
      <w:r>
        <w:rPr>
          <w:rFonts w:hint="eastAsia" w:cs="Times New Roman"/>
          <w:color w:val="000000"/>
          <w:sz w:val="21"/>
          <w:szCs w:val="21"/>
          <w:u w:val="single"/>
        </w:rPr>
        <w:t xml:space="preserve">     /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1.5 合同文件的优先顺序</w:t>
      </w:r>
    </w:p>
    <w:p>
      <w:pPr>
        <w:snapToGrid w:val="0"/>
        <w:spacing w:line="288" w:lineRule="auto"/>
        <w:ind w:firstLine="420" w:firstLineChars="200"/>
        <w:rPr>
          <w:rFonts w:cs="Times New Roman"/>
          <w:color w:val="000000"/>
          <w:sz w:val="21"/>
          <w:szCs w:val="21"/>
        </w:rPr>
      </w:pPr>
      <w:r>
        <w:rPr>
          <w:rFonts w:cs="Times New Roman"/>
          <w:color w:val="000000"/>
          <w:sz w:val="21"/>
          <w:szCs w:val="21"/>
        </w:rPr>
        <w:t>合同文件组成及优先顺序为：</w:t>
      </w:r>
      <w:r>
        <w:rPr>
          <w:rFonts w:hint="eastAsia" w:cs="Times New Roman"/>
          <w:color w:val="000000"/>
          <w:sz w:val="21"/>
          <w:szCs w:val="21"/>
          <w:u w:val="single"/>
        </w:rPr>
        <w:t xml:space="preserve"> </w:t>
      </w:r>
      <w:r>
        <w:rPr>
          <w:rFonts w:cs="Times New Roman"/>
          <w:sz w:val="21"/>
          <w:szCs w:val="21"/>
          <w:u w:val="single"/>
        </w:rPr>
        <w:t>1、本合同协议书；2、本合同专用条款；3、</w:t>
      </w:r>
      <w:r>
        <w:rPr>
          <w:rFonts w:hint="eastAsia" w:cs="Times New Roman"/>
          <w:sz w:val="21"/>
          <w:szCs w:val="21"/>
          <w:u w:val="single"/>
        </w:rPr>
        <w:t>最终报价与补充承诺文件</w:t>
      </w:r>
      <w:r>
        <w:rPr>
          <w:rFonts w:cs="Times New Roman"/>
          <w:sz w:val="21"/>
          <w:szCs w:val="21"/>
          <w:u w:val="single"/>
        </w:rPr>
        <w:t>；</w:t>
      </w:r>
      <w:r>
        <w:rPr>
          <w:rFonts w:hint="eastAsia" w:cs="Times New Roman"/>
          <w:sz w:val="21"/>
          <w:szCs w:val="21"/>
          <w:u w:val="single"/>
        </w:rPr>
        <w:t>4</w:t>
      </w:r>
      <w:r>
        <w:rPr>
          <w:rFonts w:cs="Times New Roman"/>
          <w:sz w:val="21"/>
          <w:szCs w:val="21"/>
          <w:u w:val="single"/>
        </w:rPr>
        <w:t>、中标通知书；</w:t>
      </w:r>
      <w:r>
        <w:rPr>
          <w:rFonts w:hint="eastAsia" w:cs="Times New Roman"/>
          <w:sz w:val="21"/>
          <w:szCs w:val="21"/>
          <w:u w:val="single"/>
        </w:rPr>
        <w:t>5</w:t>
      </w:r>
      <w:r>
        <w:rPr>
          <w:rFonts w:cs="Times New Roman"/>
          <w:sz w:val="21"/>
          <w:szCs w:val="21"/>
          <w:u w:val="single"/>
        </w:rPr>
        <w:t>、</w:t>
      </w:r>
      <w:r>
        <w:rPr>
          <w:rFonts w:hint="eastAsia" w:cs="Times New Roman"/>
          <w:sz w:val="21"/>
          <w:szCs w:val="21"/>
          <w:u w:val="single"/>
        </w:rPr>
        <w:t>磋商</w:t>
      </w:r>
      <w:r>
        <w:rPr>
          <w:rFonts w:cs="Times New Roman"/>
          <w:sz w:val="21"/>
          <w:szCs w:val="21"/>
          <w:u w:val="single"/>
        </w:rPr>
        <w:t>文件和工程量清单；</w:t>
      </w:r>
      <w:r>
        <w:rPr>
          <w:rFonts w:hint="eastAsia" w:cs="Times New Roman"/>
          <w:sz w:val="21"/>
          <w:szCs w:val="21"/>
          <w:u w:val="single"/>
        </w:rPr>
        <w:t>6</w:t>
      </w:r>
      <w:r>
        <w:rPr>
          <w:rFonts w:cs="Times New Roman"/>
          <w:sz w:val="21"/>
          <w:szCs w:val="21"/>
          <w:u w:val="single"/>
        </w:rPr>
        <w:t>、</w:t>
      </w:r>
      <w:r>
        <w:rPr>
          <w:rFonts w:hint="eastAsia" w:cs="Times New Roman"/>
          <w:sz w:val="21"/>
          <w:szCs w:val="21"/>
          <w:u w:val="single"/>
        </w:rPr>
        <w:t>磋商响应文件</w:t>
      </w:r>
      <w:r>
        <w:rPr>
          <w:rFonts w:cs="Times New Roman"/>
          <w:sz w:val="21"/>
          <w:szCs w:val="21"/>
          <w:u w:val="single"/>
        </w:rPr>
        <w:t>及其附件；</w:t>
      </w:r>
      <w:r>
        <w:rPr>
          <w:rFonts w:hint="eastAsia" w:cs="Times New Roman"/>
          <w:sz w:val="21"/>
          <w:szCs w:val="21"/>
          <w:u w:val="single"/>
        </w:rPr>
        <w:t>7、</w:t>
      </w:r>
      <w:r>
        <w:rPr>
          <w:rFonts w:cs="Times New Roman"/>
          <w:sz w:val="21"/>
          <w:szCs w:val="21"/>
          <w:u w:val="single"/>
        </w:rPr>
        <w:t>本合同通用条款</w:t>
      </w:r>
      <w:r>
        <w:rPr>
          <w:rFonts w:hint="eastAsia" w:cs="Times New Roman"/>
          <w:sz w:val="21"/>
          <w:szCs w:val="21"/>
          <w:u w:val="single"/>
        </w:rPr>
        <w:t>；</w:t>
      </w:r>
      <w:r>
        <w:rPr>
          <w:rFonts w:cs="Times New Roman"/>
          <w:sz w:val="21"/>
          <w:szCs w:val="21"/>
          <w:u w:val="single"/>
        </w:rPr>
        <w:t xml:space="preserve">8、标准、规范及有关技术文件；9、施工组织设计、其它文件；10、其他有关双方洽商、变更等书面协议文件 ；11、浙江大学相关文件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1.6 图纸和承包人文件</w:t>
      </w:r>
      <w:r>
        <w:rPr>
          <w:rFonts w:cs="Times New Roman"/>
          <w:color w:val="000000"/>
          <w:sz w:val="21"/>
          <w:szCs w:val="21"/>
        </w:rPr>
        <w:tab/>
      </w:r>
    </w:p>
    <w:p>
      <w:pPr>
        <w:snapToGrid w:val="0"/>
        <w:spacing w:line="288" w:lineRule="auto"/>
        <w:ind w:firstLine="420" w:firstLineChars="200"/>
        <w:rPr>
          <w:rFonts w:cs="Times New Roman"/>
          <w:color w:val="000000"/>
          <w:sz w:val="21"/>
          <w:szCs w:val="21"/>
        </w:rPr>
      </w:pPr>
      <w:r>
        <w:rPr>
          <w:rFonts w:cs="Times New Roman"/>
          <w:color w:val="000000"/>
          <w:sz w:val="21"/>
          <w:szCs w:val="21"/>
        </w:rPr>
        <w:t>1.6.1 图纸的提供</w:t>
      </w:r>
    </w:p>
    <w:p>
      <w:pPr>
        <w:snapToGrid w:val="0"/>
        <w:spacing w:line="288" w:lineRule="auto"/>
        <w:ind w:firstLine="420" w:firstLineChars="200"/>
        <w:rPr>
          <w:rFonts w:cs="Times New Roman"/>
          <w:color w:val="000000"/>
          <w:sz w:val="21"/>
          <w:szCs w:val="21"/>
        </w:rPr>
      </w:pPr>
      <w:r>
        <w:rPr>
          <w:rFonts w:cs="Times New Roman"/>
          <w:color w:val="000000"/>
          <w:sz w:val="21"/>
          <w:szCs w:val="21"/>
        </w:rPr>
        <w:t>发包人向承包人提供图纸的期限：</w:t>
      </w:r>
      <w:r>
        <w:rPr>
          <w:rFonts w:hint="eastAsia" w:cs="Times New Roman"/>
          <w:color w:val="000000"/>
          <w:sz w:val="21"/>
          <w:szCs w:val="21"/>
          <w:u w:val="single"/>
        </w:rPr>
        <w:t xml:space="preserve"> 开工前14天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发包人向承包人提供图纸的数量：</w:t>
      </w:r>
      <w:r>
        <w:rPr>
          <w:rFonts w:hint="eastAsia" w:cs="Times New Roman"/>
          <w:color w:val="000000"/>
          <w:sz w:val="21"/>
          <w:szCs w:val="21"/>
          <w:u w:val="single"/>
        </w:rPr>
        <w:t xml:space="preserve"> 4套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发包人向承包人提供图纸的内容：</w:t>
      </w:r>
      <w:r>
        <w:rPr>
          <w:rFonts w:hint="eastAsia" w:cs="Times New Roman"/>
          <w:color w:val="000000"/>
          <w:sz w:val="21"/>
          <w:szCs w:val="21"/>
          <w:u w:val="single"/>
        </w:rPr>
        <w:t xml:space="preserve"> 施工图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1.6.4 承包人文件</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需要由承包人提供的文件，包括：</w:t>
      </w:r>
      <w:r>
        <w:rPr>
          <w:rFonts w:hint="eastAsia" w:cs="Times New Roman"/>
          <w:color w:val="000000"/>
          <w:sz w:val="21"/>
          <w:szCs w:val="21"/>
          <w:u w:val="single"/>
        </w:rPr>
        <w:t xml:space="preserve"> 施工组织设计、方案以及其他合同条款约定的须由承包人提供的其他文件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承包人提供的文件的期限为：</w:t>
      </w:r>
      <w:r>
        <w:rPr>
          <w:rFonts w:hint="eastAsia" w:cs="Times New Roman"/>
          <w:color w:val="000000"/>
          <w:sz w:val="21"/>
          <w:szCs w:val="21"/>
          <w:u w:val="single"/>
        </w:rPr>
        <w:t xml:space="preserve"> 开工前3天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承包人提供的文件的数量为：</w:t>
      </w:r>
      <w:r>
        <w:rPr>
          <w:rFonts w:hint="eastAsia" w:cs="Times New Roman"/>
          <w:color w:val="000000"/>
          <w:sz w:val="21"/>
          <w:szCs w:val="21"/>
          <w:u w:val="single"/>
        </w:rPr>
        <w:t xml:space="preserve"> 4套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承包人提供的文件的形式为：</w:t>
      </w:r>
      <w:r>
        <w:rPr>
          <w:rFonts w:hint="eastAsia" w:cs="Times New Roman"/>
          <w:color w:val="000000"/>
          <w:sz w:val="21"/>
          <w:szCs w:val="21"/>
          <w:u w:val="single"/>
        </w:rPr>
        <w:t xml:space="preserve"> 书面文件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发包人</w:t>
      </w:r>
      <w:r>
        <w:rPr>
          <w:rFonts w:hint="eastAsia" w:cs="Times New Roman"/>
          <w:color w:val="000000"/>
          <w:sz w:val="21"/>
          <w:szCs w:val="21"/>
        </w:rPr>
        <w:t>审批</w:t>
      </w:r>
      <w:r>
        <w:rPr>
          <w:rFonts w:cs="Times New Roman"/>
          <w:color w:val="000000"/>
          <w:sz w:val="21"/>
          <w:szCs w:val="21"/>
        </w:rPr>
        <w:t>承包人文件的期限：</w:t>
      </w:r>
      <w:r>
        <w:rPr>
          <w:rFonts w:hint="eastAsia" w:cs="Times New Roman"/>
          <w:color w:val="000000"/>
          <w:sz w:val="21"/>
          <w:szCs w:val="21"/>
          <w:u w:val="single"/>
        </w:rPr>
        <w:t xml:space="preserve">收到文件后7天内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1.6.5 现场图纸准备</w:t>
      </w:r>
    </w:p>
    <w:p>
      <w:pPr>
        <w:snapToGrid w:val="0"/>
        <w:spacing w:line="288" w:lineRule="auto"/>
        <w:ind w:firstLine="420" w:firstLineChars="200"/>
        <w:rPr>
          <w:rFonts w:cs="Times New Roman"/>
          <w:color w:val="000000"/>
          <w:sz w:val="21"/>
          <w:szCs w:val="21"/>
        </w:rPr>
      </w:pPr>
      <w:r>
        <w:rPr>
          <w:rFonts w:cs="Times New Roman"/>
          <w:color w:val="000000"/>
          <w:sz w:val="21"/>
          <w:szCs w:val="21"/>
        </w:rPr>
        <w:t>关于现场图纸准备的约定：</w:t>
      </w:r>
      <w:r>
        <w:rPr>
          <w:rFonts w:hint="eastAsia" w:cs="Times New Roman"/>
          <w:color w:val="000000"/>
          <w:sz w:val="21"/>
          <w:szCs w:val="21"/>
          <w:u w:val="single"/>
        </w:rPr>
        <w:t xml:space="preserve"> 按通用合同条款第1.6.5项执行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1.7 联络</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1.7.1发包人和承包人应当在</w:t>
      </w:r>
      <w:r>
        <w:rPr>
          <w:rFonts w:hint="eastAsia" w:cs="Times New Roman"/>
          <w:color w:val="000000"/>
          <w:sz w:val="21"/>
          <w:szCs w:val="21"/>
          <w:u w:val="single"/>
        </w:rPr>
        <w:t xml:space="preserve"> </w:t>
      </w:r>
      <w:r>
        <w:rPr>
          <w:rFonts w:cs="Times New Roman"/>
          <w:color w:val="000000"/>
          <w:sz w:val="21"/>
          <w:szCs w:val="21"/>
          <w:u w:val="single"/>
        </w:rPr>
        <w:t>3</w:t>
      </w:r>
      <w:r>
        <w:rPr>
          <w:rFonts w:hint="eastAsia" w:cs="Times New Roman"/>
          <w:color w:val="000000"/>
          <w:sz w:val="21"/>
          <w:szCs w:val="21"/>
          <w:u w:val="single"/>
        </w:rPr>
        <w:t xml:space="preserve"> </w:t>
      </w:r>
      <w:r>
        <w:rPr>
          <w:rFonts w:cs="Times New Roman"/>
          <w:color w:val="000000"/>
          <w:kern w:val="0"/>
          <w:sz w:val="21"/>
          <w:szCs w:val="21"/>
        </w:rPr>
        <w:t>天内将与合同有关的通知、批准、证明、证书、指示、指令、要求、请求、同意、意见、确定和决定等书面函件送达对方当事人</w:t>
      </w:r>
      <w:r>
        <w:rPr>
          <w:rFonts w:hint="eastAsia"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1.7.2 发包人接收文件的地点：</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发包人指定的接收人为：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承包人接收文件的地点：</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承包人指定的接收人为：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监理人接收文件的地点：</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kern w:val="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监理人指定的接收人为：</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kern w:val="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1.10 交通运输</w:t>
      </w:r>
    </w:p>
    <w:p>
      <w:pPr>
        <w:snapToGrid w:val="0"/>
        <w:spacing w:line="288" w:lineRule="auto"/>
        <w:ind w:firstLine="420" w:firstLineChars="200"/>
        <w:outlineLvl w:val="0"/>
        <w:rPr>
          <w:rFonts w:cs="Times New Roman"/>
          <w:sz w:val="21"/>
          <w:szCs w:val="21"/>
        </w:rPr>
      </w:pPr>
      <w:r>
        <w:rPr>
          <w:rFonts w:cs="Times New Roman"/>
          <w:sz w:val="21"/>
          <w:szCs w:val="21"/>
        </w:rPr>
        <w:t>1</w:t>
      </w:r>
      <w:bookmarkStart w:id="75" w:name="_Toc300934943"/>
      <w:bookmarkStart w:id="76" w:name="_Toc303539100"/>
      <w:bookmarkStart w:id="77" w:name="_Toc318581155"/>
      <w:bookmarkStart w:id="78" w:name="_Toc304295521"/>
      <w:bookmarkStart w:id="79" w:name="_Toc312677986"/>
      <w:r>
        <w:rPr>
          <w:rFonts w:cs="Times New Roman"/>
          <w:sz w:val="21"/>
          <w:szCs w:val="21"/>
        </w:rPr>
        <w:t>.10.1 出入现场的权利</w:t>
      </w:r>
    </w:p>
    <w:p>
      <w:pPr>
        <w:snapToGrid w:val="0"/>
        <w:spacing w:line="288" w:lineRule="auto"/>
        <w:ind w:firstLine="420" w:firstLineChars="200"/>
        <w:rPr>
          <w:rFonts w:cs="Times New Roman"/>
          <w:color w:val="000000"/>
          <w:kern w:val="0"/>
          <w:sz w:val="21"/>
          <w:szCs w:val="21"/>
          <w:u w:val="single"/>
        </w:rPr>
      </w:pPr>
      <w:r>
        <w:rPr>
          <w:rFonts w:cs="Times New Roman"/>
          <w:sz w:val="21"/>
          <w:szCs w:val="21"/>
        </w:rPr>
        <w:t>关于出入现场的权利的约定：</w:t>
      </w:r>
      <w:r>
        <w:rPr>
          <w:rFonts w:hint="eastAsia" w:cs="Times New Roman"/>
          <w:color w:val="000000"/>
          <w:kern w:val="0"/>
          <w:sz w:val="21"/>
          <w:szCs w:val="21"/>
          <w:u w:val="single"/>
        </w:rPr>
        <w:t>按照浙大发保〔2010〕8号《浙江大学机动车辆进出校园管理办法》、浙大校办〔2017〕4 号《浙江大学机动车辆进出校园智能化管理实施细则》执行</w:t>
      </w:r>
      <w:r>
        <w:rPr>
          <w:rFonts w:hint="eastAsia" w:cs="Times New Roman"/>
          <w:color w:val="000000"/>
          <w:sz w:val="21"/>
          <w:szCs w:val="21"/>
          <w:u w:val="single"/>
        </w:rPr>
        <w:t xml:space="preserve"> </w:t>
      </w:r>
      <w:r>
        <w:rPr>
          <w:rFonts w:cs="Times New Roman"/>
          <w:sz w:val="21"/>
          <w:szCs w:val="21"/>
        </w:rPr>
        <w:t>。</w:t>
      </w:r>
    </w:p>
    <w:bookmarkEnd w:id="75"/>
    <w:bookmarkEnd w:id="76"/>
    <w:bookmarkEnd w:id="77"/>
    <w:bookmarkEnd w:id="78"/>
    <w:bookmarkEnd w:id="79"/>
    <w:p>
      <w:pPr>
        <w:snapToGrid w:val="0"/>
        <w:spacing w:line="288" w:lineRule="auto"/>
        <w:ind w:firstLine="420" w:firstLineChars="200"/>
        <w:jc w:val="left"/>
        <w:outlineLvl w:val="0"/>
        <w:rPr>
          <w:rFonts w:cs="Times New Roman"/>
          <w:sz w:val="21"/>
          <w:szCs w:val="21"/>
        </w:rPr>
      </w:pPr>
      <w:r>
        <w:rPr>
          <w:rFonts w:cs="Times New Roman"/>
          <w:sz w:val="21"/>
          <w:szCs w:val="21"/>
        </w:rPr>
        <w:t>1</w:t>
      </w:r>
      <w:bookmarkStart w:id="80" w:name="_Toc312677987"/>
      <w:bookmarkStart w:id="81" w:name="_Toc303539101"/>
      <w:bookmarkStart w:id="82" w:name="_Toc300934944"/>
      <w:bookmarkStart w:id="83" w:name="_Toc304295522"/>
      <w:bookmarkStart w:id="84" w:name="_Toc318581156"/>
      <w:r>
        <w:rPr>
          <w:rFonts w:cs="Times New Roman"/>
          <w:sz w:val="21"/>
          <w:szCs w:val="21"/>
        </w:rPr>
        <w:t>.10.3 场内交通</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关于场外交通和场内交通的边界的约定：</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关于发包人向承包人免费提供满足工程施工需要的场内道路和交通设施的约定：</w:t>
      </w:r>
      <w:r>
        <w:rPr>
          <w:rFonts w:cs="Times New Roman"/>
          <w:color w:val="000000"/>
          <w:sz w:val="21"/>
          <w:szCs w:val="21"/>
          <w:u w:val="single"/>
        </w:rPr>
        <w:t xml:space="preserve"> </w:t>
      </w:r>
      <w:r>
        <w:rPr>
          <w:rFonts w:hint="eastAsia" w:cs="Times New Roman"/>
          <w:color w:val="000000"/>
          <w:sz w:val="21"/>
          <w:szCs w:val="21"/>
          <w:u w:val="single"/>
        </w:rPr>
        <w:t xml:space="preserve">施工场内已有满足工程施工需要的场内道路和交通设施 </w:t>
      </w:r>
      <w:r>
        <w:rPr>
          <w:rFonts w:cs="Times New Roman"/>
          <w:sz w:val="21"/>
          <w:szCs w:val="21"/>
        </w:rPr>
        <w:t>。</w:t>
      </w:r>
      <w:bookmarkEnd w:id="80"/>
      <w:bookmarkEnd w:id="81"/>
      <w:bookmarkEnd w:id="82"/>
      <w:bookmarkEnd w:id="83"/>
      <w:bookmarkEnd w:id="84"/>
      <w:bookmarkStart w:id="85" w:name="_Toc318581157"/>
    </w:p>
    <w:p>
      <w:pPr>
        <w:snapToGrid w:val="0"/>
        <w:spacing w:line="288" w:lineRule="auto"/>
        <w:ind w:firstLine="420" w:firstLineChars="200"/>
        <w:jc w:val="left"/>
        <w:rPr>
          <w:rFonts w:cs="Times New Roman"/>
          <w:sz w:val="21"/>
          <w:szCs w:val="21"/>
        </w:rPr>
      </w:pPr>
      <w:r>
        <w:rPr>
          <w:rFonts w:cs="Times New Roman"/>
          <w:sz w:val="21"/>
          <w:szCs w:val="21"/>
        </w:rPr>
        <w:t>1.10.4超大件和超重件的运输</w:t>
      </w:r>
    </w:p>
    <w:p>
      <w:pPr>
        <w:snapToGrid w:val="0"/>
        <w:spacing w:line="288" w:lineRule="auto"/>
        <w:ind w:firstLine="420" w:firstLineChars="200"/>
        <w:jc w:val="left"/>
        <w:rPr>
          <w:rFonts w:cs="Times New Roman"/>
          <w:sz w:val="21"/>
          <w:szCs w:val="21"/>
        </w:rPr>
      </w:pPr>
      <w:r>
        <w:rPr>
          <w:rFonts w:cs="Times New Roman"/>
          <w:sz w:val="21"/>
          <w:szCs w:val="21"/>
        </w:rPr>
        <w:t>运输超大件或超重件所需的道路和桥梁临时加固改造费用和其他有关费用由</w:t>
      </w:r>
      <w:r>
        <w:rPr>
          <w:rFonts w:cs="Times New Roman"/>
          <w:sz w:val="21"/>
          <w:szCs w:val="21"/>
          <w:u w:val="single"/>
        </w:rPr>
        <w:t xml:space="preserve"> </w:t>
      </w:r>
      <w:r>
        <w:rPr>
          <w:rFonts w:hint="eastAsia" w:cs="Times New Roman"/>
          <w:color w:val="000000"/>
          <w:sz w:val="21"/>
          <w:szCs w:val="21"/>
          <w:u w:val="single"/>
        </w:rPr>
        <w:t xml:space="preserve">承包人 </w:t>
      </w:r>
      <w:r>
        <w:rPr>
          <w:rFonts w:cs="Times New Roman"/>
          <w:sz w:val="21"/>
          <w:szCs w:val="21"/>
        </w:rPr>
        <w:t>承担。</w:t>
      </w:r>
    </w:p>
    <w:bookmarkEnd w:id="85"/>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1.11 知识产权</w:t>
      </w:r>
    </w:p>
    <w:p>
      <w:pPr>
        <w:snapToGrid w:val="0"/>
        <w:spacing w:line="288" w:lineRule="auto"/>
        <w:ind w:firstLine="420" w:firstLineChars="200"/>
        <w:rPr>
          <w:rFonts w:cs="Times New Roman"/>
          <w:color w:val="000000"/>
          <w:sz w:val="21"/>
          <w:szCs w:val="21"/>
          <w:u w:val="single"/>
        </w:rPr>
      </w:pPr>
      <w:r>
        <w:rPr>
          <w:rFonts w:cs="Times New Roman"/>
          <w:color w:val="000000"/>
          <w:sz w:val="21"/>
          <w:szCs w:val="21"/>
        </w:rPr>
        <w:t>1.11.1关于发包人提供给承包人的图纸、发包人为实施工程自行编制或委托编制的技术规范以及反映发包人关于合同要求或其他类似性质的文件的著作权的归属：</w:t>
      </w:r>
      <w:bookmarkStart w:id="86" w:name="OLE_LINK28"/>
      <w:r>
        <w:rPr>
          <w:rFonts w:hint="eastAsia" w:cs="Times New Roman"/>
          <w:color w:val="000000"/>
          <w:sz w:val="21"/>
          <w:szCs w:val="21"/>
          <w:u w:val="single"/>
        </w:rPr>
        <w:t>按通用合同条款第</w:t>
      </w:r>
      <w:r>
        <w:rPr>
          <w:rFonts w:cs="Times New Roman"/>
          <w:color w:val="000000"/>
          <w:sz w:val="21"/>
          <w:szCs w:val="21"/>
          <w:u w:val="single"/>
        </w:rPr>
        <w:t>1.11.1</w:t>
      </w:r>
      <w:r>
        <w:rPr>
          <w:rFonts w:hint="eastAsia" w:cs="Times New Roman"/>
          <w:color w:val="000000"/>
          <w:sz w:val="21"/>
          <w:szCs w:val="21"/>
          <w:u w:val="single"/>
        </w:rPr>
        <w:t>项执行</w:t>
      </w:r>
      <w:bookmarkEnd w:id="86"/>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关于发包人提供的上述文件的使用限制的要求：</w:t>
      </w:r>
      <w:r>
        <w:rPr>
          <w:rFonts w:hint="eastAsia" w:cs="Times New Roman"/>
          <w:color w:val="000000"/>
          <w:sz w:val="21"/>
          <w:szCs w:val="21"/>
          <w:u w:val="single"/>
        </w:rPr>
        <w:t>按通用合同条款第</w:t>
      </w:r>
      <w:r>
        <w:rPr>
          <w:rFonts w:cs="Times New Roman"/>
          <w:color w:val="000000"/>
          <w:sz w:val="21"/>
          <w:szCs w:val="21"/>
          <w:u w:val="single"/>
        </w:rPr>
        <w:t>1.11.1</w:t>
      </w:r>
      <w:r>
        <w:rPr>
          <w:rFonts w:hint="eastAsia" w:cs="Times New Roman"/>
          <w:color w:val="000000"/>
          <w:sz w:val="21"/>
          <w:szCs w:val="21"/>
          <w:u w:val="single"/>
        </w:rPr>
        <w:t>项执行</w:t>
      </w:r>
      <w:r>
        <w:rPr>
          <w:rFonts w:cs="Times New Roman"/>
          <w:color w:val="000000"/>
          <w:sz w:val="21"/>
          <w:szCs w:val="21"/>
        </w:rPr>
        <w:t>。</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1.11.2 关于承包人为实施工程所编制文件的著作权的归属：</w:t>
      </w:r>
      <w:r>
        <w:rPr>
          <w:rFonts w:hint="eastAsia" w:cs="Times New Roman"/>
          <w:color w:val="000000"/>
          <w:sz w:val="21"/>
          <w:szCs w:val="21"/>
          <w:u w:val="single"/>
        </w:rPr>
        <w:t xml:space="preserve"> 按通用合同条款第</w:t>
      </w:r>
      <w:r>
        <w:rPr>
          <w:rFonts w:cs="Times New Roman"/>
          <w:color w:val="000000"/>
          <w:sz w:val="21"/>
          <w:szCs w:val="21"/>
          <w:u w:val="single"/>
        </w:rPr>
        <w:t>1.11.2</w:t>
      </w:r>
      <w:r>
        <w:rPr>
          <w:rFonts w:hint="eastAsia" w:cs="Times New Roman"/>
          <w:color w:val="000000"/>
          <w:sz w:val="21"/>
          <w:szCs w:val="21"/>
          <w:u w:val="single"/>
        </w:rPr>
        <w:t xml:space="preserve">项执行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关于承包人提供的上述文件的使用限制的要求：</w:t>
      </w:r>
      <w:r>
        <w:rPr>
          <w:rFonts w:hint="eastAsia" w:cs="Times New Roman"/>
          <w:color w:val="000000"/>
          <w:sz w:val="21"/>
          <w:szCs w:val="21"/>
          <w:u w:val="single"/>
        </w:rPr>
        <w:t>按通用合同条款第</w:t>
      </w:r>
      <w:r>
        <w:rPr>
          <w:rFonts w:cs="Times New Roman"/>
          <w:color w:val="000000"/>
          <w:sz w:val="21"/>
          <w:szCs w:val="21"/>
          <w:u w:val="single"/>
        </w:rPr>
        <w:t>1.11.2</w:t>
      </w:r>
      <w:r>
        <w:rPr>
          <w:rFonts w:hint="eastAsia" w:cs="Times New Roman"/>
          <w:color w:val="000000"/>
          <w:sz w:val="21"/>
          <w:szCs w:val="21"/>
          <w:u w:val="single"/>
        </w:rPr>
        <w:t>项执行</w:t>
      </w:r>
      <w:r>
        <w:rPr>
          <w:rFonts w:cs="Times New Roman"/>
          <w:color w:val="000000"/>
          <w:sz w:val="21"/>
          <w:szCs w:val="21"/>
        </w:rPr>
        <w:t>。</w:t>
      </w:r>
    </w:p>
    <w:p>
      <w:pPr>
        <w:snapToGrid w:val="0"/>
        <w:spacing w:line="288" w:lineRule="auto"/>
        <w:ind w:firstLine="420" w:firstLineChars="200"/>
        <w:outlineLvl w:val="0"/>
        <w:rPr>
          <w:rFonts w:cs="Times New Roman"/>
          <w:color w:val="000000"/>
          <w:kern w:val="0"/>
          <w:sz w:val="21"/>
          <w:szCs w:val="21"/>
        </w:rPr>
      </w:pPr>
      <w:r>
        <w:rPr>
          <w:rFonts w:cs="Times New Roman"/>
          <w:color w:val="000000"/>
          <w:sz w:val="21"/>
          <w:szCs w:val="21"/>
        </w:rPr>
        <w:t>1.11.4 承包人在施工过程中所采用的专利、专有技术、技术秘密的使用费的承担方式：</w:t>
      </w:r>
      <w:r>
        <w:rPr>
          <w:rFonts w:hint="eastAsia" w:cs="Times New Roman"/>
          <w:color w:val="000000"/>
          <w:sz w:val="21"/>
          <w:szCs w:val="21"/>
          <w:u w:val="single"/>
        </w:rPr>
        <w:t xml:space="preserve"> （除发包人指明外）承包人在施工过程中所采用的专利、专有技术、技术秘密的使用费已包含在签约合同价内 </w:t>
      </w:r>
      <w:r>
        <w:rPr>
          <w:rFonts w:cs="Times New Roman"/>
          <w:color w:val="000000"/>
          <w:kern w:val="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1.13工程量清单错误的修正</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出现工程量清单错误时，是否调整合同价格：</w:t>
      </w:r>
      <w:r>
        <w:rPr>
          <w:rFonts w:hint="eastAsia" w:cs="Times New Roman"/>
          <w:color w:val="000000"/>
          <w:sz w:val="21"/>
          <w:szCs w:val="21"/>
          <w:u w:val="single"/>
        </w:rPr>
        <w:t xml:space="preserve"> 是 </w:t>
      </w:r>
      <w:r>
        <w:rPr>
          <w:rFonts w:cs="Times New Roman"/>
          <w:color w:val="000000"/>
          <w:kern w:val="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允许调整合同价格的工程量偏差范围：</w:t>
      </w:r>
      <w:r>
        <w:rPr>
          <w:rFonts w:hint="eastAsia" w:cs="Times New Roman"/>
          <w:color w:val="000000"/>
          <w:sz w:val="21"/>
          <w:szCs w:val="21"/>
          <w:u w:val="single"/>
        </w:rPr>
        <w:t xml:space="preserve"> 按</w:t>
      </w:r>
      <w:r>
        <w:rPr>
          <w:rFonts w:cs="Times New Roman"/>
          <w:color w:val="000000"/>
          <w:sz w:val="21"/>
          <w:szCs w:val="21"/>
          <w:u w:val="single"/>
        </w:rPr>
        <w:t>专用合同条款第</w:t>
      </w:r>
      <w:r>
        <w:rPr>
          <w:rFonts w:hint="eastAsia" w:cs="Times New Roman"/>
          <w:color w:val="000000"/>
          <w:sz w:val="21"/>
          <w:szCs w:val="21"/>
          <w:u w:val="single"/>
        </w:rPr>
        <w:t>10.4.1项执行</w:t>
      </w:r>
      <w:r>
        <w:rPr>
          <w:rFonts w:cs="Times New Roman"/>
          <w:color w:val="000000"/>
          <w:sz w:val="21"/>
          <w:szCs w:val="21"/>
          <w:u w:val="single"/>
        </w:rPr>
        <w:t xml:space="preserve"> </w:t>
      </w:r>
      <w:r>
        <w:rPr>
          <w:rFonts w:cs="Times New Roman"/>
          <w:color w:val="000000"/>
          <w:kern w:val="0"/>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87" w:name="_Toc351203634"/>
      <w:r>
        <w:rPr>
          <w:rFonts w:cs="Times New Roman"/>
          <w:bCs/>
          <w:color w:val="000000"/>
          <w:sz w:val="21"/>
          <w:szCs w:val="21"/>
        </w:rPr>
        <w:t>2</w:t>
      </w:r>
      <w:bookmarkStart w:id="88" w:name="_Toc296347156"/>
      <w:bookmarkStart w:id="89" w:name="_Toc296944496"/>
      <w:bookmarkStart w:id="90" w:name="_Toc296891197"/>
      <w:bookmarkStart w:id="91" w:name="_Toc292559362"/>
      <w:bookmarkStart w:id="92" w:name="_Toc296346658"/>
      <w:bookmarkStart w:id="93" w:name="_Toc297048343"/>
      <w:bookmarkStart w:id="94" w:name="_Toc296890985"/>
      <w:bookmarkStart w:id="95" w:name="_Toc296503157"/>
      <w:bookmarkStart w:id="96" w:name="_Toc297120457"/>
      <w:bookmarkStart w:id="97" w:name="_Toc292559867"/>
      <w:r>
        <w:rPr>
          <w:rFonts w:cs="Times New Roman"/>
          <w:bCs/>
          <w:color w:val="000000"/>
          <w:sz w:val="21"/>
          <w:szCs w:val="21"/>
        </w:rPr>
        <w:t>. 发包人</w:t>
      </w:r>
      <w:bookmarkEnd w:id="87"/>
    </w:p>
    <w:bookmarkEnd w:id="88"/>
    <w:bookmarkEnd w:id="89"/>
    <w:bookmarkEnd w:id="90"/>
    <w:bookmarkEnd w:id="91"/>
    <w:bookmarkEnd w:id="92"/>
    <w:bookmarkEnd w:id="93"/>
    <w:bookmarkEnd w:id="94"/>
    <w:bookmarkEnd w:id="95"/>
    <w:bookmarkEnd w:id="96"/>
    <w:bookmarkEnd w:id="97"/>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2.2 发包人代表</w:t>
      </w:r>
    </w:p>
    <w:p>
      <w:pPr>
        <w:snapToGrid w:val="0"/>
        <w:spacing w:line="288" w:lineRule="auto"/>
        <w:ind w:firstLine="420" w:firstLineChars="200"/>
        <w:rPr>
          <w:rFonts w:cs="Times New Roman"/>
          <w:color w:val="000000"/>
          <w:sz w:val="21"/>
          <w:szCs w:val="21"/>
        </w:rPr>
      </w:pPr>
      <w:r>
        <w:rPr>
          <w:rFonts w:cs="Times New Roman"/>
          <w:color w:val="000000"/>
          <w:sz w:val="21"/>
          <w:szCs w:val="21"/>
        </w:rPr>
        <w:t>发包人代表：</w:t>
      </w:r>
    </w:p>
    <w:p>
      <w:pPr>
        <w:snapToGrid w:val="0"/>
        <w:spacing w:line="288" w:lineRule="auto"/>
        <w:ind w:firstLine="420" w:firstLineChars="200"/>
        <w:rPr>
          <w:rFonts w:cs="Times New Roman"/>
          <w:color w:val="000000"/>
          <w:sz w:val="21"/>
          <w:szCs w:val="21"/>
        </w:rPr>
      </w:pPr>
      <w:r>
        <w:rPr>
          <w:rFonts w:cs="Times New Roman"/>
          <w:color w:val="000000"/>
          <w:sz w:val="21"/>
          <w:szCs w:val="21"/>
        </w:rPr>
        <w:t>姓    名：</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身份证号：</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职    务：</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联系电话：</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电子信箱：</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通信地址：</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b/>
          <w:color w:val="000000"/>
          <w:sz w:val="21"/>
          <w:szCs w:val="21"/>
        </w:rPr>
      </w:pPr>
      <w:r>
        <w:rPr>
          <w:rFonts w:cs="Times New Roman"/>
          <w:color w:val="000000"/>
          <w:sz w:val="21"/>
          <w:szCs w:val="21"/>
        </w:rPr>
        <w:t>发包人对发包人代表的授权范围如下：</w:t>
      </w:r>
      <w:r>
        <w:rPr>
          <w:rFonts w:hint="eastAsia" w:cs="Times New Roman"/>
          <w:color w:val="000000"/>
          <w:sz w:val="21"/>
          <w:szCs w:val="21"/>
          <w:u w:val="single"/>
        </w:rPr>
        <w:t xml:space="preserve"> </w:t>
      </w:r>
      <w:r>
        <w:rPr>
          <w:rFonts w:hint="eastAsia" w:cs="Times New Roman"/>
          <w:sz w:val="21"/>
          <w:szCs w:val="21"/>
          <w:u w:val="single"/>
        </w:rPr>
        <w:t>全面实施本工程的质量、进度、安全生产、文明施工的管理监督工作</w:t>
      </w:r>
      <w:bookmarkStart w:id="98" w:name="OLE_LINK33"/>
      <w:r>
        <w:rPr>
          <w:rFonts w:hint="eastAsia" w:cs="Times New Roman"/>
          <w:sz w:val="21"/>
          <w:szCs w:val="21"/>
          <w:u w:val="single"/>
        </w:rPr>
        <w:t>，但发包人代表所签署的任何书面文件（包括但不限于签发工程联系单、造价控制管理、工期变更及工期延误的确认）都须经发包人盖章确认后才生效</w:t>
      </w:r>
      <w:bookmarkEnd w:id="98"/>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2.4 施工现场、施工条件和基础资料的提供</w:t>
      </w:r>
    </w:p>
    <w:p>
      <w:pPr>
        <w:snapToGrid w:val="0"/>
        <w:spacing w:line="288" w:lineRule="auto"/>
        <w:ind w:firstLine="420" w:firstLineChars="200"/>
        <w:rPr>
          <w:rFonts w:cs="Times New Roman"/>
          <w:color w:val="000000"/>
          <w:sz w:val="21"/>
          <w:szCs w:val="21"/>
        </w:rPr>
      </w:pPr>
      <w:r>
        <w:rPr>
          <w:rFonts w:cs="Times New Roman"/>
          <w:color w:val="000000"/>
          <w:sz w:val="21"/>
          <w:szCs w:val="21"/>
        </w:rPr>
        <w:t>2.4.1 提供施工现场</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关于发包人移交施工现场的期限要求：</w:t>
      </w:r>
      <w:r>
        <w:rPr>
          <w:rFonts w:hint="eastAsia" w:cs="Times New Roman"/>
          <w:color w:val="000000"/>
          <w:sz w:val="21"/>
          <w:szCs w:val="21"/>
          <w:u w:val="single"/>
        </w:rPr>
        <w:t xml:space="preserve"> </w:t>
      </w:r>
      <w:r>
        <w:rPr>
          <w:rFonts w:cs="Times New Roman"/>
          <w:color w:val="000000"/>
          <w:sz w:val="21"/>
          <w:szCs w:val="21"/>
          <w:u w:val="single"/>
        </w:rPr>
        <w:t>开工前3天</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2.4.2 提供施工条件</w:t>
      </w:r>
    </w:p>
    <w:p>
      <w:pPr>
        <w:snapToGrid w:val="0"/>
        <w:spacing w:line="288" w:lineRule="auto"/>
        <w:ind w:firstLine="420" w:firstLineChars="200"/>
        <w:rPr>
          <w:rFonts w:cs="Times New Roman"/>
          <w:color w:val="000000"/>
          <w:sz w:val="21"/>
          <w:szCs w:val="21"/>
        </w:rPr>
      </w:pPr>
      <w:r>
        <w:rPr>
          <w:rFonts w:cs="Times New Roman"/>
          <w:color w:val="000000"/>
          <w:sz w:val="21"/>
          <w:szCs w:val="21"/>
        </w:rPr>
        <w:t>关于发包人应负责提供施工</w:t>
      </w:r>
      <w:r>
        <w:rPr>
          <w:rFonts w:hint="eastAsia" w:cs="Times New Roman"/>
          <w:color w:val="000000"/>
          <w:sz w:val="21"/>
          <w:szCs w:val="21"/>
        </w:rPr>
        <w:t>所需要的条件，</w:t>
      </w:r>
      <w:r>
        <w:rPr>
          <w:rFonts w:cs="Times New Roman"/>
          <w:color w:val="000000"/>
          <w:sz w:val="21"/>
          <w:szCs w:val="21"/>
        </w:rPr>
        <w:t>包括：</w:t>
      </w:r>
      <w:bookmarkStart w:id="99" w:name="OLE_LINK35"/>
      <w:r>
        <w:rPr>
          <w:rFonts w:cs="Times New Roman"/>
          <w:sz w:val="21"/>
          <w:szCs w:val="21"/>
          <w:u w:val="single"/>
        </w:rPr>
        <w:t xml:space="preserve"> 1、在开工日期3天前，将施工电源、水源及计量表接至承包人场布图指定的施工场地附近，场内接电、接水由承包人自行承担。电讯线路由承包人自行解决，需要时发包人可协助承包人与电信部门联系，费用全部由承包人承担；2、本工程施工现场周围道路畅通；施工时通道及施工时间的具体利用，应受发包人管理规定、</w:t>
      </w:r>
      <w:r>
        <w:rPr>
          <w:rFonts w:hint="eastAsia" w:cs="Times New Roman"/>
          <w:sz w:val="21"/>
          <w:szCs w:val="21"/>
          <w:u w:val="single"/>
        </w:rPr>
        <w:t>磋商</w:t>
      </w:r>
      <w:r>
        <w:rPr>
          <w:rFonts w:cs="Times New Roman"/>
          <w:sz w:val="21"/>
          <w:szCs w:val="21"/>
          <w:u w:val="single"/>
        </w:rPr>
        <w:t>文件和其他须遵守约定、规定所述的限制，就此，承包人应自行承担费用及采取一切必要合理的措施以避免对发包人或其他第三方的正常营业或财产、人身安全造成影响、干涉、妨碍或侵害；3、承包人应考虑机械设备进场条件、后续工作、遗留问题及道路周边关系，场地内临时道路、出入通道已具备,后续临时道路的修建及养护由承包人负责，工程完工前承包人应对因施工造成的原有道路、排水等设施的损坏进行修缮，恢复原有使用功能，并包括到养护、道路部门办理所有相关手续。施工中应保证现状道路的正常通行。</w:t>
      </w:r>
      <w:bookmarkEnd w:id="99"/>
      <w:r>
        <w:rPr>
          <w:rFonts w:cs="Times New Roman"/>
          <w:sz w:val="21"/>
          <w:szCs w:val="21"/>
          <w:u w:val="single"/>
        </w:rPr>
        <w:t>4、发包人在交付施工现场时，在现场实际交验，并做交验记录。5、进场后的临时设施场地布置应该服从发包人的安排</w:t>
      </w:r>
      <w:r>
        <w:rPr>
          <w:rFonts w:cs="Times New Roman"/>
          <w:color w:val="000000"/>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3.1 承包人的一般义务</w:t>
      </w:r>
    </w:p>
    <w:p>
      <w:pPr>
        <w:snapToGrid w:val="0"/>
        <w:spacing w:line="288" w:lineRule="auto"/>
        <w:ind w:firstLine="420" w:firstLineChars="200"/>
        <w:jc w:val="left"/>
        <w:rPr>
          <w:rFonts w:cs="Times New Roman"/>
          <w:color w:val="000000"/>
          <w:sz w:val="21"/>
          <w:szCs w:val="21"/>
        </w:rPr>
      </w:pPr>
      <w:r>
        <w:rPr>
          <w:rFonts w:cs="Times New Roman"/>
          <w:color w:val="000000"/>
          <w:kern w:val="0"/>
          <w:sz w:val="21"/>
          <w:szCs w:val="21"/>
        </w:rPr>
        <w:t>（</w:t>
      </w:r>
      <w:r>
        <w:rPr>
          <w:rFonts w:hint="eastAsia" w:cs="Times New Roman"/>
          <w:color w:val="000000"/>
          <w:kern w:val="0"/>
          <w:sz w:val="21"/>
          <w:szCs w:val="21"/>
        </w:rPr>
        <w:t>9</w:t>
      </w:r>
      <w:r>
        <w:rPr>
          <w:rFonts w:cs="Times New Roman"/>
          <w:color w:val="000000"/>
          <w:kern w:val="0"/>
          <w:sz w:val="21"/>
          <w:szCs w:val="21"/>
        </w:rPr>
        <w:t>）</w:t>
      </w:r>
      <w:r>
        <w:rPr>
          <w:rFonts w:cs="Times New Roman"/>
          <w:color w:val="000000"/>
          <w:sz w:val="21"/>
          <w:szCs w:val="21"/>
        </w:rPr>
        <w:t>承包人提交的竣工资料的内容：</w:t>
      </w:r>
      <w:r>
        <w:rPr>
          <w:rFonts w:hint="eastAsia" w:cs="Times New Roman"/>
          <w:color w:val="000000"/>
          <w:sz w:val="21"/>
          <w:szCs w:val="21"/>
          <w:u w:val="single"/>
        </w:rPr>
        <w:t xml:space="preserve"> </w:t>
      </w:r>
      <w:r>
        <w:rPr>
          <w:rFonts w:cs="Times New Roman"/>
          <w:color w:val="000000"/>
          <w:sz w:val="21"/>
          <w:szCs w:val="21"/>
          <w:u w:val="single"/>
        </w:rPr>
        <w:t>完整标准的竣工图及技术资料</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竣工图绘制要求：当设计变更内容较少时，承包人可采用杠（划）改或叉改法直接在原施工图上进行绘制修改，并加盖竣工图章；当设计变更内容较多时，承包人应委托设计人重新编制竣工图蓝图（修改部分），在设计图中注明“竣工阶段”，并应有绘图人、审核人的签字。相关费用已包含在签约合同价中，不再另行增加。</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承包人需要提交的竣工资料套数：</w:t>
      </w:r>
      <w:r>
        <w:rPr>
          <w:rFonts w:hint="eastAsia" w:cs="Times New Roman"/>
          <w:color w:val="000000"/>
          <w:sz w:val="21"/>
          <w:szCs w:val="21"/>
          <w:u w:val="single"/>
        </w:rPr>
        <w:t xml:space="preserve"> 3套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承包人提交的竣工资料的费用承担：</w:t>
      </w:r>
      <w:r>
        <w:rPr>
          <w:rFonts w:hint="eastAsia" w:cs="Times New Roman"/>
          <w:color w:val="000000"/>
          <w:sz w:val="21"/>
          <w:szCs w:val="21"/>
          <w:u w:val="single"/>
        </w:rPr>
        <w:t xml:space="preserve"> </w:t>
      </w:r>
      <w:r>
        <w:rPr>
          <w:rFonts w:cs="Times New Roman"/>
          <w:color w:val="000000"/>
          <w:sz w:val="21"/>
          <w:szCs w:val="21"/>
          <w:u w:val="single"/>
        </w:rPr>
        <w:t>承包人</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承包人提交的竣工资料移交时间：</w:t>
      </w:r>
      <w:r>
        <w:rPr>
          <w:rFonts w:hint="eastAsia" w:cs="Times New Roman"/>
          <w:color w:val="000000"/>
          <w:sz w:val="21"/>
          <w:szCs w:val="21"/>
          <w:u w:val="single"/>
        </w:rPr>
        <w:t xml:space="preserve"> </w:t>
      </w:r>
      <w:r>
        <w:rPr>
          <w:rFonts w:cs="Times New Roman"/>
          <w:color w:val="000000"/>
          <w:sz w:val="21"/>
          <w:szCs w:val="21"/>
          <w:u w:val="single"/>
        </w:rPr>
        <w:t>工程竣工验收</w:t>
      </w:r>
      <w:r>
        <w:rPr>
          <w:rFonts w:hint="eastAsia" w:cs="Times New Roman"/>
          <w:color w:val="000000"/>
          <w:sz w:val="21"/>
          <w:szCs w:val="21"/>
          <w:u w:val="single"/>
        </w:rPr>
        <w:t>合格</w:t>
      </w:r>
      <w:r>
        <w:rPr>
          <w:rFonts w:cs="Times New Roman"/>
          <w:color w:val="000000"/>
          <w:sz w:val="21"/>
          <w:szCs w:val="21"/>
          <w:u w:val="single"/>
        </w:rPr>
        <w:t>后</w:t>
      </w:r>
      <w:r>
        <w:rPr>
          <w:rFonts w:hint="eastAsia" w:cs="Times New Roman"/>
          <w:color w:val="000000"/>
          <w:sz w:val="21"/>
          <w:szCs w:val="21"/>
          <w:u w:val="single"/>
        </w:rPr>
        <w:t>28天</w:t>
      </w:r>
      <w:r>
        <w:rPr>
          <w:rFonts w:cs="Times New Roman"/>
          <w:color w:val="000000"/>
          <w:sz w:val="21"/>
          <w:szCs w:val="21"/>
          <w:u w:val="single"/>
        </w:rPr>
        <w:t>内</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承包人提交的竣工资料形式要求：</w:t>
      </w:r>
      <w:r>
        <w:rPr>
          <w:rFonts w:hint="eastAsia" w:cs="Times New Roman"/>
          <w:color w:val="000000"/>
          <w:sz w:val="21"/>
          <w:szCs w:val="21"/>
          <w:u w:val="single"/>
        </w:rPr>
        <w:t xml:space="preserve"> </w:t>
      </w:r>
      <w:r>
        <w:rPr>
          <w:rFonts w:cs="Times New Roman"/>
          <w:color w:val="000000"/>
          <w:sz w:val="21"/>
          <w:szCs w:val="21"/>
          <w:u w:val="single"/>
        </w:rPr>
        <w:t>书面</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kern w:val="0"/>
          <w:sz w:val="21"/>
          <w:szCs w:val="21"/>
        </w:rPr>
        <w:t>（</w:t>
      </w:r>
      <w:r>
        <w:rPr>
          <w:rFonts w:hint="eastAsia" w:cs="Times New Roman"/>
          <w:color w:val="000000"/>
          <w:kern w:val="0"/>
          <w:sz w:val="21"/>
          <w:szCs w:val="21"/>
        </w:rPr>
        <w:t>10</w:t>
      </w:r>
      <w:r>
        <w:rPr>
          <w:rFonts w:cs="Times New Roman"/>
          <w:color w:val="000000"/>
          <w:kern w:val="0"/>
          <w:sz w:val="21"/>
          <w:szCs w:val="21"/>
        </w:rPr>
        <w:t>）承包人应履行的其他义务：</w:t>
      </w:r>
      <w:r>
        <w:rPr>
          <w:rFonts w:hint="eastAsia" w:cs="Times New Roman"/>
          <w:color w:val="000000"/>
          <w:sz w:val="21"/>
          <w:szCs w:val="21"/>
          <w:u w:val="single"/>
        </w:rPr>
        <w:t xml:space="preserve"> </w:t>
      </w:r>
      <w:r>
        <w:rPr>
          <w:rFonts w:cs="Times New Roman"/>
          <w:color w:val="000000"/>
          <w:sz w:val="21"/>
          <w:szCs w:val="21"/>
          <w:u w:val="single"/>
        </w:rPr>
        <w:t>1</w:t>
      </w:r>
      <w:r>
        <w:rPr>
          <w:rFonts w:hint="eastAsia" w:cs="Times New Roman"/>
          <w:color w:val="000000"/>
          <w:sz w:val="21"/>
          <w:szCs w:val="21"/>
          <w:u w:val="single"/>
        </w:rPr>
        <w:t>、开工前承包人应对施工图纸认真核查，积极配合发包人组织的施工图纸会审及交底工作，及时指出图纸中有任何不符合施工常规或惯例之处，如有施工图问题在设计交底时未及时提出，而在后期施工过程中造成窝工、返工等情况，由承包人自行解决，费用已包含在签约合同价中； 2、做好与发包人另行委托的其他专业工程承包单位的相关衔接、管理、协调和配合服务工作，服从发包人及监理人现场总协调做出的决定；3、积极配合发包人要求的其他工作；4、承包人</w:t>
      </w:r>
      <w:r>
        <w:rPr>
          <w:rFonts w:cs="Times New Roman"/>
          <w:color w:val="000000"/>
          <w:sz w:val="21"/>
          <w:szCs w:val="21"/>
          <w:u w:val="single"/>
        </w:rPr>
        <w:t>场布、交通、施工顺序等应服从</w:t>
      </w:r>
      <w:r>
        <w:rPr>
          <w:rFonts w:hint="eastAsia" w:cs="Times New Roman"/>
          <w:color w:val="000000"/>
          <w:sz w:val="21"/>
          <w:szCs w:val="21"/>
          <w:u w:val="single"/>
        </w:rPr>
        <w:t>发包</w:t>
      </w:r>
      <w:r>
        <w:rPr>
          <w:rFonts w:cs="Times New Roman"/>
          <w:color w:val="000000"/>
          <w:sz w:val="21"/>
          <w:szCs w:val="21"/>
          <w:u w:val="single"/>
        </w:rPr>
        <w:t>人的安排</w:t>
      </w:r>
      <w:r>
        <w:rPr>
          <w:rFonts w:hint="eastAsia" w:cs="Times New Roman"/>
          <w:color w:val="000000"/>
          <w:sz w:val="21"/>
          <w:szCs w:val="21"/>
          <w:u w:val="single"/>
        </w:rPr>
        <w:t xml:space="preserve">；5、其他合同条款中约定的承包人应履行的义务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3.2 项目经理</w:t>
      </w:r>
    </w:p>
    <w:p>
      <w:pPr>
        <w:snapToGrid w:val="0"/>
        <w:spacing w:line="288" w:lineRule="auto"/>
        <w:ind w:firstLine="420" w:firstLineChars="200"/>
        <w:rPr>
          <w:rFonts w:cs="Times New Roman"/>
          <w:color w:val="000000"/>
          <w:sz w:val="21"/>
          <w:szCs w:val="21"/>
        </w:rPr>
      </w:pPr>
      <w:r>
        <w:rPr>
          <w:rFonts w:cs="Times New Roman"/>
          <w:color w:val="000000"/>
          <w:kern w:val="0"/>
          <w:sz w:val="21"/>
          <w:szCs w:val="21"/>
        </w:rPr>
        <w:t xml:space="preserve">3.2.1 </w:t>
      </w:r>
      <w:r>
        <w:rPr>
          <w:rFonts w:cs="Times New Roman"/>
          <w:color w:val="000000"/>
          <w:sz w:val="21"/>
          <w:szCs w:val="21"/>
        </w:rPr>
        <w:t>项目经理：</w:t>
      </w:r>
    </w:p>
    <w:p>
      <w:pPr>
        <w:snapToGrid w:val="0"/>
        <w:spacing w:line="288" w:lineRule="auto"/>
        <w:ind w:firstLine="420" w:firstLineChars="200"/>
        <w:rPr>
          <w:rFonts w:cs="Times New Roman"/>
          <w:color w:val="000000"/>
          <w:sz w:val="21"/>
          <w:szCs w:val="21"/>
        </w:rPr>
      </w:pPr>
      <w:r>
        <w:rPr>
          <w:rFonts w:cs="Times New Roman"/>
          <w:color w:val="000000"/>
          <w:sz w:val="21"/>
          <w:szCs w:val="21"/>
        </w:rPr>
        <w:t>姓    名：</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身份证号：</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建造师执业资格等级：</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建造师注册证书号：</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建造师执业印章号：</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安全生产考核合格证书号：</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联系电话：</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电子信箱：</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通信地址：</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承包人对项目经理的授权范围如下：</w:t>
      </w:r>
      <w:bookmarkStart w:id="100" w:name="OLE_LINK47"/>
      <w:r>
        <w:rPr>
          <w:rFonts w:hint="eastAsia" w:cs="Times New Roman"/>
          <w:color w:val="000000"/>
          <w:sz w:val="21"/>
          <w:szCs w:val="21"/>
          <w:u w:val="single"/>
        </w:rPr>
        <w:t xml:space="preserve"> 代表承包人履行本合同，包括但不限于代表承包人对本工程进行工程管理及协调，全面负责工程的质量控制、进度控制、投资控制、安全管理、合同管理等</w:t>
      </w:r>
      <w:bookmarkEnd w:id="100"/>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关于项目经理每月在施工现场的时间要求：</w:t>
      </w:r>
      <w:r>
        <w:rPr>
          <w:rFonts w:hint="eastAsia" w:cs="Times New Roman"/>
          <w:color w:val="000000"/>
          <w:kern w:val="0"/>
          <w:sz w:val="21"/>
          <w:szCs w:val="21"/>
          <w:u w:val="single"/>
        </w:rPr>
        <w:t xml:space="preserve"> </w:t>
      </w:r>
      <w:r>
        <w:rPr>
          <w:rFonts w:hint="eastAsia" w:cs="Times New Roman"/>
          <w:color w:val="000000"/>
          <w:sz w:val="21"/>
          <w:szCs w:val="21"/>
          <w:u w:val="single"/>
        </w:rPr>
        <w:t xml:space="preserve">项目经理到位率不得少于85%，到位率少于要求的，按累计最多不超过签约合同价百分之五平均计算每次的金额扣款 </w:t>
      </w:r>
      <w:r>
        <w:rPr>
          <w:rFonts w:cs="Times New Roman"/>
          <w:color w:val="000000"/>
          <w:sz w:val="21"/>
          <w:szCs w:val="21"/>
        </w:rPr>
        <w:t>。</w:t>
      </w:r>
    </w:p>
    <w:p>
      <w:pPr>
        <w:snapToGrid w:val="0"/>
        <w:spacing w:line="288" w:lineRule="auto"/>
        <w:ind w:firstLine="420" w:firstLineChars="200"/>
        <w:rPr>
          <w:rFonts w:cs="Times New Roman"/>
          <w:color w:val="000000"/>
          <w:kern w:val="0"/>
          <w:sz w:val="21"/>
          <w:szCs w:val="21"/>
        </w:rPr>
      </w:pPr>
      <w:r>
        <w:rPr>
          <w:rFonts w:cs="Times New Roman"/>
          <w:color w:val="000000"/>
          <w:kern w:val="0"/>
          <w:sz w:val="21"/>
          <w:szCs w:val="21"/>
        </w:rPr>
        <w:t>承包人未提交劳动合同，以及没有为项目经理缴纳社会保险证明的违约责任：</w:t>
      </w:r>
      <w:r>
        <w:rPr>
          <w:rFonts w:hint="eastAsia" w:cs="Times New Roman"/>
          <w:color w:val="000000"/>
          <w:kern w:val="0"/>
          <w:sz w:val="21"/>
          <w:szCs w:val="21"/>
          <w:u w:val="single"/>
        </w:rPr>
        <w:t>发包人有权要求承包人更换项目经理，由此增加的费用和（或）延误的工期由承包人承担，且承包人应</w:t>
      </w:r>
      <w:r>
        <w:rPr>
          <w:rFonts w:hint="eastAsia" w:cs="Times New Roman"/>
          <w:color w:val="000000"/>
          <w:sz w:val="21"/>
          <w:szCs w:val="21"/>
          <w:u w:val="single"/>
        </w:rPr>
        <w:t>按照签约合同价</w:t>
      </w:r>
      <w:r>
        <w:rPr>
          <w:rFonts w:cs="Times New Roman"/>
          <w:color w:val="000000"/>
          <w:sz w:val="21"/>
          <w:szCs w:val="21"/>
          <w:u w:val="single"/>
        </w:rPr>
        <w:t>的千分之一</w:t>
      </w:r>
      <w:r>
        <w:rPr>
          <w:rFonts w:hint="eastAsia" w:cs="Times New Roman"/>
          <w:color w:val="000000"/>
          <w:sz w:val="21"/>
          <w:szCs w:val="21"/>
          <w:u w:val="single"/>
        </w:rPr>
        <w:t xml:space="preserve">向发包人支付违约金 </w:t>
      </w:r>
      <w:r>
        <w:rPr>
          <w:rFonts w:cs="Times New Roman"/>
          <w:color w:val="000000"/>
          <w:sz w:val="21"/>
          <w:szCs w:val="21"/>
        </w:rPr>
        <w:t>。</w:t>
      </w:r>
    </w:p>
    <w:p>
      <w:pPr>
        <w:snapToGrid w:val="0"/>
        <w:spacing w:line="288" w:lineRule="auto"/>
        <w:ind w:firstLine="420" w:firstLineChars="200"/>
        <w:rPr>
          <w:rFonts w:cs="Times New Roman"/>
          <w:color w:val="000000"/>
          <w:sz w:val="21"/>
          <w:szCs w:val="21"/>
          <w:u w:val="single"/>
        </w:rPr>
      </w:pPr>
      <w:r>
        <w:rPr>
          <w:rFonts w:cs="Times New Roman"/>
          <w:color w:val="000000"/>
          <w:kern w:val="0"/>
          <w:sz w:val="21"/>
          <w:szCs w:val="21"/>
        </w:rPr>
        <w:t>项目经理未经批准，擅自离开施工现场的违约责任：</w:t>
      </w:r>
      <w:r>
        <w:rPr>
          <w:rFonts w:hint="eastAsia" w:cs="Times New Roman"/>
          <w:color w:val="000000"/>
          <w:sz w:val="21"/>
          <w:szCs w:val="21"/>
          <w:u w:val="single"/>
        </w:rPr>
        <w:t>按照签约</w:t>
      </w:r>
      <w:r>
        <w:rPr>
          <w:rFonts w:cs="Times New Roman"/>
          <w:color w:val="000000"/>
          <w:sz w:val="21"/>
          <w:szCs w:val="21"/>
          <w:u w:val="single"/>
        </w:rPr>
        <w:t>合同价的千分之一</w:t>
      </w:r>
      <w:r>
        <w:rPr>
          <w:rFonts w:hint="eastAsia" w:cs="Times New Roman"/>
          <w:color w:val="000000"/>
          <w:sz w:val="21"/>
          <w:szCs w:val="21"/>
          <w:u w:val="single"/>
        </w:rPr>
        <w:t>向发包人支付违约金</w:t>
      </w:r>
      <w:r>
        <w:rPr>
          <w:rFonts w:cs="Times New Roman"/>
          <w:color w:val="000000"/>
          <w:sz w:val="21"/>
          <w:szCs w:val="21"/>
        </w:rPr>
        <w:t>。</w:t>
      </w:r>
    </w:p>
    <w:p>
      <w:pPr>
        <w:snapToGrid w:val="0"/>
        <w:spacing w:line="288" w:lineRule="auto"/>
        <w:ind w:firstLine="420" w:firstLineChars="200"/>
        <w:rPr>
          <w:rFonts w:cs="Times New Roman"/>
          <w:color w:val="000000"/>
          <w:sz w:val="21"/>
          <w:szCs w:val="21"/>
          <w:u w:val="single"/>
        </w:rPr>
      </w:pPr>
      <w:r>
        <w:rPr>
          <w:rFonts w:cs="Times New Roman"/>
          <w:color w:val="000000"/>
          <w:sz w:val="21"/>
          <w:szCs w:val="21"/>
        </w:rPr>
        <w:t>3.2.3 承包人擅自更换项目经理的违约责任：</w:t>
      </w:r>
    </w:p>
    <w:p>
      <w:pPr>
        <w:snapToGrid w:val="0"/>
        <w:spacing w:line="288" w:lineRule="auto"/>
        <w:ind w:firstLine="420" w:firstLineChars="200"/>
        <w:rPr>
          <w:rFonts w:cs="Times New Roman"/>
          <w:b/>
          <w:sz w:val="21"/>
          <w:szCs w:val="21"/>
          <w:u w:val="single"/>
        </w:rPr>
      </w:pPr>
      <w:r>
        <w:rPr>
          <w:rFonts w:hint="eastAsia" w:cs="Times New Roman"/>
          <w:color w:val="000000"/>
          <w:sz w:val="21"/>
          <w:szCs w:val="21"/>
        </w:rPr>
        <w:t>（</w:t>
      </w:r>
      <w:r>
        <w:rPr>
          <w:rFonts w:cs="Times New Roman"/>
          <w:color w:val="000000"/>
          <w:sz w:val="21"/>
          <w:szCs w:val="21"/>
        </w:rPr>
        <w:t>1</w:t>
      </w:r>
      <w:r>
        <w:rPr>
          <w:rFonts w:hint="eastAsia" w:cs="Times New Roman"/>
          <w:color w:val="000000"/>
          <w:sz w:val="21"/>
          <w:szCs w:val="21"/>
        </w:rPr>
        <w:t>）承包人确需更换项目经理的，继任项目经理注册执业资格、管理经验的约定：</w:t>
      </w:r>
      <w:bookmarkStart w:id="101" w:name="OLE_LINK52"/>
      <w:r>
        <w:rPr>
          <w:rFonts w:hint="eastAsia" w:cs="Times New Roman"/>
          <w:color w:val="000000"/>
          <w:sz w:val="21"/>
          <w:szCs w:val="21"/>
          <w:u w:val="single"/>
        </w:rPr>
        <w:t xml:space="preserve"> 不低于前任人员的资格要求</w:t>
      </w:r>
      <w:bookmarkEnd w:id="101"/>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（2）</w:t>
      </w:r>
      <w:r>
        <w:rPr>
          <w:rFonts w:cs="Times New Roman"/>
          <w:color w:val="000000"/>
          <w:sz w:val="21"/>
          <w:szCs w:val="21"/>
        </w:rPr>
        <w:t>承包人擅自更换项目经理的违约责任：</w:t>
      </w:r>
      <w:r>
        <w:rPr>
          <w:rFonts w:hint="eastAsia" w:cs="Times New Roman"/>
          <w:color w:val="000000"/>
          <w:sz w:val="21"/>
          <w:szCs w:val="21"/>
          <w:u w:val="single"/>
        </w:rPr>
        <w:t xml:space="preserve"> 如承包人未征得发包人同意擅自更换项目经理的，按照签约</w:t>
      </w:r>
      <w:r>
        <w:rPr>
          <w:rFonts w:cs="Times New Roman"/>
          <w:color w:val="000000"/>
          <w:sz w:val="21"/>
          <w:szCs w:val="21"/>
          <w:u w:val="single"/>
        </w:rPr>
        <w:t>合同价的千分之五</w:t>
      </w:r>
      <w:r>
        <w:rPr>
          <w:rFonts w:hint="eastAsia" w:cs="Times New Roman"/>
          <w:color w:val="000000"/>
          <w:sz w:val="21"/>
          <w:szCs w:val="21"/>
          <w:u w:val="single"/>
        </w:rPr>
        <w:t xml:space="preserve">向发包人支付违约金，且发包人有权解除合同 </w:t>
      </w:r>
      <w:r>
        <w:rPr>
          <w:rFonts w:cs="Times New Roman"/>
          <w:color w:val="000000"/>
          <w:sz w:val="21"/>
          <w:szCs w:val="21"/>
        </w:rPr>
        <w:t>。</w:t>
      </w:r>
    </w:p>
    <w:p>
      <w:pPr>
        <w:snapToGrid w:val="0"/>
        <w:spacing w:line="288" w:lineRule="auto"/>
        <w:outlineLvl w:val="0"/>
        <w:rPr>
          <w:rFonts w:cs="Times New Roman"/>
          <w:color w:val="000000"/>
          <w:sz w:val="21"/>
          <w:szCs w:val="21"/>
        </w:rPr>
      </w:pPr>
      <w:r>
        <w:rPr>
          <w:rFonts w:cs="Times New Roman"/>
          <w:color w:val="000000"/>
          <w:sz w:val="21"/>
          <w:szCs w:val="21"/>
        </w:rPr>
        <w:t xml:space="preserve">    3.2.4 承包人无正当理由拒绝更换项目经理的违约责任：</w:t>
      </w:r>
      <w:r>
        <w:rPr>
          <w:rFonts w:hint="eastAsia" w:cs="Times New Roman"/>
          <w:color w:val="000000"/>
          <w:sz w:val="21"/>
          <w:szCs w:val="21"/>
          <w:u w:val="single"/>
        </w:rPr>
        <w:t xml:space="preserve"> 按照签约</w:t>
      </w:r>
      <w:r>
        <w:rPr>
          <w:rFonts w:cs="Times New Roman"/>
          <w:color w:val="000000"/>
          <w:sz w:val="21"/>
          <w:szCs w:val="21"/>
          <w:u w:val="single"/>
        </w:rPr>
        <w:t>合同价的千分之五</w:t>
      </w:r>
      <w:r>
        <w:rPr>
          <w:rFonts w:hint="eastAsia" w:cs="Times New Roman"/>
          <w:color w:val="000000"/>
          <w:sz w:val="21"/>
          <w:szCs w:val="21"/>
          <w:u w:val="single"/>
        </w:rPr>
        <w:t xml:space="preserve">向发包人支付违约金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3.3 承包人人员</w:t>
      </w:r>
    </w:p>
    <w:p>
      <w:pPr>
        <w:snapToGrid w:val="0"/>
        <w:spacing w:line="288" w:lineRule="auto"/>
        <w:ind w:firstLine="420" w:firstLineChars="200"/>
        <w:rPr>
          <w:rFonts w:cs="Times New Roman"/>
          <w:color w:val="000000"/>
          <w:sz w:val="21"/>
          <w:szCs w:val="21"/>
        </w:rPr>
      </w:pPr>
      <w:r>
        <w:rPr>
          <w:rFonts w:cs="Times New Roman"/>
          <w:color w:val="000000"/>
          <w:sz w:val="21"/>
          <w:szCs w:val="21"/>
        </w:rPr>
        <w:t>3.3.1 承包人提交项目管理机构及施工现场管理人员安排报告的期限：</w:t>
      </w:r>
      <w:r>
        <w:rPr>
          <w:rFonts w:hint="eastAsia" w:cs="Times New Roman"/>
          <w:color w:val="000000"/>
          <w:sz w:val="21"/>
          <w:szCs w:val="21"/>
          <w:u w:val="single"/>
        </w:rPr>
        <w:t xml:space="preserve"> 开工前3天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3.3.3 承包人无正当理由拒绝撤换主要施工管理人员的违约责任：</w:t>
      </w:r>
      <w:r>
        <w:rPr>
          <w:rFonts w:hint="eastAsia" w:cs="Times New Roman"/>
          <w:color w:val="000000"/>
          <w:sz w:val="21"/>
          <w:szCs w:val="21"/>
          <w:u w:val="single"/>
        </w:rPr>
        <w:t xml:space="preserve"> 按照签约</w:t>
      </w:r>
      <w:r>
        <w:rPr>
          <w:rFonts w:cs="Times New Roman"/>
          <w:color w:val="000000"/>
          <w:sz w:val="21"/>
          <w:szCs w:val="21"/>
          <w:u w:val="single"/>
        </w:rPr>
        <w:t>合同价的千分之一</w:t>
      </w:r>
      <w:r>
        <w:rPr>
          <w:rFonts w:hint="eastAsia" w:cs="Times New Roman"/>
          <w:color w:val="000000"/>
          <w:sz w:val="21"/>
          <w:szCs w:val="21"/>
          <w:u w:val="single"/>
        </w:rPr>
        <w:t xml:space="preserve">向发包人支付违约金 </w:t>
      </w:r>
      <w:r>
        <w:rPr>
          <w:rFonts w:cs="Times New Roman"/>
          <w:color w:val="000000"/>
          <w:sz w:val="21"/>
          <w:szCs w:val="21"/>
        </w:rPr>
        <w:t>。</w:t>
      </w:r>
    </w:p>
    <w:p>
      <w:pPr>
        <w:snapToGrid w:val="0"/>
        <w:spacing w:line="288" w:lineRule="auto"/>
        <w:ind w:firstLine="420" w:firstLineChars="200"/>
        <w:rPr>
          <w:rFonts w:cs="Times New Roman"/>
          <w:color w:val="000000"/>
          <w:sz w:val="21"/>
          <w:szCs w:val="21"/>
          <w:u w:val="single"/>
        </w:rPr>
      </w:pPr>
      <w:r>
        <w:rPr>
          <w:rFonts w:cs="Times New Roman"/>
          <w:color w:val="000000"/>
          <w:sz w:val="21"/>
          <w:szCs w:val="21"/>
        </w:rPr>
        <w:t>3.3.4 承包人主要施工管理人员离开施工现场的批准要求：</w:t>
      </w:r>
      <w:bookmarkStart w:id="102" w:name="OLE_LINK59"/>
      <w:r>
        <w:rPr>
          <w:rFonts w:hint="eastAsia" w:cs="Times New Roman"/>
          <w:color w:val="000000"/>
          <w:sz w:val="21"/>
          <w:szCs w:val="21"/>
          <w:u w:val="single"/>
        </w:rPr>
        <w:t xml:space="preserve"> </w:t>
      </w:r>
      <w:bookmarkEnd w:id="102"/>
      <w:r>
        <w:rPr>
          <w:rFonts w:hint="eastAsia" w:cs="Times New Roman"/>
          <w:color w:val="000000"/>
          <w:sz w:val="21"/>
          <w:szCs w:val="21"/>
          <w:u w:val="single"/>
        </w:rPr>
        <w:t xml:space="preserve">提前24小时通知监理人员并征得监理人员同意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3.3.5承包人擅自更换主要施工管理人员的违约责任：</w:t>
      </w:r>
      <w:r>
        <w:rPr>
          <w:rFonts w:hint="eastAsia" w:cs="Times New Roman"/>
          <w:color w:val="000000"/>
          <w:sz w:val="21"/>
          <w:szCs w:val="21"/>
          <w:u w:val="single"/>
        </w:rPr>
        <w:t xml:space="preserve"> 按照签约</w:t>
      </w:r>
      <w:r>
        <w:rPr>
          <w:rFonts w:cs="Times New Roman"/>
          <w:color w:val="000000"/>
          <w:sz w:val="21"/>
          <w:szCs w:val="21"/>
          <w:u w:val="single"/>
        </w:rPr>
        <w:t>合同价的千分之一</w:t>
      </w:r>
      <w:r>
        <w:rPr>
          <w:rFonts w:hint="eastAsia" w:cs="Times New Roman"/>
          <w:color w:val="000000"/>
          <w:sz w:val="21"/>
          <w:szCs w:val="21"/>
          <w:u w:val="single"/>
        </w:rPr>
        <w:t xml:space="preserve">向发包人支付违约金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承包人主要施工管理人员擅自离开施工现场的违约责任：</w:t>
      </w:r>
      <w:r>
        <w:rPr>
          <w:rFonts w:hint="eastAsia" w:cs="Times New Roman"/>
          <w:color w:val="000000"/>
          <w:sz w:val="21"/>
          <w:szCs w:val="21"/>
          <w:u w:val="single"/>
        </w:rPr>
        <w:t xml:space="preserve"> 按照签约</w:t>
      </w:r>
      <w:r>
        <w:rPr>
          <w:rFonts w:cs="Times New Roman"/>
          <w:color w:val="000000"/>
          <w:sz w:val="21"/>
          <w:szCs w:val="21"/>
          <w:u w:val="single"/>
        </w:rPr>
        <w:t>合同价的千分之一</w:t>
      </w:r>
      <w:r>
        <w:rPr>
          <w:rFonts w:hint="eastAsia" w:cs="Times New Roman"/>
          <w:color w:val="000000"/>
          <w:sz w:val="21"/>
          <w:szCs w:val="21"/>
          <w:u w:val="single"/>
        </w:rPr>
        <w:t xml:space="preserve">向发包人支付违约金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3</w:t>
      </w:r>
      <w:bookmarkStart w:id="103" w:name="_Toc297216151"/>
      <w:bookmarkStart w:id="104" w:name="_Toc296503159"/>
      <w:bookmarkStart w:id="105" w:name="_Toc300934945"/>
      <w:bookmarkStart w:id="106" w:name="_Toc312677988"/>
      <w:bookmarkStart w:id="107" w:name="_Toc296890987"/>
      <w:bookmarkStart w:id="108" w:name="_Toc296347158"/>
      <w:bookmarkStart w:id="109" w:name="_Toc297120459"/>
      <w:bookmarkStart w:id="110" w:name="_Toc297048345"/>
      <w:bookmarkStart w:id="111" w:name="_Toc296346660"/>
      <w:bookmarkStart w:id="112" w:name="_Toc292559364"/>
      <w:bookmarkStart w:id="113" w:name="_Toc303539102"/>
      <w:bookmarkStart w:id="114" w:name="_Toc297123492"/>
      <w:bookmarkStart w:id="115" w:name="_Toc304295523"/>
      <w:bookmarkStart w:id="116" w:name="_Toc296891199"/>
      <w:bookmarkStart w:id="117" w:name="_Toc292559869"/>
      <w:bookmarkStart w:id="118" w:name="_Toc296944498"/>
      <w:r>
        <w:rPr>
          <w:rFonts w:cs="Times New Roman"/>
          <w:color w:val="000000"/>
          <w:sz w:val="21"/>
          <w:szCs w:val="21"/>
        </w:rPr>
        <w:t>.5 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snapToGrid w:val="0"/>
        <w:spacing w:line="288" w:lineRule="auto"/>
        <w:ind w:firstLine="420" w:firstLineChars="200"/>
        <w:rPr>
          <w:rFonts w:cs="Times New Roman"/>
          <w:sz w:val="21"/>
          <w:szCs w:val="21"/>
        </w:rPr>
      </w:pPr>
      <w:r>
        <w:rPr>
          <w:rFonts w:cs="Times New Roman"/>
          <w:sz w:val="21"/>
          <w:szCs w:val="21"/>
        </w:rPr>
        <w:t>3</w:t>
      </w:r>
      <w:bookmarkStart w:id="119" w:name="_Toc304295524"/>
      <w:bookmarkStart w:id="120" w:name="_Toc292559365"/>
      <w:bookmarkStart w:id="121" w:name="_Toc296891200"/>
      <w:bookmarkStart w:id="122" w:name="_Toc300934946"/>
      <w:bookmarkStart w:id="123" w:name="_Toc303539103"/>
      <w:bookmarkStart w:id="124" w:name="_Toc297048346"/>
      <w:bookmarkStart w:id="125" w:name="_Toc296503160"/>
      <w:bookmarkStart w:id="126" w:name="_Toc296890988"/>
      <w:bookmarkStart w:id="127" w:name="_Toc297216152"/>
      <w:bookmarkStart w:id="128" w:name="_Toc297123493"/>
      <w:bookmarkStart w:id="129" w:name="_Toc296346661"/>
      <w:bookmarkStart w:id="130" w:name="_Toc312677989"/>
      <w:bookmarkStart w:id="131" w:name="_Toc296944499"/>
      <w:bookmarkStart w:id="132" w:name="_Toc297120460"/>
      <w:bookmarkStart w:id="133" w:name="_Toc296347159"/>
      <w:bookmarkStart w:id="134" w:name="_Toc292559870"/>
      <w:bookmarkStart w:id="135" w:name="_Toc318581158"/>
      <w:r>
        <w:rPr>
          <w:rFonts w:cs="Times New Roman"/>
          <w:sz w:val="21"/>
          <w:szCs w:val="21"/>
        </w:rPr>
        <w:t>.5.1 分包的一般约定</w:t>
      </w:r>
    </w:p>
    <w:p>
      <w:pPr>
        <w:snapToGrid w:val="0"/>
        <w:spacing w:line="288" w:lineRule="auto"/>
        <w:ind w:firstLine="420" w:firstLineChars="200"/>
        <w:jc w:val="left"/>
        <w:rPr>
          <w:rFonts w:cs="Times New Roman"/>
          <w:sz w:val="21"/>
          <w:szCs w:val="21"/>
        </w:rPr>
      </w:pPr>
      <w:r>
        <w:rPr>
          <w:rFonts w:cs="Times New Roman"/>
          <w:sz w:val="21"/>
          <w:szCs w:val="21"/>
        </w:rPr>
        <w:t>禁止分包的工程包括：</w:t>
      </w:r>
      <w:r>
        <w:rPr>
          <w:rFonts w:hint="eastAsia" w:cs="Times New Roman"/>
          <w:color w:val="000000"/>
          <w:sz w:val="21"/>
          <w:szCs w:val="21"/>
          <w:u w:val="single"/>
        </w:rPr>
        <w:t xml:space="preserve"> </w:t>
      </w:r>
      <w:r>
        <w:rPr>
          <w:rFonts w:cs="Times New Roman"/>
          <w:color w:val="000000"/>
          <w:sz w:val="21"/>
          <w:szCs w:val="21"/>
          <w:u w:val="single"/>
        </w:rPr>
        <w:t>本工程</w:t>
      </w:r>
      <w:r>
        <w:rPr>
          <w:rFonts w:hint="eastAsia" w:cs="Times New Roman"/>
          <w:color w:val="000000"/>
          <w:sz w:val="21"/>
          <w:szCs w:val="21"/>
          <w:u w:val="single"/>
        </w:rPr>
        <w:t xml:space="preserve">合同的全部内容 </w:t>
      </w:r>
      <w:r>
        <w:rPr>
          <w:rFonts w:cs="Times New Roman"/>
          <w:color w:val="000000"/>
          <w:sz w:val="21"/>
          <w:szCs w:val="21"/>
        </w:rPr>
        <w:t>。</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snapToGrid w:val="0"/>
        <w:spacing w:after="120" w:line="288" w:lineRule="auto"/>
        <w:ind w:firstLine="420" w:firstLineChars="200"/>
        <w:rPr>
          <w:rFonts w:cs="Times New Roman"/>
          <w:color w:val="000000"/>
          <w:sz w:val="21"/>
          <w:szCs w:val="21"/>
        </w:rPr>
      </w:pPr>
      <w:r>
        <w:rPr>
          <w:rFonts w:cs="Times New Roman"/>
          <w:color w:val="000000"/>
          <w:sz w:val="21"/>
          <w:szCs w:val="21"/>
        </w:rPr>
        <w:t>3.6 工程照管与成品、半成品保护</w:t>
      </w:r>
    </w:p>
    <w:p>
      <w:pPr>
        <w:snapToGrid w:val="0"/>
        <w:spacing w:before="120" w:after="120" w:line="288" w:lineRule="auto"/>
        <w:ind w:firstLine="420" w:firstLineChars="200"/>
        <w:rPr>
          <w:rFonts w:cs="Times New Roman"/>
          <w:color w:val="000000"/>
          <w:kern w:val="0"/>
          <w:sz w:val="21"/>
          <w:szCs w:val="21"/>
          <w:u w:val="single"/>
        </w:rPr>
      </w:pPr>
      <w:r>
        <w:rPr>
          <w:rFonts w:cs="Times New Roman"/>
          <w:color w:val="000000"/>
          <w:kern w:val="0"/>
          <w:sz w:val="21"/>
          <w:szCs w:val="21"/>
        </w:rPr>
        <w:t>承包人负责照管工程及工程相关的材料、工程设备的起始时间：</w:t>
      </w:r>
      <w:bookmarkStart w:id="136" w:name="OLE_LINK68"/>
      <w:r>
        <w:rPr>
          <w:rFonts w:hint="eastAsia" w:cs="Times New Roman"/>
          <w:color w:val="000000"/>
          <w:kern w:val="0"/>
          <w:sz w:val="21"/>
          <w:szCs w:val="21"/>
          <w:u w:val="single"/>
        </w:rPr>
        <w:t xml:space="preserve"> </w:t>
      </w:r>
      <w:bookmarkEnd w:id="136"/>
      <w:r>
        <w:rPr>
          <w:rFonts w:hint="eastAsia" w:cs="Times New Roman"/>
          <w:color w:val="000000"/>
          <w:sz w:val="21"/>
          <w:szCs w:val="21"/>
          <w:u w:val="single"/>
        </w:rPr>
        <w:t xml:space="preserve">开工至竣工并移交发包人止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3.7 履约担保</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承包人是否提供履约担保：</w:t>
      </w:r>
      <w:r>
        <w:rPr>
          <w:rFonts w:hint="eastAsia" w:cs="Times New Roman"/>
          <w:color w:val="000000"/>
          <w:sz w:val="21"/>
          <w:szCs w:val="21"/>
          <w:u w:val="single"/>
        </w:rPr>
        <w:t xml:space="preserve"> 是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承包人提供履约担保的形式</w:t>
      </w:r>
      <w:r>
        <w:rPr>
          <w:rFonts w:hint="eastAsia" w:cs="Times New Roman"/>
          <w:color w:val="000000"/>
          <w:sz w:val="21"/>
          <w:szCs w:val="21"/>
        </w:rPr>
        <w:t>、金额及期限的</w:t>
      </w:r>
      <w:r>
        <w:rPr>
          <w:rFonts w:cs="Times New Roman"/>
          <w:color w:val="000000"/>
          <w:sz w:val="21"/>
          <w:szCs w:val="21"/>
        </w:rPr>
        <w:t>：</w:t>
      </w:r>
      <w:r>
        <w:rPr>
          <w:rFonts w:hint="eastAsia" w:cs="Times New Roman"/>
          <w:color w:val="000000"/>
          <w:sz w:val="21"/>
          <w:szCs w:val="21"/>
          <w:u w:val="single"/>
        </w:rPr>
        <w:t xml:space="preserve">承包人在本合同签订时应向发包人交纳数额为签约合同价的10%作为履约保证金，其中质量保证金、工期保证金和安全文明施工保证金各占三分之一。如承包人不能按投标承诺或合同要求履约的，发包人有权扣除相应甚至全部履约保证金。履约保证金待工程验收完毕，结合合同的履行情况，7天内无息退还 </w:t>
      </w:r>
      <w:r>
        <w:rPr>
          <w:rFonts w:cs="Times New Roman"/>
          <w:color w:val="000000"/>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137" w:name="_Toc351203636"/>
      <w:r>
        <w:rPr>
          <w:rFonts w:cs="Times New Roman"/>
          <w:bCs/>
          <w:color w:val="000000"/>
          <w:sz w:val="21"/>
          <w:szCs w:val="21"/>
        </w:rPr>
        <w:t>4</w:t>
      </w:r>
      <w:bookmarkStart w:id="138" w:name="_Toc297120462"/>
      <w:bookmarkStart w:id="139" w:name="_Toc267251413"/>
      <w:bookmarkStart w:id="140" w:name="_Toc296944501"/>
      <w:bookmarkStart w:id="141" w:name="_Toc296347161"/>
      <w:bookmarkStart w:id="142" w:name="_Toc296891202"/>
      <w:bookmarkStart w:id="143" w:name="_Toc292559366"/>
      <w:bookmarkStart w:id="144" w:name="_Toc296890990"/>
      <w:bookmarkStart w:id="145" w:name="_Toc292559871"/>
      <w:bookmarkStart w:id="146" w:name="_Toc297048348"/>
      <w:bookmarkStart w:id="147" w:name="_Toc296503162"/>
      <w:bookmarkStart w:id="148" w:name="_Toc296346663"/>
      <w:r>
        <w:rPr>
          <w:rFonts w:cs="Times New Roman"/>
          <w:bCs/>
          <w:color w:val="000000"/>
          <w:sz w:val="21"/>
          <w:szCs w:val="21"/>
        </w:rPr>
        <w:t>. 监</w:t>
      </w:r>
      <w:bookmarkEnd w:id="138"/>
      <w:bookmarkEnd w:id="139"/>
      <w:bookmarkEnd w:id="140"/>
      <w:bookmarkEnd w:id="141"/>
      <w:bookmarkEnd w:id="142"/>
      <w:bookmarkEnd w:id="143"/>
      <w:bookmarkEnd w:id="144"/>
      <w:bookmarkEnd w:id="145"/>
      <w:bookmarkEnd w:id="146"/>
      <w:bookmarkEnd w:id="147"/>
      <w:bookmarkEnd w:id="148"/>
      <w:r>
        <w:rPr>
          <w:rFonts w:cs="Times New Roman"/>
          <w:bCs/>
          <w:color w:val="000000"/>
          <w:sz w:val="21"/>
          <w:szCs w:val="21"/>
        </w:rPr>
        <w:t>理人</w:t>
      </w:r>
      <w:bookmarkEnd w:id="137"/>
    </w:p>
    <w:p>
      <w:pPr>
        <w:snapToGrid w:val="0"/>
        <w:spacing w:after="120" w:line="288" w:lineRule="auto"/>
        <w:ind w:firstLine="420" w:firstLineChars="200"/>
        <w:rPr>
          <w:rFonts w:cs="Times New Roman"/>
          <w:color w:val="000000"/>
          <w:sz w:val="21"/>
          <w:szCs w:val="21"/>
        </w:rPr>
      </w:pPr>
      <w:r>
        <w:rPr>
          <w:rFonts w:cs="Times New Roman"/>
          <w:color w:val="000000"/>
          <w:sz w:val="21"/>
          <w:szCs w:val="21"/>
        </w:rPr>
        <w:t>4.1监理人的一般规定</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关于监理人的监理内容：</w:t>
      </w:r>
      <w:r>
        <w:rPr>
          <w:rFonts w:cs="Times New Roman"/>
          <w:color w:val="000000"/>
          <w:sz w:val="21"/>
          <w:szCs w:val="21"/>
          <w:u w:val="single"/>
        </w:rPr>
        <w:t xml:space="preserve">  </w:t>
      </w:r>
      <w:r>
        <w:rPr>
          <w:rFonts w:hint="eastAsia" w:cs="Times New Roman"/>
          <w:color w:val="000000"/>
          <w:sz w:val="21"/>
          <w:szCs w:val="21"/>
          <w:u w:val="single"/>
        </w:rPr>
        <w:t xml:space="preserve">按工程监理合同执行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cs="Times New Roman"/>
          <w:color w:val="000000"/>
          <w:sz w:val="21"/>
          <w:szCs w:val="21"/>
        </w:rPr>
        <w:t>关于监理人的监理权限：</w:t>
      </w:r>
      <w:r>
        <w:rPr>
          <w:rFonts w:cs="Times New Roman"/>
          <w:color w:val="000000"/>
          <w:sz w:val="21"/>
          <w:szCs w:val="21"/>
          <w:u w:val="single"/>
        </w:rPr>
        <w:t xml:space="preserve">  </w:t>
      </w:r>
      <w:r>
        <w:rPr>
          <w:rFonts w:hint="eastAsia" w:cs="Times New Roman"/>
          <w:color w:val="000000"/>
          <w:sz w:val="21"/>
          <w:szCs w:val="21"/>
          <w:u w:val="single"/>
        </w:rPr>
        <w:t xml:space="preserve">按工程监理合同执行 </w:t>
      </w:r>
      <w:r>
        <w:rPr>
          <w:rFonts w:cs="Times New Roman"/>
          <w:color w:val="000000"/>
          <w:sz w:val="21"/>
          <w:szCs w:val="21"/>
        </w:rPr>
        <w:t>。</w:t>
      </w:r>
      <w:r>
        <w:rPr>
          <w:rFonts w:hint="eastAsia" w:cs="Times New Roman"/>
          <w:color w:val="000000"/>
          <w:sz w:val="21"/>
          <w:szCs w:val="21"/>
          <w:u w:val="single"/>
        </w:rPr>
        <w:t>监理人须取得发包人书面批准后才能行使的职权：</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（1）涉及全局进度的工程暂停；</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（2）工程变更、设计变更的估价；</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（3）索赔的处理；</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（4）涉及改变原设计意图；</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（5）对承包人合同规定的义务提出变更；</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（6）超出施工合同约定的工程价格的调整和变更；</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u w:val="single"/>
        </w:rPr>
        <w:t xml:space="preserve">（7）其他专用合同条款中约定的须取得发包人书面批准后才能行使的职权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上述涉及设计变更、工期顺延、材料价格、用材、追加工程款、索赔的处理等可能影响工程价款或工期的签证，必须经发包人书面同意签字并盖章才有效。</w:t>
      </w:r>
    </w:p>
    <w:p>
      <w:pPr>
        <w:snapToGrid w:val="0"/>
        <w:spacing w:line="288" w:lineRule="auto"/>
        <w:ind w:firstLine="420" w:firstLineChars="200"/>
        <w:rPr>
          <w:rFonts w:cs="Times New Roman"/>
          <w:color w:val="000000"/>
          <w:sz w:val="21"/>
          <w:szCs w:val="21"/>
        </w:rPr>
      </w:pPr>
      <w:r>
        <w:rPr>
          <w:rFonts w:cs="Times New Roman"/>
          <w:color w:val="000000"/>
          <w:sz w:val="21"/>
          <w:szCs w:val="21"/>
        </w:rPr>
        <w:t>关于监理人在施工现场的办公场所、生活场所的提供和费用承担的约定：</w:t>
      </w:r>
      <w:r>
        <w:rPr>
          <w:rFonts w:hint="eastAsia" w:cs="Times New Roman"/>
          <w:color w:val="000000"/>
          <w:sz w:val="21"/>
          <w:szCs w:val="21"/>
          <w:u w:val="single"/>
        </w:rPr>
        <w:t xml:space="preserve"> 按工程监理合同执行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4.2 监理人员</w:t>
      </w:r>
    </w:p>
    <w:p>
      <w:pPr>
        <w:snapToGrid w:val="0"/>
        <w:spacing w:line="288" w:lineRule="auto"/>
        <w:ind w:firstLine="420" w:firstLineChars="200"/>
        <w:rPr>
          <w:rFonts w:cs="Times New Roman"/>
          <w:color w:val="000000"/>
          <w:sz w:val="21"/>
          <w:szCs w:val="21"/>
        </w:rPr>
      </w:pPr>
      <w:r>
        <w:rPr>
          <w:rFonts w:cs="Times New Roman"/>
          <w:color w:val="000000"/>
          <w:sz w:val="21"/>
          <w:szCs w:val="21"/>
        </w:rPr>
        <w:t>总监理工程师：</w:t>
      </w:r>
    </w:p>
    <w:p>
      <w:pPr>
        <w:snapToGrid w:val="0"/>
        <w:spacing w:line="288" w:lineRule="auto"/>
        <w:ind w:firstLine="420" w:firstLineChars="200"/>
        <w:rPr>
          <w:rFonts w:cs="Times New Roman"/>
          <w:color w:val="000000"/>
          <w:sz w:val="21"/>
          <w:szCs w:val="21"/>
        </w:rPr>
      </w:pPr>
      <w:r>
        <w:rPr>
          <w:rFonts w:cs="Times New Roman"/>
          <w:color w:val="000000"/>
          <w:sz w:val="21"/>
          <w:szCs w:val="21"/>
        </w:rPr>
        <w:t>姓    名：</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职    务：</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监理工程师执业资格证书号：</w:t>
      </w:r>
      <w:r>
        <w:rPr>
          <w:rFonts w:hint="eastAsia" w:cs="Times New Roman"/>
          <w:color w:val="000000"/>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联系电话：</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电子信箱：</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通信地址：</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关于监理人的其他约定：</w:t>
      </w:r>
      <w:r>
        <w:rPr>
          <w:rFonts w:hint="eastAsia" w:cs="Times New Roman"/>
          <w:color w:val="000000"/>
          <w:sz w:val="21"/>
          <w:szCs w:val="21"/>
          <w:u w:val="single"/>
        </w:rPr>
        <w:t xml:space="preserve"> 按工程监理合同执行 </w:t>
      </w:r>
      <w:r>
        <w:rPr>
          <w:rFonts w:cs="Times New Roman"/>
          <w:color w:val="000000"/>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149" w:name="_Toc267251418"/>
      <w:bookmarkStart w:id="150" w:name="_Toc351203637"/>
      <w:r>
        <w:rPr>
          <w:rFonts w:cs="Times New Roman"/>
          <w:bCs/>
          <w:color w:val="000000"/>
          <w:sz w:val="21"/>
          <w:szCs w:val="21"/>
        </w:rPr>
        <w:t>5</w:t>
      </w:r>
      <w:bookmarkEnd w:id="149"/>
      <w:bookmarkStart w:id="151" w:name="_Toc296890991"/>
      <w:bookmarkStart w:id="152" w:name="_Toc297120463"/>
      <w:bookmarkStart w:id="153" w:name="_Toc296503163"/>
      <w:bookmarkStart w:id="154" w:name="_Toc292559367"/>
      <w:bookmarkStart w:id="155" w:name="_Toc296347162"/>
      <w:bookmarkStart w:id="156" w:name="_Toc292559872"/>
      <w:bookmarkStart w:id="157" w:name="_Toc296891203"/>
      <w:bookmarkStart w:id="158" w:name="_Toc296944502"/>
      <w:bookmarkStart w:id="159" w:name="_Toc297048349"/>
      <w:bookmarkStart w:id="160" w:name="_Toc296346664"/>
      <w:r>
        <w:rPr>
          <w:rFonts w:cs="Times New Roman"/>
          <w:bCs/>
          <w:color w:val="000000"/>
          <w:sz w:val="21"/>
          <w:szCs w:val="21"/>
        </w:rPr>
        <w:t>. 工程质量</w:t>
      </w:r>
      <w:bookmarkEnd w:id="150"/>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5.1 质量要求</w:t>
      </w:r>
    </w:p>
    <w:p>
      <w:pPr>
        <w:snapToGrid w:val="0"/>
        <w:spacing w:line="288" w:lineRule="auto"/>
        <w:ind w:firstLine="420" w:firstLineChars="200"/>
        <w:jc w:val="left"/>
        <w:rPr>
          <w:rFonts w:cs="Times New Roman"/>
          <w:color w:val="000000"/>
          <w:sz w:val="21"/>
          <w:szCs w:val="21"/>
        </w:rPr>
      </w:pPr>
      <w:r>
        <w:rPr>
          <w:rFonts w:cs="Times New Roman"/>
          <w:sz w:val="21"/>
          <w:szCs w:val="21"/>
        </w:rPr>
        <w:t>5</w:t>
      </w:r>
      <w:bookmarkStart w:id="161" w:name="_Toc312677997"/>
      <w:bookmarkStart w:id="162" w:name="_Toc300934949"/>
      <w:bookmarkStart w:id="163" w:name="_Toc318581164"/>
      <w:bookmarkStart w:id="164" w:name="_Toc303539106"/>
      <w:bookmarkStart w:id="165" w:name="_Toc297123496"/>
      <w:bookmarkStart w:id="166" w:name="_Toc304295527"/>
      <w:bookmarkStart w:id="167" w:name="_Toc297216155"/>
      <w:r>
        <w:rPr>
          <w:rFonts w:cs="Times New Roman"/>
          <w:sz w:val="21"/>
          <w:szCs w:val="21"/>
        </w:rPr>
        <w:t>.1.1 特殊质量标准和要求：</w:t>
      </w:r>
      <w:bookmarkStart w:id="168" w:name="OLE_LINK76"/>
      <w:r>
        <w:rPr>
          <w:rFonts w:cs="Times New Roman"/>
          <w:sz w:val="21"/>
          <w:szCs w:val="21"/>
          <w:u w:val="single"/>
        </w:rPr>
        <w:t xml:space="preserve"> </w:t>
      </w:r>
      <w:r>
        <w:rPr>
          <w:rFonts w:cs="Times New Roman"/>
          <w:color w:val="000000"/>
          <w:sz w:val="21"/>
          <w:szCs w:val="21"/>
          <w:u w:val="single"/>
        </w:rPr>
        <w:t xml:space="preserve">1、在各分部分项工程施工前，发包人将委托监理人审核承包人的技术交底情况，检查各项准备工作，包括但不限于操作人员的上岗证、各种材料的质保书、出厂合格证、取样复试、机械器具的准用证等。2、工程应达到工程施工质量验收规范标准，工程资料应满足职能部门的验收要求，并确保顺利通过验收。如承包人未及时提供竣工验收资料造成发包人不能及时备案而受到政府处罚的，该罚金由承包人承担，在工程结算款中扣除 </w:t>
      </w:r>
      <w:r>
        <w:rPr>
          <w:rFonts w:cs="Times New Roman"/>
          <w:color w:val="000000"/>
          <w:sz w:val="21"/>
          <w:szCs w:val="21"/>
        </w:rPr>
        <w:t>。</w:t>
      </w:r>
      <w:bookmarkEnd w:id="168"/>
    </w:p>
    <w:p>
      <w:pPr>
        <w:snapToGrid w:val="0"/>
        <w:spacing w:line="288" w:lineRule="auto"/>
        <w:ind w:firstLine="420" w:firstLineChars="200"/>
        <w:jc w:val="left"/>
        <w:rPr>
          <w:rFonts w:cs="Times New Roman"/>
          <w:color w:val="000000"/>
          <w:sz w:val="21"/>
          <w:szCs w:val="21"/>
        </w:rPr>
      </w:pPr>
      <w:r>
        <w:rPr>
          <w:rFonts w:cs="Times New Roman"/>
          <w:sz w:val="21"/>
          <w:szCs w:val="21"/>
        </w:rPr>
        <w:t>关于工程奖项的约定：</w:t>
      </w:r>
      <w:r>
        <w:rPr>
          <w:rFonts w:cs="Times New Roman"/>
          <w:sz w:val="21"/>
          <w:szCs w:val="21"/>
          <w:u w:val="single"/>
        </w:rPr>
        <w:t xml:space="preserve">     </w:t>
      </w:r>
      <w:r>
        <w:rPr>
          <w:rFonts w:hint="eastAsia" w:cs="Times New Roman"/>
          <w:color w:val="000000"/>
          <w:sz w:val="21"/>
          <w:szCs w:val="21"/>
          <w:u w:val="single"/>
        </w:rPr>
        <w:t>/</w:t>
      </w:r>
      <w:r>
        <w:rPr>
          <w:rFonts w:cs="Times New Roman"/>
          <w:sz w:val="21"/>
          <w:szCs w:val="21"/>
          <w:u w:val="single"/>
        </w:rPr>
        <w:t xml:space="preserve">     </w:t>
      </w:r>
      <w:r>
        <w:rPr>
          <w:rFonts w:cs="Times New Roman"/>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5.3 隐蔽工程检查</w:t>
      </w:r>
    </w:p>
    <w:p>
      <w:pPr>
        <w:snapToGrid w:val="0"/>
        <w:spacing w:line="288" w:lineRule="auto"/>
        <w:ind w:firstLine="420" w:firstLineChars="200"/>
        <w:jc w:val="left"/>
        <w:rPr>
          <w:rFonts w:cs="Times New Roman"/>
          <w:sz w:val="21"/>
          <w:szCs w:val="21"/>
        </w:rPr>
      </w:pPr>
      <w:r>
        <w:rPr>
          <w:rFonts w:cs="Times New Roman"/>
          <w:sz w:val="21"/>
          <w:szCs w:val="21"/>
        </w:rPr>
        <w:t>5.3.2承包人提前通知监理人隐蔽工程检查的期限的约定：</w:t>
      </w:r>
      <w:bookmarkStart w:id="169" w:name="OLE_LINK78"/>
      <w:r>
        <w:rPr>
          <w:rFonts w:hint="eastAsia" w:cs="Times New Roman"/>
          <w:sz w:val="21"/>
          <w:szCs w:val="21"/>
          <w:u w:val="single"/>
        </w:rPr>
        <w:t xml:space="preserve"> 承包人应在共同检查前</w:t>
      </w:r>
      <w:r>
        <w:rPr>
          <w:rFonts w:cs="Times New Roman"/>
          <w:sz w:val="21"/>
          <w:szCs w:val="21"/>
          <w:u w:val="single"/>
        </w:rPr>
        <w:t>48</w:t>
      </w:r>
      <w:r>
        <w:rPr>
          <w:rFonts w:hint="eastAsia" w:cs="Times New Roman"/>
          <w:sz w:val="21"/>
          <w:szCs w:val="21"/>
          <w:u w:val="single"/>
        </w:rPr>
        <w:t>小时书面通知监理人检查，通知中应载明隐蔽检查的内容、时间和地点，并应附有自检记录和必要的检查资料</w:t>
      </w:r>
      <w:bookmarkEnd w:id="169"/>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监理人不能按时进行检查时，应提前</w:t>
      </w:r>
      <w:r>
        <w:rPr>
          <w:rFonts w:hint="eastAsia" w:cs="Times New Roman"/>
          <w:sz w:val="21"/>
          <w:szCs w:val="21"/>
          <w:u w:val="single"/>
        </w:rPr>
        <w:t xml:space="preserve"> 24 </w:t>
      </w:r>
      <w:r>
        <w:rPr>
          <w:rFonts w:cs="Times New Roman"/>
          <w:sz w:val="21"/>
          <w:szCs w:val="21"/>
        </w:rPr>
        <w:t>小时提交书面延期要求。</w:t>
      </w:r>
    </w:p>
    <w:p>
      <w:pPr>
        <w:snapToGrid w:val="0"/>
        <w:spacing w:line="288" w:lineRule="auto"/>
        <w:ind w:firstLine="420" w:firstLineChars="200"/>
        <w:jc w:val="left"/>
        <w:rPr>
          <w:rFonts w:cs="Times New Roman"/>
          <w:sz w:val="21"/>
          <w:szCs w:val="21"/>
        </w:rPr>
      </w:pPr>
      <w:r>
        <w:rPr>
          <w:rFonts w:cs="Times New Roman"/>
          <w:sz w:val="21"/>
          <w:szCs w:val="21"/>
        </w:rPr>
        <w:t>关于延期最长不得超过：</w:t>
      </w:r>
      <w:r>
        <w:rPr>
          <w:rFonts w:hint="eastAsia" w:cs="Times New Roman"/>
          <w:sz w:val="21"/>
          <w:szCs w:val="21"/>
          <w:u w:val="single"/>
        </w:rPr>
        <w:t xml:space="preserve"> 48</w:t>
      </w:r>
      <w:r>
        <w:rPr>
          <w:rFonts w:cs="Times New Roman"/>
          <w:sz w:val="21"/>
          <w:szCs w:val="21"/>
          <w:u w:val="single"/>
        </w:rPr>
        <w:t xml:space="preserve"> </w:t>
      </w:r>
      <w:r>
        <w:rPr>
          <w:rFonts w:cs="Times New Roman"/>
          <w:sz w:val="21"/>
          <w:szCs w:val="21"/>
        </w:rPr>
        <w:t>小时。</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170" w:name="_Toc351203638"/>
      <w:r>
        <w:rPr>
          <w:rFonts w:cs="Times New Roman"/>
          <w:bCs/>
          <w:color w:val="000000"/>
          <w:sz w:val="21"/>
          <w:szCs w:val="21"/>
        </w:rPr>
        <w:t>6. 安全文明施工与环境保护</w:t>
      </w:r>
      <w:bookmarkEnd w:id="170"/>
    </w:p>
    <w:p>
      <w:pPr>
        <w:snapToGrid w:val="0"/>
        <w:spacing w:after="120" w:line="288" w:lineRule="auto"/>
        <w:ind w:firstLine="420" w:firstLineChars="200"/>
        <w:rPr>
          <w:rFonts w:cs="Times New Roman"/>
          <w:color w:val="000000"/>
          <w:sz w:val="21"/>
          <w:szCs w:val="21"/>
        </w:rPr>
      </w:pPr>
      <w:r>
        <w:rPr>
          <w:rFonts w:cs="Times New Roman"/>
          <w:color w:val="000000"/>
          <w:sz w:val="21"/>
          <w:szCs w:val="21"/>
        </w:rPr>
        <w:t>6.1安全文明施工</w:t>
      </w:r>
    </w:p>
    <w:p>
      <w:pPr>
        <w:snapToGrid w:val="0"/>
        <w:spacing w:line="288" w:lineRule="auto"/>
        <w:ind w:firstLine="420" w:firstLineChars="200"/>
        <w:jc w:val="left"/>
        <w:rPr>
          <w:rFonts w:cs="Times New Roman"/>
          <w:sz w:val="21"/>
          <w:szCs w:val="21"/>
        </w:rPr>
      </w:pPr>
      <w:r>
        <w:rPr>
          <w:rFonts w:cs="Times New Roman"/>
          <w:sz w:val="21"/>
          <w:szCs w:val="21"/>
        </w:rPr>
        <w:t>6.1.1</w:t>
      </w:r>
      <w:r>
        <w:rPr>
          <w:rFonts w:cs="Times New Roman"/>
          <w:color w:val="000000"/>
          <w:sz w:val="21"/>
          <w:szCs w:val="21"/>
        </w:rPr>
        <w:t xml:space="preserve"> 项目安全生产的达标目标及相应事项的约定：</w:t>
      </w:r>
      <w:r>
        <w:rPr>
          <w:rFonts w:hint="eastAsia" w:cs="Times New Roman"/>
          <w:sz w:val="21"/>
          <w:szCs w:val="21"/>
          <w:u w:val="single"/>
        </w:rPr>
        <w:t xml:space="preserve">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施工现场按照《建筑施工安全检查标准》（</w:t>
      </w:r>
      <w:r>
        <w:rPr>
          <w:rFonts w:cs="Times New Roman"/>
          <w:sz w:val="21"/>
          <w:szCs w:val="21"/>
          <w:u w:val="single"/>
        </w:rPr>
        <w:t>JGJ59-2011</w:t>
      </w:r>
      <w:r>
        <w:rPr>
          <w:rFonts w:hint="eastAsia" w:cs="Times New Roman"/>
          <w:sz w:val="21"/>
          <w:szCs w:val="21"/>
          <w:u w:val="single"/>
        </w:rPr>
        <w:t xml:space="preserve">）评定达到“合格”标准 </w:t>
      </w:r>
      <w:r>
        <w:rPr>
          <w:rFonts w:cs="Times New Roman"/>
          <w:sz w:val="21"/>
          <w:szCs w:val="21"/>
        </w:rPr>
        <w:t>。</w:t>
      </w:r>
    </w:p>
    <w:p>
      <w:pPr>
        <w:snapToGrid w:val="0"/>
        <w:spacing w:line="288" w:lineRule="auto"/>
        <w:ind w:firstLine="420" w:firstLineChars="200"/>
        <w:rPr>
          <w:rFonts w:cs="Times New Roman"/>
          <w:color w:val="000000"/>
          <w:kern w:val="0"/>
          <w:sz w:val="21"/>
          <w:szCs w:val="21"/>
          <w:u w:val="single"/>
        </w:rPr>
      </w:pPr>
      <w:r>
        <w:rPr>
          <w:rFonts w:cs="Times New Roman"/>
          <w:sz w:val="21"/>
          <w:szCs w:val="21"/>
        </w:rPr>
        <w:t>6.1.4 关于治安保卫的特别约定：</w:t>
      </w:r>
      <w:r>
        <w:rPr>
          <w:rFonts w:hint="eastAsia" w:cs="Times New Roman"/>
          <w:sz w:val="21"/>
          <w:szCs w:val="21"/>
          <w:u w:val="single"/>
        </w:rPr>
        <w:t xml:space="preserve"> 按照</w:t>
      </w:r>
      <w:r>
        <w:rPr>
          <w:rFonts w:cs="Times New Roman"/>
          <w:color w:val="000000"/>
          <w:kern w:val="0"/>
          <w:sz w:val="21"/>
          <w:szCs w:val="21"/>
          <w:u w:val="single"/>
        </w:rPr>
        <w:t>《浙江大学校园</w:t>
      </w:r>
      <w:r>
        <w:rPr>
          <w:rFonts w:hint="eastAsia" w:cs="Times New Roman"/>
          <w:color w:val="000000"/>
          <w:kern w:val="0"/>
          <w:sz w:val="21"/>
          <w:szCs w:val="21"/>
          <w:u w:val="single"/>
        </w:rPr>
        <w:t>治安</w:t>
      </w:r>
      <w:r>
        <w:rPr>
          <w:rFonts w:cs="Times New Roman"/>
          <w:color w:val="000000"/>
          <w:kern w:val="0"/>
          <w:sz w:val="21"/>
          <w:szCs w:val="21"/>
          <w:u w:val="single"/>
        </w:rPr>
        <w:t>管理</w:t>
      </w:r>
      <w:r>
        <w:rPr>
          <w:rFonts w:hint="eastAsia" w:cs="Times New Roman"/>
          <w:color w:val="000000"/>
          <w:kern w:val="0"/>
          <w:sz w:val="21"/>
          <w:szCs w:val="21"/>
          <w:u w:val="single"/>
        </w:rPr>
        <w:t>规定</w:t>
      </w:r>
      <w:r>
        <w:rPr>
          <w:rFonts w:cs="Times New Roman"/>
          <w:color w:val="000000"/>
          <w:kern w:val="0"/>
          <w:sz w:val="21"/>
          <w:szCs w:val="21"/>
          <w:u w:val="single"/>
        </w:rPr>
        <w:t>》</w:t>
      </w:r>
      <w:r>
        <w:rPr>
          <w:rFonts w:hint="eastAsia" w:cs="Times New Roman"/>
          <w:color w:val="000000"/>
          <w:kern w:val="0"/>
          <w:sz w:val="21"/>
          <w:szCs w:val="21"/>
          <w:u w:val="single"/>
        </w:rPr>
        <w:t>浙大发保〔2012〕2号文件执行</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关于编制施工场地治安管理计划的约定：</w:t>
      </w:r>
      <w:r>
        <w:rPr>
          <w:rFonts w:hint="eastAsia" w:cs="Times New Roman"/>
          <w:sz w:val="21"/>
          <w:szCs w:val="21"/>
          <w:u w:val="single"/>
        </w:rPr>
        <w:t xml:space="preserve"> </w:t>
      </w:r>
      <w:r>
        <w:rPr>
          <w:rFonts w:hint="eastAsia" w:cs="Times New Roman"/>
          <w:color w:val="000000"/>
          <w:sz w:val="21"/>
          <w:szCs w:val="21"/>
          <w:u w:val="single"/>
        </w:rPr>
        <w:t xml:space="preserve">由承包人在工程开工后7天内编制施工场地治安管理计划，并制定应对突发治安事件的紧急预案 </w:t>
      </w:r>
      <w:r>
        <w:rPr>
          <w:rFonts w:cs="Times New Roman"/>
          <w:sz w:val="21"/>
          <w:szCs w:val="21"/>
        </w:rPr>
        <w:t>。</w:t>
      </w:r>
    </w:p>
    <w:p>
      <w:pPr>
        <w:snapToGrid w:val="0"/>
        <w:spacing w:line="288" w:lineRule="auto"/>
        <w:ind w:firstLine="420" w:firstLineChars="200"/>
        <w:jc w:val="left"/>
        <w:rPr>
          <w:rFonts w:cs="Times New Roman"/>
          <w:sz w:val="21"/>
          <w:szCs w:val="21"/>
        </w:rPr>
      </w:pPr>
      <w:r>
        <w:rPr>
          <w:rFonts w:hint="eastAsia" w:cs="Times New Roman"/>
          <w:sz w:val="21"/>
          <w:szCs w:val="21"/>
        </w:rPr>
        <w:t>6.1.5 文明施工</w:t>
      </w:r>
    </w:p>
    <w:p>
      <w:pPr>
        <w:snapToGrid w:val="0"/>
        <w:spacing w:line="288" w:lineRule="auto"/>
        <w:ind w:firstLine="420" w:firstLineChars="200"/>
        <w:jc w:val="left"/>
        <w:rPr>
          <w:rFonts w:cs="Times New Roman"/>
          <w:sz w:val="21"/>
          <w:szCs w:val="21"/>
        </w:rPr>
      </w:pPr>
      <w:r>
        <w:rPr>
          <w:rFonts w:hint="eastAsia" w:cs="Times New Roman"/>
          <w:sz w:val="21"/>
          <w:szCs w:val="21"/>
        </w:rPr>
        <w:t>合同当事人对文明施工的要求：</w:t>
      </w:r>
      <w:r>
        <w:rPr>
          <w:rFonts w:hint="eastAsia" w:cs="Times New Roman"/>
          <w:sz w:val="21"/>
          <w:szCs w:val="21"/>
          <w:u w:val="single"/>
        </w:rPr>
        <w:t xml:space="preserve"> 按照《杭州市建筑工程施工场地文明管理规定》要求执行 </w:t>
      </w:r>
      <w:r>
        <w:rPr>
          <w:rFonts w:hint="eastAsia"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6.1.6 关于安全文明施工费支付比例和支付期限的约定：</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bookmarkEnd w:id="161"/>
    <w:bookmarkEnd w:id="162"/>
    <w:bookmarkEnd w:id="163"/>
    <w:bookmarkEnd w:id="164"/>
    <w:bookmarkEnd w:id="165"/>
    <w:bookmarkEnd w:id="166"/>
    <w:bookmarkEnd w:id="167"/>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171" w:name="_Toc351203639"/>
      <w:r>
        <w:rPr>
          <w:rFonts w:cs="Times New Roman"/>
          <w:bCs/>
          <w:color w:val="000000"/>
          <w:sz w:val="21"/>
          <w:szCs w:val="21"/>
        </w:rPr>
        <w:t>7. 工期和进度</w:t>
      </w:r>
      <w:bookmarkEnd w:id="171"/>
    </w:p>
    <w:p>
      <w:pPr>
        <w:snapToGrid w:val="0"/>
        <w:spacing w:after="120" w:line="288" w:lineRule="auto"/>
        <w:ind w:firstLine="420" w:firstLineChars="200"/>
        <w:rPr>
          <w:rFonts w:cs="Times New Roman"/>
          <w:color w:val="000000"/>
          <w:sz w:val="21"/>
          <w:szCs w:val="21"/>
        </w:rPr>
      </w:pPr>
      <w:r>
        <w:rPr>
          <w:rFonts w:cs="Times New Roman"/>
          <w:color w:val="000000"/>
          <w:sz w:val="21"/>
          <w:szCs w:val="21"/>
        </w:rPr>
        <w:t>7.1 施工组织设计</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sz w:val="21"/>
          <w:szCs w:val="21"/>
        </w:rPr>
        <w:t>7.1.</w:t>
      </w:r>
      <w:r>
        <w:rPr>
          <w:rFonts w:hint="eastAsia" w:cs="Times New Roman"/>
          <w:sz w:val="21"/>
          <w:szCs w:val="21"/>
        </w:rPr>
        <w:t xml:space="preserve">1 </w:t>
      </w:r>
      <w:r>
        <w:rPr>
          <w:rFonts w:hint="eastAsia" w:cs="Times New Roman"/>
          <w:color w:val="000000"/>
          <w:sz w:val="21"/>
          <w:szCs w:val="21"/>
        </w:rPr>
        <w:t>合</w:t>
      </w:r>
      <w:r>
        <w:rPr>
          <w:rFonts w:hint="eastAsia" w:cs="Times New Roman"/>
          <w:color w:val="000000"/>
          <w:kern w:val="0"/>
          <w:sz w:val="21"/>
          <w:szCs w:val="21"/>
        </w:rPr>
        <w:t>同当事人约定的</w:t>
      </w:r>
      <w:r>
        <w:rPr>
          <w:rFonts w:cs="Times New Roman"/>
          <w:color w:val="000000"/>
          <w:kern w:val="0"/>
          <w:sz w:val="21"/>
          <w:szCs w:val="21"/>
        </w:rPr>
        <w:t>施工组织设计</w:t>
      </w:r>
      <w:r>
        <w:rPr>
          <w:rFonts w:hint="eastAsia" w:cs="Times New Roman"/>
          <w:color w:val="000000"/>
          <w:kern w:val="0"/>
          <w:sz w:val="21"/>
          <w:szCs w:val="21"/>
        </w:rPr>
        <w:t>应包括的其他内容</w:t>
      </w:r>
      <w:r>
        <w:rPr>
          <w:rFonts w:cs="Times New Roman"/>
          <w:color w:val="000000"/>
          <w:kern w:val="0"/>
          <w:sz w:val="21"/>
          <w:szCs w:val="21"/>
        </w:rPr>
        <w:t>：</w:t>
      </w:r>
      <w:r>
        <w:rPr>
          <w:rFonts w:hint="eastAsia" w:cs="Times New Roman"/>
          <w:sz w:val="21"/>
          <w:szCs w:val="21"/>
          <w:u w:val="single"/>
        </w:rPr>
        <w:t xml:space="preserve"> 专项施工方案等 </w:t>
      </w:r>
      <w:r>
        <w:rPr>
          <w:rFonts w:cs="Times New Roman"/>
          <w:sz w:val="21"/>
          <w:szCs w:val="21"/>
        </w:rPr>
        <w:t>。</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sz w:val="21"/>
          <w:szCs w:val="21"/>
        </w:rPr>
        <w:t>7.1.2</w:t>
      </w:r>
      <w:r>
        <w:rPr>
          <w:rFonts w:cs="Times New Roman"/>
          <w:color w:val="000000"/>
          <w:sz w:val="21"/>
          <w:szCs w:val="21"/>
        </w:rPr>
        <w:t xml:space="preserve"> </w:t>
      </w:r>
      <w:r>
        <w:rPr>
          <w:rFonts w:cs="Times New Roman"/>
          <w:color w:val="000000"/>
          <w:kern w:val="0"/>
          <w:sz w:val="21"/>
          <w:szCs w:val="21"/>
        </w:rPr>
        <w:t>施工组织设计的提交和修改</w:t>
      </w:r>
    </w:p>
    <w:p>
      <w:pPr>
        <w:autoSpaceDE w:val="0"/>
        <w:autoSpaceDN w:val="0"/>
        <w:adjustRightInd w:val="0"/>
        <w:snapToGrid w:val="0"/>
        <w:spacing w:line="288" w:lineRule="auto"/>
        <w:ind w:firstLine="420" w:firstLineChars="200"/>
        <w:jc w:val="left"/>
        <w:rPr>
          <w:rFonts w:cs="Times New Roman"/>
          <w:sz w:val="21"/>
          <w:szCs w:val="21"/>
        </w:rPr>
      </w:pPr>
      <w:r>
        <w:rPr>
          <w:rFonts w:cs="Times New Roman"/>
          <w:color w:val="000000"/>
          <w:kern w:val="0"/>
          <w:sz w:val="21"/>
          <w:szCs w:val="21"/>
        </w:rPr>
        <w:t>承包人提交详细施工组织设计的期限的约定：</w:t>
      </w:r>
      <w:r>
        <w:rPr>
          <w:rFonts w:hint="eastAsia" w:cs="Times New Roman"/>
          <w:sz w:val="21"/>
          <w:szCs w:val="21"/>
          <w:u w:val="single"/>
        </w:rPr>
        <w:t xml:space="preserve"> </w:t>
      </w:r>
      <w:r>
        <w:rPr>
          <w:rFonts w:hint="eastAsia" w:cs="Times New Roman"/>
          <w:color w:val="000000"/>
          <w:kern w:val="0"/>
          <w:sz w:val="21"/>
          <w:szCs w:val="21"/>
          <w:u w:val="single"/>
        </w:rPr>
        <w:t xml:space="preserve">开工日期前7天，向监理人提交详细的施工组织设计，并由监理人报送发包人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发包人和监理人在收到</w:t>
      </w:r>
      <w:r>
        <w:rPr>
          <w:rFonts w:hint="eastAsia" w:cs="Times New Roman"/>
          <w:color w:val="000000"/>
          <w:sz w:val="21"/>
          <w:szCs w:val="21"/>
        </w:rPr>
        <w:t>详细的施工组织设计</w:t>
      </w:r>
      <w:r>
        <w:rPr>
          <w:rFonts w:cs="Times New Roman"/>
          <w:color w:val="000000"/>
          <w:sz w:val="21"/>
          <w:szCs w:val="21"/>
        </w:rPr>
        <w:t>后确认或提出修改意见的期限：</w:t>
      </w:r>
      <w:r>
        <w:rPr>
          <w:rFonts w:hint="eastAsia" w:cs="Times New Roman"/>
          <w:color w:val="000000"/>
          <w:sz w:val="21"/>
          <w:szCs w:val="21"/>
          <w:u w:val="single"/>
        </w:rPr>
        <w:t xml:space="preserve"> </w:t>
      </w:r>
      <w:r>
        <w:rPr>
          <w:rFonts w:hint="eastAsia" w:cs="Times New Roman"/>
          <w:sz w:val="21"/>
          <w:szCs w:val="21"/>
          <w:u w:val="single"/>
        </w:rPr>
        <w:t xml:space="preserve">7天内 </w:t>
      </w:r>
      <w:r>
        <w:rPr>
          <w:rFonts w:cs="Times New Roman"/>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7</w:t>
      </w:r>
      <w:bookmarkStart w:id="172" w:name="_Toc297216173"/>
      <w:bookmarkStart w:id="173" w:name="_Toc303539123"/>
      <w:bookmarkStart w:id="174" w:name="_Toc304295541"/>
      <w:bookmarkStart w:id="175" w:name="_Toc300934966"/>
      <w:bookmarkStart w:id="176" w:name="_Toc297123514"/>
      <w:bookmarkStart w:id="177" w:name="_Toc312678005"/>
      <w:bookmarkStart w:id="178" w:name="_Toc312677479"/>
      <w:r>
        <w:rPr>
          <w:rFonts w:cs="Times New Roman"/>
          <w:color w:val="000000"/>
          <w:sz w:val="21"/>
          <w:szCs w:val="21"/>
        </w:rPr>
        <w:t>.2 施工进度计划</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7.2.2 施工进度计划的修订</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发包人和监理人在收到修订的施工进度计划后确认或提出修改意见的期限：</w:t>
      </w:r>
      <w:r>
        <w:rPr>
          <w:rFonts w:hint="eastAsia" w:cs="Times New Roman"/>
          <w:color w:val="000000"/>
          <w:sz w:val="21"/>
          <w:szCs w:val="21"/>
          <w:u w:val="single"/>
        </w:rPr>
        <w:t xml:space="preserve"> </w:t>
      </w:r>
      <w:r>
        <w:rPr>
          <w:rFonts w:hint="eastAsia" w:cs="Times New Roman"/>
          <w:sz w:val="21"/>
          <w:szCs w:val="21"/>
          <w:u w:val="single"/>
        </w:rPr>
        <w:t xml:space="preserve">7天内 </w:t>
      </w:r>
      <w:r>
        <w:rPr>
          <w:rFonts w:cs="Times New Roman"/>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7.3 开工</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7.3.1 开工准备</w:t>
      </w:r>
    </w:p>
    <w:p>
      <w:pPr>
        <w:snapToGrid w:val="0"/>
        <w:spacing w:line="288" w:lineRule="auto"/>
        <w:ind w:firstLine="420" w:firstLineChars="200"/>
        <w:jc w:val="left"/>
        <w:rPr>
          <w:rFonts w:cs="Times New Roman"/>
          <w:sz w:val="21"/>
          <w:szCs w:val="21"/>
          <w:u w:val="single"/>
        </w:rPr>
      </w:pPr>
      <w:r>
        <w:rPr>
          <w:rFonts w:cs="Times New Roman"/>
          <w:color w:val="000000"/>
          <w:sz w:val="21"/>
          <w:szCs w:val="21"/>
        </w:rPr>
        <w:t>关于承包人提交</w:t>
      </w:r>
      <w:r>
        <w:rPr>
          <w:rFonts w:cs="Times New Roman"/>
          <w:color w:val="000000"/>
          <w:kern w:val="0"/>
          <w:sz w:val="21"/>
          <w:szCs w:val="21"/>
        </w:rPr>
        <w:t>工程开工报审表的期限：</w:t>
      </w:r>
      <w:r>
        <w:rPr>
          <w:rFonts w:hint="eastAsia" w:cs="Times New Roman"/>
          <w:sz w:val="21"/>
          <w:szCs w:val="21"/>
          <w:u w:val="single"/>
        </w:rPr>
        <w:t xml:space="preserve"> </w:t>
      </w:r>
      <w:r>
        <w:rPr>
          <w:rFonts w:hint="eastAsia" w:cs="Times New Roman"/>
          <w:color w:val="000000"/>
          <w:sz w:val="21"/>
          <w:szCs w:val="21"/>
          <w:u w:val="single"/>
        </w:rPr>
        <w:t>开工前3天</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关于发包人应完成的其他开工准备工作及期限：</w:t>
      </w:r>
      <w:r>
        <w:rPr>
          <w:rFonts w:hint="eastAsia" w:cs="Times New Roman"/>
          <w:sz w:val="21"/>
          <w:szCs w:val="21"/>
          <w:u w:val="single"/>
        </w:rPr>
        <w:t xml:space="preserve"> </w:t>
      </w:r>
      <w:r>
        <w:rPr>
          <w:rFonts w:hint="eastAsia" w:cs="Times New Roman"/>
          <w:color w:val="000000"/>
          <w:sz w:val="21"/>
          <w:szCs w:val="21"/>
          <w:u w:val="single"/>
        </w:rPr>
        <w:t xml:space="preserve">开工前7天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color w:val="000000"/>
          <w:sz w:val="21"/>
          <w:szCs w:val="21"/>
        </w:rPr>
        <w:t>关于承包人应完成的其他开工准备工作及期限：</w:t>
      </w:r>
      <w:r>
        <w:rPr>
          <w:rFonts w:hint="eastAsia" w:cs="Times New Roman"/>
          <w:color w:val="000000"/>
          <w:sz w:val="21"/>
          <w:szCs w:val="21"/>
          <w:u w:val="single"/>
        </w:rPr>
        <w:t xml:space="preserve"> 开工前7天</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7.3.2开工通知</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因发包人原因造成监理人未能在计划开工日期之日起</w:t>
      </w:r>
      <w:r>
        <w:rPr>
          <w:rFonts w:hint="eastAsia" w:cs="Times New Roman"/>
          <w:sz w:val="21"/>
          <w:szCs w:val="21"/>
          <w:u w:val="single"/>
        </w:rPr>
        <w:t xml:space="preserve"> 180 </w:t>
      </w:r>
      <w:r>
        <w:rPr>
          <w:rFonts w:cs="Times New Roman"/>
          <w:color w:val="000000"/>
          <w:sz w:val="21"/>
          <w:szCs w:val="21"/>
        </w:rPr>
        <w:t>天内发出开工通知的，承包人有权提出价格调整要求，或者解除合同。</w:t>
      </w:r>
    </w:p>
    <w:bookmarkEnd w:id="172"/>
    <w:bookmarkEnd w:id="173"/>
    <w:bookmarkEnd w:id="174"/>
    <w:bookmarkEnd w:id="175"/>
    <w:bookmarkEnd w:id="176"/>
    <w:bookmarkEnd w:id="177"/>
    <w:bookmarkEnd w:id="178"/>
    <w:p>
      <w:pPr>
        <w:snapToGrid w:val="0"/>
        <w:spacing w:after="120" w:line="288" w:lineRule="auto"/>
        <w:ind w:firstLine="420" w:firstLineChars="200"/>
        <w:rPr>
          <w:rFonts w:cs="Times New Roman"/>
          <w:color w:val="000000"/>
          <w:sz w:val="21"/>
          <w:szCs w:val="21"/>
        </w:rPr>
      </w:pPr>
      <w:r>
        <w:rPr>
          <w:rFonts w:cs="Times New Roman"/>
          <w:color w:val="000000"/>
          <w:sz w:val="21"/>
          <w:szCs w:val="21"/>
        </w:rPr>
        <w:t>7.4 测量放线</w:t>
      </w:r>
    </w:p>
    <w:p>
      <w:pPr>
        <w:snapToGrid w:val="0"/>
        <w:spacing w:line="288" w:lineRule="auto"/>
        <w:ind w:firstLine="420" w:firstLineChars="200"/>
        <w:jc w:val="left"/>
        <w:rPr>
          <w:rFonts w:cs="Times New Roman"/>
          <w:sz w:val="21"/>
          <w:szCs w:val="21"/>
          <w:u w:val="single"/>
        </w:rPr>
      </w:pPr>
      <w:r>
        <w:rPr>
          <w:rFonts w:cs="Times New Roman"/>
          <w:sz w:val="21"/>
          <w:szCs w:val="21"/>
        </w:rPr>
        <w:t>7.4.1发包人通过监理人向承包人提供测量基准点、基准线和水准点及其书面资料的期限：</w:t>
      </w:r>
      <w:r>
        <w:rPr>
          <w:rFonts w:hint="eastAsia" w:cs="Times New Roman"/>
          <w:sz w:val="21"/>
          <w:szCs w:val="21"/>
          <w:u w:val="single"/>
        </w:rPr>
        <w:t xml:space="preserve"> </w:t>
      </w:r>
      <w:r>
        <w:rPr>
          <w:rFonts w:hint="eastAsia" w:cs="Times New Roman"/>
          <w:color w:val="000000"/>
          <w:sz w:val="21"/>
          <w:szCs w:val="21"/>
          <w:u w:val="single"/>
        </w:rPr>
        <w:t>开工前7天</w:t>
      </w:r>
      <w:r>
        <w:rPr>
          <w:rFonts w:hint="eastAsia" w:cs="Times New Roman"/>
          <w:color w:val="000000"/>
          <w:kern w:val="0"/>
          <w:sz w:val="21"/>
          <w:szCs w:val="21"/>
          <w:u w:val="single"/>
        </w:rPr>
        <w:t xml:space="preserve"> </w:t>
      </w:r>
      <w:r>
        <w:rPr>
          <w:rFonts w:cs="Times New Roman"/>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7</w:t>
      </w:r>
      <w:bookmarkStart w:id="179" w:name="_Toc300934968"/>
      <w:bookmarkStart w:id="180" w:name="_Toc303539125"/>
      <w:bookmarkStart w:id="181" w:name="_Toc312677484"/>
      <w:bookmarkStart w:id="182" w:name="_Toc297123516"/>
      <w:bookmarkStart w:id="183" w:name="_Toc304295546"/>
      <w:bookmarkStart w:id="184" w:name="_Toc312678010"/>
      <w:bookmarkStart w:id="185" w:name="_Toc297216175"/>
      <w:r>
        <w:rPr>
          <w:rFonts w:cs="Times New Roman"/>
          <w:color w:val="000000"/>
          <w:sz w:val="21"/>
          <w:szCs w:val="21"/>
        </w:rPr>
        <w:t>.5 工期延误</w:t>
      </w:r>
    </w:p>
    <w:bookmarkEnd w:id="179"/>
    <w:bookmarkEnd w:id="180"/>
    <w:bookmarkEnd w:id="181"/>
    <w:bookmarkEnd w:id="182"/>
    <w:bookmarkEnd w:id="183"/>
    <w:bookmarkEnd w:id="184"/>
    <w:bookmarkEnd w:id="185"/>
    <w:p>
      <w:pPr>
        <w:snapToGrid w:val="0"/>
        <w:spacing w:line="288" w:lineRule="auto"/>
        <w:ind w:firstLine="420" w:firstLineChars="200"/>
        <w:jc w:val="left"/>
        <w:rPr>
          <w:rFonts w:cs="Times New Roman"/>
          <w:sz w:val="21"/>
          <w:szCs w:val="21"/>
        </w:rPr>
      </w:pPr>
      <w:r>
        <w:rPr>
          <w:rFonts w:cs="Times New Roman"/>
          <w:sz w:val="21"/>
          <w:szCs w:val="21"/>
        </w:rPr>
        <w:t>7.5.1 因发包人原因导致工期延误</w:t>
      </w:r>
    </w:p>
    <w:p>
      <w:pPr>
        <w:snapToGrid w:val="0"/>
        <w:spacing w:line="288" w:lineRule="auto"/>
        <w:ind w:firstLine="420" w:firstLineChars="200"/>
        <w:jc w:val="left"/>
        <w:rPr>
          <w:rFonts w:cs="Times New Roman"/>
          <w:sz w:val="21"/>
          <w:szCs w:val="21"/>
        </w:rPr>
      </w:pPr>
      <w:r>
        <w:rPr>
          <w:rFonts w:cs="Times New Roman"/>
          <w:sz w:val="21"/>
          <w:szCs w:val="21"/>
        </w:rPr>
        <w:t>（7）因发包人原因导致工期延误的其他情形：</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7</w:t>
      </w:r>
      <w:bookmarkStart w:id="186" w:name="_Toc312677486"/>
      <w:bookmarkStart w:id="187" w:name="_Toc312678012"/>
      <w:bookmarkStart w:id="188" w:name="_Toc318581169"/>
      <w:bookmarkStart w:id="189" w:name="_Toc304295548"/>
      <w:bookmarkStart w:id="190" w:name="_Toc303539127"/>
      <w:bookmarkStart w:id="191" w:name="_Toc297123518"/>
      <w:bookmarkStart w:id="192" w:name="_Toc300934970"/>
      <w:bookmarkStart w:id="193" w:name="_Toc297216177"/>
      <w:r>
        <w:rPr>
          <w:rFonts w:cs="Times New Roman"/>
          <w:sz w:val="21"/>
          <w:szCs w:val="21"/>
        </w:rPr>
        <w:t>.5.2 因承包人原因导致工期延误</w:t>
      </w:r>
    </w:p>
    <w:bookmarkEnd w:id="186"/>
    <w:bookmarkEnd w:id="187"/>
    <w:bookmarkEnd w:id="188"/>
    <w:p>
      <w:pPr>
        <w:snapToGrid w:val="0"/>
        <w:spacing w:line="288" w:lineRule="auto"/>
        <w:ind w:firstLine="420" w:firstLineChars="200"/>
        <w:jc w:val="left"/>
        <w:rPr>
          <w:rFonts w:cs="Times New Roman"/>
          <w:sz w:val="21"/>
          <w:szCs w:val="21"/>
        </w:rPr>
      </w:pPr>
      <w:r>
        <w:rPr>
          <w:rFonts w:cs="Times New Roman"/>
          <w:sz w:val="21"/>
          <w:szCs w:val="21"/>
        </w:rPr>
        <w:t>因</w:t>
      </w:r>
      <w:bookmarkStart w:id="194" w:name="_Toc312677487"/>
      <w:bookmarkStart w:id="195" w:name="_Toc312678013"/>
      <w:bookmarkStart w:id="196" w:name="_Toc318581170"/>
      <w:r>
        <w:rPr>
          <w:rFonts w:cs="Times New Roman"/>
          <w:sz w:val="21"/>
          <w:szCs w:val="21"/>
        </w:rPr>
        <w:t>承包人原因造成工期延误，逾期竣工违约金的计算方法为：</w:t>
      </w:r>
      <w:r>
        <w:rPr>
          <w:rFonts w:hint="eastAsia" w:cs="Times New Roman"/>
          <w:sz w:val="21"/>
          <w:szCs w:val="21"/>
          <w:u w:val="single"/>
        </w:rPr>
        <w:t xml:space="preserve"> 每延期一天，按签约合同价的千分之一支付违约金 </w:t>
      </w:r>
      <w:r>
        <w:rPr>
          <w:rFonts w:cs="Times New Roman"/>
          <w:sz w:val="21"/>
          <w:szCs w:val="21"/>
        </w:rPr>
        <w:t>。</w:t>
      </w:r>
      <w:bookmarkEnd w:id="189"/>
      <w:bookmarkEnd w:id="190"/>
      <w:bookmarkEnd w:id="191"/>
      <w:bookmarkEnd w:id="192"/>
      <w:bookmarkEnd w:id="193"/>
      <w:bookmarkEnd w:id="194"/>
      <w:bookmarkEnd w:id="195"/>
    </w:p>
    <w:bookmarkEnd w:id="196"/>
    <w:p>
      <w:pPr>
        <w:snapToGrid w:val="0"/>
        <w:spacing w:line="288" w:lineRule="auto"/>
        <w:ind w:firstLine="420" w:firstLineChars="200"/>
        <w:jc w:val="left"/>
        <w:rPr>
          <w:rFonts w:cs="Times New Roman"/>
          <w:sz w:val="21"/>
          <w:szCs w:val="21"/>
        </w:rPr>
      </w:pPr>
      <w:r>
        <w:rPr>
          <w:rFonts w:cs="Times New Roman"/>
          <w:sz w:val="21"/>
          <w:szCs w:val="21"/>
        </w:rPr>
        <w:t>因承包人原因造成工期延误，逾</w:t>
      </w:r>
      <w:bookmarkStart w:id="197" w:name="_Toc318581171"/>
      <w:bookmarkStart w:id="198" w:name="_Toc312678014"/>
      <w:r>
        <w:rPr>
          <w:rFonts w:cs="Times New Roman"/>
          <w:sz w:val="21"/>
          <w:szCs w:val="21"/>
        </w:rPr>
        <w:t>期竣工违约金的上限：</w:t>
      </w:r>
      <w:r>
        <w:rPr>
          <w:rFonts w:hint="eastAsia" w:cs="Times New Roman"/>
          <w:sz w:val="21"/>
          <w:szCs w:val="21"/>
          <w:u w:val="single"/>
        </w:rPr>
        <w:t xml:space="preserve"> </w:t>
      </w:r>
      <w:r>
        <w:rPr>
          <w:rFonts w:cs="Times New Roman"/>
          <w:sz w:val="21"/>
          <w:szCs w:val="21"/>
          <w:u w:val="single"/>
        </w:rPr>
        <w:t>逾期竣工违约金</w:t>
      </w:r>
      <w:r>
        <w:rPr>
          <w:rFonts w:hint="eastAsia" w:cs="Times New Roman"/>
          <w:sz w:val="21"/>
          <w:szCs w:val="21"/>
          <w:u w:val="single"/>
        </w:rPr>
        <w:t xml:space="preserve">总额不超过签约合同价的5%  </w:t>
      </w:r>
      <w:r>
        <w:rPr>
          <w:rFonts w:cs="Times New Roman"/>
          <w:sz w:val="21"/>
          <w:szCs w:val="21"/>
        </w:rPr>
        <w:t>。</w:t>
      </w:r>
    </w:p>
    <w:bookmarkEnd w:id="197"/>
    <w:bookmarkEnd w:id="198"/>
    <w:p>
      <w:pPr>
        <w:snapToGrid w:val="0"/>
        <w:spacing w:after="120" w:line="288" w:lineRule="auto"/>
        <w:ind w:firstLine="420" w:firstLineChars="200"/>
        <w:rPr>
          <w:rFonts w:cs="Times New Roman"/>
          <w:color w:val="000000"/>
          <w:sz w:val="21"/>
          <w:szCs w:val="21"/>
        </w:rPr>
      </w:pPr>
      <w:r>
        <w:rPr>
          <w:rFonts w:cs="Times New Roman"/>
          <w:color w:val="000000"/>
          <w:sz w:val="21"/>
          <w:szCs w:val="21"/>
        </w:rPr>
        <w:t>7</w:t>
      </w:r>
      <w:bookmarkStart w:id="199" w:name="_Toc297216178"/>
      <w:bookmarkStart w:id="200" w:name="_Toc303539128"/>
      <w:bookmarkStart w:id="201" w:name="_Toc312678015"/>
      <w:bookmarkStart w:id="202" w:name="_Toc297123519"/>
      <w:bookmarkStart w:id="203" w:name="_Toc304295549"/>
      <w:bookmarkStart w:id="204" w:name="_Toc300934971"/>
      <w:r>
        <w:rPr>
          <w:rFonts w:cs="Times New Roman"/>
          <w:color w:val="000000"/>
          <w:sz w:val="21"/>
          <w:szCs w:val="21"/>
        </w:rPr>
        <w:t>.6 不</w:t>
      </w:r>
      <w:bookmarkEnd w:id="199"/>
      <w:bookmarkEnd w:id="200"/>
      <w:bookmarkEnd w:id="201"/>
      <w:bookmarkEnd w:id="202"/>
      <w:bookmarkEnd w:id="203"/>
      <w:bookmarkEnd w:id="204"/>
      <w:r>
        <w:rPr>
          <w:rFonts w:cs="Times New Roman"/>
          <w:color w:val="000000"/>
          <w:sz w:val="21"/>
          <w:szCs w:val="21"/>
        </w:rPr>
        <w:t>利物质条件</w:t>
      </w:r>
    </w:p>
    <w:p>
      <w:pPr>
        <w:snapToGrid w:val="0"/>
        <w:spacing w:line="288" w:lineRule="auto"/>
        <w:ind w:firstLine="420" w:firstLineChars="200"/>
        <w:jc w:val="left"/>
        <w:rPr>
          <w:rFonts w:cs="Times New Roman"/>
          <w:sz w:val="21"/>
          <w:szCs w:val="21"/>
        </w:rPr>
      </w:pPr>
      <w:bookmarkStart w:id="205" w:name="_Toc297123520"/>
      <w:bookmarkStart w:id="206" w:name="_Toc318581172"/>
      <w:bookmarkStart w:id="207" w:name="_Toc303539129"/>
      <w:bookmarkStart w:id="208" w:name="_Toc297216179"/>
      <w:bookmarkStart w:id="209" w:name="_Toc304295550"/>
      <w:bookmarkStart w:id="210" w:name="_Toc312678016"/>
      <w:bookmarkStart w:id="211" w:name="_Toc300934972"/>
      <w:r>
        <w:rPr>
          <w:rFonts w:cs="Times New Roman"/>
          <w:sz w:val="21"/>
          <w:szCs w:val="21"/>
        </w:rPr>
        <w:t>不利物质条件的其他情形和有关约定：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bookmarkEnd w:id="205"/>
    <w:bookmarkEnd w:id="206"/>
    <w:bookmarkEnd w:id="207"/>
    <w:bookmarkEnd w:id="208"/>
    <w:bookmarkEnd w:id="209"/>
    <w:bookmarkEnd w:id="210"/>
    <w:bookmarkEnd w:id="211"/>
    <w:p>
      <w:pPr>
        <w:snapToGrid w:val="0"/>
        <w:spacing w:after="120" w:line="288" w:lineRule="auto"/>
        <w:ind w:firstLine="420" w:firstLineChars="200"/>
        <w:rPr>
          <w:rFonts w:cs="Times New Roman"/>
          <w:color w:val="000000"/>
          <w:sz w:val="21"/>
          <w:szCs w:val="21"/>
        </w:rPr>
      </w:pPr>
      <w:r>
        <w:rPr>
          <w:rFonts w:cs="Times New Roman"/>
          <w:color w:val="000000"/>
          <w:sz w:val="21"/>
          <w:szCs w:val="21"/>
        </w:rPr>
        <w:t>7</w:t>
      </w:r>
      <w:bookmarkStart w:id="212" w:name="_Toc312678017"/>
      <w:bookmarkStart w:id="213" w:name="_Toc304295551"/>
      <w:bookmarkStart w:id="214" w:name="_Toc303539130"/>
      <w:bookmarkStart w:id="215" w:name="_Toc297123521"/>
      <w:bookmarkStart w:id="216" w:name="_Toc297216180"/>
      <w:bookmarkStart w:id="217" w:name="_Toc300934973"/>
      <w:r>
        <w:rPr>
          <w:rFonts w:cs="Times New Roman"/>
          <w:color w:val="000000"/>
          <w:sz w:val="21"/>
          <w:szCs w:val="21"/>
        </w:rPr>
        <w:t>.7异常恶劣的气候条件</w:t>
      </w:r>
    </w:p>
    <w:bookmarkEnd w:id="212"/>
    <w:bookmarkEnd w:id="213"/>
    <w:bookmarkEnd w:id="214"/>
    <w:bookmarkEnd w:id="215"/>
    <w:bookmarkEnd w:id="216"/>
    <w:bookmarkEnd w:id="217"/>
    <w:p>
      <w:pPr>
        <w:snapToGrid w:val="0"/>
        <w:spacing w:line="288" w:lineRule="auto"/>
        <w:ind w:firstLine="420" w:firstLineChars="200"/>
        <w:jc w:val="left"/>
        <w:rPr>
          <w:rFonts w:cs="Times New Roman"/>
          <w:sz w:val="21"/>
          <w:szCs w:val="21"/>
          <w:u w:val="single"/>
        </w:rPr>
      </w:pPr>
      <w:r>
        <w:rPr>
          <w:rFonts w:cs="Times New Roman"/>
          <w:sz w:val="21"/>
          <w:szCs w:val="21"/>
        </w:rPr>
        <w:t>发包人和承包人同意以下情形视为异常恶劣的气候条件：</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7.9 提前竣工的奖励</w:t>
      </w:r>
    </w:p>
    <w:p>
      <w:pPr>
        <w:snapToGrid w:val="0"/>
        <w:spacing w:line="288" w:lineRule="auto"/>
        <w:ind w:firstLine="420" w:firstLineChars="200"/>
        <w:jc w:val="left"/>
        <w:rPr>
          <w:rFonts w:cs="Times New Roman"/>
          <w:sz w:val="21"/>
          <w:szCs w:val="21"/>
        </w:rPr>
      </w:pPr>
      <w:r>
        <w:rPr>
          <w:rFonts w:cs="Times New Roman"/>
          <w:sz w:val="21"/>
          <w:szCs w:val="21"/>
        </w:rPr>
        <w:t>7.9.2提前竣工的奖励：</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218" w:name="_Toc351203640"/>
      <w:r>
        <w:rPr>
          <w:rFonts w:cs="Times New Roman"/>
          <w:bCs/>
          <w:color w:val="000000"/>
          <w:sz w:val="21"/>
          <w:szCs w:val="21"/>
        </w:rPr>
        <w:t>8. 材料与设备</w:t>
      </w:r>
      <w:bookmarkEnd w:id="218"/>
    </w:p>
    <w:bookmarkEnd w:id="151"/>
    <w:bookmarkEnd w:id="152"/>
    <w:bookmarkEnd w:id="153"/>
    <w:bookmarkEnd w:id="154"/>
    <w:bookmarkEnd w:id="155"/>
    <w:bookmarkEnd w:id="156"/>
    <w:bookmarkEnd w:id="157"/>
    <w:bookmarkEnd w:id="158"/>
    <w:bookmarkEnd w:id="159"/>
    <w:bookmarkEnd w:id="160"/>
    <w:p>
      <w:pPr>
        <w:snapToGrid w:val="0"/>
        <w:spacing w:after="120" w:line="288" w:lineRule="auto"/>
        <w:ind w:firstLine="420" w:firstLineChars="200"/>
        <w:rPr>
          <w:rFonts w:cs="Times New Roman"/>
          <w:color w:val="000000"/>
          <w:sz w:val="21"/>
          <w:szCs w:val="21"/>
        </w:rPr>
      </w:pPr>
      <w:r>
        <w:rPr>
          <w:rFonts w:cs="Times New Roman"/>
          <w:color w:val="000000"/>
          <w:sz w:val="21"/>
          <w:szCs w:val="21"/>
        </w:rPr>
        <w:t>8</w:t>
      </w:r>
      <w:bookmarkStart w:id="219" w:name="_Toc280868654"/>
      <w:bookmarkStart w:id="220" w:name="_Toc297123527"/>
      <w:bookmarkStart w:id="221" w:name="_Toc304295556"/>
      <w:bookmarkStart w:id="222" w:name="_Toc296347166"/>
      <w:bookmarkStart w:id="223" w:name="_Toc292559372"/>
      <w:bookmarkStart w:id="224" w:name="_Toc312677493"/>
      <w:bookmarkStart w:id="225" w:name="_Toc296503167"/>
      <w:bookmarkStart w:id="226" w:name="_Toc312678019"/>
      <w:bookmarkStart w:id="227" w:name="_Toc292559877"/>
      <w:bookmarkStart w:id="228" w:name="_Toc296890995"/>
      <w:bookmarkStart w:id="229" w:name="_Toc296891207"/>
      <w:bookmarkStart w:id="230" w:name="_Toc296944506"/>
      <w:bookmarkStart w:id="231" w:name="_Toc297048353"/>
      <w:bookmarkStart w:id="232" w:name="_Toc296346668"/>
      <w:bookmarkStart w:id="233" w:name="_Toc303539136"/>
      <w:bookmarkStart w:id="234" w:name="_Toc297120467"/>
      <w:bookmarkStart w:id="235" w:name="_Toc297216186"/>
      <w:bookmarkStart w:id="236" w:name="_Toc300934979"/>
      <w:bookmarkStart w:id="237" w:name="_Toc267251424"/>
      <w:bookmarkStart w:id="238" w:name="_Toc280868656"/>
      <w:bookmarkStart w:id="239" w:name="_Toc280868655"/>
      <w:r>
        <w:rPr>
          <w:rFonts w:cs="Times New Roman"/>
          <w:color w:val="000000"/>
          <w:sz w:val="21"/>
          <w:szCs w:val="21"/>
        </w:rPr>
        <w:t>.4材料与工程设备的保管与使用</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snapToGrid w:val="0"/>
        <w:spacing w:line="288" w:lineRule="auto"/>
        <w:ind w:firstLine="420" w:firstLineChars="200"/>
        <w:jc w:val="left"/>
        <w:rPr>
          <w:rFonts w:cs="Times New Roman"/>
          <w:sz w:val="21"/>
          <w:szCs w:val="21"/>
        </w:rPr>
      </w:pPr>
      <w:r>
        <w:rPr>
          <w:rFonts w:cs="Times New Roman"/>
          <w:sz w:val="21"/>
          <w:szCs w:val="21"/>
        </w:rPr>
        <w:t>8</w:t>
      </w:r>
      <w:bookmarkStart w:id="240" w:name="_Toc292559878"/>
      <w:bookmarkStart w:id="241" w:name="_Toc292559373"/>
      <w:bookmarkStart w:id="242" w:name="_Toc296347167"/>
      <w:bookmarkStart w:id="243" w:name="_Toc296891208"/>
      <w:bookmarkStart w:id="244" w:name="_Toc296890996"/>
      <w:bookmarkStart w:id="245" w:name="_Toc297216187"/>
      <w:bookmarkStart w:id="246" w:name="_Toc300934980"/>
      <w:bookmarkStart w:id="247" w:name="_Toc296503168"/>
      <w:bookmarkStart w:id="248" w:name="_Toc296944507"/>
      <w:bookmarkStart w:id="249" w:name="_Toc297123528"/>
      <w:bookmarkStart w:id="250" w:name="_Toc318581173"/>
      <w:bookmarkStart w:id="251" w:name="_Toc312677494"/>
      <w:bookmarkStart w:id="252" w:name="_Toc296346669"/>
      <w:bookmarkStart w:id="253" w:name="_Toc297120468"/>
      <w:bookmarkStart w:id="254" w:name="_Toc312678020"/>
      <w:bookmarkStart w:id="255" w:name="_Toc304295557"/>
      <w:bookmarkStart w:id="256" w:name="_Toc297048354"/>
      <w:bookmarkStart w:id="257" w:name="_Toc303539137"/>
      <w:r>
        <w:rPr>
          <w:rFonts w:cs="Times New Roman"/>
          <w:sz w:val="21"/>
          <w:szCs w:val="21"/>
        </w:rPr>
        <w:t>.4.1发包人供应的材料设备的保管费用的承担：</w:t>
      </w:r>
      <w:r>
        <w:rPr>
          <w:rFonts w:hint="eastAsia" w:cs="Times New Roman"/>
          <w:sz w:val="21"/>
          <w:szCs w:val="21"/>
          <w:u w:val="single"/>
        </w:rPr>
        <w:t xml:space="preserve"> </w:t>
      </w:r>
      <w:r>
        <w:rPr>
          <w:rFonts w:cs="Times New Roman"/>
          <w:sz w:val="21"/>
          <w:szCs w:val="21"/>
          <w:u w:val="single"/>
        </w:rPr>
        <w:t>发包人</w:t>
      </w:r>
      <w:r>
        <w:rPr>
          <w:rFonts w:hint="eastAsia" w:cs="Times New Roman"/>
          <w:sz w:val="21"/>
          <w:szCs w:val="21"/>
          <w:u w:val="single"/>
        </w:rPr>
        <w:t xml:space="preserve"> </w:t>
      </w:r>
      <w:r>
        <w:rPr>
          <w:rFonts w:cs="Times New Roman"/>
          <w:sz w:val="21"/>
          <w:szCs w:val="21"/>
        </w:rPr>
        <w:t>。</w:t>
      </w:r>
      <w:bookmarkEnd w:id="240"/>
      <w:bookmarkEnd w:id="241"/>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8.6 样品</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8.6.1</w:t>
      </w:r>
      <w:r>
        <w:rPr>
          <w:rFonts w:cs="Times New Roman"/>
          <w:color w:val="000000"/>
          <w:kern w:val="0"/>
          <w:sz w:val="21"/>
          <w:szCs w:val="21"/>
        </w:rPr>
        <w:tab/>
      </w:r>
      <w:r>
        <w:rPr>
          <w:rFonts w:cs="Times New Roman"/>
          <w:color w:val="000000"/>
          <w:kern w:val="0"/>
          <w:sz w:val="21"/>
          <w:szCs w:val="21"/>
        </w:rPr>
        <w:t>样品的报送</w:t>
      </w:r>
      <w:r>
        <w:rPr>
          <w:rFonts w:hint="eastAsia" w:cs="Times New Roman"/>
          <w:color w:val="000000"/>
          <w:kern w:val="0"/>
          <w:sz w:val="21"/>
          <w:szCs w:val="21"/>
        </w:rPr>
        <w:t>与封存</w:t>
      </w:r>
    </w:p>
    <w:p>
      <w:pPr>
        <w:autoSpaceDE w:val="0"/>
        <w:autoSpaceDN w:val="0"/>
        <w:adjustRightInd w:val="0"/>
        <w:snapToGrid w:val="0"/>
        <w:spacing w:line="288" w:lineRule="auto"/>
        <w:ind w:firstLine="420" w:firstLineChars="200"/>
        <w:jc w:val="left"/>
        <w:rPr>
          <w:rFonts w:cs="Times New Roman"/>
          <w:sz w:val="21"/>
          <w:szCs w:val="21"/>
          <w:u w:val="single"/>
        </w:rPr>
      </w:pPr>
      <w:r>
        <w:rPr>
          <w:rFonts w:cs="Times New Roman"/>
          <w:color w:val="000000"/>
          <w:kern w:val="0"/>
          <w:sz w:val="21"/>
          <w:szCs w:val="21"/>
        </w:rPr>
        <w:t>需要承包人报送样品的材料或工程设备，样品的种类、名称、规格、数量要求：</w:t>
      </w:r>
    </w:p>
    <w:p>
      <w:pPr>
        <w:autoSpaceDE w:val="0"/>
        <w:autoSpaceDN w:val="0"/>
        <w:adjustRightInd w:val="0"/>
        <w:snapToGrid w:val="0"/>
        <w:spacing w:line="288" w:lineRule="auto"/>
        <w:jc w:val="left"/>
        <w:rPr>
          <w:rFonts w:cs="Times New Roman"/>
          <w:sz w:val="21"/>
          <w:szCs w:val="21"/>
        </w:rPr>
      </w:pPr>
      <w:r>
        <w:rPr>
          <w:rFonts w:cs="Times New Roman"/>
          <w:sz w:val="21"/>
          <w:szCs w:val="21"/>
          <w:u w:val="single"/>
        </w:rPr>
        <w:t xml:space="preserve"> </w:t>
      </w:r>
      <w:r>
        <w:rPr>
          <w:rFonts w:hint="eastAsia" w:cs="Times New Roman"/>
          <w:sz w:val="21"/>
          <w:szCs w:val="21"/>
          <w:u w:val="single"/>
        </w:rPr>
        <w:t xml:space="preserve">按磋商文件、工程量清单执行 </w:t>
      </w:r>
      <w:r>
        <w:rPr>
          <w:rFonts w:cs="Times New Roman"/>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8.8 施工设备和临时设施</w:t>
      </w:r>
    </w:p>
    <w:p>
      <w:pPr>
        <w:autoSpaceDE w:val="0"/>
        <w:autoSpaceDN w:val="0"/>
        <w:adjustRightInd w:val="0"/>
        <w:snapToGrid w:val="0"/>
        <w:spacing w:line="288" w:lineRule="auto"/>
        <w:ind w:firstLine="420" w:firstLineChars="200"/>
        <w:jc w:val="left"/>
        <w:rPr>
          <w:rFonts w:cs="Times New Roman"/>
          <w:sz w:val="21"/>
          <w:szCs w:val="21"/>
        </w:rPr>
      </w:pPr>
      <w:r>
        <w:rPr>
          <w:rFonts w:cs="Times New Roman"/>
          <w:sz w:val="21"/>
          <w:szCs w:val="21"/>
        </w:rPr>
        <w:t>8.8.1 承包人提供的施工设备和临时设施</w:t>
      </w:r>
    </w:p>
    <w:p>
      <w:pPr>
        <w:autoSpaceDE w:val="0"/>
        <w:autoSpaceDN w:val="0"/>
        <w:adjustRightInd w:val="0"/>
        <w:snapToGrid w:val="0"/>
        <w:spacing w:line="288" w:lineRule="auto"/>
        <w:ind w:firstLine="420" w:firstLineChars="200"/>
        <w:jc w:val="left"/>
        <w:rPr>
          <w:rFonts w:cs="Times New Roman"/>
          <w:sz w:val="21"/>
          <w:szCs w:val="21"/>
        </w:rPr>
      </w:pPr>
      <w:r>
        <w:rPr>
          <w:rFonts w:cs="Times New Roman"/>
          <w:sz w:val="21"/>
          <w:szCs w:val="21"/>
        </w:rPr>
        <w:t>关于修建临时设施费用承担的约定：</w:t>
      </w:r>
      <w:r>
        <w:rPr>
          <w:rFonts w:hint="eastAsia" w:cs="Times New Roman"/>
          <w:sz w:val="21"/>
          <w:szCs w:val="21"/>
          <w:u w:val="single"/>
        </w:rPr>
        <w:t xml:space="preserve"> 承包人 </w:t>
      </w:r>
      <w:r>
        <w:rPr>
          <w:rFonts w:cs="Times New Roman"/>
          <w:sz w:val="21"/>
          <w:szCs w:val="21"/>
        </w:rPr>
        <w:t>。</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258" w:name="_Toc351203641"/>
      <w:r>
        <w:rPr>
          <w:rFonts w:cs="Times New Roman"/>
          <w:bCs/>
          <w:color w:val="000000"/>
          <w:sz w:val="21"/>
          <w:szCs w:val="21"/>
        </w:rPr>
        <w:t>9</w:t>
      </w:r>
      <w:bookmarkEnd w:id="237"/>
      <w:bookmarkEnd w:id="238"/>
      <w:bookmarkEnd w:id="239"/>
      <w:bookmarkStart w:id="259" w:name="_Toc297123533"/>
      <w:bookmarkStart w:id="260" w:name="_Toc312678021"/>
      <w:bookmarkStart w:id="261" w:name="_Toc312677495"/>
      <w:bookmarkStart w:id="262" w:name="_Toc297216192"/>
      <w:bookmarkStart w:id="263" w:name="_Toc303539139"/>
      <w:bookmarkStart w:id="264" w:name="_Toc304295559"/>
      <w:bookmarkStart w:id="265" w:name="_Toc300934982"/>
      <w:bookmarkStart w:id="266" w:name="_Toc296944512"/>
      <w:bookmarkStart w:id="267" w:name="_Toc296346674"/>
      <w:bookmarkStart w:id="268" w:name="_Toc296891001"/>
      <w:bookmarkStart w:id="269" w:name="_Toc267251428"/>
      <w:bookmarkStart w:id="270" w:name="_Toc296347172"/>
      <w:bookmarkStart w:id="271" w:name="_Toc292559378"/>
      <w:bookmarkStart w:id="272" w:name="_Toc267251427"/>
      <w:bookmarkStart w:id="273" w:name="_Toc296891213"/>
      <w:bookmarkStart w:id="274" w:name="_Toc296503173"/>
      <w:bookmarkStart w:id="275" w:name="_Toc297120473"/>
      <w:bookmarkStart w:id="276" w:name="_Toc292559883"/>
      <w:bookmarkStart w:id="277" w:name="_Toc297048359"/>
      <w:r>
        <w:rPr>
          <w:rFonts w:cs="Times New Roman"/>
          <w:bCs/>
          <w:color w:val="000000"/>
          <w:sz w:val="21"/>
          <w:szCs w:val="21"/>
        </w:rPr>
        <w:t>. 试验与检验</w:t>
      </w:r>
      <w:bookmarkEnd w:id="258"/>
    </w:p>
    <w:bookmarkEnd w:id="259"/>
    <w:bookmarkEnd w:id="260"/>
    <w:bookmarkEnd w:id="261"/>
    <w:bookmarkEnd w:id="262"/>
    <w:bookmarkEnd w:id="263"/>
    <w:bookmarkEnd w:id="264"/>
    <w:bookmarkEnd w:id="265"/>
    <w:p>
      <w:pPr>
        <w:snapToGrid w:val="0"/>
        <w:spacing w:after="120" w:line="288" w:lineRule="auto"/>
        <w:ind w:firstLine="420" w:firstLineChars="200"/>
        <w:rPr>
          <w:rFonts w:cs="Times New Roman"/>
          <w:color w:val="000000"/>
          <w:sz w:val="21"/>
          <w:szCs w:val="21"/>
        </w:rPr>
      </w:pPr>
      <w:r>
        <w:rPr>
          <w:rFonts w:cs="Times New Roman"/>
          <w:color w:val="000000"/>
          <w:sz w:val="21"/>
          <w:szCs w:val="21"/>
        </w:rPr>
        <w:t>9</w:t>
      </w:r>
      <w:bookmarkStart w:id="278" w:name="_Toc297216193"/>
      <w:bookmarkStart w:id="279" w:name="_Toc304295560"/>
      <w:bookmarkStart w:id="280" w:name="_Toc300934983"/>
      <w:bookmarkStart w:id="281" w:name="_Toc312677496"/>
      <w:bookmarkStart w:id="282" w:name="_Toc297123534"/>
      <w:bookmarkStart w:id="283" w:name="_Toc303539140"/>
      <w:bookmarkStart w:id="284" w:name="_Toc312678022"/>
      <w:r>
        <w:rPr>
          <w:rFonts w:cs="Times New Roman"/>
          <w:color w:val="000000"/>
          <w:sz w:val="21"/>
          <w:szCs w:val="21"/>
        </w:rPr>
        <w:t>.1试验设备与试验人员</w:t>
      </w:r>
    </w:p>
    <w:bookmarkEnd w:id="278"/>
    <w:bookmarkEnd w:id="279"/>
    <w:bookmarkEnd w:id="280"/>
    <w:bookmarkEnd w:id="281"/>
    <w:bookmarkEnd w:id="282"/>
    <w:bookmarkEnd w:id="283"/>
    <w:bookmarkEnd w:id="284"/>
    <w:p>
      <w:pPr>
        <w:snapToGrid w:val="0"/>
        <w:spacing w:line="288" w:lineRule="auto"/>
        <w:ind w:firstLine="420" w:firstLineChars="200"/>
        <w:jc w:val="left"/>
        <w:rPr>
          <w:rFonts w:cs="Times New Roman"/>
          <w:sz w:val="21"/>
          <w:szCs w:val="21"/>
        </w:rPr>
      </w:pPr>
      <w:r>
        <w:rPr>
          <w:rFonts w:cs="Times New Roman"/>
          <w:sz w:val="21"/>
          <w:szCs w:val="21"/>
        </w:rPr>
        <w:t>9</w:t>
      </w:r>
      <w:bookmarkStart w:id="285" w:name="_Toc312677497"/>
      <w:bookmarkStart w:id="286" w:name="_Toc300934984"/>
      <w:bookmarkStart w:id="287" w:name="_Toc312678023"/>
      <w:bookmarkStart w:id="288" w:name="_Toc297216194"/>
      <w:bookmarkStart w:id="289" w:name="_Toc297123535"/>
      <w:bookmarkStart w:id="290" w:name="_Toc303539141"/>
      <w:bookmarkStart w:id="291" w:name="_Toc304295561"/>
      <w:bookmarkStart w:id="292" w:name="_Toc318581174"/>
      <w:r>
        <w:rPr>
          <w:rFonts w:cs="Times New Roman"/>
          <w:sz w:val="21"/>
          <w:szCs w:val="21"/>
        </w:rPr>
        <w:t>.1.2 试验设备</w:t>
      </w:r>
    </w:p>
    <w:p>
      <w:pPr>
        <w:snapToGrid w:val="0"/>
        <w:spacing w:line="288" w:lineRule="auto"/>
        <w:ind w:firstLine="420" w:firstLineChars="200"/>
        <w:jc w:val="left"/>
        <w:rPr>
          <w:rFonts w:cs="Times New Roman"/>
          <w:sz w:val="21"/>
          <w:szCs w:val="21"/>
        </w:rPr>
      </w:pPr>
      <w:r>
        <w:rPr>
          <w:rFonts w:cs="Times New Roman"/>
          <w:sz w:val="21"/>
          <w:szCs w:val="21"/>
        </w:rPr>
        <w:t>施工现场需要配置的试验场所：</w:t>
      </w:r>
      <w:bookmarkEnd w:id="285"/>
      <w:bookmarkEnd w:id="286"/>
      <w:bookmarkEnd w:id="287"/>
      <w:bookmarkEnd w:id="288"/>
      <w:bookmarkEnd w:id="289"/>
      <w:bookmarkEnd w:id="290"/>
      <w:bookmarkEnd w:id="291"/>
      <w:bookmarkStart w:id="293" w:name="_Toc297123536"/>
      <w:bookmarkStart w:id="294" w:name="_Toc312678024"/>
      <w:bookmarkStart w:id="295" w:name="_Toc312677498"/>
      <w:bookmarkStart w:id="296" w:name="_Toc304295562"/>
      <w:bookmarkStart w:id="297" w:name="_Toc297216195"/>
      <w:bookmarkStart w:id="298" w:name="_Toc300934985"/>
      <w:bookmarkStart w:id="299" w:name="_Toc303539142"/>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施工现场需要配备的试验设备：</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施工现场需要具备的其他试验条件：</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9.4 现场工艺试验</w:t>
      </w:r>
      <w:r>
        <w:rPr>
          <w:rFonts w:hint="eastAsia" w:cs="Times New Roman"/>
          <w:color w:val="000000"/>
          <w:sz w:val="21"/>
          <w:szCs w:val="21"/>
        </w:rPr>
        <w:t xml:space="preserve"> </w:t>
      </w:r>
    </w:p>
    <w:p>
      <w:pPr>
        <w:snapToGrid w:val="0"/>
        <w:spacing w:line="288" w:lineRule="auto"/>
        <w:ind w:firstLine="420" w:firstLineChars="200"/>
        <w:jc w:val="left"/>
        <w:rPr>
          <w:rFonts w:cs="Times New Roman"/>
          <w:sz w:val="21"/>
          <w:szCs w:val="21"/>
        </w:rPr>
      </w:pPr>
      <w:r>
        <w:rPr>
          <w:rFonts w:cs="Times New Roman"/>
          <w:sz w:val="21"/>
          <w:szCs w:val="21"/>
        </w:rPr>
        <w:t>现场工艺试验的有关约定：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bookmarkEnd w:id="292"/>
    <w:bookmarkEnd w:id="293"/>
    <w:bookmarkEnd w:id="294"/>
    <w:bookmarkEnd w:id="295"/>
    <w:bookmarkEnd w:id="296"/>
    <w:bookmarkEnd w:id="297"/>
    <w:bookmarkEnd w:id="298"/>
    <w:bookmarkEnd w:id="299"/>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300" w:name="_Toc351203642"/>
      <w:r>
        <w:rPr>
          <w:rFonts w:cs="Times New Roman"/>
          <w:bCs/>
          <w:color w:val="000000"/>
          <w:sz w:val="21"/>
          <w:szCs w:val="21"/>
        </w:rPr>
        <w:t>1</w:t>
      </w:r>
      <w:bookmarkEnd w:id="266"/>
      <w:bookmarkEnd w:id="267"/>
      <w:bookmarkEnd w:id="268"/>
      <w:bookmarkEnd w:id="269"/>
      <w:bookmarkEnd w:id="270"/>
      <w:bookmarkEnd w:id="271"/>
      <w:bookmarkEnd w:id="272"/>
      <w:bookmarkEnd w:id="273"/>
      <w:bookmarkEnd w:id="274"/>
      <w:bookmarkEnd w:id="275"/>
      <w:bookmarkEnd w:id="276"/>
      <w:bookmarkEnd w:id="277"/>
      <w:bookmarkStart w:id="301" w:name="_Toc297048379"/>
      <w:bookmarkStart w:id="302" w:name="_Toc300934989"/>
      <w:bookmarkStart w:id="303" w:name="_Toc296891233"/>
      <w:bookmarkStart w:id="304" w:name="_Toc296347192"/>
      <w:bookmarkStart w:id="305" w:name="_Toc297216199"/>
      <w:bookmarkStart w:id="306" w:name="_Toc296944532"/>
      <w:bookmarkStart w:id="307" w:name="_Toc292559903"/>
      <w:bookmarkStart w:id="308" w:name="_Toc292559398"/>
      <w:bookmarkStart w:id="309" w:name="_Toc303539146"/>
      <w:bookmarkStart w:id="310" w:name="_Toc296503193"/>
      <w:bookmarkStart w:id="311" w:name="_Toc296346694"/>
      <w:bookmarkStart w:id="312" w:name="_Toc296891021"/>
      <w:bookmarkStart w:id="313" w:name="_Toc297123540"/>
      <w:bookmarkStart w:id="314" w:name="_Toc304295566"/>
      <w:bookmarkStart w:id="315" w:name="_Toc297120493"/>
      <w:bookmarkStart w:id="316" w:name="_Toc312678025"/>
      <w:bookmarkStart w:id="317" w:name="_Toc312677499"/>
      <w:bookmarkStart w:id="318" w:name="_Toc267251435"/>
      <w:bookmarkStart w:id="319" w:name="_Toc267251440"/>
      <w:bookmarkStart w:id="320" w:name="_Toc267251439"/>
      <w:bookmarkStart w:id="321" w:name="_Toc267251433"/>
      <w:bookmarkStart w:id="322" w:name="_Toc267251437"/>
      <w:bookmarkStart w:id="323" w:name="_Toc267251441"/>
      <w:bookmarkStart w:id="324" w:name="_Toc267251442"/>
      <w:r>
        <w:rPr>
          <w:rFonts w:cs="Times New Roman"/>
          <w:bCs/>
          <w:color w:val="000000"/>
          <w:sz w:val="21"/>
          <w:szCs w:val="21"/>
        </w:rPr>
        <w:t>0. 变更</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bookmarkEnd w:id="316"/>
    <w:bookmarkEnd w:id="317"/>
    <w:p>
      <w:pPr>
        <w:snapToGrid w:val="0"/>
        <w:spacing w:after="120" w:line="288" w:lineRule="auto"/>
        <w:ind w:firstLine="420" w:firstLineChars="200"/>
        <w:rPr>
          <w:rFonts w:cs="Times New Roman"/>
          <w:color w:val="000000"/>
          <w:sz w:val="21"/>
          <w:szCs w:val="21"/>
        </w:rPr>
      </w:pPr>
      <w:r>
        <w:rPr>
          <w:rFonts w:cs="Times New Roman"/>
          <w:color w:val="000000"/>
          <w:sz w:val="21"/>
          <w:szCs w:val="21"/>
        </w:rPr>
        <w:t>1</w:t>
      </w:r>
      <w:bookmarkStart w:id="325" w:name="_Toc300934990"/>
      <w:bookmarkStart w:id="326" w:name="_Toc296891234"/>
      <w:bookmarkStart w:id="327" w:name="_Toc296503194"/>
      <w:bookmarkStart w:id="328" w:name="_Toc312677500"/>
      <w:bookmarkStart w:id="329" w:name="_Toc296891022"/>
      <w:bookmarkStart w:id="330" w:name="_Toc297120494"/>
      <w:bookmarkStart w:id="331" w:name="_Toc312678026"/>
      <w:bookmarkStart w:id="332" w:name="_Toc304295567"/>
      <w:bookmarkStart w:id="333" w:name="_Toc297123541"/>
      <w:bookmarkStart w:id="334" w:name="_Toc297048380"/>
      <w:bookmarkStart w:id="335" w:name="_Toc292559904"/>
      <w:bookmarkStart w:id="336" w:name="_Toc297216200"/>
      <w:bookmarkStart w:id="337" w:name="_Toc296346695"/>
      <w:bookmarkStart w:id="338" w:name="_Toc303539147"/>
      <w:bookmarkStart w:id="339" w:name="_Toc296347193"/>
      <w:bookmarkStart w:id="340" w:name="_Toc292559399"/>
      <w:bookmarkStart w:id="341" w:name="_Toc296944533"/>
      <w:r>
        <w:rPr>
          <w:rFonts w:cs="Times New Roman"/>
          <w:color w:val="000000"/>
          <w:sz w:val="21"/>
          <w:szCs w:val="21"/>
        </w:rPr>
        <w:t>0.1变更的范围</w:t>
      </w:r>
    </w:p>
    <w:p>
      <w:pPr>
        <w:snapToGrid w:val="0"/>
        <w:spacing w:line="288" w:lineRule="auto"/>
        <w:ind w:firstLine="600"/>
        <w:jc w:val="left"/>
        <w:rPr>
          <w:rFonts w:cs="Times New Roman"/>
          <w:color w:val="000000"/>
          <w:sz w:val="21"/>
          <w:szCs w:val="21"/>
        </w:rPr>
      </w:pPr>
      <w:r>
        <w:rPr>
          <w:rFonts w:cs="Times New Roman"/>
          <w:color w:val="000000"/>
          <w:sz w:val="21"/>
          <w:szCs w:val="21"/>
        </w:rPr>
        <w:t>关于变更的范围的约定：</w:t>
      </w:r>
      <w:r>
        <w:rPr>
          <w:rFonts w:hint="eastAsia" w:cs="Times New Roman"/>
          <w:sz w:val="21"/>
          <w:szCs w:val="21"/>
          <w:u w:val="single"/>
        </w:rPr>
        <w:t xml:space="preserve"> 参照《浙江大学修缮工程变更管理实施细则（试行）</w:t>
      </w:r>
      <w:r>
        <w:rPr>
          <w:rFonts w:cs="Times New Roman"/>
          <w:sz w:val="21"/>
          <w:szCs w:val="21"/>
          <w:u w:val="single"/>
        </w:rPr>
        <w:t>》</w:t>
      </w:r>
      <w:r>
        <w:rPr>
          <w:rFonts w:hint="eastAsia" w:cs="Times New Roman"/>
          <w:sz w:val="21"/>
          <w:szCs w:val="21"/>
          <w:u w:val="single"/>
        </w:rPr>
        <w:t xml:space="preserve">浙大总务发〔2020〕6 号执行 </w:t>
      </w:r>
      <w:r>
        <w:rPr>
          <w:rFonts w:cs="Times New Roman"/>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10.4 变更估价</w:t>
      </w:r>
    </w:p>
    <w:p>
      <w:pPr>
        <w:snapToGrid w:val="0"/>
        <w:spacing w:line="288" w:lineRule="auto"/>
        <w:ind w:firstLine="420" w:firstLineChars="200"/>
        <w:jc w:val="left"/>
        <w:rPr>
          <w:rFonts w:cs="Times New Roman"/>
          <w:sz w:val="21"/>
          <w:szCs w:val="21"/>
        </w:rPr>
      </w:pPr>
      <w:r>
        <w:rPr>
          <w:rFonts w:hint="eastAsia" w:cs="Times New Roman"/>
          <w:sz w:val="21"/>
          <w:szCs w:val="21"/>
        </w:rPr>
        <w:t>10.4.1 变更估价原则</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 xml:space="preserve">关于变更估价的约定: </w:t>
      </w:r>
      <w:r>
        <w:rPr>
          <w:rFonts w:hint="eastAsia" w:cs="Times New Roman"/>
          <w:color w:val="000000"/>
          <w:sz w:val="21"/>
          <w:szCs w:val="21"/>
          <w:u w:val="single"/>
        </w:rPr>
        <w:t xml:space="preserve"> 工程设计变更须经设计人及发包人共同书面签证；其它工程变更及工程联系单须经发包人书面签证，并按顺序编号。上述变更手续不完整，视为无效变更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合同价款外调整方法：</w:t>
      </w:r>
      <w:r>
        <w:rPr>
          <w:rFonts w:hint="eastAsia" w:cs="Times New Roman"/>
          <w:color w:val="000000"/>
          <w:sz w:val="21"/>
          <w:szCs w:val="21"/>
          <w:u w:val="single"/>
        </w:rPr>
        <w:t xml:space="preserve"> </w:t>
      </w:r>
      <w:r>
        <w:rPr>
          <w:rFonts w:cs="Times New Roman"/>
          <w:color w:val="000000"/>
          <w:sz w:val="21"/>
          <w:szCs w:val="21"/>
          <w:u w:val="single"/>
        </w:rPr>
        <w:t>1、本工程结算时根据施工要求工作内容、工程量按设计变更和其它工程联系单实际发生调整，单价按</w:t>
      </w:r>
      <w:r>
        <w:rPr>
          <w:rFonts w:hint="eastAsia" w:cs="Times New Roman"/>
          <w:color w:val="000000"/>
          <w:sz w:val="21"/>
          <w:szCs w:val="21"/>
          <w:u w:val="single"/>
        </w:rPr>
        <w:t>磋商响应文件</w:t>
      </w:r>
      <w:r>
        <w:rPr>
          <w:rFonts w:cs="Times New Roman"/>
          <w:color w:val="000000"/>
          <w:sz w:val="21"/>
          <w:szCs w:val="21"/>
          <w:u w:val="single"/>
        </w:rPr>
        <w:t>的投标单价结算。2、新增的工作内容单价，</w:t>
      </w:r>
      <w:r>
        <w:rPr>
          <w:rFonts w:hint="eastAsia" w:cs="Times New Roman"/>
          <w:color w:val="000000"/>
          <w:sz w:val="21"/>
          <w:szCs w:val="21"/>
          <w:u w:val="single"/>
        </w:rPr>
        <w:t>磋商响应文件</w:t>
      </w:r>
      <w:r>
        <w:rPr>
          <w:rFonts w:cs="Times New Roman"/>
          <w:color w:val="000000"/>
          <w:sz w:val="21"/>
          <w:szCs w:val="21"/>
          <w:u w:val="single"/>
        </w:rPr>
        <w:t>有相应或相似投标单价的按此单价结算，无相应或相似投标单价时，按201</w:t>
      </w:r>
      <w:r>
        <w:rPr>
          <w:rFonts w:hint="eastAsia" w:cs="Times New Roman"/>
          <w:color w:val="000000"/>
          <w:sz w:val="21"/>
          <w:szCs w:val="21"/>
          <w:u w:val="single"/>
        </w:rPr>
        <w:t>8</w:t>
      </w:r>
      <w:r>
        <w:rPr>
          <w:rFonts w:cs="Times New Roman"/>
          <w:color w:val="000000"/>
          <w:sz w:val="21"/>
          <w:szCs w:val="21"/>
          <w:u w:val="single"/>
        </w:rPr>
        <w:t>版工程预算定额，参照投标口径重新组价。3、无信息价材料，参照施工期市场价，特殊材料须经发包</w:t>
      </w:r>
      <w:r>
        <w:rPr>
          <w:rFonts w:hint="eastAsia" w:cs="Times New Roman"/>
          <w:color w:val="000000"/>
          <w:sz w:val="21"/>
          <w:szCs w:val="21"/>
          <w:u w:val="single"/>
        </w:rPr>
        <w:t>人</w:t>
      </w:r>
      <w:r>
        <w:rPr>
          <w:rFonts w:cs="Times New Roman"/>
          <w:color w:val="000000"/>
          <w:sz w:val="21"/>
          <w:szCs w:val="21"/>
          <w:u w:val="single"/>
        </w:rPr>
        <w:t xml:space="preserve">签证认可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2" w:name="_Toc296347196"/>
      <w:bookmarkStart w:id="343" w:name="_Toc297120497"/>
      <w:bookmarkStart w:id="344" w:name="_Toc297123544"/>
      <w:bookmarkStart w:id="345" w:name="_Toc300934993"/>
      <w:bookmarkStart w:id="346" w:name="_Toc297216203"/>
      <w:bookmarkStart w:id="347" w:name="_Toc303539150"/>
      <w:bookmarkStart w:id="348" w:name="_Toc296346698"/>
      <w:bookmarkStart w:id="349" w:name="_Toc296891237"/>
      <w:bookmarkStart w:id="350" w:name="_Toc296503197"/>
      <w:bookmarkStart w:id="351" w:name="_Toc296891025"/>
      <w:bookmarkStart w:id="352" w:name="_Toc292559402"/>
      <w:bookmarkStart w:id="353" w:name="_Toc297048383"/>
      <w:bookmarkStart w:id="354" w:name="_Toc296944536"/>
      <w:bookmarkStart w:id="355" w:name="_Toc292559907"/>
      <w:bookmarkStart w:id="356" w:name="_Toc312677503"/>
      <w:bookmarkStart w:id="357" w:name="_Toc304295570"/>
      <w:bookmarkStart w:id="358" w:name="_Toc312678029"/>
      <w:r>
        <w:rPr>
          <w:rFonts w:cs="Times New Roman"/>
          <w:color w:val="000000"/>
          <w:sz w:val="21"/>
          <w:szCs w:val="21"/>
        </w:rPr>
        <w:t>0.5承</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Start w:id="359" w:name="_Toc297048389"/>
      <w:bookmarkStart w:id="360" w:name="_Toc296347202"/>
      <w:bookmarkStart w:id="361" w:name="_Toc292559913"/>
      <w:bookmarkStart w:id="362" w:name="_Toc296503203"/>
      <w:bookmarkStart w:id="363" w:name="_Toc297120503"/>
      <w:bookmarkStart w:id="364" w:name="_Toc300934994"/>
      <w:bookmarkStart w:id="365" w:name="_Toc296346704"/>
      <w:bookmarkStart w:id="366" w:name="_Toc297123545"/>
      <w:bookmarkStart w:id="367" w:name="_Toc296891031"/>
      <w:bookmarkStart w:id="368" w:name="_Toc292559408"/>
      <w:bookmarkStart w:id="369" w:name="_Toc297216204"/>
      <w:bookmarkStart w:id="370" w:name="_Toc296891243"/>
      <w:bookmarkStart w:id="371" w:name="_Toc296944542"/>
      <w:bookmarkStart w:id="372" w:name="_Toc303539151"/>
      <w:r>
        <w:rPr>
          <w:rFonts w:cs="Times New Roman"/>
          <w:color w:val="000000"/>
          <w:sz w:val="21"/>
          <w:szCs w:val="21"/>
        </w:rPr>
        <w:t>包人的合理化建议</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Pr>
        <w:snapToGrid w:val="0"/>
        <w:spacing w:line="288" w:lineRule="auto"/>
        <w:ind w:firstLine="420" w:firstLineChars="200"/>
        <w:jc w:val="left"/>
        <w:rPr>
          <w:rFonts w:cs="Times New Roman"/>
          <w:sz w:val="21"/>
          <w:szCs w:val="21"/>
        </w:rPr>
      </w:pPr>
      <w:r>
        <w:rPr>
          <w:rFonts w:cs="Times New Roman"/>
          <w:sz w:val="21"/>
          <w:szCs w:val="21"/>
        </w:rPr>
        <w:t>监理人审查承包人合理化建议的期限：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发包人审批承包人合理化建议的期限：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sz w:val="21"/>
          <w:szCs w:val="21"/>
          <w:u w:val="single"/>
        </w:rPr>
      </w:pPr>
      <w:r>
        <w:rPr>
          <w:rFonts w:cs="Times New Roman"/>
          <w:sz w:val="21"/>
          <w:szCs w:val="21"/>
        </w:rPr>
        <w:t>承</w:t>
      </w:r>
      <w:bookmarkStart w:id="373" w:name="_Toc312677504"/>
      <w:bookmarkStart w:id="374" w:name="_Toc296347203"/>
      <w:bookmarkStart w:id="375" w:name="_Toc300934995"/>
      <w:bookmarkStart w:id="376" w:name="_Toc292559409"/>
      <w:bookmarkStart w:id="377" w:name="_Toc303539152"/>
      <w:bookmarkStart w:id="378" w:name="_Toc296503204"/>
      <w:bookmarkStart w:id="379" w:name="_Toc297120504"/>
      <w:bookmarkStart w:id="380" w:name="_Toc292559914"/>
      <w:bookmarkStart w:id="381" w:name="_Toc297048390"/>
      <w:bookmarkStart w:id="382" w:name="_Toc297216205"/>
      <w:bookmarkStart w:id="383" w:name="_Toc297123546"/>
      <w:bookmarkStart w:id="384" w:name="_Toc296346705"/>
      <w:bookmarkStart w:id="385" w:name="_Toc296891244"/>
      <w:bookmarkStart w:id="386" w:name="_Toc312678030"/>
      <w:bookmarkStart w:id="387" w:name="_Toc318581175"/>
      <w:bookmarkStart w:id="388" w:name="_Toc304295571"/>
      <w:bookmarkStart w:id="389" w:name="_Toc296891032"/>
      <w:bookmarkStart w:id="390" w:name="_Toc296944543"/>
      <w:r>
        <w:rPr>
          <w:rFonts w:cs="Times New Roman"/>
          <w:sz w:val="21"/>
          <w:szCs w:val="21"/>
        </w:rPr>
        <w:t>包人提出的合理化建议降低了合同价格或者提高了工程经济效益的奖励的方法和金额为：</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w:t>
      </w:r>
      <w:bookmarkStart w:id="391" w:name="_Toc296891239"/>
      <w:bookmarkStart w:id="392" w:name="_Toc297123548"/>
      <w:bookmarkStart w:id="393" w:name="_Toc304295574"/>
      <w:bookmarkStart w:id="394" w:name="_Toc300934997"/>
      <w:bookmarkStart w:id="395" w:name="_Toc292559404"/>
      <w:bookmarkStart w:id="396" w:name="_Toc297216207"/>
      <w:bookmarkStart w:id="397" w:name="_Toc296347198"/>
      <w:bookmarkStart w:id="398" w:name="_Toc292559909"/>
      <w:bookmarkStart w:id="399" w:name="_Toc296891027"/>
      <w:bookmarkStart w:id="400" w:name="_Toc296944538"/>
      <w:bookmarkStart w:id="401" w:name="_Toc297120499"/>
      <w:bookmarkStart w:id="402" w:name="_Toc296503199"/>
      <w:bookmarkStart w:id="403" w:name="_Toc312677507"/>
      <w:bookmarkStart w:id="404" w:name="_Toc303539154"/>
      <w:bookmarkStart w:id="405" w:name="_Toc296346700"/>
      <w:bookmarkStart w:id="406" w:name="_Toc312678033"/>
      <w:bookmarkStart w:id="407" w:name="_Toc297048385"/>
      <w:r>
        <w:rPr>
          <w:rFonts w:cs="Times New Roman"/>
          <w:color w:val="000000"/>
          <w:sz w:val="21"/>
          <w:szCs w:val="21"/>
        </w:rPr>
        <w:t>0.7 暂估价</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snapToGrid w:val="0"/>
        <w:spacing w:line="288" w:lineRule="auto"/>
        <w:ind w:firstLine="420" w:firstLineChars="200"/>
        <w:jc w:val="left"/>
        <w:rPr>
          <w:rFonts w:cs="Times New Roman"/>
          <w:sz w:val="21"/>
          <w:szCs w:val="21"/>
        </w:rPr>
      </w:pPr>
      <w:r>
        <w:rPr>
          <w:rFonts w:cs="Times New Roman"/>
          <w:sz w:val="21"/>
          <w:szCs w:val="21"/>
        </w:rPr>
        <w:t>1</w:t>
      </w:r>
      <w:bookmarkStart w:id="408" w:name="_Toc312678035"/>
      <w:bookmarkStart w:id="409" w:name="_Toc312677509"/>
      <w:bookmarkStart w:id="410" w:name="_Toc318581177"/>
      <w:r>
        <w:rPr>
          <w:rFonts w:cs="Times New Roman"/>
          <w:sz w:val="21"/>
          <w:szCs w:val="21"/>
        </w:rPr>
        <w:t>0.7.1 依法必须招标的暂估价项目</w:t>
      </w:r>
    </w:p>
    <w:bookmarkEnd w:id="408"/>
    <w:bookmarkEnd w:id="409"/>
    <w:bookmarkEnd w:id="410"/>
    <w:p>
      <w:pPr>
        <w:snapToGrid w:val="0"/>
        <w:spacing w:line="288" w:lineRule="auto"/>
        <w:ind w:firstLine="420" w:firstLineChars="200"/>
        <w:jc w:val="left"/>
        <w:rPr>
          <w:rFonts w:cs="Times New Roman"/>
          <w:sz w:val="21"/>
          <w:szCs w:val="21"/>
        </w:rPr>
      </w:pPr>
      <w:r>
        <w:rPr>
          <w:rFonts w:cs="Times New Roman"/>
          <w:sz w:val="21"/>
          <w:szCs w:val="21"/>
        </w:rPr>
        <w:t>对于依法必须招标的暂估价项目的确认和批准采取第</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种方式确定。</w:t>
      </w:r>
    </w:p>
    <w:p>
      <w:pPr>
        <w:snapToGrid w:val="0"/>
        <w:spacing w:line="288" w:lineRule="auto"/>
        <w:ind w:firstLine="420" w:firstLineChars="200"/>
        <w:jc w:val="left"/>
        <w:rPr>
          <w:rFonts w:cs="Times New Roman"/>
          <w:sz w:val="21"/>
          <w:szCs w:val="21"/>
        </w:rPr>
      </w:pPr>
      <w:r>
        <w:rPr>
          <w:rFonts w:cs="Times New Roman"/>
          <w:sz w:val="21"/>
          <w:szCs w:val="21"/>
        </w:rPr>
        <w:t>10.7.2 不属于依法必须招标的暂估价项目</w:t>
      </w:r>
    </w:p>
    <w:p>
      <w:pPr>
        <w:snapToGrid w:val="0"/>
        <w:spacing w:line="288" w:lineRule="auto"/>
        <w:ind w:firstLine="420" w:firstLineChars="200"/>
        <w:jc w:val="left"/>
        <w:rPr>
          <w:rFonts w:cs="Times New Roman"/>
          <w:sz w:val="21"/>
          <w:szCs w:val="21"/>
        </w:rPr>
      </w:pPr>
      <w:r>
        <w:rPr>
          <w:rFonts w:cs="Times New Roman"/>
          <w:sz w:val="21"/>
          <w:szCs w:val="21"/>
        </w:rPr>
        <w:t>对于不属于依法必须招标的暂估价项目的确认和批准采取第</w:t>
      </w:r>
      <w:r>
        <w:rPr>
          <w:rFonts w:hint="eastAsia" w:cs="Times New Roman"/>
          <w:sz w:val="21"/>
          <w:szCs w:val="21"/>
          <w:u w:val="single"/>
        </w:rPr>
        <w:t xml:space="preserve"> </w:t>
      </w:r>
      <w:r>
        <w:rPr>
          <w:rFonts w:hint="eastAsia" w:cs="Times New Roman"/>
          <w:color w:val="000000"/>
          <w:sz w:val="21"/>
          <w:szCs w:val="21"/>
          <w:u w:val="single"/>
        </w:rPr>
        <w:t xml:space="preserve">/ </w:t>
      </w:r>
      <w:r>
        <w:rPr>
          <w:rFonts w:cs="Times New Roman"/>
          <w:sz w:val="21"/>
          <w:szCs w:val="21"/>
        </w:rPr>
        <w:t>种方式确定。</w:t>
      </w:r>
    </w:p>
    <w:p>
      <w:pPr>
        <w:snapToGrid w:val="0"/>
        <w:spacing w:line="288" w:lineRule="auto"/>
        <w:ind w:firstLine="420" w:firstLineChars="200"/>
        <w:jc w:val="left"/>
        <w:rPr>
          <w:rFonts w:cs="Times New Roman"/>
          <w:color w:val="000000"/>
          <w:kern w:val="0"/>
          <w:sz w:val="21"/>
          <w:szCs w:val="21"/>
        </w:rPr>
      </w:pPr>
      <w:r>
        <w:rPr>
          <w:rFonts w:cs="Times New Roman"/>
          <w:color w:val="000000"/>
          <w:sz w:val="21"/>
          <w:szCs w:val="21"/>
        </w:rPr>
        <w:t>第3种方式：</w:t>
      </w:r>
      <w:r>
        <w:rPr>
          <w:rFonts w:cs="Times New Roman"/>
          <w:color w:val="000000"/>
          <w:kern w:val="0"/>
          <w:sz w:val="21"/>
          <w:szCs w:val="21"/>
        </w:rPr>
        <w:t>承包人直接实施的暂估价项目</w:t>
      </w:r>
    </w:p>
    <w:p>
      <w:pPr>
        <w:snapToGrid w:val="0"/>
        <w:spacing w:line="288" w:lineRule="auto"/>
        <w:ind w:firstLine="420" w:firstLineChars="200"/>
        <w:jc w:val="left"/>
        <w:rPr>
          <w:rFonts w:cs="Times New Roman"/>
          <w:sz w:val="21"/>
          <w:szCs w:val="21"/>
        </w:rPr>
      </w:pPr>
      <w:r>
        <w:rPr>
          <w:rFonts w:cs="Times New Roman"/>
          <w:sz w:val="21"/>
          <w:szCs w:val="21"/>
        </w:rPr>
        <w:t>承包人直接实施的暂估价项目的约定：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10.8 暂列金额</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hint="eastAsia" w:cs="Times New Roman"/>
          <w:color w:val="000000"/>
          <w:kern w:val="0"/>
          <w:sz w:val="21"/>
          <w:szCs w:val="21"/>
        </w:rPr>
        <w:t>合同当事人关于暂列金额使用的约定：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411" w:name="_Toc351203643"/>
      <w:r>
        <w:rPr>
          <w:rFonts w:cs="Times New Roman"/>
          <w:bCs/>
          <w:color w:val="000000"/>
          <w:sz w:val="21"/>
          <w:szCs w:val="21"/>
        </w:rPr>
        <w:t>11. 价格调整</w:t>
      </w:r>
      <w:bookmarkEnd w:id="411"/>
    </w:p>
    <w:p>
      <w:pPr>
        <w:snapToGrid w:val="0"/>
        <w:spacing w:after="120" w:line="288" w:lineRule="auto"/>
        <w:ind w:firstLine="420" w:firstLineChars="200"/>
        <w:rPr>
          <w:rFonts w:cs="Times New Roman"/>
          <w:color w:val="000000"/>
          <w:sz w:val="21"/>
          <w:szCs w:val="21"/>
        </w:rPr>
      </w:pPr>
      <w:bookmarkStart w:id="412" w:name="_Toc296503201"/>
      <w:bookmarkStart w:id="413" w:name="_Toc303539157"/>
      <w:bookmarkStart w:id="414" w:name="_Toc304295577"/>
      <w:bookmarkStart w:id="415" w:name="_Toc312678039"/>
      <w:bookmarkStart w:id="416" w:name="_Toc292559911"/>
      <w:bookmarkStart w:id="417" w:name="_Toc300935000"/>
      <w:bookmarkStart w:id="418" w:name="_Toc296891029"/>
      <w:bookmarkStart w:id="419" w:name="_Toc296347200"/>
      <w:bookmarkStart w:id="420" w:name="_Toc296944540"/>
      <w:bookmarkStart w:id="421" w:name="_Toc296346702"/>
      <w:bookmarkStart w:id="422" w:name="_Toc297123550"/>
      <w:bookmarkStart w:id="423" w:name="_Toc292559406"/>
      <w:bookmarkStart w:id="424" w:name="_Toc297120501"/>
      <w:bookmarkStart w:id="425" w:name="_Toc297216209"/>
      <w:bookmarkStart w:id="426" w:name="_Toc297048387"/>
      <w:bookmarkStart w:id="427" w:name="_Toc296891241"/>
      <w:r>
        <w:rPr>
          <w:rFonts w:cs="Times New Roman"/>
          <w:color w:val="000000"/>
          <w:sz w:val="21"/>
          <w:szCs w:val="21"/>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snapToGrid w:val="0"/>
        <w:spacing w:line="288" w:lineRule="auto"/>
        <w:ind w:firstLine="420" w:firstLineChars="200"/>
        <w:jc w:val="left"/>
        <w:rPr>
          <w:rFonts w:cs="Times New Roman"/>
          <w:color w:val="000000"/>
          <w:sz w:val="21"/>
          <w:szCs w:val="21"/>
        </w:rPr>
      </w:pPr>
      <w:r>
        <w:rPr>
          <w:rFonts w:cs="Times New Roman"/>
          <w:color w:val="000000"/>
          <w:kern w:val="0"/>
          <w:sz w:val="21"/>
          <w:szCs w:val="21"/>
        </w:rPr>
        <w:t>市场价格波动是否调整合同价格的约定：</w:t>
      </w:r>
      <w:r>
        <w:rPr>
          <w:rFonts w:hint="eastAsia" w:cs="Times New Roman"/>
          <w:sz w:val="21"/>
          <w:szCs w:val="21"/>
          <w:u w:val="single"/>
        </w:rPr>
        <w:t>不调整</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因市场价格波动调整合同价格，采用以下</w:t>
      </w:r>
      <w:r>
        <w:rPr>
          <w:rFonts w:cs="Times New Roman"/>
          <w:sz w:val="21"/>
          <w:szCs w:val="21"/>
        </w:rPr>
        <w:t>第</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种方式对合同价格进行调整：</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第1种方式：采用价格指数</w:t>
      </w:r>
      <w:r>
        <w:rPr>
          <w:rFonts w:hint="eastAsia" w:cs="Times New Roman"/>
          <w:color w:val="000000"/>
          <w:sz w:val="21"/>
          <w:szCs w:val="21"/>
        </w:rPr>
        <w:t>进行价格</w:t>
      </w:r>
      <w:r>
        <w:rPr>
          <w:rFonts w:cs="Times New Roman"/>
          <w:color w:val="000000"/>
          <w:sz w:val="21"/>
          <w:szCs w:val="21"/>
        </w:rPr>
        <w:t>调整。</w:t>
      </w:r>
    </w:p>
    <w:p>
      <w:pPr>
        <w:snapToGrid w:val="0"/>
        <w:spacing w:line="288" w:lineRule="auto"/>
        <w:ind w:firstLine="420" w:firstLineChars="200"/>
        <w:jc w:val="left"/>
        <w:rPr>
          <w:rFonts w:cs="Times New Roman"/>
          <w:color w:val="000000"/>
          <w:sz w:val="21"/>
          <w:szCs w:val="21"/>
          <w:u w:val="single"/>
        </w:rPr>
      </w:pPr>
      <w:r>
        <w:rPr>
          <w:rFonts w:cs="Times New Roman"/>
          <w:color w:val="000000"/>
          <w:sz w:val="21"/>
          <w:szCs w:val="21"/>
        </w:rPr>
        <w:t>关于各可调因子、定值和变值权重，以及基本价格指数及其来源的约定：</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 xml:space="preserve">； </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第2种方式：采用造价信息</w:t>
      </w:r>
      <w:r>
        <w:rPr>
          <w:rFonts w:hint="eastAsia" w:cs="Times New Roman"/>
          <w:color w:val="000000"/>
          <w:sz w:val="21"/>
          <w:szCs w:val="21"/>
        </w:rPr>
        <w:t>进行价格</w:t>
      </w:r>
      <w:r>
        <w:rPr>
          <w:rFonts w:cs="Times New Roman"/>
          <w:color w:val="000000"/>
          <w:sz w:val="21"/>
          <w:szCs w:val="21"/>
        </w:rPr>
        <w:t>调整。</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（2）关于基准价格的约定：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专用合同条款</w:t>
      </w:r>
      <w:r>
        <w:rPr>
          <w:rFonts w:hint="eastAsia"/>
          <w:color w:val="000000"/>
          <w:sz w:val="21"/>
          <w:szCs w:val="21"/>
        </w:rPr>
        <w:t>①</w:t>
      </w:r>
      <w:r>
        <w:rPr>
          <w:rFonts w:cs="Times New Roman"/>
          <w:color w:val="000000"/>
          <w:sz w:val="21"/>
          <w:szCs w:val="21"/>
        </w:rPr>
        <w:t>承包人在已标价工程量清单或预算书中载明的材料单价低于基准价格的：专用合同条款合同履行期间材料单价涨幅以基准价格为基础超过</w:t>
      </w:r>
      <w:r>
        <w:rPr>
          <w:rFonts w:hint="eastAsia" w:cs="Times New Roman"/>
          <w:color w:val="000000"/>
          <w:sz w:val="21"/>
          <w:szCs w:val="21"/>
          <w:u w:val="single"/>
        </w:rPr>
        <w:t xml:space="preserve"> /</w:t>
      </w:r>
      <w:r>
        <w:rPr>
          <w:rFonts w:hint="eastAsia" w:cs="Times New Roman"/>
          <w:sz w:val="21"/>
          <w:szCs w:val="21"/>
          <w:u w:val="single"/>
        </w:rPr>
        <w:t xml:space="preserve"> </w:t>
      </w:r>
      <w:r>
        <w:rPr>
          <w:rFonts w:cs="Times New Roman"/>
          <w:color w:val="000000"/>
          <w:sz w:val="21"/>
          <w:szCs w:val="21"/>
        </w:rPr>
        <w:t>%时，或材料单价跌幅以已标价工程量清单或预算书中载明材料单价为基础超过</w:t>
      </w:r>
      <w:r>
        <w:rPr>
          <w:rFonts w:hint="eastAsia" w:cs="Times New Roman"/>
          <w:color w:val="000000"/>
          <w:sz w:val="21"/>
          <w:szCs w:val="21"/>
          <w:u w:val="single"/>
        </w:rPr>
        <w:t xml:space="preserve"> /</w:t>
      </w:r>
      <w:r>
        <w:rPr>
          <w:rFonts w:hint="eastAsia" w:cs="Times New Roman"/>
          <w:sz w:val="21"/>
          <w:szCs w:val="21"/>
          <w:u w:val="single"/>
        </w:rPr>
        <w:t xml:space="preserve"> </w:t>
      </w:r>
      <w:r>
        <w:rPr>
          <w:rFonts w:cs="Times New Roman"/>
          <w:color w:val="000000"/>
          <w:sz w:val="21"/>
          <w:szCs w:val="21"/>
        </w:rPr>
        <w:t>%时，其超过部分据实调整。</w:t>
      </w:r>
    </w:p>
    <w:p>
      <w:pPr>
        <w:snapToGrid w:val="0"/>
        <w:spacing w:line="288" w:lineRule="auto"/>
        <w:ind w:firstLine="420" w:firstLineChars="200"/>
        <w:jc w:val="left"/>
        <w:rPr>
          <w:rFonts w:cs="Times New Roman"/>
          <w:color w:val="000000"/>
          <w:sz w:val="21"/>
          <w:szCs w:val="21"/>
        </w:rPr>
      </w:pPr>
      <w:r>
        <w:rPr>
          <w:rFonts w:hint="eastAsia"/>
          <w:color w:val="000000"/>
          <w:sz w:val="21"/>
          <w:szCs w:val="21"/>
        </w:rPr>
        <w:t>②</w:t>
      </w:r>
      <w:r>
        <w:rPr>
          <w:rFonts w:cs="Times New Roman"/>
          <w:color w:val="000000"/>
          <w:sz w:val="21"/>
          <w:szCs w:val="21"/>
        </w:rPr>
        <w:t>承包人在已标价工程量清单或预算书中载明的材料单价高于基准价格的：专用合同条款合同履行期间材料单价跌幅以基准价格为基础超过</w:t>
      </w:r>
      <w:r>
        <w:rPr>
          <w:rFonts w:hint="eastAsia" w:cs="Times New Roman"/>
          <w:color w:val="000000"/>
          <w:sz w:val="21"/>
          <w:szCs w:val="21"/>
          <w:u w:val="single"/>
        </w:rPr>
        <w:t xml:space="preserve"> /</w:t>
      </w:r>
      <w:r>
        <w:rPr>
          <w:rFonts w:hint="eastAsia" w:cs="Times New Roman"/>
          <w:sz w:val="21"/>
          <w:szCs w:val="21"/>
          <w:u w:val="single"/>
        </w:rPr>
        <w:t xml:space="preserve"> </w:t>
      </w:r>
      <w:r>
        <w:rPr>
          <w:rFonts w:cs="Times New Roman"/>
          <w:color w:val="000000"/>
          <w:sz w:val="21"/>
          <w:szCs w:val="21"/>
        </w:rPr>
        <w:t>%时，材料单价涨幅以已标价工程量清单或预算书中载明材料单价为基础超过</w:t>
      </w:r>
      <w:r>
        <w:rPr>
          <w:rFonts w:hint="eastAsia" w:cs="Times New Roman"/>
          <w:color w:val="000000"/>
          <w:sz w:val="21"/>
          <w:szCs w:val="21"/>
          <w:u w:val="single"/>
        </w:rPr>
        <w:t xml:space="preserve"> /</w:t>
      </w:r>
      <w:r>
        <w:rPr>
          <w:rFonts w:hint="eastAsia" w:cs="Times New Roman"/>
          <w:sz w:val="21"/>
          <w:szCs w:val="21"/>
          <w:u w:val="single"/>
        </w:rPr>
        <w:t xml:space="preserve"> </w:t>
      </w:r>
      <w:r>
        <w:rPr>
          <w:rFonts w:cs="Times New Roman"/>
          <w:color w:val="000000"/>
          <w:sz w:val="21"/>
          <w:szCs w:val="21"/>
        </w:rPr>
        <w:t>%时，其超过部分据实调整。</w:t>
      </w:r>
    </w:p>
    <w:p>
      <w:pPr>
        <w:snapToGrid w:val="0"/>
        <w:spacing w:line="288" w:lineRule="auto"/>
        <w:ind w:firstLine="645"/>
        <w:jc w:val="left"/>
        <w:rPr>
          <w:rFonts w:cs="Times New Roman"/>
          <w:color w:val="000000"/>
          <w:sz w:val="21"/>
          <w:szCs w:val="21"/>
        </w:rPr>
      </w:pPr>
      <w:r>
        <w:rPr>
          <w:rFonts w:hint="eastAsia"/>
          <w:color w:val="000000"/>
          <w:sz w:val="21"/>
          <w:szCs w:val="21"/>
        </w:rPr>
        <w:t>③</w:t>
      </w:r>
      <w:r>
        <w:rPr>
          <w:rFonts w:cs="Times New Roman"/>
          <w:color w:val="000000"/>
          <w:sz w:val="21"/>
          <w:szCs w:val="21"/>
        </w:rPr>
        <w:t>承包人在已标价工程量清单或预算书中载明的材料单价等于基准单价的：专用合同条款合同履行期间材料单价涨跌幅以基准单价为基础超过±</w:t>
      </w:r>
      <w:r>
        <w:rPr>
          <w:rFonts w:hint="eastAsia" w:cs="Times New Roman"/>
          <w:color w:val="000000"/>
          <w:sz w:val="21"/>
          <w:szCs w:val="21"/>
          <w:u w:val="single"/>
        </w:rPr>
        <w:t xml:space="preserve"> /</w:t>
      </w:r>
      <w:r>
        <w:rPr>
          <w:rFonts w:hint="eastAsia" w:cs="Times New Roman"/>
          <w:sz w:val="21"/>
          <w:szCs w:val="21"/>
          <w:u w:val="single"/>
        </w:rPr>
        <w:t xml:space="preserve"> </w:t>
      </w:r>
      <w:r>
        <w:rPr>
          <w:rFonts w:cs="Times New Roman"/>
          <w:color w:val="000000"/>
          <w:sz w:val="21"/>
          <w:szCs w:val="21"/>
        </w:rPr>
        <w:t>%时，其超过部分据实调整。</w:t>
      </w:r>
    </w:p>
    <w:p>
      <w:pPr>
        <w:snapToGrid w:val="0"/>
        <w:spacing w:line="288" w:lineRule="auto"/>
        <w:ind w:firstLine="645"/>
        <w:jc w:val="left"/>
        <w:rPr>
          <w:rFonts w:cs="Times New Roman"/>
          <w:color w:val="000000"/>
          <w:sz w:val="21"/>
          <w:szCs w:val="21"/>
        </w:rPr>
      </w:pPr>
      <w:r>
        <w:rPr>
          <w:rFonts w:cs="Times New Roman"/>
          <w:color w:val="000000"/>
          <w:sz w:val="21"/>
          <w:szCs w:val="21"/>
        </w:rPr>
        <w:t>第3种方式：其他价格调整方式：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u w:val="single"/>
        </w:rPr>
        <w:t xml:space="preserve"> </w:t>
      </w:r>
      <w:r>
        <w:rPr>
          <w:rFonts w:cs="Times New Roman"/>
          <w:color w:val="000000"/>
          <w:sz w:val="21"/>
          <w:szCs w:val="21"/>
        </w:rPr>
        <w:t>。</w:t>
      </w:r>
    </w:p>
    <w:bookmarkEnd w:id="318"/>
    <w:bookmarkEnd w:id="319"/>
    <w:bookmarkEnd w:id="320"/>
    <w:bookmarkEnd w:id="321"/>
    <w:bookmarkEnd w:id="322"/>
    <w:bookmarkEnd w:id="323"/>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428" w:name="_Toc296891033"/>
      <w:bookmarkStart w:id="429" w:name="_Toc297048391"/>
      <w:bookmarkStart w:id="430" w:name="_Toc292559915"/>
      <w:bookmarkStart w:id="431" w:name="_Toc296503205"/>
      <w:bookmarkStart w:id="432" w:name="_Toc296347204"/>
      <w:bookmarkStart w:id="433" w:name="_Toc296891245"/>
      <w:bookmarkStart w:id="434" w:name="_Toc296346706"/>
      <w:bookmarkStart w:id="435" w:name="_Toc296944544"/>
      <w:bookmarkStart w:id="436" w:name="_Toc292559410"/>
      <w:bookmarkStart w:id="437" w:name="_Toc297120505"/>
      <w:bookmarkStart w:id="438" w:name="_Toc351203644"/>
      <w:bookmarkStart w:id="439" w:name="_Toc300935002"/>
      <w:bookmarkStart w:id="440" w:name="_Toc312678040"/>
      <w:bookmarkStart w:id="441" w:name="_Toc297123552"/>
      <w:bookmarkStart w:id="442" w:name="_Toc297216211"/>
      <w:bookmarkStart w:id="443" w:name="_Toc304295579"/>
      <w:bookmarkStart w:id="444" w:name="_Toc303539159"/>
      <w:r>
        <w:rPr>
          <w:rFonts w:cs="Times New Roman"/>
          <w:bCs/>
          <w:color w:val="000000"/>
          <w:sz w:val="21"/>
          <w:szCs w:val="21"/>
        </w:rPr>
        <w:t xml:space="preserve">12. </w:t>
      </w:r>
      <w:bookmarkEnd w:id="428"/>
      <w:bookmarkEnd w:id="429"/>
      <w:bookmarkEnd w:id="430"/>
      <w:bookmarkEnd w:id="431"/>
      <w:bookmarkEnd w:id="432"/>
      <w:bookmarkEnd w:id="433"/>
      <w:bookmarkEnd w:id="434"/>
      <w:bookmarkEnd w:id="435"/>
      <w:bookmarkEnd w:id="436"/>
      <w:bookmarkEnd w:id="437"/>
      <w:r>
        <w:rPr>
          <w:rFonts w:cs="Times New Roman"/>
          <w:bCs/>
          <w:color w:val="000000"/>
          <w:sz w:val="21"/>
          <w:szCs w:val="21"/>
        </w:rPr>
        <w:t>合同价格、计量与支付</w:t>
      </w:r>
      <w:bookmarkEnd w:id="438"/>
    </w:p>
    <w:bookmarkEnd w:id="439"/>
    <w:bookmarkEnd w:id="440"/>
    <w:bookmarkEnd w:id="441"/>
    <w:bookmarkEnd w:id="442"/>
    <w:bookmarkEnd w:id="443"/>
    <w:bookmarkEnd w:id="444"/>
    <w:p>
      <w:pPr>
        <w:snapToGrid w:val="0"/>
        <w:spacing w:after="120" w:line="288" w:lineRule="auto"/>
        <w:ind w:firstLine="420" w:firstLineChars="200"/>
        <w:rPr>
          <w:rFonts w:cs="Times New Roman"/>
          <w:color w:val="000000"/>
          <w:sz w:val="21"/>
          <w:szCs w:val="21"/>
        </w:rPr>
      </w:pPr>
      <w:bookmarkStart w:id="445" w:name="_Toc267251461"/>
      <w:bookmarkStart w:id="446" w:name="_Toc292559916"/>
      <w:bookmarkStart w:id="447" w:name="_Toc292559411"/>
      <w:bookmarkStart w:id="448" w:name="_Toc296944545"/>
      <w:bookmarkStart w:id="449" w:name="_Toc296891246"/>
      <w:bookmarkStart w:id="450" w:name="_Toc296503206"/>
      <w:bookmarkStart w:id="451" w:name="_Toc296347205"/>
      <w:bookmarkStart w:id="452" w:name="_Toc297120506"/>
      <w:bookmarkStart w:id="453" w:name="_Toc297048392"/>
      <w:bookmarkStart w:id="454" w:name="_Toc296346707"/>
      <w:bookmarkStart w:id="455" w:name="_Toc296891034"/>
      <w:bookmarkStart w:id="456" w:name="_Toc297123553"/>
      <w:bookmarkStart w:id="457" w:name="_Toc312678041"/>
      <w:bookmarkStart w:id="458" w:name="_Toc304295580"/>
      <w:bookmarkStart w:id="459" w:name="_Toc303539160"/>
      <w:bookmarkStart w:id="460" w:name="_Toc300935003"/>
      <w:bookmarkStart w:id="461" w:name="_Toc297216212"/>
      <w:r>
        <w:rPr>
          <w:rFonts w:cs="Times New Roman"/>
          <w:color w:val="000000"/>
          <w:sz w:val="21"/>
          <w:szCs w:val="21"/>
        </w:rPr>
        <w:t>12.1 合</w:t>
      </w:r>
      <w:bookmarkEnd w:id="445"/>
      <w:bookmarkEnd w:id="446"/>
      <w:bookmarkEnd w:id="447"/>
      <w:r>
        <w:rPr>
          <w:rFonts w:cs="Times New Roman"/>
          <w:color w:val="000000"/>
          <w:sz w:val="21"/>
          <w:szCs w:val="21"/>
        </w:rPr>
        <w:t>同价</w:t>
      </w:r>
      <w:bookmarkEnd w:id="448"/>
      <w:bookmarkEnd w:id="449"/>
      <w:bookmarkEnd w:id="450"/>
      <w:bookmarkEnd w:id="451"/>
      <w:bookmarkEnd w:id="452"/>
      <w:bookmarkEnd w:id="453"/>
      <w:bookmarkEnd w:id="454"/>
      <w:bookmarkEnd w:id="455"/>
      <w:r>
        <w:rPr>
          <w:rFonts w:cs="Times New Roman"/>
          <w:color w:val="000000"/>
          <w:sz w:val="21"/>
          <w:szCs w:val="21"/>
        </w:rPr>
        <w:t>格形式</w:t>
      </w:r>
    </w:p>
    <w:bookmarkEnd w:id="456"/>
    <w:bookmarkEnd w:id="457"/>
    <w:bookmarkEnd w:id="458"/>
    <w:bookmarkEnd w:id="459"/>
    <w:bookmarkEnd w:id="460"/>
    <w:bookmarkEnd w:id="461"/>
    <w:p>
      <w:pPr>
        <w:snapToGrid w:val="0"/>
        <w:spacing w:line="288" w:lineRule="auto"/>
        <w:ind w:firstLine="420" w:firstLineChars="200"/>
        <w:jc w:val="left"/>
        <w:rPr>
          <w:rFonts w:cs="Times New Roman"/>
          <w:color w:val="000000"/>
          <w:sz w:val="21"/>
          <w:szCs w:val="21"/>
        </w:rPr>
      </w:pPr>
      <w:r>
        <w:rPr>
          <w:rFonts w:cs="Times New Roman"/>
          <w:color w:val="000000"/>
          <w:sz w:val="21"/>
          <w:szCs w:val="21"/>
        </w:rPr>
        <w:t>1、</w:t>
      </w:r>
      <w:r>
        <w:rPr>
          <w:rFonts w:hint="eastAsia" w:cs="Times New Roman"/>
          <w:color w:val="000000"/>
          <w:sz w:val="21"/>
          <w:szCs w:val="21"/>
          <w:u w:val="single"/>
        </w:rPr>
        <w:t xml:space="preserve"> 采用固定</w:t>
      </w:r>
      <w:r>
        <w:rPr>
          <w:rFonts w:cs="Times New Roman"/>
          <w:sz w:val="21"/>
          <w:szCs w:val="21"/>
          <w:u w:val="single"/>
        </w:rPr>
        <w:t>单价合同</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综合单价包含的风险范围：</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w:t>
      </w:r>
      <w:r>
        <w:rPr>
          <w:rFonts w:cs="Times New Roman"/>
          <w:color w:val="000000"/>
          <w:sz w:val="21"/>
          <w:szCs w:val="21"/>
          <w:u w:val="single"/>
        </w:rPr>
        <w:t>1</w:t>
      </w:r>
      <w:r>
        <w:rPr>
          <w:rFonts w:hint="eastAsia" w:cs="Times New Roman"/>
          <w:color w:val="000000"/>
          <w:sz w:val="21"/>
          <w:szCs w:val="21"/>
          <w:u w:val="single"/>
        </w:rPr>
        <w:t>）应由承包人承担的工、料、机在投标编制期或预算书编制期与合同实施期间所发生的市场价格波动。</w:t>
      </w:r>
      <w:r>
        <w:rPr>
          <w:rFonts w:cs="Times New Roman"/>
          <w:color w:val="000000"/>
          <w:sz w:val="21"/>
          <w:szCs w:val="21"/>
          <w:u w:val="single"/>
        </w:rPr>
        <w:t xml:space="preserve"> </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u w:val="single"/>
        </w:rPr>
        <w:t>（</w:t>
      </w:r>
      <w:r>
        <w:rPr>
          <w:rFonts w:cs="Times New Roman"/>
          <w:color w:val="000000"/>
          <w:sz w:val="21"/>
          <w:szCs w:val="21"/>
          <w:u w:val="single"/>
        </w:rPr>
        <w:t>2</w:t>
      </w:r>
      <w:r>
        <w:rPr>
          <w:rFonts w:hint="eastAsia" w:cs="Times New Roman"/>
          <w:color w:val="000000"/>
          <w:sz w:val="21"/>
          <w:szCs w:val="21"/>
          <w:u w:val="single"/>
        </w:rPr>
        <w:t>）其他：</w:t>
      </w:r>
      <w:r>
        <w:rPr>
          <w:rFonts w:cs="Times New Roman"/>
          <w:color w:val="000000"/>
          <w:sz w:val="21"/>
          <w:szCs w:val="21"/>
          <w:u w:val="single"/>
        </w:rPr>
        <w:t xml:space="preserve"> </w:t>
      </w:r>
      <w:r>
        <w:rPr>
          <w:rFonts w:hint="eastAsia" w:cs="Times New Roman"/>
          <w:color w:val="000000"/>
          <w:sz w:val="21"/>
          <w:szCs w:val="21"/>
          <w:u w:val="single"/>
        </w:rPr>
        <w:t>①施工组织措施费；②一个有经验的承包人可以或应该预见的风险；③技术规程调整；④除税金外的国家、浙江省、杭州市政策（含计价规则、定额等）调整；⑤所有磋商文件或工程量清单已明示要求报价的内容而承包人未予报价的，将被认为已包含在签约合同价中，结算时不予调整；</w:t>
      </w:r>
      <w:r>
        <w:rPr>
          <w:rFonts w:cs="Times New Roman"/>
          <w:color w:val="000000"/>
          <w:sz w:val="21"/>
          <w:szCs w:val="21"/>
          <w:u w:val="single"/>
        </w:rPr>
        <w:fldChar w:fldCharType="begin"/>
      </w:r>
      <w:r>
        <w:rPr>
          <w:rFonts w:cs="Times New Roman"/>
          <w:color w:val="000000"/>
          <w:sz w:val="21"/>
          <w:szCs w:val="21"/>
          <w:u w:val="single"/>
        </w:rPr>
        <w:instrText xml:space="preserve"> </w:instrText>
      </w:r>
      <w:r>
        <w:rPr>
          <w:rFonts w:hint="eastAsia" w:cs="Times New Roman"/>
          <w:color w:val="000000"/>
          <w:sz w:val="21"/>
          <w:szCs w:val="21"/>
          <w:u w:val="single"/>
        </w:rPr>
        <w:instrText xml:space="preserve">= 6 \* GB3</w:instrText>
      </w:r>
      <w:r>
        <w:rPr>
          <w:rFonts w:cs="Times New Roman"/>
          <w:color w:val="000000"/>
          <w:sz w:val="21"/>
          <w:szCs w:val="21"/>
          <w:u w:val="single"/>
        </w:rPr>
        <w:instrText xml:space="preserve"> </w:instrText>
      </w:r>
      <w:r>
        <w:rPr>
          <w:rFonts w:cs="Times New Roman"/>
          <w:color w:val="000000"/>
          <w:sz w:val="21"/>
          <w:szCs w:val="21"/>
          <w:u w:val="single"/>
        </w:rPr>
        <w:fldChar w:fldCharType="separate"/>
      </w:r>
      <w:r>
        <w:rPr>
          <w:rFonts w:hint="eastAsia" w:cs="Times New Roman"/>
          <w:color w:val="000000"/>
          <w:sz w:val="21"/>
          <w:szCs w:val="21"/>
          <w:u w:val="single"/>
        </w:rPr>
        <w:t>⑥</w:t>
      </w:r>
      <w:r>
        <w:rPr>
          <w:rFonts w:cs="Times New Roman"/>
          <w:color w:val="000000"/>
          <w:sz w:val="21"/>
          <w:szCs w:val="21"/>
          <w:u w:val="single"/>
        </w:rPr>
        <w:fldChar w:fldCharType="end"/>
      </w:r>
      <w:r>
        <w:rPr>
          <w:rFonts w:hint="eastAsia" w:cs="Times New Roman"/>
          <w:color w:val="000000"/>
          <w:sz w:val="21"/>
          <w:szCs w:val="21"/>
          <w:u w:val="single"/>
        </w:rPr>
        <w:t>承包人对工程现场环境以及发包人提供的磋商文件、图纸等资料作出错误的推论、理解而导致报价失误，属于承包人风险，结算时合同价款将不予调整；</w:t>
      </w:r>
      <w:r>
        <w:rPr>
          <w:rFonts w:cs="Times New Roman"/>
          <w:color w:val="000000"/>
          <w:sz w:val="21"/>
          <w:szCs w:val="21"/>
          <w:u w:val="single"/>
        </w:rPr>
        <w:t xml:space="preserve"> </w:t>
      </w:r>
      <w:r>
        <w:rPr>
          <w:rFonts w:cs="Times New Roman"/>
          <w:color w:val="000000"/>
          <w:sz w:val="21"/>
          <w:szCs w:val="21"/>
          <w:u w:val="single"/>
        </w:rPr>
        <w:fldChar w:fldCharType="begin"/>
      </w:r>
      <w:r>
        <w:rPr>
          <w:rFonts w:cs="Times New Roman"/>
          <w:color w:val="000000"/>
          <w:sz w:val="21"/>
          <w:szCs w:val="21"/>
          <w:u w:val="single"/>
        </w:rPr>
        <w:instrText xml:space="preserve"> </w:instrText>
      </w:r>
      <w:r>
        <w:rPr>
          <w:rFonts w:hint="eastAsia" w:cs="Times New Roman"/>
          <w:color w:val="000000"/>
          <w:sz w:val="21"/>
          <w:szCs w:val="21"/>
          <w:u w:val="single"/>
        </w:rPr>
        <w:instrText xml:space="preserve">= 7 \* GB3</w:instrText>
      </w:r>
      <w:r>
        <w:rPr>
          <w:rFonts w:cs="Times New Roman"/>
          <w:color w:val="000000"/>
          <w:sz w:val="21"/>
          <w:szCs w:val="21"/>
          <w:u w:val="single"/>
        </w:rPr>
        <w:instrText xml:space="preserve"> </w:instrText>
      </w:r>
      <w:r>
        <w:rPr>
          <w:rFonts w:cs="Times New Roman"/>
          <w:color w:val="000000"/>
          <w:sz w:val="21"/>
          <w:szCs w:val="21"/>
          <w:u w:val="single"/>
        </w:rPr>
        <w:fldChar w:fldCharType="separate"/>
      </w:r>
      <w:r>
        <w:rPr>
          <w:rFonts w:hint="eastAsia" w:cs="Times New Roman"/>
          <w:color w:val="000000"/>
          <w:sz w:val="21"/>
          <w:szCs w:val="21"/>
          <w:u w:val="single"/>
        </w:rPr>
        <w:t>⑦</w:t>
      </w:r>
      <w:r>
        <w:rPr>
          <w:rFonts w:cs="Times New Roman"/>
          <w:color w:val="000000"/>
          <w:sz w:val="21"/>
          <w:szCs w:val="21"/>
          <w:u w:val="single"/>
        </w:rPr>
        <w:fldChar w:fldCharType="end"/>
      </w:r>
      <w:r>
        <w:rPr>
          <w:rFonts w:hint="eastAsia" w:cs="Times New Roman"/>
          <w:color w:val="000000"/>
          <w:sz w:val="21"/>
          <w:szCs w:val="21"/>
          <w:u w:val="single"/>
        </w:rPr>
        <w:t>承包人已充分考虑与发包人另行委托的专业工程承包单位之间的配合及工作面交替施工引起的窝工情况，在结算时不作调整。</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风险费用的计算方法：</w:t>
      </w:r>
      <w:r>
        <w:rPr>
          <w:rFonts w:hint="eastAsia" w:cs="Times New Roman"/>
          <w:color w:val="000000"/>
          <w:sz w:val="21"/>
          <w:szCs w:val="21"/>
          <w:u w:val="single"/>
        </w:rPr>
        <w:t>以上风险费用已包含在签约合同价中，不再另行计取</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风险范围以外合同价格的调整方法：</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w:t>
      </w:r>
      <w:r>
        <w:rPr>
          <w:rFonts w:cs="Times New Roman"/>
          <w:color w:val="000000"/>
          <w:sz w:val="21"/>
          <w:szCs w:val="21"/>
          <w:u w:val="single"/>
        </w:rPr>
        <w:t>1</w:t>
      </w:r>
      <w:r>
        <w:rPr>
          <w:rFonts w:hint="eastAsia" w:cs="Times New Roman"/>
          <w:color w:val="000000"/>
          <w:sz w:val="21"/>
          <w:szCs w:val="21"/>
          <w:u w:val="single"/>
        </w:rPr>
        <w:t>）因变更引起的调整按专用合同条款第10.4.1项的约定执行。</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u w:val="single"/>
        </w:rPr>
        <w:t>（</w:t>
      </w:r>
      <w:r>
        <w:rPr>
          <w:rFonts w:cs="Times New Roman"/>
          <w:color w:val="000000"/>
          <w:sz w:val="21"/>
          <w:szCs w:val="21"/>
          <w:u w:val="single"/>
        </w:rPr>
        <w:t>2</w:t>
      </w:r>
      <w:r>
        <w:rPr>
          <w:rFonts w:hint="eastAsia" w:cs="Times New Roman"/>
          <w:color w:val="000000"/>
          <w:sz w:val="21"/>
          <w:szCs w:val="21"/>
          <w:u w:val="single"/>
        </w:rPr>
        <w:t>）发包人签证认可的其他增减。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2、总价合同。</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总价包含的风险范围：</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风险费用的计算方法：</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风险范围以外合同价格的调整方法：</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3、其他价格方式：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after="120" w:line="288" w:lineRule="auto"/>
        <w:ind w:firstLine="420" w:firstLineChars="200"/>
        <w:rPr>
          <w:rFonts w:cs="Times New Roman"/>
          <w:color w:val="000000"/>
          <w:sz w:val="21"/>
          <w:szCs w:val="21"/>
        </w:rPr>
      </w:pPr>
      <w:bookmarkStart w:id="462" w:name="_Toc300935004"/>
      <w:bookmarkStart w:id="463" w:name="_Toc304295581"/>
      <w:bookmarkStart w:id="464" w:name="_Toc312678042"/>
      <w:bookmarkStart w:id="465" w:name="_Toc297216213"/>
      <w:bookmarkStart w:id="466" w:name="_Toc303539161"/>
      <w:bookmarkStart w:id="467" w:name="_Toc297123554"/>
      <w:bookmarkStart w:id="468" w:name="_Toc297120507"/>
      <w:bookmarkStart w:id="469" w:name="_Toc296891247"/>
      <w:bookmarkStart w:id="470" w:name="_Toc292559917"/>
      <w:bookmarkStart w:id="471" w:name="_Toc297048393"/>
      <w:bookmarkStart w:id="472" w:name="_Toc296346708"/>
      <w:bookmarkStart w:id="473" w:name="_Toc296891035"/>
      <w:bookmarkStart w:id="474" w:name="_Toc296503207"/>
      <w:bookmarkStart w:id="475" w:name="_Toc296347206"/>
      <w:bookmarkStart w:id="476" w:name="_Toc292559412"/>
      <w:bookmarkStart w:id="477" w:name="_Toc296944546"/>
      <w:r>
        <w:rPr>
          <w:rFonts w:cs="Times New Roman"/>
          <w:color w:val="000000"/>
          <w:sz w:val="21"/>
          <w:szCs w:val="21"/>
        </w:rPr>
        <w:t>12.2 预付款</w:t>
      </w:r>
    </w:p>
    <w:bookmarkEnd w:id="462"/>
    <w:bookmarkEnd w:id="463"/>
    <w:bookmarkEnd w:id="464"/>
    <w:bookmarkEnd w:id="465"/>
    <w:bookmarkEnd w:id="466"/>
    <w:bookmarkEnd w:id="467"/>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12.2.1 预付款的支付</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预付款支付比例或金额：</w:t>
      </w:r>
      <w:r>
        <w:rPr>
          <w:rFonts w:hint="eastAsia" w:cs="Times New Roman"/>
          <w:color w:val="000000"/>
          <w:sz w:val="21"/>
          <w:szCs w:val="21"/>
          <w:u w:val="single"/>
        </w:rPr>
        <w:t xml:space="preserve"> 签约合同价的30%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预付款支付期限：</w:t>
      </w:r>
      <w:r>
        <w:rPr>
          <w:rFonts w:hint="eastAsia" w:cs="Times New Roman"/>
          <w:color w:val="000000"/>
          <w:sz w:val="21"/>
          <w:szCs w:val="21"/>
          <w:u w:val="single"/>
        </w:rPr>
        <w:t xml:space="preserve"> 合同签订后14天内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预付款扣回的方式：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12.2.2 预付款担保</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承包人提交预付款担保的期限：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预付款担保的形式为：</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bookmarkEnd w:id="468"/>
    <w:bookmarkEnd w:id="469"/>
    <w:bookmarkEnd w:id="470"/>
    <w:bookmarkEnd w:id="471"/>
    <w:bookmarkEnd w:id="472"/>
    <w:bookmarkEnd w:id="473"/>
    <w:bookmarkEnd w:id="474"/>
    <w:bookmarkEnd w:id="475"/>
    <w:bookmarkEnd w:id="476"/>
    <w:bookmarkEnd w:id="477"/>
    <w:p>
      <w:pPr>
        <w:snapToGrid w:val="0"/>
        <w:spacing w:after="120" w:line="288" w:lineRule="auto"/>
        <w:ind w:firstLine="420" w:firstLineChars="200"/>
        <w:rPr>
          <w:rFonts w:cs="Times New Roman"/>
          <w:color w:val="000000"/>
          <w:sz w:val="21"/>
          <w:szCs w:val="21"/>
        </w:rPr>
      </w:pPr>
      <w:r>
        <w:rPr>
          <w:rFonts w:cs="Times New Roman"/>
          <w:color w:val="000000"/>
          <w:sz w:val="21"/>
          <w:szCs w:val="21"/>
        </w:rPr>
        <w:t>12.3 计量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12.3.1 计量原则</w:t>
      </w:r>
    </w:p>
    <w:p>
      <w:pPr>
        <w:snapToGrid w:val="0"/>
        <w:spacing w:after="120" w:line="288" w:lineRule="auto"/>
        <w:ind w:firstLine="420" w:firstLineChars="200"/>
        <w:rPr>
          <w:rFonts w:cs="Times New Roman"/>
          <w:color w:val="000000"/>
          <w:sz w:val="21"/>
          <w:szCs w:val="21"/>
          <w:u w:val="single"/>
        </w:rPr>
      </w:pPr>
      <w:r>
        <w:rPr>
          <w:rFonts w:cs="Times New Roman"/>
          <w:color w:val="000000"/>
          <w:sz w:val="21"/>
          <w:szCs w:val="21"/>
        </w:rPr>
        <w:t>工程量计算规则：</w:t>
      </w:r>
      <w:r>
        <w:rPr>
          <w:rFonts w:hint="eastAsia" w:cs="Times New Roman"/>
          <w:color w:val="000000"/>
          <w:sz w:val="21"/>
          <w:szCs w:val="21"/>
          <w:u w:val="single"/>
        </w:rPr>
        <w:t xml:space="preserve"> </w:t>
      </w:r>
      <w:r>
        <w:rPr>
          <w:rFonts w:cs="Times New Roman"/>
          <w:color w:val="000000"/>
          <w:sz w:val="21"/>
          <w:szCs w:val="21"/>
          <w:u w:val="single"/>
        </w:rPr>
        <w:t>1</w:t>
      </w:r>
      <w:r>
        <w:rPr>
          <w:rFonts w:hint="eastAsia" w:cs="Times New Roman"/>
          <w:color w:val="000000"/>
          <w:sz w:val="21"/>
          <w:szCs w:val="21"/>
          <w:u w:val="single"/>
        </w:rPr>
        <w:t>、实行工程量清单计价的工程项目，其工程量的计算规则应按国家标准工程量计算规范及省级行业主管部门颁布的补充规定执行。</w:t>
      </w:r>
      <w:r>
        <w:rPr>
          <w:rFonts w:cs="Times New Roman"/>
          <w:color w:val="000000"/>
          <w:sz w:val="21"/>
          <w:szCs w:val="21"/>
          <w:u w:val="single"/>
        </w:rPr>
        <w:t>2</w:t>
      </w:r>
      <w:r>
        <w:rPr>
          <w:rFonts w:hint="eastAsia" w:cs="Times New Roman"/>
          <w:color w:val="000000"/>
          <w:sz w:val="21"/>
          <w:szCs w:val="21"/>
          <w:u w:val="single"/>
        </w:rPr>
        <w:t xml:space="preserve">、不实行工程量清单计价的工程项目，工程量的计算规则应按省、市行业主管部门颁布的各专业工程定额的工程量计算规则执行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12.3.2 计量周期</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关于计量周期的约定：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12.3.3 单价合同的计量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关于单价合同计量的约定：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12.3.4 总价合同的计量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关于总价合同计量的约定：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12.3.5总价合同采用支付分解表计量支付的，是否适用第</w:t>
      </w:r>
      <w:r>
        <w:rPr>
          <w:rFonts w:cs="Times New Roman"/>
          <w:color w:val="000000"/>
          <w:kern w:val="0"/>
          <w:sz w:val="21"/>
          <w:szCs w:val="21"/>
        </w:rPr>
        <w:t xml:space="preserve">12.3.4 </w:t>
      </w:r>
      <w:r>
        <w:rPr>
          <w:rFonts w:cs="Times New Roman"/>
          <w:color w:val="000000"/>
          <w:sz w:val="21"/>
          <w:szCs w:val="21"/>
        </w:rPr>
        <w:t>项</w:t>
      </w:r>
      <w:r>
        <w:rPr>
          <w:rFonts w:hint="eastAsia" w:cs="Times New Roman"/>
          <w:color w:val="000000"/>
          <w:kern w:val="0"/>
          <w:sz w:val="21"/>
          <w:szCs w:val="21"/>
        </w:rPr>
        <w:t>〔</w:t>
      </w:r>
      <w:r>
        <w:rPr>
          <w:rFonts w:cs="Times New Roman"/>
          <w:color w:val="000000"/>
          <w:kern w:val="0"/>
          <w:sz w:val="21"/>
          <w:szCs w:val="21"/>
        </w:rPr>
        <w:t>总价合同的计量</w:t>
      </w:r>
      <w:r>
        <w:rPr>
          <w:rFonts w:hint="eastAsia" w:cs="Times New Roman"/>
          <w:color w:val="000000"/>
          <w:kern w:val="0"/>
          <w:sz w:val="21"/>
          <w:szCs w:val="21"/>
        </w:rPr>
        <w:t>〕</w:t>
      </w:r>
      <w:r>
        <w:rPr>
          <w:rFonts w:cs="Times New Roman"/>
          <w:color w:val="000000"/>
          <w:sz w:val="21"/>
          <w:szCs w:val="21"/>
        </w:rPr>
        <w:t>约定</w:t>
      </w:r>
      <w:r>
        <w:rPr>
          <w:rFonts w:hint="eastAsia" w:cs="Times New Roman"/>
          <w:color w:val="000000"/>
          <w:sz w:val="21"/>
          <w:szCs w:val="21"/>
        </w:rPr>
        <w:t>进行计量：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12.3.6 其他价格形式合同的计量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其他价格形式的计量方式和程序：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12.4 工程进度款支付</w:t>
      </w:r>
    </w:p>
    <w:p>
      <w:pPr>
        <w:snapToGrid w:val="0"/>
        <w:spacing w:line="288" w:lineRule="auto"/>
        <w:ind w:firstLine="420" w:firstLineChars="200"/>
        <w:jc w:val="left"/>
        <w:rPr>
          <w:rFonts w:cs="Times New Roman"/>
          <w:color w:val="000000"/>
          <w:sz w:val="21"/>
          <w:szCs w:val="21"/>
        </w:rPr>
      </w:pPr>
      <w:bookmarkStart w:id="478" w:name="_Toc292559921"/>
      <w:bookmarkStart w:id="479" w:name="_Toc296944550"/>
      <w:bookmarkStart w:id="480" w:name="_Toc300935006"/>
      <w:bookmarkStart w:id="481" w:name="_Toc296346712"/>
      <w:bookmarkStart w:id="482" w:name="_Toc303539163"/>
      <w:bookmarkStart w:id="483" w:name="_Toc292559416"/>
      <w:bookmarkStart w:id="484" w:name="_Toc297123556"/>
      <w:bookmarkStart w:id="485" w:name="_Toc296891251"/>
      <w:bookmarkStart w:id="486" w:name="_Toc297120511"/>
      <w:bookmarkStart w:id="487" w:name="_Toc297216215"/>
      <w:bookmarkStart w:id="488" w:name="_Toc296891039"/>
      <w:bookmarkStart w:id="489" w:name="_Toc297048397"/>
      <w:bookmarkStart w:id="490" w:name="_Toc296503211"/>
      <w:bookmarkStart w:id="491" w:name="_Toc296347210"/>
      <w:r>
        <w:rPr>
          <w:rFonts w:cs="Times New Roman"/>
          <w:color w:val="000000"/>
          <w:sz w:val="21"/>
          <w:szCs w:val="21"/>
        </w:rPr>
        <w:t>12.4.1 付款</w:t>
      </w:r>
      <w:r>
        <w:rPr>
          <w:rFonts w:hint="eastAsia" w:cs="Times New Roman"/>
          <w:color w:val="000000"/>
          <w:sz w:val="21"/>
          <w:szCs w:val="21"/>
        </w:rPr>
        <w:t>时间</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（1）</w:t>
      </w:r>
      <w:r>
        <w:rPr>
          <w:rFonts w:cs="Times New Roman"/>
          <w:color w:val="000000"/>
          <w:sz w:val="21"/>
          <w:szCs w:val="21"/>
        </w:rPr>
        <w:t>关于付款周期的约定：</w:t>
      </w:r>
      <w:r>
        <w:rPr>
          <w:rFonts w:hint="eastAsia" w:cs="Times New Roman"/>
          <w:color w:val="000000"/>
          <w:sz w:val="21"/>
          <w:szCs w:val="21"/>
          <w:u w:val="single"/>
        </w:rPr>
        <w:t xml:space="preserve"> 合同签订后，按工程合同价30％支付预付款；当完成总工程量的60％时，发包人向承包人支付签约合同总价的30％；工程竣工正式验收合格，完整结算资料送达发包人接收后付至合同总价的85％；工程审计结束后付至工程审计结算价97％，余款作为工程质量保证金，保修期满后7日内支付。履约担保金在竣工验收合格后，7日内无息退还；联系单的费用在审计后，按照审计价与结算款一并支付。参见浙大发总务〔2019〕4号文件的规定办理。承包人须统一开具增值税专用发票。</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（2）承包人收取工程款之前，应向发包人提交相应金额的正规的工程款增值税专用发票，发包人凭票付款，承包人未提交发票的，发包人有权拒绝付款，在此情形下，发包人不承担逾期付款违约责任。</w:t>
      </w:r>
      <w:r>
        <w:rPr>
          <w:rFonts w:hint="eastAsia" w:cs="Times New Roman"/>
          <w:color w:val="000000"/>
          <w:sz w:val="21"/>
          <w:szCs w:val="21"/>
        </w:rPr>
        <w:t>增值税专用发票开票信息如下：</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发票抬头</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税号：</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开户行：</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银行账号：</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rPr>
        <w:t>电话号码：</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地址：</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hint="eastAsia" w:cs="Times New Roman"/>
          <w:color w:val="000000"/>
          <w:sz w:val="21"/>
          <w:szCs w:val="21"/>
          <w:u w:val="single"/>
        </w:rPr>
        <w:t>（3）承包人编制工程结算书应遵循实事求是的原则，送审造价应以初次报价投标结算口径及本合同10.4.1为基础进行编制，磋商初次报价与磋商最终报价的差额（¥       元）在最终送审价中直接扣除。</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u w:val="single"/>
        </w:rPr>
        <w:t>（4）</w:t>
      </w:r>
      <w:r>
        <w:rPr>
          <w:rFonts w:cs="Times New Roman"/>
          <w:color w:val="000000"/>
          <w:sz w:val="21"/>
          <w:szCs w:val="21"/>
          <w:u w:val="single"/>
        </w:rPr>
        <w:t>对于结算审核费用，按浙价服</w:t>
      </w:r>
      <w:r>
        <w:rPr>
          <w:rFonts w:cs="Times New Roman"/>
          <w:color w:val="000000"/>
          <w:kern w:val="0"/>
          <w:sz w:val="21"/>
          <w:szCs w:val="21"/>
          <w:u w:val="single"/>
        </w:rPr>
        <w:t>〔2009〕</w:t>
      </w:r>
      <w:r>
        <w:rPr>
          <w:rFonts w:cs="Times New Roman"/>
          <w:color w:val="000000"/>
          <w:sz w:val="21"/>
          <w:szCs w:val="21"/>
          <w:u w:val="single"/>
        </w:rPr>
        <w:t>84号文件《浙江省建设工程造价咨询服务基准收费标准》的规定执行。基本费由</w:t>
      </w:r>
      <w:r>
        <w:rPr>
          <w:rFonts w:hint="eastAsia" w:cs="Times New Roman"/>
          <w:color w:val="000000"/>
          <w:sz w:val="21"/>
          <w:szCs w:val="21"/>
          <w:u w:val="single"/>
        </w:rPr>
        <w:t>发包人</w:t>
      </w:r>
      <w:r>
        <w:rPr>
          <w:rFonts w:cs="Times New Roman"/>
          <w:color w:val="000000"/>
          <w:sz w:val="21"/>
          <w:szCs w:val="21"/>
          <w:u w:val="single"/>
        </w:rPr>
        <w:t>承担；核减追加费按核减额超过送审造价5%的幅度以外的核减额为基数计算，费用由</w:t>
      </w:r>
      <w:r>
        <w:rPr>
          <w:rFonts w:hint="eastAsia" w:cs="Times New Roman"/>
          <w:color w:val="000000"/>
          <w:sz w:val="21"/>
          <w:szCs w:val="21"/>
          <w:u w:val="single"/>
        </w:rPr>
        <w:t>承包人</w:t>
      </w:r>
      <w:r>
        <w:rPr>
          <w:rFonts w:cs="Times New Roman"/>
          <w:color w:val="000000"/>
          <w:sz w:val="21"/>
          <w:szCs w:val="21"/>
          <w:u w:val="single"/>
        </w:rPr>
        <w:t>承担，核增费用的审核费由</w:t>
      </w:r>
      <w:r>
        <w:rPr>
          <w:rFonts w:hint="eastAsia" w:cs="Times New Roman"/>
          <w:color w:val="000000"/>
          <w:sz w:val="21"/>
          <w:szCs w:val="21"/>
          <w:u w:val="single"/>
        </w:rPr>
        <w:t>承包人</w:t>
      </w:r>
      <w:r>
        <w:rPr>
          <w:rFonts w:cs="Times New Roman"/>
          <w:color w:val="000000"/>
          <w:sz w:val="21"/>
          <w:szCs w:val="21"/>
          <w:u w:val="single"/>
        </w:rPr>
        <w:t>承担，</w:t>
      </w:r>
      <w:r>
        <w:rPr>
          <w:rFonts w:hint="eastAsia" w:cs="Times New Roman"/>
          <w:color w:val="000000"/>
          <w:sz w:val="21"/>
          <w:szCs w:val="21"/>
          <w:u w:val="single"/>
        </w:rPr>
        <w:t>承包人</w:t>
      </w:r>
      <w:r>
        <w:rPr>
          <w:rFonts w:cs="Times New Roman"/>
          <w:color w:val="000000"/>
          <w:sz w:val="21"/>
          <w:szCs w:val="21"/>
          <w:u w:val="single"/>
        </w:rPr>
        <w:t>支付部分由</w:t>
      </w:r>
      <w:r>
        <w:rPr>
          <w:rFonts w:hint="eastAsia" w:cs="Times New Roman"/>
          <w:color w:val="000000"/>
          <w:sz w:val="21"/>
          <w:szCs w:val="21"/>
          <w:u w:val="single"/>
        </w:rPr>
        <w:t>承包人</w:t>
      </w:r>
      <w:r>
        <w:rPr>
          <w:rFonts w:cs="Times New Roman"/>
          <w:color w:val="000000"/>
          <w:sz w:val="21"/>
          <w:szCs w:val="21"/>
          <w:u w:val="single"/>
        </w:rPr>
        <w:t xml:space="preserve">另行支付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12.4.2 进度付款申请单的编制</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关于进度付款申请单编制的约定：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cs="Times New Roman"/>
          <w:color w:val="000000"/>
          <w:sz w:val="21"/>
          <w:szCs w:val="21"/>
        </w:rPr>
        <w:t>2.4.3 进度付款申请单的提交</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（1）单价合同进度付款申请单提交的约定</w:t>
      </w:r>
      <w:r>
        <w:rPr>
          <w:rFonts w:hint="eastAsia" w:cs="Times New Roman"/>
          <w:color w:val="000000"/>
          <w:sz w:val="21"/>
          <w:szCs w:val="21"/>
        </w:rPr>
        <w:t>：</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（2）总价合同进度付款申请单提交的约定</w:t>
      </w:r>
      <w:r>
        <w:rPr>
          <w:rFonts w:hint="eastAsia" w:cs="Times New Roman"/>
          <w:color w:val="000000"/>
          <w:sz w:val="21"/>
          <w:szCs w:val="21"/>
        </w:rPr>
        <w:t>：</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（3）其他价格形式合同进度付款申请单提交的约定：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12.4.4 进度款审核和支付</w:t>
      </w:r>
    </w:p>
    <w:p>
      <w:pPr>
        <w:snapToGrid w:val="0"/>
        <w:spacing w:line="288" w:lineRule="auto"/>
        <w:ind w:firstLine="420" w:firstLineChars="200"/>
        <w:jc w:val="left"/>
        <w:rPr>
          <w:rFonts w:cs="Times New Roman"/>
          <w:color w:val="000000"/>
          <w:sz w:val="21"/>
          <w:szCs w:val="21"/>
          <w:u w:val="single"/>
        </w:rPr>
      </w:pPr>
      <w:r>
        <w:rPr>
          <w:rFonts w:cs="Times New Roman"/>
          <w:color w:val="000000"/>
          <w:sz w:val="21"/>
          <w:szCs w:val="21"/>
        </w:rPr>
        <w:t>（1）监理人审查并报送发包人的期限：</w:t>
      </w:r>
      <w:r>
        <w:rPr>
          <w:rFonts w:hint="eastAsia" w:cs="Times New Roman"/>
          <w:color w:val="000000"/>
          <w:sz w:val="21"/>
          <w:szCs w:val="21"/>
          <w:u w:val="single"/>
        </w:rPr>
        <w:t xml:space="preserve"> 7天内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发包人完成审批并签发进度款支付证书的期限：</w:t>
      </w:r>
      <w:r>
        <w:rPr>
          <w:rFonts w:hint="eastAsia" w:cs="Times New Roman"/>
          <w:color w:val="000000"/>
          <w:sz w:val="21"/>
          <w:szCs w:val="21"/>
          <w:u w:val="single"/>
        </w:rPr>
        <w:t xml:space="preserve"> 14天内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（2）发包人支付进度款的期限：</w:t>
      </w:r>
      <w:r>
        <w:rPr>
          <w:rFonts w:hint="eastAsia" w:cs="Times New Roman"/>
          <w:color w:val="000000"/>
          <w:sz w:val="21"/>
          <w:szCs w:val="21"/>
          <w:u w:val="single"/>
        </w:rPr>
        <w:t xml:space="preserve"> 7天内 </w:t>
      </w:r>
      <w:r>
        <w:rPr>
          <w:rFonts w:cs="Times New Roman"/>
          <w:color w:val="000000"/>
          <w:sz w:val="21"/>
          <w:szCs w:val="21"/>
          <w:u w:val="single"/>
        </w:rPr>
        <w:t xml:space="preserve"> </w:t>
      </w:r>
      <w:r>
        <w:rPr>
          <w:rFonts w:cs="Times New Roman"/>
          <w:color w:val="000000"/>
          <w:sz w:val="21"/>
          <w:szCs w:val="21"/>
        </w:rPr>
        <w:t>。</w:t>
      </w:r>
    </w:p>
    <w:p>
      <w:pPr>
        <w:snapToGrid w:val="0"/>
        <w:spacing w:line="288" w:lineRule="auto"/>
        <w:ind w:firstLine="525" w:firstLineChars="250"/>
        <w:jc w:val="left"/>
        <w:rPr>
          <w:rFonts w:cs="Times New Roman"/>
          <w:color w:val="000000"/>
          <w:sz w:val="21"/>
          <w:szCs w:val="21"/>
        </w:rPr>
      </w:pPr>
      <w:r>
        <w:rPr>
          <w:rFonts w:cs="Times New Roman"/>
          <w:color w:val="000000"/>
          <w:sz w:val="21"/>
          <w:szCs w:val="21"/>
        </w:rPr>
        <w:t>发包人逾期支付进度款的违约金的计算方式：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sz w:val="21"/>
          <w:szCs w:val="21"/>
        </w:rPr>
        <w:t>。</w:t>
      </w:r>
    </w:p>
    <w:p>
      <w:pPr>
        <w:snapToGrid w:val="0"/>
        <w:spacing w:line="288" w:lineRule="auto"/>
        <w:ind w:firstLine="525" w:firstLineChars="250"/>
        <w:jc w:val="left"/>
        <w:rPr>
          <w:rFonts w:cs="Times New Roman"/>
          <w:color w:val="000000"/>
          <w:sz w:val="21"/>
          <w:szCs w:val="21"/>
        </w:rPr>
      </w:pPr>
      <w:r>
        <w:rPr>
          <w:rFonts w:cs="Times New Roman"/>
          <w:color w:val="000000"/>
          <w:sz w:val="21"/>
          <w:szCs w:val="21"/>
        </w:rPr>
        <w:t>12.4.6 支付分解表的编制</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2、总价合同支付分解表的编制与审批：</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3、单价合同的总价项目支付分解表的编制与审批：</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bookmarkEnd w:id="324"/>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492" w:name="_Toc351203645"/>
      <w:bookmarkStart w:id="493" w:name="_Toc304295593"/>
      <w:bookmarkStart w:id="494" w:name="_Toc297216223"/>
      <w:bookmarkStart w:id="495" w:name="_Toc296891259"/>
      <w:bookmarkStart w:id="496" w:name="_Toc297123564"/>
      <w:bookmarkStart w:id="497" w:name="_Toc312678053"/>
      <w:bookmarkStart w:id="498" w:name="_Toc296944558"/>
      <w:bookmarkStart w:id="499" w:name="_Toc296503219"/>
      <w:bookmarkStart w:id="500" w:name="_Toc296347218"/>
      <w:bookmarkStart w:id="501" w:name="_Toc300935015"/>
      <w:bookmarkStart w:id="502" w:name="_Toc297048405"/>
      <w:bookmarkStart w:id="503" w:name="_Toc303539172"/>
      <w:bookmarkStart w:id="504" w:name="_Toc296346720"/>
      <w:bookmarkStart w:id="505" w:name="_Toc297120519"/>
      <w:bookmarkStart w:id="506" w:name="_Toc292559424"/>
      <w:bookmarkStart w:id="507" w:name="_Toc292559929"/>
      <w:bookmarkStart w:id="508" w:name="_Toc296891047"/>
      <w:r>
        <w:rPr>
          <w:rFonts w:cs="Times New Roman"/>
          <w:bCs/>
          <w:color w:val="000000"/>
          <w:sz w:val="21"/>
          <w:szCs w:val="21"/>
        </w:rPr>
        <w:t>13.</w:t>
      </w:r>
      <w:r>
        <w:rPr>
          <w:rFonts w:hint="eastAsia" w:cs="Times New Roman"/>
          <w:bCs/>
          <w:color w:val="000000"/>
          <w:sz w:val="21"/>
          <w:szCs w:val="21"/>
        </w:rPr>
        <w:t xml:space="preserve"> </w:t>
      </w:r>
      <w:r>
        <w:rPr>
          <w:rFonts w:cs="Times New Roman"/>
          <w:bCs/>
          <w:color w:val="000000"/>
          <w:sz w:val="21"/>
          <w:szCs w:val="21"/>
        </w:rPr>
        <w:t>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Pr>
        <w:snapToGrid w:val="0"/>
        <w:spacing w:after="120" w:line="288" w:lineRule="auto"/>
        <w:ind w:firstLine="420" w:firstLineChars="200"/>
        <w:rPr>
          <w:rFonts w:cs="Times New Roman"/>
          <w:color w:val="000000"/>
          <w:sz w:val="21"/>
          <w:szCs w:val="21"/>
        </w:rPr>
      </w:pPr>
      <w:r>
        <w:rPr>
          <w:rFonts w:cs="Times New Roman"/>
          <w:color w:val="000000"/>
          <w:sz w:val="21"/>
          <w:szCs w:val="21"/>
        </w:rPr>
        <w:t>13.1 分部分项工程验收</w:t>
      </w:r>
    </w:p>
    <w:p>
      <w:pPr>
        <w:snapToGrid w:val="0"/>
        <w:spacing w:line="288" w:lineRule="auto"/>
        <w:ind w:firstLine="420" w:firstLineChars="200"/>
        <w:jc w:val="left"/>
        <w:rPr>
          <w:rFonts w:cs="Times New Roman"/>
          <w:sz w:val="21"/>
          <w:szCs w:val="21"/>
        </w:rPr>
      </w:pPr>
      <w:r>
        <w:rPr>
          <w:rFonts w:cs="Times New Roman"/>
          <w:sz w:val="21"/>
          <w:szCs w:val="21"/>
        </w:rPr>
        <w:t>13.1.2监理人不能按时进行验收时，应提前</w:t>
      </w:r>
      <w:r>
        <w:rPr>
          <w:rFonts w:hint="eastAsia" w:cs="Times New Roman"/>
          <w:sz w:val="21"/>
          <w:szCs w:val="21"/>
          <w:u w:val="single"/>
        </w:rPr>
        <w:t xml:space="preserve"> </w:t>
      </w:r>
      <w:r>
        <w:rPr>
          <w:rFonts w:cs="Times New Roman"/>
          <w:sz w:val="21"/>
          <w:szCs w:val="21"/>
          <w:u w:val="single"/>
        </w:rPr>
        <w:t>48</w:t>
      </w:r>
      <w:r>
        <w:rPr>
          <w:rFonts w:hint="eastAsia" w:cs="Times New Roman"/>
          <w:sz w:val="21"/>
          <w:szCs w:val="21"/>
          <w:u w:val="single"/>
        </w:rPr>
        <w:t xml:space="preserve"> </w:t>
      </w:r>
      <w:r>
        <w:rPr>
          <w:rFonts w:cs="Times New Roman"/>
          <w:sz w:val="21"/>
          <w:szCs w:val="21"/>
        </w:rPr>
        <w:t>小时提交书面延期要求。</w:t>
      </w:r>
    </w:p>
    <w:p>
      <w:pPr>
        <w:snapToGrid w:val="0"/>
        <w:spacing w:line="288" w:lineRule="auto"/>
        <w:ind w:firstLine="420" w:firstLineChars="200"/>
        <w:jc w:val="left"/>
        <w:rPr>
          <w:rFonts w:cs="Times New Roman"/>
          <w:b/>
          <w:color w:val="000000"/>
          <w:sz w:val="21"/>
          <w:szCs w:val="21"/>
        </w:rPr>
      </w:pPr>
      <w:r>
        <w:rPr>
          <w:rFonts w:cs="Times New Roman"/>
          <w:sz w:val="21"/>
          <w:szCs w:val="21"/>
        </w:rPr>
        <w:t>关于延期最长不得超过：</w:t>
      </w:r>
      <w:r>
        <w:rPr>
          <w:rFonts w:hint="eastAsia" w:cs="Times New Roman"/>
          <w:sz w:val="21"/>
          <w:szCs w:val="21"/>
          <w:u w:val="single"/>
        </w:rPr>
        <w:t xml:space="preserve"> 48 </w:t>
      </w:r>
      <w:r>
        <w:rPr>
          <w:rFonts w:cs="Times New Roman"/>
          <w:sz w:val="21"/>
          <w:szCs w:val="21"/>
        </w:rPr>
        <w:t>小时。</w:t>
      </w:r>
    </w:p>
    <w:p>
      <w:pPr>
        <w:snapToGrid w:val="0"/>
        <w:spacing w:after="120" w:line="288" w:lineRule="auto"/>
        <w:ind w:firstLine="420" w:firstLineChars="200"/>
        <w:rPr>
          <w:rFonts w:cs="Times New Roman"/>
          <w:color w:val="000000"/>
          <w:sz w:val="21"/>
          <w:szCs w:val="21"/>
        </w:rPr>
      </w:pPr>
      <w:bookmarkStart w:id="509" w:name="_Toc297123565"/>
      <w:bookmarkStart w:id="510" w:name="_Toc300935016"/>
      <w:bookmarkStart w:id="511" w:name="_Toc297048409"/>
      <w:bookmarkStart w:id="512" w:name="_Toc297120523"/>
      <w:bookmarkStart w:id="513" w:name="_Toc296944562"/>
      <w:bookmarkStart w:id="514" w:name="_Toc303539173"/>
      <w:bookmarkStart w:id="515" w:name="_Toc312678056"/>
      <w:bookmarkStart w:id="516" w:name="_Toc292559428"/>
      <w:bookmarkStart w:id="517" w:name="_Toc296503223"/>
      <w:bookmarkStart w:id="518" w:name="_Toc297216224"/>
      <w:bookmarkStart w:id="519" w:name="_Toc296891263"/>
      <w:bookmarkStart w:id="520" w:name="_Toc292559933"/>
      <w:bookmarkStart w:id="521" w:name="_Toc296346724"/>
      <w:bookmarkStart w:id="522" w:name="_Toc304295596"/>
      <w:bookmarkStart w:id="523" w:name="_Toc296347222"/>
      <w:bookmarkStart w:id="524" w:name="_Toc296891051"/>
      <w:bookmarkStart w:id="525" w:name="_Toc267251472"/>
      <w:bookmarkStart w:id="526" w:name="_Toc267251474"/>
      <w:bookmarkStart w:id="527" w:name="_Toc267251471"/>
      <w:bookmarkStart w:id="528" w:name="_Toc267251476"/>
      <w:bookmarkStart w:id="529" w:name="_Toc267251470"/>
      <w:bookmarkStart w:id="530" w:name="_Toc267251475"/>
      <w:bookmarkStart w:id="531" w:name="_Toc267251473"/>
      <w:r>
        <w:rPr>
          <w:rFonts w:cs="Times New Roman"/>
          <w:color w:val="000000"/>
          <w:sz w:val="21"/>
          <w:szCs w:val="21"/>
        </w:rPr>
        <w:t>13.2 竣工验收</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Pr>
        <w:snapToGrid w:val="0"/>
        <w:spacing w:line="288" w:lineRule="auto"/>
        <w:ind w:firstLine="420" w:firstLineChars="200"/>
        <w:jc w:val="left"/>
        <w:rPr>
          <w:rFonts w:cs="Times New Roman"/>
          <w:color w:val="000000"/>
          <w:sz w:val="21"/>
          <w:szCs w:val="21"/>
        </w:rPr>
      </w:pPr>
      <w:bookmarkStart w:id="532" w:name="_Toc280868704"/>
      <w:bookmarkStart w:id="533" w:name="_Toc280868705"/>
      <w:bookmarkStart w:id="534" w:name="_Toc280868706"/>
      <w:bookmarkStart w:id="535" w:name="_Toc280868707"/>
      <w:bookmarkStart w:id="536" w:name="_Toc280868708"/>
      <w:bookmarkStart w:id="537" w:name="_Toc280868709"/>
      <w:r>
        <w:rPr>
          <w:rFonts w:cs="Times New Roman"/>
          <w:color w:val="000000"/>
          <w:sz w:val="21"/>
          <w:szCs w:val="21"/>
        </w:rPr>
        <w:t>13.2.2竣工验收程序</w:t>
      </w:r>
    </w:p>
    <w:bookmarkEnd w:id="532"/>
    <w:p>
      <w:pPr>
        <w:snapToGrid w:val="0"/>
        <w:spacing w:line="288" w:lineRule="auto"/>
        <w:ind w:firstLine="420" w:firstLineChars="200"/>
        <w:rPr>
          <w:rFonts w:cs="Times New Roman"/>
          <w:sz w:val="21"/>
          <w:szCs w:val="21"/>
          <w:u w:val="single"/>
        </w:rPr>
      </w:pPr>
      <w:r>
        <w:rPr>
          <w:rFonts w:cs="Times New Roman"/>
          <w:color w:val="000000"/>
          <w:kern w:val="0"/>
          <w:sz w:val="21"/>
          <w:szCs w:val="21"/>
        </w:rPr>
        <w:t>关于竣工验收程序的约定：</w:t>
      </w:r>
      <w:r>
        <w:rPr>
          <w:rFonts w:hint="eastAsia" w:cs="Times New Roman"/>
          <w:color w:val="000000"/>
          <w:sz w:val="21"/>
          <w:szCs w:val="21"/>
          <w:u w:val="single"/>
        </w:rPr>
        <w:t xml:space="preserve"> </w:t>
      </w:r>
      <w:r>
        <w:rPr>
          <w:rFonts w:cs="Times New Roman"/>
          <w:sz w:val="21"/>
          <w:szCs w:val="21"/>
          <w:u w:val="single"/>
        </w:rPr>
        <w:t>1、工程质量与竣工验收需由发包人牵头组织承包人、设计人、监理人及有关职能部门等共同参与验收认可，确保符合《工程施工质量验收规范GB50300-20</w:t>
      </w:r>
      <w:r>
        <w:rPr>
          <w:rFonts w:hint="eastAsia" w:cs="Times New Roman"/>
          <w:sz w:val="21"/>
          <w:szCs w:val="21"/>
          <w:u w:val="single"/>
        </w:rPr>
        <w:t>13</w:t>
      </w:r>
      <w:r>
        <w:rPr>
          <w:rFonts w:cs="Times New Roman"/>
          <w:sz w:val="21"/>
          <w:szCs w:val="21"/>
          <w:u w:val="single"/>
        </w:rPr>
        <w:t>》标准执行，符合并通过消防验收要求，同时确保工程质量符合</w:t>
      </w:r>
      <w:r>
        <w:rPr>
          <w:rFonts w:hint="eastAsia" w:cs="Times New Roman"/>
          <w:sz w:val="21"/>
          <w:szCs w:val="21"/>
          <w:u w:val="single"/>
        </w:rPr>
        <w:t>磋商</w:t>
      </w:r>
      <w:r>
        <w:rPr>
          <w:rFonts w:cs="Times New Roman"/>
          <w:sz w:val="21"/>
          <w:szCs w:val="21"/>
          <w:u w:val="single"/>
        </w:rPr>
        <w:t>文件规定的验收要求。承包人必须提供室内空气质量检测合格报告方可组织验收，检测费用由承包人支付。2、工程实施预验收制度，工程结算合同执行时间以预验收时间为准。预验收时间超过</w:t>
      </w:r>
      <w:r>
        <w:rPr>
          <w:rFonts w:hint="eastAsia" w:cs="Times New Roman"/>
          <w:sz w:val="21"/>
          <w:szCs w:val="21"/>
          <w:u w:val="single"/>
        </w:rPr>
        <w:t>磋商</w:t>
      </w:r>
      <w:r>
        <w:rPr>
          <w:rFonts w:cs="Times New Roman"/>
          <w:sz w:val="21"/>
          <w:szCs w:val="21"/>
          <w:u w:val="single"/>
        </w:rPr>
        <w:t>文件规定工期20%之内不执行延期工程扣款。工程保修期计算时间仍以正式验收时间为准</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cs="Times New Roman"/>
          <w:color w:val="000000"/>
          <w:kern w:val="0"/>
          <w:sz w:val="21"/>
          <w:szCs w:val="21"/>
        </w:rPr>
        <w:t>发包人不按照本项约定组织竣工验收、颁发工程接收证书的违约金的计算方法：</w:t>
      </w:r>
    </w:p>
    <w:p>
      <w:pPr>
        <w:snapToGrid w:val="0"/>
        <w:spacing w:line="288" w:lineRule="auto"/>
        <w:jc w:val="left"/>
        <w:rPr>
          <w:rFonts w:cs="Times New Roman"/>
          <w:color w:val="000000"/>
          <w:sz w:val="21"/>
          <w:szCs w:val="21"/>
        </w:rPr>
      </w:pP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bookmarkEnd w:id="533"/>
    <w:p>
      <w:pPr>
        <w:snapToGrid w:val="0"/>
        <w:spacing w:line="288" w:lineRule="auto"/>
        <w:ind w:firstLine="420" w:firstLineChars="200"/>
        <w:jc w:val="left"/>
        <w:rPr>
          <w:rFonts w:cs="Times New Roman"/>
          <w:color w:val="000000"/>
          <w:sz w:val="21"/>
          <w:szCs w:val="21"/>
        </w:rPr>
      </w:pPr>
      <w:r>
        <w:rPr>
          <w:rFonts w:cs="Times New Roman"/>
          <w:color w:val="000000"/>
          <w:sz w:val="21"/>
          <w:szCs w:val="21"/>
        </w:rPr>
        <w:t>13.2.5移交、接收全部与部分工程</w:t>
      </w:r>
    </w:p>
    <w:bookmarkEnd w:id="534"/>
    <w:p>
      <w:pPr>
        <w:snapToGrid w:val="0"/>
        <w:spacing w:line="288" w:lineRule="auto"/>
        <w:ind w:firstLine="420" w:firstLineChars="200"/>
        <w:jc w:val="left"/>
        <w:rPr>
          <w:rFonts w:cs="Times New Roman"/>
          <w:color w:val="000000"/>
          <w:kern w:val="0"/>
          <w:sz w:val="21"/>
          <w:szCs w:val="21"/>
        </w:rPr>
      </w:pPr>
      <w:r>
        <w:rPr>
          <w:rFonts w:hint="eastAsia" w:cs="Times New Roman"/>
          <w:color w:val="000000"/>
          <w:kern w:val="0"/>
          <w:sz w:val="21"/>
          <w:szCs w:val="21"/>
        </w:rPr>
        <w:t>承包人向发包人移交工程的期限：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u w:val="single"/>
        </w:rPr>
      </w:pPr>
      <w:r>
        <w:rPr>
          <w:rFonts w:cs="Times New Roman"/>
          <w:color w:val="000000"/>
          <w:kern w:val="0"/>
          <w:sz w:val="21"/>
          <w:szCs w:val="21"/>
        </w:rPr>
        <w:t>发包人未按本合同约定接收全部或部分工程的，违约金的计算方法为：</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bookmarkEnd w:id="535"/>
    <w:p>
      <w:pPr>
        <w:snapToGrid w:val="0"/>
        <w:spacing w:line="288" w:lineRule="auto"/>
        <w:ind w:firstLine="420" w:firstLineChars="200"/>
        <w:jc w:val="left"/>
        <w:rPr>
          <w:rFonts w:cs="Times New Roman"/>
          <w:color w:val="000000"/>
          <w:sz w:val="21"/>
          <w:szCs w:val="21"/>
        </w:rPr>
      </w:pPr>
      <w:r>
        <w:rPr>
          <w:rFonts w:cs="Times New Roman"/>
          <w:color w:val="000000"/>
          <w:sz w:val="21"/>
          <w:szCs w:val="21"/>
        </w:rPr>
        <w:t>承包人未按时移交工程的，违约金的计算方法为：</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13.3 工程试车</w:t>
      </w:r>
    </w:p>
    <w:bookmarkEnd w:id="536"/>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13.3.1 试车程序</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工程试车内容：</w:t>
      </w:r>
      <w:bookmarkStart w:id="538" w:name="OLE_LINK135"/>
      <w:r>
        <w:rPr>
          <w:rFonts w:hint="eastAsia" w:cs="Times New Roman"/>
          <w:sz w:val="21"/>
          <w:szCs w:val="21"/>
          <w:u w:val="single"/>
        </w:rPr>
        <w:t xml:space="preserve"> 试车内容应与承包人承包范围相一致，试车费用由承包人承担</w:t>
      </w:r>
      <w:bookmarkEnd w:id="538"/>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（1）单机无负荷试车费用由</w:t>
      </w:r>
      <w:r>
        <w:rPr>
          <w:rFonts w:hint="eastAsia" w:cs="Times New Roman"/>
          <w:sz w:val="21"/>
          <w:szCs w:val="21"/>
          <w:u w:val="single"/>
        </w:rPr>
        <w:t xml:space="preserve"> 承包人 </w:t>
      </w:r>
      <w:r>
        <w:rPr>
          <w:rFonts w:cs="Times New Roman"/>
          <w:color w:val="000000"/>
          <w:kern w:val="0"/>
          <w:sz w:val="21"/>
          <w:szCs w:val="21"/>
        </w:rPr>
        <w:t>承担；</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（2）无负荷联动试车费用由</w:t>
      </w:r>
      <w:r>
        <w:rPr>
          <w:rFonts w:hint="eastAsia" w:cs="Times New Roman"/>
          <w:color w:val="000000"/>
          <w:kern w:val="0"/>
          <w:sz w:val="21"/>
          <w:szCs w:val="21"/>
          <w:u w:val="single"/>
        </w:rPr>
        <w:t xml:space="preserve"> </w:t>
      </w:r>
      <w:r>
        <w:rPr>
          <w:rFonts w:hint="eastAsia" w:cs="Times New Roman"/>
          <w:sz w:val="21"/>
          <w:szCs w:val="21"/>
          <w:u w:val="single"/>
        </w:rPr>
        <w:t xml:space="preserve">承包人 </w:t>
      </w:r>
      <w:r>
        <w:rPr>
          <w:rFonts w:cs="Times New Roman"/>
          <w:color w:val="000000"/>
          <w:kern w:val="0"/>
          <w:sz w:val="21"/>
          <w:szCs w:val="21"/>
        </w:rPr>
        <w:t>承担。</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13.3.3 投料试车</w:t>
      </w:r>
    </w:p>
    <w:p>
      <w:pPr>
        <w:snapToGrid w:val="0"/>
        <w:spacing w:line="288" w:lineRule="auto"/>
        <w:ind w:firstLine="420" w:firstLineChars="200"/>
        <w:jc w:val="left"/>
        <w:rPr>
          <w:rFonts w:cs="Times New Roman"/>
          <w:color w:val="000000"/>
          <w:kern w:val="0"/>
          <w:sz w:val="21"/>
          <w:szCs w:val="21"/>
        </w:rPr>
      </w:pPr>
      <w:r>
        <w:rPr>
          <w:rFonts w:hint="eastAsia" w:cs="Times New Roman"/>
          <w:color w:val="000000"/>
          <w:kern w:val="0"/>
          <w:sz w:val="21"/>
          <w:szCs w:val="21"/>
        </w:rPr>
        <w:t>关于投料试车相关事项的约定：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13.6 竣工退场</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13.6.1 竣工退场</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承包人完成竣工退场的期限：</w:t>
      </w:r>
      <w:r>
        <w:rPr>
          <w:rFonts w:hint="eastAsia" w:cs="Times New Roman"/>
          <w:color w:val="000000"/>
          <w:sz w:val="21"/>
          <w:szCs w:val="21"/>
          <w:u w:val="single"/>
        </w:rPr>
        <w:t xml:space="preserve"> 7天内 </w:t>
      </w:r>
      <w:r>
        <w:rPr>
          <w:rFonts w:cs="Times New Roman"/>
          <w:color w:val="000000"/>
          <w:kern w:val="0"/>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39" w:name="_Toc351203646"/>
      <w:r>
        <w:rPr>
          <w:rFonts w:cs="Times New Roman"/>
          <w:bCs/>
          <w:color w:val="000000"/>
          <w:sz w:val="21"/>
          <w:szCs w:val="21"/>
        </w:rPr>
        <w:t>14. 竣工结算</w:t>
      </w:r>
      <w:bookmarkEnd w:id="539"/>
    </w:p>
    <w:p>
      <w:pPr>
        <w:snapToGrid w:val="0"/>
        <w:spacing w:after="120" w:line="288" w:lineRule="auto"/>
        <w:ind w:firstLine="420" w:firstLineChars="200"/>
        <w:rPr>
          <w:rFonts w:cs="Times New Roman"/>
          <w:color w:val="000000"/>
          <w:sz w:val="21"/>
          <w:szCs w:val="21"/>
        </w:rPr>
      </w:pPr>
      <w:r>
        <w:rPr>
          <w:rFonts w:cs="Times New Roman"/>
          <w:color w:val="000000"/>
          <w:sz w:val="21"/>
          <w:szCs w:val="21"/>
        </w:rPr>
        <w:t>14.1 竣工</w:t>
      </w:r>
      <w:r>
        <w:rPr>
          <w:rFonts w:hint="eastAsia" w:cs="Times New Roman"/>
          <w:color w:val="000000"/>
          <w:sz w:val="21"/>
          <w:szCs w:val="21"/>
        </w:rPr>
        <w:t>结算</w:t>
      </w:r>
      <w:r>
        <w:rPr>
          <w:rFonts w:cs="Times New Roman"/>
          <w:color w:val="000000"/>
          <w:sz w:val="21"/>
          <w:szCs w:val="21"/>
        </w:rPr>
        <w:t>申请</w:t>
      </w:r>
    </w:p>
    <w:p>
      <w:pPr>
        <w:snapToGrid w:val="0"/>
        <w:spacing w:line="288" w:lineRule="auto"/>
        <w:ind w:firstLine="420" w:firstLineChars="200"/>
        <w:jc w:val="left"/>
        <w:rPr>
          <w:rFonts w:cs="Times New Roman"/>
          <w:color w:val="000000"/>
          <w:sz w:val="21"/>
          <w:szCs w:val="21"/>
        </w:rPr>
      </w:pPr>
      <w:r>
        <w:rPr>
          <w:rFonts w:cs="Times New Roman"/>
          <w:sz w:val="21"/>
          <w:szCs w:val="21"/>
        </w:rPr>
        <w:t>承包人提交竣工</w:t>
      </w:r>
      <w:r>
        <w:rPr>
          <w:rFonts w:hint="eastAsia" w:cs="Times New Roman"/>
          <w:sz w:val="21"/>
          <w:szCs w:val="21"/>
        </w:rPr>
        <w:t>结算</w:t>
      </w:r>
      <w:r>
        <w:rPr>
          <w:rFonts w:cs="Times New Roman"/>
          <w:sz w:val="21"/>
          <w:szCs w:val="21"/>
        </w:rPr>
        <w:t>申请单的期限：</w:t>
      </w:r>
      <w:r>
        <w:rPr>
          <w:rFonts w:hint="eastAsia" w:cs="Times New Roman"/>
          <w:color w:val="000000"/>
          <w:sz w:val="21"/>
          <w:szCs w:val="21"/>
          <w:u w:val="single"/>
        </w:rPr>
        <w:t xml:space="preserve"> </w:t>
      </w:r>
      <w:r>
        <w:rPr>
          <w:rFonts w:cs="Times New Roman"/>
          <w:color w:val="000000"/>
          <w:sz w:val="21"/>
          <w:szCs w:val="21"/>
          <w:u w:val="single"/>
        </w:rPr>
        <w:t>工程竣工</w:t>
      </w:r>
      <w:r>
        <w:rPr>
          <w:rFonts w:hint="eastAsia" w:cs="Times New Roman"/>
          <w:color w:val="000000"/>
          <w:sz w:val="21"/>
          <w:szCs w:val="21"/>
          <w:u w:val="single"/>
        </w:rPr>
        <w:t>验收</w:t>
      </w:r>
      <w:r>
        <w:rPr>
          <w:rFonts w:cs="Times New Roman"/>
          <w:color w:val="000000"/>
          <w:sz w:val="21"/>
          <w:szCs w:val="21"/>
          <w:u w:val="single"/>
        </w:rPr>
        <w:t>合格后45</w:t>
      </w:r>
      <w:r>
        <w:rPr>
          <w:rFonts w:hint="eastAsia" w:cs="Times New Roman"/>
          <w:color w:val="000000"/>
          <w:sz w:val="21"/>
          <w:szCs w:val="21"/>
          <w:u w:val="single"/>
        </w:rPr>
        <w:t xml:space="preserve">天内 </w:t>
      </w:r>
      <w:r>
        <w:rPr>
          <w:rFonts w:cs="Times New Roman"/>
          <w:color w:val="000000"/>
          <w:sz w:val="21"/>
          <w:szCs w:val="21"/>
        </w:rPr>
        <w:t>。</w:t>
      </w:r>
    </w:p>
    <w:p>
      <w:pPr>
        <w:snapToGrid w:val="0"/>
        <w:spacing w:line="288" w:lineRule="auto"/>
        <w:ind w:firstLine="420" w:firstLineChars="200"/>
        <w:jc w:val="left"/>
        <w:rPr>
          <w:rFonts w:cs="Times New Roman"/>
          <w:sz w:val="21"/>
          <w:szCs w:val="21"/>
        </w:rPr>
      </w:pPr>
      <w:r>
        <w:rPr>
          <w:rFonts w:cs="Times New Roman"/>
          <w:color w:val="000000"/>
          <w:sz w:val="21"/>
          <w:szCs w:val="21"/>
        </w:rPr>
        <w:t>竣工</w:t>
      </w:r>
      <w:r>
        <w:rPr>
          <w:rFonts w:hint="eastAsia" w:cs="Times New Roman"/>
          <w:color w:val="000000"/>
          <w:sz w:val="21"/>
          <w:szCs w:val="21"/>
        </w:rPr>
        <w:t>结算</w:t>
      </w:r>
      <w:r>
        <w:rPr>
          <w:rFonts w:cs="Times New Roman"/>
          <w:color w:val="000000"/>
          <w:sz w:val="21"/>
          <w:szCs w:val="21"/>
        </w:rPr>
        <w:t>申请单应包括的内容：</w:t>
      </w:r>
      <w:r>
        <w:rPr>
          <w:rFonts w:hint="eastAsia" w:cs="Times New Roman"/>
          <w:color w:val="000000"/>
          <w:sz w:val="21"/>
          <w:szCs w:val="21"/>
          <w:u w:val="single"/>
        </w:rPr>
        <w:t>竣工结算报告及完整的结算资料</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14.2 竣工结算审核</w:t>
      </w:r>
    </w:p>
    <w:p>
      <w:pPr>
        <w:snapToGrid w:val="0"/>
        <w:spacing w:after="120" w:line="288" w:lineRule="auto"/>
        <w:ind w:firstLine="420" w:firstLineChars="200"/>
        <w:outlineLvl w:val="0"/>
        <w:rPr>
          <w:rFonts w:cs="Times New Roman"/>
          <w:sz w:val="21"/>
          <w:szCs w:val="21"/>
        </w:rPr>
      </w:pPr>
      <w:r>
        <w:rPr>
          <w:rFonts w:hint="eastAsia" w:cs="Times New Roman"/>
          <w:sz w:val="21"/>
          <w:szCs w:val="21"/>
        </w:rPr>
        <w:t>通用合同条款第14.2（1）项、第14.2（2）项均不予适用。</w:t>
      </w:r>
    </w:p>
    <w:p>
      <w:pPr>
        <w:snapToGrid w:val="0"/>
        <w:spacing w:line="288" w:lineRule="auto"/>
        <w:ind w:firstLine="420" w:firstLineChars="200"/>
        <w:jc w:val="left"/>
        <w:rPr>
          <w:rFonts w:cs="Times New Roman"/>
          <w:sz w:val="21"/>
          <w:szCs w:val="21"/>
        </w:rPr>
      </w:pPr>
      <w:r>
        <w:rPr>
          <w:rFonts w:cs="Times New Roman"/>
          <w:sz w:val="21"/>
          <w:szCs w:val="21"/>
        </w:rPr>
        <w:t>发包人</w:t>
      </w:r>
      <w:r>
        <w:rPr>
          <w:rFonts w:hint="eastAsia" w:cs="Times New Roman"/>
          <w:sz w:val="21"/>
          <w:szCs w:val="21"/>
        </w:rPr>
        <w:t>审批</w:t>
      </w:r>
      <w:r>
        <w:rPr>
          <w:rFonts w:cs="Times New Roman"/>
          <w:sz w:val="21"/>
          <w:szCs w:val="21"/>
        </w:rPr>
        <w:t>竣工付款申请单的期限：</w:t>
      </w:r>
      <w:r>
        <w:rPr>
          <w:rFonts w:hint="eastAsia" w:cs="Times New Roman"/>
          <w:color w:val="000000"/>
          <w:sz w:val="21"/>
          <w:szCs w:val="21"/>
          <w:u w:val="single"/>
        </w:rPr>
        <w:t xml:space="preserve"> </w:t>
      </w:r>
      <w:r>
        <w:rPr>
          <w:rFonts w:hint="eastAsia" w:cs="Times New Roman"/>
          <w:sz w:val="21"/>
          <w:szCs w:val="21"/>
          <w:u w:val="single"/>
        </w:rPr>
        <w:t>承包人提交的</w:t>
      </w:r>
      <w:r>
        <w:rPr>
          <w:rFonts w:cs="Times New Roman"/>
          <w:sz w:val="21"/>
          <w:szCs w:val="21"/>
          <w:u w:val="single"/>
        </w:rPr>
        <w:t>竣工</w:t>
      </w:r>
      <w:r>
        <w:rPr>
          <w:rFonts w:hint="eastAsia" w:cs="Times New Roman"/>
          <w:sz w:val="21"/>
          <w:szCs w:val="21"/>
          <w:u w:val="single"/>
        </w:rPr>
        <w:t>结算</w:t>
      </w:r>
      <w:r>
        <w:rPr>
          <w:rFonts w:cs="Times New Roman"/>
          <w:sz w:val="21"/>
          <w:szCs w:val="21"/>
          <w:u w:val="single"/>
        </w:rPr>
        <w:t>申请单</w:t>
      </w:r>
      <w:r>
        <w:rPr>
          <w:rFonts w:hint="eastAsia" w:cs="Times New Roman"/>
          <w:sz w:val="21"/>
          <w:szCs w:val="21"/>
          <w:u w:val="single"/>
        </w:rPr>
        <w:t>批准后的</w:t>
      </w:r>
      <w:r>
        <w:rPr>
          <w:rFonts w:hint="eastAsia" w:cs="Times New Roman"/>
          <w:color w:val="000000"/>
          <w:sz w:val="21"/>
          <w:szCs w:val="21"/>
          <w:u w:val="single"/>
        </w:rPr>
        <w:t xml:space="preserve">60天内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sz w:val="21"/>
          <w:szCs w:val="21"/>
        </w:rPr>
        <w:t>发包人完成竣工付款的期限：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关于竣工付款证书异议部分复核的方式和程序：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14.4 最终结清</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14.4.1 最终结清申请单</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承包人提交最终结清申请单的份数：</w:t>
      </w:r>
      <w:r>
        <w:rPr>
          <w:rFonts w:hint="eastAsia" w:cs="Times New Roman"/>
          <w:color w:val="000000"/>
          <w:sz w:val="21"/>
          <w:szCs w:val="21"/>
          <w:u w:val="single"/>
        </w:rPr>
        <w:t xml:space="preserve"> 2份 </w:t>
      </w:r>
      <w:r>
        <w:rPr>
          <w:rFonts w:cs="Times New Roman"/>
          <w:color w:val="000000"/>
          <w:sz w:val="21"/>
          <w:szCs w:val="21"/>
        </w:rPr>
        <w:t>。</w:t>
      </w:r>
    </w:p>
    <w:p>
      <w:pPr>
        <w:snapToGrid w:val="0"/>
        <w:spacing w:line="288" w:lineRule="auto"/>
        <w:ind w:firstLine="420" w:firstLineChars="200"/>
        <w:jc w:val="left"/>
        <w:rPr>
          <w:rFonts w:cs="Times New Roman"/>
          <w:sz w:val="21"/>
          <w:szCs w:val="21"/>
        </w:rPr>
      </w:pPr>
      <w:r>
        <w:rPr>
          <w:rFonts w:cs="Times New Roman"/>
          <w:color w:val="000000"/>
          <w:kern w:val="0"/>
          <w:sz w:val="21"/>
          <w:szCs w:val="21"/>
        </w:rPr>
        <w:t>承包人提交最终结算申请单的期限：</w:t>
      </w:r>
      <w:r>
        <w:rPr>
          <w:rFonts w:hint="eastAsia" w:cs="Times New Roman"/>
          <w:color w:val="000000"/>
          <w:sz w:val="21"/>
          <w:szCs w:val="21"/>
          <w:u w:val="single"/>
        </w:rPr>
        <w:t xml:space="preserve"> </w:t>
      </w:r>
      <w:r>
        <w:rPr>
          <w:rFonts w:cs="Times New Roman"/>
          <w:color w:val="000000"/>
          <w:kern w:val="0"/>
          <w:sz w:val="21"/>
          <w:szCs w:val="21"/>
          <w:u w:val="single"/>
        </w:rPr>
        <w:t>在缺陷责任期终止证书颁发后7天内</w:t>
      </w:r>
      <w:r>
        <w:rPr>
          <w:rFonts w:hint="eastAsia" w:cs="Times New Roman"/>
          <w:color w:val="000000"/>
          <w:sz w:val="21"/>
          <w:szCs w:val="21"/>
          <w:u w:val="single"/>
        </w:rPr>
        <w:t xml:space="preserve"> </w:t>
      </w:r>
      <w:r>
        <w:rPr>
          <w:rFonts w:cs="Times New Roman"/>
          <w:color w:val="000000"/>
          <w:sz w:val="21"/>
          <w:szCs w:val="21"/>
        </w:rPr>
        <w:t>。</w:t>
      </w:r>
      <w:r>
        <w:rPr>
          <w:rFonts w:cs="Times New Roman"/>
          <w:sz w:val="21"/>
          <w:szCs w:val="21"/>
        </w:rPr>
        <w:t xml:space="preserve"> </w:t>
      </w:r>
    </w:p>
    <w:p>
      <w:pPr>
        <w:snapToGrid w:val="0"/>
        <w:spacing w:line="288" w:lineRule="auto"/>
        <w:ind w:firstLine="420" w:firstLineChars="200"/>
        <w:jc w:val="left"/>
        <w:rPr>
          <w:rFonts w:cs="Times New Roman"/>
          <w:sz w:val="21"/>
          <w:szCs w:val="21"/>
        </w:rPr>
      </w:pPr>
      <w:r>
        <w:rPr>
          <w:rFonts w:cs="Times New Roman"/>
          <w:sz w:val="21"/>
          <w:szCs w:val="21"/>
        </w:rPr>
        <w:t>14.4.2 最终结清证书和支付</w:t>
      </w:r>
    </w:p>
    <w:p>
      <w:pPr>
        <w:snapToGrid w:val="0"/>
        <w:spacing w:line="288" w:lineRule="auto"/>
        <w:ind w:firstLine="420" w:firstLineChars="200"/>
        <w:jc w:val="left"/>
        <w:rPr>
          <w:rFonts w:cs="Times New Roman"/>
          <w:sz w:val="21"/>
          <w:szCs w:val="21"/>
        </w:rPr>
      </w:pPr>
      <w:r>
        <w:rPr>
          <w:rFonts w:cs="Times New Roman"/>
          <w:sz w:val="21"/>
          <w:szCs w:val="21"/>
        </w:rPr>
        <w:t>（1）发包人完成最终结清申请单的</w:t>
      </w:r>
      <w:r>
        <w:rPr>
          <w:rFonts w:hint="eastAsia" w:cs="Times New Roman"/>
          <w:sz w:val="21"/>
          <w:szCs w:val="21"/>
        </w:rPr>
        <w:t>审批</w:t>
      </w:r>
      <w:r>
        <w:rPr>
          <w:rFonts w:cs="Times New Roman"/>
          <w:sz w:val="21"/>
          <w:szCs w:val="21"/>
        </w:rPr>
        <w:t>并颁发最终结清证书的期限：</w:t>
      </w:r>
      <w:r>
        <w:rPr>
          <w:rFonts w:hint="eastAsia" w:cs="Times New Roman"/>
          <w:color w:val="000000"/>
          <w:sz w:val="21"/>
          <w:szCs w:val="21"/>
          <w:u w:val="single"/>
        </w:rPr>
        <w:t xml:space="preserve"> 14天内 </w:t>
      </w:r>
      <w:r>
        <w:rPr>
          <w:rFonts w:cs="Times New Roman"/>
          <w:color w:val="000000"/>
          <w:sz w:val="21"/>
          <w:szCs w:val="21"/>
        </w:rPr>
        <w:t>。</w:t>
      </w:r>
    </w:p>
    <w:p>
      <w:pPr>
        <w:snapToGrid w:val="0"/>
        <w:spacing w:line="288" w:lineRule="auto"/>
        <w:ind w:firstLine="420" w:firstLineChars="200"/>
        <w:jc w:val="left"/>
        <w:rPr>
          <w:rFonts w:cs="Times New Roman"/>
          <w:sz w:val="21"/>
          <w:szCs w:val="21"/>
        </w:rPr>
      </w:pPr>
      <w:r>
        <w:rPr>
          <w:rFonts w:cs="Times New Roman"/>
          <w:sz w:val="21"/>
          <w:szCs w:val="21"/>
        </w:rPr>
        <w:t>（2）发包人完成支付的期限：</w:t>
      </w:r>
      <w:r>
        <w:rPr>
          <w:rFonts w:hint="eastAsia" w:cs="Times New Roman"/>
          <w:color w:val="000000"/>
          <w:sz w:val="21"/>
          <w:szCs w:val="21"/>
          <w:u w:val="single"/>
        </w:rPr>
        <w:t xml:space="preserve"> 14天内 </w:t>
      </w:r>
      <w:r>
        <w:rPr>
          <w:rFonts w:cs="Times New Roman"/>
          <w:color w:val="000000"/>
          <w:sz w:val="21"/>
          <w:szCs w:val="21"/>
        </w:rPr>
        <w:t>。</w:t>
      </w:r>
    </w:p>
    <w:bookmarkEnd w:id="525"/>
    <w:bookmarkEnd w:id="526"/>
    <w:bookmarkEnd w:id="527"/>
    <w:bookmarkEnd w:id="528"/>
    <w:bookmarkEnd w:id="529"/>
    <w:bookmarkEnd w:id="530"/>
    <w:bookmarkEnd w:id="531"/>
    <w:bookmarkEnd w:id="537"/>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40" w:name="_Toc351203647"/>
      <w:bookmarkStart w:id="541" w:name="_Toc267251483"/>
      <w:bookmarkStart w:id="542" w:name="_Toc267251482"/>
      <w:bookmarkStart w:id="543" w:name="_Toc267251484"/>
      <w:bookmarkStart w:id="544" w:name="_Toc267251485"/>
      <w:bookmarkStart w:id="545" w:name="_Toc267251490"/>
      <w:bookmarkStart w:id="546" w:name="_Toc267251486"/>
      <w:bookmarkStart w:id="547" w:name="_Toc267251489"/>
      <w:bookmarkStart w:id="548" w:name="_Toc267251488"/>
      <w:bookmarkStart w:id="549" w:name="_Toc267251491"/>
      <w:bookmarkStart w:id="550" w:name="_Toc267251493"/>
      <w:bookmarkStart w:id="551" w:name="_Toc267251494"/>
      <w:bookmarkStart w:id="552" w:name="_Toc267251492"/>
      <w:bookmarkStart w:id="553" w:name="_Toc267251502"/>
      <w:bookmarkStart w:id="554" w:name="_Toc267251499"/>
      <w:bookmarkStart w:id="555" w:name="_Toc267251496"/>
      <w:bookmarkStart w:id="556" w:name="_Toc267251501"/>
      <w:bookmarkStart w:id="557" w:name="_Toc267251503"/>
      <w:bookmarkStart w:id="558" w:name="_Toc267251495"/>
      <w:bookmarkStart w:id="559" w:name="_Toc267251497"/>
      <w:bookmarkStart w:id="560" w:name="_Toc267251498"/>
      <w:bookmarkStart w:id="561" w:name="_Toc267251504"/>
      <w:bookmarkStart w:id="562" w:name="_Toc267251506"/>
      <w:bookmarkStart w:id="563" w:name="_Toc267251507"/>
      <w:bookmarkStart w:id="564" w:name="_Toc267251508"/>
      <w:bookmarkStart w:id="565" w:name="_Toc267251510"/>
      <w:bookmarkStart w:id="566" w:name="_Toc267251514"/>
      <w:bookmarkStart w:id="567" w:name="_Toc267251511"/>
      <w:bookmarkStart w:id="568" w:name="_Toc267251509"/>
      <w:bookmarkStart w:id="569" w:name="_Toc267251515"/>
      <w:bookmarkStart w:id="570" w:name="_Toc267251513"/>
      <w:r>
        <w:rPr>
          <w:rFonts w:cs="Times New Roman"/>
          <w:bCs/>
          <w:color w:val="000000"/>
          <w:sz w:val="21"/>
          <w:szCs w:val="21"/>
        </w:rPr>
        <w:t>15. 缺陷责任期与保修</w:t>
      </w:r>
      <w:bookmarkEnd w:id="540"/>
    </w:p>
    <w:p>
      <w:pPr>
        <w:snapToGrid w:val="0"/>
        <w:spacing w:after="120" w:line="288" w:lineRule="auto"/>
        <w:ind w:firstLine="420" w:firstLineChars="200"/>
        <w:rPr>
          <w:rFonts w:cs="Times New Roman"/>
          <w:color w:val="000000"/>
          <w:sz w:val="21"/>
          <w:szCs w:val="21"/>
        </w:rPr>
      </w:pPr>
      <w:r>
        <w:rPr>
          <w:rFonts w:cs="Times New Roman"/>
          <w:color w:val="000000"/>
          <w:sz w:val="21"/>
          <w:szCs w:val="21"/>
        </w:rPr>
        <w:t>15.2缺陷责任期</w:t>
      </w:r>
      <w:bookmarkEnd w:id="541"/>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缺陷责任期的具体期限：</w:t>
      </w:r>
      <w:r>
        <w:rPr>
          <w:rFonts w:hint="eastAsia" w:cs="Times New Roman"/>
          <w:color w:val="000000"/>
          <w:sz w:val="21"/>
          <w:szCs w:val="21"/>
          <w:u w:val="single"/>
        </w:rPr>
        <w:t xml:space="preserve"> 按磋商文件，缺陷责任期自工程竣工验收合格之日起计算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15.3 质量保证金</w:t>
      </w:r>
    </w:p>
    <w:p>
      <w:pPr>
        <w:snapToGrid w:val="0"/>
        <w:spacing w:line="288" w:lineRule="auto"/>
        <w:ind w:firstLine="420" w:firstLineChars="200"/>
        <w:jc w:val="left"/>
        <w:rPr>
          <w:rFonts w:cs="Times New Roman"/>
          <w:color w:val="000000"/>
          <w:sz w:val="21"/>
          <w:szCs w:val="21"/>
        </w:rPr>
      </w:pPr>
      <w:r>
        <w:rPr>
          <w:rFonts w:hint="eastAsia" w:cs="Times New Roman"/>
          <w:color w:val="000000"/>
          <w:sz w:val="21"/>
          <w:szCs w:val="21"/>
        </w:rPr>
        <w:t>关于是否扣留质量保证金的约定：</w:t>
      </w:r>
      <w:r>
        <w:rPr>
          <w:rFonts w:hint="eastAsia" w:cs="Times New Roman"/>
          <w:color w:val="000000"/>
          <w:sz w:val="21"/>
          <w:szCs w:val="21"/>
          <w:u w:val="single"/>
        </w:rPr>
        <w:t xml:space="preserve"> 是 </w:t>
      </w:r>
      <w:r>
        <w:rPr>
          <w:rFonts w:cs="Times New Roman"/>
          <w:color w:val="000000"/>
          <w:sz w:val="21"/>
          <w:szCs w:val="21"/>
        </w:rPr>
        <w:t>。</w:t>
      </w:r>
      <w:r>
        <w:rPr>
          <w:rFonts w:hint="eastAsia" w:cs="Times New Roman"/>
          <w:color w:val="000000"/>
          <w:sz w:val="21"/>
          <w:szCs w:val="21"/>
        </w:rPr>
        <w:t>在工程项目竣工前，承包人按专用合同条款第</w:t>
      </w:r>
      <w:r>
        <w:rPr>
          <w:rFonts w:cs="Times New Roman"/>
          <w:color w:val="000000"/>
          <w:sz w:val="21"/>
          <w:szCs w:val="21"/>
        </w:rPr>
        <w:t>3.7</w:t>
      </w:r>
      <w:r>
        <w:rPr>
          <w:rFonts w:hint="eastAsia" w:cs="Times New Roman"/>
          <w:color w:val="000000"/>
          <w:sz w:val="21"/>
          <w:szCs w:val="21"/>
        </w:rPr>
        <w:t>条提供履约担保的，发包人不得同时预留工程质量保证金。</w:t>
      </w:r>
    </w:p>
    <w:p>
      <w:pPr>
        <w:snapToGrid w:val="0"/>
        <w:spacing w:line="288" w:lineRule="auto"/>
        <w:ind w:firstLine="420" w:firstLineChars="200"/>
        <w:jc w:val="left"/>
        <w:outlineLvl w:val="0"/>
        <w:rPr>
          <w:rFonts w:cs="Times New Roman"/>
          <w:color w:val="000000"/>
          <w:sz w:val="21"/>
          <w:szCs w:val="21"/>
        </w:rPr>
      </w:pPr>
      <w:r>
        <w:rPr>
          <w:rFonts w:cs="Times New Roman"/>
          <w:color w:val="000000"/>
          <w:sz w:val="21"/>
          <w:szCs w:val="21"/>
        </w:rPr>
        <w:t xml:space="preserve">15.3.1 </w:t>
      </w:r>
      <w:r>
        <w:rPr>
          <w:rFonts w:hint="eastAsia" w:cs="Times New Roman"/>
          <w:color w:val="000000"/>
          <w:sz w:val="21"/>
          <w:szCs w:val="21"/>
        </w:rPr>
        <w:t>承包人提供</w:t>
      </w:r>
      <w:r>
        <w:rPr>
          <w:rFonts w:cs="Times New Roman"/>
          <w:color w:val="000000"/>
          <w:sz w:val="21"/>
          <w:szCs w:val="21"/>
        </w:rPr>
        <w:t>质量保证金的</w:t>
      </w:r>
      <w:r>
        <w:rPr>
          <w:rFonts w:hint="eastAsia" w:cs="Times New Roman"/>
          <w:color w:val="000000"/>
          <w:sz w:val="21"/>
          <w:szCs w:val="21"/>
        </w:rPr>
        <w:t>方</w:t>
      </w:r>
      <w:r>
        <w:rPr>
          <w:rFonts w:cs="Times New Roman"/>
          <w:color w:val="000000"/>
          <w:sz w:val="21"/>
          <w:szCs w:val="21"/>
        </w:rPr>
        <w:t>式</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质量保证金采用以下第</w:t>
      </w:r>
      <w:r>
        <w:rPr>
          <w:rFonts w:hint="eastAsia" w:cs="Times New Roman"/>
          <w:color w:val="000000"/>
          <w:sz w:val="21"/>
          <w:szCs w:val="21"/>
          <w:u w:val="single"/>
        </w:rPr>
        <w:t xml:space="preserve"> 2 </w:t>
      </w:r>
      <w:r>
        <w:rPr>
          <w:rFonts w:cs="Times New Roman"/>
          <w:color w:val="000000"/>
          <w:sz w:val="21"/>
          <w:szCs w:val="21"/>
        </w:rPr>
        <w:t>种方式：</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（1）质量保证金保函，保证金额为：</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 xml:space="preserve">； </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（2）</w:t>
      </w:r>
      <w:r>
        <w:rPr>
          <w:rFonts w:hint="eastAsia" w:cs="Times New Roman"/>
          <w:color w:val="000000"/>
          <w:kern w:val="0"/>
          <w:sz w:val="21"/>
          <w:szCs w:val="21"/>
          <w:u w:val="single"/>
        </w:rPr>
        <w:t xml:space="preserve"> </w:t>
      </w:r>
      <w:r>
        <w:rPr>
          <w:rFonts w:cs="Times New Roman"/>
          <w:color w:val="000000"/>
          <w:kern w:val="0"/>
          <w:sz w:val="21"/>
          <w:szCs w:val="21"/>
          <w:u w:val="single"/>
        </w:rPr>
        <w:t>3</w:t>
      </w:r>
      <w:r>
        <w:rPr>
          <w:rFonts w:hint="eastAsia" w:cs="Times New Roman"/>
          <w:color w:val="000000"/>
          <w:kern w:val="0"/>
          <w:sz w:val="21"/>
          <w:szCs w:val="21"/>
          <w:u w:val="single"/>
        </w:rPr>
        <w:t xml:space="preserve"> </w:t>
      </w:r>
      <w:r>
        <w:rPr>
          <w:rFonts w:cs="Times New Roman"/>
          <w:color w:val="000000"/>
          <w:kern w:val="0"/>
          <w:sz w:val="21"/>
          <w:szCs w:val="21"/>
        </w:rPr>
        <w:t>%的工程款；</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（3）其他</w:t>
      </w:r>
      <w:r>
        <w:rPr>
          <w:rFonts w:hint="eastAsia" w:cs="Times New Roman"/>
          <w:color w:val="000000"/>
          <w:kern w:val="0"/>
          <w:sz w:val="21"/>
          <w:szCs w:val="21"/>
        </w:rPr>
        <w:t>方</w:t>
      </w:r>
      <w:r>
        <w:rPr>
          <w:rFonts w:cs="Times New Roman"/>
          <w:color w:val="000000"/>
          <w:kern w:val="0"/>
          <w:sz w:val="21"/>
          <w:szCs w:val="21"/>
        </w:rPr>
        <w:t>式</w:t>
      </w:r>
      <w:r>
        <w:rPr>
          <w:rFonts w:hint="eastAsia" w:cs="Times New Roman"/>
          <w:color w:val="000000"/>
          <w:sz w:val="21"/>
          <w:szCs w:val="21"/>
        </w:rPr>
        <w:t>：</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outlineLvl w:val="0"/>
        <w:rPr>
          <w:rFonts w:cs="Times New Roman"/>
          <w:color w:val="000000"/>
          <w:sz w:val="21"/>
          <w:szCs w:val="21"/>
        </w:rPr>
      </w:pPr>
      <w:r>
        <w:rPr>
          <w:rFonts w:cs="Times New Roman"/>
          <w:color w:val="000000"/>
          <w:sz w:val="21"/>
          <w:szCs w:val="21"/>
        </w:rPr>
        <w:t xml:space="preserve">15.3.2 质量保证金的扣留 </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质量保证金的扣留采取以下第</w:t>
      </w:r>
      <w:r>
        <w:rPr>
          <w:rFonts w:hint="eastAsia" w:cs="Times New Roman"/>
          <w:color w:val="000000"/>
          <w:sz w:val="21"/>
          <w:szCs w:val="21"/>
          <w:u w:val="single"/>
        </w:rPr>
        <w:t xml:space="preserve"> 2 </w:t>
      </w:r>
      <w:r>
        <w:rPr>
          <w:rFonts w:cs="Times New Roman"/>
          <w:color w:val="000000"/>
          <w:sz w:val="21"/>
          <w:szCs w:val="21"/>
        </w:rPr>
        <w:t>种方式：</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（1）在支付工程进度款时逐次扣留，在此情形下，质量保证金的计算基数不包括预付款的支付、扣回以及价格调整的金额；</w:t>
      </w:r>
    </w:p>
    <w:p>
      <w:pPr>
        <w:autoSpaceDE w:val="0"/>
        <w:autoSpaceDN w:val="0"/>
        <w:adjustRightInd w:val="0"/>
        <w:snapToGrid w:val="0"/>
        <w:spacing w:line="288" w:lineRule="auto"/>
        <w:ind w:firstLine="420" w:firstLineChars="200"/>
        <w:jc w:val="left"/>
        <w:outlineLvl w:val="0"/>
        <w:rPr>
          <w:rFonts w:cs="Times New Roman"/>
          <w:color w:val="000000"/>
          <w:kern w:val="0"/>
          <w:sz w:val="21"/>
          <w:szCs w:val="21"/>
        </w:rPr>
      </w:pPr>
      <w:r>
        <w:rPr>
          <w:rFonts w:cs="Times New Roman"/>
          <w:color w:val="000000"/>
          <w:kern w:val="0"/>
          <w:sz w:val="21"/>
          <w:szCs w:val="21"/>
        </w:rPr>
        <w:t>（2）工程竣工结算时一次性扣留质量保证金；</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（3）其他扣留方式</w:t>
      </w:r>
      <w:r>
        <w:rPr>
          <w:rFonts w:hint="eastAsia" w:cs="Times New Roman"/>
          <w:color w:val="000000"/>
          <w:sz w:val="21"/>
          <w:szCs w:val="21"/>
        </w:rPr>
        <w:t>：</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关于质量保证金的补充约定：</w:t>
      </w:r>
      <w:r>
        <w:rPr>
          <w:rFonts w:cs="Times New Roman"/>
          <w:sz w:val="21"/>
          <w:szCs w:val="21"/>
          <w:u w:val="single"/>
        </w:rPr>
        <w:t xml:space="preserve"> </w:t>
      </w:r>
      <w:r>
        <w:rPr>
          <w:rFonts w:hint="eastAsia" w:cs="Times New Roman"/>
          <w:sz w:val="21"/>
          <w:szCs w:val="21"/>
          <w:u w:val="single"/>
        </w:rPr>
        <w:t xml:space="preserve">质量保证金在缺陷责任期全部届满后的7个工作日内扣除承包人未能履行缺陷修复义务相应金额的维修费用等其他款项后予以退还，不计利息 </w:t>
      </w:r>
      <w:r>
        <w:rPr>
          <w:rFonts w:cs="Times New Roman"/>
          <w:color w:val="000000"/>
          <w:kern w:val="0"/>
          <w:sz w:val="21"/>
          <w:szCs w:val="21"/>
        </w:rPr>
        <w:t>。</w:t>
      </w:r>
    </w:p>
    <w:bookmarkEnd w:id="542"/>
    <w:bookmarkEnd w:id="543"/>
    <w:p>
      <w:pPr>
        <w:snapToGrid w:val="0"/>
        <w:spacing w:after="120" w:line="288" w:lineRule="auto"/>
        <w:ind w:firstLine="420" w:firstLineChars="200"/>
        <w:rPr>
          <w:rFonts w:cs="Times New Roman"/>
          <w:color w:val="000000"/>
          <w:sz w:val="21"/>
          <w:szCs w:val="21"/>
        </w:rPr>
      </w:pPr>
      <w:r>
        <w:rPr>
          <w:rFonts w:cs="Times New Roman"/>
          <w:color w:val="000000"/>
          <w:sz w:val="21"/>
          <w:szCs w:val="21"/>
        </w:rPr>
        <w:t>15.4保修</w:t>
      </w:r>
    </w:p>
    <w:bookmarkEnd w:id="544"/>
    <w:p>
      <w:pPr>
        <w:snapToGrid w:val="0"/>
        <w:spacing w:line="288" w:lineRule="auto"/>
        <w:ind w:firstLine="409" w:firstLineChars="195"/>
        <w:jc w:val="left"/>
        <w:rPr>
          <w:rFonts w:cs="Times New Roman"/>
          <w:color w:val="000000"/>
          <w:sz w:val="21"/>
          <w:szCs w:val="21"/>
        </w:rPr>
      </w:pPr>
      <w:r>
        <w:rPr>
          <w:rFonts w:cs="Times New Roman"/>
          <w:color w:val="000000"/>
          <w:sz w:val="21"/>
          <w:szCs w:val="21"/>
        </w:rPr>
        <w:t>15.4.1 保修责任</w:t>
      </w:r>
    </w:p>
    <w:p>
      <w:pPr>
        <w:snapToGrid w:val="0"/>
        <w:spacing w:line="288" w:lineRule="auto"/>
        <w:ind w:firstLine="409" w:firstLineChars="195"/>
        <w:jc w:val="left"/>
        <w:rPr>
          <w:rFonts w:cs="Times New Roman"/>
          <w:color w:val="000000"/>
          <w:kern w:val="0"/>
          <w:sz w:val="21"/>
          <w:szCs w:val="21"/>
        </w:rPr>
      </w:pPr>
      <w:r>
        <w:rPr>
          <w:rFonts w:cs="Times New Roman"/>
          <w:color w:val="000000"/>
          <w:sz w:val="21"/>
          <w:szCs w:val="21"/>
        </w:rPr>
        <w:t>工程保修期为：</w:t>
      </w:r>
      <w:r>
        <w:rPr>
          <w:rFonts w:hint="eastAsia" w:cs="Times New Roman"/>
          <w:color w:val="000000"/>
          <w:sz w:val="21"/>
          <w:szCs w:val="21"/>
          <w:u w:val="single"/>
        </w:rPr>
        <w:t xml:space="preserve"> </w:t>
      </w:r>
      <w:r>
        <w:rPr>
          <w:rFonts w:hint="eastAsia" w:cs="Times New Roman"/>
          <w:color w:val="000000"/>
          <w:kern w:val="0"/>
          <w:sz w:val="21"/>
          <w:szCs w:val="21"/>
          <w:u w:val="single"/>
        </w:rPr>
        <w:t xml:space="preserve">详见《工程质量保修书》 </w:t>
      </w:r>
      <w:r>
        <w:rPr>
          <w:rFonts w:cs="Times New Roman"/>
          <w:color w:val="000000"/>
          <w:kern w:val="0"/>
          <w:sz w:val="21"/>
          <w:szCs w:val="21"/>
        </w:rPr>
        <w:t>。</w:t>
      </w:r>
    </w:p>
    <w:p>
      <w:pPr>
        <w:snapToGrid w:val="0"/>
        <w:spacing w:line="288" w:lineRule="auto"/>
        <w:ind w:firstLine="409" w:firstLineChars="195"/>
        <w:jc w:val="left"/>
        <w:rPr>
          <w:rFonts w:cs="Times New Roman"/>
          <w:color w:val="000000"/>
          <w:sz w:val="21"/>
          <w:szCs w:val="21"/>
        </w:rPr>
      </w:pPr>
      <w:r>
        <w:rPr>
          <w:rFonts w:cs="Times New Roman"/>
          <w:color w:val="000000"/>
          <w:sz w:val="21"/>
          <w:szCs w:val="21"/>
        </w:rPr>
        <w:t>15.4.3 修复通知</w:t>
      </w:r>
    </w:p>
    <w:p>
      <w:pPr>
        <w:snapToGrid w:val="0"/>
        <w:spacing w:line="288" w:lineRule="auto"/>
        <w:ind w:firstLine="409" w:firstLineChars="195"/>
        <w:jc w:val="left"/>
        <w:rPr>
          <w:rFonts w:cs="Times New Roman"/>
          <w:color w:val="000000"/>
          <w:kern w:val="0"/>
          <w:sz w:val="21"/>
          <w:szCs w:val="21"/>
        </w:rPr>
      </w:pPr>
      <w:r>
        <w:rPr>
          <w:rFonts w:cs="Times New Roman"/>
          <w:color w:val="000000"/>
          <w:kern w:val="0"/>
          <w:sz w:val="21"/>
          <w:szCs w:val="21"/>
        </w:rPr>
        <w:t>承包人收到保修通知并到达工程现场的合理时间：</w:t>
      </w:r>
      <w:r>
        <w:rPr>
          <w:rFonts w:hint="eastAsia" w:cs="Times New Roman"/>
          <w:color w:val="000000"/>
          <w:kern w:val="0"/>
          <w:sz w:val="21"/>
          <w:szCs w:val="21"/>
          <w:u w:val="single"/>
        </w:rPr>
        <w:t xml:space="preserve"> 48小时内 </w:t>
      </w:r>
      <w:r>
        <w:rPr>
          <w:rFonts w:cs="Times New Roman"/>
          <w:color w:val="000000"/>
          <w:kern w:val="0"/>
          <w:sz w:val="21"/>
          <w:szCs w:val="21"/>
        </w:rPr>
        <w:t>。</w:t>
      </w:r>
    </w:p>
    <w:bookmarkEnd w:id="545"/>
    <w:bookmarkEnd w:id="546"/>
    <w:bookmarkEnd w:id="547"/>
    <w:bookmarkEnd w:id="548"/>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71" w:name="_Toc351203648"/>
      <w:bookmarkStart w:id="572" w:name="_Toc280868717"/>
      <w:bookmarkStart w:id="573" w:name="_Toc280868718"/>
      <w:r>
        <w:rPr>
          <w:rFonts w:cs="Times New Roman"/>
          <w:bCs/>
          <w:color w:val="000000"/>
          <w:sz w:val="21"/>
          <w:szCs w:val="21"/>
        </w:rPr>
        <w:t>16. 违约</w:t>
      </w:r>
      <w:bookmarkEnd w:id="571"/>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16.1 发包人违约</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16.1.1发包人违约的情形</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发包人违约的其他情形：</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left="1050" w:hanging="1050" w:hangingChars="500"/>
        <w:jc w:val="left"/>
        <w:rPr>
          <w:rFonts w:cs="Times New Roman"/>
          <w:color w:val="000000"/>
          <w:kern w:val="0"/>
          <w:sz w:val="21"/>
          <w:szCs w:val="21"/>
        </w:rPr>
      </w:pPr>
      <w:r>
        <w:rPr>
          <w:rFonts w:cs="Times New Roman"/>
          <w:color w:val="000000"/>
          <w:kern w:val="0"/>
          <w:sz w:val="21"/>
          <w:szCs w:val="21"/>
        </w:rPr>
        <w:t xml:space="preserve">    16.1.2 发包人违约的责任</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发包人违约责任的承担方式和计算方法：</w:t>
      </w:r>
    </w:p>
    <w:p>
      <w:pPr>
        <w:snapToGrid w:val="0"/>
        <w:spacing w:line="288" w:lineRule="auto"/>
        <w:ind w:firstLine="420" w:firstLineChars="200"/>
        <w:jc w:val="left"/>
        <w:rPr>
          <w:rFonts w:cs="Times New Roman"/>
          <w:color w:val="000000"/>
          <w:kern w:val="0"/>
          <w:sz w:val="21"/>
          <w:szCs w:val="21"/>
          <w:u w:val="single"/>
        </w:rPr>
      </w:pPr>
      <w:r>
        <w:rPr>
          <w:rFonts w:cs="Times New Roman"/>
          <w:color w:val="000000"/>
          <w:kern w:val="0"/>
          <w:sz w:val="21"/>
          <w:szCs w:val="21"/>
        </w:rPr>
        <w:t>（1）因发包人原因未能在计划开工日期前7天内下达开工通知的违约责任：</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（2）因发包人原因未能按合同约定支付合同价款的违约责任：</w:t>
      </w:r>
      <w:bookmarkStart w:id="574" w:name="OLE_LINK146"/>
      <w:r>
        <w:rPr>
          <w:rFonts w:hint="eastAsia" w:cs="Times New Roman"/>
          <w:color w:val="000000"/>
          <w:kern w:val="0"/>
          <w:sz w:val="21"/>
          <w:szCs w:val="21"/>
          <w:u w:val="single"/>
        </w:rPr>
        <w:t>按</w:t>
      </w:r>
      <w:bookmarkStart w:id="575" w:name="_Hlk60308272"/>
      <w:r>
        <w:rPr>
          <w:rFonts w:hint="eastAsia" w:cs="Times New Roman"/>
          <w:color w:val="000000"/>
          <w:kern w:val="0"/>
          <w:sz w:val="21"/>
          <w:szCs w:val="21"/>
          <w:u w:val="single"/>
        </w:rPr>
        <w:t>合同成立时一年期</w:t>
      </w:r>
      <w:r>
        <w:rPr>
          <w:rFonts w:cs="Times New Roman"/>
          <w:color w:val="000000"/>
          <w:kern w:val="0"/>
          <w:sz w:val="21"/>
          <w:szCs w:val="21"/>
          <w:u w:val="single"/>
        </w:rPr>
        <w:t>贷款市场报价利率</w:t>
      </w:r>
      <w:bookmarkEnd w:id="575"/>
      <w:r>
        <w:rPr>
          <w:rFonts w:hint="eastAsia" w:cs="Times New Roman"/>
          <w:color w:val="000000"/>
          <w:kern w:val="0"/>
          <w:sz w:val="21"/>
          <w:szCs w:val="21"/>
          <w:u w:val="single"/>
        </w:rPr>
        <w:t>向承包人支付违约金</w:t>
      </w:r>
      <w:bookmarkEnd w:id="574"/>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（3）发包人违反第10.1款</w:t>
      </w:r>
      <w:r>
        <w:rPr>
          <w:rFonts w:hint="eastAsia" w:cs="Times New Roman"/>
          <w:color w:val="000000"/>
          <w:kern w:val="0"/>
          <w:sz w:val="21"/>
          <w:szCs w:val="21"/>
        </w:rPr>
        <w:t>〔</w:t>
      </w:r>
      <w:r>
        <w:rPr>
          <w:rFonts w:cs="Times New Roman"/>
          <w:color w:val="000000"/>
          <w:kern w:val="0"/>
          <w:sz w:val="21"/>
          <w:szCs w:val="21"/>
        </w:rPr>
        <w:t>变更的范围</w:t>
      </w:r>
      <w:r>
        <w:rPr>
          <w:rFonts w:hint="eastAsia" w:cs="Times New Roman"/>
          <w:color w:val="000000"/>
          <w:kern w:val="0"/>
          <w:sz w:val="21"/>
          <w:szCs w:val="21"/>
        </w:rPr>
        <w:t>〕</w:t>
      </w:r>
      <w:r>
        <w:rPr>
          <w:rFonts w:cs="Times New Roman"/>
          <w:color w:val="000000"/>
          <w:kern w:val="0"/>
          <w:sz w:val="21"/>
          <w:szCs w:val="21"/>
        </w:rPr>
        <w:t>第（2）项约定，自行实施被取消的工作或转由他人实施的违约责任：</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（4）发包人提供的材料、工程设备的规格、数量或质量不符合合同约定，或因发包人原因导致交货日期延误或交货地点变更等情况的违约责任：</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（5）因发包人违反合同约定造成暂停施工的违约责任：</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（6）发包人无正当理由没有在约定期限内发出复工指示，导致承包人无法复工的违约责任：</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（7）</w:t>
      </w:r>
      <w:r>
        <w:rPr>
          <w:rFonts w:hint="eastAsia" w:cs="Times New Roman"/>
          <w:color w:val="000000"/>
          <w:kern w:val="0"/>
          <w:sz w:val="21"/>
          <w:szCs w:val="21"/>
        </w:rPr>
        <w:t>其他：</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16.1.3 因发包人违约解除合同</w:t>
      </w:r>
    </w:p>
    <w:p>
      <w:pPr>
        <w:autoSpaceDE w:val="0"/>
        <w:autoSpaceDN w:val="0"/>
        <w:adjustRightInd w:val="0"/>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承包人按16.1.1项</w:t>
      </w:r>
      <w:r>
        <w:rPr>
          <w:rFonts w:hint="eastAsia" w:cs="Times New Roman"/>
          <w:color w:val="000000"/>
          <w:kern w:val="0"/>
          <w:sz w:val="21"/>
          <w:szCs w:val="21"/>
        </w:rPr>
        <w:t>〔</w:t>
      </w:r>
      <w:r>
        <w:rPr>
          <w:rFonts w:cs="Times New Roman"/>
          <w:color w:val="000000"/>
          <w:kern w:val="0"/>
          <w:sz w:val="21"/>
          <w:szCs w:val="21"/>
        </w:rPr>
        <w:t>发包人违约的情形</w:t>
      </w:r>
      <w:r>
        <w:rPr>
          <w:rFonts w:hint="eastAsia" w:cs="Times New Roman"/>
          <w:color w:val="000000"/>
          <w:kern w:val="0"/>
          <w:sz w:val="21"/>
          <w:szCs w:val="21"/>
        </w:rPr>
        <w:t>〕</w:t>
      </w:r>
      <w:r>
        <w:rPr>
          <w:rFonts w:cs="Times New Roman"/>
          <w:color w:val="000000"/>
          <w:kern w:val="0"/>
          <w:sz w:val="21"/>
          <w:szCs w:val="21"/>
        </w:rPr>
        <w:t>约定暂停施工满</w:t>
      </w:r>
      <w:r>
        <w:rPr>
          <w:rFonts w:hint="eastAsia" w:cs="Times New Roman"/>
          <w:color w:val="000000"/>
          <w:kern w:val="0"/>
          <w:sz w:val="21"/>
          <w:szCs w:val="21"/>
          <w:u w:val="single"/>
        </w:rPr>
        <w:t xml:space="preserve"> 28 </w:t>
      </w:r>
      <w:r>
        <w:rPr>
          <w:rFonts w:cs="Times New Roman"/>
          <w:color w:val="000000"/>
          <w:kern w:val="0"/>
          <w:sz w:val="21"/>
          <w:szCs w:val="21"/>
        </w:rPr>
        <w:t>天后发包人仍不纠正其违约行为并致使合同目的不能实现的，承包人有权解除合同。</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16.2 承包人违约</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16.2.1 承包人违约的情形</w:t>
      </w:r>
    </w:p>
    <w:p>
      <w:pPr>
        <w:adjustRightInd w:val="0"/>
        <w:snapToGrid w:val="0"/>
        <w:spacing w:line="288" w:lineRule="auto"/>
        <w:ind w:firstLine="420" w:firstLineChars="200"/>
        <w:jc w:val="left"/>
        <w:rPr>
          <w:rFonts w:cs="Times New Roman"/>
          <w:color w:val="000000"/>
          <w:kern w:val="0"/>
          <w:sz w:val="21"/>
          <w:szCs w:val="21"/>
          <w:u w:val="single"/>
        </w:rPr>
      </w:pPr>
      <w:r>
        <w:rPr>
          <w:rFonts w:cs="Times New Roman"/>
          <w:color w:val="000000"/>
          <w:kern w:val="0"/>
          <w:sz w:val="21"/>
          <w:szCs w:val="21"/>
        </w:rPr>
        <w:t>承包人违约的其他情形：</w:t>
      </w:r>
      <w:r>
        <w:rPr>
          <w:rFonts w:hint="eastAsia" w:cs="Times New Roman"/>
          <w:color w:val="000000"/>
          <w:kern w:val="0"/>
          <w:sz w:val="21"/>
          <w:szCs w:val="21"/>
          <w:u w:val="single"/>
        </w:rPr>
        <w:t xml:space="preserve"> 1、未经发包人书面同意，承包人擅自更换材料或设备投标品牌（含询标纪要约定品牌）用于施工的，或在施工中使用假冒、贴牌品牌材料或设备的。2、其他合同条款中约定的承包人违约的情形。</w:t>
      </w:r>
    </w:p>
    <w:p>
      <w:pPr>
        <w:snapToGrid w:val="0"/>
        <w:spacing w:line="288" w:lineRule="auto"/>
        <w:ind w:firstLine="420" w:firstLineChars="200"/>
        <w:jc w:val="left"/>
        <w:rPr>
          <w:rFonts w:cs="Times New Roman"/>
          <w:color w:val="000000"/>
          <w:kern w:val="0"/>
          <w:sz w:val="21"/>
          <w:szCs w:val="21"/>
        </w:rPr>
      </w:pPr>
      <w:r>
        <w:rPr>
          <w:rFonts w:cs="Times New Roman"/>
          <w:color w:val="000000"/>
          <w:kern w:val="0"/>
          <w:sz w:val="21"/>
          <w:szCs w:val="21"/>
        </w:rPr>
        <w:t>16.2.2承包人违约的责任</w:t>
      </w:r>
    </w:p>
    <w:p>
      <w:pPr>
        <w:snapToGrid w:val="0"/>
        <w:spacing w:line="288" w:lineRule="auto"/>
        <w:ind w:firstLine="420" w:firstLineChars="200"/>
        <w:jc w:val="left"/>
        <w:rPr>
          <w:rFonts w:cs="Times New Roman"/>
          <w:color w:val="000000"/>
          <w:kern w:val="0"/>
          <w:sz w:val="21"/>
          <w:szCs w:val="21"/>
          <w:u w:val="single"/>
        </w:rPr>
      </w:pPr>
      <w:r>
        <w:rPr>
          <w:rFonts w:cs="Times New Roman"/>
          <w:color w:val="000000"/>
          <w:kern w:val="0"/>
          <w:sz w:val="21"/>
          <w:szCs w:val="21"/>
        </w:rPr>
        <w:t>承包人违约责任的承担方式和计算方法：</w:t>
      </w:r>
      <w:r>
        <w:rPr>
          <w:rFonts w:hint="eastAsia" w:cs="Times New Roman"/>
          <w:color w:val="000000"/>
          <w:kern w:val="0"/>
          <w:sz w:val="21"/>
          <w:szCs w:val="21"/>
          <w:u w:val="single"/>
        </w:rPr>
        <w:t xml:space="preserve"> 1、工期每延误一天，按签约合同价的1‰支付违约金，本项违约金总额不超过签约合同价的</w:t>
      </w:r>
      <w:r>
        <w:rPr>
          <w:rFonts w:cs="Times New Roman"/>
          <w:color w:val="000000"/>
          <w:kern w:val="0"/>
          <w:sz w:val="21"/>
          <w:szCs w:val="21"/>
          <w:u w:val="single"/>
        </w:rPr>
        <w:t>5</w:t>
      </w:r>
      <w:r>
        <w:rPr>
          <w:rFonts w:hint="eastAsia" w:cs="Times New Roman"/>
          <w:color w:val="000000"/>
          <w:kern w:val="0"/>
          <w:sz w:val="21"/>
          <w:szCs w:val="21"/>
          <w:u w:val="single"/>
        </w:rPr>
        <w:t>%；2、工程质量达不到合格要求的</w:t>
      </w:r>
      <w:r>
        <w:rPr>
          <w:rFonts w:hint="eastAsia" w:cs="Times New Roman"/>
          <w:kern w:val="0"/>
          <w:sz w:val="21"/>
          <w:szCs w:val="21"/>
          <w:u w:val="single"/>
        </w:rPr>
        <w:t>，作违约论处</w:t>
      </w:r>
      <w:r>
        <w:rPr>
          <w:rFonts w:hint="eastAsia" w:cs="Times New Roman"/>
          <w:color w:val="000000"/>
          <w:kern w:val="0"/>
          <w:sz w:val="21"/>
          <w:szCs w:val="21"/>
          <w:u w:val="single"/>
        </w:rPr>
        <w:t xml:space="preserve">，违约金按签约合同价的5％计算，并无偿整改达到合格要求 </w:t>
      </w:r>
      <w:r>
        <w:rPr>
          <w:rFonts w:cs="Times New Roman"/>
          <w:color w:val="000000"/>
          <w:kern w:val="0"/>
          <w:sz w:val="21"/>
          <w:szCs w:val="21"/>
        </w:rPr>
        <w:t>。</w:t>
      </w:r>
      <w:r>
        <w:rPr>
          <w:rFonts w:hint="eastAsia" w:cs="Times New Roman"/>
          <w:kern w:val="0"/>
          <w:sz w:val="21"/>
          <w:szCs w:val="21"/>
          <w:u w:val="single"/>
        </w:rPr>
        <w:t>3、</w:t>
      </w:r>
      <w:r>
        <w:rPr>
          <w:rFonts w:hint="eastAsia" w:cs="Times New Roman"/>
          <w:color w:val="000000"/>
          <w:kern w:val="0"/>
          <w:sz w:val="21"/>
          <w:szCs w:val="21"/>
          <w:u w:val="single"/>
        </w:rPr>
        <w:t>未经发包人书面同意，承包人擅自更换材料或设备投标品牌（含询标纪要约定品牌）用于施工的，或在施工中使用假冒、贴牌品牌材料或设备的，一经发现，承包人必须无条件返工，将已使用材料或设备清退出场，并更换为符合磋商文件要求的材料或设备；同时，承包人应当按照该项目所用该种材料或设备总价值的100%向发包人支付违约金</w:t>
      </w:r>
      <w:r>
        <w:rPr>
          <w:rFonts w:hint="eastAsia" w:cs="Times New Roman"/>
          <w:kern w:val="0"/>
          <w:sz w:val="21"/>
          <w:szCs w:val="21"/>
          <w:u w:val="single"/>
        </w:rPr>
        <w:t>；4、</w:t>
      </w:r>
      <w:r>
        <w:rPr>
          <w:rFonts w:cs="Times New Roman"/>
          <w:color w:val="000000"/>
          <w:kern w:val="0"/>
          <w:sz w:val="21"/>
          <w:szCs w:val="21"/>
          <w:u w:val="single"/>
        </w:rPr>
        <w:t>本合同</w:t>
      </w:r>
      <w:r>
        <w:rPr>
          <w:rFonts w:hint="eastAsia" w:cs="Times New Roman"/>
          <w:color w:val="000000"/>
          <w:kern w:val="0"/>
          <w:sz w:val="21"/>
          <w:szCs w:val="21"/>
          <w:u w:val="single"/>
        </w:rPr>
        <w:t>项下</w:t>
      </w:r>
      <w:r>
        <w:rPr>
          <w:rFonts w:cs="Times New Roman"/>
          <w:color w:val="000000"/>
          <w:kern w:val="0"/>
          <w:sz w:val="21"/>
          <w:szCs w:val="21"/>
          <w:u w:val="single"/>
        </w:rPr>
        <w:t>所有承包人应支付给</w:t>
      </w:r>
      <w:r>
        <w:rPr>
          <w:rFonts w:hint="eastAsia" w:cs="Times New Roman"/>
          <w:color w:val="000000"/>
          <w:kern w:val="0"/>
          <w:sz w:val="21"/>
          <w:szCs w:val="21"/>
          <w:u w:val="single"/>
        </w:rPr>
        <w:t>发包人</w:t>
      </w:r>
      <w:r>
        <w:rPr>
          <w:rFonts w:cs="Times New Roman"/>
          <w:color w:val="000000"/>
          <w:kern w:val="0"/>
          <w:sz w:val="21"/>
          <w:szCs w:val="21"/>
          <w:u w:val="single"/>
        </w:rPr>
        <w:t>的违约金</w:t>
      </w:r>
      <w:r>
        <w:rPr>
          <w:rFonts w:hint="eastAsia" w:cs="Times New Roman"/>
          <w:color w:val="000000"/>
          <w:kern w:val="0"/>
          <w:sz w:val="21"/>
          <w:szCs w:val="21"/>
          <w:u w:val="single"/>
        </w:rPr>
        <w:t>、</w:t>
      </w:r>
      <w:r>
        <w:rPr>
          <w:rFonts w:cs="Times New Roman"/>
          <w:color w:val="000000"/>
          <w:kern w:val="0"/>
          <w:sz w:val="21"/>
          <w:szCs w:val="21"/>
          <w:u w:val="single"/>
        </w:rPr>
        <w:t>赔偿</w:t>
      </w:r>
      <w:r>
        <w:rPr>
          <w:rFonts w:hint="eastAsia" w:cs="Times New Roman"/>
          <w:color w:val="000000"/>
          <w:kern w:val="0"/>
          <w:sz w:val="21"/>
          <w:szCs w:val="21"/>
          <w:u w:val="single"/>
        </w:rPr>
        <w:t>金、罚金</w:t>
      </w:r>
      <w:r>
        <w:rPr>
          <w:rFonts w:cs="Times New Roman"/>
          <w:color w:val="000000"/>
          <w:kern w:val="0"/>
          <w:sz w:val="21"/>
          <w:szCs w:val="21"/>
          <w:u w:val="single"/>
        </w:rPr>
        <w:t>，</w:t>
      </w:r>
      <w:r>
        <w:rPr>
          <w:rFonts w:hint="eastAsia" w:cs="Times New Roman"/>
          <w:color w:val="000000"/>
          <w:kern w:val="0"/>
          <w:sz w:val="21"/>
          <w:szCs w:val="21"/>
          <w:u w:val="single"/>
        </w:rPr>
        <w:t>发包人</w:t>
      </w:r>
      <w:r>
        <w:rPr>
          <w:rFonts w:cs="Times New Roman"/>
          <w:color w:val="000000"/>
          <w:kern w:val="0"/>
          <w:sz w:val="21"/>
          <w:szCs w:val="21"/>
          <w:u w:val="single"/>
        </w:rPr>
        <w:t>有权在</w:t>
      </w:r>
      <w:r>
        <w:rPr>
          <w:rFonts w:hint="eastAsia" w:cs="Times New Roman"/>
          <w:color w:val="000000"/>
          <w:kern w:val="0"/>
          <w:sz w:val="21"/>
          <w:szCs w:val="21"/>
          <w:u w:val="single"/>
        </w:rPr>
        <w:t>应付承包人</w:t>
      </w:r>
      <w:r>
        <w:rPr>
          <w:rFonts w:cs="Times New Roman"/>
          <w:color w:val="000000"/>
          <w:kern w:val="0"/>
          <w:sz w:val="21"/>
          <w:szCs w:val="21"/>
          <w:u w:val="single"/>
        </w:rPr>
        <w:t>的任何</w:t>
      </w:r>
      <w:r>
        <w:rPr>
          <w:rFonts w:hint="eastAsia" w:cs="Times New Roman"/>
          <w:color w:val="000000"/>
          <w:kern w:val="0"/>
          <w:sz w:val="21"/>
          <w:szCs w:val="21"/>
          <w:u w:val="single"/>
        </w:rPr>
        <w:t>一期</w:t>
      </w:r>
      <w:r>
        <w:rPr>
          <w:rFonts w:cs="Times New Roman"/>
          <w:color w:val="000000"/>
          <w:kern w:val="0"/>
          <w:sz w:val="21"/>
          <w:szCs w:val="21"/>
          <w:u w:val="single"/>
        </w:rPr>
        <w:t>工程款</w:t>
      </w:r>
      <w:r>
        <w:rPr>
          <w:rFonts w:cs="Times New Roman"/>
          <w:kern w:val="0"/>
          <w:sz w:val="21"/>
          <w:szCs w:val="21"/>
          <w:u w:val="single"/>
        </w:rPr>
        <w:t>或履约保证金</w:t>
      </w:r>
      <w:r>
        <w:rPr>
          <w:rFonts w:cs="Times New Roman"/>
          <w:color w:val="000000"/>
          <w:kern w:val="0"/>
          <w:sz w:val="21"/>
          <w:szCs w:val="21"/>
          <w:u w:val="single"/>
        </w:rPr>
        <w:t>中直接扣除。</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16.2.3 因承包人违约解除合同</w:t>
      </w:r>
    </w:p>
    <w:p>
      <w:pPr>
        <w:snapToGrid w:val="0"/>
        <w:spacing w:before="120" w:after="120" w:line="288" w:lineRule="auto"/>
        <w:ind w:firstLine="420" w:firstLineChars="200"/>
        <w:rPr>
          <w:rFonts w:cs="Times New Roman"/>
          <w:color w:val="000000"/>
          <w:kern w:val="0"/>
          <w:sz w:val="21"/>
          <w:szCs w:val="21"/>
        </w:rPr>
      </w:pPr>
      <w:r>
        <w:rPr>
          <w:rFonts w:cs="Times New Roman"/>
          <w:color w:val="000000"/>
          <w:kern w:val="0"/>
          <w:sz w:val="21"/>
          <w:szCs w:val="21"/>
        </w:rPr>
        <w:t>关于承包人违约解除合同的特别约定：</w:t>
      </w:r>
      <w:bookmarkStart w:id="576" w:name="OLE_LINK153"/>
      <w:r>
        <w:rPr>
          <w:rFonts w:hint="eastAsia" w:cs="Times New Roman"/>
          <w:color w:val="000000"/>
          <w:kern w:val="0"/>
          <w:sz w:val="21"/>
          <w:szCs w:val="21"/>
          <w:u w:val="single"/>
        </w:rPr>
        <w:t xml:space="preserve"> 其他合同条款中有约定的，按其约定处理；其他合同条款中没有约定的，按通用合同条款第</w:t>
      </w:r>
      <w:r>
        <w:rPr>
          <w:rFonts w:cs="Times New Roman"/>
          <w:color w:val="000000"/>
          <w:kern w:val="0"/>
          <w:sz w:val="21"/>
          <w:szCs w:val="21"/>
          <w:u w:val="single"/>
        </w:rPr>
        <w:t>16.2.3</w:t>
      </w:r>
      <w:r>
        <w:rPr>
          <w:rFonts w:hint="eastAsia" w:cs="Times New Roman"/>
          <w:color w:val="000000"/>
          <w:kern w:val="0"/>
          <w:sz w:val="21"/>
          <w:szCs w:val="21"/>
          <w:u w:val="single"/>
        </w:rPr>
        <w:t>项执行</w:t>
      </w:r>
      <w:bookmarkEnd w:id="576"/>
      <w:r>
        <w:rPr>
          <w:rFonts w:hint="eastAsia" w:cs="Times New Roman"/>
          <w:color w:val="000000"/>
          <w:kern w:val="0"/>
          <w:sz w:val="21"/>
          <w:szCs w:val="21"/>
          <w:u w:val="single"/>
        </w:rPr>
        <w:t xml:space="preserve"> </w:t>
      </w:r>
      <w:r>
        <w:rPr>
          <w:rFonts w:cs="Times New Roman"/>
          <w:color w:val="000000"/>
          <w:kern w:val="0"/>
          <w:sz w:val="21"/>
          <w:szCs w:val="21"/>
        </w:rPr>
        <w:t>。</w:t>
      </w:r>
    </w:p>
    <w:p>
      <w:pPr>
        <w:snapToGrid w:val="0"/>
        <w:spacing w:before="120" w:after="120" w:line="288" w:lineRule="auto"/>
        <w:ind w:firstLine="420" w:firstLineChars="200"/>
        <w:rPr>
          <w:rFonts w:cs="Times New Roman"/>
          <w:color w:val="000000"/>
          <w:kern w:val="0"/>
          <w:sz w:val="21"/>
          <w:szCs w:val="21"/>
        </w:rPr>
      </w:pPr>
      <w:r>
        <w:rPr>
          <w:rFonts w:cs="Times New Roman"/>
          <w:color w:val="000000"/>
          <w:kern w:val="0"/>
          <w:sz w:val="21"/>
          <w:szCs w:val="21"/>
        </w:rPr>
        <w:t>发包人</w:t>
      </w:r>
      <w:r>
        <w:rPr>
          <w:rFonts w:hint="eastAsia" w:cs="Times New Roman"/>
          <w:color w:val="000000"/>
          <w:kern w:val="0"/>
          <w:sz w:val="21"/>
          <w:szCs w:val="21"/>
        </w:rPr>
        <w:t>继续</w:t>
      </w:r>
      <w:r>
        <w:rPr>
          <w:rFonts w:cs="Times New Roman"/>
          <w:color w:val="000000"/>
          <w:kern w:val="0"/>
          <w:sz w:val="21"/>
          <w:szCs w:val="21"/>
        </w:rPr>
        <w:t>使用承包人在施工现场的材料、设备、临时工程、承包人文件和由承包人或以其名义编制的其他文件</w:t>
      </w:r>
      <w:r>
        <w:rPr>
          <w:rFonts w:hint="eastAsia" w:cs="Times New Roman"/>
          <w:color w:val="000000"/>
          <w:kern w:val="0"/>
          <w:sz w:val="21"/>
          <w:szCs w:val="21"/>
        </w:rPr>
        <w:t>的费用承担方式</w:t>
      </w:r>
      <w:r>
        <w:rPr>
          <w:rFonts w:cs="Times New Roman"/>
          <w:color w:val="000000"/>
          <w:kern w:val="0"/>
          <w:sz w:val="21"/>
          <w:szCs w:val="21"/>
        </w:rPr>
        <w:t>：</w:t>
      </w:r>
      <w:bookmarkStart w:id="577" w:name="OLE_LINK154"/>
      <w:bookmarkStart w:id="578" w:name="OLE_LINK155"/>
      <w:r>
        <w:rPr>
          <w:rFonts w:hint="eastAsia" w:cs="Times New Roman"/>
          <w:color w:val="000000"/>
          <w:kern w:val="0"/>
          <w:sz w:val="21"/>
          <w:szCs w:val="21"/>
          <w:u w:val="single"/>
        </w:rPr>
        <w:t xml:space="preserve"> </w:t>
      </w:r>
      <w:bookmarkEnd w:id="577"/>
      <w:bookmarkEnd w:id="578"/>
      <w:r>
        <w:rPr>
          <w:rFonts w:hint="eastAsia" w:cs="Times New Roman"/>
          <w:color w:val="000000"/>
          <w:kern w:val="0"/>
          <w:sz w:val="21"/>
          <w:szCs w:val="21"/>
          <w:u w:val="single"/>
        </w:rPr>
        <w:t xml:space="preserve">按实计算 </w:t>
      </w:r>
      <w:r>
        <w:rPr>
          <w:rFonts w:hint="eastAsia" w:cs="Times New Roman"/>
          <w:color w:val="000000"/>
          <w:kern w:val="0"/>
          <w:sz w:val="21"/>
          <w:szCs w:val="21"/>
        </w:rPr>
        <w:t>。</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79" w:name="_Toc351203649"/>
      <w:r>
        <w:rPr>
          <w:rFonts w:cs="Times New Roman"/>
          <w:bCs/>
          <w:color w:val="000000"/>
          <w:sz w:val="21"/>
          <w:szCs w:val="21"/>
        </w:rPr>
        <w:t>17. 不可抗力</w:t>
      </w:r>
      <w:bookmarkEnd w:id="579"/>
      <w:r>
        <w:rPr>
          <w:rFonts w:cs="Times New Roman"/>
          <w:bCs/>
          <w:color w:val="000000"/>
          <w:sz w:val="21"/>
          <w:szCs w:val="21"/>
        </w:rPr>
        <w:t xml:space="preserve"> </w:t>
      </w:r>
      <w:bookmarkEnd w:id="572"/>
    </w:p>
    <w:p>
      <w:pPr>
        <w:snapToGrid w:val="0"/>
        <w:spacing w:after="120" w:line="288" w:lineRule="auto"/>
        <w:ind w:firstLine="420" w:firstLineChars="200"/>
        <w:rPr>
          <w:rFonts w:cs="Times New Roman"/>
          <w:color w:val="000000"/>
          <w:sz w:val="21"/>
          <w:szCs w:val="21"/>
        </w:rPr>
      </w:pPr>
      <w:r>
        <w:rPr>
          <w:rFonts w:cs="Times New Roman"/>
          <w:color w:val="000000"/>
          <w:sz w:val="21"/>
          <w:szCs w:val="21"/>
        </w:rPr>
        <w:t>17.1 不可抗力的确认</w:t>
      </w:r>
    </w:p>
    <w:p>
      <w:pPr>
        <w:snapToGrid w:val="0"/>
        <w:spacing w:line="288" w:lineRule="auto"/>
        <w:ind w:firstLine="420" w:firstLineChars="200"/>
        <w:jc w:val="left"/>
        <w:rPr>
          <w:rFonts w:cs="Times New Roman"/>
          <w:color w:val="000000"/>
          <w:kern w:val="0"/>
          <w:sz w:val="21"/>
          <w:szCs w:val="21"/>
          <w:u w:val="single"/>
        </w:rPr>
      </w:pPr>
      <w:r>
        <w:rPr>
          <w:rFonts w:cs="Times New Roman"/>
          <w:color w:val="000000"/>
          <w:sz w:val="21"/>
          <w:szCs w:val="21"/>
        </w:rPr>
        <w:t>除通用合同条款约定的不可抗力事件之外，视为不可抗力的其他情形：</w:t>
      </w:r>
      <w:r>
        <w:rPr>
          <w:rFonts w:hint="eastAsia" w:cs="Times New Roman"/>
          <w:color w:val="000000"/>
          <w:kern w:val="0"/>
          <w:sz w:val="21"/>
          <w:szCs w:val="21"/>
          <w:u w:val="single"/>
        </w:rPr>
        <w:t xml:space="preserve"> 空中飞行物体坠落；非发包人承包人责任造成的爆炸、火灾；持续时间</w:t>
      </w:r>
      <w:r>
        <w:rPr>
          <w:rFonts w:cs="Times New Roman"/>
          <w:color w:val="000000"/>
          <w:kern w:val="0"/>
          <w:sz w:val="21"/>
          <w:szCs w:val="21"/>
          <w:u w:val="single"/>
        </w:rPr>
        <w:t>2</w:t>
      </w:r>
      <w:r>
        <w:rPr>
          <w:rFonts w:hint="eastAsia" w:cs="Times New Roman"/>
          <w:color w:val="000000"/>
          <w:kern w:val="0"/>
          <w:sz w:val="21"/>
          <w:szCs w:val="21"/>
          <w:u w:val="single"/>
        </w:rPr>
        <w:t>小时以上的十二级及以上大风；暴雨（</w:t>
      </w:r>
      <w:r>
        <w:rPr>
          <w:rFonts w:cs="Times New Roman"/>
          <w:color w:val="000000"/>
          <w:kern w:val="0"/>
          <w:sz w:val="21"/>
          <w:szCs w:val="21"/>
          <w:u w:val="single"/>
        </w:rPr>
        <w:t>24</w:t>
      </w:r>
      <w:r>
        <w:rPr>
          <w:rFonts w:hint="eastAsia" w:cs="Times New Roman"/>
          <w:color w:val="000000"/>
          <w:kern w:val="0"/>
          <w:sz w:val="21"/>
          <w:szCs w:val="21"/>
          <w:u w:val="single"/>
        </w:rPr>
        <w:t>小时降水量</w:t>
      </w:r>
      <w:r>
        <w:rPr>
          <w:rFonts w:cs="Times New Roman"/>
          <w:color w:val="000000"/>
          <w:kern w:val="0"/>
          <w:sz w:val="21"/>
          <w:szCs w:val="21"/>
          <w:u w:val="single"/>
        </w:rPr>
        <w:t>100</w:t>
      </w:r>
      <w:r>
        <w:rPr>
          <w:rFonts w:hint="eastAsia" w:cs="Times New Roman"/>
          <w:color w:val="000000"/>
          <w:kern w:val="0"/>
          <w:sz w:val="21"/>
          <w:szCs w:val="21"/>
          <w:u w:val="single"/>
        </w:rPr>
        <w:t>毫米以上）以及当地政府要求连续停止施工</w:t>
      </w:r>
      <w:r>
        <w:rPr>
          <w:rFonts w:cs="Times New Roman"/>
          <w:color w:val="000000"/>
          <w:kern w:val="0"/>
          <w:sz w:val="21"/>
          <w:szCs w:val="21"/>
          <w:u w:val="single"/>
        </w:rPr>
        <w:t>30</w:t>
      </w:r>
      <w:r>
        <w:rPr>
          <w:rFonts w:hint="eastAsia" w:cs="Times New Roman"/>
          <w:color w:val="000000"/>
          <w:kern w:val="0"/>
          <w:sz w:val="21"/>
          <w:szCs w:val="21"/>
          <w:u w:val="single"/>
        </w:rPr>
        <w:t xml:space="preserve">天及以下的情形（非承包人原因引起的）。因不可抗力而导致承包人损失的，承包人不能向发包人提出费用索赔 </w:t>
      </w:r>
      <w:r>
        <w:rPr>
          <w:rFonts w:cs="Times New Roman"/>
          <w:color w:val="000000"/>
          <w:kern w:val="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17.4 因不可抗力解除合同</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合同解除后，发包人应在商定或确定发包人应支付款项后</w:t>
      </w:r>
      <w:r>
        <w:rPr>
          <w:rFonts w:hint="eastAsia" w:cs="Times New Roman"/>
          <w:color w:val="000000"/>
          <w:sz w:val="21"/>
          <w:szCs w:val="21"/>
          <w:u w:val="single"/>
        </w:rPr>
        <w:t xml:space="preserve"> 28 </w:t>
      </w:r>
      <w:r>
        <w:rPr>
          <w:rFonts w:cs="Times New Roman"/>
          <w:color w:val="000000"/>
          <w:sz w:val="21"/>
          <w:szCs w:val="21"/>
        </w:rPr>
        <w:t>天内完成款项的支付。</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80" w:name="_Toc351203650"/>
      <w:r>
        <w:rPr>
          <w:rFonts w:cs="Times New Roman"/>
          <w:bCs/>
          <w:color w:val="000000"/>
          <w:sz w:val="21"/>
          <w:szCs w:val="21"/>
        </w:rPr>
        <w:t>18. 保险</w:t>
      </w:r>
      <w:bookmarkEnd w:id="580"/>
    </w:p>
    <w:bookmarkEnd w:id="573"/>
    <w:p>
      <w:pPr>
        <w:snapToGrid w:val="0"/>
        <w:spacing w:after="120" w:line="288" w:lineRule="auto"/>
        <w:ind w:firstLine="420" w:firstLineChars="200"/>
        <w:rPr>
          <w:rFonts w:cs="Times New Roman"/>
          <w:color w:val="000000"/>
          <w:sz w:val="21"/>
          <w:szCs w:val="21"/>
        </w:rPr>
      </w:pPr>
      <w:r>
        <w:rPr>
          <w:rFonts w:cs="Times New Roman"/>
          <w:color w:val="000000"/>
          <w:sz w:val="21"/>
          <w:szCs w:val="21"/>
        </w:rPr>
        <w:t>18.1 工程保险</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关于工程保险的特别约定：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kern w:val="0"/>
          <w:sz w:val="21"/>
          <w:szCs w:val="21"/>
        </w:rPr>
        <w:t>。</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18.3 其他保险</w:t>
      </w:r>
    </w:p>
    <w:p>
      <w:pPr>
        <w:snapToGrid w:val="0"/>
        <w:spacing w:line="288" w:lineRule="auto"/>
        <w:ind w:firstLine="420" w:firstLineChars="200"/>
        <w:jc w:val="left"/>
        <w:rPr>
          <w:rFonts w:cs="Times New Roman"/>
          <w:color w:val="000000"/>
          <w:kern w:val="0"/>
          <w:sz w:val="21"/>
          <w:szCs w:val="21"/>
        </w:rPr>
      </w:pPr>
      <w:r>
        <w:rPr>
          <w:rFonts w:cs="Times New Roman"/>
          <w:color w:val="000000"/>
          <w:sz w:val="21"/>
          <w:szCs w:val="21"/>
        </w:rPr>
        <w:t>关于其他保险的约定：</w:t>
      </w:r>
      <w:bookmarkStart w:id="581" w:name="OLE_LINK157"/>
      <w:r>
        <w:rPr>
          <w:rFonts w:hint="eastAsia" w:cs="Times New Roman"/>
          <w:color w:val="000000"/>
          <w:kern w:val="0"/>
          <w:sz w:val="21"/>
          <w:szCs w:val="21"/>
          <w:u w:val="single"/>
        </w:rPr>
        <w:t xml:space="preserve"> 承包人应按国家、浙江省、杭州市有关规定办理相关保险并自行支付保费（主要包括：承包人应为其施工现场的全部人员办理意外伤害保险、并办理施工机械设备财产保险等），其中涉及发包人保险利益的，应将发包人列为被保险人。发生事故，除保险公司理赔外，发包人不承担任何费用</w:t>
      </w:r>
      <w:bookmarkEnd w:id="581"/>
      <w:r>
        <w:rPr>
          <w:rFonts w:hint="eastAsia" w:cs="Times New Roman"/>
          <w:color w:val="000000"/>
          <w:kern w:val="0"/>
          <w:sz w:val="21"/>
          <w:szCs w:val="21"/>
          <w:u w:val="single"/>
        </w:rPr>
        <w:t xml:space="preserve"> </w:t>
      </w:r>
      <w:r>
        <w:rPr>
          <w:rFonts w:cs="Times New Roman"/>
          <w:color w:val="000000"/>
          <w:kern w:val="0"/>
          <w:sz w:val="21"/>
          <w:szCs w:val="21"/>
        </w:rPr>
        <w:t>。</w:t>
      </w:r>
    </w:p>
    <w:p>
      <w:pPr>
        <w:snapToGrid w:val="0"/>
        <w:spacing w:line="288" w:lineRule="auto"/>
        <w:ind w:firstLine="420" w:firstLineChars="200"/>
        <w:jc w:val="left"/>
        <w:rPr>
          <w:rFonts w:cs="Times New Roman"/>
          <w:color w:val="000000"/>
          <w:kern w:val="0"/>
          <w:sz w:val="21"/>
          <w:szCs w:val="21"/>
        </w:rPr>
      </w:pPr>
      <w:r>
        <w:rPr>
          <w:rFonts w:cs="Times New Roman"/>
          <w:color w:val="000000"/>
          <w:sz w:val="21"/>
          <w:szCs w:val="21"/>
        </w:rPr>
        <w:t>承包人是否应为其施工设备等办理财产保险：</w:t>
      </w:r>
      <w:r>
        <w:rPr>
          <w:rFonts w:hint="eastAsia" w:cs="Times New Roman"/>
          <w:sz w:val="21"/>
          <w:szCs w:val="21"/>
          <w:u w:val="single"/>
        </w:rPr>
        <w:t xml:space="preserve"> </w:t>
      </w:r>
      <w:r>
        <w:rPr>
          <w:rFonts w:hint="eastAsia" w:cs="Times New Roman"/>
          <w:color w:val="000000"/>
          <w:kern w:val="0"/>
          <w:sz w:val="21"/>
          <w:szCs w:val="21"/>
          <w:u w:val="single"/>
        </w:rPr>
        <w:t xml:space="preserve">是 </w:t>
      </w:r>
      <w:r>
        <w:rPr>
          <w:rFonts w:cs="Times New Roman"/>
          <w:color w:val="000000"/>
          <w:sz w:val="21"/>
          <w:szCs w:val="21"/>
        </w:rPr>
        <w:t>。</w:t>
      </w:r>
    </w:p>
    <w:p>
      <w:pPr>
        <w:snapToGrid w:val="0"/>
        <w:spacing w:after="120" w:line="288" w:lineRule="auto"/>
        <w:ind w:firstLine="420" w:firstLineChars="200"/>
        <w:rPr>
          <w:rFonts w:cs="Times New Roman"/>
          <w:color w:val="000000"/>
          <w:sz w:val="21"/>
          <w:szCs w:val="21"/>
        </w:rPr>
      </w:pPr>
      <w:r>
        <w:rPr>
          <w:rFonts w:cs="Times New Roman"/>
          <w:color w:val="000000"/>
          <w:sz w:val="21"/>
          <w:szCs w:val="21"/>
        </w:rPr>
        <w:t>18.7 通知义务</w:t>
      </w:r>
    </w:p>
    <w:p>
      <w:pPr>
        <w:snapToGrid w:val="0"/>
        <w:spacing w:line="288" w:lineRule="auto"/>
        <w:ind w:firstLine="420" w:firstLineChars="200"/>
        <w:jc w:val="left"/>
        <w:rPr>
          <w:rFonts w:cs="Times New Roman"/>
          <w:color w:val="000000"/>
          <w:sz w:val="21"/>
          <w:szCs w:val="21"/>
        </w:rPr>
      </w:pPr>
      <w:r>
        <w:rPr>
          <w:rFonts w:cs="Times New Roman"/>
          <w:color w:val="000000"/>
          <w:kern w:val="0"/>
          <w:sz w:val="21"/>
          <w:szCs w:val="21"/>
        </w:rPr>
        <w:t>关于变更保险合同时的通知义务的约定：</w:t>
      </w:r>
      <w:bookmarkStart w:id="582" w:name="OLE_LINK160"/>
      <w:r>
        <w:rPr>
          <w:rFonts w:hint="eastAsia" w:cs="Times New Roman"/>
          <w:sz w:val="21"/>
          <w:szCs w:val="21"/>
          <w:u w:val="single"/>
        </w:rPr>
        <w:t xml:space="preserve"> 按通用合同条款第</w:t>
      </w:r>
      <w:r>
        <w:rPr>
          <w:rFonts w:cs="Times New Roman"/>
          <w:sz w:val="21"/>
          <w:szCs w:val="21"/>
          <w:u w:val="single"/>
        </w:rPr>
        <w:t>18.7</w:t>
      </w:r>
      <w:r>
        <w:rPr>
          <w:rFonts w:hint="eastAsia" w:cs="Times New Roman"/>
          <w:sz w:val="21"/>
          <w:szCs w:val="21"/>
          <w:u w:val="single"/>
        </w:rPr>
        <w:t>款执行</w:t>
      </w:r>
      <w:bookmarkEnd w:id="582"/>
      <w:r>
        <w:rPr>
          <w:rFonts w:hint="eastAsia" w:cs="Times New Roman"/>
          <w:sz w:val="21"/>
          <w:szCs w:val="21"/>
          <w:u w:val="single"/>
        </w:rPr>
        <w:t xml:space="preserve"> </w:t>
      </w:r>
      <w:r>
        <w:rPr>
          <w:rFonts w:cs="Times New Roman"/>
          <w:color w:val="000000"/>
          <w:sz w:val="21"/>
          <w:szCs w:val="21"/>
        </w:rPr>
        <w:t>。</w:t>
      </w:r>
    </w:p>
    <w:bookmarkEnd w:id="549"/>
    <w:bookmarkEnd w:id="550"/>
    <w:bookmarkEnd w:id="551"/>
    <w:bookmarkEnd w:id="552"/>
    <w:bookmarkEnd w:id="553"/>
    <w:bookmarkEnd w:id="554"/>
    <w:bookmarkEnd w:id="555"/>
    <w:bookmarkEnd w:id="556"/>
    <w:bookmarkEnd w:id="557"/>
    <w:bookmarkEnd w:id="558"/>
    <w:bookmarkEnd w:id="559"/>
    <w:bookmarkEnd w:id="560"/>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bookmarkStart w:id="583" w:name="_Toc351203651"/>
      <w:r>
        <w:rPr>
          <w:rFonts w:hint="eastAsia" w:cs="Times New Roman"/>
          <w:bCs/>
          <w:color w:val="000000"/>
          <w:sz w:val="21"/>
          <w:szCs w:val="21"/>
        </w:rPr>
        <w:t>19</w:t>
      </w:r>
      <w:r>
        <w:rPr>
          <w:rFonts w:cs="Times New Roman"/>
          <w:bCs/>
          <w:color w:val="000000"/>
          <w:sz w:val="21"/>
          <w:szCs w:val="21"/>
        </w:rPr>
        <w:t>. 争议解决</w:t>
      </w:r>
      <w:bookmarkEnd w:id="583"/>
    </w:p>
    <w:bookmarkEnd w:id="561"/>
    <w:bookmarkEnd w:id="562"/>
    <w:p>
      <w:pPr>
        <w:snapToGrid w:val="0"/>
        <w:spacing w:after="120" w:line="288" w:lineRule="auto"/>
        <w:ind w:firstLine="420" w:firstLineChars="200"/>
        <w:outlineLvl w:val="0"/>
        <w:rPr>
          <w:rFonts w:cs="Times New Roman"/>
          <w:color w:val="000000"/>
          <w:sz w:val="21"/>
          <w:szCs w:val="21"/>
        </w:rPr>
      </w:pPr>
      <w:r>
        <w:rPr>
          <w:rFonts w:hint="eastAsia" w:cs="Times New Roman"/>
          <w:color w:val="000000"/>
          <w:sz w:val="21"/>
          <w:szCs w:val="21"/>
        </w:rPr>
        <w:t>19</w:t>
      </w:r>
      <w:r>
        <w:rPr>
          <w:rFonts w:cs="Times New Roman"/>
          <w:color w:val="000000"/>
          <w:sz w:val="21"/>
          <w:szCs w:val="21"/>
        </w:rPr>
        <w:t>.</w:t>
      </w:r>
      <w:r>
        <w:rPr>
          <w:rFonts w:hint="eastAsia" w:cs="Times New Roman"/>
          <w:color w:val="000000"/>
          <w:sz w:val="21"/>
          <w:szCs w:val="21"/>
        </w:rPr>
        <w:t>1</w:t>
      </w:r>
      <w:r>
        <w:rPr>
          <w:rFonts w:cs="Times New Roman"/>
          <w:color w:val="000000"/>
          <w:sz w:val="21"/>
          <w:szCs w:val="21"/>
        </w:rPr>
        <w:t xml:space="preserve"> 争</w:t>
      </w:r>
      <w:bookmarkEnd w:id="563"/>
      <w:r>
        <w:rPr>
          <w:rFonts w:cs="Times New Roman"/>
          <w:color w:val="000000"/>
          <w:sz w:val="21"/>
          <w:szCs w:val="21"/>
        </w:rPr>
        <w:t>议评审</w:t>
      </w:r>
    </w:p>
    <w:p>
      <w:pPr>
        <w:snapToGrid w:val="0"/>
        <w:spacing w:line="288" w:lineRule="auto"/>
        <w:ind w:left="170" w:leftChars="71" w:firstLine="315" w:firstLineChars="150"/>
        <w:jc w:val="left"/>
        <w:rPr>
          <w:rFonts w:cs="Times New Roman"/>
          <w:color w:val="000000"/>
          <w:sz w:val="21"/>
          <w:szCs w:val="21"/>
        </w:rPr>
      </w:pPr>
      <w:r>
        <w:rPr>
          <w:rFonts w:cs="Times New Roman"/>
          <w:color w:val="000000"/>
          <w:sz w:val="21"/>
          <w:szCs w:val="21"/>
        </w:rPr>
        <w:t>合同当事人是否同意将工程争议提交争议评审小组决</w:t>
      </w:r>
      <w:r>
        <w:rPr>
          <w:rFonts w:hint="eastAsia" w:cs="Times New Roman"/>
          <w:color w:val="000000"/>
          <w:sz w:val="21"/>
          <w:szCs w:val="21"/>
        </w:rPr>
        <w:t>定：</w:t>
      </w:r>
      <w:bookmarkStart w:id="584" w:name="OLE_LINK161"/>
      <w:r>
        <w:rPr>
          <w:rFonts w:hint="eastAsia" w:cs="Times New Roman"/>
          <w:sz w:val="21"/>
          <w:szCs w:val="21"/>
          <w:u w:val="single"/>
        </w:rPr>
        <w:t xml:space="preserve"> 不同意</w:t>
      </w:r>
      <w:bookmarkEnd w:id="584"/>
      <w:r>
        <w:rPr>
          <w:rFonts w:hint="eastAsia" w:cs="Times New Roman"/>
          <w:sz w:val="21"/>
          <w:szCs w:val="21"/>
          <w:u w:val="single"/>
        </w:rPr>
        <w:t xml:space="preserve"> </w:t>
      </w:r>
      <w:r>
        <w:rPr>
          <w:rFonts w:hint="eastAsia" w:cs="Times New Roman"/>
          <w:color w:val="000000"/>
          <w:sz w:val="21"/>
          <w:szCs w:val="21"/>
        </w:rPr>
        <w:t>。</w:t>
      </w:r>
    </w:p>
    <w:p>
      <w:pPr>
        <w:snapToGrid w:val="0"/>
        <w:spacing w:line="288" w:lineRule="auto"/>
        <w:ind w:firstLine="420" w:firstLineChars="200"/>
        <w:jc w:val="left"/>
        <w:outlineLvl w:val="0"/>
        <w:rPr>
          <w:rFonts w:cs="Times New Roman"/>
          <w:color w:val="000000"/>
          <w:sz w:val="21"/>
          <w:szCs w:val="21"/>
        </w:rPr>
      </w:pPr>
      <w:r>
        <w:rPr>
          <w:rFonts w:hint="eastAsia" w:cs="Times New Roman"/>
          <w:color w:val="000000"/>
          <w:sz w:val="21"/>
          <w:szCs w:val="21"/>
        </w:rPr>
        <w:t>19</w:t>
      </w:r>
      <w:r>
        <w:rPr>
          <w:rFonts w:cs="Times New Roman"/>
          <w:color w:val="000000"/>
          <w:sz w:val="21"/>
          <w:szCs w:val="21"/>
        </w:rPr>
        <w:t>.</w:t>
      </w:r>
      <w:r>
        <w:rPr>
          <w:rFonts w:hint="eastAsia" w:cs="Times New Roman"/>
          <w:color w:val="000000"/>
          <w:sz w:val="21"/>
          <w:szCs w:val="21"/>
        </w:rPr>
        <w:t>1</w:t>
      </w:r>
      <w:r>
        <w:rPr>
          <w:rFonts w:cs="Times New Roman"/>
          <w:color w:val="000000"/>
          <w:sz w:val="21"/>
          <w:szCs w:val="21"/>
        </w:rPr>
        <w:t>.1 争议评审小组的确定</w:t>
      </w:r>
    </w:p>
    <w:p>
      <w:pPr>
        <w:snapToGrid w:val="0"/>
        <w:spacing w:line="288" w:lineRule="auto"/>
        <w:ind w:firstLine="420" w:firstLineChars="200"/>
        <w:jc w:val="left"/>
        <w:rPr>
          <w:rFonts w:cs="Times New Roman"/>
          <w:color w:val="000000"/>
          <w:sz w:val="21"/>
          <w:szCs w:val="21"/>
          <w:u w:val="single"/>
        </w:rPr>
      </w:pPr>
      <w:r>
        <w:rPr>
          <w:rFonts w:cs="Times New Roman"/>
          <w:color w:val="000000"/>
          <w:sz w:val="21"/>
          <w:szCs w:val="21"/>
        </w:rPr>
        <w:t>争议评审小组成员的确定：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选定争议评审员的期限：</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争议评审小组成员的报酬承担方式：</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其他事项的约定：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autoSpaceDE w:val="0"/>
        <w:autoSpaceDN w:val="0"/>
        <w:adjustRightInd w:val="0"/>
        <w:snapToGrid w:val="0"/>
        <w:spacing w:line="288" w:lineRule="auto"/>
        <w:ind w:firstLine="420" w:firstLineChars="200"/>
        <w:jc w:val="left"/>
        <w:outlineLvl w:val="0"/>
        <w:rPr>
          <w:rFonts w:cs="Times New Roman"/>
          <w:color w:val="000000"/>
          <w:kern w:val="0"/>
          <w:sz w:val="21"/>
          <w:szCs w:val="21"/>
        </w:rPr>
      </w:pPr>
      <w:r>
        <w:rPr>
          <w:rFonts w:hint="eastAsia" w:cs="Times New Roman"/>
          <w:color w:val="000000"/>
          <w:sz w:val="21"/>
          <w:szCs w:val="21"/>
        </w:rPr>
        <w:t>19</w:t>
      </w:r>
      <w:r>
        <w:rPr>
          <w:rFonts w:cs="Times New Roman"/>
          <w:color w:val="000000"/>
          <w:sz w:val="21"/>
          <w:szCs w:val="21"/>
        </w:rPr>
        <w:t>.</w:t>
      </w:r>
      <w:r>
        <w:rPr>
          <w:rFonts w:hint="eastAsia" w:cs="Times New Roman"/>
          <w:color w:val="000000"/>
          <w:sz w:val="21"/>
          <w:szCs w:val="21"/>
        </w:rPr>
        <w:t>1</w:t>
      </w:r>
      <w:r>
        <w:rPr>
          <w:rFonts w:cs="Times New Roman"/>
          <w:color w:val="000000"/>
          <w:kern w:val="0"/>
          <w:sz w:val="21"/>
          <w:szCs w:val="21"/>
        </w:rPr>
        <w:t>.2 争议评审小组的决定</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合同当事人关于本项的约定：</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w:t>
      </w:r>
    </w:p>
    <w:p>
      <w:pPr>
        <w:snapToGrid w:val="0"/>
        <w:spacing w:after="120" w:line="288" w:lineRule="auto"/>
        <w:ind w:firstLine="420" w:firstLineChars="200"/>
        <w:outlineLvl w:val="0"/>
        <w:rPr>
          <w:rFonts w:cs="Times New Roman"/>
          <w:color w:val="000000"/>
          <w:sz w:val="21"/>
          <w:szCs w:val="21"/>
        </w:rPr>
      </w:pPr>
      <w:r>
        <w:rPr>
          <w:rFonts w:hint="eastAsia" w:cs="Times New Roman"/>
          <w:color w:val="000000"/>
          <w:sz w:val="21"/>
          <w:szCs w:val="21"/>
        </w:rPr>
        <w:t>19</w:t>
      </w:r>
      <w:r>
        <w:rPr>
          <w:rFonts w:cs="Times New Roman"/>
          <w:color w:val="000000"/>
          <w:sz w:val="21"/>
          <w:szCs w:val="21"/>
        </w:rPr>
        <w:t>.</w:t>
      </w:r>
      <w:r>
        <w:rPr>
          <w:rFonts w:hint="eastAsia" w:cs="Times New Roman"/>
          <w:color w:val="000000"/>
          <w:sz w:val="21"/>
          <w:szCs w:val="21"/>
        </w:rPr>
        <w:t>2</w:t>
      </w:r>
      <w:r>
        <w:rPr>
          <w:rFonts w:cs="Times New Roman"/>
          <w:color w:val="000000"/>
          <w:sz w:val="21"/>
          <w:szCs w:val="21"/>
        </w:rPr>
        <w:t>仲裁或诉讼</w:t>
      </w:r>
      <w:bookmarkEnd w:id="564"/>
    </w:p>
    <w:p>
      <w:pPr>
        <w:snapToGrid w:val="0"/>
        <w:spacing w:after="120" w:line="288" w:lineRule="auto"/>
        <w:ind w:firstLine="420" w:firstLineChars="200"/>
        <w:rPr>
          <w:rFonts w:cs="Times New Roman"/>
          <w:color w:val="000000"/>
          <w:sz w:val="21"/>
          <w:szCs w:val="21"/>
        </w:rPr>
      </w:pPr>
      <w:r>
        <w:rPr>
          <w:rFonts w:cs="Times New Roman"/>
          <w:color w:val="000000"/>
          <w:sz w:val="21"/>
          <w:szCs w:val="21"/>
        </w:rPr>
        <w:t>因合同及合同有关事项发生的争议，按下列第</w:t>
      </w:r>
      <w:r>
        <w:rPr>
          <w:rFonts w:hint="eastAsia" w:cs="Times New Roman"/>
          <w:color w:val="000000"/>
          <w:sz w:val="21"/>
          <w:szCs w:val="21"/>
          <w:u w:val="single"/>
        </w:rPr>
        <w:t xml:space="preserve"> </w:t>
      </w:r>
      <w:r>
        <w:rPr>
          <w:rFonts w:cs="Times New Roman"/>
          <w:color w:val="000000"/>
          <w:sz w:val="21"/>
          <w:szCs w:val="21"/>
          <w:u w:val="single"/>
        </w:rPr>
        <w:t>2</w:t>
      </w:r>
      <w:r>
        <w:rPr>
          <w:rFonts w:hint="eastAsia" w:cs="Times New Roman"/>
          <w:color w:val="000000"/>
          <w:sz w:val="21"/>
          <w:szCs w:val="21"/>
          <w:u w:val="single"/>
        </w:rPr>
        <w:t xml:space="preserve"> </w:t>
      </w:r>
      <w:r>
        <w:rPr>
          <w:rFonts w:cs="Times New Roman"/>
          <w:color w:val="000000"/>
          <w:sz w:val="21"/>
          <w:szCs w:val="21"/>
        </w:rPr>
        <w:t>种方式</w:t>
      </w:r>
      <w:r>
        <w:rPr>
          <w:rFonts w:hint="eastAsia" w:cs="Times New Roman"/>
          <w:color w:val="000000"/>
          <w:sz w:val="21"/>
          <w:szCs w:val="21"/>
        </w:rPr>
        <w:t>解</w:t>
      </w:r>
      <w:r>
        <w:rPr>
          <w:rFonts w:cs="Times New Roman"/>
          <w:color w:val="000000"/>
          <w:sz w:val="21"/>
          <w:szCs w:val="21"/>
        </w:rPr>
        <w:t>决：</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（1）向</w:t>
      </w:r>
      <w:r>
        <w:rPr>
          <w:rFonts w:cs="Times New Roman"/>
          <w:sz w:val="21"/>
          <w:szCs w:val="21"/>
          <w:u w:val="single"/>
        </w:rPr>
        <w:t xml:space="preserve"> </w:t>
      </w:r>
      <w:r>
        <w:rPr>
          <w:rFonts w:hint="eastAsia" w:cs="Times New Roman"/>
          <w:sz w:val="21"/>
          <w:szCs w:val="21"/>
          <w:u w:val="single"/>
        </w:rPr>
        <w:t xml:space="preserve"> </w:t>
      </w:r>
      <w:r>
        <w:rPr>
          <w:rFonts w:hint="eastAsia" w:cs="Times New Roman"/>
          <w:color w:val="000000"/>
          <w:sz w:val="21"/>
          <w:szCs w:val="21"/>
          <w:u w:val="single"/>
        </w:rPr>
        <w:t>/</w:t>
      </w:r>
      <w:r>
        <w:rPr>
          <w:rFonts w:hint="eastAsia" w:cs="Times New Roman"/>
          <w:sz w:val="21"/>
          <w:szCs w:val="21"/>
          <w:u w:val="single"/>
        </w:rPr>
        <w:t xml:space="preserve">  </w:t>
      </w:r>
      <w:r>
        <w:rPr>
          <w:rFonts w:cs="Times New Roman"/>
          <w:color w:val="000000"/>
          <w:sz w:val="21"/>
          <w:szCs w:val="21"/>
        </w:rPr>
        <w:t>仲裁委员会申请仲裁；</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（2）向</w:t>
      </w:r>
      <w:r>
        <w:rPr>
          <w:rFonts w:hint="eastAsia" w:cs="Times New Roman"/>
          <w:color w:val="000000"/>
          <w:sz w:val="21"/>
          <w:szCs w:val="21"/>
          <w:u w:val="single"/>
        </w:rPr>
        <w:t xml:space="preserve"> 工程所在地 </w:t>
      </w:r>
      <w:r>
        <w:rPr>
          <w:rFonts w:cs="Times New Roman"/>
          <w:color w:val="000000"/>
          <w:sz w:val="21"/>
          <w:szCs w:val="21"/>
        </w:rPr>
        <w:t>人民法院起诉。</w:t>
      </w:r>
      <w:bookmarkEnd w:id="565"/>
      <w:bookmarkEnd w:id="566"/>
      <w:bookmarkEnd w:id="567"/>
      <w:bookmarkEnd w:id="568"/>
      <w:bookmarkEnd w:id="569"/>
      <w:bookmarkEnd w:id="570"/>
    </w:p>
    <w:p>
      <w:pPr>
        <w:snapToGrid w:val="0"/>
        <w:spacing w:after="120" w:line="288" w:lineRule="auto"/>
        <w:ind w:firstLine="420" w:firstLineChars="200"/>
        <w:outlineLvl w:val="0"/>
        <w:rPr>
          <w:rFonts w:cs="Times New Roman"/>
          <w:color w:val="000000"/>
          <w:sz w:val="21"/>
          <w:szCs w:val="21"/>
        </w:rPr>
      </w:pPr>
      <w:r>
        <w:rPr>
          <w:rFonts w:hint="eastAsia" w:cs="Times New Roman"/>
          <w:color w:val="000000"/>
          <w:sz w:val="21"/>
          <w:szCs w:val="21"/>
        </w:rPr>
        <w:t>20</w:t>
      </w:r>
      <w:r>
        <w:rPr>
          <w:rFonts w:cs="Times New Roman"/>
          <w:color w:val="000000"/>
          <w:sz w:val="21"/>
          <w:szCs w:val="21"/>
        </w:rPr>
        <w:t>.</w:t>
      </w:r>
      <w:r>
        <w:rPr>
          <w:rFonts w:hint="eastAsia" w:cs="Times New Roman"/>
          <w:color w:val="000000"/>
          <w:sz w:val="21"/>
          <w:szCs w:val="21"/>
        </w:rPr>
        <w:t>1其它约定：</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（1）</w:t>
      </w:r>
      <w:r>
        <w:rPr>
          <w:rFonts w:hint="eastAsia" w:cs="Times New Roman"/>
          <w:color w:val="000000"/>
          <w:sz w:val="21"/>
          <w:szCs w:val="21"/>
        </w:rPr>
        <w:t>除约定外，工程残值回收归发包人统一处理。</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（2）</w:t>
      </w:r>
      <w:r>
        <w:rPr>
          <w:rFonts w:hint="eastAsia" w:cs="Times New Roman"/>
          <w:color w:val="000000"/>
          <w:sz w:val="21"/>
          <w:szCs w:val="21"/>
        </w:rPr>
        <w:t>合同签定后，承包人应及时缴纳民工工伤保险费。</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w:t>
      </w:r>
      <w:r>
        <w:rPr>
          <w:rFonts w:hint="eastAsia" w:cs="Times New Roman"/>
          <w:color w:val="000000"/>
          <w:sz w:val="21"/>
          <w:szCs w:val="21"/>
        </w:rPr>
        <w:t>3</w:t>
      </w:r>
      <w:r>
        <w:rPr>
          <w:rFonts w:cs="Times New Roman"/>
          <w:color w:val="000000"/>
          <w:sz w:val="21"/>
          <w:szCs w:val="21"/>
        </w:rPr>
        <w:t>）</w:t>
      </w:r>
      <w:r>
        <w:rPr>
          <w:rFonts w:hint="eastAsia" w:cs="Times New Roman"/>
          <w:color w:val="000000"/>
          <w:sz w:val="21"/>
          <w:szCs w:val="21"/>
        </w:rPr>
        <w:t>工程造价</w:t>
      </w:r>
      <w:r>
        <w:rPr>
          <w:rFonts w:cs="Times New Roman"/>
          <w:color w:val="000000"/>
          <w:sz w:val="21"/>
          <w:szCs w:val="21"/>
        </w:rPr>
        <w:t>50万元以上的项目，</w:t>
      </w:r>
      <w:r>
        <w:rPr>
          <w:rFonts w:hint="eastAsia" w:cs="Times New Roman"/>
          <w:color w:val="000000"/>
          <w:sz w:val="21"/>
          <w:szCs w:val="21"/>
        </w:rPr>
        <w:t>承包人可</w:t>
      </w:r>
      <w:r>
        <w:rPr>
          <w:rFonts w:cs="Times New Roman"/>
          <w:color w:val="000000"/>
          <w:sz w:val="21"/>
          <w:szCs w:val="21"/>
        </w:rPr>
        <w:t>向</w:t>
      </w:r>
      <w:r>
        <w:rPr>
          <w:rFonts w:hint="eastAsia" w:cs="Times New Roman"/>
          <w:color w:val="000000"/>
          <w:sz w:val="21"/>
          <w:szCs w:val="21"/>
        </w:rPr>
        <w:t>浙江大学</w:t>
      </w:r>
      <w:r>
        <w:rPr>
          <w:rFonts w:cs="Times New Roman"/>
          <w:color w:val="000000"/>
          <w:sz w:val="21"/>
          <w:szCs w:val="21"/>
        </w:rPr>
        <w:t>修缮管理委员会办公室提出评优申请</w:t>
      </w:r>
      <w:r>
        <w:rPr>
          <w:rFonts w:hint="eastAsia" w:cs="Times New Roman"/>
          <w:color w:val="000000"/>
          <w:sz w:val="21"/>
          <w:szCs w:val="21"/>
        </w:rPr>
        <w:t>。</w:t>
      </w:r>
    </w:p>
    <w:p>
      <w:pPr>
        <w:snapToGrid w:val="0"/>
        <w:spacing w:line="288" w:lineRule="auto"/>
        <w:ind w:firstLine="420" w:firstLineChars="200"/>
        <w:jc w:val="left"/>
        <w:rPr>
          <w:rFonts w:cs="Times New Roman"/>
          <w:color w:val="000000"/>
          <w:sz w:val="21"/>
          <w:szCs w:val="21"/>
        </w:rPr>
      </w:pPr>
      <w:r>
        <w:rPr>
          <w:rFonts w:cs="Times New Roman"/>
          <w:color w:val="000000"/>
          <w:sz w:val="21"/>
          <w:szCs w:val="21"/>
        </w:rPr>
        <w:t>（</w:t>
      </w:r>
      <w:r>
        <w:rPr>
          <w:rFonts w:hint="eastAsia" w:cs="Times New Roman"/>
          <w:color w:val="000000"/>
          <w:sz w:val="21"/>
          <w:szCs w:val="21"/>
        </w:rPr>
        <w:t>4</w:t>
      </w:r>
      <w:r>
        <w:rPr>
          <w:rFonts w:cs="Times New Roman"/>
          <w:color w:val="000000"/>
          <w:sz w:val="21"/>
          <w:szCs w:val="21"/>
        </w:rPr>
        <w:t>）</w:t>
      </w:r>
      <w:r>
        <w:rPr>
          <w:rFonts w:hint="eastAsia" w:cs="Times New Roman"/>
          <w:color w:val="000000"/>
          <w:sz w:val="21"/>
          <w:szCs w:val="21"/>
        </w:rPr>
        <w:t>其他未尽事宜，双方可另行协商签订补充协议书，补充协议书与本合同具同等法律效力 。</w:t>
      </w:r>
    </w:p>
    <w:p>
      <w:pPr>
        <w:keepNext/>
        <w:keepLines/>
        <w:tabs>
          <w:tab w:val="left" w:pos="220"/>
        </w:tabs>
        <w:snapToGrid w:val="0"/>
        <w:spacing w:before="240" w:beforeLines="100" w:after="120" w:line="288" w:lineRule="auto"/>
        <w:ind w:left="480" w:leftChars="200" w:firstLine="420" w:firstLineChars="200"/>
        <w:outlineLvl w:val="3"/>
        <w:rPr>
          <w:rFonts w:cs="Times New Roman"/>
          <w:bCs/>
          <w:color w:val="000000"/>
          <w:sz w:val="21"/>
          <w:szCs w:val="21"/>
        </w:rPr>
      </w:pPr>
      <w:r>
        <w:rPr>
          <w:rFonts w:cs="Times New Roman"/>
          <w:bCs/>
          <w:color w:val="000000"/>
          <w:sz w:val="21"/>
          <w:szCs w:val="21"/>
        </w:rPr>
        <w:t xml:space="preserve">21. </w:t>
      </w:r>
      <w:r>
        <w:rPr>
          <w:rFonts w:hint="eastAsia" w:cs="Times New Roman"/>
          <w:bCs/>
          <w:color w:val="000000"/>
          <w:sz w:val="21"/>
          <w:szCs w:val="21"/>
        </w:rPr>
        <w:t>送达</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21.1</w:t>
      </w:r>
      <w:r>
        <w:rPr>
          <w:rFonts w:hint="eastAsia" w:cs="Times New Roman"/>
          <w:color w:val="000000"/>
          <w:sz w:val="21"/>
          <w:szCs w:val="21"/>
        </w:rPr>
        <w:t xml:space="preserve"> 送达的方式</w:t>
      </w:r>
    </w:p>
    <w:p>
      <w:pPr>
        <w:snapToGrid w:val="0"/>
        <w:spacing w:before="120" w:after="120" w:line="288" w:lineRule="auto"/>
        <w:ind w:firstLine="420" w:firstLineChars="200"/>
        <w:rPr>
          <w:rFonts w:cs="Times New Roman"/>
          <w:color w:val="000000"/>
          <w:kern w:val="0"/>
          <w:sz w:val="21"/>
          <w:szCs w:val="21"/>
        </w:rPr>
      </w:pPr>
      <w:r>
        <w:rPr>
          <w:rFonts w:hint="eastAsia" w:cs="Times New Roman"/>
          <w:color w:val="000000"/>
          <w:kern w:val="0"/>
          <w:sz w:val="21"/>
          <w:szCs w:val="21"/>
        </w:rPr>
        <w:t>本合同任一方向对方发出的通知、信函、数据电文等，应当发送至本合同签章栏所列的地址、联系人和通信终端。一方当事人变更名称、地址、联系人或通信终端的，应当在变更后</w:t>
      </w:r>
      <w:r>
        <w:rPr>
          <w:rFonts w:cs="Times New Roman"/>
          <w:color w:val="000000"/>
          <w:kern w:val="0"/>
          <w:sz w:val="21"/>
          <w:szCs w:val="21"/>
        </w:rPr>
        <w:t>_</w:t>
      </w:r>
      <w:r>
        <w:rPr>
          <w:rFonts w:hint="eastAsia" w:cs="Times New Roman"/>
          <w:color w:val="000000"/>
          <w:kern w:val="0"/>
          <w:sz w:val="21"/>
          <w:szCs w:val="21"/>
          <w:u w:val="single"/>
        </w:rPr>
        <w:t>7</w:t>
      </w:r>
      <w:r>
        <w:rPr>
          <w:rFonts w:cs="Times New Roman"/>
          <w:color w:val="000000"/>
          <w:kern w:val="0"/>
          <w:sz w:val="21"/>
          <w:szCs w:val="21"/>
          <w:u w:val="single"/>
        </w:rPr>
        <w:t xml:space="preserve"> </w:t>
      </w:r>
      <w:r>
        <w:rPr>
          <w:rFonts w:hint="eastAsia" w:cs="Times New Roman"/>
          <w:color w:val="000000"/>
          <w:kern w:val="0"/>
          <w:sz w:val="21"/>
          <w:szCs w:val="21"/>
        </w:rPr>
        <w:t>天内及时书面通知对方当事人，对方当事人实际收到变更通知前的送达仍为有效送达，电子送达与书面送达具有同等法律效力。</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21.2</w:t>
      </w:r>
      <w:r>
        <w:rPr>
          <w:rFonts w:hint="eastAsia" w:cs="Times New Roman"/>
          <w:color w:val="000000"/>
          <w:sz w:val="21"/>
          <w:szCs w:val="21"/>
        </w:rPr>
        <w:t xml:space="preserve"> 送达的时间</w:t>
      </w:r>
    </w:p>
    <w:p>
      <w:pPr>
        <w:snapToGrid w:val="0"/>
        <w:spacing w:before="120" w:after="120" w:line="288" w:lineRule="auto"/>
        <w:ind w:firstLine="420" w:firstLineChars="200"/>
        <w:rPr>
          <w:rFonts w:cs="Times New Roman"/>
          <w:color w:val="000000"/>
          <w:kern w:val="0"/>
          <w:sz w:val="21"/>
          <w:szCs w:val="21"/>
        </w:rPr>
      </w:pPr>
      <w:r>
        <w:rPr>
          <w:rFonts w:hint="eastAsia" w:cs="Times New Roman"/>
          <w:color w:val="000000"/>
          <w:kern w:val="0"/>
          <w:sz w:val="21"/>
          <w:szCs w:val="21"/>
        </w:rPr>
        <w:t>合同任一方向对方发出的函件，自交邮后的第七日视为送达；发出的传真</w:t>
      </w:r>
      <w:r>
        <w:rPr>
          <w:rFonts w:cs="Times New Roman"/>
          <w:color w:val="000000"/>
          <w:kern w:val="0"/>
          <w:sz w:val="21"/>
          <w:szCs w:val="21"/>
        </w:rPr>
        <w:t>/</w:t>
      </w:r>
      <w:r>
        <w:rPr>
          <w:rFonts w:hint="eastAsia" w:cs="Times New Roman"/>
          <w:color w:val="000000"/>
          <w:kern w:val="0"/>
          <w:sz w:val="21"/>
          <w:szCs w:val="21"/>
        </w:rPr>
        <w:t>电子邮件，自地址填写无误且系统顺利发出后，视为送至对方数据电文接收系统即送达。若实际送达日为非工作日，则视为在实际送达日后的下一工作日送达。</w:t>
      </w:r>
    </w:p>
    <w:p>
      <w:pPr>
        <w:snapToGrid w:val="0"/>
        <w:spacing w:after="120" w:line="288" w:lineRule="auto"/>
        <w:ind w:firstLine="420" w:firstLineChars="200"/>
        <w:outlineLvl w:val="0"/>
        <w:rPr>
          <w:rFonts w:cs="Times New Roman"/>
          <w:color w:val="000000"/>
          <w:sz w:val="21"/>
          <w:szCs w:val="21"/>
        </w:rPr>
      </w:pPr>
      <w:r>
        <w:rPr>
          <w:rFonts w:cs="Times New Roman"/>
          <w:color w:val="000000"/>
          <w:sz w:val="21"/>
          <w:szCs w:val="21"/>
        </w:rPr>
        <w:t>21.3</w:t>
      </w:r>
      <w:r>
        <w:rPr>
          <w:rFonts w:hint="eastAsia" w:cs="Times New Roman"/>
          <w:color w:val="000000"/>
          <w:sz w:val="21"/>
          <w:szCs w:val="21"/>
        </w:rPr>
        <w:t xml:space="preserve"> 送达地址的诉讼效力</w:t>
      </w:r>
    </w:p>
    <w:p>
      <w:pPr>
        <w:snapToGrid w:val="0"/>
        <w:spacing w:before="120" w:after="120" w:line="288" w:lineRule="auto"/>
        <w:ind w:firstLine="420" w:firstLineChars="200"/>
        <w:rPr>
          <w:rFonts w:cs="Times New Roman"/>
          <w:color w:val="000000"/>
          <w:kern w:val="0"/>
          <w:sz w:val="21"/>
          <w:szCs w:val="21"/>
        </w:rPr>
      </w:pPr>
      <w:r>
        <w:rPr>
          <w:rFonts w:hint="eastAsia" w:cs="Times New Roman"/>
          <w:color w:val="000000"/>
          <w:kern w:val="0"/>
          <w:sz w:val="21"/>
          <w:szCs w:val="21"/>
        </w:rPr>
        <w:t>本合同约定的通信地址、电子通信终端作双方工作联系往来、法律文书送达之用；亦为双方争议解决时人民法院及仲裁机构的法律文书送达地址。人民法院及仲裁机构向合同任一方送达诉讼文书（含裁判文书）的，视为有效送达。当事人对电子通信终端的送达适用于争议解决时的送达。</w:t>
      </w:r>
    </w:p>
    <w:p>
      <w:pPr>
        <w:snapToGrid w:val="0"/>
        <w:spacing w:line="288" w:lineRule="auto"/>
        <w:jc w:val="left"/>
        <w:rPr>
          <w:rFonts w:cs="Times New Roman"/>
          <w:color w:val="000000"/>
          <w:sz w:val="21"/>
          <w:szCs w:val="21"/>
        </w:rPr>
      </w:pPr>
    </w:p>
    <w:p>
      <w:pPr>
        <w:snapToGrid w:val="0"/>
        <w:spacing w:line="288" w:lineRule="auto"/>
        <w:jc w:val="left"/>
        <w:rPr>
          <w:rFonts w:cs="Times New Roman"/>
          <w:color w:val="000000"/>
          <w:sz w:val="21"/>
          <w:szCs w:val="21"/>
        </w:rPr>
      </w:pPr>
      <w:r>
        <w:rPr>
          <w:rFonts w:hint="eastAsia" w:cs="Times New Roman"/>
          <w:color w:val="000000"/>
          <w:sz w:val="21"/>
          <w:szCs w:val="21"/>
        </w:rPr>
        <w:t>附件1：</w:t>
      </w:r>
      <w:r>
        <w:rPr>
          <w:rFonts w:cs="Times New Roman"/>
          <w:color w:val="000000"/>
          <w:sz w:val="21"/>
          <w:szCs w:val="21"/>
        </w:rPr>
        <w:t>《</w:t>
      </w:r>
      <w:r>
        <w:rPr>
          <w:rFonts w:hint="eastAsia" w:cs="Times New Roman"/>
          <w:color w:val="000000"/>
          <w:sz w:val="21"/>
          <w:szCs w:val="21"/>
        </w:rPr>
        <w:t>工程</w:t>
      </w:r>
      <w:r>
        <w:rPr>
          <w:rFonts w:cs="Times New Roman"/>
          <w:color w:val="000000"/>
          <w:sz w:val="21"/>
          <w:szCs w:val="21"/>
        </w:rPr>
        <w:t>质量保修书》</w:t>
      </w:r>
    </w:p>
    <w:p>
      <w:pPr>
        <w:snapToGrid w:val="0"/>
        <w:spacing w:line="288" w:lineRule="auto"/>
        <w:jc w:val="left"/>
        <w:rPr>
          <w:rFonts w:cs="Times New Roman"/>
          <w:color w:val="000000"/>
          <w:sz w:val="21"/>
          <w:szCs w:val="21"/>
        </w:rPr>
      </w:pPr>
      <w:r>
        <w:rPr>
          <w:rFonts w:hint="eastAsia" w:cs="Times New Roman"/>
          <w:color w:val="000000"/>
          <w:sz w:val="21"/>
          <w:szCs w:val="21"/>
        </w:rPr>
        <w:t>附件2：《维修改造项目垃圾堆放清运承诺书》</w:t>
      </w:r>
    </w:p>
    <w:p>
      <w:pPr>
        <w:snapToGrid w:val="0"/>
        <w:spacing w:line="288" w:lineRule="auto"/>
        <w:jc w:val="left"/>
        <w:rPr>
          <w:rFonts w:cs="Times New Roman"/>
          <w:color w:val="000000"/>
          <w:sz w:val="21"/>
          <w:szCs w:val="21"/>
        </w:rPr>
      </w:pPr>
      <w:r>
        <w:rPr>
          <w:rFonts w:hint="eastAsia" w:cs="Times New Roman"/>
          <w:color w:val="000000"/>
          <w:sz w:val="21"/>
          <w:szCs w:val="21"/>
        </w:rPr>
        <w:t>附件3：</w:t>
      </w:r>
      <w:r>
        <w:rPr>
          <w:rFonts w:cs="Times New Roman"/>
          <w:color w:val="000000"/>
          <w:sz w:val="21"/>
          <w:szCs w:val="21"/>
        </w:rPr>
        <w:t>《通用</w:t>
      </w:r>
      <w:r>
        <w:rPr>
          <w:rFonts w:hint="eastAsia" w:cs="Times New Roman"/>
          <w:color w:val="000000"/>
          <w:sz w:val="21"/>
          <w:szCs w:val="21"/>
        </w:rPr>
        <w:t>合同</w:t>
      </w:r>
      <w:r>
        <w:rPr>
          <w:rFonts w:cs="Times New Roman"/>
          <w:color w:val="000000"/>
          <w:sz w:val="21"/>
          <w:szCs w:val="21"/>
        </w:rPr>
        <w:t>条款》</w:t>
      </w:r>
    </w:p>
    <w:p>
      <w:pPr>
        <w:snapToGrid w:val="0"/>
        <w:spacing w:line="288" w:lineRule="auto"/>
        <w:jc w:val="left"/>
        <w:rPr>
          <w:rFonts w:cs="Times New Roman"/>
          <w:color w:val="000000"/>
          <w:sz w:val="21"/>
          <w:szCs w:val="21"/>
        </w:rPr>
      </w:pPr>
      <w:r>
        <w:rPr>
          <w:rFonts w:cs="Times New Roman"/>
          <w:color w:val="000000"/>
          <w:sz w:val="21"/>
          <w:szCs w:val="21"/>
        </w:rPr>
        <w:br w:type="page"/>
      </w:r>
      <w:r>
        <w:rPr>
          <w:rFonts w:cs="Times New Roman"/>
          <w:color w:val="000000"/>
          <w:sz w:val="21"/>
          <w:szCs w:val="21"/>
        </w:rPr>
        <w:t>附</w:t>
      </w:r>
      <w:bookmarkStart w:id="585" w:name="_Toc267261693"/>
      <w:bookmarkStart w:id="586" w:name="_Toc296891266"/>
      <w:bookmarkStart w:id="587" w:name="_Toc296944565"/>
      <w:bookmarkStart w:id="588" w:name="_Toc296347225"/>
      <w:bookmarkStart w:id="589" w:name="_Toc296503226"/>
      <w:bookmarkStart w:id="590" w:name="_Toc296346727"/>
      <w:bookmarkStart w:id="591" w:name="_Toc296891054"/>
      <w:r>
        <w:rPr>
          <w:rFonts w:cs="Times New Roman"/>
          <w:color w:val="000000"/>
          <w:sz w:val="21"/>
          <w:szCs w:val="21"/>
        </w:rPr>
        <w:t>件</w:t>
      </w:r>
      <w:r>
        <w:rPr>
          <w:rFonts w:hint="eastAsia" w:cs="Times New Roman"/>
          <w:color w:val="000000"/>
          <w:sz w:val="21"/>
          <w:szCs w:val="21"/>
        </w:rPr>
        <w:t>1</w:t>
      </w:r>
      <w:r>
        <w:rPr>
          <w:rFonts w:cs="Times New Roman"/>
          <w:color w:val="000000"/>
          <w:sz w:val="21"/>
          <w:szCs w:val="21"/>
        </w:rPr>
        <w:t>：</w:t>
      </w:r>
      <w:bookmarkEnd w:id="585"/>
      <w:bookmarkEnd w:id="586"/>
      <w:bookmarkEnd w:id="587"/>
      <w:bookmarkEnd w:id="588"/>
      <w:bookmarkEnd w:id="589"/>
      <w:bookmarkEnd w:id="590"/>
      <w:bookmarkEnd w:id="591"/>
    </w:p>
    <w:p>
      <w:pPr>
        <w:snapToGrid w:val="0"/>
        <w:spacing w:before="120" w:beforeLines="50" w:after="120" w:afterLines="50" w:line="288" w:lineRule="auto"/>
        <w:jc w:val="center"/>
        <w:rPr>
          <w:rFonts w:cs="Times New Roman"/>
          <w:color w:val="000000"/>
          <w:sz w:val="21"/>
          <w:szCs w:val="21"/>
        </w:rPr>
      </w:pPr>
      <w:r>
        <w:rPr>
          <w:rFonts w:cs="Times New Roman"/>
          <w:color w:val="000000"/>
          <w:sz w:val="21"/>
          <w:szCs w:val="21"/>
        </w:rPr>
        <w:t>工程质量保修书</w:t>
      </w:r>
    </w:p>
    <w:p>
      <w:pPr>
        <w:snapToGrid w:val="0"/>
        <w:spacing w:before="120" w:beforeLines="50" w:after="120" w:afterLines="50" w:line="288" w:lineRule="auto"/>
        <w:jc w:val="center"/>
        <w:rPr>
          <w:rFonts w:cs="Times New Roman"/>
          <w:color w:val="000000"/>
          <w:sz w:val="21"/>
          <w:szCs w:val="21"/>
        </w:rPr>
      </w:pPr>
    </w:p>
    <w:p>
      <w:pPr>
        <w:snapToGrid w:val="0"/>
        <w:spacing w:line="288" w:lineRule="auto"/>
        <w:ind w:firstLine="420" w:firstLineChars="200"/>
        <w:rPr>
          <w:rFonts w:cs="Times New Roman"/>
          <w:color w:val="000000"/>
          <w:sz w:val="21"/>
          <w:szCs w:val="21"/>
        </w:rPr>
      </w:pPr>
      <w:r>
        <w:rPr>
          <w:rFonts w:cs="Times New Roman"/>
          <w:color w:val="000000"/>
          <w:sz w:val="21"/>
          <w:szCs w:val="21"/>
        </w:rPr>
        <w:t>发包人（全称）：</w:t>
      </w:r>
      <w:r>
        <w:rPr>
          <w:rFonts w:hint="eastAsia" w:cs="Times New Roman"/>
          <w:color w:val="000000"/>
          <w:sz w:val="21"/>
          <w:szCs w:val="21"/>
          <w:u w:val="single"/>
        </w:rPr>
        <w:t xml:space="preserve">     浙江大学     </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承包人（全称）：</w:t>
      </w:r>
      <w:r>
        <w:rPr>
          <w:rFonts w:cs="Times New Roman"/>
          <w:color w:val="000000"/>
          <w:sz w:val="21"/>
          <w:szCs w:val="21"/>
          <w:u w:val="single"/>
        </w:rPr>
        <w:t xml:space="preserve">                         </w:t>
      </w:r>
    </w:p>
    <w:p>
      <w:pPr>
        <w:snapToGrid w:val="0"/>
        <w:spacing w:line="288" w:lineRule="auto"/>
        <w:ind w:firstLine="420" w:firstLineChars="200"/>
        <w:rPr>
          <w:rFonts w:cs="Times New Roman"/>
          <w:color w:val="000000"/>
          <w:sz w:val="21"/>
          <w:szCs w:val="21"/>
        </w:rPr>
      </w:pPr>
    </w:p>
    <w:p>
      <w:pPr>
        <w:snapToGrid w:val="0"/>
        <w:spacing w:line="288" w:lineRule="auto"/>
        <w:ind w:firstLine="420" w:firstLineChars="200"/>
        <w:rPr>
          <w:rFonts w:cs="Times New Roman"/>
          <w:color w:val="000000"/>
          <w:sz w:val="21"/>
          <w:szCs w:val="21"/>
        </w:rPr>
      </w:pPr>
      <w:r>
        <w:rPr>
          <w:rFonts w:cs="Times New Roman"/>
          <w:color w:val="000000"/>
          <w:sz w:val="21"/>
          <w:szCs w:val="21"/>
        </w:rPr>
        <w:t>发包人和承包人根据《中华人民共和国建筑法》和《建设工程质量管理条例》，经协商一致就</w:t>
      </w:r>
      <w:r>
        <w:rPr>
          <w:rFonts w:cs="Times New Roman"/>
          <w:color w:val="000000"/>
          <w:sz w:val="21"/>
          <w:szCs w:val="21"/>
          <w:u w:val="single"/>
        </w:rPr>
        <w:t xml:space="preserve">                      </w:t>
      </w:r>
      <w:r>
        <w:rPr>
          <w:rFonts w:hint="eastAsia" w:cs="Times New Roman"/>
          <w:color w:val="000000"/>
          <w:sz w:val="21"/>
          <w:szCs w:val="21"/>
        </w:rPr>
        <w:t>工程</w:t>
      </w:r>
      <w:r>
        <w:rPr>
          <w:rFonts w:cs="Times New Roman"/>
          <w:color w:val="000000"/>
          <w:sz w:val="21"/>
          <w:szCs w:val="21"/>
        </w:rPr>
        <w:t>签订工程质量保修书。</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一、工程质量保修范围和内容</w:t>
      </w:r>
    </w:p>
    <w:p>
      <w:pPr>
        <w:snapToGrid w:val="0"/>
        <w:spacing w:line="288" w:lineRule="auto"/>
        <w:ind w:firstLine="420" w:firstLineChars="200"/>
        <w:rPr>
          <w:rFonts w:cs="Times New Roman"/>
          <w:color w:val="000000"/>
          <w:sz w:val="21"/>
          <w:szCs w:val="21"/>
        </w:rPr>
      </w:pPr>
      <w:r>
        <w:rPr>
          <w:rFonts w:cs="Times New Roman"/>
          <w:color w:val="000000"/>
          <w:sz w:val="21"/>
          <w:szCs w:val="21"/>
        </w:rPr>
        <w:t>承包人在质量保修期内，按照有关法律规定和合同约定，承担工程质量保修责任。</w:t>
      </w:r>
    </w:p>
    <w:p>
      <w:pPr>
        <w:snapToGrid w:val="0"/>
        <w:spacing w:line="288" w:lineRule="auto"/>
        <w:ind w:firstLine="420" w:firstLineChars="200"/>
        <w:rPr>
          <w:rFonts w:cs="Times New Roman"/>
          <w:color w:val="000000"/>
          <w:sz w:val="21"/>
          <w:szCs w:val="21"/>
        </w:rPr>
      </w:pPr>
      <w:r>
        <w:rPr>
          <w:rFonts w:cs="Times New Roman"/>
          <w:color w:val="000000"/>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Times New Roman"/>
          <w:color w:val="000000"/>
          <w:sz w:val="21"/>
          <w:szCs w:val="21"/>
          <w:u w:val="single"/>
        </w:rPr>
        <w:t xml:space="preserve"> 合同约定的全部工程内容 </w:t>
      </w:r>
      <w:r>
        <w:rPr>
          <w:rFonts w:cs="Times New Roman"/>
          <w:color w:val="000000"/>
          <w:sz w:val="21"/>
          <w:szCs w:val="21"/>
        </w:rPr>
        <w:t>。</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二、质量保修期</w:t>
      </w:r>
    </w:p>
    <w:p>
      <w:pPr>
        <w:snapToGrid w:val="0"/>
        <w:spacing w:line="288" w:lineRule="auto"/>
        <w:ind w:firstLine="420" w:firstLineChars="200"/>
        <w:rPr>
          <w:rFonts w:cs="Times New Roman"/>
          <w:color w:val="000000"/>
          <w:sz w:val="21"/>
          <w:szCs w:val="21"/>
        </w:rPr>
      </w:pPr>
      <w:r>
        <w:rPr>
          <w:rFonts w:cs="Times New Roman"/>
          <w:color w:val="000000"/>
          <w:sz w:val="21"/>
          <w:szCs w:val="21"/>
        </w:rPr>
        <w:t>根据《建设工程质量管理条例》及有关规定，工程的质量保修期如下：</w:t>
      </w:r>
    </w:p>
    <w:p>
      <w:pPr>
        <w:snapToGrid w:val="0"/>
        <w:spacing w:line="288" w:lineRule="auto"/>
        <w:ind w:firstLine="420" w:firstLineChars="200"/>
        <w:rPr>
          <w:rFonts w:cs="Times New Roman"/>
          <w:sz w:val="21"/>
          <w:szCs w:val="21"/>
        </w:rPr>
      </w:pPr>
      <w:r>
        <w:rPr>
          <w:rFonts w:cs="Times New Roman"/>
          <w:sz w:val="21"/>
          <w:szCs w:val="21"/>
        </w:rPr>
        <w:t>1</w:t>
      </w:r>
      <w:r>
        <w:rPr>
          <w:rFonts w:hint="eastAsia" w:cs="Times New Roman"/>
          <w:color w:val="000000"/>
          <w:sz w:val="21"/>
          <w:szCs w:val="21"/>
        </w:rPr>
        <w:t>．</w:t>
      </w:r>
      <w:r>
        <w:rPr>
          <w:rFonts w:hint="eastAsia" w:cs="Times New Roman"/>
          <w:sz w:val="21"/>
          <w:szCs w:val="21"/>
        </w:rPr>
        <w:t>地基基础工程和主体结构工程为设计文件规定的工程合理使用年限；</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2</w:t>
      </w:r>
      <w:r>
        <w:rPr>
          <w:rFonts w:hint="eastAsia" w:cs="Times New Roman"/>
          <w:sz w:val="21"/>
          <w:szCs w:val="21"/>
        </w:rPr>
        <w:t>．</w:t>
      </w:r>
      <w:r>
        <w:rPr>
          <w:rFonts w:cs="Times New Roman"/>
          <w:color w:val="000000"/>
          <w:sz w:val="21"/>
          <w:szCs w:val="21"/>
        </w:rPr>
        <w:t>屋面防水工程、有防水要求的卫生间、房间和外墙面的防渗</w:t>
      </w:r>
      <w:r>
        <w:rPr>
          <w:rFonts w:hint="eastAsia" w:cs="Times New Roman"/>
          <w:color w:val="000000"/>
          <w:sz w:val="21"/>
          <w:szCs w:val="21"/>
        </w:rPr>
        <w:t>为</w:t>
      </w:r>
      <w:r>
        <w:rPr>
          <w:rFonts w:hint="eastAsia" w:cs="Times New Roman"/>
          <w:color w:val="000000"/>
          <w:sz w:val="21"/>
          <w:szCs w:val="21"/>
          <w:u w:val="single"/>
        </w:rPr>
        <w:t xml:space="preserve"> 5 </w:t>
      </w:r>
      <w:r>
        <w:rPr>
          <w:rFonts w:cs="Times New Roman"/>
          <w:color w:val="000000"/>
          <w:sz w:val="21"/>
          <w:szCs w:val="21"/>
        </w:rPr>
        <w:t>年；</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3</w:t>
      </w:r>
      <w:r>
        <w:rPr>
          <w:rFonts w:hint="eastAsia" w:cs="Times New Roman"/>
          <w:sz w:val="21"/>
          <w:szCs w:val="21"/>
        </w:rPr>
        <w:t>．</w:t>
      </w:r>
      <w:r>
        <w:rPr>
          <w:rFonts w:cs="Times New Roman"/>
          <w:color w:val="000000"/>
          <w:sz w:val="21"/>
          <w:szCs w:val="21"/>
        </w:rPr>
        <w:t>装修工程为</w:t>
      </w:r>
      <w:r>
        <w:rPr>
          <w:rFonts w:hint="eastAsia" w:cs="Times New Roman"/>
          <w:color w:val="000000"/>
          <w:sz w:val="21"/>
          <w:szCs w:val="21"/>
          <w:u w:val="single"/>
        </w:rPr>
        <w:t xml:space="preserve"> 2 </w:t>
      </w:r>
      <w:r>
        <w:rPr>
          <w:rFonts w:cs="Times New Roman"/>
          <w:color w:val="000000"/>
          <w:sz w:val="21"/>
          <w:szCs w:val="21"/>
        </w:rPr>
        <w:t>年；</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4</w:t>
      </w:r>
      <w:r>
        <w:rPr>
          <w:rFonts w:hint="eastAsia" w:cs="Times New Roman"/>
          <w:sz w:val="21"/>
          <w:szCs w:val="21"/>
        </w:rPr>
        <w:t>．</w:t>
      </w:r>
      <w:r>
        <w:rPr>
          <w:rFonts w:cs="Times New Roman"/>
          <w:color w:val="000000"/>
          <w:sz w:val="21"/>
          <w:szCs w:val="21"/>
        </w:rPr>
        <w:t>电气管线、给排水管道、设备安装工程为</w:t>
      </w:r>
      <w:r>
        <w:rPr>
          <w:rFonts w:hint="eastAsia" w:cs="Times New Roman"/>
          <w:color w:val="000000"/>
          <w:sz w:val="21"/>
          <w:szCs w:val="21"/>
          <w:u w:val="single"/>
        </w:rPr>
        <w:t xml:space="preserve"> 2 </w:t>
      </w:r>
      <w:r>
        <w:rPr>
          <w:rFonts w:cs="Times New Roman"/>
          <w:color w:val="000000"/>
          <w:sz w:val="21"/>
          <w:szCs w:val="21"/>
        </w:rPr>
        <w:t>年；</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5</w:t>
      </w:r>
      <w:r>
        <w:rPr>
          <w:rFonts w:hint="eastAsia" w:cs="Times New Roman"/>
          <w:sz w:val="21"/>
          <w:szCs w:val="21"/>
        </w:rPr>
        <w:t>．</w:t>
      </w:r>
      <w:r>
        <w:rPr>
          <w:rFonts w:cs="Times New Roman"/>
          <w:color w:val="000000"/>
          <w:sz w:val="21"/>
          <w:szCs w:val="21"/>
        </w:rPr>
        <w:t>供热与供冷系统为</w:t>
      </w:r>
      <w:r>
        <w:rPr>
          <w:rFonts w:hint="eastAsia" w:cs="Times New Roman"/>
          <w:color w:val="000000"/>
          <w:sz w:val="21"/>
          <w:szCs w:val="21"/>
          <w:u w:val="single"/>
        </w:rPr>
        <w:t xml:space="preserve"> 2 </w:t>
      </w:r>
      <w:r>
        <w:rPr>
          <w:rFonts w:cs="Times New Roman"/>
          <w:color w:val="000000"/>
          <w:sz w:val="21"/>
          <w:szCs w:val="21"/>
        </w:rPr>
        <w:t>个采暖期、供冷期；</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6</w:t>
      </w:r>
      <w:r>
        <w:rPr>
          <w:rFonts w:hint="eastAsia" w:cs="Times New Roman"/>
          <w:sz w:val="21"/>
          <w:szCs w:val="21"/>
        </w:rPr>
        <w:t>．</w:t>
      </w:r>
      <w:r>
        <w:rPr>
          <w:rFonts w:cs="Times New Roman"/>
          <w:color w:val="000000"/>
          <w:sz w:val="21"/>
          <w:szCs w:val="21"/>
        </w:rPr>
        <w:t>住宅小区内的给排水设施、道路等配套工程为</w:t>
      </w:r>
      <w:r>
        <w:rPr>
          <w:rFonts w:hint="eastAsia" w:cs="Times New Roman"/>
          <w:color w:val="000000"/>
          <w:sz w:val="21"/>
          <w:szCs w:val="21"/>
          <w:u w:val="single"/>
        </w:rPr>
        <w:t xml:space="preserve"> 2 </w:t>
      </w:r>
      <w:r>
        <w:rPr>
          <w:rFonts w:cs="Times New Roman"/>
          <w:color w:val="000000"/>
          <w:sz w:val="21"/>
          <w:szCs w:val="21"/>
        </w:rPr>
        <w:t>年；</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7、道路维修工程为</w:t>
      </w:r>
      <w:r>
        <w:rPr>
          <w:rFonts w:hint="eastAsia" w:cs="Times New Roman"/>
          <w:color w:val="000000"/>
          <w:sz w:val="21"/>
          <w:szCs w:val="21"/>
          <w:u w:val="single"/>
        </w:rPr>
        <w:t xml:space="preserve"> 2</w:t>
      </w:r>
      <w:r>
        <w:rPr>
          <w:rFonts w:cs="Times New Roman"/>
          <w:color w:val="000000"/>
          <w:sz w:val="21"/>
          <w:szCs w:val="21"/>
          <w:u w:val="single"/>
        </w:rPr>
        <w:t xml:space="preserve"> </w:t>
      </w:r>
      <w:r>
        <w:rPr>
          <w:rFonts w:cs="Times New Roman"/>
          <w:color w:val="000000"/>
          <w:sz w:val="21"/>
          <w:szCs w:val="21"/>
        </w:rPr>
        <w:t>年；</w:t>
      </w:r>
    </w:p>
    <w:p>
      <w:pPr>
        <w:snapToGrid w:val="0"/>
        <w:spacing w:line="288" w:lineRule="auto"/>
        <w:ind w:firstLine="420" w:firstLineChars="200"/>
        <w:rPr>
          <w:rFonts w:cs="Times New Roman"/>
          <w:color w:val="000000"/>
          <w:sz w:val="21"/>
          <w:szCs w:val="21"/>
        </w:rPr>
      </w:pPr>
      <w:r>
        <w:rPr>
          <w:rFonts w:cs="Times New Roman"/>
          <w:color w:val="000000"/>
          <w:sz w:val="21"/>
          <w:szCs w:val="21"/>
        </w:rPr>
        <w:t>8</w:t>
      </w:r>
      <w:r>
        <w:rPr>
          <w:rFonts w:hint="eastAsia" w:cs="Times New Roman"/>
          <w:sz w:val="21"/>
          <w:szCs w:val="21"/>
        </w:rPr>
        <w:t>．</w:t>
      </w:r>
      <w:r>
        <w:rPr>
          <w:rFonts w:cs="Times New Roman"/>
          <w:color w:val="000000"/>
          <w:sz w:val="21"/>
          <w:szCs w:val="21"/>
        </w:rPr>
        <w:t>其他项目保修期限约定如下：</w:t>
      </w:r>
      <w:r>
        <w:rPr>
          <w:rFonts w:hint="eastAsia" w:cs="Times New Roman"/>
          <w:color w:val="000000"/>
          <w:sz w:val="21"/>
          <w:szCs w:val="21"/>
          <w:u w:val="single"/>
        </w:rPr>
        <w:t xml:space="preserve"> </w:t>
      </w:r>
      <w:r>
        <w:rPr>
          <w:rFonts w:cs="Times New Roman"/>
          <w:color w:val="000000"/>
          <w:sz w:val="21"/>
          <w:szCs w:val="21"/>
          <w:u w:val="single"/>
        </w:rPr>
        <w:t>质量保修期自工程竣工验收合格之日起计算</w:t>
      </w:r>
      <w:r>
        <w:rPr>
          <w:rFonts w:hint="eastAsia" w:cs="Times New Roman"/>
          <w:color w:val="000000"/>
          <w:sz w:val="21"/>
          <w:szCs w:val="21"/>
          <w:u w:val="single"/>
        </w:rPr>
        <w:t xml:space="preserve"> </w:t>
      </w:r>
      <w:r>
        <w:rPr>
          <w:rFonts w:cs="Times New Roman"/>
          <w:color w:val="000000"/>
          <w:sz w:val="21"/>
          <w:szCs w:val="21"/>
        </w:rPr>
        <w:t>。</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三、缺陷责任期</w:t>
      </w:r>
    </w:p>
    <w:p>
      <w:pPr>
        <w:snapToGrid w:val="0"/>
        <w:spacing w:line="288" w:lineRule="auto"/>
        <w:ind w:firstLine="420" w:firstLineChars="200"/>
        <w:rPr>
          <w:rFonts w:cs="Times New Roman"/>
          <w:color w:val="000000"/>
          <w:sz w:val="21"/>
          <w:szCs w:val="21"/>
        </w:rPr>
      </w:pPr>
      <w:r>
        <w:rPr>
          <w:rFonts w:cs="Times New Roman"/>
          <w:color w:val="000000"/>
          <w:sz w:val="21"/>
          <w:szCs w:val="21"/>
        </w:rPr>
        <w:t>工程缺陷责任期为</w:t>
      </w:r>
      <w:r>
        <w:rPr>
          <w:rFonts w:hint="eastAsia" w:cs="Times New Roman"/>
          <w:color w:val="000000"/>
          <w:sz w:val="21"/>
          <w:szCs w:val="21"/>
          <w:u w:val="single"/>
        </w:rPr>
        <w:t xml:space="preserve"> 24 </w:t>
      </w:r>
      <w:r>
        <w:rPr>
          <w:rFonts w:cs="Times New Roman"/>
          <w:color w:val="000000"/>
          <w:sz w:val="21"/>
          <w:szCs w:val="21"/>
        </w:rPr>
        <w:t>个月，缺陷责任期自工程</w:t>
      </w:r>
      <w:r>
        <w:rPr>
          <w:rFonts w:hint="eastAsia" w:cs="Times New Roman"/>
          <w:color w:val="000000"/>
          <w:sz w:val="21"/>
          <w:szCs w:val="21"/>
        </w:rPr>
        <w:t>通过竣工验收</w:t>
      </w:r>
      <w:r>
        <w:rPr>
          <w:rFonts w:cs="Times New Roman"/>
          <w:color w:val="000000"/>
          <w:sz w:val="21"/>
          <w:szCs w:val="21"/>
        </w:rPr>
        <w:t>之日起计算。单位工程先于全部工程进行验收，单位工程缺陷责任期自单位工程验收合格之日起算。</w:t>
      </w:r>
    </w:p>
    <w:p>
      <w:pPr>
        <w:snapToGrid w:val="0"/>
        <w:spacing w:line="288" w:lineRule="auto"/>
        <w:ind w:firstLine="420" w:firstLineChars="200"/>
        <w:rPr>
          <w:rFonts w:cs="Times New Roman"/>
          <w:color w:val="000000"/>
          <w:sz w:val="21"/>
          <w:szCs w:val="21"/>
        </w:rPr>
      </w:pPr>
      <w:r>
        <w:rPr>
          <w:rFonts w:cs="Times New Roman"/>
          <w:color w:val="000000"/>
          <w:sz w:val="21"/>
          <w:szCs w:val="21"/>
        </w:rPr>
        <w:t>缺陷责任期终止后，发包人应退还剩余的质量保证金。</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四、质量保修责任</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1</w:t>
      </w:r>
      <w:r>
        <w:rPr>
          <w:rFonts w:hint="eastAsia" w:cs="Times New Roman"/>
          <w:sz w:val="21"/>
          <w:szCs w:val="21"/>
        </w:rPr>
        <w:t>．</w:t>
      </w:r>
      <w:r>
        <w:rPr>
          <w:rFonts w:cs="Times New Roman"/>
          <w:color w:val="000000"/>
          <w:sz w:val="21"/>
          <w:szCs w:val="21"/>
        </w:rPr>
        <w:t>属于保修范围、内容的项目，承包人应当在接到保修通知</w:t>
      </w:r>
      <w:r>
        <w:rPr>
          <w:rFonts w:hint="eastAsia" w:cs="Times New Roman"/>
          <w:color w:val="000000"/>
          <w:sz w:val="21"/>
          <w:szCs w:val="21"/>
        </w:rPr>
        <w:t>后48小时</w:t>
      </w:r>
      <w:r>
        <w:rPr>
          <w:rFonts w:cs="Times New Roman"/>
          <w:color w:val="000000"/>
          <w:sz w:val="21"/>
          <w:szCs w:val="21"/>
        </w:rPr>
        <w:t>内派人保修。承包人不在约定期限内派人保修的，发包人可以委托他人修理。</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2</w:t>
      </w:r>
      <w:r>
        <w:rPr>
          <w:rFonts w:hint="eastAsia" w:cs="Times New Roman"/>
          <w:sz w:val="21"/>
          <w:szCs w:val="21"/>
        </w:rPr>
        <w:t>．</w:t>
      </w:r>
      <w:r>
        <w:rPr>
          <w:rFonts w:cs="Times New Roman"/>
          <w:color w:val="000000"/>
          <w:sz w:val="21"/>
          <w:szCs w:val="21"/>
        </w:rPr>
        <w:t>发生紧急事故需抢修的，承包人在接到事故通知后，应当立即到达事故现场抢修。</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3</w:t>
      </w:r>
      <w:r>
        <w:rPr>
          <w:rFonts w:hint="eastAsia" w:cs="Times New Roman"/>
          <w:sz w:val="21"/>
          <w:szCs w:val="21"/>
        </w:rPr>
        <w:t>．</w:t>
      </w:r>
      <w:r>
        <w:rPr>
          <w:rFonts w:cs="Times New Roman"/>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line="288" w:lineRule="auto"/>
        <w:ind w:firstLine="420" w:firstLineChars="200"/>
        <w:rPr>
          <w:rFonts w:cs="Times New Roman"/>
          <w:color w:val="000000"/>
          <w:sz w:val="21"/>
          <w:szCs w:val="21"/>
        </w:rPr>
      </w:pPr>
      <w:r>
        <w:rPr>
          <w:rFonts w:hint="eastAsia" w:cs="Times New Roman"/>
          <w:color w:val="000000"/>
          <w:sz w:val="21"/>
          <w:szCs w:val="21"/>
        </w:rPr>
        <w:t>4</w:t>
      </w:r>
      <w:r>
        <w:rPr>
          <w:rFonts w:hint="eastAsia" w:cs="Times New Roman"/>
          <w:sz w:val="21"/>
          <w:szCs w:val="21"/>
        </w:rPr>
        <w:t>．</w:t>
      </w:r>
      <w:r>
        <w:rPr>
          <w:rFonts w:cs="Times New Roman"/>
          <w:color w:val="000000"/>
          <w:sz w:val="21"/>
          <w:szCs w:val="21"/>
        </w:rPr>
        <w:t>质量保修完成后，由发包人组织验收。</w:t>
      </w:r>
    </w:p>
    <w:p>
      <w:pPr>
        <w:snapToGrid w:val="0"/>
        <w:spacing w:line="288" w:lineRule="auto"/>
        <w:ind w:firstLine="420" w:firstLineChars="200"/>
        <w:outlineLvl w:val="0"/>
        <w:rPr>
          <w:rFonts w:cs="Times New Roman"/>
          <w:color w:val="000000"/>
          <w:sz w:val="21"/>
          <w:szCs w:val="21"/>
        </w:rPr>
      </w:pPr>
      <w:r>
        <w:rPr>
          <w:rFonts w:cs="Times New Roman"/>
          <w:color w:val="000000"/>
          <w:sz w:val="21"/>
          <w:szCs w:val="21"/>
        </w:rPr>
        <w:t>五、保修费用</w:t>
      </w:r>
    </w:p>
    <w:p>
      <w:pPr>
        <w:snapToGrid w:val="0"/>
        <w:spacing w:line="288" w:lineRule="auto"/>
        <w:ind w:firstLine="420" w:firstLineChars="200"/>
        <w:rPr>
          <w:rFonts w:cs="Times New Roman"/>
          <w:color w:val="000000"/>
          <w:sz w:val="21"/>
          <w:szCs w:val="21"/>
        </w:rPr>
      </w:pPr>
      <w:r>
        <w:rPr>
          <w:rFonts w:cs="Times New Roman"/>
          <w:color w:val="000000"/>
          <w:sz w:val="21"/>
          <w:szCs w:val="21"/>
        </w:rPr>
        <w:t>保修费用由造成质量缺陷的责任方承担。</w:t>
      </w:r>
    </w:p>
    <w:p>
      <w:pPr>
        <w:snapToGrid w:val="0"/>
        <w:spacing w:line="288" w:lineRule="auto"/>
        <w:ind w:firstLine="422" w:firstLineChars="200"/>
        <w:jc w:val="left"/>
        <w:outlineLvl w:val="0"/>
        <w:rPr>
          <w:rFonts w:cs="Times New Roman"/>
          <w:color w:val="000000"/>
          <w:sz w:val="21"/>
          <w:szCs w:val="21"/>
        </w:rPr>
      </w:pPr>
      <w:r>
        <w:rPr>
          <w:rFonts w:cs="Times New Roman"/>
          <w:b/>
          <w:color w:val="000000"/>
          <w:sz w:val="21"/>
          <w:szCs w:val="21"/>
        </w:rPr>
        <w:t>六</w:t>
      </w:r>
      <w:r>
        <w:rPr>
          <w:rFonts w:cs="Times New Roman"/>
          <w:color w:val="000000"/>
          <w:sz w:val="21"/>
          <w:szCs w:val="21"/>
        </w:rPr>
        <w:t>、双方约定的其他工程质量保修事项：</w:t>
      </w:r>
      <w:r>
        <w:rPr>
          <w:rFonts w:hint="eastAsia" w:cs="Times New Roman"/>
          <w:color w:val="000000"/>
          <w:sz w:val="21"/>
          <w:szCs w:val="21"/>
          <w:u w:val="single"/>
        </w:rPr>
        <w:t xml:space="preserve"> 发包人在工程竣工验收合格贰年后7个工作日内，扣除承包人未能履行缺陷修复义务相应金额的维修费用等其他款项后予以退还（不计利息）</w:t>
      </w:r>
      <w:r>
        <w:rPr>
          <w:rFonts w:cs="Times New Roman"/>
          <w:color w:val="000000"/>
          <w:sz w:val="21"/>
          <w:szCs w:val="21"/>
        </w:rPr>
        <w:t>。</w:t>
      </w:r>
    </w:p>
    <w:p>
      <w:pPr>
        <w:snapToGrid w:val="0"/>
        <w:spacing w:line="288" w:lineRule="auto"/>
        <w:ind w:firstLine="420" w:firstLineChars="200"/>
        <w:rPr>
          <w:rFonts w:cs="Times New Roman"/>
          <w:color w:val="000000"/>
          <w:sz w:val="21"/>
          <w:szCs w:val="21"/>
        </w:rPr>
      </w:pPr>
      <w:r>
        <w:rPr>
          <w:rFonts w:cs="Times New Roman"/>
          <w:color w:val="000000"/>
          <w:sz w:val="21"/>
          <w:szCs w:val="21"/>
        </w:rPr>
        <w:t>工程质量保修书由发包人、承包人在工程竣工验收前共同签署，作为施工合同附件，其有效期限至保修期满。</w:t>
      </w:r>
    </w:p>
    <w:p>
      <w:pPr>
        <w:snapToGrid w:val="0"/>
        <w:spacing w:line="288" w:lineRule="auto"/>
        <w:rPr>
          <w:rFonts w:cs="Times New Roman"/>
          <w:color w:val="000000"/>
          <w:sz w:val="21"/>
          <w:szCs w:val="21"/>
        </w:rPr>
      </w:pPr>
      <w:r>
        <w:rPr>
          <w:rFonts w:cs="Times New Roman"/>
          <w:b/>
          <w:color w:val="000000"/>
          <w:sz w:val="21"/>
          <w:szCs w:val="21"/>
        </w:rPr>
        <w:br w:type="page"/>
      </w:r>
      <w:r>
        <w:rPr>
          <w:rFonts w:hint="eastAsia" w:cs="Times New Roman"/>
          <w:color w:val="000000"/>
          <w:sz w:val="21"/>
          <w:szCs w:val="21"/>
        </w:rPr>
        <w:t>附件2：</w:t>
      </w:r>
    </w:p>
    <w:p>
      <w:pPr>
        <w:snapToGrid w:val="0"/>
        <w:spacing w:before="120" w:beforeLines="50" w:after="120" w:afterLines="50" w:line="288" w:lineRule="auto"/>
        <w:jc w:val="center"/>
        <w:rPr>
          <w:rFonts w:cs="Times New Roman"/>
          <w:color w:val="000000"/>
          <w:sz w:val="21"/>
          <w:szCs w:val="21"/>
        </w:rPr>
      </w:pPr>
      <w:r>
        <w:rPr>
          <w:rFonts w:hint="eastAsia" w:cs="Times New Roman"/>
          <w:color w:val="000000"/>
          <w:sz w:val="21"/>
          <w:szCs w:val="21"/>
        </w:rPr>
        <w:t>维修改造项目垃圾堆放清运承诺书</w:t>
      </w:r>
    </w:p>
    <w:p>
      <w:pPr>
        <w:snapToGrid w:val="0"/>
        <w:spacing w:before="120" w:beforeLines="50" w:after="120" w:afterLines="50" w:line="288" w:lineRule="auto"/>
        <w:jc w:val="center"/>
        <w:rPr>
          <w:rFonts w:cs="Times New Roman"/>
          <w:sz w:val="21"/>
          <w:szCs w:val="21"/>
        </w:rPr>
      </w:pPr>
    </w:p>
    <w:p>
      <w:pPr>
        <w:snapToGrid w:val="0"/>
        <w:spacing w:line="288" w:lineRule="auto"/>
        <w:rPr>
          <w:rFonts w:cs="Times New Roman"/>
          <w:color w:val="000000"/>
          <w:sz w:val="21"/>
          <w:szCs w:val="21"/>
        </w:rPr>
      </w:pPr>
      <w:r>
        <w:rPr>
          <w:rFonts w:cs="Times New Roman"/>
          <w:color w:val="000000"/>
          <w:sz w:val="21"/>
          <w:szCs w:val="21"/>
        </w:rPr>
        <w:t>浙江大学：</w:t>
      </w:r>
    </w:p>
    <w:p>
      <w:pPr>
        <w:snapToGrid w:val="0"/>
        <w:spacing w:line="288" w:lineRule="auto"/>
        <w:ind w:firstLine="420" w:firstLineChars="200"/>
        <w:rPr>
          <w:rFonts w:cs="Times New Roman"/>
          <w:sz w:val="21"/>
          <w:szCs w:val="21"/>
          <w:u w:val="single"/>
        </w:rPr>
      </w:pPr>
      <w:r>
        <w:rPr>
          <w:rFonts w:cs="Times New Roman"/>
          <w:sz w:val="21"/>
          <w:szCs w:val="21"/>
        </w:rPr>
        <w:t>很荣幸能为贵校</w:t>
      </w:r>
      <w:r>
        <w:rPr>
          <w:rFonts w:cs="Times New Roman"/>
          <w:sz w:val="21"/>
          <w:szCs w:val="21"/>
          <w:u w:val="single"/>
        </w:rPr>
        <w:t xml:space="preserve">  </w:t>
      </w:r>
      <w:r>
        <w:rPr>
          <w:rFonts w:cs="Times New Roman"/>
          <w:color w:val="333333"/>
          <w:sz w:val="21"/>
          <w:szCs w:val="21"/>
          <w:u w:val="single"/>
        </w:rPr>
        <w:t xml:space="preserve">                              </w:t>
      </w:r>
      <w:r>
        <w:rPr>
          <w:rFonts w:cs="Times New Roman"/>
          <w:sz w:val="21"/>
          <w:szCs w:val="21"/>
          <w:u w:val="single"/>
        </w:rPr>
        <w:t xml:space="preserve"> </w:t>
      </w:r>
      <w:r>
        <w:rPr>
          <w:rFonts w:cs="Times New Roman"/>
          <w:sz w:val="21"/>
          <w:szCs w:val="21"/>
        </w:rPr>
        <w:t>工程，在施工期间我公司将严格遵守贵校的各项规章制度，并接受监督与管理。</w:t>
      </w:r>
    </w:p>
    <w:p>
      <w:pPr>
        <w:snapToGrid w:val="0"/>
        <w:spacing w:line="288" w:lineRule="auto"/>
        <w:ind w:firstLine="420" w:firstLineChars="200"/>
        <w:rPr>
          <w:rFonts w:cs="Times New Roman"/>
          <w:sz w:val="21"/>
          <w:szCs w:val="21"/>
        </w:rPr>
      </w:pPr>
      <w:r>
        <w:rPr>
          <w:rFonts w:cs="Times New Roman"/>
          <w:sz w:val="21"/>
          <w:szCs w:val="21"/>
        </w:rPr>
        <w:t>我代表</w:t>
      </w:r>
      <w:r>
        <w:rPr>
          <w:rFonts w:cs="Times New Roman"/>
          <w:color w:val="333333"/>
          <w:sz w:val="21"/>
          <w:szCs w:val="21"/>
          <w:u w:val="single"/>
        </w:rPr>
        <w:t xml:space="preserve">                              </w:t>
      </w:r>
      <w:r>
        <w:rPr>
          <w:rFonts w:cs="Times New Roman"/>
          <w:sz w:val="21"/>
          <w:szCs w:val="21"/>
        </w:rPr>
        <w:t>（</w:t>
      </w:r>
      <w:r>
        <w:rPr>
          <w:rFonts w:hint="eastAsia" w:cs="Times New Roman"/>
          <w:sz w:val="21"/>
          <w:szCs w:val="21"/>
        </w:rPr>
        <w:t>承包</w:t>
      </w:r>
      <w:r>
        <w:rPr>
          <w:rFonts w:cs="Times New Roman"/>
          <w:sz w:val="21"/>
          <w:szCs w:val="21"/>
        </w:rPr>
        <w:t>人名称），在此作如下承诺：</w:t>
      </w:r>
    </w:p>
    <w:p>
      <w:pPr>
        <w:snapToGrid w:val="0"/>
        <w:spacing w:line="288" w:lineRule="auto"/>
        <w:ind w:firstLine="420" w:firstLineChars="200"/>
        <w:rPr>
          <w:rFonts w:cs="Times New Roman"/>
          <w:sz w:val="21"/>
          <w:szCs w:val="21"/>
        </w:rPr>
      </w:pPr>
      <w:r>
        <w:rPr>
          <w:rFonts w:cs="Times New Roman"/>
          <w:sz w:val="21"/>
          <w:szCs w:val="21"/>
        </w:rPr>
        <w:t>一、在装修改造期间，我公司按学校和物业要求建筑垃圾统一入袋，整齐堆放在规定位置，及时清运（原则上做到每日一清），并将周边环境打扫干净，每次清运时间不超过一周。</w:t>
      </w:r>
    </w:p>
    <w:p>
      <w:pPr>
        <w:snapToGrid w:val="0"/>
        <w:spacing w:line="288" w:lineRule="auto"/>
        <w:ind w:firstLine="420" w:firstLineChars="200"/>
        <w:rPr>
          <w:rFonts w:cs="Times New Roman"/>
          <w:sz w:val="21"/>
          <w:szCs w:val="21"/>
        </w:rPr>
      </w:pPr>
      <w:r>
        <w:rPr>
          <w:rFonts w:cs="Times New Roman"/>
          <w:sz w:val="21"/>
          <w:szCs w:val="21"/>
        </w:rPr>
        <w:t>二、在装修期间如遇特殊情况（如市卫生大检查等），服从学校和小区物业的统一安排，保证大局。</w:t>
      </w:r>
    </w:p>
    <w:p>
      <w:pPr>
        <w:snapToGrid w:val="0"/>
        <w:spacing w:line="288" w:lineRule="auto"/>
        <w:ind w:firstLine="420" w:firstLineChars="200"/>
        <w:rPr>
          <w:rFonts w:cs="Times New Roman"/>
          <w:sz w:val="21"/>
          <w:szCs w:val="21"/>
        </w:rPr>
      </w:pPr>
      <w:r>
        <w:rPr>
          <w:rFonts w:cs="Times New Roman"/>
          <w:sz w:val="21"/>
          <w:szCs w:val="21"/>
        </w:rPr>
        <w:t>三、经检查如与以上承诺不符，同意按学校</w:t>
      </w:r>
      <w:r>
        <w:rPr>
          <w:rFonts w:hint="eastAsia" w:cs="Times New Roman"/>
          <w:sz w:val="21"/>
          <w:szCs w:val="21"/>
        </w:rPr>
        <w:t>总务处、</w:t>
      </w:r>
      <w:r>
        <w:rPr>
          <w:rFonts w:cs="Times New Roman"/>
          <w:sz w:val="21"/>
          <w:szCs w:val="21"/>
        </w:rPr>
        <w:t>监理单位或物业出具的联系单扣罚，每发现一次建筑垃圾乱堆、乱放罚款1000元，</w:t>
      </w:r>
      <w:r>
        <w:rPr>
          <w:rFonts w:hint="eastAsia" w:cs="Times New Roman"/>
          <w:sz w:val="21"/>
          <w:szCs w:val="21"/>
        </w:rPr>
        <w:t>并上交</w:t>
      </w:r>
      <w:r>
        <w:rPr>
          <w:rFonts w:cs="Times New Roman"/>
          <w:sz w:val="21"/>
          <w:szCs w:val="21"/>
        </w:rPr>
        <w:t>学校账户</w:t>
      </w:r>
      <w:r>
        <w:rPr>
          <w:rFonts w:hint="eastAsia" w:cs="Times New Roman"/>
          <w:sz w:val="21"/>
          <w:szCs w:val="21"/>
        </w:rPr>
        <w:t>。罚款结清</w:t>
      </w:r>
      <w:r>
        <w:rPr>
          <w:rFonts w:cs="Times New Roman"/>
          <w:sz w:val="21"/>
          <w:szCs w:val="21"/>
        </w:rPr>
        <w:t>前不予</w:t>
      </w:r>
      <w:r>
        <w:rPr>
          <w:rFonts w:hint="eastAsia" w:cs="Times New Roman"/>
          <w:sz w:val="21"/>
          <w:szCs w:val="21"/>
        </w:rPr>
        <w:t>竣工</w:t>
      </w:r>
      <w:r>
        <w:rPr>
          <w:rFonts w:cs="Times New Roman"/>
          <w:sz w:val="21"/>
          <w:szCs w:val="21"/>
        </w:rPr>
        <w:t>验收。</w:t>
      </w:r>
    </w:p>
    <w:p>
      <w:pPr>
        <w:snapToGrid w:val="0"/>
        <w:spacing w:line="288" w:lineRule="auto"/>
        <w:ind w:firstLine="420" w:firstLineChars="200"/>
        <w:rPr>
          <w:rFonts w:cs="Times New Roman"/>
          <w:sz w:val="21"/>
          <w:szCs w:val="21"/>
        </w:rPr>
      </w:pPr>
    </w:p>
    <w:p>
      <w:pPr>
        <w:snapToGrid w:val="0"/>
        <w:spacing w:line="288" w:lineRule="auto"/>
        <w:ind w:firstLine="420" w:firstLineChars="200"/>
        <w:rPr>
          <w:rFonts w:cs="Times New Roman"/>
          <w:sz w:val="21"/>
          <w:szCs w:val="21"/>
        </w:rPr>
      </w:pPr>
    </w:p>
    <w:p>
      <w:pPr>
        <w:snapToGrid w:val="0"/>
        <w:spacing w:line="288" w:lineRule="auto"/>
        <w:ind w:firstLine="420" w:firstLineChars="200"/>
        <w:rPr>
          <w:rFonts w:cs="Times New Roman"/>
          <w:sz w:val="21"/>
          <w:szCs w:val="21"/>
        </w:rPr>
      </w:pPr>
    </w:p>
    <w:p>
      <w:pPr>
        <w:tabs>
          <w:tab w:val="left" w:pos="1785"/>
        </w:tabs>
        <w:snapToGrid w:val="0"/>
        <w:spacing w:line="288" w:lineRule="auto"/>
        <w:ind w:left="690"/>
        <w:rPr>
          <w:rFonts w:cs="Times New Roman"/>
          <w:b/>
          <w:sz w:val="21"/>
          <w:szCs w:val="21"/>
        </w:rPr>
      </w:pPr>
      <w:r>
        <w:rPr>
          <w:rFonts w:hint="eastAsia" w:cs="Times New Roman"/>
          <w:sz w:val="21"/>
          <w:szCs w:val="21"/>
        </w:rPr>
        <w:t xml:space="preserve">                                    </w:t>
      </w:r>
      <w:r>
        <w:rPr>
          <w:rFonts w:hint="eastAsia" w:cs="Times New Roman"/>
          <w:color w:val="000000"/>
          <w:sz w:val="21"/>
          <w:szCs w:val="21"/>
        </w:rPr>
        <w:t>法定代表人或授权代表</w:t>
      </w:r>
      <w:r>
        <w:rPr>
          <w:rFonts w:hint="eastAsia" w:cs="Times New Roman"/>
          <w:b/>
          <w:sz w:val="21"/>
          <w:szCs w:val="21"/>
        </w:rPr>
        <w:t>：</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u w:val="single"/>
        </w:rPr>
        <w:t xml:space="preserve">         </w:t>
      </w:r>
    </w:p>
    <w:p>
      <w:pPr>
        <w:tabs>
          <w:tab w:val="left" w:pos="1785"/>
        </w:tabs>
        <w:snapToGrid w:val="0"/>
        <w:spacing w:line="288" w:lineRule="auto"/>
        <w:rPr>
          <w:rFonts w:cs="Times New Roman"/>
          <w:b/>
          <w:sz w:val="21"/>
          <w:szCs w:val="21"/>
        </w:rPr>
      </w:pPr>
    </w:p>
    <w:p>
      <w:pPr>
        <w:tabs>
          <w:tab w:val="left" w:pos="1785"/>
        </w:tabs>
        <w:snapToGrid w:val="0"/>
        <w:spacing w:line="288" w:lineRule="auto"/>
        <w:ind w:left="690"/>
        <w:rPr>
          <w:rFonts w:cs="Times New Roman"/>
          <w:b/>
          <w:sz w:val="21"/>
          <w:szCs w:val="21"/>
        </w:rPr>
      </w:pPr>
      <w:r>
        <w:rPr>
          <w:rFonts w:hint="eastAsia" w:cs="Times New Roman"/>
          <w:b/>
          <w:sz w:val="21"/>
          <w:szCs w:val="21"/>
        </w:rPr>
        <w:t xml:space="preserve">                                    </w:t>
      </w:r>
      <w:r>
        <w:rPr>
          <w:rFonts w:cs="Times New Roman"/>
          <w:b/>
          <w:sz w:val="21"/>
          <w:szCs w:val="21"/>
        </w:rPr>
        <w:t xml:space="preserve">     </w:t>
      </w:r>
      <w:r>
        <w:rPr>
          <w:rFonts w:hint="eastAsia" w:cs="Times New Roman"/>
          <w:color w:val="000000"/>
          <w:sz w:val="21"/>
          <w:szCs w:val="21"/>
        </w:rPr>
        <w:t>承包人公章</w:t>
      </w:r>
      <w:r>
        <w:rPr>
          <w:rFonts w:hint="eastAsia" w:cs="Times New Roman"/>
          <w:b/>
          <w:sz w:val="21"/>
          <w:szCs w:val="21"/>
        </w:rPr>
        <w:t>：</w:t>
      </w:r>
      <w:r>
        <w:rPr>
          <w:rFonts w:hint="eastAsia" w:cs="Times New Roman"/>
          <w:b/>
          <w:sz w:val="21"/>
          <w:szCs w:val="21"/>
          <w:u w:val="single"/>
        </w:rPr>
        <w:t xml:space="preserve">              </w:t>
      </w:r>
    </w:p>
    <w:p>
      <w:pPr>
        <w:tabs>
          <w:tab w:val="left" w:pos="1785"/>
        </w:tabs>
        <w:snapToGrid w:val="0"/>
        <w:spacing w:line="288" w:lineRule="auto"/>
        <w:rPr>
          <w:rFonts w:cs="Times New Roman"/>
          <w:b/>
          <w:sz w:val="21"/>
          <w:szCs w:val="21"/>
          <w:u w:val="single"/>
        </w:rPr>
      </w:pPr>
    </w:p>
    <w:p>
      <w:pPr>
        <w:tabs>
          <w:tab w:val="left" w:pos="1785"/>
        </w:tabs>
        <w:snapToGrid w:val="0"/>
        <w:spacing w:line="288" w:lineRule="auto"/>
        <w:ind w:left="690"/>
        <w:rPr>
          <w:rFonts w:cs="Times New Roman"/>
          <w:color w:val="000000"/>
          <w:sz w:val="21"/>
          <w:szCs w:val="21"/>
        </w:rPr>
      </w:pPr>
      <w:r>
        <w:rPr>
          <w:rFonts w:hint="eastAsia" w:cs="Times New Roman"/>
          <w:b/>
          <w:sz w:val="21"/>
          <w:szCs w:val="21"/>
        </w:rPr>
        <w:t xml:space="preserve">                                      </w:t>
      </w:r>
      <w:r>
        <w:rPr>
          <w:rFonts w:hint="eastAsia" w:cs="Times New Roman"/>
          <w:color w:val="000000"/>
          <w:sz w:val="21"/>
          <w:szCs w:val="21"/>
        </w:rPr>
        <w:t xml:space="preserve">        年     月     日</w:t>
      </w:r>
    </w:p>
    <w:p>
      <w:pPr>
        <w:snapToGrid w:val="0"/>
        <w:spacing w:line="288" w:lineRule="auto"/>
        <w:jc w:val="left"/>
        <w:rPr>
          <w:rFonts w:cs="Times New Roman"/>
          <w:color w:val="000000"/>
          <w:sz w:val="21"/>
          <w:szCs w:val="21"/>
        </w:rPr>
      </w:pPr>
      <w:r>
        <w:rPr>
          <w:rFonts w:cs="Times New Roman"/>
          <w:color w:val="000000"/>
          <w:sz w:val="21"/>
          <w:szCs w:val="21"/>
        </w:rPr>
        <w:br w:type="page"/>
      </w:r>
      <w:r>
        <w:rPr>
          <w:rFonts w:hint="eastAsia" w:cs="Times New Roman"/>
          <w:color w:val="000000"/>
          <w:sz w:val="21"/>
          <w:szCs w:val="21"/>
        </w:rPr>
        <w:t>附件3：</w:t>
      </w:r>
    </w:p>
    <w:p>
      <w:pPr>
        <w:snapToGrid w:val="0"/>
        <w:spacing w:line="288" w:lineRule="auto"/>
        <w:jc w:val="center"/>
        <w:rPr>
          <w:rFonts w:cs="Times New Roman"/>
          <w:color w:val="000000"/>
          <w:sz w:val="21"/>
          <w:szCs w:val="21"/>
        </w:rPr>
      </w:pPr>
      <w:r>
        <w:rPr>
          <w:rFonts w:hint="eastAsia" w:cs="Times New Roman"/>
          <w:color w:val="000000"/>
          <w:sz w:val="21"/>
          <w:szCs w:val="21"/>
        </w:rPr>
        <w:t>通用合同条款</w:t>
      </w:r>
    </w:p>
    <w:p>
      <w:pPr>
        <w:snapToGrid w:val="0"/>
        <w:spacing w:line="288" w:lineRule="auto"/>
        <w:jc w:val="left"/>
        <w:rPr>
          <w:rFonts w:cs="Times New Roman"/>
          <w:sz w:val="21"/>
          <w:szCs w:val="21"/>
        </w:rPr>
      </w:pPr>
      <w:r>
        <w:rPr>
          <w:rFonts w:hint="eastAsia" w:cs="Times New Roman"/>
          <w:sz w:val="21"/>
          <w:szCs w:val="21"/>
        </w:rPr>
        <w:t>1. 一般约定</w:t>
      </w:r>
    </w:p>
    <w:p>
      <w:pPr>
        <w:snapToGrid w:val="0"/>
        <w:spacing w:line="288" w:lineRule="auto"/>
        <w:jc w:val="left"/>
        <w:rPr>
          <w:rFonts w:cs="Times New Roman"/>
          <w:sz w:val="21"/>
          <w:szCs w:val="21"/>
        </w:rPr>
      </w:pPr>
      <w:r>
        <w:rPr>
          <w:rFonts w:hint="eastAsia" w:cs="Times New Roman"/>
          <w:sz w:val="21"/>
          <w:szCs w:val="21"/>
        </w:rPr>
        <w:t>1.1词语定义与解释</w:t>
      </w:r>
    </w:p>
    <w:p>
      <w:pPr>
        <w:snapToGrid w:val="0"/>
        <w:spacing w:line="288" w:lineRule="auto"/>
        <w:jc w:val="left"/>
        <w:rPr>
          <w:rFonts w:cs="Times New Roman"/>
          <w:sz w:val="21"/>
          <w:szCs w:val="21"/>
        </w:rPr>
      </w:pPr>
      <w:r>
        <w:rPr>
          <w:rFonts w:hint="eastAsia" w:cs="Times New Roman"/>
          <w:sz w:val="21"/>
          <w:szCs w:val="21"/>
        </w:rPr>
        <w:t>合同协议书、通用合同条款、专用合同条款中的下列词语具有本款所赋予的含义：</w:t>
      </w:r>
    </w:p>
    <w:p>
      <w:pPr>
        <w:snapToGrid w:val="0"/>
        <w:spacing w:line="288" w:lineRule="auto"/>
        <w:jc w:val="left"/>
        <w:rPr>
          <w:rFonts w:cs="Times New Roman"/>
          <w:sz w:val="21"/>
          <w:szCs w:val="21"/>
        </w:rPr>
      </w:pPr>
      <w:r>
        <w:rPr>
          <w:rFonts w:hint="eastAsia" w:cs="Times New Roman"/>
          <w:sz w:val="21"/>
          <w:szCs w:val="21"/>
        </w:rPr>
        <w:t>1.1.1 合同</w:t>
      </w:r>
    </w:p>
    <w:p>
      <w:pPr>
        <w:snapToGrid w:val="0"/>
        <w:spacing w:line="288" w:lineRule="auto"/>
        <w:jc w:val="left"/>
        <w:rPr>
          <w:rFonts w:cs="Times New Roman"/>
          <w:sz w:val="21"/>
          <w:szCs w:val="21"/>
        </w:rPr>
      </w:pPr>
      <w:r>
        <w:rPr>
          <w:rFonts w:hint="eastAsia" w:cs="Times New Roman"/>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napToGrid w:val="0"/>
        <w:spacing w:line="288" w:lineRule="auto"/>
        <w:jc w:val="left"/>
        <w:rPr>
          <w:rFonts w:cs="Times New Roman"/>
          <w:sz w:val="21"/>
          <w:szCs w:val="21"/>
        </w:rPr>
      </w:pPr>
      <w:r>
        <w:rPr>
          <w:rFonts w:hint="eastAsia" w:cs="Times New Roman"/>
          <w:sz w:val="21"/>
          <w:szCs w:val="21"/>
        </w:rPr>
        <w:t>1.1.1.2 合同协议书：是指构成合同的由发包人和承包人共同签署的称为“合同协议书”的书面文件。</w:t>
      </w:r>
    </w:p>
    <w:p>
      <w:pPr>
        <w:snapToGrid w:val="0"/>
        <w:spacing w:line="288" w:lineRule="auto"/>
        <w:jc w:val="left"/>
        <w:rPr>
          <w:rFonts w:cs="Times New Roman"/>
          <w:sz w:val="21"/>
          <w:szCs w:val="21"/>
        </w:rPr>
      </w:pPr>
      <w:r>
        <w:rPr>
          <w:rFonts w:hint="eastAsia" w:cs="Times New Roman"/>
          <w:sz w:val="21"/>
          <w:szCs w:val="21"/>
        </w:rPr>
        <w:t>1.1.1.3 中标通知书：是指构成合同的由发包人通知承包人中标的书面文件。</w:t>
      </w:r>
    </w:p>
    <w:p>
      <w:pPr>
        <w:snapToGrid w:val="0"/>
        <w:spacing w:line="288" w:lineRule="auto"/>
        <w:jc w:val="left"/>
        <w:rPr>
          <w:rFonts w:cs="Times New Roman"/>
          <w:sz w:val="21"/>
          <w:szCs w:val="21"/>
        </w:rPr>
      </w:pPr>
      <w:r>
        <w:rPr>
          <w:rFonts w:hint="eastAsia" w:cs="Times New Roman"/>
          <w:sz w:val="21"/>
          <w:szCs w:val="21"/>
        </w:rPr>
        <w:t>1.1.1.4 投标函：是指构成合同的由承包人填写并签署的用于投标的称为“投标函”的文件。</w:t>
      </w:r>
    </w:p>
    <w:p>
      <w:pPr>
        <w:snapToGrid w:val="0"/>
        <w:spacing w:line="288" w:lineRule="auto"/>
        <w:jc w:val="left"/>
        <w:rPr>
          <w:rFonts w:cs="Times New Roman"/>
          <w:sz w:val="21"/>
          <w:szCs w:val="21"/>
        </w:rPr>
      </w:pPr>
      <w:r>
        <w:rPr>
          <w:rFonts w:hint="eastAsia" w:cs="Times New Roman"/>
          <w:sz w:val="21"/>
          <w:szCs w:val="21"/>
        </w:rPr>
        <w:t>1.1.1.5 投标函附录：是指构成合同的附在投标函后的称为“投标函附录”的文件。</w:t>
      </w:r>
    </w:p>
    <w:p>
      <w:pPr>
        <w:snapToGrid w:val="0"/>
        <w:spacing w:line="288" w:lineRule="auto"/>
        <w:jc w:val="left"/>
        <w:rPr>
          <w:rFonts w:cs="Times New Roman"/>
          <w:sz w:val="21"/>
          <w:szCs w:val="21"/>
        </w:rPr>
      </w:pPr>
      <w:r>
        <w:rPr>
          <w:rFonts w:hint="eastAsia" w:cs="Times New Roman"/>
          <w:sz w:val="21"/>
          <w:szCs w:val="21"/>
        </w:rPr>
        <w:t>1.1.1.6 技术标准和要求：是指构成合同的施工应当遵守的或指导施工的国家、行业或地方的技术标准和要求，以及合同约定的技术标准和要求。</w:t>
      </w:r>
    </w:p>
    <w:p>
      <w:pPr>
        <w:snapToGrid w:val="0"/>
        <w:spacing w:line="288" w:lineRule="auto"/>
        <w:jc w:val="left"/>
        <w:rPr>
          <w:rFonts w:cs="Times New Roman"/>
          <w:sz w:val="21"/>
          <w:szCs w:val="21"/>
        </w:rPr>
      </w:pPr>
      <w:r>
        <w:rPr>
          <w:rFonts w:hint="eastAsia" w:cs="Times New Roman"/>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pPr>
        <w:snapToGrid w:val="0"/>
        <w:spacing w:line="288" w:lineRule="auto"/>
        <w:jc w:val="left"/>
        <w:rPr>
          <w:rFonts w:cs="Times New Roman"/>
          <w:sz w:val="21"/>
          <w:szCs w:val="21"/>
        </w:rPr>
      </w:pPr>
      <w:r>
        <w:rPr>
          <w:rFonts w:hint="eastAsia" w:cs="Times New Roman"/>
          <w:sz w:val="21"/>
          <w:szCs w:val="21"/>
        </w:rPr>
        <w:t>1.1.1.8 已标价工程量清单：是指构成合同的由承包人按照规定的格式和要求填写并标明价格的工程量清单，包括说明和表格。</w:t>
      </w:r>
    </w:p>
    <w:p>
      <w:pPr>
        <w:snapToGrid w:val="0"/>
        <w:spacing w:line="288" w:lineRule="auto"/>
        <w:jc w:val="left"/>
        <w:rPr>
          <w:rFonts w:cs="Times New Roman"/>
          <w:sz w:val="21"/>
          <w:szCs w:val="21"/>
        </w:rPr>
      </w:pPr>
      <w:r>
        <w:rPr>
          <w:rFonts w:hint="eastAsia" w:cs="Times New Roman"/>
          <w:sz w:val="21"/>
          <w:szCs w:val="21"/>
        </w:rPr>
        <w:t>1.1.1.9 预算书：是指构成合同的由承包人按照发包人规定的格式和要求编制的工程预算文件。</w:t>
      </w:r>
    </w:p>
    <w:p>
      <w:pPr>
        <w:snapToGrid w:val="0"/>
        <w:spacing w:line="288" w:lineRule="auto"/>
        <w:jc w:val="left"/>
        <w:rPr>
          <w:rFonts w:cs="Times New Roman"/>
          <w:sz w:val="21"/>
          <w:szCs w:val="21"/>
        </w:rPr>
      </w:pPr>
      <w:r>
        <w:rPr>
          <w:rFonts w:hint="eastAsia" w:cs="Times New Roman"/>
          <w:sz w:val="21"/>
          <w:szCs w:val="21"/>
        </w:rPr>
        <w:t>1.1.1.10 其他合同文件：是指经合同当事人约定的与工程施工有关的具有合同约束力的文件或书面协议。合同当事人可以在专用合同条款中进行约定。</w:t>
      </w:r>
    </w:p>
    <w:p>
      <w:pPr>
        <w:snapToGrid w:val="0"/>
        <w:spacing w:line="288" w:lineRule="auto"/>
        <w:jc w:val="left"/>
        <w:rPr>
          <w:rFonts w:cs="Times New Roman"/>
          <w:sz w:val="21"/>
          <w:szCs w:val="21"/>
        </w:rPr>
      </w:pPr>
      <w:r>
        <w:rPr>
          <w:rFonts w:hint="eastAsia" w:cs="Times New Roman"/>
          <w:sz w:val="21"/>
          <w:szCs w:val="21"/>
        </w:rPr>
        <w:t>1.1.2 合同当事人及其他相关方</w:t>
      </w:r>
    </w:p>
    <w:p>
      <w:pPr>
        <w:snapToGrid w:val="0"/>
        <w:spacing w:line="288" w:lineRule="auto"/>
        <w:jc w:val="left"/>
        <w:rPr>
          <w:rFonts w:cs="Times New Roman"/>
          <w:sz w:val="21"/>
          <w:szCs w:val="21"/>
        </w:rPr>
      </w:pPr>
      <w:r>
        <w:rPr>
          <w:rFonts w:hint="eastAsia" w:cs="Times New Roman"/>
          <w:sz w:val="21"/>
          <w:szCs w:val="21"/>
        </w:rPr>
        <w:t>1.1.2.1 合同当事人：是指发包人和（或）承包人。</w:t>
      </w:r>
    </w:p>
    <w:p>
      <w:pPr>
        <w:snapToGrid w:val="0"/>
        <w:spacing w:line="288" w:lineRule="auto"/>
        <w:jc w:val="left"/>
        <w:rPr>
          <w:rFonts w:cs="Times New Roman"/>
          <w:sz w:val="21"/>
          <w:szCs w:val="21"/>
        </w:rPr>
      </w:pPr>
      <w:r>
        <w:rPr>
          <w:rFonts w:hint="eastAsia" w:cs="Times New Roman"/>
          <w:sz w:val="21"/>
          <w:szCs w:val="21"/>
        </w:rPr>
        <w:t>1.1.2.2 发包人：是指与承包人签订合同协议书的当事人及取得该当事人资格的合法继承人。</w:t>
      </w:r>
    </w:p>
    <w:p>
      <w:pPr>
        <w:snapToGrid w:val="0"/>
        <w:spacing w:line="288" w:lineRule="auto"/>
        <w:jc w:val="left"/>
        <w:rPr>
          <w:rFonts w:cs="Times New Roman"/>
          <w:sz w:val="21"/>
          <w:szCs w:val="21"/>
        </w:rPr>
      </w:pPr>
      <w:r>
        <w:rPr>
          <w:rFonts w:hint="eastAsia" w:cs="Times New Roman"/>
          <w:sz w:val="21"/>
          <w:szCs w:val="21"/>
        </w:rPr>
        <w:t>1.1.2.3 承包人：是指与发包人签订合同协议书的，具有相应工程施工承包资质的当事人及取得该当事人资格的合法继承人。</w:t>
      </w:r>
    </w:p>
    <w:p>
      <w:pPr>
        <w:snapToGrid w:val="0"/>
        <w:spacing w:line="288" w:lineRule="auto"/>
        <w:jc w:val="left"/>
        <w:rPr>
          <w:rFonts w:cs="Times New Roman"/>
          <w:sz w:val="21"/>
          <w:szCs w:val="21"/>
        </w:rPr>
      </w:pPr>
      <w:r>
        <w:rPr>
          <w:rFonts w:hint="eastAsia" w:cs="Times New Roman"/>
          <w:sz w:val="21"/>
          <w:szCs w:val="21"/>
        </w:rPr>
        <w:t>1.1.2.4 监理人：是指在专用合同条款中指明的，受发包人委托按照法律规定进行工程监督管理的法人或其他组织。</w:t>
      </w:r>
    </w:p>
    <w:p>
      <w:pPr>
        <w:snapToGrid w:val="0"/>
        <w:spacing w:line="288" w:lineRule="auto"/>
        <w:jc w:val="left"/>
        <w:rPr>
          <w:rFonts w:cs="Times New Roman"/>
          <w:sz w:val="21"/>
          <w:szCs w:val="21"/>
        </w:rPr>
      </w:pPr>
      <w:r>
        <w:rPr>
          <w:rFonts w:hint="eastAsia" w:cs="Times New Roman"/>
          <w:sz w:val="21"/>
          <w:szCs w:val="21"/>
        </w:rPr>
        <w:t>1.1.2.5 设计人：是指在专用合同条款中指明的，受发包人委托负责工程设计并具备相应工程设计资质的法人或其他组织。</w:t>
      </w:r>
    </w:p>
    <w:p>
      <w:pPr>
        <w:snapToGrid w:val="0"/>
        <w:spacing w:line="288" w:lineRule="auto"/>
        <w:jc w:val="left"/>
        <w:rPr>
          <w:rFonts w:cs="Times New Roman"/>
          <w:sz w:val="21"/>
          <w:szCs w:val="21"/>
        </w:rPr>
      </w:pPr>
      <w:r>
        <w:rPr>
          <w:rFonts w:hint="eastAsia" w:cs="Times New Roman"/>
          <w:sz w:val="21"/>
          <w:szCs w:val="21"/>
        </w:rPr>
        <w:t>1.1.2.6 分包人：是指按照法律规定和合同约定，分包部分工程或工作，并与承包人签订分包合同的具有相应资质的法人。</w:t>
      </w:r>
    </w:p>
    <w:p>
      <w:pPr>
        <w:snapToGrid w:val="0"/>
        <w:spacing w:line="288" w:lineRule="auto"/>
        <w:jc w:val="left"/>
        <w:rPr>
          <w:rFonts w:cs="Times New Roman"/>
          <w:sz w:val="21"/>
          <w:szCs w:val="21"/>
        </w:rPr>
      </w:pPr>
      <w:r>
        <w:rPr>
          <w:rFonts w:hint="eastAsia" w:cs="Times New Roman"/>
          <w:sz w:val="21"/>
          <w:szCs w:val="21"/>
        </w:rPr>
        <w:t>1.1.2.7 发包人代表：是指由发包人任命并派驻施工现场在发包人授权范围内行使发包人权利的人。</w:t>
      </w:r>
    </w:p>
    <w:p>
      <w:pPr>
        <w:snapToGrid w:val="0"/>
        <w:spacing w:line="288" w:lineRule="auto"/>
        <w:jc w:val="left"/>
        <w:rPr>
          <w:rFonts w:cs="Times New Roman"/>
          <w:sz w:val="21"/>
          <w:szCs w:val="21"/>
        </w:rPr>
      </w:pPr>
      <w:r>
        <w:rPr>
          <w:rFonts w:hint="eastAsia" w:cs="Times New Roman"/>
          <w:sz w:val="21"/>
          <w:szCs w:val="21"/>
        </w:rPr>
        <w:t>1.1.2.8 项目经理：是指由承包人任命并派驻施工现场，在承包人授权范围内负责合同履行，且按照法律规定具有相应资格的项目负责人。</w:t>
      </w:r>
    </w:p>
    <w:p>
      <w:pPr>
        <w:snapToGrid w:val="0"/>
        <w:spacing w:line="288" w:lineRule="auto"/>
        <w:jc w:val="left"/>
        <w:rPr>
          <w:rFonts w:cs="Times New Roman"/>
          <w:sz w:val="21"/>
          <w:szCs w:val="21"/>
        </w:rPr>
      </w:pPr>
      <w:r>
        <w:rPr>
          <w:rFonts w:hint="eastAsia" w:cs="Times New Roman"/>
          <w:sz w:val="21"/>
          <w:szCs w:val="21"/>
        </w:rPr>
        <w:t>1.1.2.9 总监理工程师：是指由监理人任命并派驻施工现场进行工程监理的总负责人。</w:t>
      </w:r>
    </w:p>
    <w:p>
      <w:pPr>
        <w:snapToGrid w:val="0"/>
        <w:spacing w:line="288" w:lineRule="auto"/>
        <w:jc w:val="left"/>
        <w:rPr>
          <w:rFonts w:cs="Times New Roman"/>
          <w:sz w:val="21"/>
          <w:szCs w:val="21"/>
        </w:rPr>
      </w:pPr>
      <w:r>
        <w:rPr>
          <w:rFonts w:hint="eastAsia" w:cs="Times New Roman"/>
          <w:sz w:val="21"/>
          <w:szCs w:val="21"/>
        </w:rPr>
        <w:t>1.1.3 工程和设备</w:t>
      </w:r>
    </w:p>
    <w:p>
      <w:pPr>
        <w:snapToGrid w:val="0"/>
        <w:spacing w:line="288" w:lineRule="auto"/>
        <w:jc w:val="left"/>
        <w:rPr>
          <w:rFonts w:cs="Times New Roman"/>
          <w:sz w:val="21"/>
          <w:szCs w:val="21"/>
        </w:rPr>
      </w:pPr>
      <w:r>
        <w:rPr>
          <w:rFonts w:hint="eastAsia" w:cs="Times New Roman"/>
          <w:sz w:val="21"/>
          <w:szCs w:val="21"/>
        </w:rPr>
        <w:t>1.1.3.1 工程：是指与合同协议书中工程承包范围对应的永久工程和（或）临时工程。</w:t>
      </w:r>
    </w:p>
    <w:p>
      <w:pPr>
        <w:snapToGrid w:val="0"/>
        <w:spacing w:line="288" w:lineRule="auto"/>
        <w:jc w:val="left"/>
        <w:rPr>
          <w:rFonts w:cs="Times New Roman"/>
          <w:sz w:val="21"/>
          <w:szCs w:val="21"/>
        </w:rPr>
      </w:pPr>
      <w:r>
        <w:rPr>
          <w:rFonts w:hint="eastAsia" w:cs="Times New Roman"/>
          <w:sz w:val="21"/>
          <w:szCs w:val="21"/>
        </w:rPr>
        <w:t>1.1.3.2 永久工程：是指按合同约定建造并移交给发包人的工程，包括工程设备。</w:t>
      </w:r>
    </w:p>
    <w:p>
      <w:pPr>
        <w:snapToGrid w:val="0"/>
        <w:spacing w:line="288" w:lineRule="auto"/>
        <w:jc w:val="left"/>
        <w:rPr>
          <w:rFonts w:cs="Times New Roman"/>
          <w:sz w:val="21"/>
          <w:szCs w:val="21"/>
        </w:rPr>
      </w:pPr>
      <w:r>
        <w:rPr>
          <w:rFonts w:hint="eastAsia" w:cs="Times New Roman"/>
          <w:sz w:val="21"/>
          <w:szCs w:val="21"/>
        </w:rPr>
        <w:t>1.1.3.3 临时工程：是指为完成合同约定的永久工程所修建的各类临时性工程，不包括施工设备。</w:t>
      </w:r>
    </w:p>
    <w:p>
      <w:pPr>
        <w:snapToGrid w:val="0"/>
        <w:spacing w:line="288" w:lineRule="auto"/>
        <w:jc w:val="left"/>
        <w:rPr>
          <w:rFonts w:cs="Times New Roman"/>
          <w:sz w:val="21"/>
          <w:szCs w:val="21"/>
        </w:rPr>
      </w:pPr>
      <w:r>
        <w:rPr>
          <w:rFonts w:hint="eastAsia" w:cs="Times New Roman"/>
          <w:sz w:val="21"/>
          <w:szCs w:val="21"/>
        </w:rPr>
        <w:t>1.1.3.4 单位工程：是指在合同协议书中指明的，具备独立施工条件并能形成独立使用功能的永久工程。</w:t>
      </w:r>
    </w:p>
    <w:p>
      <w:pPr>
        <w:snapToGrid w:val="0"/>
        <w:spacing w:line="288" w:lineRule="auto"/>
        <w:jc w:val="left"/>
        <w:rPr>
          <w:rFonts w:cs="Times New Roman"/>
          <w:sz w:val="21"/>
          <w:szCs w:val="21"/>
        </w:rPr>
      </w:pPr>
      <w:r>
        <w:rPr>
          <w:rFonts w:hint="eastAsia" w:cs="Times New Roman"/>
          <w:sz w:val="21"/>
          <w:szCs w:val="21"/>
        </w:rPr>
        <w:t>1.1.3.5 工程设备：是指构成永久工程的机电设备、金属结构设备、仪器及其他类似的设备和装置。</w:t>
      </w:r>
    </w:p>
    <w:p>
      <w:pPr>
        <w:snapToGrid w:val="0"/>
        <w:spacing w:line="288" w:lineRule="auto"/>
        <w:jc w:val="left"/>
        <w:rPr>
          <w:rFonts w:cs="Times New Roman"/>
          <w:sz w:val="21"/>
          <w:szCs w:val="21"/>
        </w:rPr>
      </w:pPr>
      <w:r>
        <w:rPr>
          <w:rFonts w:hint="eastAsia" w:cs="Times New Roman"/>
          <w:sz w:val="21"/>
          <w:szCs w:val="21"/>
        </w:rPr>
        <w:t>1.1.3.6 施工设备：是指为完成合同约定的各项工作所需的设备、器具和其他物品，但不包括工程设备、临时工程和材料。</w:t>
      </w:r>
    </w:p>
    <w:p>
      <w:pPr>
        <w:snapToGrid w:val="0"/>
        <w:spacing w:line="288" w:lineRule="auto"/>
        <w:jc w:val="left"/>
        <w:rPr>
          <w:rFonts w:cs="Times New Roman"/>
          <w:sz w:val="21"/>
          <w:szCs w:val="21"/>
        </w:rPr>
      </w:pPr>
      <w:r>
        <w:rPr>
          <w:rFonts w:hint="eastAsia" w:cs="Times New Roman"/>
          <w:sz w:val="21"/>
          <w:szCs w:val="21"/>
        </w:rPr>
        <w:t>1.1.3.7 施工现场：是指用于工程施工的场所，以及在专用合同条款中指明作为施工场所组成部分的其他场所，包括永久占地和临时占地。</w:t>
      </w:r>
    </w:p>
    <w:p>
      <w:pPr>
        <w:snapToGrid w:val="0"/>
        <w:spacing w:line="288" w:lineRule="auto"/>
        <w:jc w:val="left"/>
        <w:rPr>
          <w:rFonts w:cs="Times New Roman"/>
          <w:sz w:val="21"/>
          <w:szCs w:val="21"/>
        </w:rPr>
      </w:pPr>
      <w:r>
        <w:rPr>
          <w:rFonts w:hint="eastAsia" w:cs="Times New Roman"/>
          <w:sz w:val="21"/>
          <w:szCs w:val="21"/>
        </w:rPr>
        <w:t>1.1.3.8临时设施：是指为完成合同约定的各项工作所服务的临时性生产和生活设施。</w:t>
      </w:r>
    </w:p>
    <w:p>
      <w:pPr>
        <w:snapToGrid w:val="0"/>
        <w:spacing w:line="288" w:lineRule="auto"/>
        <w:jc w:val="left"/>
        <w:rPr>
          <w:rFonts w:cs="Times New Roman"/>
          <w:sz w:val="21"/>
          <w:szCs w:val="21"/>
        </w:rPr>
      </w:pPr>
      <w:r>
        <w:rPr>
          <w:rFonts w:hint="eastAsia" w:cs="Times New Roman"/>
          <w:sz w:val="21"/>
          <w:szCs w:val="21"/>
        </w:rPr>
        <w:t>1.1.3.9 永久占地：是指专用合同条款中指明为实施工程需永久占用的土地。</w:t>
      </w:r>
    </w:p>
    <w:p>
      <w:pPr>
        <w:snapToGrid w:val="0"/>
        <w:spacing w:line="288" w:lineRule="auto"/>
        <w:jc w:val="left"/>
        <w:rPr>
          <w:rFonts w:cs="Times New Roman"/>
          <w:sz w:val="21"/>
          <w:szCs w:val="21"/>
        </w:rPr>
      </w:pPr>
      <w:r>
        <w:rPr>
          <w:rFonts w:hint="eastAsia" w:cs="Times New Roman"/>
          <w:sz w:val="21"/>
          <w:szCs w:val="21"/>
        </w:rPr>
        <w:t>1.1.3.10 临时占地：是指专用合同条款中指明为实施工程需要临时占用的土地。</w:t>
      </w:r>
    </w:p>
    <w:p>
      <w:pPr>
        <w:snapToGrid w:val="0"/>
        <w:spacing w:line="288" w:lineRule="auto"/>
        <w:jc w:val="left"/>
        <w:rPr>
          <w:rFonts w:cs="Times New Roman"/>
          <w:sz w:val="21"/>
          <w:szCs w:val="21"/>
        </w:rPr>
      </w:pPr>
      <w:r>
        <w:rPr>
          <w:rFonts w:hint="eastAsia" w:cs="Times New Roman"/>
          <w:sz w:val="21"/>
          <w:szCs w:val="21"/>
        </w:rPr>
        <w:t>1.1.4 日期和期限</w:t>
      </w:r>
    </w:p>
    <w:p>
      <w:pPr>
        <w:snapToGrid w:val="0"/>
        <w:spacing w:line="288" w:lineRule="auto"/>
        <w:jc w:val="left"/>
        <w:rPr>
          <w:rFonts w:cs="Times New Roman"/>
          <w:sz w:val="21"/>
          <w:szCs w:val="21"/>
        </w:rPr>
      </w:pPr>
      <w:r>
        <w:rPr>
          <w:rFonts w:hint="eastAsia" w:cs="Times New Roman"/>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napToGrid w:val="0"/>
        <w:spacing w:line="288" w:lineRule="auto"/>
        <w:jc w:val="left"/>
        <w:rPr>
          <w:rFonts w:cs="Times New Roman"/>
          <w:sz w:val="21"/>
          <w:szCs w:val="21"/>
        </w:rPr>
      </w:pPr>
      <w:r>
        <w:rPr>
          <w:rFonts w:hint="eastAsia" w:cs="Times New Roman"/>
          <w:sz w:val="21"/>
          <w:szCs w:val="21"/>
        </w:rPr>
        <w:t xml:space="preserve">1.1.4.2 竣工日期：包括计划竣工日期和实际竣工日期。计划竣工日期是指合同协议书约定的竣工日期；实际竣工日期按照第13.2.3项〔竣工日期〕的约定确定。 </w:t>
      </w:r>
    </w:p>
    <w:p>
      <w:pPr>
        <w:snapToGrid w:val="0"/>
        <w:spacing w:line="288" w:lineRule="auto"/>
        <w:jc w:val="left"/>
        <w:rPr>
          <w:rFonts w:cs="Times New Roman"/>
          <w:sz w:val="21"/>
          <w:szCs w:val="21"/>
        </w:rPr>
      </w:pPr>
      <w:r>
        <w:rPr>
          <w:rFonts w:hint="eastAsia" w:cs="Times New Roman"/>
          <w:sz w:val="21"/>
          <w:szCs w:val="21"/>
        </w:rPr>
        <w:t>1.1.4.3 工期：是指在合同协议书约定的承包人完成工程所需的期限，包括按照合同约定所作的期限变更。</w:t>
      </w:r>
    </w:p>
    <w:p>
      <w:pPr>
        <w:snapToGrid w:val="0"/>
        <w:spacing w:line="288" w:lineRule="auto"/>
        <w:jc w:val="left"/>
        <w:rPr>
          <w:rFonts w:cs="Times New Roman"/>
          <w:sz w:val="21"/>
          <w:szCs w:val="21"/>
        </w:rPr>
      </w:pPr>
      <w:r>
        <w:rPr>
          <w:rFonts w:hint="eastAsia" w:cs="Times New Roman"/>
          <w:sz w:val="21"/>
          <w:szCs w:val="21"/>
        </w:rPr>
        <w:t>1.1.4.4 缺陷责任期：是指承包人按照合同约定承担缺陷修复义务，且发包人预留质量保证金（已缴纳履约保证金的除外）的期限，自工程实际竣工日期起计算。</w:t>
      </w:r>
    </w:p>
    <w:p>
      <w:pPr>
        <w:snapToGrid w:val="0"/>
        <w:spacing w:line="288" w:lineRule="auto"/>
        <w:jc w:val="left"/>
        <w:rPr>
          <w:rFonts w:cs="Times New Roman"/>
          <w:sz w:val="21"/>
          <w:szCs w:val="21"/>
        </w:rPr>
      </w:pPr>
      <w:r>
        <w:rPr>
          <w:rFonts w:hint="eastAsia" w:cs="Times New Roman"/>
          <w:sz w:val="21"/>
          <w:szCs w:val="21"/>
        </w:rPr>
        <w:t>1.1.4.5 保修期：是指承包人按照合同约定对工程承担保修责任的期限，从工程竣工验收合格之日起计算。</w:t>
      </w:r>
    </w:p>
    <w:p>
      <w:pPr>
        <w:snapToGrid w:val="0"/>
        <w:spacing w:line="288" w:lineRule="auto"/>
        <w:jc w:val="left"/>
        <w:rPr>
          <w:rFonts w:cs="Times New Roman"/>
          <w:sz w:val="21"/>
          <w:szCs w:val="21"/>
        </w:rPr>
      </w:pPr>
      <w:r>
        <w:rPr>
          <w:rFonts w:hint="eastAsia" w:cs="Times New Roman"/>
          <w:sz w:val="21"/>
          <w:szCs w:val="21"/>
        </w:rPr>
        <w:t>1.1.4.6 基准日期：招标发包的工程以投标截止日前28天的日期为基准日期，直接发包的工程以合同签订日前28天的日期为基准日期。</w:t>
      </w:r>
    </w:p>
    <w:p>
      <w:pPr>
        <w:snapToGrid w:val="0"/>
        <w:spacing w:line="288" w:lineRule="auto"/>
        <w:jc w:val="left"/>
        <w:rPr>
          <w:rFonts w:cs="Times New Roman"/>
          <w:sz w:val="21"/>
          <w:szCs w:val="21"/>
        </w:rPr>
      </w:pPr>
      <w:r>
        <w:rPr>
          <w:rFonts w:hint="eastAsia" w:cs="Times New Roman"/>
          <w:sz w:val="21"/>
          <w:szCs w:val="21"/>
        </w:rPr>
        <w:t>1.1.4.7 天：除特别指明外，均指日历天。合同中按天计算时间的，开始当天不计入，从次日开始计算，期限最后一天的截止时间为当天24:00时。</w:t>
      </w:r>
    </w:p>
    <w:p>
      <w:pPr>
        <w:snapToGrid w:val="0"/>
        <w:spacing w:line="288" w:lineRule="auto"/>
        <w:jc w:val="left"/>
        <w:rPr>
          <w:rFonts w:cs="Times New Roman"/>
          <w:sz w:val="21"/>
          <w:szCs w:val="21"/>
        </w:rPr>
      </w:pPr>
      <w:r>
        <w:rPr>
          <w:rFonts w:hint="eastAsia" w:cs="Times New Roman"/>
          <w:sz w:val="21"/>
          <w:szCs w:val="21"/>
        </w:rPr>
        <w:t>1.1.5 合同价格和费用</w:t>
      </w:r>
    </w:p>
    <w:p>
      <w:pPr>
        <w:snapToGrid w:val="0"/>
        <w:spacing w:line="288" w:lineRule="auto"/>
        <w:jc w:val="left"/>
        <w:rPr>
          <w:rFonts w:cs="Times New Roman"/>
          <w:sz w:val="21"/>
          <w:szCs w:val="21"/>
        </w:rPr>
      </w:pPr>
      <w:r>
        <w:rPr>
          <w:rFonts w:hint="eastAsia" w:cs="Times New Roman"/>
          <w:sz w:val="21"/>
          <w:szCs w:val="21"/>
        </w:rPr>
        <w:t>1.1.5.1 签约合同价：是指发包人和承包人在合同协议书中确定的总金额，包括安全文明施工费、暂估价及暂列金额等。</w:t>
      </w:r>
    </w:p>
    <w:p>
      <w:pPr>
        <w:snapToGrid w:val="0"/>
        <w:spacing w:line="288" w:lineRule="auto"/>
        <w:jc w:val="left"/>
        <w:rPr>
          <w:rFonts w:cs="Times New Roman"/>
          <w:sz w:val="21"/>
          <w:szCs w:val="21"/>
        </w:rPr>
      </w:pPr>
      <w:r>
        <w:rPr>
          <w:rFonts w:hint="eastAsia" w:cs="Times New Roman"/>
          <w:sz w:val="21"/>
          <w:szCs w:val="21"/>
        </w:rPr>
        <w:t>1.1.5.2 合同价格：是指发包人用于支付承包人按照合同约定完成承包范围内全部工作的金额，包括合同履行过程中按合同约定发生的价格变化。</w:t>
      </w:r>
    </w:p>
    <w:p>
      <w:pPr>
        <w:snapToGrid w:val="0"/>
        <w:spacing w:line="288" w:lineRule="auto"/>
        <w:jc w:val="left"/>
        <w:rPr>
          <w:rFonts w:cs="Times New Roman"/>
          <w:sz w:val="21"/>
          <w:szCs w:val="21"/>
        </w:rPr>
      </w:pPr>
      <w:r>
        <w:rPr>
          <w:rFonts w:hint="eastAsia" w:cs="Times New Roman"/>
          <w:sz w:val="21"/>
          <w:szCs w:val="21"/>
        </w:rPr>
        <w:t>1.1.5.3 费用：是指为履行合同所发生的或将要发生的所有必需的开支，包括管理费和应分摊的其他费用，但不包括利润。</w:t>
      </w:r>
    </w:p>
    <w:p>
      <w:pPr>
        <w:snapToGrid w:val="0"/>
        <w:spacing w:line="288" w:lineRule="auto"/>
        <w:jc w:val="left"/>
        <w:rPr>
          <w:rFonts w:cs="Times New Roman"/>
          <w:sz w:val="21"/>
          <w:szCs w:val="21"/>
        </w:rPr>
      </w:pPr>
      <w:r>
        <w:rPr>
          <w:rFonts w:hint="eastAsia" w:cs="Times New Roman"/>
          <w:sz w:val="21"/>
          <w:szCs w:val="21"/>
        </w:rPr>
        <w:t>1.1.5.4 暂估价：是指发包人在工程量清单或预算书中提供的用于支付必然发生但暂时不能确定价格的材料、工程设备的单价、专业工程以及服务工作的金额。</w:t>
      </w:r>
    </w:p>
    <w:p>
      <w:pPr>
        <w:snapToGrid w:val="0"/>
        <w:spacing w:line="288" w:lineRule="auto"/>
        <w:jc w:val="left"/>
        <w:rPr>
          <w:rFonts w:cs="Times New Roman"/>
          <w:sz w:val="21"/>
          <w:szCs w:val="21"/>
        </w:rPr>
      </w:pPr>
      <w:r>
        <w:rPr>
          <w:rFonts w:hint="eastAsia" w:cs="Times New Roman"/>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napToGrid w:val="0"/>
        <w:spacing w:line="288" w:lineRule="auto"/>
        <w:jc w:val="left"/>
        <w:rPr>
          <w:rFonts w:cs="Times New Roman"/>
          <w:sz w:val="21"/>
          <w:szCs w:val="21"/>
        </w:rPr>
      </w:pPr>
      <w:r>
        <w:rPr>
          <w:rFonts w:hint="eastAsia" w:cs="Times New Roman"/>
          <w:sz w:val="21"/>
          <w:szCs w:val="21"/>
        </w:rPr>
        <w:t>1.1.5.6 计日工：是指合同履行过程中，承包人完成发包人提出的零星工作或需要采用计日工计价的变更工作时，按合同中约定的单价计价的一种方式。</w:t>
      </w:r>
    </w:p>
    <w:p>
      <w:pPr>
        <w:snapToGrid w:val="0"/>
        <w:spacing w:line="288" w:lineRule="auto"/>
        <w:jc w:val="left"/>
        <w:rPr>
          <w:rFonts w:cs="Times New Roman"/>
          <w:sz w:val="21"/>
          <w:szCs w:val="21"/>
        </w:rPr>
      </w:pPr>
      <w:r>
        <w:rPr>
          <w:rFonts w:hint="eastAsia" w:cs="Times New Roman"/>
          <w:sz w:val="21"/>
          <w:szCs w:val="21"/>
        </w:rPr>
        <w:t>1.1.5.7 质量保证金：是指按照第15.3款〔质量保证金〕约定承包人用于保证其在缺陷责任期内履行缺陷修补义务的担保。</w:t>
      </w:r>
    </w:p>
    <w:p>
      <w:pPr>
        <w:snapToGrid w:val="0"/>
        <w:spacing w:line="288" w:lineRule="auto"/>
        <w:jc w:val="left"/>
        <w:rPr>
          <w:rFonts w:cs="Times New Roman"/>
          <w:sz w:val="21"/>
          <w:szCs w:val="21"/>
        </w:rPr>
      </w:pPr>
      <w:r>
        <w:rPr>
          <w:rFonts w:hint="eastAsia" w:cs="Times New Roman"/>
          <w:sz w:val="21"/>
          <w:szCs w:val="21"/>
        </w:rPr>
        <w:t>1.1.5.8 总价项目：是指在现行国家、行业以及地方的计量规则中无工程量计算规则，在已标价工程量清单或预算书中以总价或以费率形式计算的项目。</w:t>
      </w:r>
    </w:p>
    <w:p>
      <w:pPr>
        <w:snapToGrid w:val="0"/>
        <w:spacing w:line="288" w:lineRule="auto"/>
        <w:jc w:val="left"/>
        <w:rPr>
          <w:rFonts w:cs="Times New Roman"/>
          <w:sz w:val="21"/>
          <w:szCs w:val="21"/>
        </w:rPr>
      </w:pPr>
      <w:r>
        <w:rPr>
          <w:rFonts w:hint="eastAsia" w:cs="Times New Roman"/>
          <w:sz w:val="21"/>
          <w:szCs w:val="21"/>
        </w:rPr>
        <w:t>1.1.6 其他</w:t>
      </w:r>
    </w:p>
    <w:p>
      <w:pPr>
        <w:snapToGrid w:val="0"/>
        <w:spacing w:line="288" w:lineRule="auto"/>
        <w:jc w:val="left"/>
        <w:rPr>
          <w:rFonts w:cs="Times New Roman"/>
          <w:sz w:val="21"/>
          <w:szCs w:val="21"/>
        </w:rPr>
      </w:pPr>
      <w:r>
        <w:rPr>
          <w:rFonts w:hint="eastAsia" w:cs="Times New Roman"/>
          <w:sz w:val="21"/>
          <w:szCs w:val="21"/>
        </w:rPr>
        <w:t>1.1.6.1 书面形式：是指合同文件、信函、电报、传真等可以有形地表现所载内容的形式。</w:t>
      </w:r>
    </w:p>
    <w:p>
      <w:pPr>
        <w:snapToGrid w:val="0"/>
        <w:spacing w:line="288" w:lineRule="auto"/>
        <w:jc w:val="left"/>
        <w:rPr>
          <w:rFonts w:cs="Times New Roman"/>
          <w:sz w:val="21"/>
          <w:szCs w:val="21"/>
        </w:rPr>
      </w:pPr>
      <w:r>
        <w:rPr>
          <w:rFonts w:hint="eastAsia" w:cs="Times New Roman"/>
          <w:sz w:val="21"/>
          <w:szCs w:val="21"/>
        </w:rPr>
        <w:t>1.2语言文字</w:t>
      </w:r>
    </w:p>
    <w:p>
      <w:pPr>
        <w:snapToGrid w:val="0"/>
        <w:spacing w:line="288" w:lineRule="auto"/>
        <w:jc w:val="left"/>
        <w:rPr>
          <w:rFonts w:cs="Times New Roman"/>
          <w:sz w:val="21"/>
          <w:szCs w:val="21"/>
        </w:rPr>
      </w:pPr>
      <w:r>
        <w:rPr>
          <w:rFonts w:hint="eastAsia" w:cs="Times New Roman"/>
          <w:sz w:val="21"/>
          <w:szCs w:val="21"/>
        </w:rPr>
        <w:t>合同以中国的汉语简体文字编写、解释和说明。合同当事人在专用合同条款中约定使用两种以上语言时，汉语为优先解释和说明合同的语言。</w:t>
      </w:r>
    </w:p>
    <w:p>
      <w:pPr>
        <w:snapToGrid w:val="0"/>
        <w:spacing w:line="288" w:lineRule="auto"/>
        <w:jc w:val="left"/>
        <w:rPr>
          <w:rFonts w:cs="Times New Roman"/>
          <w:sz w:val="21"/>
          <w:szCs w:val="21"/>
        </w:rPr>
      </w:pPr>
      <w:r>
        <w:rPr>
          <w:rFonts w:hint="eastAsia" w:cs="Times New Roman"/>
          <w:sz w:val="21"/>
          <w:szCs w:val="21"/>
        </w:rPr>
        <w:t>1.3法律</w:t>
      </w:r>
    </w:p>
    <w:p>
      <w:pPr>
        <w:snapToGrid w:val="0"/>
        <w:spacing w:line="288" w:lineRule="auto"/>
        <w:jc w:val="left"/>
        <w:rPr>
          <w:rFonts w:cs="Times New Roman"/>
          <w:sz w:val="21"/>
          <w:szCs w:val="21"/>
        </w:rPr>
      </w:pPr>
      <w:r>
        <w:rPr>
          <w:rFonts w:hint="eastAsia" w:cs="Times New Roman"/>
          <w:sz w:val="21"/>
          <w:szCs w:val="21"/>
        </w:rPr>
        <w:t>合同所称法律是指中华人民共和国法律、行政法规、部门规章，以及工程所在地的地方性法规、自治条例、单行条例和地方政府规章等。</w:t>
      </w:r>
    </w:p>
    <w:p>
      <w:pPr>
        <w:snapToGrid w:val="0"/>
        <w:spacing w:line="288" w:lineRule="auto"/>
        <w:jc w:val="left"/>
        <w:rPr>
          <w:rFonts w:cs="Times New Roman"/>
          <w:sz w:val="21"/>
          <w:szCs w:val="21"/>
        </w:rPr>
      </w:pPr>
      <w:r>
        <w:rPr>
          <w:rFonts w:hint="eastAsia" w:cs="Times New Roman"/>
          <w:sz w:val="21"/>
          <w:szCs w:val="21"/>
        </w:rPr>
        <w:t>合同当事人可以在专用合同条款中约定合同适用的其他规范性文件。</w:t>
      </w:r>
    </w:p>
    <w:p>
      <w:pPr>
        <w:snapToGrid w:val="0"/>
        <w:spacing w:line="288" w:lineRule="auto"/>
        <w:jc w:val="left"/>
        <w:rPr>
          <w:rFonts w:cs="Times New Roman"/>
          <w:sz w:val="21"/>
          <w:szCs w:val="21"/>
        </w:rPr>
      </w:pPr>
      <w:r>
        <w:rPr>
          <w:rFonts w:hint="eastAsia" w:cs="Times New Roman"/>
          <w:sz w:val="21"/>
          <w:szCs w:val="21"/>
        </w:rPr>
        <w:t>1.4 标准和规范</w:t>
      </w:r>
    </w:p>
    <w:p>
      <w:pPr>
        <w:snapToGrid w:val="0"/>
        <w:spacing w:line="288" w:lineRule="auto"/>
        <w:jc w:val="left"/>
        <w:rPr>
          <w:rFonts w:cs="Times New Roman"/>
          <w:sz w:val="21"/>
          <w:szCs w:val="21"/>
        </w:rPr>
      </w:pPr>
      <w:r>
        <w:rPr>
          <w:rFonts w:hint="eastAsia" w:cs="Times New Roman"/>
          <w:sz w:val="21"/>
          <w:szCs w:val="21"/>
        </w:rPr>
        <w:t>1.4.1 适用于工程的国家标准、行业标准、工程所在地的地方性标准，以及相应的规范、规程等，合同当事人有特别要求的，应在专用合同条款中约定。</w:t>
      </w:r>
    </w:p>
    <w:p>
      <w:pPr>
        <w:snapToGrid w:val="0"/>
        <w:spacing w:line="288" w:lineRule="auto"/>
        <w:jc w:val="left"/>
        <w:rPr>
          <w:rFonts w:cs="Times New Roman"/>
          <w:sz w:val="21"/>
          <w:szCs w:val="21"/>
        </w:rPr>
      </w:pPr>
      <w:r>
        <w:rPr>
          <w:rFonts w:hint="eastAsia" w:cs="Times New Roman"/>
          <w:sz w:val="21"/>
          <w:szCs w:val="21"/>
        </w:rPr>
        <w:t>1.4.2 发包人要求使用国外标准、规范的，发包人负责提供原文版本和中文译本，并在专用合同条款中约定提供标准规范的名称、份数和时间。</w:t>
      </w:r>
    </w:p>
    <w:p>
      <w:pPr>
        <w:snapToGrid w:val="0"/>
        <w:spacing w:line="288" w:lineRule="auto"/>
        <w:jc w:val="left"/>
        <w:rPr>
          <w:rFonts w:cs="Times New Roman"/>
          <w:sz w:val="21"/>
          <w:szCs w:val="21"/>
        </w:rPr>
      </w:pPr>
      <w:r>
        <w:rPr>
          <w:rFonts w:hint="eastAsia" w:cs="Times New Roman"/>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napToGrid w:val="0"/>
        <w:spacing w:line="288" w:lineRule="auto"/>
        <w:jc w:val="left"/>
        <w:rPr>
          <w:rFonts w:cs="Times New Roman"/>
          <w:sz w:val="21"/>
          <w:szCs w:val="21"/>
        </w:rPr>
      </w:pPr>
      <w:r>
        <w:rPr>
          <w:rFonts w:hint="eastAsia" w:cs="Times New Roman"/>
          <w:sz w:val="21"/>
          <w:szCs w:val="21"/>
        </w:rPr>
        <w:t>1.5 合同文件的优先顺序</w:t>
      </w:r>
    </w:p>
    <w:p>
      <w:pPr>
        <w:snapToGrid w:val="0"/>
        <w:spacing w:line="288" w:lineRule="auto"/>
        <w:jc w:val="left"/>
        <w:rPr>
          <w:rFonts w:cs="Times New Roman"/>
          <w:sz w:val="21"/>
          <w:szCs w:val="21"/>
        </w:rPr>
      </w:pPr>
      <w:r>
        <w:rPr>
          <w:rFonts w:hint="eastAsia" w:cs="Times New Roman"/>
          <w:sz w:val="21"/>
          <w:szCs w:val="21"/>
        </w:rPr>
        <w:t>组成合同的各项文件应互相解释，互为说明。除专用合同条款另有约定外，解释合同文件的优先顺序如下：</w:t>
      </w:r>
    </w:p>
    <w:p>
      <w:pPr>
        <w:snapToGrid w:val="0"/>
        <w:spacing w:line="288" w:lineRule="auto"/>
        <w:jc w:val="left"/>
        <w:rPr>
          <w:rFonts w:cs="Times New Roman"/>
          <w:sz w:val="21"/>
          <w:szCs w:val="21"/>
        </w:rPr>
      </w:pPr>
      <w:r>
        <w:rPr>
          <w:rFonts w:hint="eastAsia" w:cs="Times New Roman"/>
          <w:sz w:val="21"/>
          <w:szCs w:val="21"/>
        </w:rPr>
        <w:t>（1）合同协议书；（2）中标通知书（如果有）；（3）投标函及其附录（如果有）；（4）专用合同条款及其附件；（5）通用合同条款；（6）技术标准和要求；（7）图纸；（8）已标价工程量清单或预算书；（9）其他合同文件。</w:t>
      </w:r>
    </w:p>
    <w:p>
      <w:pPr>
        <w:snapToGrid w:val="0"/>
        <w:spacing w:line="288" w:lineRule="auto"/>
        <w:jc w:val="left"/>
        <w:rPr>
          <w:rFonts w:cs="Times New Roman"/>
          <w:sz w:val="21"/>
          <w:szCs w:val="21"/>
        </w:rPr>
      </w:pPr>
      <w:r>
        <w:rPr>
          <w:rFonts w:hint="eastAsia" w:cs="Times New Roman"/>
          <w:sz w:val="21"/>
          <w:szCs w:val="21"/>
        </w:rPr>
        <w:t>上述各项合同文件包括合同当事人就该项合同文件所作出的补充和修改，属于同一类内容的文件，应以最新签署的为准。</w:t>
      </w:r>
    </w:p>
    <w:p>
      <w:pPr>
        <w:snapToGrid w:val="0"/>
        <w:spacing w:line="288" w:lineRule="auto"/>
        <w:jc w:val="left"/>
        <w:rPr>
          <w:rFonts w:cs="Times New Roman"/>
          <w:sz w:val="21"/>
          <w:szCs w:val="21"/>
        </w:rPr>
      </w:pPr>
      <w:r>
        <w:rPr>
          <w:rFonts w:hint="eastAsia" w:cs="Times New Roman"/>
          <w:sz w:val="21"/>
          <w:szCs w:val="21"/>
        </w:rPr>
        <w:t>在合同订立及履行过程中形成的与合同有关的文件均构成合同文件组成部分，并根据其性质确定优先解释顺序。</w:t>
      </w:r>
    </w:p>
    <w:p>
      <w:pPr>
        <w:snapToGrid w:val="0"/>
        <w:spacing w:line="288" w:lineRule="auto"/>
        <w:jc w:val="left"/>
        <w:rPr>
          <w:rFonts w:cs="Times New Roman"/>
          <w:sz w:val="21"/>
          <w:szCs w:val="21"/>
        </w:rPr>
      </w:pPr>
      <w:r>
        <w:rPr>
          <w:rFonts w:hint="eastAsia" w:cs="Times New Roman"/>
          <w:sz w:val="21"/>
          <w:szCs w:val="21"/>
        </w:rPr>
        <w:t>1.6图纸和承包人文件</w:t>
      </w:r>
    </w:p>
    <w:p>
      <w:pPr>
        <w:snapToGrid w:val="0"/>
        <w:spacing w:line="288" w:lineRule="auto"/>
        <w:jc w:val="left"/>
        <w:rPr>
          <w:rFonts w:cs="Times New Roman"/>
          <w:sz w:val="21"/>
          <w:szCs w:val="21"/>
        </w:rPr>
      </w:pPr>
      <w:r>
        <w:rPr>
          <w:rFonts w:hint="eastAsia" w:cs="Times New Roman"/>
          <w:sz w:val="21"/>
          <w:szCs w:val="21"/>
        </w:rPr>
        <w:t>1.6.1 图纸的提供和交底</w:t>
      </w:r>
    </w:p>
    <w:p>
      <w:pPr>
        <w:snapToGrid w:val="0"/>
        <w:spacing w:line="288" w:lineRule="auto"/>
        <w:jc w:val="left"/>
        <w:rPr>
          <w:rFonts w:cs="Times New Roman"/>
          <w:sz w:val="21"/>
          <w:szCs w:val="21"/>
        </w:rPr>
      </w:pPr>
      <w:r>
        <w:rPr>
          <w:rFonts w:hint="eastAsia" w:cs="Times New Roman"/>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napToGrid w:val="0"/>
        <w:spacing w:line="288" w:lineRule="auto"/>
        <w:jc w:val="left"/>
        <w:rPr>
          <w:rFonts w:cs="Times New Roman"/>
          <w:sz w:val="21"/>
          <w:szCs w:val="21"/>
        </w:rPr>
      </w:pPr>
      <w:r>
        <w:rPr>
          <w:rFonts w:hint="eastAsia" w:cs="Times New Roman"/>
          <w:sz w:val="21"/>
          <w:szCs w:val="21"/>
        </w:rPr>
        <w:t>因发包人未按合同约定提供图纸导致承包人费用增加和（或）工期延误的，按照第7.5.1项〔因发包人原因导致工期延误〕约定办理。</w:t>
      </w:r>
    </w:p>
    <w:p>
      <w:pPr>
        <w:snapToGrid w:val="0"/>
        <w:spacing w:line="288" w:lineRule="auto"/>
        <w:jc w:val="left"/>
        <w:rPr>
          <w:rFonts w:cs="Times New Roman"/>
          <w:sz w:val="21"/>
          <w:szCs w:val="21"/>
        </w:rPr>
      </w:pPr>
      <w:r>
        <w:rPr>
          <w:rFonts w:hint="eastAsia" w:cs="Times New Roman"/>
          <w:sz w:val="21"/>
          <w:szCs w:val="21"/>
        </w:rPr>
        <w:t>1.6.2 图纸的错误</w:t>
      </w:r>
    </w:p>
    <w:p>
      <w:pPr>
        <w:snapToGrid w:val="0"/>
        <w:spacing w:line="288" w:lineRule="auto"/>
        <w:jc w:val="left"/>
        <w:rPr>
          <w:rFonts w:cs="Times New Roman"/>
          <w:sz w:val="21"/>
          <w:szCs w:val="21"/>
        </w:rPr>
      </w:pPr>
      <w:r>
        <w:rPr>
          <w:rFonts w:hint="eastAsia" w:cs="Times New Roman"/>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napToGrid w:val="0"/>
        <w:spacing w:line="288" w:lineRule="auto"/>
        <w:jc w:val="left"/>
        <w:rPr>
          <w:rFonts w:cs="Times New Roman"/>
          <w:sz w:val="21"/>
          <w:szCs w:val="21"/>
        </w:rPr>
      </w:pPr>
      <w:r>
        <w:rPr>
          <w:rFonts w:hint="eastAsia" w:cs="Times New Roman"/>
          <w:sz w:val="21"/>
          <w:szCs w:val="21"/>
        </w:rPr>
        <w:t>1.6.3 图纸的修改和补充</w:t>
      </w:r>
    </w:p>
    <w:p>
      <w:pPr>
        <w:snapToGrid w:val="0"/>
        <w:spacing w:line="288" w:lineRule="auto"/>
        <w:jc w:val="left"/>
        <w:rPr>
          <w:rFonts w:cs="Times New Roman"/>
          <w:sz w:val="21"/>
          <w:szCs w:val="21"/>
        </w:rPr>
      </w:pPr>
      <w:r>
        <w:rPr>
          <w:rFonts w:hint="eastAsia" w:cs="Times New Roman"/>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napToGrid w:val="0"/>
        <w:spacing w:line="288" w:lineRule="auto"/>
        <w:jc w:val="left"/>
        <w:rPr>
          <w:rFonts w:cs="Times New Roman"/>
          <w:sz w:val="21"/>
          <w:szCs w:val="21"/>
        </w:rPr>
      </w:pPr>
      <w:r>
        <w:rPr>
          <w:rFonts w:hint="eastAsia" w:cs="Times New Roman"/>
          <w:sz w:val="21"/>
          <w:szCs w:val="21"/>
        </w:rPr>
        <w:t>1.6.4 承包人文件</w:t>
      </w:r>
    </w:p>
    <w:p>
      <w:pPr>
        <w:snapToGrid w:val="0"/>
        <w:spacing w:line="288" w:lineRule="auto"/>
        <w:jc w:val="left"/>
        <w:rPr>
          <w:rFonts w:cs="Times New Roman"/>
          <w:sz w:val="21"/>
          <w:szCs w:val="21"/>
        </w:rPr>
      </w:pPr>
      <w:r>
        <w:rPr>
          <w:rFonts w:hint="eastAsia" w:cs="Times New Roman"/>
          <w:sz w:val="21"/>
          <w:szCs w:val="21"/>
        </w:rPr>
        <w:t>承包人应按照专用合同条款的约定提供应当由其编制的与工程施工有关的文件，并按照专用合同条款约定的期限、数量和形式提交监理人，并由监理人报送发包人。</w:t>
      </w:r>
    </w:p>
    <w:p>
      <w:pPr>
        <w:snapToGrid w:val="0"/>
        <w:spacing w:line="288" w:lineRule="auto"/>
        <w:jc w:val="left"/>
        <w:rPr>
          <w:rFonts w:cs="Times New Roman"/>
          <w:sz w:val="21"/>
          <w:szCs w:val="21"/>
        </w:rPr>
      </w:pPr>
      <w:r>
        <w:rPr>
          <w:rFonts w:hint="eastAsia" w:cs="Times New Roman"/>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napToGrid w:val="0"/>
        <w:spacing w:line="288" w:lineRule="auto"/>
        <w:jc w:val="left"/>
        <w:rPr>
          <w:rFonts w:cs="Times New Roman"/>
          <w:sz w:val="21"/>
          <w:szCs w:val="21"/>
        </w:rPr>
      </w:pPr>
      <w:r>
        <w:rPr>
          <w:rFonts w:hint="eastAsia" w:cs="Times New Roman"/>
          <w:sz w:val="21"/>
          <w:szCs w:val="21"/>
        </w:rPr>
        <w:t>1.6.5 图纸和承包人文件的保管</w:t>
      </w:r>
    </w:p>
    <w:p>
      <w:pPr>
        <w:snapToGrid w:val="0"/>
        <w:spacing w:line="288" w:lineRule="auto"/>
        <w:jc w:val="left"/>
        <w:rPr>
          <w:rFonts w:cs="Times New Roman"/>
          <w:sz w:val="21"/>
          <w:szCs w:val="21"/>
        </w:rPr>
      </w:pPr>
      <w:r>
        <w:rPr>
          <w:rFonts w:hint="eastAsia" w:cs="Times New Roman"/>
          <w:sz w:val="21"/>
          <w:szCs w:val="21"/>
        </w:rPr>
        <w:t>除专用合同条款另有约定外，承包人应在施工现场另外保存一套完整的图纸和承包人文件，供发包人、监理人及有关人员进行工程检查时使用。</w:t>
      </w:r>
    </w:p>
    <w:p>
      <w:pPr>
        <w:snapToGrid w:val="0"/>
        <w:spacing w:line="288" w:lineRule="auto"/>
        <w:jc w:val="left"/>
        <w:rPr>
          <w:rFonts w:cs="Times New Roman"/>
          <w:sz w:val="21"/>
          <w:szCs w:val="21"/>
        </w:rPr>
      </w:pPr>
      <w:r>
        <w:rPr>
          <w:rFonts w:hint="eastAsia" w:cs="Times New Roman"/>
          <w:sz w:val="21"/>
          <w:szCs w:val="21"/>
        </w:rPr>
        <w:t>1.7联络</w:t>
      </w:r>
    </w:p>
    <w:p>
      <w:pPr>
        <w:snapToGrid w:val="0"/>
        <w:spacing w:line="288" w:lineRule="auto"/>
        <w:jc w:val="left"/>
        <w:rPr>
          <w:rFonts w:cs="Times New Roman"/>
          <w:sz w:val="21"/>
          <w:szCs w:val="21"/>
        </w:rPr>
      </w:pPr>
      <w:r>
        <w:rPr>
          <w:rFonts w:hint="eastAsia" w:cs="Times New Roman"/>
          <w:sz w:val="21"/>
          <w:szCs w:val="21"/>
        </w:rPr>
        <w:t>1.7.1 与合同有关的通知、批准、证明、证书、指示、指令、要求、请求、同意、意见、确定和决定等，均应采用书面形式，并应在合同约定的期限内送达接收人和送达地点。</w:t>
      </w:r>
    </w:p>
    <w:p>
      <w:pPr>
        <w:snapToGrid w:val="0"/>
        <w:spacing w:line="288" w:lineRule="auto"/>
        <w:jc w:val="left"/>
        <w:rPr>
          <w:rFonts w:cs="Times New Roman"/>
          <w:sz w:val="21"/>
          <w:szCs w:val="21"/>
        </w:rPr>
      </w:pPr>
      <w:r>
        <w:rPr>
          <w:rFonts w:hint="eastAsia" w:cs="Times New Roman"/>
          <w:sz w:val="21"/>
          <w:szCs w:val="21"/>
        </w:rPr>
        <w:t>1.7.2 发包人和承包人应在专用合同条款中约定各自的送达接收人和送达地点。任何一方合同当事人指定的接收人或送达地点发生变动的，应提前3天以书面形式通知对方。</w:t>
      </w:r>
    </w:p>
    <w:p>
      <w:pPr>
        <w:snapToGrid w:val="0"/>
        <w:spacing w:line="288" w:lineRule="auto"/>
        <w:jc w:val="left"/>
        <w:rPr>
          <w:rFonts w:cs="Times New Roman"/>
          <w:sz w:val="21"/>
          <w:szCs w:val="21"/>
        </w:rPr>
      </w:pPr>
      <w:r>
        <w:rPr>
          <w:rFonts w:hint="eastAsia" w:cs="Times New Roman"/>
          <w:sz w:val="21"/>
          <w:szCs w:val="21"/>
        </w:rPr>
        <w:t>1.7.3 发包人和承包人应当及时签收另一方送达至送达地点和指定接收人的来往信函。拒不签收的，由此增加的费用和（或）延误的工期由拒绝接收一方承担。</w:t>
      </w:r>
    </w:p>
    <w:p>
      <w:pPr>
        <w:snapToGrid w:val="0"/>
        <w:spacing w:line="288" w:lineRule="auto"/>
        <w:jc w:val="left"/>
        <w:rPr>
          <w:rFonts w:cs="Times New Roman"/>
          <w:sz w:val="21"/>
          <w:szCs w:val="21"/>
        </w:rPr>
      </w:pPr>
      <w:r>
        <w:rPr>
          <w:rFonts w:hint="eastAsia" w:cs="Times New Roman"/>
          <w:sz w:val="21"/>
          <w:szCs w:val="21"/>
        </w:rPr>
        <w:t>1.8严禁贿赂</w:t>
      </w:r>
    </w:p>
    <w:p>
      <w:pPr>
        <w:snapToGrid w:val="0"/>
        <w:spacing w:line="288" w:lineRule="auto"/>
        <w:jc w:val="left"/>
        <w:rPr>
          <w:rFonts w:cs="Times New Roman"/>
          <w:sz w:val="21"/>
          <w:szCs w:val="21"/>
        </w:rPr>
      </w:pPr>
      <w:r>
        <w:rPr>
          <w:rFonts w:hint="eastAsia" w:cs="Times New Roman"/>
          <w:sz w:val="21"/>
          <w:szCs w:val="21"/>
        </w:rPr>
        <w:t>合同当事人不得以贿赂或变相贿赂的方式，谋取非法利益或损害对方权益。因一方合同当事人的贿赂造成对方损失的，应赔偿损失，并承担相应的法律责任。</w:t>
      </w:r>
    </w:p>
    <w:p>
      <w:pPr>
        <w:snapToGrid w:val="0"/>
        <w:spacing w:line="288" w:lineRule="auto"/>
        <w:jc w:val="left"/>
        <w:rPr>
          <w:rFonts w:cs="Times New Roman"/>
          <w:sz w:val="21"/>
          <w:szCs w:val="21"/>
        </w:rPr>
      </w:pPr>
      <w:r>
        <w:rPr>
          <w:rFonts w:hint="eastAsia" w:cs="Times New Roman"/>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snapToGrid w:val="0"/>
        <w:spacing w:line="288" w:lineRule="auto"/>
        <w:jc w:val="left"/>
        <w:rPr>
          <w:rFonts w:cs="Times New Roman"/>
          <w:sz w:val="21"/>
          <w:szCs w:val="21"/>
        </w:rPr>
      </w:pPr>
      <w:r>
        <w:rPr>
          <w:rFonts w:hint="eastAsia" w:cs="Times New Roman"/>
          <w:sz w:val="21"/>
          <w:szCs w:val="21"/>
        </w:rPr>
        <w:t>1.9化石、文物</w:t>
      </w:r>
    </w:p>
    <w:p>
      <w:pPr>
        <w:snapToGrid w:val="0"/>
        <w:spacing w:line="288" w:lineRule="auto"/>
        <w:jc w:val="left"/>
        <w:rPr>
          <w:rFonts w:cs="Times New Roman"/>
          <w:sz w:val="21"/>
          <w:szCs w:val="21"/>
        </w:rPr>
      </w:pPr>
      <w:r>
        <w:rPr>
          <w:rFonts w:hint="eastAsia" w:cs="Times New Roman"/>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napToGrid w:val="0"/>
        <w:spacing w:line="288" w:lineRule="auto"/>
        <w:jc w:val="left"/>
        <w:rPr>
          <w:rFonts w:cs="Times New Roman"/>
          <w:sz w:val="21"/>
          <w:szCs w:val="21"/>
        </w:rPr>
      </w:pPr>
      <w:r>
        <w:rPr>
          <w:rFonts w:hint="eastAsia" w:cs="Times New Roman"/>
          <w:sz w:val="21"/>
          <w:szCs w:val="21"/>
        </w:rPr>
        <w:t>发包人、监理人和承包人应按有关政府行政管理部门要求采取妥善的保护措施，由此增加的费用和（或）延误的工期由发包人承担。</w:t>
      </w:r>
    </w:p>
    <w:p>
      <w:pPr>
        <w:snapToGrid w:val="0"/>
        <w:spacing w:line="288" w:lineRule="auto"/>
        <w:jc w:val="left"/>
        <w:rPr>
          <w:rFonts w:cs="Times New Roman"/>
          <w:sz w:val="21"/>
          <w:szCs w:val="21"/>
        </w:rPr>
      </w:pPr>
      <w:r>
        <w:rPr>
          <w:rFonts w:hint="eastAsia" w:cs="Times New Roman"/>
          <w:sz w:val="21"/>
          <w:szCs w:val="21"/>
        </w:rPr>
        <w:t>承包人发现文物后不及时报告或隐瞒不报，致使文物丢失或损坏的，应赔偿损失，并承担相应的法律责任。</w:t>
      </w:r>
    </w:p>
    <w:p>
      <w:pPr>
        <w:snapToGrid w:val="0"/>
        <w:spacing w:line="288" w:lineRule="auto"/>
        <w:jc w:val="left"/>
        <w:rPr>
          <w:rFonts w:cs="Times New Roman"/>
          <w:sz w:val="21"/>
          <w:szCs w:val="21"/>
        </w:rPr>
      </w:pPr>
      <w:r>
        <w:rPr>
          <w:rFonts w:hint="eastAsia" w:cs="Times New Roman"/>
          <w:sz w:val="21"/>
          <w:szCs w:val="21"/>
        </w:rPr>
        <w:t>1.10交通运输</w:t>
      </w:r>
    </w:p>
    <w:p>
      <w:pPr>
        <w:snapToGrid w:val="0"/>
        <w:spacing w:line="288" w:lineRule="auto"/>
        <w:jc w:val="left"/>
        <w:rPr>
          <w:rFonts w:cs="Times New Roman"/>
          <w:sz w:val="21"/>
          <w:szCs w:val="21"/>
        </w:rPr>
      </w:pPr>
      <w:r>
        <w:rPr>
          <w:rFonts w:hint="eastAsia" w:cs="Times New Roman"/>
          <w:sz w:val="21"/>
          <w:szCs w:val="21"/>
        </w:rPr>
        <w:t>1.10.1 出入现场的权利</w:t>
      </w:r>
    </w:p>
    <w:p>
      <w:pPr>
        <w:snapToGrid w:val="0"/>
        <w:spacing w:line="288" w:lineRule="auto"/>
        <w:jc w:val="left"/>
        <w:rPr>
          <w:rFonts w:cs="Times New Roman"/>
          <w:sz w:val="21"/>
          <w:szCs w:val="21"/>
        </w:rPr>
      </w:pPr>
      <w:r>
        <w:rPr>
          <w:rFonts w:hint="eastAsia" w:cs="Times New Roman"/>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napToGrid w:val="0"/>
        <w:spacing w:line="288" w:lineRule="auto"/>
        <w:jc w:val="left"/>
        <w:rPr>
          <w:rFonts w:cs="Times New Roman"/>
          <w:sz w:val="21"/>
          <w:szCs w:val="21"/>
        </w:rPr>
      </w:pPr>
      <w:r>
        <w:rPr>
          <w:rFonts w:hint="eastAsia" w:cs="Times New Roman"/>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1.10.2 场外交通</w:t>
      </w:r>
    </w:p>
    <w:p>
      <w:pPr>
        <w:snapToGrid w:val="0"/>
        <w:spacing w:line="288" w:lineRule="auto"/>
        <w:jc w:val="left"/>
        <w:rPr>
          <w:rFonts w:cs="Times New Roman"/>
          <w:sz w:val="21"/>
          <w:szCs w:val="21"/>
        </w:rPr>
      </w:pPr>
      <w:r>
        <w:rPr>
          <w:rFonts w:hint="eastAsia" w:cs="Times New Roman"/>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napToGrid w:val="0"/>
        <w:spacing w:line="288" w:lineRule="auto"/>
        <w:jc w:val="left"/>
        <w:rPr>
          <w:rFonts w:cs="Times New Roman"/>
          <w:sz w:val="21"/>
          <w:szCs w:val="21"/>
        </w:rPr>
      </w:pPr>
      <w:r>
        <w:rPr>
          <w:rFonts w:hint="eastAsia" w:cs="Times New Roman"/>
          <w:sz w:val="21"/>
          <w:szCs w:val="21"/>
        </w:rPr>
        <w:t>1.10.3场内交通</w:t>
      </w:r>
    </w:p>
    <w:p>
      <w:pPr>
        <w:snapToGrid w:val="0"/>
        <w:spacing w:line="288" w:lineRule="auto"/>
        <w:jc w:val="left"/>
        <w:rPr>
          <w:rFonts w:cs="Times New Roman"/>
          <w:sz w:val="21"/>
          <w:szCs w:val="21"/>
        </w:rPr>
      </w:pPr>
      <w:r>
        <w:rPr>
          <w:rFonts w:hint="eastAsia" w:cs="Times New Roman"/>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napToGrid w:val="0"/>
        <w:spacing w:line="288" w:lineRule="auto"/>
        <w:jc w:val="left"/>
        <w:rPr>
          <w:rFonts w:cs="Times New Roman"/>
          <w:sz w:val="21"/>
          <w:szCs w:val="21"/>
        </w:rPr>
      </w:pPr>
      <w:r>
        <w:rPr>
          <w:rFonts w:hint="eastAsia" w:cs="Times New Roman"/>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napToGrid w:val="0"/>
        <w:spacing w:line="288" w:lineRule="auto"/>
        <w:jc w:val="left"/>
        <w:rPr>
          <w:rFonts w:cs="Times New Roman"/>
          <w:sz w:val="21"/>
          <w:szCs w:val="21"/>
        </w:rPr>
      </w:pPr>
      <w:r>
        <w:rPr>
          <w:rFonts w:hint="eastAsia" w:cs="Times New Roman"/>
          <w:sz w:val="21"/>
          <w:szCs w:val="21"/>
        </w:rPr>
        <w:t>场外交通和场内交通的边界由合同当事人在专用合同条款中约定。</w:t>
      </w:r>
    </w:p>
    <w:p>
      <w:pPr>
        <w:snapToGrid w:val="0"/>
        <w:spacing w:line="288" w:lineRule="auto"/>
        <w:jc w:val="left"/>
        <w:rPr>
          <w:rFonts w:cs="Times New Roman"/>
          <w:sz w:val="21"/>
          <w:szCs w:val="21"/>
        </w:rPr>
      </w:pPr>
      <w:r>
        <w:rPr>
          <w:rFonts w:hint="eastAsia" w:cs="Times New Roman"/>
          <w:sz w:val="21"/>
          <w:szCs w:val="21"/>
        </w:rPr>
        <w:t>1.10.4 超大件和超重件的运输</w:t>
      </w:r>
    </w:p>
    <w:p>
      <w:pPr>
        <w:snapToGrid w:val="0"/>
        <w:spacing w:line="288" w:lineRule="auto"/>
        <w:jc w:val="left"/>
        <w:rPr>
          <w:rFonts w:cs="Times New Roman"/>
          <w:sz w:val="21"/>
          <w:szCs w:val="21"/>
        </w:rPr>
      </w:pPr>
      <w:r>
        <w:rPr>
          <w:rFonts w:hint="eastAsia" w:cs="Times New Roman"/>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napToGrid w:val="0"/>
        <w:spacing w:line="288" w:lineRule="auto"/>
        <w:jc w:val="left"/>
        <w:rPr>
          <w:rFonts w:cs="Times New Roman"/>
          <w:sz w:val="21"/>
          <w:szCs w:val="21"/>
        </w:rPr>
      </w:pPr>
      <w:r>
        <w:rPr>
          <w:rFonts w:hint="eastAsia" w:cs="Times New Roman"/>
          <w:sz w:val="21"/>
          <w:szCs w:val="21"/>
        </w:rPr>
        <w:t>1.10.5 道路和桥梁的损坏责任</w:t>
      </w:r>
    </w:p>
    <w:p>
      <w:pPr>
        <w:snapToGrid w:val="0"/>
        <w:spacing w:line="288" w:lineRule="auto"/>
        <w:jc w:val="left"/>
        <w:rPr>
          <w:rFonts w:cs="Times New Roman"/>
          <w:sz w:val="21"/>
          <w:szCs w:val="21"/>
        </w:rPr>
      </w:pPr>
      <w:r>
        <w:rPr>
          <w:rFonts w:hint="eastAsia" w:cs="Times New Roman"/>
          <w:sz w:val="21"/>
          <w:szCs w:val="21"/>
        </w:rPr>
        <w:t>因承包人运输造成施工场地内外公共道路和桥梁损坏的，由承包人承担修复损坏的全部费用和可能引起的赔偿。</w:t>
      </w:r>
    </w:p>
    <w:p>
      <w:pPr>
        <w:snapToGrid w:val="0"/>
        <w:spacing w:line="288" w:lineRule="auto"/>
        <w:jc w:val="left"/>
        <w:rPr>
          <w:rFonts w:cs="Times New Roman"/>
          <w:sz w:val="21"/>
          <w:szCs w:val="21"/>
        </w:rPr>
      </w:pPr>
      <w:r>
        <w:rPr>
          <w:rFonts w:hint="eastAsia" w:cs="Times New Roman"/>
          <w:sz w:val="21"/>
          <w:szCs w:val="21"/>
        </w:rPr>
        <w:t>1.10.6 水路和航空运输</w:t>
      </w:r>
    </w:p>
    <w:p>
      <w:pPr>
        <w:snapToGrid w:val="0"/>
        <w:spacing w:line="288" w:lineRule="auto"/>
        <w:jc w:val="left"/>
        <w:rPr>
          <w:rFonts w:cs="Times New Roman"/>
          <w:sz w:val="21"/>
          <w:szCs w:val="21"/>
        </w:rPr>
      </w:pPr>
      <w:r>
        <w:rPr>
          <w:rFonts w:hint="eastAsia" w:cs="Times New Roman"/>
          <w:sz w:val="21"/>
          <w:szCs w:val="21"/>
        </w:rPr>
        <w:t>本款前述各项的内容适用于水路运输和航空运输，其中“道路”一词的涵义包括河道、航线、船闸、机场、码头、堤防以及水路或航空运输中其他相似结构物；“车辆”一词的涵义包括船舶和飞机等。</w:t>
      </w:r>
    </w:p>
    <w:p>
      <w:pPr>
        <w:snapToGrid w:val="0"/>
        <w:spacing w:line="288" w:lineRule="auto"/>
        <w:jc w:val="left"/>
        <w:rPr>
          <w:rFonts w:cs="Times New Roman"/>
          <w:sz w:val="21"/>
          <w:szCs w:val="21"/>
        </w:rPr>
      </w:pPr>
      <w:r>
        <w:rPr>
          <w:rFonts w:hint="eastAsia" w:cs="Times New Roman"/>
          <w:sz w:val="21"/>
          <w:szCs w:val="21"/>
        </w:rPr>
        <w:t xml:space="preserve">1.11知识产权 </w:t>
      </w:r>
    </w:p>
    <w:p>
      <w:pPr>
        <w:snapToGrid w:val="0"/>
        <w:spacing w:line="288" w:lineRule="auto"/>
        <w:jc w:val="left"/>
        <w:rPr>
          <w:rFonts w:cs="Times New Roman"/>
          <w:sz w:val="21"/>
          <w:szCs w:val="21"/>
        </w:rPr>
      </w:pPr>
      <w:r>
        <w:rPr>
          <w:rFonts w:hint="eastAsia" w:cs="Times New Roman"/>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napToGrid w:val="0"/>
        <w:spacing w:line="288" w:lineRule="auto"/>
        <w:jc w:val="left"/>
        <w:rPr>
          <w:rFonts w:cs="Times New Roman"/>
          <w:sz w:val="21"/>
          <w:szCs w:val="21"/>
        </w:rPr>
      </w:pPr>
      <w:r>
        <w:rPr>
          <w:rFonts w:hint="eastAsia" w:cs="Times New Roman"/>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napToGrid w:val="0"/>
        <w:spacing w:line="288" w:lineRule="auto"/>
        <w:jc w:val="left"/>
        <w:rPr>
          <w:rFonts w:cs="Times New Roman"/>
          <w:sz w:val="21"/>
          <w:szCs w:val="21"/>
        </w:rPr>
      </w:pPr>
      <w:r>
        <w:rPr>
          <w:rFonts w:hint="eastAsia" w:cs="Times New Roman"/>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napToGrid w:val="0"/>
        <w:spacing w:line="288" w:lineRule="auto"/>
        <w:jc w:val="left"/>
        <w:rPr>
          <w:rFonts w:cs="Times New Roman"/>
          <w:sz w:val="21"/>
          <w:szCs w:val="21"/>
        </w:rPr>
      </w:pPr>
      <w:r>
        <w:rPr>
          <w:rFonts w:hint="eastAsia" w:cs="Times New Roman"/>
          <w:sz w:val="21"/>
          <w:szCs w:val="21"/>
        </w:rPr>
        <w:t>1.11.4 除专用合同条款另有约定外，承包人在合同签订前和签订时已确定采用的专利、专有技术、技术秘密的使用费已包含在签约合同价中。</w:t>
      </w:r>
    </w:p>
    <w:p>
      <w:pPr>
        <w:snapToGrid w:val="0"/>
        <w:spacing w:line="288" w:lineRule="auto"/>
        <w:jc w:val="left"/>
        <w:rPr>
          <w:rFonts w:cs="Times New Roman"/>
          <w:sz w:val="21"/>
          <w:szCs w:val="21"/>
        </w:rPr>
      </w:pPr>
      <w:r>
        <w:rPr>
          <w:rFonts w:hint="eastAsia" w:cs="Times New Roman"/>
          <w:sz w:val="21"/>
          <w:szCs w:val="21"/>
        </w:rPr>
        <w:t>1.12保密</w:t>
      </w:r>
    </w:p>
    <w:p>
      <w:pPr>
        <w:snapToGrid w:val="0"/>
        <w:spacing w:line="288" w:lineRule="auto"/>
        <w:jc w:val="left"/>
        <w:rPr>
          <w:rFonts w:cs="Times New Roman"/>
          <w:sz w:val="21"/>
          <w:szCs w:val="21"/>
        </w:rPr>
      </w:pPr>
      <w:r>
        <w:rPr>
          <w:rFonts w:hint="eastAsia" w:cs="Times New Roman"/>
          <w:sz w:val="21"/>
          <w:szCs w:val="21"/>
        </w:rPr>
        <w:t>除法律规定或合同另有约定外，未经发包人同意，承包人不得将发包人提供的图纸、文件以及声明需要保密的资料信息等商业秘密泄露给第三方。</w:t>
      </w:r>
    </w:p>
    <w:p>
      <w:pPr>
        <w:snapToGrid w:val="0"/>
        <w:spacing w:line="288" w:lineRule="auto"/>
        <w:jc w:val="left"/>
        <w:rPr>
          <w:rFonts w:cs="Times New Roman"/>
          <w:sz w:val="21"/>
          <w:szCs w:val="21"/>
        </w:rPr>
      </w:pPr>
      <w:r>
        <w:rPr>
          <w:rFonts w:hint="eastAsia" w:cs="Times New Roman"/>
          <w:sz w:val="21"/>
          <w:szCs w:val="21"/>
        </w:rPr>
        <w:t>除法律规定或合同另有约定外，未经承包人同意，发包人不得将承包人提供的技术秘密及声明需要保密的资料信息等商业秘密泄露给第三方。</w:t>
      </w:r>
    </w:p>
    <w:p>
      <w:pPr>
        <w:snapToGrid w:val="0"/>
        <w:spacing w:line="288" w:lineRule="auto"/>
        <w:jc w:val="left"/>
        <w:rPr>
          <w:rFonts w:cs="Times New Roman"/>
          <w:sz w:val="21"/>
          <w:szCs w:val="21"/>
        </w:rPr>
      </w:pPr>
      <w:r>
        <w:rPr>
          <w:rFonts w:hint="eastAsia" w:cs="Times New Roman"/>
          <w:sz w:val="21"/>
          <w:szCs w:val="21"/>
        </w:rPr>
        <w:t>1.13工程量清单错误的修正</w:t>
      </w:r>
    </w:p>
    <w:p>
      <w:pPr>
        <w:snapToGrid w:val="0"/>
        <w:spacing w:line="288" w:lineRule="auto"/>
        <w:jc w:val="left"/>
        <w:rPr>
          <w:rFonts w:cs="Times New Roman"/>
          <w:sz w:val="21"/>
          <w:szCs w:val="21"/>
        </w:rPr>
      </w:pPr>
      <w:r>
        <w:rPr>
          <w:rFonts w:hint="eastAsia" w:cs="Times New Roman"/>
          <w:sz w:val="21"/>
          <w:szCs w:val="21"/>
        </w:rPr>
        <w:t>除专用合同条款另有约定外，发包人提供的工程量清单，应被认为是准确的和完整的。出现下列情形之一时，发包人应予以修正，并相应调整合同价格：</w:t>
      </w:r>
    </w:p>
    <w:p>
      <w:pPr>
        <w:snapToGrid w:val="0"/>
        <w:spacing w:line="288" w:lineRule="auto"/>
        <w:jc w:val="left"/>
        <w:rPr>
          <w:rFonts w:cs="Times New Roman"/>
          <w:sz w:val="21"/>
          <w:szCs w:val="21"/>
        </w:rPr>
      </w:pPr>
      <w:r>
        <w:rPr>
          <w:rFonts w:hint="eastAsia" w:cs="Times New Roman"/>
          <w:sz w:val="21"/>
          <w:szCs w:val="21"/>
        </w:rPr>
        <w:t>（1）工程量清单存在缺项、漏项的；（2）工程量清单偏差超出专用合同条款约定的工程量偏差范围的；（3）未按照国家现行计量规范强制性规定计量的。</w:t>
      </w:r>
    </w:p>
    <w:p>
      <w:pPr>
        <w:snapToGrid w:val="0"/>
        <w:spacing w:line="288" w:lineRule="auto"/>
        <w:jc w:val="left"/>
        <w:rPr>
          <w:rFonts w:cs="Times New Roman"/>
          <w:sz w:val="21"/>
          <w:szCs w:val="21"/>
        </w:rPr>
      </w:pPr>
      <w:r>
        <w:rPr>
          <w:rFonts w:hint="eastAsia" w:cs="Times New Roman"/>
          <w:sz w:val="21"/>
          <w:szCs w:val="21"/>
        </w:rPr>
        <w:t>2. 发包人</w:t>
      </w:r>
    </w:p>
    <w:p>
      <w:pPr>
        <w:snapToGrid w:val="0"/>
        <w:spacing w:line="288" w:lineRule="auto"/>
        <w:jc w:val="left"/>
        <w:rPr>
          <w:rFonts w:cs="Times New Roman"/>
          <w:sz w:val="21"/>
          <w:szCs w:val="21"/>
        </w:rPr>
      </w:pPr>
      <w:r>
        <w:rPr>
          <w:rFonts w:hint="eastAsia" w:cs="Times New Roman"/>
          <w:sz w:val="21"/>
          <w:szCs w:val="21"/>
        </w:rPr>
        <w:t>2.1 许可或批准</w:t>
      </w:r>
    </w:p>
    <w:p>
      <w:pPr>
        <w:snapToGrid w:val="0"/>
        <w:spacing w:line="288" w:lineRule="auto"/>
        <w:jc w:val="left"/>
        <w:rPr>
          <w:rFonts w:cs="Times New Roman"/>
          <w:sz w:val="21"/>
          <w:szCs w:val="21"/>
        </w:rPr>
      </w:pPr>
      <w:r>
        <w:rPr>
          <w:rFonts w:hint="eastAsia" w:cs="Times New Roman"/>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napToGrid w:val="0"/>
        <w:spacing w:line="288" w:lineRule="auto"/>
        <w:jc w:val="left"/>
        <w:rPr>
          <w:rFonts w:cs="Times New Roman"/>
          <w:sz w:val="21"/>
          <w:szCs w:val="21"/>
        </w:rPr>
      </w:pPr>
      <w:r>
        <w:rPr>
          <w:rFonts w:hint="eastAsia" w:cs="Times New Roman"/>
          <w:sz w:val="21"/>
          <w:szCs w:val="21"/>
        </w:rPr>
        <w:t>因发包人原因未能及时办理完毕前述许可、批准或备案，由发包人承担由此增加的费用和（或）延误的工期，并支付承包人合理的利润。</w:t>
      </w:r>
    </w:p>
    <w:p>
      <w:pPr>
        <w:snapToGrid w:val="0"/>
        <w:spacing w:line="288" w:lineRule="auto"/>
        <w:jc w:val="left"/>
        <w:rPr>
          <w:rFonts w:cs="Times New Roman"/>
          <w:sz w:val="21"/>
          <w:szCs w:val="21"/>
        </w:rPr>
      </w:pPr>
      <w:r>
        <w:rPr>
          <w:rFonts w:hint="eastAsia" w:cs="Times New Roman"/>
          <w:sz w:val="21"/>
          <w:szCs w:val="21"/>
        </w:rPr>
        <w:t>2.2 发包人代表</w:t>
      </w:r>
    </w:p>
    <w:p>
      <w:pPr>
        <w:snapToGrid w:val="0"/>
        <w:spacing w:line="288" w:lineRule="auto"/>
        <w:jc w:val="left"/>
        <w:rPr>
          <w:rFonts w:cs="Times New Roman"/>
          <w:sz w:val="21"/>
          <w:szCs w:val="21"/>
        </w:rPr>
      </w:pPr>
      <w:r>
        <w:rPr>
          <w:rFonts w:hint="eastAsia" w:cs="Times New Roman"/>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napToGrid w:val="0"/>
        <w:spacing w:line="288" w:lineRule="auto"/>
        <w:jc w:val="left"/>
        <w:rPr>
          <w:rFonts w:cs="Times New Roman"/>
          <w:sz w:val="21"/>
          <w:szCs w:val="21"/>
        </w:rPr>
      </w:pPr>
      <w:r>
        <w:rPr>
          <w:rFonts w:hint="eastAsia" w:cs="Times New Roman"/>
          <w:sz w:val="21"/>
          <w:szCs w:val="21"/>
        </w:rPr>
        <w:t>发包人代表不能按照合同约定履行其职责及义务，并导致合同无法继续正常履行的，承包人可以要求发包人撤换发包人代表。</w:t>
      </w:r>
    </w:p>
    <w:p>
      <w:pPr>
        <w:snapToGrid w:val="0"/>
        <w:spacing w:line="288" w:lineRule="auto"/>
        <w:jc w:val="left"/>
        <w:rPr>
          <w:rFonts w:cs="Times New Roman"/>
          <w:sz w:val="21"/>
          <w:szCs w:val="21"/>
        </w:rPr>
      </w:pPr>
      <w:r>
        <w:rPr>
          <w:rFonts w:hint="eastAsia" w:cs="Times New Roman"/>
          <w:sz w:val="21"/>
          <w:szCs w:val="21"/>
        </w:rPr>
        <w:t>不属于法定必须监理的工程，监理人的职权可以由发包人代表或发包人指定的其他人员行使。</w:t>
      </w:r>
    </w:p>
    <w:p>
      <w:pPr>
        <w:snapToGrid w:val="0"/>
        <w:spacing w:line="288" w:lineRule="auto"/>
        <w:jc w:val="left"/>
        <w:rPr>
          <w:rFonts w:cs="Times New Roman"/>
          <w:sz w:val="21"/>
          <w:szCs w:val="21"/>
        </w:rPr>
      </w:pPr>
      <w:r>
        <w:rPr>
          <w:rFonts w:hint="eastAsia" w:cs="Times New Roman"/>
          <w:sz w:val="21"/>
          <w:szCs w:val="21"/>
        </w:rPr>
        <w:t>2.3 发包人人员</w:t>
      </w:r>
    </w:p>
    <w:p>
      <w:pPr>
        <w:snapToGrid w:val="0"/>
        <w:spacing w:line="288" w:lineRule="auto"/>
        <w:jc w:val="left"/>
        <w:rPr>
          <w:rFonts w:cs="Times New Roman"/>
          <w:sz w:val="21"/>
          <w:szCs w:val="21"/>
        </w:rPr>
      </w:pPr>
      <w:r>
        <w:rPr>
          <w:rFonts w:hint="eastAsia" w:cs="Times New Roman"/>
          <w:sz w:val="21"/>
          <w:szCs w:val="21"/>
        </w:rPr>
        <w:t>发包人应要求在施工现场的发包人人员遵守法律及有关安全、质量、环境保护、文明施工等规定，并保障承包人免于承受因发包人人员未遵守上述要求给承包人造成的损失和责任。</w:t>
      </w:r>
    </w:p>
    <w:p>
      <w:pPr>
        <w:snapToGrid w:val="0"/>
        <w:spacing w:line="288" w:lineRule="auto"/>
        <w:jc w:val="left"/>
        <w:rPr>
          <w:rFonts w:cs="Times New Roman"/>
          <w:sz w:val="21"/>
          <w:szCs w:val="21"/>
        </w:rPr>
      </w:pPr>
      <w:r>
        <w:rPr>
          <w:rFonts w:hint="eastAsia" w:cs="Times New Roman"/>
          <w:sz w:val="21"/>
          <w:szCs w:val="21"/>
        </w:rPr>
        <w:t>发包人人员包括发包人代表及其他由发包人派驻施工现场的人员。</w:t>
      </w:r>
    </w:p>
    <w:p>
      <w:pPr>
        <w:snapToGrid w:val="0"/>
        <w:spacing w:line="288" w:lineRule="auto"/>
        <w:jc w:val="left"/>
        <w:rPr>
          <w:rFonts w:cs="Times New Roman"/>
          <w:sz w:val="21"/>
          <w:szCs w:val="21"/>
        </w:rPr>
      </w:pPr>
      <w:r>
        <w:rPr>
          <w:rFonts w:hint="eastAsia" w:cs="Times New Roman"/>
          <w:sz w:val="21"/>
          <w:szCs w:val="21"/>
        </w:rPr>
        <w:t xml:space="preserve">2.4 施工现场、施工条件和基础资料的提供  </w:t>
      </w:r>
    </w:p>
    <w:p>
      <w:pPr>
        <w:snapToGrid w:val="0"/>
        <w:spacing w:line="288" w:lineRule="auto"/>
        <w:jc w:val="left"/>
        <w:rPr>
          <w:rFonts w:cs="Times New Roman"/>
          <w:sz w:val="21"/>
          <w:szCs w:val="21"/>
        </w:rPr>
      </w:pPr>
      <w:r>
        <w:rPr>
          <w:rFonts w:hint="eastAsia" w:cs="Times New Roman"/>
          <w:sz w:val="21"/>
          <w:szCs w:val="21"/>
        </w:rPr>
        <w:t>2.4.1 提供施工现场</w:t>
      </w:r>
    </w:p>
    <w:p>
      <w:pPr>
        <w:snapToGrid w:val="0"/>
        <w:spacing w:line="288" w:lineRule="auto"/>
        <w:jc w:val="left"/>
        <w:rPr>
          <w:rFonts w:cs="Times New Roman"/>
          <w:sz w:val="21"/>
          <w:szCs w:val="21"/>
        </w:rPr>
      </w:pPr>
      <w:r>
        <w:rPr>
          <w:rFonts w:hint="eastAsia" w:cs="Times New Roman"/>
          <w:sz w:val="21"/>
          <w:szCs w:val="21"/>
        </w:rPr>
        <w:t>除专用合同条款另有约定外，发包人应最迟于开工日期7天前向承包人移交施工现场。</w:t>
      </w:r>
    </w:p>
    <w:p>
      <w:pPr>
        <w:snapToGrid w:val="0"/>
        <w:spacing w:line="288" w:lineRule="auto"/>
        <w:jc w:val="left"/>
        <w:rPr>
          <w:rFonts w:cs="Times New Roman"/>
          <w:sz w:val="21"/>
          <w:szCs w:val="21"/>
        </w:rPr>
      </w:pPr>
      <w:r>
        <w:rPr>
          <w:rFonts w:hint="eastAsia" w:cs="Times New Roman"/>
          <w:sz w:val="21"/>
          <w:szCs w:val="21"/>
        </w:rPr>
        <w:t>2.4.2 提供施工条件</w:t>
      </w:r>
    </w:p>
    <w:p>
      <w:pPr>
        <w:snapToGrid w:val="0"/>
        <w:spacing w:line="288" w:lineRule="auto"/>
        <w:jc w:val="left"/>
        <w:rPr>
          <w:rFonts w:cs="Times New Roman"/>
          <w:sz w:val="21"/>
          <w:szCs w:val="21"/>
        </w:rPr>
      </w:pPr>
      <w:r>
        <w:rPr>
          <w:rFonts w:hint="eastAsia" w:cs="Times New Roman"/>
          <w:sz w:val="21"/>
          <w:szCs w:val="21"/>
        </w:rPr>
        <w:t>除专用合同条款另有约定外，发包人应负责提供施工所需要的条件，包括：</w:t>
      </w:r>
    </w:p>
    <w:p>
      <w:pPr>
        <w:snapToGrid w:val="0"/>
        <w:spacing w:line="288" w:lineRule="auto"/>
        <w:jc w:val="left"/>
        <w:rPr>
          <w:rFonts w:cs="Times New Roman"/>
          <w:sz w:val="21"/>
          <w:szCs w:val="21"/>
        </w:rPr>
      </w:pPr>
      <w:r>
        <w:rPr>
          <w:rFonts w:hint="eastAsia" w:cs="Times New Roman"/>
          <w:sz w:val="21"/>
          <w:szCs w:val="21"/>
        </w:rPr>
        <w:t>（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4）按照专用合同条款约定应提供的其他设施和条件。</w:t>
      </w:r>
    </w:p>
    <w:p>
      <w:pPr>
        <w:snapToGrid w:val="0"/>
        <w:spacing w:line="288" w:lineRule="auto"/>
        <w:jc w:val="left"/>
        <w:rPr>
          <w:rFonts w:cs="Times New Roman"/>
          <w:sz w:val="21"/>
          <w:szCs w:val="21"/>
        </w:rPr>
      </w:pPr>
      <w:r>
        <w:rPr>
          <w:rFonts w:hint="eastAsia" w:cs="Times New Roman"/>
          <w:sz w:val="21"/>
          <w:szCs w:val="21"/>
        </w:rPr>
        <w:t>2.4.3 提供基础资料</w:t>
      </w:r>
    </w:p>
    <w:p>
      <w:pPr>
        <w:snapToGrid w:val="0"/>
        <w:spacing w:line="288" w:lineRule="auto"/>
        <w:jc w:val="left"/>
        <w:rPr>
          <w:rFonts w:cs="Times New Roman"/>
          <w:sz w:val="21"/>
          <w:szCs w:val="21"/>
        </w:rPr>
      </w:pPr>
      <w:r>
        <w:rPr>
          <w:rFonts w:hint="eastAsia" w:cs="Times New Roman"/>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napToGrid w:val="0"/>
        <w:spacing w:line="288" w:lineRule="auto"/>
        <w:jc w:val="left"/>
        <w:rPr>
          <w:rFonts w:cs="Times New Roman"/>
          <w:sz w:val="21"/>
          <w:szCs w:val="21"/>
        </w:rPr>
      </w:pPr>
      <w:r>
        <w:rPr>
          <w:rFonts w:hint="eastAsia" w:cs="Times New Roman"/>
          <w:sz w:val="21"/>
          <w:szCs w:val="21"/>
        </w:rPr>
        <w:t>按照法律规定确需在开工后方能提供的基础资料，发包人应尽其努力及时地在相应工程施工前的合理期限内提供，合理期限应以不影响承包人的正常施工为限。</w:t>
      </w:r>
    </w:p>
    <w:p>
      <w:pPr>
        <w:snapToGrid w:val="0"/>
        <w:spacing w:line="288" w:lineRule="auto"/>
        <w:jc w:val="left"/>
        <w:rPr>
          <w:rFonts w:cs="Times New Roman"/>
          <w:sz w:val="21"/>
          <w:szCs w:val="21"/>
        </w:rPr>
      </w:pPr>
      <w:r>
        <w:rPr>
          <w:rFonts w:hint="eastAsia" w:cs="Times New Roman"/>
          <w:sz w:val="21"/>
          <w:szCs w:val="21"/>
        </w:rPr>
        <w:t>2.4.4 逾期提供的责任</w:t>
      </w:r>
    </w:p>
    <w:p>
      <w:pPr>
        <w:snapToGrid w:val="0"/>
        <w:spacing w:line="288" w:lineRule="auto"/>
        <w:jc w:val="left"/>
        <w:rPr>
          <w:rFonts w:cs="Times New Roman"/>
          <w:sz w:val="21"/>
          <w:szCs w:val="21"/>
        </w:rPr>
      </w:pPr>
      <w:r>
        <w:rPr>
          <w:rFonts w:hint="eastAsia" w:cs="Times New Roman"/>
          <w:sz w:val="21"/>
          <w:szCs w:val="21"/>
        </w:rPr>
        <w:t>因发包人原因未能按合同约定及时向承包人提供施工现场、施工条件、基础资料的，由发包人承担由此增加的费用和（或）延误的工期。</w:t>
      </w:r>
    </w:p>
    <w:p>
      <w:pPr>
        <w:snapToGrid w:val="0"/>
        <w:spacing w:line="288" w:lineRule="auto"/>
        <w:jc w:val="left"/>
        <w:rPr>
          <w:rFonts w:cs="Times New Roman"/>
          <w:sz w:val="21"/>
          <w:szCs w:val="21"/>
        </w:rPr>
      </w:pPr>
      <w:r>
        <w:rPr>
          <w:rFonts w:hint="eastAsia" w:cs="Times New Roman"/>
          <w:sz w:val="21"/>
          <w:szCs w:val="21"/>
        </w:rPr>
        <w:t>2.5 资金来源证明及支付担保</w:t>
      </w:r>
    </w:p>
    <w:p>
      <w:pPr>
        <w:snapToGrid w:val="0"/>
        <w:spacing w:line="288" w:lineRule="auto"/>
        <w:jc w:val="left"/>
        <w:rPr>
          <w:rFonts w:cs="Times New Roman"/>
          <w:sz w:val="21"/>
          <w:szCs w:val="21"/>
        </w:rPr>
      </w:pPr>
      <w:r>
        <w:rPr>
          <w:rFonts w:hint="eastAsia" w:cs="Times New Roman"/>
          <w:sz w:val="21"/>
          <w:szCs w:val="21"/>
        </w:rPr>
        <w:t>除专用合同条款另有约定外，发包人应在收到承包人要求提供资金来源证明的书面通知后28天内，向承包人提供能够按照合同约定支付合同价款的相应资金来源证明。</w:t>
      </w:r>
    </w:p>
    <w:p>
      <w:pPr>
        <w:snapToGrid w:val="0"/>
        <w:spacing w:line="288" w:lineRule="auto"/>
        <w:jc w:val="left"/>
        <w:rPr>
          <w:rFonts w:cs="Times New Roman"/>
          <w:sz w:val="21"/>
          <w:szCs w:val="21"/>
        </w:rPr>
      </w:pPr>
      <w:r>
        <w:rPr>
          <w:rFonts w:hint="eastAsia" w:cs="Times New Roman"/>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snapToGrid w:val="0"/>
        <w:spacing w:line="288" w:lineRule="auto"/>
        <w:jc w:val="left"/>
        <w:rPr>
          <w:rFonts w:cs="Times New Roman"/>
          <w:sz w:val="21"/>
          <w:szCs w:val="21"/>
        </w:rPr>
      </w:pPr>
      <w:r>
        <w:rPr>
          <w:rFonts w:hint="eastAsia" w:cs="Times New Roman"/>
          <w:sz w:val="21"/>
          <w:szCs w:val="21"/>
        </w:rPr>
        <w:t>2.6 支付合同价款</w:t>
      </w:r>
    </w:p>
    <w:p>
      <w:pPr>
        <w:snapToGrid w:val="0"/>
        <w:spacing w:line="288" w:lineRule="auto"/>
        <w:jc w:val="left"/>
        <w:rPr>
          <w:rFonts w:cs="Times New Roman"/>
          <w:sz w:val="21"/>
          <w:szCs w:val="21"/>
        </w:rPr>
      </w:pPr>
      <w:r>
        <w:rPr>
          <w:rFonts w:hint="eastAsia" w:cs="Times New Roman"/>
          <w:sz w:val="21"/>
          <w:szCs w:val="21"/>
        </w:rPr>
        <w:t>发包人应按合同约定向承包人及时支付合同价款。</w:t>
      </w:r>
    </w:p>
    <w:p>
      <w:pPr>
        <w:snapToGrid w:val="0"/>
        <w:spacing w:line="288" w:lineRule="auto"/>
        <w:jc w:val="left"/>
        <w:rPr>
          <w:rFonts w:cs="Times New Roman"/>
          <w:sz w:val="21"/>
          <w:szCs w:val="21"/>
        </w:rPr>
      </w:pPr>
      <w:r>
        <w:rPr>
          <w:rFonts w:hint="eastAsia" w:cs="Times New Roman"/>
          <w:sz w:val="21"/>
          <w:szCs w:val="21"/>
        </w:rPr>
        <w:t>2.7 组织竣工验收</w:t>
      </w:r>
    </w:p>
    <w:p>
      <w:pPr>
        <w:snapToGrid w:val="0"/>
        <w:spacing w:line="288" w:lineRule="auto"/>
        <w:jc w:val="left"/>
        <w:rPr>
          <w:rFonts w:cs="Times New Roman"/>
          <w:sz w:val="21"/>
          <w:szCs w:val="21"/>
        </w:rPr>
      </w:pPr>
      <w:r>
        <w:rPr>
          <w:rFonts w:hint="eastAsia" w:cs="Times New Roman"/>
          <w:sz w:val="21"/>
          <w:szCs w:val="21"/>
        </w:rPr>
        <w:t>发包人应按合同约定及时组织竣工验收。</w:t>
      </w:r>
    </w:p>
    <w:p>
      <w:pPr>
        <w:snapToGrid w:val="0"/>
        <w:spacing w:line="288" w:lineRule="auto"/>
        <w:jc w:val="left"/>
        <w:rPr>
          <w:rFonts w:cs="Times New Roman"/>
          <w:sz w:val="21"/>
          <w:szCs w:val="21"/>
        </w:rPr>
      </w:pPr>
      <w:r>
        <w:rPr>
          <w:rFonts w:hint="eastAsia" w:cs="Times New Roman"/>
          <w:sz w:val="21"/>
          <w:szCs w:val="21"/>
        </w:rPr>
        <w:t>2.8 现场统一管理协议</w:t>
      </w:r>
    </w:p>
    <w:p>
      <w:pPr>
        <w:snapToGrid w:val="0"/>
        <w:spacing w:line="288" w:lineRule="auto"/>
        <w:jc w:val="left"/>
        <w:rPr>
          <w:rFonts w:cs="Times New Roman"/>
          <w:sz w:val="21"/>
          <w:szCs w:val="21"/>
        </w:rPr>
      </w:pPr>
      <w:r>
        <w:rPr>
          <w:rFonts w:hint="eastAsia" w:cs="Times New Roman"/>
          <w:sz w:val="21"/>
          <w:szCs w:val="21"/>
        </w:rPr>
        <w:t>发包人应与承包人、由发包人直接发包的专业工程的承包人签订施工现场统一管理协议，明确各方的权利义务。施工现场统一管理协议作为专用合同条款的附件。</w:t>
      </w:r>
    </w:p>
    <w:p>
      <w:pPr>
        <w:snapToGrid w:val="0"/>
        <w:spacing w:line="288" w:lineRule="auto"/>
        <w:jc w:val="left"/>
        <w:rPr>
          <w:rFonts w:cs="Times New Roman"/>
          <w:sz w:val="21"/>
          <w:szCs w:val="21"/>
        </w:rPr>
      </w:pPr>
      <w:r>
        <w:rPr>
          <w:rFonts w:hint="eastAsia" w:cs="Times New Roman"/>
          <w:sz w:val="21"/>
          <w:szCs w:val="21"/>
        </w:rPr>
        <w:t>3. 承包人</w:t>
      </w:r>
    </w:p>
    <w:p>
      <w:pPr>
        <w:snapToGrid w:val="0"/>
        <w:spacing w:line="288" w:lineRule="auto"/>
        <w:jc w:val="left"/>
        <w:rPr>
          <w:rFonts w:cs="Times New Roman"/>
          <w:sz w:val="21"/>
          <w:szCs w:val="21"/>
        </w:rPr>
      </w:pPr>
      <w:r>
        <w:rPr>
          <w:rFonts w:hint="eastAsia" w:cs="Times New Roman"/>
          <w:sz w:val="21"/>
          <w:szCs w:val="21"/>
        </w:rPr>
        <w:t>3.1 承包人的一般义务</w:t>
      </w:r>
    </w:p>
    <w:p>
      <w:pPr>
        <w:snapToGrid w:val="0"/>
        <w:spacing w:line="288" w:lineRule="auto"/>
        <w:jc w:val="left"/>
        <w:rPr>
          <w:rFonts w:cs="Times New Roman"/>
          <w:sz w:val="21"/>
          <w:szCs w:val="21"/>
        </w:rPr>
      </w:pPr>
      <w:r>
        <w:rPr>
          <w:rFonts w:hint="eastAsia" w:cs="Times New Roman"/>
          <w:sz w:val="21"/>
          <w:szCs w:val="21"/>
        </w:rPr>
        <w:t>承包人在履行合同过程中应遵守法律和工程建设标准规范，并履行以下义务：</w:t>
      </w:r>
    </w:p>
    <w:p>
      <w:pPr>
        <w:snapToGrid w:val="0"/>
        <w:spacing w:line="288" w:lineRule="auto"/>
        <w:jc w:val="left"/>
        <w:rPr>
          <w:rFonts w:cs="Times New Roman"/>
          <w:sz w:val="21"/>
          <w:szCs w:val="21"/>
        </w:rPr>
      </w:pPr>
      <w:r>
        <w:rPr>
          <w:rFonts w:hint="eastAsia" w:cs="Times New Roman"/>
          <w:sz w:val="21"/>
          <w:szCs w:val="21"/>
        </w:rPr>
        <w:t>（1）办理法律规定应由承包人办理的许可和批准，并将办理结果书面报送发包人留存；（2）按法律规定和合同约定完成工程，并在保修期内承担保修义务；（3）按法律规定和合同约定采取施工安全和环境保护措施，办理工伤保险，确保工程及人员、材料、设备和设施的安全；（4）按合同约定的工作内容和施工进度要求，编制施工组织设计和施工措施计划，并对所有施工作业和施工方法的完备性和安全可靠性负责；（5）在进行合同约定的各项工作时，不得侵害发包人与他人使用公用道路、水源、市政管网等公共设施的权利，避免对邻近的公共设施产生干扰。承包人占用或使用他人的施工场地，影响他人作业或生活的，应承担相应责任；（6）按照第6.3款〔环境保护〕约定负责施工场地及其周边环境与生态的保护工作；（7）按第6.1款〔安全文明施工〕约定采取施工安全措施，确保工程及其人员、材料、设备和设施的安全，防止因工程施工造成的人身伤害和财产损失；（8）将发包人按合同约定支付的各项价款专用于合同工程，且应及时支付其雇用人员工资，并及时向分包人支付合同价款；（9）按照法律规定和合同约定编制竣工资料，完成竣工资料立卷及归档，并按专用合同条款约定的竣工资料的套数、内容、时间等要求移交发包人；（10）应履行的其他义务。</w:t>
      </w:r>
    </w:p>
    <w:p>
      <w:pPr>
        <w:snapToGrid w:val="0"/>
        <w:spacing w:line="288" w:lineRule="auto"/>
        <w:jc w:val="left"/>
        <w:rPr>
          <w:rFonts w:cs="Times New Roman"/>
          <w:sz w:val="21"/>
          <w:szCs w:val="21"/>
        </w:rPr>
      </w:pPr>
      <w:r>
        <w:rPr>
          <w:rFonts w:hint="eastAsia" w:cs="Times New Roman"/>
          <w:sz w:val="21"/>
          <w:szCs w:val="21"/>
        </w:rPr>
        <w:t>3.2 项目经理</w:t>
      </w:r>
    </w:p>
    <w:p>
      <w:pPr>
        <w:snapToGrid w:val="0"/>
        <w:spacing w:line="288" w:lineRule="auto"/>
        <w:jc w:val="left"/>
        <w:rPr>
          <w:rFonts w:cs="Times New Roman"/>
          <w:sz w:val="21"/>
          <w:szCs w:val="21"/>
        </w:rPr>
      </w:pPr>
      <w:r>
        <w:rPr>
          <w:rFonts w:hint="eastAsia" w:cs="Times New Roman"/>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napToGrid w:val="0"/>
        <w:spacing w:line="288" w:lineRule="auto"/>
        <w:jc w:val="left"/>
        <w:rPr>
          <w:rFonts w:cs="Times New Roman"/>
          <w:sz w:val="21"/>
          <w:szCs w:val="21"/>
        </w:rPr>
      </w:pPr>
      <w:r>
        <w:rPr>
          <w:rFonts w:hint="eastAsia" w:cs="Times New Roman"/>
          <w:sz w:val="21"/>
          <w:szCs w:val="21"/>
        </w:rPr>
        <w:t>承包人违反上述约定的，应按照专用合同条款的约定，承担违约责任。</w:t>
      </w:r>
    </w:p>
    <w:p>
      <w:pPr>
        <w:snapToGrid w:val="0"/>
        <w:spacing w:line="288" w:lineRule="auto"/>
        <w:jc w:val="left"/>
        <w:rPr>
          <w:rFonts w:cs="Times New Roman"/>
          <w:sz w:val="21"/>
          <w:szCs w:val="21"/>
        </w:rPr>
      </w:pPr>
      <w:r>
        <w:rPr>
          <w:rFonts w:hint="eastAsia" w:cs="Times New Roman"/>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napToGrid w:val="0"/>
        <w:spacing w:line="288" w:lineRule="auto"/>
        <w:jc w:val="left"/>
        <w:rPr>
          <w:rFonts w:cs="Times New Roman"/>
          <w:sz w:val="21"/>
          <w:szCs w:val="21"/>
        </w:rPr>
      </w:pPr>
      <w:r>
        <w:rPr>
          <w:rFonts w:hint="eastAsia" w:cs="Times New Roman"/>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napToGrid w:val="0"/>
        <w:spacing w:line="288" w:lineRule="auto"/>
        <w:jc w:val="left"/>
        <w:rPr>
          <w:rFonts w:cs="Times New Roman"/>
          <w:sz w:val="21"/>
          <w:szCs w:val="21"/>
        </w:rPr>
      </w:pPr>
      <w:r>
        <w:rPr>
          <w:rFonts w:hint="eastAsia" w:cs="Times New Roman"/>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napToGrid w:val="0"/>
        <w:spacing w:line="288" w:lineRule="auto"/>
        <w:jc w:val="left"/>
        <w:rPr>
          <w:rFonts w:cs="Times New Roman"/>
          <w:sz w:val="21"/>
          <w:szCs w:val="21"/>
        </w:rPr>
      </w:pPr>
      <w:r>
        <w:rPr>
          <w:rFonts w:hint="eastAsia" w:cs="Times New Roman"/>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snapToGrid w:val="0"/>
        <w:spacing w:line="288" w:lineRule="auto"/>
        <w:jc w:val="left"/>
        <w:rPr>
          <w:rFonts w:cs="Times New Roman"/>
          <w:sz w:val="21"/>
          <w:szCs w:val="21"/>
        </w:rPr>
      </w:pPr>
      <w:r>
        <w:rPr>
          <w:rFonts w:hint="eastAsia" w:cs="Times New Roman"/>
          <w:sz w:val="21"/>
          <w:szCs w:val="21"/>
        </w:rPr>
        <w:t>3.3 承包人人员</w:t>
      </w:r>
    </w:p>
    <w:p>
      <w:pPr>
        <w:snapToGrid w:val="0"/>
        <w:spacing w:line="288" w:lineRule="auto"/>
        <w:jc w:val="left"/>
        <w:rPr>
          <w:rFonts w:cs="Times New Roman"/>
          <w:sz w:val="21"/>
          <w:szCs w:val="21"/>
        </w:rPr>
      </w:pPr>
      <w:r>
        <w:rPr>
          <w:rFonts w:hint="eastAsia" w:cs="Times New Roman"/>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napToGrid w:val="0"/>
        <w:spacing w:line="288" w:lineRule="auto"/>
        <w:jc w:val="left"/>
        <w:rPr>
          <w:rFonts w:cs="Times New Roman"/>
          <w:sz w:val="21"/>
          <w:szCs w:val="21"/>
        </w:rPr>
      </w:pPr>
      <w:r>
        <w:rPr>
          <w:rFonts w:hint="eastAsia" w:cs="Times New Roman"/>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napToGrid w:val="0"/>
        <w:spacing w:line="288" w:lineRule="auto"/>
        <w:jc w:val="left"/>
        <w:rPr>
          <w:rFonts w:cs="Times New Roman"/>
          <w:sz w:val="21"/>
          <w:szCs w:val="21"/>
        </w:rPr>
      </w:pPr>
      <w:r>
        <w:rPr>
          <w:rFonts w:hint="eastAsia" w:cs="Times New Roman"/>
          <w:sz w:val="21"/>
          <w:szCs w:val="21"/>
        </w:rPr>
        <w:t>特殊工种作业人员均应持有相应的资格证明，监理人可以随时检查。</w:t>
      </w:r>
    </w:p>
    <w:p>
      <w:pPr>
        <w:snapToGrid w:val="0"/>
        <w:spacing w:line="288" w:lineRule="auto"/>
        <w:jc w:val="left"/>
        <w:rPr>
          <w:rFonts w:cs="Times New Roman"/>
          <w:sz w:val="21"/>
          <w:szCs w:val="21"/>
        </w:rPr>
      </w:pPr>
      <w:r>
        <w:rPr>
          <w:rFonts w:hint="eastAsia" w:cs="Times New Roman"/>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napToGrid w:val="0"/>
        <w:spacing w:line="288" w:lineRule="auto"/>
        <w:jc w:val="left"/>
        <w:rPr>
          <w:rFonts w:cs="Times New Roman"/>
          <w:sz w:val="21"/>
          <w:szCs w:val="21"/>
        </w:rPr>
      </w:pPr>
      <w:r>
        <w:rPr>
          <w:rFonts w:hint="eastAsia" w:cs="Times New Roman"/>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napToGrid w:val="0"/>
        <w:spacing w:line="288" w:lineRule="auto"/>
        <w:jc w:val="left"/>
        <w:rPr>
          <w:rFonts w:cs="Times New Roman"/>
          <w:sz w:val="21"/>
          <w:szCs w:val="21"/>
        </w:rPr>
      </w:pPr>
      <w:r>
        <w:rPr>
          <w:rFonts w:hint="eastAsia" w:cs="Times New Roman"/>
          <w:sz w:val="21"/>
          <w:szCs w:val="21"/>
        </w:rPr>
        <w:t>3.3.5 承包人擅自更换主要施工管理人员，或前述人员未经监理人或发包人同意擅自离开施工现场的，应按照专用合同条款约定承担违约责任。</w:t>
      </w:r>
    </w:p>
    <w:p>
      <w:pPr>
        <w:snapToGrid w:val="0"/>
        <w:spacing w:line="288" w:lineRule="auto"/>
        <w:jc w:val="left"/>
        <w:rPr>
          <w:rFonts w:cs="Times New Roman"/>
          <w:sz w:val="21"/>
          <w:szCs w:val="21"/>
        </w:rPr>
      </w:pPr>
      <w:r>
        <w:rPr>
          <w:rFonts w:hint="eastAsia" w:cs="Times New Roman"/>
          <w:sz w:val="21"/>
          <w:szCs w:val="21"/>
        </w:rPr>
        <w:t>3.4 承包人现场查勘</w:t>
      </w:r>
    </w:p>
    <w:p>
      <w:pPr>
        <w:snapToGrid w:val="0"/>
        <w:spacing w:line="288" w:lineRule="auto"/>
        <w:jc w:val="left"/>
        <w:rPr>
          <w:rFonts w:cs="Times New Roman"/>
          <w:sz w:val="21"/>
          <w:szCs w:val="21"/>
        </w:rPr>
      </w:pPr>
      <w:r>
        <w:rPr>
          <w:rFonts w:hint="eastAsia" w:cs="Times New Roman"/>
          <w:sz w:val="21"/>
          <w:szCs w:val="21"/>
        </w:rPr>
        <w:t>承包人应对基于发包人按照第2.4.3项〔提供基础资料〕提交的基础资料所做出的解释和推断负责，但因基础资料存在错误、遗漏导致承包人解释或推断失实的，由发包人承担责任。</w:t>
      </w:r>
    </w:p>
    <w:p>
      <w:pPr>
        <w:snapToGrid w:val="0"/>
        <w:spacing w:line="288" w:lineRule="auto"/>
        <w:jc w:val="left"/>
        <w:rPr>
          <w:rFonts w:cs="Times New Roman"/>
          <w:sz w:val="21"/>
          <w:szCs w:val="21"/>
        </w:rPr>
      </w:pPr>
      <w:r>
        <w:rPr>
          <w:rFonts w:hint="eastAsia" w:cs="Times New Roman"/>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napToGrid w:val="0"/>
        <w:spacing w:line="288" w:lineRule="auto"/>
        <w:jc w:val="left"/>
        <w:rPr>
          <w:rFonts w:cs="Times New Roman"/>
          <w:sz w:val="21"/>
          <w:szCs w:val="21"/>
        </w:rPr>
      </w:pPr>
      <w:r>
        <w:rPr>
          <w:rFonts w:hint="eastAsia" w:cs="Times New Roman"/>
          <w:sz w:val="21"/>
          <w:szCs w:val="21"/>
        </w:rPr>
        <w:t>3.5 分包</w:t>
      </w:r>
    </w:p>
    <w:p>
      <w:pPr>
        <w:snapToGrid w:val="0"/>
        <w:spacing w:line="288" w:lineRule="auto"/>
        <w:jc w:val="left"/>
        <w:rPr>
          <w:rFonts w:cs="Times New Roman"/>
          <w:sz w:val="21"/>
          <w:szCs w:val="21"/>
        </w:rPr>
      </w:pPr>
      <w:r>
        <w:rPr>
          <w:rFonts w:hint="eastAsia" w:cs="Times New Roman"/>
          <w:sz w:val="21"/>
          <w:szCs w:val="21"/>
        </w:rPr>
        <w:t>3.5.1 分包的一般约定</w:t>
      </w:r>
    </w:p>
    <w:p>
      <w:pPr>
        <w:snapToGrid w:val="0"/>
        <w:spacing w:line="288" w:lineRule="auto"/>
        <w:jc w:val="left"/>
        <w:rPr>
          <w:rFonts w:cs="Times New Roman"/>
          <w:sz w:val="21"/>
          <w:szCs w:val="21"/>
        </w:rPr>
      </w:pPr>
      <w:r>
        <w:rPr>
          <w:rFonts w:hint="eastAsia" w:cs="Times New Roman"/>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napToGrid w:val="0"/>
        <w:spacing w:line="288" w:lineRule="auto"/>
        <w:jc w:val="left"/>
        <w:rPr>
          <w:rFonts w:cs="Times New Roman"/>
          <w:sz w:val="21"/>
          <w:szCs w:val="21"/>
        </w:rPr>
      </w:pPr>
      <w:r>
        <w:rPr>
          <w:rFonts w:hint="eastAsia" w:cs="Times New Roman"/>
          <w:sz w:val="21"/>
          <w:szCs w:val="21"/>
        </w:rPr>
        <w:t>承包人不得以劳务分包的名义转包或违法分包工程。</w:t>
      </w:r>
    </w:p>
    <w:p>
      <w:pPr>
        <w:snapToGrid w:val="0"/>
        <w:spacing w:line="288" w:lineRule="auto"/>
        <w:jc w:val="left"/>
        <w:rPr>
          <w:rFonts w:cs="Times New Roman"/>
          <w:sz w:val="21"/>
          <w:szCs w:val="21"/>
        </w:rPr>
      </w:pPr>
      <w:r>
        <w:rPr>
          <w:rFonts w:hint="eastAsia" w:cs="Times New Roman"/>
          <w:sz w:val="21"/>
          <w:szCs w:val="21"/>
        </w:rPr>
        <w:t>3.5.2 分包的确定</w:t>
      </w:r>
    </w:p>
    <w:p>
      <w:pPr>
        <w:snapToGrid w:val="0"/>
        <w:spacing w:line="288" w:lineRule="auto"/>
        <w:jc w:val="left"/>
        <w:rPr>
          <w:rFonts w:cs="Times New Roman"/>
          <w:sz w:val="21"/>
          <w:szCs w:val="21"/>
        </w:rPr>
      </w:pPr>
      <w:r>
        <w:rPr>
          <w:rFonts w:hint="eastAsia" w:cs="Times New Roman"/>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napToGrid w:val="0"/>
        <w:spacing w:line="288" w:lineRule="auto"/>
        <w:jc w:val="left"/>
        <w:rPr>
          <w:rFonts w:cs="Times New Roman"/>
          <w:sz w:val="21"/>
          <w:szCs w:val="21"/>
        </w:rPr>
      </w:pPr>
      <w:r>
        <w:rPr>
          <w:rFonts w:hint="eastAsia" w:cs="Times New Roman"/>
          <w:sz w:val="21"/>
          <w:szCs w:val="21"/>
        </w:rPr>
        <w:t>3.5.3 分包管理</w:t>
      </w:r>
    </w:p>
    <w:p>
      <w:pPr>
        <w:snapToGrid w:val="0"/>
        <w:spacing w:line="288" w:lineRule="auto"/>
        <w:jc w:val="left"/>
        <w:rPr>
          <w:rFonts w:cs="Times New Roman"/>
          <w:sz w:val="21"/>
          <w:szCs w:val="21"/>
        </w:rPr>
      </w:pPr>
      <w:r>
        <w:rPr>
          <w:rFonts w:hint="eastAsia" w:cs="Times New Roman"/>
          <w:sz w:val="21"/>
          <w:szCs w:val="21"/>
        </w:rPr>
        <w:t>承包人应向监理人提交分包人的主要施工管理人员表，并对分包人的施工人员进行实名制管理，包括但不限于进出场管理、登记造册以及各种证照的办理。</w:t>
      </w:r>
    </w:p>
    <w:p>
      <w:pPr>
        <w:snapToGrid w:val="0"/>
        <w:spacing w:line="288" w:lineRule="auto"/>
        <w:jc w:val="left"/>
        <w:rPr>
          <w:rFonts w:cs="Times New Roman"/>
          <w:sz w:val="21"/>
          <w:szCs w:val="21"/>
        </w:rPr>
      </w:pPr>
      <w:r>
        <w:rPr>
          <w:rFonts w:hint="eastAsia" w:cs="Times New Roman"/>
          <w:sz w:val="21"/>
          <w:szCs w:val="21"/>
        </w:rPr>
        <w:t>3.5.4 分包合同价款</w:t>
      </w:r>
    </w:p>
    <w:p>
      <w:pPr>
        <w:snapToGrid w:val="0"/>
        <w:spacing w:line="288" w:lineRule="auto"/>
        <w:jc w:val="left"/>
        <w:rPr>
          <w:rFonts w:cs="Times New Roman"/>
          <w:sz w:val="21"/>
          <w:szCs w:val="21"/>
        </w:rPr>
      </w:pPr>
      <w:r>
        <w:rPr>
          <w:rFonts w:hint="eastAsia" w:cs="Times New Roman"/>
          <w:sz w:val="21"/>
          <w:szCs w:val="21"/>
        </w:rPr>
        <w:t>（1）除本项第（2）目约定的情况或专用合同条款另有约定外，分包合同价款由承包人与分包人结算，未经承包人同意，发包人不得向分包人支付分包工程价款；（2）生效法律文书要求发包人向分包人支付分包合同价款的，发包人有权从应付承包人工程款中扣除该部分款项。</w:t>
      </w:r>
    </w:p>
    <w:p>
      <w:pPr>
        <w:snapToGrid w:val="0"/>
        <w:spacing w:line="288" w:lineRule="auto"/>
        <w:jc w:val="left"/>
        <w:rPr>
          <w:rFonts w:cs="Times New Roman"/>
          <w:sz w:val="21"/>
          <w:szCs w:val="21"/>
        </w:rPr>
      </w:pPr>
      <w:r>
        <w:rPr>
          <w:rFonts w:hint="eastAsia" w:cs="Times New Roman"/>
          <w:sz w:val="21"/>
          <w:szCs w:val="21"/>
        </w:rPr>
        <w:t>3.5.5 分包合同权益的转让</w:t>
      </w:r>
    </w:p>
    <w:p>
      <w:pPr>
        <w:snapToGrid w:val="0"/>
        <w:spacing w:line="288" w:lineRule="auto"/>
        <w:jc w:val="left"/>
        <w:rPr>
          <w:rFonts w:cs="Times New Roman"/>
          <w:sz w:val="21"/>
          <w:szCs w:val="21"/>
        </w:rPr>
      </w:pPr>
      <w:r>
        <w:rPr>
          <w:rFonts w:hint="eastAsia" w:cs="Times New Roman"/>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napToGrid w:val="0"/>
        <w:spacing w:line="288" w:lineRule="auto"/>
        <w:jc w:val="left"/>
        <w:rPr>
          <w:rFonts w:cs="Times New Roman"/>
          <w:sz w:val="21"/>
          <w:szCs w:val="21"/>
        </w:rPr>
      </w:pPr>
      <w:r>
        <w:rPr>
          <w:rFonts w:hint="eastAsia" w:cs="Times New Roman"/>
          <w:sz w:val="21"/>
          <w:szCs w:val="21"/>
        </w:rPr>
        <w:t>3.6 工程照管与成品、半成品保护</w:t>
      </w:r>
    </w:p>
    <w:p>
      <w:pPr>
        <w:snapToGrid w:val="0"/>
        <w:spacing w:line="288" w:lineRule="auto"/>
        <w:jc w:val="left"/>
        <w:rPr>
          <w:rFonts w:cs="Times New Roman"/>
          <w:sz w:val="21"/>
          <w:szCs w:val="21"/>
        </w:rPr>
      </w:pPr>
      <w:r>
        <w:rPr>
          <w:rFonts w:hint="eastAsia" w:cs="Times New Roman"/>
          <w:sz w:val="21"/>
          <w:szCs w:val="21"/>
        </w:rPr>
        <w:t>（1）除专用合同条款另有约定外，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或）延误的工期。（3）对合同内分期完成的成品和半成品，在工程接收证书颁发前，由承包人承担保护责任。因承包人原因造成成品或半成品损坏的，由承包人负责修复或更换，并承担由此增加的费用和（或）延误的工期。</w:t>
      </w:r>
    </w:p>
    <w:p>
      <w:pPr>
        <w:snapToGrid w:val="0"/>
        <w:spacing w:line="288" w:lineRule="auto"/>
        <w:jc w:val="left"/>
        <w:rPr>
          <w:rFonts w:cs="Times New Roman"/>
          <w:sz w:val="21"/>
          <w:szCs w:val="21"/>
        </w:rPr>
      </w:pPr>
      <w:r>
        <w:rPr>
          <w:rFonts w:hint="eastAsia" w:cs="Times New Roman"/>
          <w:sz w:val="21"/>
          <w:szCs w:val="21"/>
        </w:rPr>
        <w:t>3.7 履约担保</w:t>
      </w:r>
    </w:p>
    <w:p>
      <w:pPr>
        <w:snapToGrid w:val="0"/>
        <w:spacing w:line="288" w:lineRule="auto"/>
        <w:jc w:val="left"/>
        <w:rPr>
          <w:rFonts w:cs="Times New Roman"/>
          <w:sz w:val="21"/>
          <w:szCs w:val="21"/>
        </w:rPr>
      </w:pPr>
      <w:r>
        <w:rPr>
          <w:rFonts w:hint="eastAsia" w:cs="Times New Roman"/>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snapToGrid w:val="0"/>
        <w:spacing w:line="288" w:lineRule="auto"/>
        <w:jc w:val="left"/>
        <w:rPr>
          <w:rFonts w:cs="Times New Roman"/>
          <w:sz w:val="21"/>
          <w:szCs w:val="21"/>
        </w:rPr>
      </w:pPr>
      <w:r>
        <w:rPr>
          <w:rFonts w:hint="eastAsia" w:cs="Times New Roman"/>
          <w:sz w:val="21"/>
          <w:szCs w:val="21"/>
        </w:rPr>
        <w:t>因承包人原因导致工期延长的，继续提供履约担保所增加的费用由承包人承担；非因承包人原因导致工期延长的，继续提供履约担保所增加的费用由发包人承担。</w:t>
      </w:r>
    </w:p>
    <w:p>
      <w:pPr>
        <w:snapToGrid w:val="0"/>
        <w:spacing w:line="288" w:lineRule="auto"/>
        <w:jc w:val="left"/>
        <w:rPr>
          <w:rFonts w:cs="Times New Roman"/>
          <w:sz w:val="21"/>
          <w:szCs w:val="21"/>
        </w:rPr>
      </w:pPr>
      <w:r>
        <w:rPr>
          <w:rFonts w:hint="eastAsia" w:cs="Times New Roman"/>
          <w:sz w:val="21"/>
          <w:szCs w:val="21"/>
        </w:rPr>
        <w:t>3.8 联合体</w:t>
      </w:r>
    </w:p>
    <w:p>
      <w:pPr>
        <w:snapToGrid w:val="0"/>
        <w:spacing w:line="288" w:lineRule="auto"/>
        <w:jc w:val="left"/>
        <w:rPr>
          <w:rFonts w:cs="Times New Roman"/>
          <w:sz w:val="21"/>
          <w:szCs w:val="21"/>
        </w:rPr>
      </w:pPr>
      <w:r>
        <w:rPr>
          <w:rFonts w:hint="eastAsia" w:cs="Times New Roman"/>
          <w:sz w:val="21"/>
          <w:szCs w:val="21"/>
        </w:rPr>
        <w:t>3.8.1 联合体各方应共同与发包人签订合同协议书。联合体各方应为履行合同向发包人承担连带责任。</w:t>
      </w:r>
    </w:p>
    <w:p>
      <w:pPr>
        <w:snapToGrid w:val="0"/>
        <w:spacing w:line="288" w:lineRule="auto"/>
        <w:jc w:val="left"/>
        <w:rPr>
          <w:rFonts w:cs="Times New Roman"/>
          <w:sz w:val="21"/>
          <w:szCs w:val="21"/>
        </w:rPr>
      </w:pPr>
      <w:r>
        <w:rPr>
          <w:rFonts w:hint="eastAsia" w:cs="Times New Roman"/>
          <w:sz w:val="21"/>
          <w:szCs w:val="21"/>
        </w:rPr>
        <w:t>3.8.2 联合体协议经发包人确认后作为合同附件。在履行合同过程中，未经发包人同意，不得修改联合体协议。</w:t>
      </w:r>
    </w:p>
    <w:p>
      <w:pPr>
        <w:snapToGrid w:val="0"/>
        <w:spacing w:line="288" w:lineRule="auto"/>
        <w:jc w:val="left"/>
        <w:rPr>
          <w:rFonts w:cs="Times New Roman"/>
          <w:sz w:val="21"/>
          <w:szCs w:val="21"/>
        </w:rPr>
      </w:pPr>
      <w:r>
        <w:rPr>
          <w:rFonts w:hint="eastAsia" w:cs="Times New Roman"/>
          <w:sz w:val="21"/>
          <w:szCs w:val="21"/>
        </w:rPr>
        <w:t>3.8.3 联合体牵头人负责与发包人和监理人联系，并接受指示，负责组织联合体各成员全面履行合同。</w:t>
      </w:r>
    </w:p>
    <w:p>
      <w:pPr>
        <w:snapToGrid w:val="0"/>
        <w:spacing w:line="288" w:lineRule="auto"/>
        <w:jc w:val="left"/>
        <w:rPr>
          <w:rFonts w:cs="Times New Roman"/>
          <w:sz w:val="21"/>
          <w:szCs w:val="21"/>
        </w:rPr>
      </w:pPr>
      <w:r>
        <w:rPr>
          <w:rFonts w:hint="eastAsia" w:cs="Times New Roman"/>
          <w:sz w:val="21"/>
          <w:szCs w:val="21"/>
        </w:rPr>
        <w:t>4. 监理人</w:t>
      </w:r>
    </w:p>
    <w:p>
      <w:pPr>
        <w:snapToGrid w:val="0"/>
        <w:spacing w:line="288" w:lineRule="auto"/>
        <w:jc w:val="left"/>
        <w:rPr>
          <w:rFonts w:cs="Times New Roman"/>
          <w:sz w:val="21"/>
          <w:szCs w:val="21"/>
        </w:rPr>
      </w:pPr>
      <w:r>
        <w:rPr>
          <w:rFonts w:hint="eastAsia" w:cs="Times New Roman"/>
          <w:sz w:val="21"/>
          <w:szCs w:val="21"/>
        </w:rPr>
        <w:t>4.1监理人的一般规定</w:t>
      </w:r>
    </w:p>
    <w:p>
      <w:pPr>
        <w:snapToGrid w:val="0"/>
        <w:spacing w:line="288" w:lineRule="auto"/>
        <w:jc w:val="left"/>
        <w:rPr>
          <w:rFonts w:cs="Times New Roman"/>
          <w:sz w:val="21"/>
          <w:szCs w:val="21"/>
        </w:rPr>
      </w:pPr>
      <w:r>
        <w:rPr>
          <w:rFonts w:hint="eastAsia" w:cs="Times New Roman"/>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napToGrid w:val="0"/>
        <w:spacing w:line="288" w:lineRule="auto"/>
        <w:jc w:val="left"/>
        <w:rPr>
          <w:rFonts w:cs="Times New Roman"/>
          <w:sz w:val="21"/>
          <w:szCs w:val="21"/>
        </w:rPr>
      </w:pPr>
      <w:r>
        <w:rPr>
          <w:rFonts w:hint="eastAsia" w:cs="Times New Roman"/>
          <w:sz w:val="21"/>
          <w:szCs w:val="21"/>
        </w:rPr>
        <w:t>除专用合同条款另有约定外，监理人在施工现场的办公场所、生活场所由承包人提供，所发生的费用由发包人承担。</w:t>
      </w:r>
    </w:p>
    <w:p>
      <w:pPr>
        <w:snapToGrid w:val="0"/>
        <w:spacing w:line="288" w:lineRule="auto"/>
        <w:jc w:val="left"/>
        <w:rPr>
          <w:rFonts w:cs="Times New Roman"/>
          <w:sz w:val="21"/>
          <w:szCs w:val="21"/>
        </w:rPr>
      </w:pPr>
      <w:r>
        <w:rPr>
          <w:rFonts w:hint="eastAsia" w:cs="Times New Roman"/>
          <w:sz w:val="21"/>
          <w:szCs w:val="21"/>
        </w:rPr>
        <w:t>4.2监理人员</w:t>
      </w:r>
    </w:p>
    <w:p>
      <w:pPr>
        <w:snapToGrid w:val="0"/>
        <w:spacing w:line="288" w:lineRule="auto"/>
        <w:jc w:val="left"/>
        <w:rPr>
          <w:rFonts w:cs="Times New Roman"/>
          <w:sz w:val="21"/>
          <w:szCs w:val="21"/>
        </w:rPr>
      </w:pPr>
      <w:r>
        <w:rPr>
          <w:rFonts w:hint="eastAsia" w:cs="Times New Roman"/>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napToGrid w:val="0"/>
        <w:spacing w:line="288" w:lineRule="auto"/>
        <w:jc w:val="left"/>
        <w:rPr>
          <w:rFonts w:cs="Times New Roman"/>
          <w:sz w:val="21"/>
          <w:szCs w:val="21"/>
        </w:rPr>
      </w:pPr>
      <w:r>
        <w:rPr>
          <w:rFonts w:hint="eastAsia" w:cs="Times New Roman"/>
          <w:sz w:val="21"/>
          <w:szCs w:val="21"/>
        </w:rPr>
        <w:t>4.3监理人的指示</w:t>
      </w:r>
    </w:p>
    <w:p>
      <w:pPr>
        <w:snapToGrid w:val="0"/>
        <w:spacing w:line="288" w:lineRule="auto"/>
        <w:jc w:val="left"/>
        <w:rPr>
          <w:rFonts w:cs="Times New Roman"/>
          <w:sz w:val="21"/>
          <w:szCs w:val="21"/>
        </w:rPr>
      </w:pPr>
      <w:r>
        <w:rPr>
          <w:rFonts w:hint="eastAsia" w:cs="Times New Roman"/>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napToGrid w:val="0"/>
        <w:spacing w:line="288" w:lineRule="auto"/>
        <w:jc w:val="left"/>
        <w:rPr>
          <w:rFonts w:cs="Times New Roman"/>
          <w:sz w:val="21"/>
          <w:szCs w:val="21"/>
        </w:rPr>
      </w:pPr>
      <w:r>
        <w:rPr>
          <w:rFonts w:hint="eastAsia" w:cs="Times New Roman"/>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napToGrid w:val="0"/>
        <w:spacing w:line="288" w:lineRule="auto"/>
        <w:jc w:val="left"/>
        <w:rPr>
          <w:rFonts w:cs="Times New Roman"/>
          <w:sz w:val="21"/>
          <w:szCs w:val="21"/>
        </w:rPr>
      </w:pPr>
      <w:r>
        <w:rPr>
          <w:rFonts w:hint="eastAsia" w:cs="Times New Roman"/>
          <w:sz w:val="21"/>
          <w:szCs w:val="21"/>
        </w:rPr>
        <w:t>承包人对监理人发出的指示有疑问的，应向监理人提出书面异议，监理人应在48小时内对该指示予以确认、更改或撤销，监理人逾期未回复的，承包人有权拒绝执行上述指示。</w:t>
      </w:r>
    </w:p>
    <w:p>
      <w:pPr>
        <w:snapToGrid w:val="0"/>
        <w:spacing w:line="288" w:lineRule="auto"/>
        <w:jc w:val="left"/>
        <w:rPr>
          <w:rFonts w:cs="Times New Roman"/>
          <w:sz w:val="21"/>
          <w:szCs w:val="21"/>
        </w:rPr>
      </w:pPr>
      <w:r>
        <w:rPr>
          <w:rFonts w:hint="eastAsia" w:cs="Times New Roman"/>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snapToGrid w:val="0"/>
        <w:spacing w:line="288" w:lineRule="auto"/>
        <w:jc w:val="left"/>
        <w:rPr>
          <w:rFonts w:cs="Times New Roman"/>
          <w:sz w:val="21"/>
          <w:szCs w:val="21"/>
        </w:rPr>
      </w:pPr>
      <w:r>
        <w:rPr>
          <w:rFonts w:hint="eastAsia" w:cs="Times New Roman"/>
          <w:sz w:val="21"/>
          <w:szCs w:val="21"/>
        </w:rPr>
        <w:t>4.4 商定或确定</w:t>
      </w:r>
    </w:p>
    <w:p>
      <w:pPr>
        <w:snapToGrid w:val="0"/>
        <w:spacing w:line="288" w:lineRule="auto"/>
        <w:jc w:val="left"/>
        <w:rPr>
          <w:rFonts w:cs="Times New Roman"/>
          <w:sz w:val="21"/>
          <w:szCs w:val="21"/>
        </w:rPr>
      </w:pPr>
      <w:r>
        <w:rPr>
          <w:rFonts w:hint="eastAsia" w:cs="Times New Roman"/>
          <w:sz w:val="21"/>
          <w:szCs w:val="21"/>
        </w:rPr>
        <w:t>合同当事人进行商定或确定时，总监理工程师应当会同合同当事人尽量通过协商达成一致，不能达成一致的，由总监理工程师按照合同约定审慎做出公正的确定。</w:t>
      </w:r>
    </w:p>
    <w:p>
      <w:pPr>
        <w:snapToGrid w:val="0"/>
        <w:spacing w:line="288" w:lineRule="auto"/>
        <w:jc w:val="left"/>
        <w:rPr>
          <w:rFonts w:cs="Times New Roman"/>
          <w:sz w:val="21"/>
          <w:szCs w:val="21"/>
        </w:rPr>
      </w:pPr>
      <w:r>
        <w:rPr>
          <w:rFonts w:hint="eastAsia" w:cs="Times New Roman"/>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napToGrid w:val="0"/>
        <w:spacing w:line="288" w:lineRule="auto"/>
        <w:jc w:val="left"/>
        <w:rPr>
          <w:rFonts w:cs="Times New Roman"/>
          <w:sz w:val="21"/>
          <w:szCs w:val="21"/>
        </w:rPr>
      </w:pPr>
      <w:r>
        <w:rPr>
          <w:rFonts w:hint="eastAsia" w:cs="Times New Roman"/>
          <w:sz w:val="21"/>
          <w:szCs w:val="21"/>
        </w:rPr>
        <w:t>5. 工程质量</w:t>
      </w:r>
    </w:p>
    <w:p>
      <w:pPr>
        <w:snapToGrid w:val="0"/>
        <w:spacing w:line="288" w:lineRule="auto"/>
        <w:jc w:val="left"/>
        <w:rPr>
          <w:rFonts w:cs="Times New Roman"/>
          <w:sz w:val="21"/>
          <w:szCs w:val="21"/>
        </w:rPr>
      </w:pPr>
      <w:r>
        <w:rPr>
          <w:rFonts w:hint="eastAsia" w:cs="Times New Roman"/>
          <w:sz w:val="21"/>
          <w:szCs w:val="21"/>
        </w:rPr>
        <w:t>5.1质量要求</w:t>
      </w:r>
    </w:p>
    <w:p>
      <w:pPr>
        <w:snapToGrid w:val="0"/>
        <w:spacing w:line="288" w:lineRule="auto"/>
        <w:jc w:val="left"/>
        <w:rPr>
          <w:rFonts w:cs="Times New Roman"/>
          <w:sz w:val="21"/>
          <w:szCs w:val="21"/>
        </w:rPr>
      </w:pPr>
      <w:r>
        <w:rPr>
          <w:rFonts w:hint="eastAsia" w:cs="Times New Roman"/>
          <w:sz w:val="21"/>
          <w:szCs w:val="21"/>
        </w:rPr>
        <w:t>5.1.1 工程质量标准必须符合现行国家有关工程施工质量验收规范和标准的要求。有关工程质量的特殊标准或要求由合同当事人在专用合同条款中约定。</w:t>
      </w:r>
    </w:p>
    <w:p>
      <w:pPr>
        <w:snapToGrid w:val="0"/>
        <w:spacing w:line="288" w:lineRule="auto"/>
        <w:jc w:val="left"/>
        <w:rPr>
          <w:rFonts w:cs="Times New Roman"/>
          <w:sz w:val="21"/>
          <w:szCs w:val="21"/>
        </w:rPr>
      </w:pPr>
      <w:r>
        <w:rPr>
          <w:rFonts w:hint="eastAsia" w:cs="Times New Roman"/>
          <w:sz w:val="21"/>
          <w:szCs w:val="21"/>
        </w:rPr>
        <w:t>5.1.2 因发包人原因造成工程质量未达到合同约定标准的，由发包人承担由此增加的费用和（或）延误的工期，并支付承包人合理的利润。</w:t>
      </w:r>
    </w:p>
    <w:p>
      <w:pPr>
        <w:snapToGrid w:val="0"/>
        <w:spacing w:line="288" w:lineRule="auto"/>
        <w:jc w:val="left"/>
        <w:rPr>
          <w:rFonts w:cs="Times New Roman"/>
          <w:sz w:val="21"/>
          <w:szCs w:val="21"/>
        </w:rPr>
      </w:pPr>
      <w:r>
        <w:rPr>
          <w:rFonts w:hint="eastAsia" w:cs="Times New Roman"/>
          <w:sz w:val="21"/>
          <w:szCs w:val="21"/>
        </w:rPr>
        <w:t>5.1.3 因承包人原因造成工程质量未达到合同约定标准的，发包人有权要求承包人返工直至工程质量达到合同约定的标准为止，并由承包人承担由此增加的费用和（或）延误的工期。</w:t>
      </w:r>
    </w:p>
    <w:p>
      <w:pPr>
        <w:snapToGrid w:val="0"/>
        <w:spacing w:line="288" w:lineRule="auto"/>
        <w:jc w:val="left"/>
        <w:rPr>
          <w:rFonts w:cs="Times New Roman"/>
          <w:sz w:val="21"/>
          <w:szCs w:val="21"/>
        </w:rPr>
      </w:pPr>
      <w:r>
        <w:rPr>
          <w:rFonts w:hint="eastAsia" w:cs="Times New Roman"/>
          <w:sz w:val="21"/>
          <w:szCs w:val="21"/>
        </w:rPr>
        <w:t>5.2质量保证措施</w:t>
      </w:r>
    </w:p>
    <w:p>
      <w:pPr>
        <w:snapToGrid w:val="0"/>
        <w:spacing w:line="288" w:lineRule="auto"/>
        <w:jc w:val="left"/>
        <w:rPr>
          <w:rFonts w:cs="Times New Roman"/>
          <w:sz w:val="21"/>
          <w:szCs w:val="21"/>
        </w:rPr>
      </w:pPr>
      <w:r>
        <w:rPr>
          <w:rFonts w:hint="eastAsia" w:cs="Times New Roman"/>
          <w:sz w:val="21"/>
          <w:szCs w:val="21"/>
        </w:rPr>
        <w:t>5.2.1 发包人的质量管理</w:t>
      </w:r>
    </w:p>
    <w:p>
      <w:pPr>
        <w:snapToGrid w:val="0"/>
        <w:spacing w:line="288" w:lineRule="auto"/>
        <w:jc w:val="left"/>
        <w:rPr>
          <w:rFonts w:cs="Times New Roman"/>
          <w:sz w:val="21"/>
          <w:szCs w:val="21"/>
        </w:rPr>
      </w:pPr>
      <w:r>
        <w:rPr>
          <w:rFonts w:hint="eastAsia" w:cs="Times New Roman"/>
          <w:sz w:val="21"/>
          <w:szCs w:val="21"/>
        </w:rPr>
        <w:t>发包人应按照法律规定及合同约定完成与工程质量有关的各项工作。</w:t>
      </w:r>
    </w:p>
    <w:p>
      <w:pPr>
        <w:snapToGrid w:val="0"/>
        <w:spacing w:line="288" w:lineRule="auto"/>
        <w:jc w:val="left"/>
        <w:rPr>
          <w:rFonts w:cs="Times New Roman"/>
          <w:sz w:val="21"/>
          <w:szCs w:val="21"/>
        </w:rPr>
      </w:pPr>
      <w:r>
        <w:rPr>
          <w:rFonts w:hint="eastAsia" w:cs="Times New Roman"/>
          <w:sz w:val="21"/>
          <w:szCs w:val="21"/>
        </w:rPr>
        <w:t>5.2.2 承包人的质量管理</w:t>
      </w:r>
    </w:p>
    <w:p>
      <w:pPr>
        <w:snapToGrid w:val="0"/>
        <w:spacing w:line="288" w:lineRule="auto"/>
        <w:jc w:val="left"/>
        <w:rPr>
          <w:rFonts w:cs="Times New Roman"/>
          <w:sz w:val="21"/>
          <w:szCs w:val="21"/>
        </w:rPr>
      </w:pPr>
      <w:r>
        <w:rPr>
          <w:rFonts w:hint="eastAsia" w:cs="Times New Roman"/>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napToGrid w:val="0"/>
        <w:spacing w:line="288" w:lineRule="auto"/>
        <w:jc w:val="left"/>
        <w:rPr>
          <w:rFonts w:cs="Times New Roman"/>
          <w:sz w:val="21"/>
          <w:szCs w:val="21"/>
        </w:rPr>
      </w:pPr>
      <w:r>
        <w:rPr>
          <w:rFonts w:hint="eastAsia" w:cs="Times New Roman"/>
          <w:sz w:val="21"/>
          <w:szCs w:val="21"/>
        </w:rPr>
        <w:t>承包人应对施工人员进行质量教育和技术培训，定期考核施工人员的劳动技能，严格执行施工规范和操作规程。</w:t>
      </w:r>
    </w:p>
    <w:p>
      <w:pPr>
        <w:snapToGrid w:val="0"/>
        <w:spacing w:line="288" w:lineRule="auto"/>
        <w:jc w:val="left"/>
        <w:rPr>
          <w:rFonts w:cs="Times New Roman"/>
          <w:sz w:val="21"/>
          <w:szCs w:val="21"/>
        </w:rPr>
      </w:pPr>
      <w:r>
        <w:rPr>
          <w:rFonts w:hint="eastAsia" w:cs="Times New Roman"/>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napToGrid w:val="0"/>
        <w:spacing w:line="288" w:lineRule="auto"/>
        <w:jc w:val="left"/>
        <w:rPr>
          <w:rFonts w:cs="Times New Roman"/>
          <w:sz w:val="21"/>
          <w:szCs w:val="21"/>
        </w:rPr>
      </w:pPr>
      <w:r>
        <w:rPr>
          <w:rFonts w:hint="eastAsia" w:cs="Times New Roman"/>
          <w:sz w:val="21"/>
          <w:szCs w:val="21"/>
        </w:rPr>
        <w:t>5.2.3 监理人的质量检查和检验</w:t>
      </w:r>
    </w:p>
    <w:p>
      <w:pPr>
        <w:snapToGrid w:val="0"/>
        <w:spacing w:line="288" w:lineRule="auto"/>
        <w:jc w:val="left"/>
        <w:rPr>
          <w:rFonts w:cs="Times New Roman"/>
          <w:sz w:val="21"/>
          <w:szCs w:val="21"/>
        </w:rPr>
      </w:pPr>
      <w:r>
        <w:rPr>
          <w:rFonts w:hint="eastAsia" w:cs="Times New Roman"/>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napToGrid w:val="0"/>
        <w:spacing w:line="288" w:lineRule="auto"/>
        <w:jc w:val="left"/>
        <w:rPr>
          <w:rFonts w:cs="Times New Roman"/>
          <w:sz w:val="21"/>
          <w:szCs w:val="21"/>
        </w:rPr>
      </w:pPr>
      <w:r>
        <w:rPr>
          <w:rFonts w:hint="eastAsia" w:cs="Times New Roman"/>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napToGrid w:val="0"/>
        <w:spacing w:line="288" w:lineRule="auto"/>
        <w:jc w:val="left"/>
        <w:rPr>
          <w:rFonts w:cs="Times New Roman"/>
          <w:sz w:val="21"/>
          <w:szCs w:val="21"/>
        </w:rPr>
      </w:pPr>
      <w:r>
        <w:rPr>
          <w:rFonts w:hint="eastAsia" w:cs="Times New Roman"/>
          <w:sz w:val="21"/>
          <w:szCs w:val="21"/>
        </w:rPr>
        <w:t>5.3 隐蔽工程检查</w:t>
      </w:r>
    </w:p>
    <w:p>
      <w:pPr>
        <w:snapToGrid w:val="0"/>
        <w:spacing w:line="288" w:lineRule="auto"/>
        <w:jc w:val="left"/>
        <w:rPr>
          <w:rFonts w:cs="Times New Roman"/>
          <w:sz w:val="21"/>
          <w:szCs w:val="21"/>
        </w:rPr>
      </w:pPr>
      <w:r>
        <w:rPr>
          <w:rFonts w:hint="eastAsia" w:cs="Times New Roman"/>
          <w:sz w:val="21"/>
          <w:szCs w:val="21"/>
        </w:rPr>
        <w:t>5.3.1承包人自检</w:t>
      </w:r>
    </w:p>
    <w:p>
      <w:pPr>
        <w:snapToGrid w:val="0"/>
        <w:spacing w:line="288" w:lineRule="auto"/>
        <w:jc w:val="left"/>
        <w:rPr>
          <w:rFonts w:cs="Times New Roman"/>
          <w:sz w:val="21"/>
          <w:szCs w:val="21"/>
        </w:rPr>
      </w:pPr>
      <w:r>
        <w:rPr>
          <w:rFonts w:hint="eastAsia" w:cs="Times New Roman"/>
          <w:sz w:val="21"/>
          <w:szCs w:val="21"/>
        </w:rPr>
        <w:t>承包人应当对工程隐蔽部位进行自检，并经自检确认是否具备覆盖条件。</w:t>
      </w:r>
    </w:p>
    <w:p>
      <w:pPr>
        <w:snapToGrid w:val="0"/>
        <w:spacing w:line="288" w:lineRule="auto"/>
        <w:jc w:val="left"/>
        <w:rPr>
          <w:rFonts w:cs="Times New Roman"/>
          <w:sz w:val="21"/>
          <w:szCs w:val="21"/>
        </w:rPr>
      </w:pPr>
      <w:r>
        <w:rPr>
          <w:rFonts w:hint="eastAsia" w:cs="Times New Roman"/>
          <w:sz w:val="21"/>
          <w:szCs w:val="21"/>
        </w:rPr>
        <w:t>5.3.2检查程序</w:t>
      </w:r>
    </w:p>
    <w:p>
      <w:pPr>
        <w:snapToGrid w:val="0"/>
        <w:spacing w:line="288" w:lineRule="auto"/>
        <w:jc w:val="left"/>
        <w:rPr>
          <w:rFonts w:cs="Times New Roman"/>
          <w:sz w:val="21"/>
          <w:szCs w:val="21"/>
        </w:rPr>
      </w:pPr>
      <w:r>
        <w:rPr>
          <w:rFonts w:hint="eastAsia" w:cs="Times New Roman"/>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napToGrid w:val="0"/>
        <w:spacing w:line="288" w:lineRule="auto"/>
        <w:jc w:val="left"/>
        <w:rPr>
          <w:rFonts w:cs="Times New Roman"/>
          <w:sz w:val="21"/>
          <w:szCs w:val="21"/>
        </w:rPr>
      </w:pPr>
      <w:r>
        <w:rPr>
          <w:rFonts w:hint="eastAsia" w:cs="Times New Roman"/>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napToGrid w:val="0"/>
        <w:spacing w:line="288" w:lineRule="auto"/>
        <w:jc w:val="left"/>
        <w:rPr>
          <w:rFonts w:cs="Times New Roman"/>
          <w:sz w:val="21"/>
          <w:szCs w:val="21"/>
        </w:rPr>
      </w:pPr>
      <w:r>
        <w:rPr>
          <w:rFonts w:hint="eastAsia" w:cs="Times New Roman"/>
          <w:sz w:val="21"/>
          <w:szCs w:val="21"/>
        </w:rPr>
        <w:t>5.3.3 重新检查</w:t>
      </w:r>
    </w:p>
    <w:p>
      <w:pPr>
        <w:snapToGrid w:val="0"/>
        <w:spacing w:line="288" w:lineRule="auto"/>
        <w:jc w:val="left"/>
        <w:rPr>
          <w:rFonts w:cs="Times New Roman"/>
          <w:sz w:val="21"/>
          <w:szCs w:val="21"/>
        </w:rPr>
      </w:pPr>
      <w:r>
        <w:rPr>
          <w:rFonts w:hint="eastAsia" w:cs="Times New Roman"/>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5.3.4 承包人私自覆盖</w:t>
      </w:r>
    </w:p>
    <w:p>
      <w:pPr>
        <w:snapToGrid w:val="0"/>
        <w:spacing w:line="288" w:lineRule="auto"/>
        <w:jc w:val="left"/>
        <w:rPr>
          <w:rFonts w:cs="Times New Roman"/>
          <w:sz w:val="21"/>
          <w:szCs w:val="21"/>
        </w:rPr>
      </w:pPr>
      <w:r>
        <w:rPr>
          <w:rFonts w:hint="eastAsia" w:cs="Times New Roman"/>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snapToGrid w:val="0"/>
        <w:spacing w:line="288" w:lineRule="auto"/>
        <w:jc w:val="left"/>
        <w:rPr>
          <w:rFonts w:cs="Times New Roman"/>
          <w:sz w:val="21"/>
          <w:szCs w:val="21"/>
        </w:rPr>
      </w:pPr>
      <w:r>
        <w:rPr>
          <w:rFonts w:hint="eastAsia" w:cs="Times New Roman"/>
          <w:sz w:val="21"/>
          <w:szCs w:val="21"/>
        </w:rPr>
        <w:t>5.4不合格工程的处理</w:t>
      </w:r>
    </w:p>
    <w:p>
      <w:pPr>
        <w:snapToGrid w:val="0"/>
        <w:spacing w:line="288" w:lineRule="auto"/>
        <w:jc w:val="left"/>
        <w:rPr>
          <w:rFonts w:cs="Times New Roman"/>
          <w:sz w:val="21"/>
          <w:szCs w:val="21"/>
        </w:rPr>
      </w:pPr>
      <w:r>
        <w:rPr>
          <w:rFonts w:hint="eastAsia" w:cs="Times New Roman"/>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napToGrid w:val="0"/>
        <w:spacing w:line="288" w:lineRule="auto"/>
        <w:jc w:val="left"/>
        <w:rPr>
          <w:rFonts w:cs="Times New Roman"/>
          <w:sz w:val="21"/>
          <w:szCs w:val="21"/>
        </w:rPr>
      </w:pPr>
      <w:r>
        <w:rPr>
          <w:rFonts w:hint="eastAsia" w:cs="Times New Roman"/>
          <w:sz w:val="21"/>
          <w:szCs w:val="21"/>
        </w:rPr>
        <w:t>5.4.2 因发包人原因造成工程不合格的，由此增加的费用和（或）延误的工期由发包人承担，并支付承包人合理的利润。</w:t>
      </w:r>
    </w:p>
    <w:p>
      <w:pPr>
        <w:snapToGrid w:val="0"/>
        <w:spacing w:line="288" w:lineRule="auto"/>
        <w:jc w:val="left"/>
        <w:rPr>
          <w:rFonts w:cs="Times New Roman"/>
          <w:sz w:val="21"/>
          <w:szCs w:val="21"/>
        </w:rPr>
      </w:pPr>
      <w:r>
        <w:rPr>
          <w:rFonts w:hint="eastAsia" w:cs="Times New Roman"/>
          <w:sz w:val="21"/>
          <w:szCs w:val="21"/>
        </w:rPr>
        <w:t>5.5 质量争议检测</w:t>
      </w:r>
    </w:p>
    <w:p>
      <w:pPr>
        <w:snapToGrid w:val="0"/>
        <w:spacing w:line="288" w:lineRule="auto"/>
        <w:jc w:val="left"/>
        <w:rPr>
          <w:rFonts w:cs="Times New Roman"/>
          <w:sz w:val="21"/>
          <w:szCs w:val="21"/>
        </w:rPr>
      </w:pPr>
      <w:r>
        <w:rPr>
          <w:rFonts w:hint="eastAsia" w:cs="Times New Roman"/>
          <w:sz w:val="21"/>
          <w:szCs w:val="21"/>
        </w:rPr>
        <w:t>合同当事人对工程质量有争议的，由双方协商确定的工程质量检测机构鉴定，由此产生的费用及因此造成的损失，由责任方承担。</w:t>
      </w:r>
    </w:p>
    <w:p>
      <w:pPr>
        <w:snapToGrid w:val="0"/>
        <w:spacing w:line="288" w:lineRule="auto"/>
        <w:jc w:val="left"/>
        <w:rPr>
          <w:rFonts w:cs="Times New Roman"/>
          <w:sz w:val="21"/>
          <w:szCs w:val="21"/>
        </w:rPr>
      </w:pPr>
      <w:r>
        <w:rPr>
          <w:rFonts w:hint="eastAsia" w:cs="Times New Roman"/>
          <w:sz w:val="21"/>
          <w:szCs w:val="21"/>
        </w:rPr>
        <w:t>合同当事人均有责任的，由双方根据其责任分别承担。合同当事人无法达成一致的，按照第4.4款〔商定或确定〕执行。</w:t>
      </w:r>
    </w:p>
    <w:p>
      <w:pPr>
        <w:snapToGrid w:val="0"/>
        <w:spacing w:line="288" w:lineRule="auto"/>
        <w:jc w:val="left"/>
        <w:rPr>
          <w:rFonts w:cs="Times New Roman"/>
          <w:sz w:val="21"/>
          <w:szCs w:val="21"/>
        </w:rPr>
      </w:pPr>
      <w:r>
        <w:rPr>
          <w:rFonts w:hint="eastAsia" w:cs="Times New Roman"/>
          <w:sz w:val="21"/>
          <w:szCs w:val="21"/>
        </w:rPr>
        <w:t>6. 安全文明施工与环境保护</w:t>
      </w:r>
    </w:p>
    <w:p>
      <w:pPr>
        <w:snapToGrid w:val="0"/>
        <w:spacing w:line="288" w:lineRule="auto"/>
        <w:jc w:val="left"/>
        <w:rPr>
          <w:rFonts w:cs="Times New Roman"/>
          <w:sz w:val="21"/>
          <w:szCs w:val="21"/>
        </w:rPr>
      </w:pPr>
      <w:r>
        <w:rPr>
          <w:rFonts w:hint="eastAsia" w:cs="Times New Roman"/>
          <w:sz w:val="21"/>
          <w:szCs w:val="21"/>
        </w:rPr>
        <w:t>6.1安全文明施工</w:t>
      </w:r>
    </w:p>
    <w:p>
      <w:pPr>
        <w:snapToGrid w:val="0"/>
        <w:spacing w:line="288" w:lineRule="auto"/>
        <w:jc w:val="left"/>
        <w:rPr>
          <w:rFonts w:cs="Times New Roman"/>
          <w:sz w:val="21"/>
          <w:szCs w:val="21"/>
        </w:rPr>
      </w:pPr>
      <w:r>
        <w:rPr>
          <w:rFonts w:hint="eastAsia" w:cs="Times New Roman"/>
          <w:sz w:val="21"/>
          <w:szCs w:val="21"/>
        </w:rPr>
        <w:t>6.1.1安全生产要求</w:t>
      </w:r>
    </w:p>
    <w:p>
      <w:pPr>
        <w:snapToGrid w:val="0"/>
        <w:spacing w:line="288" w:lineRule="auto"/>
        <w:jc w:val="left"/>
        <w:rPr>
          <w:rFonts w:cs="Times New Roman"/>
          <w:sz w:val="21"/>
          <w:szCs w:val="21"/>
        </w:rPr>
      </w:pPr>
      <w:r>
        <w:rPr>
          <w:rFonts w:hint="eastAsia" w:cs="Times New Roman"/>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napToGrid w:val="0"/>
        <w:spacing w:line="288" w:lineRule="auto"/>
        <w:jc w:val="left"/>
        <w:rPr>
          <w:rFonts w:cs="Times New Roman"/>
          <w:sz w:val="21"/>
          <w:szCs w:val="21"/>
        </w:rPr>
      </w:pPr>
      <w:r>
        <w:rPr>
          <w:rFonts w:hint="eastAsia" w:cs="Times New Roman"/>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napToGrid w:val="0"/>
        <w:spacing w:line="288" w:lineRule="auto"/>
        <w:jc w:val="left"/>
        <w:rPr>
          <w:rFonts w:cs="Times New Roman"/>
          <w:sz w:val="21"/>
          <w:szCs w:val="21"/>
        </w:rPr>
      </w:pPr>
      <w:r>
        <w:rPr>
          <w:rFonts w:hint="eastAsia" w:cs="Times New Roman"/>
          <w:sz w:val="21"/>
          <w:szCs w:val="21"/>
        </w:rPr>
        <w:t>因安全生产需要暂停施工的，按照第7.8款〔暂停施工〕的约定执行。</w:t>
      </w:r>
    </w:p>
    <w:p>
      <w:pPr>
        <w:snapToGrid w:val="0"/>
        <w:spacing w:line="288" w:lineRule="auto"/>
        <w:jc w:val="left"/>
        <w:rPr>
          <w:rFonts w:cs="Times New Roman"/>
          <w:sz w:val="21"/>
          <w:szCs w:val="21"/>
        </w:rPr>
      </w:pPr>
      <w:r>
        <w:rPr>
          <w:rFonts w:hint="eastAsia" w:cs="Times New Roman"/>
          <w:sz w:val="21"/>
          <w:szCs w:val="21"/>
        </w:rPr>
        <w:t>6.1.2 安全生产保证措施</w:t>
      </w:r>
    </w:p>
    <w:p>
      <w:pPr>
        <w:snapToGrid w:val="0"/>
        <w:spacing w:line="288" w:lineRule="auto"/>
        <w:jc w:val="left"/>
        <w:rPr>
          <w:rFonts w:cs="Times New Roman"/>
          <w:sz w:val="21"/>
          <w:szCs w:val="21"/>
        </w:rPr>
      </w:pPr>
      <w:r>
        <w:rPr>
          <w:rFonts w:hint="eastAsia" w:cs="Times New Roman"/>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napToGrid w:val="0"/>
        <w:spacing w:line="288" w:lineRule="auto"/>
        <w:jc w:val="left"/>
        <w:rPr>
          <w:rFonts w:cs="Times New Roman"/>
          <w:sz w:val="21"/>
          <w:szCs w:val="21"/>
        </w:rPr>
      </w:pPr>
      <w:r>
        <w:rPr>
          <w:rFonts w:hint="eastAsia" w:cs="Times New Roman"/>
          <w:sz w:val="21"/>
          <w:szCs w:val="21"/>
        </w:rPr>
        <w:t>6.1.3特别安全生产事项</w:t>
      </w:r>
    </w:p>
    <w:p>
      <w:pPr>
        <w:snapToGrid w:val="0"/>
        <w:spacing w:line="288" w:lineRule="auto"/>
        <w:jc w:val="left"/>
        <w:rPr>
          <w:rFonts w:cs="Times New Roman"/>
          <w:sz w:val="21"/>
          <w:szCs w:val="21"/>
        </w:rPr>
      </w:pPr>
      <w:r>
        <w:rPr>
          <w:rFonts w:hint="eastAsia" w:cs="Times New Roman"/>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napToGrid w:val="0"/>
        <w:spacing w:line="288" w:lineRule="auto"/>
        <w:jc w:val="left"/>
        <w:rPr>
          <w:rFonts w:cs="Times New Roman"/>
          <w:sz w:val="21"/>
          <w:szCs w:val="21"/>
        </w:rPr>
      </w:pPr>
      <w:r>
        <w:rPr>
          <w:rFonts w:hint="eastAsia" w:cs="Times New Roman"/>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napToGrid w:val="0"/>
        <w:spacing w:line="288" w:lineRule="auto"/>
        <w:jc w:val="left"/>
        <w:rPr>
          <w:rFonts w:cs="Times New Roman"/>
          <w:sz w:val="21"/>
          <w:szCs w:val="21"/>
        </w:rPr>
      </w:pPr>
      <w:r>
        <w:rPr>
          <w:rFonts w:hint="eastAsia" w:cs="Times New Roman"/>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napToGrid w:val="0"/>
        <w:spacing w:line="288" w:lineRule="auto"/>
        <w:jc w:val="left"/>
        <w:rPr>
          <w:rFonts w:cs="Times New Roman"/>
          <w:sz w:val="21"/>
          <w:szCs w:val="21"/>
        </w:rPr>
      </w:pPr>
      <w:r>
        <w:rPr>
          <w:rFonts w:hint="eastAsia" w:cs="Times New Roman"/>
          <w:sz w:val="21"/>
          <w:szCs w:val="21"/>
        </w:rPr>
        <w:t>需单独编制危险性较大分部分项专项工程施工方案的，及要求进行专家论证的超过一定规模的危险性较大的分部分项工程，承包人应及时编制和组织论证。</w:t>
      </w:r>
    </w:p>
    <w:p>
      <w:pPr>
        <w:snapToGrid w:val="0"/>
        <w:spacing w:line="288" w:lineRule="auto"/>
        <w:jc w:val="left"/>
        <w:rPr>
          <w:rFonts w:cs="Times New Roman"/>
          <w:sz w:val="21"/>
          <w:szCs w:val="21"/>
        </w:rPr>
      </w:pPr>
      <w:r>
        <w:rPr>
          <w:rFonts w:hint="eastAsia" w:cs="Times New Roman"/>
          <w:sz w:val="21"/>
          <w:szCs w:val="21"/>
        </w:rPr>
        <w:t>6.1.4 治安保卫</w:t>
      </w:r>
    </w:p>
    <w:p>
      <w:pPr>
        <w:snapToGrid w:val="0"/>
        <w:spacing w:line="288" w:lineRule="auto"/>
        <w:jc w:val="left"/>
        <w:rPr>
          <w:rFonts w:cs="Times New Roman"/>
          <w:sz w:val="21"/>
          <w:szCs w:val="21"/>
        </w:rPr>
      </w:pPr>
      <w:r>
        <w:rPr>
          <w:rFonts w:hint="eastAsia" w:cs="Times New Roman"/>
          <w:sz w:val="21"/>
          <w:szCs w:val="21"/>
        </w:rPr>
        <w:t>除专用合同条款另有约定外，发包人应与当地公安部门协商，在现场建立治安管理机构或联防组织，统一管理施工场地的治安保卫事项，履行合同工程的治安保卫职责。</w:t>
      </w:r>
    </w:p>
    <w:p>
      <w:pPr>
        <w:snapToGrid w:val="0"/>
        <w:spacing w:line="288" w:lineRule="auto"/>
        <w:jc w:val="left"/>
        <w:rPr>
          <w:rFonts w:cs="Times New Roman"/>
          <w:sz w:val="21"/>
          <w:szCs w:val="21"/>
        </w:rPr>
      </w:pPr>
      <w:r>
        <w:rPr>
          <w:rFonts w:hint="eastAsia" w:cs="Times New Roman"/>
          <w:sz w:val="21"/>
          <w:szCs w:val="21"/>
        </w:rPr>
        <w:t>发包人和承包人除应协助现场治安管理机构或联防组织维护施工场地的社会治安外，还应做好包括生活区在内的各自管辖区的治安保卫工作。</w:t>
      </w:r>
    </w:p>
    <w:p>
      <w:pPr>
        <w:snapToGrid w:val="0"/>
        <w:spacing w:line="288" w:lineRule="auto"/>
        <w:jc w:val="left"/>
        <w:rPr>
          <w:rFonts w:cs="Times New Roman"/>
          <w:sz w:val="21"/>
          <w:szCs w:val="21"/>
        </w:rPr>
      </w:pPr>
      <w:r>
        <w:rPr>
          <w:rFonts w:hint="eastAsia" w:cs="Times New Roman"/>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napToGrid w:val="0"/>
        <w:spacing w:line="288" w:lineRule="auto"/>
        <w:jc w:val="left"/>
        <w:rPr>
          <w:rFonts w:cs="Times New Roman"/>
          <w:sz w:val="21"/>
          <w:szCs w:val="21"/>
        </w:rPr>
      </w:pPr>
      <w:r>
        <w:rPr>
          <w:rFonts w:hint="eastAsia" w:cs="Times New Roman"/>
          <w:sz w:val="21"/>
          <w:szCs w:val="21"/>
        </w:rPr>
        <w:t>6.1.5 文明施工</w:t>
      </w:r>
    </w:p>
    <w:p>
      <w:pPr>
        <w:snapToGrid w:val="0"/>
        <w:spacing w:line="288" w:lineRule="auto"/>
        <w:jc w:val="left"/>
        <w:rPr>
          <w:rFonts w:cs="Times New Roman"/>
          <w:sz w:val="21"/>
          <w:szCs w:val="21"/>
        </w:rPr>
      </w:pPr>
      <w:r>
        <w:rPr>
          <w:rFonts w:hint="eastAsia" w:cs="Times New Roman"/>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napToGrid w:val="0"/>
        <w:spacing w:line="288" w:lineRule="auto"/>
        <w:jc w:val="left"/>
        <w:rPr>
          <w:rFonts w:cs="Times New Roman"/>
          <w:sz w:val="21"/>
          <w:szCs w:val="21"/>
        </w:rPr>
      </w:pPr>
      <w:r>
        <w:rPr>
          <w:rFonts w:hint="eastAsia" w:cs="Times New Roman"/>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line="288" w:lineRule="auto"/>
        <w:jc w:val="left"/>
        <w:rPr>
          <w:rFonts w:cs="Times New Roman"/>
          <w:sz w:val="21"/>
          <w:szCs w:val="21"/>
        </w:rPr>
      </w:pPr>
      <w:r>
        <w:rPr>
          <w:rFonts w:hint="eastAsia" w:cs="Times New Roman"/>
          <w:sz w:val="21"/>
          <w:szCs w:val="21"/>
        </w:rPr>
        <w:t>6.1.6 安全文明施工费</w:t>
      </w:r>
    </w:p>
    <w:p>
      <w:pPr>
        <w:snapToGrid w:val="0"/>
        <w:spacing w:line="288" w:lineRule="auto"/>
        <w:jc w:val="left"/>
        <w:rPr>
          <w:rFonts w:cs="Times New Roman"/>
          <w:sz w:val="21"/>
          <w:szCs w:val="21"/>
        </w:rPr>
      </w:pPr>
      <w:r>
        <w:rPr>
          <w:rFonts w:hint="eastAsia" w:cs="Times New Roman"/>
          <w:sz w:val="21"/>
          <w:szCs w:val="21"/>
        </w:rPr>
        <w:t>安全文明施工费由发包人承担，发包人不得以任何形式扣减该部分费用。因基准日期后合同所适用的法律或政府有关规定发生变化，增加的安全文明施工费由发包人承担。</w:t>
      </w:r>
    </w:p>
    <w:p>
      <w:pPr>
        <w:snapToGrid w:val="0"/>
        <w:spacing w:line="288" w:lineRule="auto"/>
        <w:jc w:val="left"/>
        <w:rPr>
          <w:rFonts w:cs="Times New Roman"/>
          <w:sz w:val="21"/>
          <w:szCs w:val="21"/>
        </w:rPr>
      </w:pPr>
      <w:r>
        <w:rPr>
          <w:rFonts w:hint="eastAsia" w:cs="Times New Roman"/>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napToGrid w:val="0"/>
        <w:spacing w:line="288" w:lineRule="auto"/>
        <w:jc w:val="left"/>
        <w:rPr>
          <w:rFonts w:cs="Times New Roman"/>
          <w:sz w:val="21"/>
          <w:szCs w:val="21"/>
        </w:rPr>
      </w:pPr>
      <w:r>
        <w:rPr>
          <w:rFonts w:hint="eastAsia" w:cs="Times New Roman"/>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napToGrid w:val="0"/>
        <w:spacing w:line="288" w:lineRule="auto"/>
        <w:jc w:val="left"/>
        <w:rPr>
          <w:rFonts w:cs="Times New Roman"/>
          <w:sz w:val="21"/>
          <w:szCs w:val="21"/>
        </w:rPr>
      </w:pPr>
      <w:r>
        <w:rPr>
          <w:rFonts w:hint="eastAsia" w:cs="Times New Roman"/>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6.1.7 紧急情况处理</w:t>
      </w:r>
    </w:p>
    <w:p>
      <w:pPr>
        <w:snapToGrid w:val="0"/>
        <w:spacing w:line="288" w:lineRule="auto"/>
        <w:jc w:val="left"/>
        <w:rPr>
          <w:rFonts w:cs="Times New Roman"/>
          <w:sz w:val="21"/>
          <w:szCs w:val="21"/>
        </w:rPr>
      </w:pPr>
      <w:r>
        <w:rPr>
          <w:rFonts w:hint="eastAsia" w:cs="Times New Roman"/>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6.1.8 事故处理</w:t>
      </w:r>
    </w:p>
    <w:p>
      <w:pPr>
        <w:snapToGrid w:val="0"/>
        <w:spacing w:line="288" w:lineRule="auto"/>
        <w:jc w:val="left"/>
        <w:rPr>
          <w:rFonts w:cs="Times New Roman"/>
          <w:sz w:val="21"/>
          <w:szCs w:val="21"/>
        </w:rPr>
      </w:pPr>
      <w:r>
        <w:rPr>
          <w:rFonts w:hint="eastAsia" w:cs="Times New Roman"/>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napToGrid w:val="0"/>
        <w:spacing w:line="288" w:lineRule="auto"/>
        <w:jc w:val="left"/>
        <w:rPr>
          <w:rFonts w:cs="Times New Roman"/>
          <w:sz w:val="21"/>
          <w:szCs w:val="21"/>
        </w:rPr>
      </w:pPr>
      <w:r>
        <w:rPr>
          <w:rFonts w:hint="eastAsia" w:cs="Times New Roman"/>
          <w:sz w:val="21"/>
          <w:szCs w:val="21"/>
        </w:rPr>
        <w:t>6.1.9 安全生产责任</w:t>
      </w:r>
    </w:p>
    <w:p>
      <w:pPr>
        <w:snapToGrid w:val="0"/>
        <w:spacing w:line="288" w:lineRule="auto"/>
        <w:jc w:val="left"/>
        <w:rPr>
          <w:rFonts w:cs="Times New Roman"/>
          <w:sz w:val="21"/>
          <w:szCs w:val="21"/>
        </w:rPr>
      </w:pPr>
      <w:r>
        <w:rPr>
          <w:rFonts w:hint="eastAsia" w:cs="Times New Roman"/>
          <w:sz w:val="21"/>
          <w:szCs w:val="21"/>
        </w:rPr>
        <w:t>6.1.9.1 发包人的安全责任</w:t>
      </w:r>
    </w:p>
    <w:p>
      <w:pPr>
        <w:snapToGrid w:val="0"/>
        <w:spacing w:line="288" w:lineRule="auto"/>
        <w:jc w:val="left"/>
        <w:rPr>
          <w:rFonts w:cs="Times New Roman"/>
          <w:sz w:val="21"/>
          <w:szCs w:val="21"/>
        </w:rPr>
      </w:pPr>
      <w:r>
        <w:rPr>
          <w:rFonts w:hint="eastAsia" w:cs="Times New Roman"/>
          <w:sz w:val="21"/>
          <w:szCs w:val="21"/>
        </w:rPr>
        <w:t>发包人应负责赔偿以下各种情况造成的损失：</w:t>
      </w:r>
    </w:p>
    <w:p>
      <w:pPr>
        <w:snapToGrid w:val="0"/>
        <w:spacing w:line="288" w:lineRule="auto"/>
        <w:jc w:val="left"/>
        <w:rPr>
          <w:rFonts w:cs="Times New Roman"/>
          <w:sz w:val="21"/>
          <w:szCs w:val="21"/>
        </w:rPr>
      </w:pPr>
      <w:r>
        <w:rPr>
          <w:rFonts w:hint="eastAsia" w:cs="Times New Roman"/>
          <w:sz w:val="21"/>
          <w:szCs w:val="21"/>
        </w:rPr>
        <w:t>（1）工程或工程的任何部分对土地的占用所造成的第三者财产损失；（2）由于发包人原因在施工场地及其毗邻地带造成的第三者人身伤亡和财产损失；（3）由于发包人原因对承包人、监理人造成的人员人身伤亡和财产损失；（4）由于发包人原因造成的发包人自身人员的人身伤害以及财产损失。</w:t>
      </w:r>
    </w:p>
    <w:p>
      <w:pPr>
        <w:snapToGrid w:val="0"/>
        <w:spacing w:line="288" w:lineRule="auto"/>
        <w:jc w:val="left"/>
        <w:rPr>
          <w:rFonts w:cs="Times New Roman"/>
          <w:sz w:val="21"/>
          <w:szCs w:val="21"/>
        </w:rPr>
      </w:pPr>
      <w:r>
        <w:rPr>
          <w:rFonts w:hint="eastAsia" w:cs="Times New Roman"/>
          <w:sz w:val="21"/>
          <w:szCs w:val="21"/>
        </w:rPr>
        <w:t>6.1.9.2 承包人的安全责任</w:t>
      </w:r>
    </w:p>
    <w:p>
      <w:pPr>
        <w:snapToGrid w:val="0"/>
        <w:spacing w:line="288" w:lineRule="auto"/>
        <w:jc w:val="left"/>
        <w:rPr>
          <w:rFonts w:cs="Times New Roman"/>
          <w:sz w:val="21"/>
          <w:szCs w:val="21"/>
        </w:rPr>
      </w:pPr>
      <w:r>
        <w:rPr>
          <w:rFonts w:hint="eastAsia" w:cs="Times New Roman"/>
          <w:sz w:val="21"/>
          <w:szCs w:val="21"/>
        </w:rPr>
        <w:t>由于承包人原因在施工场地内及其毗邻地带造成的发包人、监理人以及第三者人员伤亡和财产损失，由承包人负责赔偿。</w:t>
      </w:r>
    </w:p>
    <w:p>
      <w:pPr>
        <w:snapToGrid w:val="0"/>
        <w:spacing w:line="288" w:lineRule="auto"/>
        <w:jc w:val="left"/>
        <w:rPr>
          <w:rFonts w:cs="Times New Roman"/>
          <w:sz w:val="21"/>
          <w:szCs w:val="21"/>
        </w:rPr>
      </w:pPr>
      <w:r>
        <w:rPr>
          <w:rFonts w:hint="eastAsia" w:cs="Times New Roman"/>
          <w:sz w:val="21"/>
          <w:szCs w:val="21"/>
        </w:rPr>
        <w:t>6.2 职业健康</w:t>
      </w:r>
    </w:p>
    <w:p>
      <w:pPr>
        <w:snapToGrid w:val="0"/>
        <w:spacing w:line="288" w:lineRule="auto"/>
        <w:jc w:val="left"/>
        <w:rPr>
          <w:rFonts w:cs="Times New Roman"/>
          <w:sz w:val="21"/>
          <w:szCs w:val="21"/>
        </w:rPr>
      </w:pPr>
      <w:r>
        <w:rPr>
          <w:rFonts w:hint="eastAsia" w:cs="Times New Roman"/>
          <w:sz w:val="21"/>
          <w:szCs w:val="21"/>
        </w:rPr>
        <w:t>6.2.1 劳动保护</w:t>
      </w:r>
    </w:p>
    <w:p>
      <w:pPr>
        <w:snapToGrid w:val="0"/>
        <w:spacing w:line="288" w:lineRule="auto"/>
        <w:jc w:val="left"/>
        <w:rPr>
          <w:rFonts w:cs="Times New Roman"/>
          <w:sz w:val="21"/>
          <w:szCs w:val="21"/>
        </w:rPr>
      </w:pPr>
      <w:r>
        <w:rPr>
          <w:rFonts w:hint="eastAsia" w:cs="Times New Roman"/>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napToGrid w:val="0"/>
        <w:spacing w:line="288" w:lineRule="auto"/>
        <w:jc w:val="left"/>
        <w:rPr>
          <w:rFonts w:cs="Times New Roman"/>
          <w:sz w:val="21"/>
          <w:szCs w:val="21"/>
        </w:rPr>
      </w:pPr>
      <w:r>
        <w:rPr>
          <w:rFonts w:hint="eastAsia" w:cs="Times New Roman"/>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napToGrid w:val="0"/>
        <w:spacing w:line="288" w:lineRule="auto"/>
        <w:jc w:val="left"/>
        <w:rPr>
          <w:rFonts w:cs="Times New Roman"/>
          <w:sz w:val="21"/>
          <w:szCs w:val="21"/>
        </w:rPr>
      </w:pPr>
      <w:r>
        <w:rPr>
          <w:rFonts w:hint="eastAsia" w:cs="Times New Roman"/>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pPr>
        <w:snapToGrid w:val="0"/>
        <w:spacing w:line="288" w:lineRule="auto"/>
        <w:jc w:val="left"/>
        <w:rPr>
          <w:rFonts w:cs="Times New Roman"/>
          <w:sz w:val="21"/>
          <w:szCs w:val="21"/>
        </w:rPr>
      </w:pPr>
      <w:r>
        <w:rPr>
          <w:rFonts w:hint="eastAsia" w:cs="Times New Roman"/>
          <w:sz w:val="21"/>
          <w:szCs w:val="21"/>
        </w:rPr>
        <w:t>6.2.2 生活条件</w:t>
      </w:r>
    </w:p>
    <w:p>
      <w:pPr>
        <w:snapToGrid w:val="0"/>
        <w:spacing w:line="288" w:lineRule="auto"/>
        <w:jc w:val="left"/>
        <w:rPr>
          <w:rFonts w:cs="Times New Roman"/>
          <w:sz w:val="21"/>
          <w:szCs w:val="21"/>
        </w:rPr>
      </w:pPr>
      <w:r>
        <w:rPr>
          <w:rFonts w:hint="eastAsia" w:cs="Times New Roman"/>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napToGrid w:val="0"/>
        <w:spacing w:line="288" w:lineRule="auto"/>
        <w:jc w:val="left"/>
        <w:rPr>
          <w:rFonts w:cs="Times New Roman"/>
          <w:sz w:val="21"/>
          <w:szCs w:val="21"/>
        </w:rPr>
      </w:pPr>
      <w:r>
        <w:rPr>
          <w:rFonts w:hint="eastAsia" w:cs="Times New Roman"/>
          <w:sz w:val="21"/>
          <w:szCs w:val="21"/>
        </w:rPr>
        <w:t>6.3 环境保护</w:t>
      </w:r>
    </w:p>
    <w:p>
      <w:pPr>
        <w:snapToGrid w:val="0"/>
        <w:spacing w:line="288" w:lineRule="auto"/>
        <w:jc w:val="left"/>
        <w:rPr>
          <w:rFonts w:cs="Times New Roman"/>
          <w:sz w:val="21"/>
          <w:szCs w:val="21"/>
        </w:rPr>
      </w:pPr>
      <w:r>
        <w:rPr>
          <w:rFonts w:hint="eastAsia" w:cs="Times New Roman"/>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napToGrid w:val="0"/>
        <w:spacing w:line="288" w:lineRule="auto"/>
        <w:jc w:val="left"/>
        <w:rPr>
          <w:rFonts w:cs="Times New Roman"/>
          <w:sz w:val="21"/>
          <w:szCs w:val="21"/>
        </w:rPr>
      </w:pPr>
      <w:r>
        <w:rPr>
          <w:rFonts w:hint="eastAsia" w:cs="Times New Roman"/>
          <w:sz w:val="21"/>
          <w:szCs w:val="21"/>
        </w:rPr>
        <w:t>承包人应当承担因其原因引起的环境污染侵权损害赔偿责任，因上述环境污染引起纠纷而导致暂停施工的，由此增加的费用和（或）延误的工期由承包人承担。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7. 工期和进度</w:t>
      </w:r>
    </w:p>
    <w:p>
      <w:pPr>
        <w:snapToGrid w:val="0"/>
        <w:spacing w:line="288" w:lineRule="auto"/>
        <w:jc w:val="left"/>
        <w:rPr>
          <w:rFonts w:cs="Times New Roman"/>
          <w:sz w:val="21"/>
          <w:szCs w:val="21"/>
        </w:rPr>
      </w:pPr>
      <w:r>
        <w:rPr>
          <w:rFonts w:hint="eastAsia" w:cs="Times New Roman"/>
          <w:sz w:val="21"/>
          <w:szCs w:val="21"/>
        </w:rPr>
        <w:t>7.1施工组织设计</w:t>
      </w:r>
    </w:p>
    <w:p>
      <w:pPr>
        <w:snapToGrid w:val="0"/>
        <w:spacing w:line="288" w:lineRule="auto"/>
        <w:jc w:val="left"/>
        <w:rPr>
          <w:rFonts w:cs="Times New Roman"/>
          <w:sz w:val="21"/>
          <w:szCs w:val="21"/>
        </w:rPr>
      </w:pPr>
      <w:r>
        <w:rPr>
          <w:rFonts w:hint="eastAsia" w:cs="Times New Roman"/>
          <w:sz w:val="21"/>
          <w:szCs w:val="21"/>
        </w:rPr>
        <w:t>7.1.1 施工组织设计的内容</w:t>
      </w:r>
    </w:p>
    <w:p>
      <w:pPr>
        <w:snapToGrid w:val="0"/>
        <w:spacing w:line="288" w:lineRule="auto"/>
        <w:jc w:val="left"/>
        <w:rPr>
          <w:rFonts w:cs="Times New Roman"/>
          <w:sz w:val="21"/>
          <w:szCs w:val="21"/>
        </w:rPr>
      </w:pPr>
      <w:r>
        <w:rPr>
          <w:rFonts w:hint="eastAsia" w:cs="Times New Roman"/>
          <w:sz w:val="21"/>
          <w:szCs w:val="21"/>
        </w:rPr>
        <w:t>施工组织设计应包含以下内容：</w:t>
      </w:r>
    </w:p>
    <w:p>
      <w:pPr>
        <w:snapToGrid w:val="0"/>
        <w:spacing w:line="288" w:lineRule="auto"/>
        <w:jc w:val="left"/>
        <w:rPr>
          <w:rFonts w:cs="Times New Roman"/>
          <w:sz w:val="21"/>
          <w:szCs w:val="21"/>
        </w:rPr>
      </w:pPr>
      <w:r>
        <w:rPr>
          <w:rFonts w:hint="eastAsia" w:cs="Times New Roman"/>
          <w:sz w:val="21"/>
          <w:szCs w:val="21"/>
        </w:rPr>
        <w:t>（1）施工方案； （2）施工现场平面布置图；（3）施工进度计划和保证措施；（4）劳动力及材料供应计划；（5）施工机械设备的选用；（6）质量保证体系及措施；（7）安全生产、文明施工措施；（8）环境保护、成本控制措施；（9）合同当事人约定的其他内容。</w:t>
      </w:r>
    </w:p>
    <w:p>
      <w:pPr>
        <w:snapToGrid w:val="0"/>
        <w:spacing w:line="288" w:lineRule="auto"/>
        <w:jc w:val="left"/>
        <w:rPr>
          <w:rFonts w:cs="Times New Roman"/>
          <w:sz w:val="21"/>
          <w:szCs w:val="21"/>
        </w:rPr>
      </w:pPr>
      <w:r>
        <w:rPr>
          <w:rFonts w:hint="eastAsia" w:cs="Times New Roman"/>
          <w:sz w:val="21"/>
          <w:szCs w:val="21"/>
        </w:rPr>
        <w:t>7.1.2 施工组织设计的提交和修改</w:t>
      </w:r>
    </w:p>
    <w:p>
      <w:pPr>
        <w:snapToGrid w:val="0"/>
        <w:spacing w:line="288" w:lineRule="auto"/>
        <w:jc w:val="left"/>
        <w:rPr>
          <w:rFonts w:cs="Times New Roman"/>
          <w:sz w:val="21"/>
          <w:szCs w:val="21"/>
        </w:rPr>
      </w:pPr>
      <w:r>
        <w:rPr>
          <w:rFonts w:hint="eastAsia" w:cs="Times New Roman"/>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napToGrid w:val="0"/>
        <w:spacing w:line="288" w:lineRule="auto"/>
        <w:jc w:val="left"/>
        <w:rPr>
          <w:rFonts w:cs="Times New Roman"/>
          <w:sz w:val="21"/>
          <w:szCs w:val="21"/>
        </w:rPr>
      </w:pPr>
      <w:r>
        <w:rPr>
          <w:rFonts w:hint="eastAsia" w:cs="Times New Roman"/>
          <w:sz w:val="21"/>
          <w:szCs w:val="21"/>
        </w:rPr>
        <w:t>施工进度计划的编制和修改按照第7.2款〔施工进度计划〕执行。</w:t>
      </w:r>
    </w:p>
    <w:p>
      <w:pPr>
        <w:snapToGrid w:val="0"/>
        <w:spacing w:line="288" w:lineRule="auto"/>
        <w:jc w:val="left"/>
        <w:rPr>
          <w:rFonts w:cs="Times New Roman"/>
          <w:sz w:val="21"/>
          <w:szCs w:val="21"/>
        </w:rPr>
      </w:pPr>
      <w:r>
        <w:rPr>
          <w:rFonts w:hint="eastAsia" w:cs="Times New Roman"/>
          <w:sz w:val="21"/>
          <w:szCs w:val="21"/>
        </w:rPr>
        <w:t>7.2 施工进度计划</w:t>
      </w:r>
    </w:p>
    <w:p>
      <w:pPr>
        <w:snapToGrid w:val="0"/>
        <w:spacing w:line="288" w:lineRule="auto"/>
        <w:jc w:val="left"/>
        <w:rPr>
          <w:rFonts w:cs="Times New Roman"/>
          <w:sz w:val="21"/>
          <w:szCs w:val="21"/>
        </w:rPr>
      </w:pPr>
      <w:r>
        <w:rPr>
          <w:rFonts w:hint="eastAsia" w:cs="Times New Roman"/>
          <w:sz w:val="21"/>
          <w:szCs w:val="21"/>
        </w:rPr>
        <w:t>7.2.1 施工进度计划的编制</w:t>
      </w:r>
    </w:p>
    <w:p>
      <w:pPr>
        <w:snapToGrid w:val="0"/>
        <w:spacing w:line="288" w:lineRule="auto"/>
        <w:jc w:val="left"/>
        <w:rPr>
          <w:rFonts w:cs="Times New Roman"/>
          <w:sz w:val="21"/>
          <w:szCs w:val="21"/>
        </w:rPr>
      </w:pPr>
      <w:r>
        <w:rPr>
          <w:rFonts w:hint="eastAsia" w:cs="Times New Roman"/>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napToGrid w:val="0"/>
        <w:spacing w:line="288" w:lineRule="auto"/>
        <w:jc w:val="left"/>
        <w:rPr>
          <w:rFonts w:cs="Times New Roman"/>
          <w:sz w:val="21"/>
          <w:szCs w:val="21"/>
        </w:rPr>
      </w:pPr>
      <w:r>
        <w:rPr>
          <w:rFonts w:hint="eastAsia" w:cs="Times New Roman"/>
          <w:sz w:val="21"/>
          <w:szCs w:val="21"/>
        </w:rPr>
        <w:t>7.2.2 施工进度计划的修订</w:t>
      </w:r>
    </w:p>
    <w:p>
      <w:pPr>
        <w:snapToGrid w:val="0"/>
        <w:spacing w:line="288" w:lineRule="auto"/>
        <w:jc w:val="left"/>
        <w:rPr>
          <w:rFonts w:cs="Times New Roman"/>
          <w:sz w:val="21"/>
          <w:szCs w:val="21"/>
        </w:rPr>
      </w:pPr>
      <w:r>
        <w:rPr>
          <w:rFonts w:hint="eastAsia" w:cs="Times New Roman"/>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napToGrid w:val="0"/>
        <w:spacing w:line="288" w:lineRule="auto"/>
        <w:jc w:val="left"/>
        <w:rPr>
          <w:rFonts w:cs="Times New Roman"/>
          <w:sz w:val="21"/>
          <w:szCs w:val="21"/>
        </w:rPr>
      </w:pPr>
      <w:r>
        <w:rPr>
          <w:rFonts w:hint="eastAsia" w:cs="Times New Roman"/>
          <w:sz w:val="21"/>
          <w:szCs w:val="21"/>
        </w:rPr>
        <w:t>7.3 开工</w:t>
      </w:r>
    </w:p>
    <w:p>
      <w:pPr>
        <w:snapToGrid w:val="0"/>
        <w:spacing w:line="288" w:lineRule="auto"/>
        <w:jc w:val="left"/>
        <w:rPr>
          <w:rFonts w:cs="Times New Roman"/>
          <w:sz w:val="21"/>
          <w:szCs w:val="21"/>
        </w:rPr>
      </w:pPr>
      <w:r>
        <w:rPr>
          <w:rFonts w:hint="eastAsia" w:cs="Times New Roman"/>
          <w:sz w:val="21"/>
          <w:szCs w:val="21"/>
        </w:rPr>
        <w:t>7.3.1 开工准备</w:t>
      </w:r>
    </w:p>
    <w:p>
      <w:pPr>
        <w:snapToGrid w:val="0"/>
        <w:spacing w:line="288" w:lineRule="auto"/>
        <w:jc w:val="left"/>
        <w:rPr>
          <w:rFonts w:cs="Times New Roman"/>
          <w:sz w:val="21"/>
          <w:szCs w:val="21"/>
        </w:rPr>
      </w:pPr>
      <w:r>
        <w:rPr>
          <w:rFonts w:hint="eastAsia" w:cs="Times New Roman"/>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napToGrid w:val="0"/>
        <w:spacing w:line="288" w:lineRule="auto"/>
        <w:jc w:val="left"/>
        <w:rPr>
          <w:rFonts w:cs="Times New Roman"/>
          <w:sz w:val="21"/>
          <w:szCs w:val="21"/>
        </w:rPr>
      </w:pPr>
      <w:r>
        <w:rPr>
          <w:rFonts w:hint="eastAsia" w:cs="Times New Roman"/>
          <w:sz w:val="21"/>
          <w:szCs w:val="21"/>
        </w:rPr>
        <w:t>除专用合同条款另有约定外，合同当事人应按约定完成开工准备工作。</w:t>
      </w:r>
    </w:p>
    <w:p>
      <w:pPr>
        <w:snapToGrid w:val="0"/>
        <w:spacing w:line="288" w:lineRule="auto"/>
        <w:jc w:val="left"/>
        <w:rPr>
          <w:rFonts w:cs="Times New Roman"/>
          <w:sz w:val="21"/>
          <w:szCs w:val="21"/>
        </w:rPr>
      </w:pPr>
      <w:r>
        <w:rPr>
          <w:rFonts w:hint="eastAsia" w:cs="Times New Roman"/>
          <w:sz w:val="21"/>
          <w:szCs w:val="21"/>
        </w:rPr>
        <w:t>7.3.2 开工通知</w:t>
      </w:r>
    </w:p>
    <w:p>
      <w:pPr>
        <w:snapToGrid w:val="0"/>
        <w:spacing w:line="288" w:lineRule="auto"/>
        <w:jc w:val="left"/>
        <w:rPr>
          <w:rFonts w:cs="Times New Roman"/>
          <w:sz w:val="21"/>
          <w:szCs w:val="21"/>
        </w:rPr>
      </w:pPr>
      <w:r>
        <w:rPr>
          <w:rFonts w:hint="eastAsia" w:cs="Times New Roman"/>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napToGrid w:val="0"/>
        <w:spacing w:line="288" w:lineRule="auto"/>
        <w:jc w:val="left"/>
        <w:rPr>
          <w:rFonts w:cs="Times New Roman"/>
          <w:sz w:val="21"/>
          <w:szCs w:val="21"/>
        </w:rPr>
      </w:pPr>
      <w:r>
        <w:rPr>
          <w:rFonts w:hint="eastAsia" w:cs="Times New Roman"/>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napToGrid w:val="0"/>
        <w:spacing w:line="288" w:lineRule="auto"/>
        <w:jc w:val="left"/>
        <w:rPr>
          <w:rFonts w:cs="Times New Roman"/>
          <w:sz w:val="21"/>
          <w:szCs w:val="21"/>
        </w:rPr>
      </w:pPr>
      <w:r>
        <w:rPr>
          <w:rFonts w:hint="eastAsia" w:cs="Times New Roman"/>
          <w:sz w:val="21"/>
          <w:szCs w:val="21"/>
        </w:rPr>
        <w:t>7.4测量放线</w:t>
      </w:r>
    </w:p>
    <w:p>
      <w:pPr>
        <w:snapToGrid w:val="0"/>
        <w:spacing w:line="288" w:lineRule="auto"/>
        <w:jc w:val="left"/>
        <w:rPr>
          <w:rFonts w:cs="Times New Roman"/>
          <w:sz w:val="21"/>
          <w:szCs w:val="21"/>
        </w:rPr>
      </w:pPr>
      <w:r>
        <w:rPr>
          <w:rFonts w:hint="eastAsia" w:cs="Times New Roman"/>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napToGrid w:val="0"/>
        <w:spacing w:line="288" w:lineRule="auto"/>
        <w:jc w:val="left"/>
        <w:rPr>
          <w:rFonts w:cs="Times New Roman"/>
          <w:sz w:val="21"/>
          <w:szCs w:val="21"/>
        </w:rPr>
      </w:pPr>
      <w:r>
        <w:rPr>
          <w:rFonts w:hint="eastAsia" w:cs="Times New Roman"/>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napToGrid w:val="0"/>
        <w:spacing w:line="288" w:lineRule="auto"/>
        <w:jc w:val="left"/>
        <w:rPr>
          <w:rFonts w:cs="Times New Roman"/>
          <w:sz w:val="21"/>
          <w:szCs w:val="21"/>
        </w:rPr>
      </w:pPr>
      <w:r>
        <w:rPr>
          <w:rFonts w:hint="eastAsia" w:cs="Times New Roman"/>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napToGrid w:val="0"/>
        <w:spacing w:line="288" w:lineRule="auto"/>
        <w:jc w:val="left"/>
        <w:rPr>
          <w:rFonts w:cs="Times New Roman"/>
          <w:sz w:val="21"/>
          <w:szCs w:val="21"/>
        </w:rPr>
      </w:pPr>
      <w:r>
        <w:rPr>
          <w:rFonts w:hint="eastAsia" w:cs="Times New Roman"/>
          <w:sz w:val="21"/>
          <w:szCs w:val="21"/>
        </w:rPr>
        <w:t>施工过程中对施工现场内水准点等测量标志物的保护工作由承包人负责。</w:t>
      </w:r>
    </w:p>
    <w:p>
      <w:pPr>
        <w:snapToGrid w:val="0"/>
        <w:spacing w:line="288" w:lineRule="auto"/>
        <w:jc w:val="left"/>
        <w:rPr>
          <w:rFonts w:cs="Times New Roman"/>
          <w:sz w:val="21"/>
          <w:szCs w:val="21"/>
        </w:rPr>
      </w:pPr>
      <w:r>
        <w:rPr>
          <w:rFonts w:hint="eastAsia" w:cs="Times New Roman"/>
          <w:sz w:val="21"/>
          <w:szCs w:val="21"/>
        </w:rPr>
        <w:t>7.5 工期延误</w:t>
      </w:r>
    </w:p>
    <w:p>
      <w:pPr>
        <w:snapToGrid w:val="0"/>
        <w:spacing w:line="288" w:lineRule="auto"/>
        <w:jc w:val="left"/>
        <w:rPr>
          <w:rFonts w:cs="Times New Roman"/>
          <w:sz w:val="21"/>
          <w:szCs w:val="21"/>
        </w:rPr>
      </w:pPr>
      <w:r>
        <w:rPr>
          <w:rFonts w:hint="eastAsia" w:cs="Times New Roman"/>
          <w:sz w:val="21"/>
          <w:szCs w:val="21"/>
        </w:rPr>
        <w:t>7.5.1 因发包人原因导致工期延误</w:t>
      </w:r>
    </w:p>
    <w:p>
      <w:pPr>
        <w:snapToGrid w:val="0"/>
        <w:spacing w:line="288" w:lineRule="auto"/>
        <w:jc w:val="left"/>
        <w:rPr>
          <w:rFonts w:cs="Times New Roman"/>
          <w:sz w:val="21"/>
          <w:szCs w:val="21"/>
        </w:rPr>
      </w:pPr>
      <w:r>
        <w:rPr>
          <w:rFonts w:hint="eastAsia" w:cs="Times New Roman"/>
          <w:sz w:val="21"/>
          <w:szCs w:val="21"/>
        </w:rPr>
        <w:t xml:space="preserve">在合同履行过程中，因下列情况导致工期延误和（或）费用增加的，由发包人承担由此延误的工期和（或）增加的费用，且发包人应支付承包人合理的利润： </w:t>
      </w:r>
    </w:p>
    <w:p>
      <w:pPr>
        <w:snapToGrid w:val="0"/>
        <w:spacing w:line="288" w:lineRule="auto"/>
        <w:jc w:val="left"/>
        <w:rPr>
          <w:rFonts w:cs="Times New Roman"/>
          <w:sz w:val="21"/>
          <w:szCs w:val="21"/>
        </w:rPr>
      </w:pPr>
      <w:r>
        <w:rPr>
          <w:rFonts w:hint="eastAsia" w:cs="Times New Roman"/>
          <w:sz w:val="21"/>
          <w:szCs w:val="21"/>
        </w:rPr>
        <w:t>（1）发包人未能按合同约定提供图纸或所提供图纸不符合合同约定的；（2）发包人未能按合同约定提供施工现场、施工条件、基础资料、许可、批准等开工条件的；（3）发包人提供的测量基准点、基准线和水准点及其书面资料存在错误或疏漏的；（4）发包人未能在计划开工日期之日起7天内同意下达开工通知的；（5）发包人未能按合同约定日期支付工程预付款、进度款或竣工结算款的；（6）监理人未按合同约定发出指示、批准等文件的；（7）专用合同条款中约定的其他情形。</w:t>
      </w:r>
    </w:p>
    <w:p>
      <w:pPr>
        <w:snapToGrid w:val="0"/>
        <w:spacing w:line="288" w:lineRule="auto"/>
        <w:jc w:val="left"/>
        <w:rPr>
          <w:rFonts w:cs="Times New Roman"/>
          <w:sz w:val="21"/>
          <w:szCs w:val="21"/>
        </w:rPr>
      </w:pPr>
      <w:r>
        <w:rPr>
          <w:rFonts w:hint="eastAsia" w:cs="Times New Roman"/>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napToGrid w:val="0"/>
        <w:spacing w:line="288" w:lineRule="auto"/>
        <w:jc w:val="left"/>
        <w:rPr>
          <w:rFonts w:cs="Times New Roman"/>
          <w:sz w:val="21"/>
          <w:szCs w:val="21"/>
        </w:rPr>
      </w:pPr>
      <w:r>
        <w:rPr>
          <w:rFonts w:hint="eastAsia" w:cs="Times New Roman"/>
          <w:sz w:val="21"/>
          <w:szCs w:val="21"/>
        </w:rPr>
        <w:t>7.5.2 因承包人原因导致工期延误</w:t>
      </w:r>
    </w:p>
    <w:p>
      <w:pPr>
        <w:snapToGrid w:val="0"/>
        <w:spacing w:line="288" w:lineRule="auto"/>
        <w:jc w:val="left"/>
        <w:rPr>
          <w:rFonts w:cs="Times New Roman"/>
          <w:sz w:val="21"/>
          <w:szCs w:val="21"/>
        </w:rPr>
      </w:pPr>
      <w:r>
        <w:rPr>
          <w:rFonts w:hint="eastAsia" w:cs="Times New Roman"/>
          <w:sz w:val="21"/>
          <w:szCs w:val="21"/>
        </w:rPr>
        <w:t>因承包人原因造成工期延误的，可以在专用合同条款中约定逾期竣工违约金的计算方法和逾期竣工违约金的上限。承包人支付逾期竣工违约金后，不免除承包人继续完成工程及修补缺陷的义务。</w:t>
      </w:r>
    </w:p>
    <w:p>
      <w:pPr>
        <w:snapToGrid w:val="0"/>
        <w:spacing w:line="288" w:lineRule="auto"/>
        <w:jc w:val="left"/>
        <w:rPr>
          <w:rFonts w:cs="Times New Roman"/>
          <w:sz w:val="21"/>
          <w:szCs w:val="21"/>
        </w:rPr>
      </w:pPr>
      <w:r>
        <w:rPr>
          <w:rFonts w:hint="eastAsia" w:cs="Times New Roman"/>
          <w:sz w:val="21"/>
          <w:szCs w:val="21"/>
        </w:rPr>
        <w:t>7.6 不利物质条件</w:t>
      </w:r>
    </w:p>
    <w:p>
      <w:pPr>
        <w:snapToGrid w:val="0"/>
        <w:spacing w:line="288" w:lineRule="auto"/>
        <w:jc w:val="left"/>
        <w:rPr>
          <w:rFonts w:cs="Times New Roman"/>
          <w:sz w:val="21"/>
          <w:szCs w:val="21"/>
        </w:rPr>
      </w:pPr>
      <w:r>
        <w:rPr>
          <w:rFonts w:hint="eastAsia" w:cs="Times New Roman"/>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snapToGrid w:val="0"/>
        <w:spacing w:line="288" w:lineRule="auto"/>
        <w:jc w:val="left"/>
        <w:rPr>
          <w:rFonts w:cs="Times New Roman"/>
          <w:sz w:val="21"/>
          <w:szCs w:val="21"/>
        </w:rPr>
      </w:pPr>
      <w:r>
        <w:rPr>
          <w:rFonts w:hint="eastAsia" w:cs="Times New Roman"/>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napToGrid w:val="0"/>
        <w:spacing w:line="288" w:lineRule="auto"/>
        <w:jc w:val="left"/>
        <w:rPr>
          <w:rFonts w:cs="Times New Roman"/>
          <w:sz w:val="21"/>
          <w:szCs w:val="21"/>
        </w:rPr>
      </w:pPr>
      <w:r>
        <w:rPr>
          <w:rFonts w:hint="eastAsia" w:cs="Times New Roman"/>
          <w:sz w:val="21"/>
          <w:szCs w:val="21"/>
        </w:rPr>
        <w:t>7.7 异常恶劣的气候条件</w:t>
      </w:r>
    </w:p>
    <w:p>
      <w:pPr>
        <w:snapToGrid w:val="0"/>
        <w:spacing w:line="288" w:lineRule="auto"/>
        <w:jc w:val="left"/>
        <w:rPr>
          <w:rFonts w:cs="Times New Roman"/>
          <w:sz w:val="21"/>
          <w:szCs w:val="21"/>
        </w:rPr>
      </w:pPr>
      <w:r>
        <w:rPr>
          <w:rFonts w:hint="eastAsia" w:cs="Times New Roman"/>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napToGrid w:val="0"/>
        <w:spacing w:line="288" w:lineRule="auto"/>
        <w:jc w:val="left"/>
        <w:rPr>
          <w:rFonts w:cs="Times New Roman"/>
          <w:sz w:val="21"/>
          <w:szCs w:val="21"/>
        </w:rPr>
      </w:pPr>
      <w:r>
        <w:rPr>
          <w:rFonts w:hint="eastAsia" w:cs="Times New Roman"/>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snapToGrid w:val="0"/>
        <w:spacing w:line="288" w:lineRule="auto"/>
        <w:jc w:val="left"/>
        <w:rPr>
          <w:rFonts w:cs="Times New Roman"/>
          <w:sz w:val="21"/>
          <w:szCs w:val="21"/>
        </w:rPr>
      </w:pPr>
      <w:r>
        <w:rPr>
          <w:rFonts w:hint="eastAsia" w:cs="Times New Roman"/>
          <w:sz w:val="21"/>
          <w:szCs w:val="21"/>
        </w:rPr>
        <w:t>7.8 暂停施工</w:t>
      </w:r>
    </w:p>
    <w:p>
      <w:pPr>
        <w:snapToGrid w:val="0"/>
        <w:spacing w:line="288" w:lineRule="auto"/>
        <w:jc w:val="left"/>
        <w:rPr>
          <w:rFonts w:cs="Times New Roman"/>
          <w:sz w:val="21"/>
          <w:szCs w:val="21"/>
        </w:rPr>
      </w:pPr>
      <w:r>
        <w:rPr>
          <w:rFonts w:hint="eastAsia" w:cs="Times New Roman"/>
          <w:sz w:val="21"/>
          <w:szCs w:val="21"/>
        </w:rPr>
        <w:t>7.8.1发包人原因引起的暂停施工</w:t>
      </w:r>
    </w:p>
    <w:p>
      <w:pPr>
        <w:snapToGrid w:val="0"/>
        <w:spacing w:line="288" w:lineRule="auto"/>
        <w:jc w:val="left"/>
        <w:rPr>
          <w:rFonts w:cs="Times New Roman"/>
          <w:sz w:val="21"/>
          <w:szCs w:val="21"/>
        </w:rPr>
      </w:pPr>
      <w:r>
        <w:rPr>
          <w:rFonts w:hint="eastAsia" w:cs="Times New Roman"/>
          <w:sz w:val="21"/>
          <w:szCs w:val="21"/>
        </w:rPr>
        <w:t>因发包人原因引起暂停施工的，监理人经发包人同意后，应及时下达暂停施工指示。情况紧急且监理人未及时下达暂停施工指示的，按照第7.8.4项〔紧急情况下的暂停施工〕执行。</w:t>
      </w:r>
    </w:p>
    <w:p>
      <w:pPr>
        <w:snapToGrid w:val="0"/>
        <w:spacing w:line="288" w:lineRule="auto"/>
        <w:jc w:val="left"/>
        <w:rPr>
          <w:rFonts w:cs="Times New Roman"/>
          <w:sz w:val="21"/>
          <w:szCs w:val="21"/>
        </w:rPr>
      </w:pPr>
      <w:r>
        <w:rPr>
          <w:rFonts w:hint="eastAsia" w:cs="Times New Roman"/>
          <w:sz w:val="21"/>
          <w:szCs w:val="21"/>
        </w:rPr>
        <w:t>因发包人原因引起的暂停施工，发包人应承担由此增加的费用和（或）延误的工期，并支付承包人合理的利润。</w:t>
      </w:r>
    </w:p>
    <w:p>
      <w:pPr>
        <w:snapToGrid w:val="0"/>
        <w:spacing w:line="288" w:lineRule="auto"/>
        <w:jc w:val="left"/>
        <w:rPr>
          <w:rFonts w:cs="Times New Roman"/>
          <w:sz w:val="21"/>
          <w:szCs w:val="21"/>
        </w:rPr>
      </w:pPr>
      <w:r>
        <w:rPr>
          <w:rFonts w:hint="eastAsia" w:cs="Times New Roman"/>
          <w:sz w:val="21"/>
          <w:szCs w:val="21"/>
        </w:rPr>
        <w:t>7.8.2 承包人原因引起的暂停施工</w:t>
      </w:r>
    </w:p>
    <w:p>
      <w:pPr>
        <w:snapToGrid w:val="0"/>
        <w:spacing w:line="288" w:lineRule="auto"/>
        <w:jc w:val="left"/>
        <w:rPr>
          <w:rFonts w:cs="Times New Roman"/>
          <w:sz w:val="21"/>
          <w:szCs w:val="21"/>
        </w:rPr>
      </w:pPr>
      <w:r>
        <w:rPr>
          <w:rFonts w:hint="eastAsia" w:cs="Times New Roman"/>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napToGrid w:val="0"/>
        <w:spacing w:line="288" w:lineRule="auto"/>
        <w:jc w:val="left"/>
        <w:rPr>
          <w:rFonts w:cs="Times New Roman"/>
          <w:sz w:val="21"/>
          <w:szCs w:val="21"/>
        </w:rPr>
      </w:pPr>
      <w:r>
        <w:rPr>
          <w:rFonts w:hint="eastAsia" w:cs="Times New Roman"/>
          <w:sz w:val="21"/>
          <w:szCs w:val="21"/>
        </w:rPr>
        <w:t>7.8.3 指示暂停施工</w:t>
      </w:r>
    </w:p>
    <w:p>
      <w:pPr>
        <w:snapToGrid w:val="0"/>
        <w:spacing w:line="288" w:lineRule="auto"/>
        <w:jc w:val="left"/>
        <w:rPr>
          <w:rFonts w:cs="Times New Roman"/>
          <w:sz w:val="21"/>
          <w:szCs w:val="21"/>
        </w:rPr>
      </w:pPr>
      <w:r>
        <w:rPr>
          <w:rFonts w:hint="eastAsia" w:cs="Times New Roman"/>
          <w:sz w:val="21"/>
          <w:szCs w:val="21"/>
        </w:rPr>
        <w:t>监理人认为有必要时，并经发包人批准后，可向承包人作出暂停施工的指示，承包人应按监理人指示暂停施工。</w:t>
      </w:r>
    </w:p>
    <w:p>
      <w:pPr>
        <w:snapToGrid w:val="0"/>
        <w:spacing w:line="288" w:lineRule="auto"/>
        <w:jc w:val="left"/>
        <w:rPr>
          <w:rFonts w:cs="Times New Roman"/>
          <w:sz w:val="21"/>
          <w:szCs w:val="21"/>
        </w:rPr>
      </w:pPr>
      <w:r>
        <w:rPr>
          <w:rFonts w:hint="eastAsia" w:cs="Times New Roman"/>
          <w:sz w:val="21"/>
          <w:szCs w:val="21"/>
        </w:rPr>
        <w:t>7.8.4 紧急情况下的暂停施工</w:t>
      </w:r>
    </w:p>
    <w:p>
      <w:pPr>
        <w:snapToGrid w:val="0"/>
        <w:spacing w:line="288" w:lineRule="auto"/>
        <w:jc w:val="left"/>
        <w:rPr>
          <w:rFonts w:cs="Times New Roman"/>
          <w:sz w:val="21"/>
          <w:szCs w:val="21"/>
        </w:rPr>
      </w:pPr>
      <w:r>
        <w:rPr>
          <w:rFonts w:hint="eastAsia" w:cs="Times New Roman"/>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napToGrid w:val="0"/>
        <w:spacing w:line="288" w:lineRule="auto"/>
        <w:jc w:val="left"/>
        <w:rPr>
          <w:rFonts w:cs="Times New Roman"/>
          <w:sz w:val="21"/>
          <w:szCs w:val="21"/>
        </w:rPr>
      </w:pPr>
      <w:r>
        <w:rPr>
          <w:rFonts w:hint="eastAsia" w:cs="Times New Roman"/>
          <w:sz w:val="21"/>
          <w:szCs w:val="21"/>
        </w:rPr>
        <w:t>7.8.5 暂停施工后的复工</w:t>
      </w:r>
    </w:p>
    <w:p>
      <w:pPr>
        <w:snapToGrid w:val="0"/>
        <w:spacing w:line="288" w:lineRule="auto"/>
        <w:jc w:val="left"/>
        <w:rPr>
          <w:rFonts w:cs="Times New Roman"/>
          <w:sz w:val="21"/>
          <w:szCs w:val="21"/>
        </w:rPr>
      </w:pPr>
      <w:r>
        <w:rPr>
          <w:rFonts w:hint="eastAsia" w:cs="Times New Roman"/>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napToGrid w:val="0"/>
        <w:spacing w:line="288" w:lineRule="auto"/>
        <w:jc w:val="left"/>
        <w:rPr>
          <w:rFonts w:cs="Times New Roman"/>
          <w:sz w:val="21"/>
          <w:szCs w:val="21"/>
        </w:rPr>
      </w:pPr>
      <w:r>
        <w:rPr>
          <w:rFonts w:hint="eastAsia" w:cs="Times New Roman"/>
          <w:sz w:val="21"/>
          <w:szCs w:val="21"/>
        </w:rPr>
        <w:t>承包人无故拖延和拒绝复工的，承包人承担由此增加的费用和（或）延误的工期；因发包人原因无法按时复工的，按照第7.5.1项〔因发包人原因导致工期延误〕约定办理。</w:t>
      </w:r>
    </w:p>
    <w:p>
      <w:pPr>
        <w:snapToGrid w:val="0"/>
        <w:spacing w:line="288" w:lineRule="auto"/>
        <w:jc w:val="left"/>
        <w:rPr>
          <w:rFonts w:cs="Times New Roman"/>
          <w:sz w:val="21"/>
          <w:szCs w:val="21"/>
        </w:rPr>
      </w:pPr>
      <w:r>
        <w:rPr>
          <w:rFonts w:hint="eastAsia" w:cs="Times New Roman"/>
          <w:sz w:val="21"/>
          <w:szCs w:val="21"/>
        </w:rPr>
        <w:t>7.8.6 暂停施工持续56天以上</w:t>
      </w:r>
    </w:p>
    <w:p>
      <w:pPr>
        <w:snapToGrid w:val="0"/>
        <w:spacing w:line="288" w:lineRule="auto"/>
        <w:jc w:val="left"/>
        <w:rPr>
          <w:rFonts w:cs="Times New Roman"/>
          <w:sz w:val="21"/>
          <w:szCs w:val="21"/>
        </w:rPr>
      </w:pPr>
      <w:r>
        <w:rPr>
          <w:rFonts w:hint="eastAsia" w:cs="Times New Roman"/>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napToGrid w:val="0"/>
        <w:spacing w:line="288" w:lineRule="auto"/>
        <w:jc w:val="left"/>
        <w:rPr>
          <w:rFonts w:cs="Times New Roman"/>
          <w:sz w:val="21"/>
          <w:szCs w:val="21"/>
        </w:rPr>
      </w:pPr>
      <w:r>
        <w:rPr>
          <w:rFonts w:hint="eastAsia" w:cs="Times New Roman"/>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napToGrid w:val="0"/>
        <w:spacing w:line="288" w:lineRule="auto"/>
        <w:jc w:val="left"/>
        <w:rPr>
          <w:rFonts w:cs="Times New Roman"/>
          <w:sz w:val="21"/>
          <w:szCs w:val="21"/>
        </w:rPr>
      </w:pPr>
      <w:r>
        <w:rPr>
          <w:rFonts w:hint="eastAsia" w:cs="Times New Roman"/>
          <w:sz w:val="21"/>
          <w:szCs w:val="21"/>
        </w:rPr>
        <w:t>7.8.7 暂停施工期间的工程照管</w:t>
      </w:r>
    </w:p>
    <w:p>
      <w:pPr>
        <w:snapToGrid w:val="0"/>
        <w:spacing w:line="288" w:lineRule="auto"/>
        <w:jc w:val="left"/>
        <w:rPr>
          <w:rFonts w:cs="Times New Roman"/>
          <w:sz w:val="21"/>
          <w:szCs w:val="21"/>
        </w:rPr>
      </w:pPr>
      <w:r>
        <w:rPr>
          <w:rFonts w:hint="eastAsia" w:cs="Times New Roman"/>
          <w:sz w:val="21"/>
          <w:szCs w:val="21"/>
        </w:rPr>
        <w:t>暂停施工期间，承包人应负责妥善照管工程并提供安全保障，由此增加的费用由责任方承担。</w:t>
      </w:r>
    </w:p>
    <w:p>
      <w:pPr>
        <w:snapToGrid w:val="0"/>
        <w:spacing w:line="288" w:lineRule="auto"/>
        <w:jc w:val="left"/>
        <w:rPr>
          <w:rFonts w:cs="Times New Roman"/>
          <w:sz w:val="21"/>
          <w:szCs w:val="21"/>
        </w:rPr>
      </w:pPr>
      <w:r>
        <w:rPr>
          <w:rFonts w:hint="eastAsia" w:cs="Times New Roman"/>
          <w:sz w:val="21"/>
          <w:szCs w:val="21"/>
        </w:rPr>
        <w:t>7.8.8 暂停施工的措施</w:t>
      </w:r>
    </w:p>
    <w:p>
      <w:pPr>
        <w:snapToGrid w:val="0"/>
        <w:spacing w:line="288" w:lineRule="auto"/>
        <w:jc w:val="left"/>
        <w:rPr>
          <w:rFonts w:cs="Times New Roman"/>
          <w:sz w:val="21"/>
          <w:szCs w:val="21"/>
        </w:rPr>
      </w:pPr>
      <w:r>
        <w:rPr>
          <w:rFonts w:hint="eastAsia" w:cs="Times New Roman"/>
          <w:sz w:val="21"/>
          <w:szCs w:val="21"/>
        </w:rPr>
        <w:t>暂停施工期间，发包人和承包人均应采取必要的措施确保工程质量及安全，防止因暂停施工扩大损失。</w:t>
      </w:r>
    </w:p>
    <w:p>
      <w:pPr>
        <w:snapToGrid w:val="0"/>
        <w:spacing w:line="288" w:lineRule="auto"/>
        <w:jc w:val="left"/>
        <w:rPr>
          <w:rFonts w:cs="Times New Roman"/>
          <w:sz w:val="21"/>
          <w:szCs w:val="21"/>
        </w:rPr>
      </w:pPr>
      <w:r>
        <w:rPr>
          <w:rFonts w:hint="eastAsia" w:cs="Times New Roman"/>
          <w:sz w:val="21"/>
          <w:szCs w:val="21"/>
        </w:rPr>
        <w:t>7.9提前竣工</w:t>
      </w:r>
    </w:p>
    <w:p>
      <w:pPr>
        <w:snapToGrid w:val="0"/>
        <w:spacing w:line="288" w:lineRule="auto"/>
        <w:jc w:val="left"/>
        <w:rPr>
          <w:rFonts w:cs="Times New Roman"/>
          <w:sz w:val="21"/>
          <w:szCs w:val="21"/>
        </w:rPr>
      </w:pPr>
      <w:r>
        <w:rPr>
          <w:rFonts w:hint="eastAsia" w:cs="Times New Roman"/>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napToGrid w:val="0"/>
        <w:spacing w:line="288" w:lineRule="auto"/>
        <w:jc w:val="left"/>
        <w:rPr>
          <w:rFonts w:cs="Times New Roman"/>
          <w:sz w:val="21"/>
          <w:szCs w:val="21"/>
        </w:rPr>
      </w:pPr>
      <w:r>
        <w:rPr>
          <w:rFonts w:hint="eastAsia" w:cs="Times New Roman"/>
          <w:sz w:val="21"/>
          <w:szCs w:val="21"/>
        </w:rPr>
        <w:t>7.9.2 发包人要求承包人提前竣工，或承包人提出提前竣工的建议能够给发包人带来效益的，合同当事人可以在专用合同条款中约定提前竣工的奖励。</w:t>
      </w:r>
    </w:p>
    <w:p>
      <w:pPr>
        <w:snapToGrid w:val="0"/>
        <w:spacing w:line="288" w:lineRule="auto"/>
        <w:jc w:val="left"/>
        <w:rPr>
          <w:rFonts w:cs="Times New Roman"/>
          <w:sz w:val="21"/>
          <w:szCs w:val="21"/>
        </w:rPr>
      </w:pPr>
      <w:r>
        <w:rPr>
          <w:rFonts w:hint="eastAsia" w:cs="Times New Roman"/>
          <w:sz w:val="21"/>
          <w:szCs w:val="21"/>
        </w:rPr>
        <w:t>8. 材料与设备</w:t>
      </w:r>
    </w:p>
    <w:p>
      <w:pPr>
        <w:snapToGrid w:val="0"/>
        <w:spacing w:line="288" w:lineRule="auto"/>
        <w:jc w:val="left"/>
        <w:rPr>
          <w:rFonts w:cs="Times New Roman"/>
          <w:sz w:val="21"/>
          <w:szCs w:val="21"/>
        </w:rPr>
      </w:pPr>
      <w:r>
        <w:rPr>
          <w:rFonts w:hint="eastAsia" w:cs="Times New Roman"/>
          <w:sz w:val="21"/>
          <w:szCs w:val="21"/>
        </w:rPr>
        <w:t>8.1发包人供应材料与工程设备</w:t>
      </w:r>
    </w:p>
    <w:p>
      <w:pPr>
        <w:snapToGrid w:val="0"/>
        <w:spacing w:line="288" w:lineRule="auto"/>
        <w:jc w:val="left"/>
        <w:rPr>
          <w:rFonts w:cs="Times New Roman"/>
          <w:sz w:val="21"/>
          <w:szCs w:val="21"/>
        </w:rPr>
      </w:pPr>
      <w:r>
        <w:rPr>
          <w:rFonts w:hint="eastAsia" w:cs="Times New Roman"/>
          <w:sz w:val="21"/>
          <w:szCs w:val="21"/>
        </w:rPr>
        <w:t>发包人自行供应材料、工程设备的，应在签订合同时在专用合同条款的附件《发包人供应材料设备一览表》中明确材料、工程设备的品种、规格、型号、数量、单价、质量等级和送达地点。</w:t>
      </w:r>
    </w:p>
    <w:p>
      <w:pPr>
        <w:snapToGrid w:val="0"/>
        <w:spacing w:line="288" w:lineRule="auto"/>
        <w:jc w:val="left"/>
        <w:rPr>
          <w:rFonts w:cs="Times New Roman"/>
          <w:sz w:val="21"/>
          <w:szCs w:val="21"/>
        </w:rPr>
      </w:pPr>
      <w:r>
        <w:rPr>
          <w:rFonts w:hint="eastAsia" w:cs="Times New Roman"/>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napToGrid w:val="0"/>
        <w:spacing w:line="288" w:lineRule="auto"/>
        <w:jc w:val="left"/>
        <w:rPr>
          <w:rFonts w:cs="Times New Roman"/>
          <w:sz w:val="21"/>
          <w:szCs w:val="21"/>
        </w:rPr>
      </w:pPr>
      <w:r>
        <w:rPr>
          <w:rFonts w:hint="eastAsia" w:cs="Times New Roman"/>
          <w:sz w:val="21"/>
          <w:szCs w:val="21"/>
        </w:rPr>
        <w:t>8.2承包人采购材料与工程设备</w:t>
      </w:r>
    </w:p>
    <w:p>
      <w:pPr>
        <w:snapToGrid w:val="0"/>
        <w:spacing w:line="288" w:lineRule="auto"/>
        <w:jc w:val="left"/>
        <w:rPr>
          <w:rFonts w:cs="Times New Roman"/>
          <w:sz w:val="21"/>
          <w:szCs w:val="21"/>
        </w:rPr>
      </w:pPr>
      <w:r>
        <w:rPr>
          <w:rFonts w:hint="eastAsia" w:cs="Times New Roman"/>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napToGrid w:val="0"/>
        <w:spacing w:line="288" w:lineRule="auto"/>
        <w:jc w:val="left"/>
        <w:rPr>
          <w:rFonts w:cs="Times New Roman"/>
          <w:sz w:val="21"/>
          <w:szCs w:val="21"/>
        </w:rPr>
      </w:pPr>
      <w:r>
        <w:rPr>
          <w:rFonts w:hint="eastAsia" w:cs="Times New Roman"/>
          <w:sz w:val="21"/>
          <w:szCs w:val="21"/>
        </w:rPr>
        <w:t>8.3材料与工程设备的接收与拒收</w:t>
      </w:r>
    </w:p>
    <w:p>
      <w:pPr>
        <w:snapToGrid w:val="0"/>
        <w:spacing w:line="288" w:lineRule="auto"/>
        <w:jc w:val="left"/>
        <w:rPr>
          <w:rFonts w:cs="Times New Roman"/>
          <w:sz w:val="21"/>
          <w:szCs w:val="21"/>
        </w:rPr>
      </w:pPr>
      <w:r>
        <w:rPr>
          <w:rFonts w:hint="eastAsia" w:cs="Times New Roman"/>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napToGrid w:val="0"/>
        <w:spacing w:line="288" w:lineRule="auto"/>
        <w:jc w:val="left"/>
        <w:rPr>
          <w:rFonts w:cs="Times New Roman"/>
          <w:sz w:val="21"/>
          <w:szCs w:val="21"/>
        </w:rPr>
      </w:pPr>
      <w:r>
        <w:rPr>
          <w:rFonts w:hint="eastAsia" w:cs="Times New Roman"/>
          <w:sz w:val="21"/>
          <w:szCs w:val="21"/>
        </w:rPr>
        <w:t>发包人提供的材料和工程设备的规格、数量或质量不符合合同约定的，或因发包人原因导致交货日期延误或交货地点变更等情况的，按照第16.1款〔发包人违约〕约定办理。</w:t>
      </w:r>
    </w:p>
    <w:p>
      <w:pPr>
        <w:snapToGrid w:val="0"/>
        <w:spacing w:line="288" w:lineRule="auto"/>
        <w:jc w:val="left"/>
        <w:rPr>
          <w:rFonts w:cs="Times New Roman"/>
          <w:sz w:val="21"/>
          <w:szCs w:val="21"/>
        </w:rPr>
      </w:pPr>
      <w:r>
        <w:rPr>
          <w:rFonts w:hint="eastAsia" w:cs="Times New Roman"/>
          <w:sz w:val="21"/>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napToGrid w:val="0"/>
        <w:spacing w:line="288" w:lineRule="auto"/>
        <w:jc w:val="left"/>
        <w:rPr>
          <w:rFonts w:cs="Times New Roman"/>
          <w:sz w:val="21"/>
          <w:szCs w:val="21"/>
        </w:rPr>
      </w:pPr>
      <w:r>
        <w:rPr>
          <w:rFonts w:hint="eastAsia" w:cs="Times New Roman"/>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8.4材料与工程设备的保管与使用</w:t>
      </w:r>
    </w:p>
    <w:p>
      <w:pPr>
        <w:snapToGrid w:val="0"/>
        <w:spacing w:line="288" w:lineRule="auto"/>
        <w:jc w:val="left"/>
        <w:rPr>
          <w:rFonts w:cs="Times New Roman"/>
          <w:sz w:val="21"/>
          <w:szCs w:val="21"/>
        </w:rPr>
      </w:pPr>
      <w:r>
        <w:rPr>
          <w:rFonts w:hint="eastAsia" w:cs="Times New Roman"/>
          <w:sz w:val="21"/>
          <w:szCs w:val="21"/>
        </w:rPr>
        <w:t>8.4.1 发包人供应材料与工程设备的保管与使用</w:t>
      </w:r>
    </w:p>
    <w:p>
      <w:pPr>
        <w:snapToGrid w:val="0"/>
        <w:spacing w:line="288" w:lineRule="auto"/>
        <w:jc w:val="left"/>
        <w:rPr>
          <w:rFonts w:cs="Times New Roman"/>
          <w:sz w:val="21"/>
          <w:szCs w:val="21"/>
        </w:rPr>
      </w:pPr>
      <w:r>
        <w:rPr>
          <w:rFonts w:hint="eastAsia" w:cs="Times New Roman"/>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napToGrid w:val="0"/>
        <w:spacing w:line="288" w:lineRule="auto"/>
        <w:jc w:val="left"/>
        <w:rPr>
          <w:rFonts w:cs="Times New Roman"/>
          <w:sz w:val="21"/>
          <w:szCs w:val="21"/>
        </w:rPr>
      </w:pPr>
      <w:r>
        <w:rPr>
          <w:rFonts w:hint="eastAsia" w:cs="Times New Roman"/>
          <w:sz w:val="21"/>
          <w:szCs w:val="21"/>
        </w:rPr>
        <w:t>发包人供应的材料和工程设备使用前，由承包人负责检验，检验费用由发包人承担，不合格的不得使用。</w:t>
      </w:r>
    </w:p>
    <w:p>
      <w:pPr>
        <w:snapToGrid w:val="0"/>
        <w:spacing w:line="288" w:lineRule="auto"/>
        <w:jc w:val="left"/>
        <w:rPr>
          <w:rFonts w:cs="Times New Roman"/>
          <w:sz w:val="21"/>
          <w:szCs w:val="21"/>
        </w:rPr>
      </w:pPr>
      <w:r>
        <w:rPr>
          <w:rFonts w:hint="eastAsia" w:cs="Times New Roman"/>
          <w:sz w:val="21"/>
          <w:szCs w:val="21"/>
        </w:rPr>
        <w:t>8.4.2 承包人采购材料与工程设备的保管与使用</w:t>
      </w:r>
    </w:p>
    <w:p>
      <w:pPr>
        <w:snapToGrid w:val="0"/>
        <w:spacing w:line="288" w:lineRule="auto"/>
        <w:jc w:val="left"/>
        <w:rPr>
          <w:rFonts w:cs="Times New Roman"/>
          <w:sz w:val="21"/>
          <w:szCs w:val="21"/>
        </w:rPr>
      </w:pPr>
      <w:r>
        <w:rPr>
          <w:rFonts w:hint="eastAsia" w:cs="Times New Roman"/>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napToGrid w:val="0"/>
        <w:spacing w:line="288" w:lineRule="auto"/>
        <w:jc w:val="left"/>
        <w:rPr>
          <w:rFonts w:cs="Times New Roman"/>
          <w:sz w:val="21"/>
          <w:szCs w:val="21"/>
        </w:rPr>
      </w:pPr>
      <w:r>
        <w:rPr>
          <w:rFonts w:hint="eastAsia" w:cs="Times New Roman"/>
          <w:sz w:val="21"/>
          <w:szCs w:val="21"/>
        </w:rPr>
        <w:t>发包人或监理人发现承包人使用不符合设计或有关标准要求的材料和工程设备时，有权要求承包人进行修复、拆除或重新采购，由此增加的费用和（或）延误的工期，由承包人承担。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8.5禁止使用不合格的材料和工程设备</w:t>
      </w:r>
    </w:p>
    <w:p>
      <w:pPr>
        <w:snapToGrid w:val="0"/>
        <w:spacing w:line="288" w:lineRule="auto"/>
        <w:jc w:val="left"/>
        <w:rPr>
          <w:rFonts w:cs="Times New Roman"/>
          <w:sz w:val="21"/>
          <w:szCs w:val="21"/>
        </w:rPr>
      </w:pPr>
      <w:r>
        <w:rPr>
          <w:rFonts w:hint="eastAsia" w:cs="Times New Roman"/>
          <w:sz w:val="21"/>
          <w:szCs w:val="21"/>
        </w:rPr>
        <w:t>8.5.1 监理人有权拒绝承包人提供的不合格材料或工程设备，并要求承包人立即进行更换。监理人应在更换后再次进行检查和检验，由此增加的费用和（或）延误的工期由承包人承担。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8.5.2 监理人发现承包人使用了不合格的材料和工程设备，承包人应按照监理人的指示立即改正，并禁止在工程中继续使用不合格的材料和工程设备。</w:t>
      </w:r>
    </w:p>
    <w:p>
      <w:pPr>
        <w:snapToGrid w:val="0"/>
        <w:spacing w:line="288" w:lineRule="auto"/>
        <w:jc w:val="left"/>
        <w:rPr>
          <w:rFonts w:cs="Times New Roman"/>
          <w:sz w:val="21"/>
          <w:szCs w:val="21"/>
        </w:rPr>
      </w:pPr>
      <w:r>
        <w:rPr>
          <w:rFonts w:hint="eastAsia" w:cs="Times New Roman"/>
          <w:sz w:val="21"/>
          <w:szCs w:val="21"/>
        </w:rPr>
        <w:t>8.5.3 发包人提供的材料或工程设备不符合合同要求的，承包人有权拒绝，并可要求发包人更换，由此增加的费用和（或）延误的工期由发包人承担，并支付承包人合理的利润。</w:t>
      </w:r>
    </w:p>
    <w:p>
      <w:pPr>
        <w:snapToGrid w:val="0"/>
        <w:spacing w:line="288" w:lineRule="auto"/>
        <w:jc w:val="left"/>
        <w:rPr>
          <w:rFonts w:cs="Times New Roman"/>
          <w:sz w:val="21"/>
          <w:szCs w:val="21"/>
        </w:rPr>
      </w:pPr>
      <w:r>
        <w:rPr>
          <w:rFonts w:hint="eastAsia" w:cs="Times New Roman"/>
          <w:sz w:val="21"/>
          <w:szCs w:val="21"/>
        </w:rPr>
        <w:t>8.6 样品</w:t>
      </w:r>
    </w:p>
    <w:p>
      <w:pPr>
        <w:snapToGrid w:val="0"/>
        <w:spacing w:line="288" w:lineRule="auto"/>
        <w:jc w:val="left"/>
        <w:rPr>
          <w:rFonts w:cs="Times New Roman"/>
          <w:sz w:val="21"/>
          <w:szCs w:val="21"/>
        </w:rPr>
      </w:pPr>
      <w:r>
        <w:rPr>
          <w:rFonts w:hint="eastAsia" w:cs="Times New Roman"/>
          <w:sz w:val="21"/>
          <w:szCs w:val="21"/>
        </w:rPr>
        <w:t>8.6.1</w:t>
      </w:r>
      <w:r>
        <w:rPr>
          <w:rFonts w:hint="eastAsia" w:cs="Times New Roman"/>
          <w:sz w:val="21"/>
          <w:szCs w:val="21"/>
        </w:rPr>
        <w:tab/>
      </w:r>
      <w:r>
        <w:rPr>
          <w:rFonts w:hint="eastAsia" w:cs="Times New Roman"/>
          <w:sz w:val="21"/>
          <w:szCs w:val="21"/>
        </w:rPr>
        <w:t>样品的报送与封存</w:t>
      </w:r>
    </w:p>
    <w:p>
      <w:pPr>
        <w:snapToGrid w:val="0"/>
        <w:spacing w:line="288" w:lineRule="auto"/>
        <w:jc w:val="left"/>
        <w:rPr>
          <w:rFonts w:cs="Times New Roman"/>
          <w:sz w:val="21"/>
          <w:szCs w:val="21"/>
        </w:rPr>
      </w:pPr>
      <w:r>
        <w:rPr>
          <w:rFonts w:hint="eastAsia" w:cs="Times New Roman"/>
          <w:sz w:val="21"/>
          <w:szCs w:val="21"/>
        </w:rPr>
        <w:t>需要承包人报送样品的材料或工程设备，样品的种类、名称、规格、数量等要求均应在专用合同条款中约定。样品的报送程序如下：</w:t>
      </w:r>
    </w:p>
    <w:p>
      <w:pPr>
        <w:snapToGrid w:val="0"/>
        <w:spacing w:line="288" w:lineRule="auto"/>
        <w:jc w:val="left"/>
        <w:rPr>
          <w:rFonts w:cs="Times New Roman"/>
          <w:sz w:val="21"/>
          <w:szCs w:val="21"/>
        </w:rPr>
      </w:pPr>
      <w:r>
        <w:rPr>
          <w:rFonts w:hint="eastAsia" w:cs="Times New Roman"/>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3）经发包人和监理人审批确认的样品应按约定的方法封样，封存的样品作为检验工程相关部分的标准之一。承包人在施工过程中不得使用与样品不符的材料或工程设备。（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napToGrid w:val="0"/>
        <w:spacing w:line="288" w:lineRule="auto"/>
        <w:jc w:val="left"/>
        <w:rPr>
          <w:rFonts w:cs="Times New Roman"/>
          <w:sz w:val="21"/>
          <w:szCs w:val="21"/>
        </w:rPr>
      </w:pPr>
      <w:r>
        <w:rPr>
          <w:rFonts w:hint="eastAsia" w:cs="Times New Roman"/>
          <w:sz w:val="21"/>
          <w:szCs w:val="21"/>
        </w:rPr>
        <w:t>8.6.2 样品的保管</w:t>
      </w:r>
    </w:p>
    <w:p>
      <w:pPr>
        <w:snapToGrid w:val="0"/>
        <w:spacing w:line="288" w:lineRule="auto"/>
        <w:jc w:val="left"/>
        <w:rPr>
          <w:rFonts w:cs="Times New Roman"/>
          <w:sz w:val="21"/>
          <w:szCs w:val="21"/>
        </w:rPr>
      </w:pPr>
      <w:r>
        <w:rPr>
          <w:rFonts w:hint="eastAsia" w:cs="Times New Roman"/>
          <w:sz w:val="21"/>
          <w:szCs w:val="21"/>
        </w:rPr>
        <w:t>经批准的样品应由监理人负责封存于现场，承包人应在现场为保存样品提供适当和固定的场所并保持适当和良好的存储环境条件。</w:t>
      </w:r>
    </w:p>
    <w:p>
      <w:pPr>
        <w:snapToGrid w:val="0"/>
        <w:spacing w:line="288" w:lineRule="auto"/>
        <w:jc w:val="left"/>
        <w:rPr>
          <w:rFonts w:cs="Times New Roman"/>
          <w:sz w:val="21"/>
          <w:szCs w:val="21"/>
        </w:rPr>
      </w:pPr>
      <w:r>
        <w:rPr>
          <w:rFonts w:hint="eastAsia" w:cs="Times New Roman"/>
          <w:sz w:val="21"/>
          <w:szCs w:val="21"/>
        </w:rPr>
        <w:t>8.7材料与工程设备的替代</w:t>
      </w:r>
    </w:p>
    <w:p>
      <w:pPr>
        <w:snapToGrid w:val="0"/>
        <w:spacing w:line="288" w:lineRule="auto"/>
        <w:jc w:val="left"/>
        <w:rPr>
          <w:rFonts w:cs="Times New Roman"/>
          <w:sz w:val="21"/>
          <w:szCs w:val="21"/>
        </w:rPr>
      </w:pPr>
      <w:r>
        <w:rPr>
          <w:rFonts w:hint="eastAsia" w:cs="Times New Roman"/>
          <w:sz w:val="21"/>
          <w:szCs w:val="21"/>
        </w:rPr>
        <w:t>8.7.1 出现下列情况需要使用替代材料和工程设备的，承包人应按照第8.7.2项约定的程序执行：</w:t>
      </w:r>
    </w:p>
    <w:p>
      <w:pPr>
        <w:snapToGrid w:val="0"/>
        <w:spacing w:line="288" w:lineRule="auto"/>
        <w:jc w:val="left"/>
        <w:rPr>
          <w:rFonts w:cs="Times New Roman"/>
          <w:sz w:val="21"/>
          <w:szCs w:val="21"/>
        </w:rPr>
      </w:pPr>
      <w:r>
        <w:rPr>
          <w:rFonts w:hint="eastAsia" w:cs="Times New Roman"/>
          <w:sz w:val="21"/>
          <w:szCs w:val="21"/>
        </w:rPr>
        <w:t>（1）基准日期后生效的法律规定禁止使用的；（2）发包人要求使用替代品的；（3）因其他原因必须使用替代品的。</w:t>
      </w:r>
    </w:p>
    <w:p>
      <w:pPr>
        <w:snapToGrid w:val="0"/>
        <w:spacing w:line="288" w:lineRule="auto"/>
        <w:jc w:val="left"/>
        <w:rPr>
          <w:rFonts w:cs="Times New Roman"/>
          <w:sz w:val="21"/>
          <w:szCs w:val="21"/>
        </w:rPr>
      </w:pPr>
      <w:r>
        <w:rPr>
          <w:rFonts w:hint="eastAsia" w:cs="Times New Roman"/>
          <w:sz w:val="21"/>
          <w:szCs w:val="21"/>
        </w:rPr>
        <w:t>8.7.2 承包人应在使用替代材料和工程设备28天前书面通知监理人，并附下列文件：</w:t>
      </w:r>
    </w:p>
    <w:p>
      <w:pPr>
        <w:snapToGrid w:val="0"/>
        <w:spacing w:line="288" w:lineRule="auto"/>
        <w:jc w:val="left"/>
        <w:rPr>
          <w:rFonts w:cs="Times New Roman"/>
          <w:sz w:val="21"/>
          <w:szCs w:val="21"/>
        </w:rPr>
      </w:pPr>
      <w:r>
        <w:rPr>
          <w:rFonts w:hint="eastAsia" w:cs="Times New Roman"/>
          <w:sz w:val="21"/>
          <w:szCs w:val="21"/>
        </w:rPr>
        <w:t>（1）被替代的材料和工程设备的名称、数量、规格、型号、品牌、性能、价格及其他相关资料；（2）替代品的名称、数量、规格、型号、品牌、性能、价格及其他相关资料；（3）替代品与被替代产品之间的差异以及使用替代品可能对工程产生的影响；（4）替代品与被替代产品的价格差异；（5）使用替代品的理由和原因说明；（6）监理人要求的其他文件。</w:t>
      </w:r>
    </w:p>
    <w:p>
      <w:pPr>
        <w:snapToGrid w:val="0"/>
        <w:spacing w:line="288" w:lineRule="auto"/>
        <w:jc w:val="left"/>
        <w:rPr>
          <w:rFonts w:cs="Times New Roman"/>
          <w:sz w:val="21"/>
          <w:szCs w:val="21"/>
        </w:rPr>
      </w:pPr>
      <w:r>
        <w:rPr>
          <w:rFonts w:hint="eastAsia" w:cs="Times New Roman"/>
          <w:sz w:val="21"/>
          <w:szCs w:val="21"/>
        </w:rPr>
        <w:t>监理人应在收到通知后14天内向承包人发出经发包人签认的书面指示；监理人逾期发出书面指示的，视为发包人和监理人同意使用替代品。</w:t>
      </w:r>
    </w:p>
    <w:p>
      <w:pPr>
        <w:snapToGrid w:val="0"/>
        <w:spacing w:line="288" w:lineRule="auto"/>
        <w:jc w:val="left"/>
        <w:rPr>
          <w:rFonts w:cs="Times New Roman"/>
          <w:sz w:val="21"/>
          <w:szCs w:val="21"/>
        </w:rPr>
      </w:pPr>
      <w:r>
        <w:rPr>
          <w:rFonts w:hint="eastAsia" w:cs="Times New Roman"/>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napToGrid w:val="0"/>
        <w:spacing w:line="288" w:lineRule="auto"/>
        <w:jc w:val="left"/>
        <w:rPr>
          <w:rFonts w:cs="Times New Roman"/>
          <w:sz w:val="21"/>
          <w:szCs w:val="21"/>
        </w:rPr>
      </w:pPr>
      <w:r>
        <w:rPr>
          <w:rFonts w:hint="eastAsia" w:cs="Times New Roman"/>
          <w:sz w:val="21"/>
          <w:szCs w:val="21"/>
        </w:rPr>
        <w:t>8.8施工设备和临时设施</w:t>
      </w:r>
    </w:p>
    <w:p>
      <w:pPr>
        <w:snapToGrid w:val="0"/>
        <w:spacing w:line="288" w:lineRule="auto"/>
        <w:jc w:val="left"/>
        <w:rPr>
          <w:rFonts w:cs="Times New Roman"/>
          <w:sz w:val="21"/>
          <w:szCs w:val="21"/>
        </w:rPr>
      </w:pPr>
      <w:r>
        <w:rPr>
          <w:rFonts w:hint="eastAsia" w:cs="Times New Roman"/>
          <w:sz w:val="21"/>
          <w:szCs w:val="21"/>
        </w:rPr>
        <w:t>8.8.1 承包人提供的施工设备和临时设施</w:t>
      </w:r>
    </w:p>
    <w:p>
      <w:pPr>
        <w:snapToGrid w:val="0"/>
        <w:spacing w:line="288" w:lineRule="auto"/>
        <w:jc w:val="left"/>
        <w:rPr>
          <w:rFonts w:cs="Times New Roman"/>
          <w:sz w:val="21"/>
          <w:szCs w:val="21"/>
        </w:rPr>
      </w:pPr>
      <w:r>
        <w:rPr>
          <w:rFonts w:hint="eastAsia" w:cs="Times New Roman"/>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snapToGrid w:val="0"/>
        <w:spacing w:line="288" w:lineRule="auto"/>
        <w:jc w:val="left"/>
        <w:rPr>
          <w:rFonts w:cs="Times New Roman"/>
          <w:sz w:val="21"/>
          <w:szCs w:val="21"/>
        </w:rPr>
      </w:pPr>
      <w:r>
        <w:rPr>
          <w:rFonts w:hint="eastAsia" w:cs="Times New Roman"/>
          <w:sz w:val="21"/>
          <w:szCs w:val="21"/>
        </w:rPr>
        <w:t>除专用合同条款另有约定外，承包人应自行承担修建临时设施的费用，需要临时占地的，应由发包人办理申请手续并承担相应费用。</w:t>
      </w:r>
    </w:p>
    <w:p>
      <w:pPr>
        <w:snapToGrid w:val="0"/>
        <w:spacing w:line="288" w:lineRule="auto"/>
        <w:jc w:val="left"/>
        <w:rPr>
          <w:rFonts w:cs="Times New Roman"/>
          <w:sz w:val="21"/>
          <w:szCs w:val="21"/>
        </w:rPr>
      </w:pPr>
      <w:r>
        <w:rPr>
          <w:rFonts w:hint="eastAsia" w:cs="Times New Roman"/>
          <w:sz w:val="21"/>
          <w:szCs w:val="21"/>
        </w:rPr>
        <w:t>8.8.2发包人提供的施工设备和临时设施</w:t>
      </w:r>
    </w:p>
    <w:p>
      <w:pPr>
        <w:snapToGrid w:val="0"/>
        <w:spacing w:line="288" w:lineRule="auto"/>
        <w:jc w:val="left"/>
        <w:rPr>
          <w:rFonts w:cs="Times New Roman"/>
          <w:sz w:val="21"/>
          <w:szCs w:val="21"/>
        </w:rPr>
      </w:pPr>
      <w:r>
        <w:rPr>
          <w:rFonts w:hint="eastAsia" w:cs="Times New Roman"/>
          <w:sz w:val="21"/>
          <w:szCs w:val="21"/>
        </w:rPr>
        <w:t>发包人提供的施工设备或临时设施在专用合同条款中约定。</w:t>
      </w:r>
    </w:p>
    <w:p>
      <w:pPr>
        <w:snapToGrid w:val="0"/>
        <w:spacing w:line="288" w:lineRule="auto"/>
        <w:jc w:val="left"/>
        <w:rPr>
          <w:rFonts w:cs="Times New Roman"/>
          <w:sz w:val="21"/>
          <w:szCs w:val="21"/>
        </w:rPr>
      </w:pPr>
      <w:r>
        <w:rPr>
          <w:rFonts w:hint="eastAsia" w:cs="Times New Roman"/>
          <w:sz w:val="21"/>
          <w:szCs w:val="21"/>
        </w:rPr>
        <w:t>8.8.3要求承包人增加或更换施工设备</w:t>
      </w:r>
    </w:p>
    <w:p>
      <w:pPr>
        <w:snapToGrid w:val="0"/>
        <w:spacing w:line="288" w:lineRule="auto"/>
        <w:jc w:val="left"/>
        <w:rPr>
          <w:rFonts w:cs="Times New Roman"/>
          <w:sz w:val="21"/>
          <w:szCs w:val="21"/>
        </w:rPr>
      </w:pPr>
      <w:r>
        <w:rPr>
          <w:rFonts w:hint="eastAsia" w:cs="Times New Roman"/>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8.9材料与设备专用要求</w:t>
      </w:r>
    </w:p>
    <w:p>
      <w:pPr>
        <w:snapToGrid w:val="0"/>
        <w:spacing w:line="288" w:lineRule="auto"/>
        <w:jc w:val="left"/>
        <w:rPr>
          <w:rFonts w:cs="Times New Roman"/>
          <w:sz w:val="21"/>
          <w:szCs w:val="21"/>
        </w:rPr>
      </w:pPr>
      <w:r>
        <w:rPr>
          <w:rFonts w:hint="eastAsia" w:cs="Times New Roman"/>
          <w:sz w:val="2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snapToGrid w:val="0"/>
        <w:spacing w:line="288" w:lineRule="auto"/>
        <w:jc w:val="left"/>
        <w:rPr>
          <w:rFonts w:cs="Times New Roman"/>
          <w:sz w:val="21"/>
          <w:szCs w:val="21"/>
        </w:rPr>
      </w:pPr>
      <w:r>
        <w:rPr>
          <w:rFonts w:hint="eastAsia" w:cs="Times New Roman"/>
          <w:sz w:val="21"/>
          <w:szCs w:val="21"/>
        </w:rPr>
        <w:t>9. 试验与检验</w:t>
      </w:r>
    </w:p>
    <w:p>
      <w:pPr>
        <w:snapToGrid w:val="0"/>
        <w:spacing w:line="288" w:lineRule="auto"/>
        <w:jc w:val="left"/>
        <w:rPr>
          <w:rFonts w:cs="Times New Roman"/>
          <w:sz w:val="21"/>
          <w:szCs w:val="21"/>
        </w:rPr>
      </w:pPr>
      <w:r>
        <w:rPr>
          <w:rFonts w:hint="eastAsia" w:cs="Times New Roman"/>
          <w:sz w:val="21"/>
          <w:szCs w:val="21"/>
        </w:rPr>
        <w:t>9.1试验设备与试验人员</w:t>
      </w:r>
    </w:p>
    <w:p>
      <w:pPr>
        <w:snapToGrid w:val="0"/>
        <w:spacing w:line="288" w:lineRule="auto"/>
        <w:jc w:val="left"/>
        <w:rPr>
          <w:rFonts w:cs="Times New Roman"/>
          <w:sz w:val="21"/>
          <w:szCs w:val="21"/>
        </w:rPr>
      </w:pPr>
      <w:r>
        <w:rPr>
          <w:rFonts w:hint="eastAsia" w:cs="Times New Roman"/>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napToGrid w:val="0"/>
        <w:spacing w:line="288" w:lineRule="auto"/>
        <w:jc w:val="left"/>
        <w:rPr>
          <w:rFonts w:cs="Times New Roman"/>
          <w:sz w:val="21"/>
          <w:szCs w:val="21"/>
        </w:rPr>
      </w:pPr>
      <w:r>
        <w:rPr>
          <w:rFonts w:hint="eastAsia" w:cs="Times New Roman"/>
          <w:sz w:val="21"/>
          <w:szCs w:val="21"/>
        </w:rPr>
        <w:t>9.1.2 承包人应按专用合同条款的约定提供试验设备、取样装置、试验场所和试验条件，并向监理人提交相应进场计划表。</w:t>
      </w:r>
    </w:p>
    <w:p>
      <w:pPr>
        <w:snapToGrid w:val="0"/>
        <w:spacing w:line="288" w:lineRule="auto"/>
        <w:jc w:val="left"/>
        <w:rPr>
          <w:rFonts w:cs="Times New Roman"/>
          <w:sz w:val="21"/>
          <w:szCs w:val="21"/>
        </w:rPr>
      </w:pPr>
      <w:r>
        <w:rPr>
          <w:rFonts w:hint="eastAsia" w:cs="Times New Roman"/>
          <w:sz w:val="21"/>
          <w:szCs w:val="21"/>
        </w:rPr>
        <w:t>承包人配置的试验设备要符合相应试验规程的要求并经过具有资质的检测单位检测，且在正式使用该试验设备前，需要经过监理人与承包人共同校定。</w:t>
      </w:r>
    </w:p>
    <w:p>
      <w:pPr>
        <w:snapToGrid w:val="0"/>
        <w:spacing w:line="288" w:lineRule="auto"/>
        <w:jc w:val="left"/>
        <w:rPr>
          <w:rFonts w:cs="Times New Roman"/>
          <w:sz w:val="21"/>
          <w:szCs w:val="21"/>
        </w:rPr>
      </w:pPr>
      <w:r>
        <w:rPr>
          <w:rFonts w:hint="eastAsia" w:cs="Times New Roman"/>
          <w:sz w:val="21"/>
          <w:szCs w:val="21"/>
        </w:rPr>
        <w:t>9.1.3 承包人应向监理人提交试验人员的名单及其岗位、资格等证明资料，试验人员必须能够熟练进行相应的检测试验，承包人对试验人员的试验程序和试验结果的正确性负责。</w:t>
      </w:r>
    </w:p>
    <w:p>
      <w:pPr>
        <w:snapToGrid w:val="0"/>
        <w:spacing w:line="288" w:lineRule="auto"/>
        <w:jc w:val="left"/>
        <w:rPr>
          <w:rFonts w:cs="Times New Roman"/>
          <w:sz w:val="21"/>
          <w:szCs w:val="21"/>
        </w:rPr>
      </w:pPr>
      <w:r>
        <w:rPr>
          <w:rFonts w:hint="eastAsia" w:cs="Times New Roman"/>
          <w:sz w:val="21"/>
          <w:szCs w:val="21"/>
        </w:rPr>
        <w:t>9.2取样</w:t>
      </w:r>
    </w:p>
    <w:p>
      <w:pPr>
        <w:snapToGrid w:val="0"/>
        <w:spacing w:line="288" w:lineRule="auto"/>
        <w:jc w:val="left"/>
        <w:rPr>
          <w:rFonts w:cs="Times New Roman"/>
          <w:sz w:val="21"/>
          <w:szCs w:val="21"/>
        </w:rPr>
      </w:pPr>
      <w:r>
        <w:rPr>
          <w:rFonts w:hint="eastAsia" w:cs="Times New Roman"/>
          <w:sz w:val="21"/>
          <w:szCs w:val="21"/>
        </w:rPr>
        <w:t>试验属于自检性质的，承包人可以单独取样。试验属于监理人抽检性质的，可由监理人取样，也可由承包人的试验人员在监理人的监督下取样。</w:t>
      </w:r>
    </w:p>
    <w:p>
      <w:pPr>
        <w:snapToGrid w:val="0"/>
        <w:spacing w:line="288" w:lineRule="auto"/>
        <w:jc w:val="left"/>
        <w:rPr>
          <w:rFonts w:cs="Times New Roman"/>
          <w:sz w:val="21"/>
          <w:szCs w:val="21"/>
        </w:rPr>
      </w:pPr>
      <w:r>
        <w:rPr>
          <w:rFonts w:hint="eastAsia" w:cs="Times New Roman"/>
          <w:sz w:val="21"/>
          <w:szCs w:val="21"/>
        </w:rPr>
        <w:t>9.3材料、工程设备和工程的试验和检验</w:t>
      </w:r>
    </w:p>
    <w:p>
      <w:pPr>
        <w:snapToGrid w:val="0"/>
        <w:spacing w:line="288" w:lineRule="auto"/>
        <w:jc w:val="left"/>
        <w:rPr>
          <w:rFonts w:cs="Times New Roman"/>
          <w:sz w:val="21"/>
          <w:szCs w:val="21"/>
        </w:rPr>
      </w:pPr>
      <w:r>
        <w:rPr>
          <w:rFonts w:hint="eastAsia" w:cs="Times New Roman"/>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napToGrid w:val="0"/>
        <w:spacing w:line="288" w:lineRule="auto"/>
        <w:jc w:val="left"/>
        <w:rPr>
          <w:rFonts w:cs="Times New Roman"/>
          <w:sz w:val="21"/>
          <w:szCs w:val="21"/>
        </w:rPr>
      </w:pPr>
      <w:r>
        <w:rPr>
          <w:rFonts w:hint="eastAsia" w:cs="Times New Roman"/>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napToGrid w:val="0"/>
        <w:spacing w:line="288" w:lineRule="auto"/>
        <w:jc w:val="left"/>
        <w:rPr>
          <w:rFonts w:cs="Times New Roman"/>
          <w:sz w:val="21"/>
          <w:szCs w:val="21"/>
        </w:rPr>
      </w:pPr>
      <w:r>
        <w:rPr>
          <w:rFonts w:hint="eastAsia" w:cs="Times New Roman"/>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napToGrid w:val="0"/>
        <w:spacing w:line="288" w:lineRule="auto"/>
        <w:jc w:val="left"/>
        <w:rPr>
          <w:rFonts w:cs="Times New Roman"/>
          <w:sz w:val="21"/>
          <w:szCs w:val="21"/>
        </w:rPr>
      </w:pPr>
      <w:r>
        <w:rPr>
          <w:rFonts w:hint="eastAsia" w:cs="Times New Roman"/>
          <w:sz w:val="21"/>
          <w:szCs w:val="21"/>
        </w:rPr>
        <w:t>9.4现场工艺试验</w:t>
      </w:r>
    </w:p>
    <w:p>
      <w:pPr>
        <w:snapToGrid w:val="0"/>
        <w:spacing w:line="288" w:lineRule="auto"/>
        <w:jc w:val="left"/>
        <w:rPr>
          <w:rFonts w:cs="Times New Roman"/>
          <w:sz w:val="21"/>
          <w:szCs w:val="21"/>
        </w:rPr>
      </w:pPr>
      <w:r>
        <w:rPr>
          <w:rFonts w:hint="eastAsia" w:cs="Times New Roman"/>
          <w:sz w:val="21"/>
          <w:szCs w:val="21"/>
        </w:rPr>
        <w:t>承包人应按合同约定或监理人指示进行现场工艺试验。对大型的现场工艺试验，监理人认为必要时，承包人应根据监理人提出的工艺试验要求，编制工艺试验措施计划，报送监理人审查。</w:t>
      </w:r>
    </w:p>
    <w:p>
      <w:pPr>
        <w:snapToGrid w:val="0"/>
        <w:spacing w:line="288" w:lineRule="auto"/>
        <w:jc w:val="left"/>
        <w:rPr>
          <w:rFonts w:cs="Times New Roman"/>
          <w:sz w:val="21"/>
          <w:szCs w:val="21"/>
        </w:rPr>
      </w:pPr>
      <w:r>
        <w:rPr>
          <w:rFonts w:hint="eastAsia" w:cs="Times New Roman"/>
          <w:sz w:val="21"/>
          <w:szCs w:val="21"/>
        </w:rPr>
        <w:t>10. 变更</w:t>
      </w:r>
    </w:p>
    <w:p>
      <w:pPr>
        <w:snapToGrid w:val="0"/>
        <w:spacing w:line="288" w:lineRule="auto"/>
        <w:jc w:val="left"/>
        <w:rPr>
          <w:rFonts w:cs="Times New Roman"/>
          <w:sz w:val="21"/>
          <w:szCs w:val="21"/>
        </w:rPr>
      </w:pPr>
      <w:r>
        <w:rPr>
          <w:rFonts w:hint="eastAsia" w:cs="Times New Roman"/>
          <w:sz w:val="21"/>
          <w:szCs w:val="21"/>
        </w:rPr>
        <w:t>10.1变更的范围</w:t>
      </w:r>
    </w:p>
    <w:p>
      <w:pPr>
        <w:snapToGrid w:val="0"/>
        <w:spacing w:line="288" w:lineRule="auto"/>
        <w:jc w:val="left"/>
        <w:rPr>
          <w:rFonts w:cs="Times New Roman"/>
          <w:sz w:val="21"/>
          <w:szCs w:val="21"/>
        </w:rPr>
      </w:pPr>
      <w:r>
        <w:rPr>
          <w:rFonts w:hint="eastAsia" w:cs="Times New Roman"/>
          <w:sz w:val="21"/>
          <w:szCs w:val="21"/>
        </w:rPr>
        <w:t>除专用合同条款另有约定外，合同履行过程中发生以下情形的，应按照本条约定进行变更：</w:t>
      </w:r>
    </w:p>
    <w:p>
      <w:pPr>
        <w:snapToGrid w:val="0"/>
        <w:spacing w:line="288" w:lineRule="auto"/>
        <w:jc w:val="left"/>
        <w:rPr>
          <w:rFonts w:cs="Times New Roman"/>
          <w:sz w:val="21"/>
          <w:szCs w:val="21"/>
        </w:rPr>
      </w:pPr>
      <w:r>
        <w:rPr>
          <w:rFonts w:hint="eastAsia" w:cs="Times New Roman"/>
          <w:sz w:val="21"/>
          <w:szCs w:val="21"/>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napToGrid w:val="0"/>
        <w:spacing w:line="288" w:lineRule="auto"/>
        <w:jc w:val="left"/>
        <w:rPr>
          <w:rFonts w:cs="Times New Roman"/>
          <w:sz w:val="21"/>
          <w:szCs w:val="21"/>
        </w:rPr>
      </w:pPr>
      <w:r>
        <w:rPr>
          <w:rFonts w:hint="eastAsia" w:cs="Times New Roman"/>
          <w:sz w:val="21"/>
          <w:szCs w:val="21"/>
        </w:rPr>
        <w:t>10.2变更权</w:t>
      </w:r>
    </w:p>
    <w:p>
      <w:pPr>
        <w:snapToGrid w:val="0"/>
        <w:spacing w:line="288" w:lineRule="auto"/>
        <w:jc w:val="left"/>
        <w:rPr>
          <w:rFonts w:cs="Times New Roman"/>
          <w:sz w:val="21"/>
          <w:szCs w:val="21"/>
        </w:rPr>
      </w:pPr>
      <w:r>
        <w:rPr>
          <w:rFonts w:hint="eastAsia" w:cs="Times New Roman"/>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napToGrid w:val="0"/>
        <w:spacing w:line="288" w:lineRule="auto"/>
        <w:jc w:val="left"/>
        <w:rPr>
          <w:rFonts w:cs="Times New Roman"/>
          <w:sz w:val="21"/>
          <w:szCs w:val="21"/>
        </w:rPr>
      </w:pPr>
      <w:r>
        <w:rPr>
          <w:rFonts w:hint="eastAsia" w:cs="Times New Roman"/>
          <w:sz w:val="21"/>
          <w:szCs w:val="21"/>
        </w:rPr>
        <w:t>涉及设计变更的，应由设计人提供变更后的图纸和说明。如变更超过原设计标准或批准的建设规模时，发包人应及时办理规划、设计变更等审批手续。</w:t>
      </w:r>
    </w:p>
    <w:p>
      <w:pPr>
        <w:snapToGrid w:val="0"/>
        <w:spacing w:line="288" w:lineRule="auto"/>
        <w:jc w:val="left"/>
        <w:rPr>
          <w:rFonts w:cs="Times New Roman"/>
          <w:sz w:val="21"/>
          <w:szCs w:val="21"/>
        </w:rPr>
      </w:pPr>
      <w:r>
        <w:rPr>
          <w:rFonts w:hint="eastAsia" w:cs="Times New Roman"/>
          <w:sz w:val="21"/>
          <w:szCs w:val="21"/>
        </w:rPr>
        <w:t>10.3变更程序</w:t>
      </w:r>
    </w:p>
    <w:p>
      <w:pPr>
        <w:snapToGrid w:val="0"/>
        <w:spacing w:line="288" w:lineRule="auto"/>
        <w:jc w:val="left"/>
        <w:rPr>
          <w:rFonts w:cs="Times New Roman"/>
          <w:sz w:val="21"/>
          <w:szCs w:val="21"/>
        </w:rPr>
      </w:pPr>
      <w:r>
        <w:rPr>
          <w:rFonts w:hint="eastAsia" w:cs="Times New Roman"/>
          <w:sz w:val="21"/>
          <w:szCs w:val="21"/>
        </w:rPr>
        <w:t>10.3.1 发包人提出变更</w:t>
      </w:r>
    </w:p>
    <w:p>
      <w:pPr>
        <w:snapToGrid w:val="0"/>
        <w:spacing w:line="288" w:lineRule="auto"/>
        <w:jc w:val="left"/>
        <w:rPr>
          <w:rFonts w:cs="Times New Roman"/>
          <w:sz w:val="21"/>
          <w:szCs w:val="21"/>
        </w:rPr>
      </w:pPr>
      <w:r>
        <w:rPr>
          <w:rFonts w:hint="eastAsia" w:cs="Times New Roman"/>
          <w:sz w:val="21"/>
          <w:szCs w:val="21"/>
        </w:rPr>
        <w:t>发包人提出变更的，应通过监理人向承包人发出变更指示，变更指示应说明计划变更的工程范围和变更的内容。</w:t>
      </w:r>
    </w:p>
    <w:p>
      <w:pPr>
        <w:snapToGrid w:val="0"/>
        <w:spacing w:line="288" w:lineRule="auto"/>
        <w:jc w:val="left"/>
        <w:rPr>
          <w:rFonts w:cs="Times New Roman"/>
          <w:sz w:val="21"/>
          <w:szCs w:val="21"/>
        </w:rPr>
      </w:pPr>
      <w:r>
        <w:rPr>
          <w:rFonts w:hint="eastAsia" w:cs="Times New Roman"/>
          <w:sz w:val="21"/>
          <w:szCs w:val="21"/>
        </w:rPr>
        <w:t>10.3.2 监理人提出变更建议</w:t>
      </w:r>
    </w:p>
    <w:p>
      <w:pPr>
        <w:snapToGrid w:val="0"/>
        <w:spacing w:line="288" w:lineRule="auto"/>
        <w:jc w:val="left"/>
        <w:rPr>
          <w:rFonts w:cs="Times New Roman"/>
          <w:sz w:val="21"/>
          <w:szCs w:val="21"/>
        </w:rPr>
      </w:pPr>
      <w:r>
        <w:rPr>
          <w:rFonts w:hint="eastAsia" w:cs="Times New Roman"/>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napToGrid w:val="0"/>
        <w:spacing w:line="288" w:lineRule="auto"/>
        <w:jc w:val="left"/>
        <w:rPr>
          <w:rFonts w:cs="Times New Roman"/>
          <w:sz w:val="21"/>
          <w:szCs w:val="21"/>
        </w:rPr>
      </w:pPr>
      <w:r>
        <w:rPr>
          <w:rFonts w:hint="eastAsia" w:cs="Times New Roman"/>
          <w:sz w:val="21"/>
          <w:szCs w:val="21"/>
        </w:rPr>
        <w:t>10.3.3 变更执行</w:t>
      </w:r>
    </w:p>
    <w:p>
      <w:pPr>
        <w:snapToGrid w:val="0"/>
        <w:spacing w:line="288" w:lineRule="auto"/>
        <w:jc w:val="left"/>
        <w:rPr>
          <w:rFonts w:cs="Times New Roman"/>
          <w:sz w:val="21"/>
          <w:szCs w:val="21"/>
        </w:rPr>
      </w:pPr>
      <w:r>
        <w:rPr>
          <w:rFonts w:hint="eastAsia" w:cs="Times New Roman"/>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napToGrid w:val="0"/>
        <w:spacing w:line="288" w:lineRule="auto"/>
        <w:jc w:val="left"/>
        <w:rPr>
          <w:rFonts w:cs="Times New Roman"/>
          <w:sz w:val="21"/>
          <w:szCs w:val="21"/>
        </w:rPr>
      </w:pPr>
      <w:r>
        <w:rPr>
          <w:rFonts w:hint="eastAsia" w:cs="Times New Roman"/>
          <w:sz w:val="21"/>
          <w:szCs w:val="21"/>
        </w:rPr>
        <w:t>10.4变更估价</w:t>
      </w:r>
    </w:p>
    <w:p>
      <w:pPr>
        <w:snapToGrid w:val="0"/>
        <w:spacing w:line="288" w:lineRule="auto"/>
        <w:jc w:val="left"/>
        <w:rPr>
          <w:rFonts w:cs="Times New Roman"/>
          <w:sz w:val="21"/>
          <w:szCs w:val="21"/>
        </w:rPr>
      </w:pPr>
      <w:r>
        <w:rPr>
          <w:rFonts w:hint="eastAsia" w:cs="Times New Roman"/>
          <w:sz w:val="21"/>
          <w:szCs w:val="21"/>
        </w:rPr>
        <w:t>10.4.1 变更估价原则</w:t>
      </w:r>
    </w:p>
    <w:p>
      <w:pPr>
        <w:snapToGrid w:val="0"/>
        <w:spacing w:line="288" w:lineRule="auto"/>
        <w:jc w:val="left"/>
        <w:rPr>
          <w:rFonts w:cs="Times New Roman"/>
          <w:sz w:val="21"/>
          <w:szCs w:val="21"/>
        </w:rPr>
      </w:pPr>
      <w:r>
        <w:rPr>
          <w:rFonts w:hint="eastAsia" w:cs="Times New Roman"/>
          <w:sz w:val="21"/>
          <w:szCs w:val="21"/>
        </w:rPr>
        <w:t>除专用合同条款另有约定外，变更估价按照本款约定处理：</w:t>
      </w:r>
    </w:p>
    <w:p>
      <w:pPr>
        <w:snapToGrid w:val="0"/>
        <w:spacing w:line="288" w:lineRule="auto"/>
        <w:jc w:val="left"/>
        <w:rPr>
          <w:rFonts w:cs="Times New Roman"/>
          <w:sz w:val="21"/>
          <w:szCs w:val="21"/>
        </w:rPr>
      </w:pPr>
      <w:r>
        <w:rPr>
          <w:rFonts w:hint="eastAsia" w:cs="Times New Roman"/>
          <w:sz w:val="21"/>
          <w:szCs w:val="21"/>
        </w:rPr>
        <w:t>（1）已标价工程量清单或预算书有相同项目的，按照相同项目单价认定；（2）已标价工程量清单或预算书中无相同项目，但有类似项目的，参照类似项目的单价认定；（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napToGrid w:val="0"/>
        <w:spacing w:line="288" w:lineRule="auto"/>
        <w:jc w:val="left"/>
        <w:rPr>
          <w:rFonts w:cs="Times New Roman"/>
          <w:sz w:val="21"/>
          <w:szCs w:val="21"/>
        </w:rPr>
      </w:pPr>
      <w:r>
        <w:rPr>
          <w:rFonts w:hint="eastAsia" w:cs="Times New Roman"/>
          <w:sz w:val="21"/>
          <w:szCs w:val="21"/>
        </w:rPr>
        <w:t>10.4.2 变更估价程序</w:t>
      </w:r>
    </w:p>
    <w:p>
      <w:pPr>
        <w:snapToGrid w:val="0"/>
        <w:spacing w:line="288" w:lineRule="auto"/>
        <w:jc w:val="left"/>
        <w:rPr>
          <w:rFonts w:cs="Times New Roman"/>
          <w:sz w:val="21"/>
          <w:szCs w:val="21"/>
        </w:rPr>
      </w:pPr>
      <w:r>
        <w:rPr>
          <w:rFonts w:hint="eastAsia" w:cs="Times New Roman"/>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napToGrid w:val="0"/>
        <w:spacing w:line="288" w:lineRule="auto"/>
        <w:jc w:val="left"/>
        <w:rPr>
          <w:rFonts w:cs="Times New Roman"/>
          <w:sz w:val="21"/>
          <w:szCs w:val="21"/>
        </w:rPr>
      </w:pPr>
      <w:r>
        <w:rPr>
          <w:rFonts w:hint="eastAsia" w:cs="Times New Roman"/>
          <w:sz w:val="21"/>
          <w:szCs w:val="21"/>
        </w:rPr>
        <w:t>因变更引起的价格调整应计入最近一期的进度款中支付。</w:t>
      </w:r>
    </w:p>
    <w:p>
      <w:pPr>
        <w:snapToGrid w:val="0"/>
        <w:spacing w:line="288" w:lineRule="auto"/>
        <w:jc w:val="left"/>
        <w:rPr>
          <w:rFonts w:cs="Times New Roman"/>
          <w:sz w:val="21"/>
          <w:szCs w:val="21"/>
        </w:rPr>
      </w:pPr>
      <w:r>
        <w:rPr>
          <w:rFonts w:hint="eastAsia" w:cs="Times New Roman"/>
          <w:sz w:val="21"/>
          <w:szCs w:val="21"/>
        </w:rPr>
        <w:t>10.5承包人的合理化建议</w:t>
      </w:r>
    </w:p>
    <w:p>
      <w:pPr>
        <w:snapToGrid w:val="0"/>
        <w:spacing w:line="288" w:lineRule="auto"/>
        <w:jc w:val="left"/>
        <w:rPr>
          <w:rFonts w:cs="Times New Roman"/>
          <w:sz w:val="21"/>
          <w:szCs w:val="21"/>
        </w:rPr>
      </w:pPr>
      <w:r>
        <w:rPr>
          <w:rFonts w:hint="eastAsia" w:cs="Times New Roman"/>
          <w:sz w:val="21"/>
          <w:szCs w:val="21"/>
        </w:rPr>
        <w:t>承包人提出合理化建议的，应向监理人提交合理化建议说明，说明建议的内容和理由，以及实施该建议对合同价格和工期的影响。</w:t>
      </w:r>
    </w:p>
    <w:p>
      <w:pPr>
        <w:snapToGrid w:val="0"/>
        <w:spacing w:line="288" w:lineRule="auto"/>
        <w:jc w:val="left"/>
        <w:rPr>
          <w:rFonts w:cs="Times New Roman"/>
          <w:sz w:val="21"/>
          <w:szCs w:val="21"/>
        </w:rPr>
      </w:pPr>
      <w:r>
        <w:rPr>
          <w:rFonts w:hint="eastAsia" w:cs="Times New Roman"/>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napToGrid w:val="0"/>
        <w:spacing w:line="288" w:lineRule="auto"/>
        <w:jc w:val="left"/>
        <w:rPr>
          <w:rFonts w:cs="Times New Roman"/>
          <w:sz w:val="21"/>
          <w:szCs w:val="21"/>
        </w:rPr>
      </w:pPr>
      <w:r>
        <w:rPr>
          <w:rFonts w:hint="eastAsia" w:cs="Times New Roman"/>
          <w:sz w:val="21"/>
          <w:szCs w:val="21"/>
        </w:rPr>
        <w:t>合理化建议降低了合同价格或者提高了工程经济效益的，发包人可对承包人给予奖励，奖励的方法和金额在专用合同条款中约定。</w:t>
      </w:r>
    </w:p>
    <w:p>
      <w:pPr>
        <w:snapToGrid w:val="0"/>
        <w:spacing w:line="288" w:lineRule="auto"/>
        <w:jc w:val="left"/>
        <w:rPr>
          <w:rFonts w:cs="Times New Roman"/>
          <w:sz w:val="21"/>
          <w:szCs w:val="21"/>
        </w:rPr>
      </w:pPr>
      <w:r>
        <w:rPr>
          <w:rFonts w:hint="eastAsia" w:cs="Times New Roman"/>
          <w:sz w:val="21"/>
          <w:szCs w:val="21"/>
        </w:rPr>
        <w:t xml:space="preserve">10.6变更引起的工期调整   </w:t>
      </w:r>
    </w:p>
    <w:p>
      <w:pPr>
        <w:snapToGrid w:val="0"/>
        <w:spacing w:line="288" w:lineRule="auto"/>
        <w:jc w:val="left"/>
        <w:rPr>
          <w:rFonts w:cs="Times New Roman"/>
          <w:sz w:val="21"/>
          <w:szCs w:val="21"/>
        </w:rPr>
      </w:pPr>
      <w:r>
        <w:rPr>
          <w:rFonts w:hint="eastAsia" w:cs="Times New Roman"/>
          <w:sz w:val="21"/>
          <w:szCs w:val="21"/>
        </w:rPr>
        <w:t>因变更引起工期变化的，合同当事人均可要求调整合同工期，由合同当事人按照第4.4款〔商定或确定〕并参考工程所在地的工期定额标准确定增减工期天数。</w:t>
      </w:r>
    </w:p>
    <w:p>
      <w:pPr>
        <w:snapToGrid w:val="0"/>
        <w:spacing w:line="288" w:lineRule="auto"/>
        <w:jc w:val="left"/>
        <w:rPr>
          <w:rFonts w:cs="Times New Roman"/>
          <w:sz w:val="21"/>
          <w:szCs w:val="21"/>
        </w:rPr>
      </w:pPr>
      <w:r>
        <w:rPr>
          <w:rFonts w:hint="eastAsia" w:cs="Times New Roman"/>
          <w:sz w:val="21"/>
          <w:szCs w:val="21"/>
        </w:rPr>
        <w:t>10.7暂估价</w:t>
      </w:r>
    </w:p>
    <w:p>
      <w:pPr>
        <w:snapToGrid w:val="0"/>
        <w:spacing w:line="288" w:lineRule="auto"/>
        <w:jc w:val="left"/>
        <w:rPr>
          <w:rFonts w:cs="Times New Roman"/>
          <w:sz w:val="21"/>
          <w:szCs w:val="21"/>
        </w:rPr>
      </w:pPr>
      <w:r>
        <w:rPr>
          <w:rFonts w:hint="eastAsia" w:cs="Times New Roman"/>
          <w:sz w:val="21"/>
          <w:szCs w:val="21"/>
        </w:rPr>
        <w:t>暂估价专业分包工程、服务、材料和工程设备的明细由合同当事人在专用合同条款中约定。</w:t>
      </w:r>
    </w:p>
    <w:p>
      <w:pPr>
        <w:snapToGrid w:val="0"/>
        <w:spacing w:line="288" w:lineRule="auto"/>
        <w:jc w:val="left"/>
        <w:rPr>
          <w:rFonts w:cs="Times New Roman"/>
          <w:sz w:val="21"/>
          <w:szCs w:val="21"/>
        </w:rPr>
      </w:pPr>
      <w:r>
        <w:rPr>
          <w:rFonts w:hint="eastAsia" w:cs="Times New Roman"/>
          <w:sz w:val="21"/>
          <w:szCs w:val="21"/>
        </w:rPr>
        <w:t>10.7.1 依法必须招标的暂估价项目</w:t>
      </w:r>
    </w:p>
    <w:p>
      <w:pPr>
        <w:snapToGrid w:val="0"/>
        <w:spacing w:line="288" w:lineRule="auto"/>
        <w:jc w:val="left"/>
        <w:rPr>
          <w:rFonts w:cs="Times New Roman"/>
          <w:sz w:val="21"/>
          <w:szCs w:val="21"/>
        </w:rPr>
      </w:pPr>
      <w:r>
        <w:rPr>
          <w:rFonts w:hint="eastAsia" w:cs="Times New Roman"/>
          <w:sz w:val="21"/>
          <w:szCs w:val="21"/>
        </w:rPr>
        <w:t>对于依法必须招标的暂估价项目，采取以下第1种方式确定。合同当事人也可以在专用合同条款中选择其他招标方式。</w:t>
      </w:r>
    </w:p>
    <w:p>
      <w:pPr>
        <w:snapToGrid w:val="0"/>
        <w:spacing w:line="288" w:lineRule="auto"/>
        <w:jc w:val="left"/>
        <w:rPr>
          <w:rFonts w:cs="Times New Roman"/>
          <w:sz w:val="21"/>
          <w:szCs w:val="21"/>
        </w:rPr>
      </w:pPr>
      <w:r>
        <w:rPr>
          <w:rFonts w:hint="eastAsia" w:cs="Times New Roman"/>
          <w:sz w:val="21"/>
          <w:szCs w:val="21"/>
        </w:rPr>
        <w:t>第1种方式：对于依法必须招标的暂估价项目，由承包人招标，对该暂估价项目的确认和批准按照以下约定执行：</w:t>
      </w:r>
    </w:p>
    <w:p>
      <w:pPr>
        <w:snapToGrid w:val="0"/>
        <w:spacing w:line="288" w:lineRule="auto"/>
        <w:jc w:val="left"/>
        <w:rPr>
          <w:rFonts w:cs="Times New Roman"/>
          <w:sz w:val="21"/>
          <w:szCs w:val="21"/>
        </w:rPr>
      </w:pPr>
      <w:r>
        <w:rPr>
          <w:rFonts w:hint="eastAsia" w:cs="Times New Roman"/>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2）承包人应当根据施工进度计划，提前14天将招标文件通过监理人报送发包人审批，发包人应当在收到承包人报送的相关文件后7天内完成审批或提出修改意见；发包人有权确定招标控制价并按照法律规定参加评标；（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napToGrid w:val="0"/>
        <w:spacing w:line="288" w:lineRule="auto"/>
        <w:jc w:val="left"/>
        <w:rPr>
          <w:rFonts w:cs="Times New Roman"/>
          <w:sz w:val="21"/>
          <w:szCs w:val="21"/>
        </w:rPr>
      </w:pPr>
      <w:r>
        <w:rPr>
          <w:rFonts w:hint="eastAsia" w:cs="Times New Roman"/>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napToGrid w:val="0"/>
        <w:spacing w:line="288" w:lineRule="auto"/>
        <w:jc w:val="left"/>
        <w:rPr>
          <w:rFonts w:cs="Times New Roman"/>
          <w:sz w:val="21"/>
          <w:szCs w:val="21"/>
        </w:rPr>
      </w:pPr>
      <w:r>
        <w:rPr>
          <w:rFonts w:hint="eastAsia" w:cs="Times New Roman"/>
          <w:sz w:val="21"/>
          <w:szCs w:val="21"/>
        </w:rPr>
        <w:t>10.7.2不属于依法必须招标的暂估价项目</w:t>
      </w:r>
    </w:p>
    <w:p>
      <w:pPr>
        <w:snapToGrid w:val="0"/>
        <w:spacing w:line="288" w:lineRule="auto"/>
        <w:jc w:val="left"/>
        <w:rPr>
          <w:rFonts w:cs="Times New Roman"/>
          <w:sz w:val="21"/>
          <w:szCs w:val="21"/>
        </w:rPr>
      </w:pPr>
      <w:r>
        <w:rPr>
          <w:rFonts w:hint="eastAsia" w:cs="Times New Roman"/>
          <w:sz w:val="21"/>
          <w:szCs w:val="21"/>
        </w:rPr>
        <w:t xml:space="preserve">除专用合同条款另有约定外，对于不属于依法必须招标的暂估价项目，采取以下第1种方式确定： </w:t>
      </w:r>
    </w:p>
    <w:p>
      <w:pPr>
        <w:snapToGrid w:val="0"/>
        <w:spacing w:line="288" w:lineRule="auto"/>
        <w:jc w:val="left"/>
        <w:rPr>
          <w:rFonts w:cs="Times New Roman"/>
          <w:sz w:val="21"/>
          <w:szCs w:val="21"/>
        </w:rPr>
      </w:pPr>
      <w:r>
        <w:rPr>
          <w:rFonts w:hint="eastAsia" w:cs="Times New Roman"/>
          <w:sz w:val="21"/>
          <w:szCs w:val="21"/>
        </w:rPr>
        <w:t>第1种方式：对于不属于依法必须招标的暂估价项目，按本项约定确认和批准：</w:t>
      </w:r>
    </w:p>
    <w:p>
      <w:pPr>
        <w:snapToGrid w:val="0"/>
        <w:spacing w:line="288" w:lineRule="auto"/>
        <w:jc w:val="left"/>
        <w:rPr>
          <w:rFonts w:cs="Times New Roman"/>
          <w:sz w:val="21"/>
          <w:szCs w:val="21"/>
        </w:rPr>
      </w:pPr>
      <w:r>
        <w:rPr>
          <w:rFonts w:hint="eastAsia" w:cs="Times New Roman"/>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snapToGrid w:val="0"/>
        <w:spacing w:line="288" w:lineRule="auto"/>
        <w:jc w:val="left"/>
        <w:rPr>
          <w:rFonts w:cs="Times New Roman"/>
          <w:sz w:val="21"/>
          <w:szCs w:val="21"/>
        </w:rPr>
      </w:pPr>
      <w:r>
        <w:rPr>
          <w:rFonts w:hint="eastAsia" w:cs="Times New Roman"/>
          <w:sz w:val="21"/>
          <w:szCs w:val="21"/>
        </w:rPr>
        <w:t>第2种方式：承包人按照第10.7.1项〔依法必须招标的暂估价项目〕约定的第1种方式确定暂估价项目。</w:t>
      </w:r>
    </w:p>
    <w:p>
      <w:pPr>
        <w:snapToGrid w:val="0"/>
        <w:spacing w:line="288" w:lineRule="auto"/>
        <w:jc w:val="left"/>
        <w:rPr>
          <w:rFonts w:cs="Times New Roman"/>
          <w:sz w:val="21"/>
          <w:szCs w:val="21"/>
        </w:rPr>
      </w:pPr>
      <w:r>
        <w:rPr>
          <w:rFonts w:hint="eastAsia" w:cs="Times New Roman"/>
          <w:sz w:val="21"/>
          <w:szCs w:val="21"/>
        </w:rPr>
        <w:t>第3种方式：承包人直接实施的暂估价项目</w:t>
      </w:r>
    </w:p>
    <w:p>
      <w:pPr>
        <w:snapToGrid w:val="0"/>
        <w:spacing w:line="288" w:lineRule="auto"/>
        <w:jc w:val="left"/>
        <w:rPr>
          <w:rFonts w:cs="Times New Roman"/>
          <w:sz w:val="21"/>
          <w:szCs w:val="21"/>
        </w:rPr>
      </w:pPr>
      <w:r>
        <w:rPr>
          <w:rFonts w:hint="eastAsia" w:cs="Times New Roman"/>
          <w:sz w:val="21"/>
          <w:szCs w:val="21"/>
        </w:rPr>
        <w:t>承包人具备实施暂估价项目的资格和条件的，经发包人和承包人协商一致后，可由承包人自行实施暂估价项目，合同当事人可以在专用合同条款约定具体事项。</w:t>
      </w:r>
    </w:p>
    <w:p>
      <w:pPr>
        <w:snapToGrid w:val="0"/>
        <w:spacing w:line="288" w:lineRule="auto"/>
        <w:jc w:val="left"/>
        <w:rPr>
          <w:rFonts w:cs="Times New Roman"/>
          <w:sz w:val="21"/>
          <w:szCs w:val="21"/>
        </w:rPr>
      </w:pPr>
      <w:r>
        <w:rPr>
          <w:rFonts w:hint="eastAsia" w:cs="Times New Roman"/>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10.8暂列金额</w:t>
      </w:r>
    </w:p>
    <w:p>
      <w:pPr>
        <w:snapToGrid w:val="0"/>
        <w:spacing w:line="288" w:lineRule="auto"/>
        <w:jc w:val="left"/>
        <w:rPr>
          <w:rFonts w:cs="Times New Roman"/>
          <w:sz w:val="21"/>
          <w:szCs w:val="21"/>
        </w:rPr>
      </w:pPr>
      <w:r>
        <w:rPr>
          <w:rFonts w:hint="eastAsia" w:cs="Times New Roman"/>
          <w:sz w:val="21"/>
          <w:szCs w:val="21"/>
        </w:rPr>
        <w:t>暂列金额应按照发包人的要求使用，发包人的要求应通过监理人发出。合同当事人可以在专用合同条款中协商确定有关事项。</w:t>
      </w:r>
    </w:p>
    <w:p>
      <w:pPr>
        <w:snapToGrid w:val="0"/>
        <w:spacing w:line="288" w:lineRule="auto"/>
        <w:jc w:val="left"/>
        <w:rPr>
          <w:rFonts w:cs="Times New Roman"/>
          <w:sz w:val="21"/>
          <w:szCs w:val="21"/>
        </w:rPr>
      </w:pPr>
      <w:r>
        <w:rPr>
          <w:rFonts w:hint="eastAsia" w:cs="Times New Roman"/>
          <w:sz w:val="21"/>
          <w:szCs w:val="21"/>
        </w:rPr>
        <w:t xml:space="preserve">10.9计日工 </w:t>
      </w:r>
    </w:p>
    <w:p>
      <w:pPr>
        <w:snapToGrid w:val="0"/>
        <w:spacing w:line="288" w:lineRule="auto"/>
        <w:jc w:val="left"/>
        <w:rPr>
          <w:rFonts w:cs="Times New Roman"/>
          <w:sz w:val="21"/>
          <w:szCs w:val="21"/>
        </w:rPr>
      </w:pPr>
      <w:r>
        <w:rPr>
          <w:rFonts w:hint="eastAsia" w:cs="Times New Roman"/>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napToGrid w:val="0"/>
        <w:spacing w:line="288" w:lineRule="auto"/>
        <w:jc w:val="left"/>
        <w:rPr>
          <w:rFonts w:cs="Times New Roman"/>
          <w:sz w:val="21"/>
          <w:szCs w:val="21"/>
        </w:rPr>
      </w:pPr>
      <w:r>
        <w:rPr>
          <w:rFonts w:hint="eastAsia" w:cs="Times New Roman"/>
          <w:sz w:val="21"/>
          <w:szCs w:val="21"/>
        </w:rPr>
        <w:t>采用计日工计价的任何一项工作，承包人应在该项工作实施过程中，每天提交以下报表和有关凭证报送监理人审查：</w:t>
      </w:r>
    </w:p>
    <w:p>
      <w:pPr>
        <w:snapToGrid w:val="0"/>
        <w:spacing w:line="288" w:lineRule="auto"/>
        <w:jc w:val="left"/>
        <w:rPr>
          <w:rFonts w:cs="Times New Roman"/>
          <w:sz w:val="21"/>
          <w:szCs w:val="21"/>
        </w:rPr>
      </w:pPr>
      <w:r>
        <w:rPr>
          <w:rFonts w:hint="eastAsia" w:cs="Times New Roman"/>
          <w:sz w:val="21"/>
          <w:szCs w:val="21"/>
        </w:rPr>
        <w:t>（1）工作名称、内容和数量；（2）投入该工作的所有人员的姓名、专业、工种、级别和耗用工时；（3）投入该工作的材料类别和数量；（4）投入该工作的施工设备型号、台数和耗用台时；（5）其他有关资料和凭证。</w:t>
      </w:r>
    </w:p>
    <w:p>
      <w:pPr>
        <w:snapToGrid w:val="0"/>
        <w:spacing w:line="288" w:lineRule="auto"/>
        <w:jc w:val="left"/>
        <w:rPr>
          <w:rFonts w:cs="Times New Roman"/>
          <w:sz w:val="21"/>
          <w:szCs w:val="21"/>
        </w:rPr>
      </w:pPr>
      <w:r>
        <w:rPr>
          <w:rFonts w:hint="eastAsia" w:cs="Times New Roman"/>
          <w:sz w:val="21"/>
          <w:szCs w:val="21"/>
        </w:rPr>
        <w:t xml:space="preserve"> 计日工由承包人汇总后，列入最近一期进度付款申请单，由监理人审查并经发包人批准后列入进度付款。</w:t>
      </w:r>
    </w:p>
    <w:p>
      <w:pPr>
        <w:snapToGrid w:val="0"/>
        <w:spacing w:line="288" w:lineRule="auto"/>
        <w:jc w:val="left"/>
        <w:rPr>
          <w:rFonts w:cs="Times New Roman"/>
          <w:sz w:val="21"/>
          <w:szCs w:val="21"/>
        </w:rPr>
      </w:pPr>
      <w:r>
        <w:rPr>
          <w:rFonts w:hint="eastAsia" w:cs="Times New Roman"/>
          <w:sz w:val="21"/>
          <w:szCs w:val="21"/>
        </w:rPr>
        <w:t>11. 价格调整</w:t>
      </w:r>
    </w:p>
    <w:p>
      <w:pPr>
        <w:snapToGrid w:val="0"/>
        <w:spacing w:line="288" w:lineRule="auto"/>
        <w:jc w:val="left"/>
        <w:rPr>
          <w:rFonts w:cs="Times New Roman"/>
          <w:sz w:val="21"/>
          <w:szCs w:val="21"/>
        </w:rPr>
      </w:pPr>
      <w:r>
        <w:rPr>
          <w:rFonts w:hint="eastAsia" w:cs="Times New Roman"/>
          <w:sz w:val="21"/>
          <w:szCs w:val="21"/>
        </w:rPr>
        <w:t>11.1市场价格波动引起的调整</w:t>
      </w:r>
    </w:p>
    <w:p>
      <w:pPr>
        <w:snapToGrid w:val="0"/>
        <w:spacing w:line="288" w:lineRule="auto"/>
        <w:jc w:val="left"/>
        <w:rPr>
          <w:rFonts w:cs="Times New Roman"/>
          <w:sz w:val="21"/>
          <w:szCs w:val="21"/>
        </w:rPr>
      </w:pPr>
      <w:r>
        <w:rPr>
          <w:rFonts w:hint="eastAsia" w:cs="Times New Roman"/>
          <w:sz w:val="21"/>
          <w:szCs w:val="21"/>
        </w:rPr>
        <w:t>除专用合同条款另有约定外，市场价格波动超过合同当事人约定的范围，合同价格应当调整。合同当事人可以在专用合同条款中约定选择以下一种方式对合同价格进行调整：</w:t>
      </w:r>
    </w:p>
    <w:p>
      <w:pPr>
        <w:snapToGrid w:val="0"/>
        <w:spacing w:line="288" w:lineRule="auto"/>
        <w:jc w:val="left"/>
        <w:rPr>
          <w:rFonts w:cs="Times New Roman"/>
          <w:sz w:val="21"/>
          <w:szCs w:val="21"/>
        </w:rPr>
      </w:pPr>
      <w:r>
        <w:rPr>
          <w:rFonts w:hint="eastAsia" w:cs="Times New Roman"/>
          <w:sz w:val="21"/>
          <w:szCs w:val="21"/>
        </w:rPr>
        <w:t>第1种方式：采用价格指数进行价格调整。</w:t>
      </w:r>
    </w:p>
    <w:p>
      <w:pPr>
        <w:snapToGrid w:val="0"/>
        <w:spacing w:line="288" w:lineRule="auto"/>
        <w:jc w:val="left"/>
        <w:rPr>
          <w:rFonts w:cs="Times New Roman"/>
          <w:sz w:val="21"/>
          <w:szCs w:val="21"/>
        </w:rPr>
      </w:pPr>
      <w:r>
        <w:rPr>
          <w:rFonts w:hint="eastAsia" w:cs="Times New Roman"/>
          <w:sz w:val="21"/>
          <w:szCs w:val="21"/>
        </w:rPr>
        <w:t>（1）价格调整公式</w:t>
      </w:r>
    </w:p>
    <w:p>
      <w:pPr>
        <w:snapToGrid w:val="0"/>
        <w:spacing w:line="288" w:lineRule="auto"/>
        <w:jc w:val="left"/>
        <w:rPr>
          <w:rFonts w:cs="Times New Roman"/>
          <w:sz w:val="21"/>
          <w:szCs w:val="21"/>
        </w:rPr>
      </w:pPr>
      <w:r>
        <w:rPr>
          <w:rFonts w:hint="eastAsia" w:cs="Times New Roman"/>
          <w:sz w:val="21"/>
          <w:szCs w:val="21"/>
        </w:rPr>
        <w:t>因人工、材料和设备等价格波动影响合同价格时，根据专用合同条款中约定的数据，按以下公式计算差额并调整合同价格：</w:t>
      </w:r>
    </w:p>
    <w:p>
      <w:pPr>
        <w:snapToGrid w:val="0"/>
        <w:spacing w:line="288" w:lineRule="auto"/>
        <w:jc w:val="left"/>
        <w:rPr>
          <w:rFonts w:cs="Times New Roman"/>
          <w:sz w:val="21"/>
          <w:szCs w:val="21"/>
        </w:rPr>
      </w:pPr>
      <w:r>
        <w:rPr>
          <w:rFonts w:hint="eastAsia" w:cs="Times New Roman"/>
          <w:sz w:val="21"/>
          <w:szCs w:val="21"/>
        </w:rPr>
        <w:t>公式中：ΔP——需调整的价格差额；</w:t>
      </w:r>
    </w:p>
    <w:p>
      <w:pPr>
        <w:snapToGrid w:val="0"/>
        <w:spacing w:line="288" w:lineRule="auto"/>
        <w:jc w:val="left"/>
        <w:rPr>
          <w:rFonts w:cs="Times New Roman"/>
          <w:sz w:val="21"/>
          <w:szCs w:val="21"/>
        </w:rPr>
      </w:pPr>
      <w:r>
        <w:rPr>
          <w:rFonts w:hint="eastAsia" w:cs="Times New Roman"/>
          <w:sz w:val="21"/>
          <w:szCs w:val="21"/>
        </w:rPr>
        <w:t xml:space="preserve"> ——约定的付款证书中承包人应得到的已完成工程量的金额。此项金额应不包括价格调整、不计质量保证金的扣留和支付、预付款的支付和扣回。约定的变更及其他金额已按现行价格计价的，也不计在内；</w:t>
      </w:r>
    </w:p>
    <w:p>
      <w:pPr>
        <w:snapToGrid w:val="0"/>
        <w:spacing w:line="288" w:lineRule="auto"/>
        <w:jc w:val="left"/>
        <w:rPr>
          <w:rFonts w:cs="Times New Roman"/>
          <w:sz w:val="21"/>
          <w:szCs w:val="21"/>
        </w:rPr>
      </w:pPr>
      <w:r>
        <w:rPr>
          <w:rFonts w:hint="eastAsia" w:cs="Times New Roman"/>
          <w:sz w:val="21"/>
          <w:szCs w:val="21"/>
        </w:rPr>
        <w:t>A——定值权重（即不调部分的权重）；</w:t>
      </w:r>
    </w:p>
    <w:p>
      <w:pPr>
        <w:snapToGrid w:val="0"/>
        <w:spacing w:line="288" w:lineRule="auto"/>
        <w:jc w:val="left"/>
        <w:rPr>
          <w:rFonts w:cs="Times New Roman"/>
          <w:sz w:val="21"/>
          <w:szCs w:val="21"/>
        </w:rPr>
      </w:pPr>
      <w:r>
        <w:rPr>
          <w:rFonts w:hint="eastAsia" w:cs="Times New Roman"/>
          <w:sz w:val="21"/>
          <w:szCs w:val="21"/>
        </w:rPr>
        <w:t xml:space="preserve"> ——各可调因子的变值权重（即可调部分的权重），为各可调因子在签约合同价中所占的比例；</w:t>
      </w:r>
    </w:p>
    <w:p>
      <w:pPr>
        <w:snapToGrid w:val="0"/>
        <w:spacing w:line="288" w:lineRule="auto"/>
        <w:jc w:val="left"/>
        <w:rPr>
          <w:rFonts w:cs="Times New Roman"/>
          <w:sz w:val="21"/>
          <w:szCs w:val="21"/>
        </w:rPr>
      </w:pPr>
      <w:r>
        <w:rPr>
          <w:rFonts w:hint="eastAsia" w:cs="Times New Roman"/>
          <w:sz w:val="21"/>
          <w:szCs w:val="21"/>
        </w:rPr>
        <w:t xml:space="preserve"> ——各可调因子的现行价格指数，指约定的付款证书相关周期最后一天的前42天的各可调因子的价格指数；</w:t>
      </w:r>
    </w:p>
    <w:p>
      <w:pPr>
        <w:snapToGrid w:val="0"/>
        <w:spacing w:line="288" w:lineRule="auto"/>
        <w:jc w:val="left"/>
        <w:rPr>
          <w:rFonts w:cs="Times New Roman"/>
          <w:sz w:val="21"/>
          <w:szCs w:val="21"/>
        </w:rPr>
      </w:pPr>
      <w:r>
        <w:rPr>
          <w:rFonts w:hint="eastAsia" w:cs="Times New Roman"/>
          <w:sz w:val="21"/>
          <w:szCs w:val="21"/>
        </w:rPr>
        <w:t xml:space="preserve"> ——各可调因子的基本价格指数，指基准日期的各可调因子的价格指数。</w:t>
      </w:r>
    </w:p>
    <w:p>
      <w:pPr>
        <w:snapToGrid w:val="0"/>
        <w:spacing w:line="288" w:lineRule="auto"/>
        <w:jc w:val="left"/>
        <w:rPr>
          <w:rFonts w:cs="Times New Roman"/>
          <w:sz w:val="21"/>
          <w:szCs w:val="21"/>
        </w:rPr>
      </w:pPr>
      <w:r>
        <w:rPr>
          <w:rFonts w:hint="eastAsia" w:cs="Times New Roman"/>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napToGrid w:val="0"/>
        <w:spacing w:line="288" w:lineRule="auto"/>
        <w:jc w:val="left"/>
        <w:rPr>
          <w:rFonts w:cs="Times New Roman"/>
          <w:sz w:val="21"/>
          <w:szCs w:val="21"/>
        </w:rPr>
      </w:pPr>
      <w:r>
        <w:rPr>
          <w:rFonts w:hint="eastAsia" w:cs="Times New Roman"/>
          <w:sz w:val="21"/>
          <w:szCs w:val="21"/>
        </w:rPr>
        <w:t>（2）暂时确定调整差额</w:t>
      </w:r>
    </w:p>
    <w:p>
      <w:pPr>
        <w:snapToGrid w:val="0"/>
        <w:spacing w:line="288" w:lineRule="auto"/>
        <w:jc w:val="left"/>
        <w:rPr>
          <w:rFonts w:cs="Times New Roman"/>
          <w:sz w:val="21"/>
          <w:szCs w:val="21"/>
        </w:rPr>
      </w:pPr>
      <w:r>
        <w:rPr>
          <w:rFonts w:hint="eastAsia" w:cs="Times New Roman"/>
          <w:sz w:val="21"/>
          <w:szCs w:val="21"/>
        </w:rPr>
        <w:t>在计算调整差额时无现行价格指数的，合同当事人同意暂用前次价格指数计算。实际价格指数有调整的，合同当事人进行相应调整。</w:t>
      </w:r>
    </w:p>
    <w:p>
      <w:pPr>
        <w:snapToGrid w:val="0"/>
        <w:spacing w:line="288" w:lineRule="auto"/>
        <w:jc w:val="left"/>
        <w:rPr>
          <w:rFonts w:cs="Times New Roman"/>
          <w:sz w:val="21"/>
          <w:szCs w:val="21"/>
        </w:rPr>
      </w:pPr>
      <w:r>
        <w:rPr>
          <w:rFonts w:hint="eastAsia" w:cs="Times New Roman"/>
          <w:sz w:val="21"/>
          <w:szCs w:val="21"/>
        </w:rPr>
        <w:t>（3）权重的调整</w:t>
      </w:r>
    </w:p>
    <w:p>
      <w:pPr>
        <w:snapToGrid w:val="0"/>
        <w:spacing w:line="288" w:lineRule="auto"/>
        <w:jc w:val="left"/>
        <w:rPr>
          <w:rFonts w:cs="Times New Roman"/>
          <w:sz w:val="21"/>
          <w:szCs w:val="21"/>
        </w:rPr>
      </w:pPr>
      <w:r>
        <w:rPr>
          <w:rFonts w:hint="eastAsia" w:cs="Times New Roman"/>
          <w:sz w:val="21"/>
          <w:szCs w:val="21"/>
        </w:rPr>
        <w:t>因变更导致合同约定的权重不合理时，按照第4.4款〔商定或确定〕执行。</w:t>
      </w:r>
    </w:p>
    <w:p>
      <w:pPr>
        <w:snapToGrid w:val="0"/>
        <w:spacing w:line="288" w:lineRule="auto"/>
        <w:jc w:val="left"/>
        <w:rPr>
          <w:rFonts w:cs="Times New Roman"/>
          <w:sz w:val="21"/>
          <w:szCs w:val="21"/>
        </w:rPr>
      </w:pPr>
      <w:r>
        <w:rPr>
          <w:rFonts w:hint="eastAsia" w:cs="Times New Roman"/>
          <w:sz w:val="21"/>
          <w:szCs w:val="21"/>
        </w:rPr>
        <w:t>（4）因承包人原因工期延误后的价格调整</w:t>
      </w:r>
    </w:p>
    <w:p>
      <w:pPr>
        <w:snapToGrid w:val="0"/>
        <w:spacing w:line="288" w:lineRule="auto"/>
        <w:jc w:val="left"/>
        <w:rPr>
          <w:rFonts w:cs="Times New Roman"/>
          <w:sz w:val="21"/>
          <w:szCs w:val="21"/>
        </w:rPr>
      </w:pPr>
      <w:r>
        <w:rPr>
          <w:rFonts w:hint="eastAsia" w:cs="Times New Roman"/>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napToGrid w:val="0"/>
        <w:spacing w:line="288" w:lineRule="auto"/>
        <w:jc w:val="left"/>
        <w:rPr>
          <w:rFonts w:cs="Times New Roman"/>
          <w:sz w:val="21"/>
          <w:szCs w:val="21"/>
        </w:rPr>
      </w:pPr>
      <w:r>
        <w:rPr>
          <w:rFonts w:hint="eastAsia" w:cs="Times New Roman"/>
          <w:sz w:val="21"/>
          <w:szCs w:val="21"/>
        </w:rPr>
        <w:t>第2种方式：采用造价信息进行价格调整。</w:t>
      </w:r>
    </w:p>
    <w:p>
      <w:pPr>
        <w:snapToGrid w:val="0"/>
        <w:spacing w:line="288" w:lineRule="auto"/>
        <w:jc w:val="left"/>
        <w:rPr>
          <w:rFonts w:cs="Times New Roman"/>
          <w:sz w:val="21"/>
          <w:szCs w:val="21"/>
        </w:rPr>
      </w:pPr>
      <w:r>
        <w:rPr>
          <w:rFonts w:hint="eastAsia" w:cs="Times New Roman"/>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napToGrid w:val="0"/>
        <w:spacing w:line="288" w:lineRule="auto"/>
        <w:jc w:val="left"/>
        <w:rPr>
          <w:rFonts w:cs="Times New Roman"/>
          <w:sz w:val="21"/>
          <w:szCs w:val="21"/>
        </w:rPr>
      </w:pPr>
      <w:r>
        <w:rPr>
          <w:rFonts w:hint="eastAsia" w:cs="Times New Roman"/>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napToGrid w:val="0"/>
        <w:spacing w:line="288" w:lineRule="auto"/>
        <w:jc w:val="left"/>
        <w:rPr>
          <w:rFonts w:cs="Times New Roman"/>
          <w:sz w:val="21"/>
          <w:szCs w:val="21"/>
        </w:rPr>
      </w:pPr>
      <w:r>
        <w:rPr>
          <w:rFonts w:hint="eastAsia" w:cs="Times New Roman"/>
          <w:sz w:val="21"/>
          <w:szCs w:val="21"/>
        </w:rPr>
        <w:t>（2）材料、工程设备价格变化的价款调整按照发包人提供的基准价格，按以下风险范围规定执行:</w:t>
      </w:r>
    </w:p>
    <w:p>
      <w:pPr>
        <w:snapToGrid w:val="0"/>
        <w:spacing w:line="288" w:lineRule="auto"/>
        <w:jc w:val="left"/>
        <w:rPr>
          <w:rFonts w:cs="Times New Roman"/>
          <w:sz w:val="21"/>
          <w:szCs w:val="21"/>
        </w:rPr>
      </w:pPr>
      <w:r>
        <w:rPr>
          <w:rFonts w:hint="eastAsia" w:cs="Times New Roman"/>
          <w:sz w:val="2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③承包人在已标价工程量清单或预算书中载明材料单价等于基准价格的：除专用合同条款另有约定外，合同履行期间材料单价涨跌幅以基准价格为基础超过±5%时，其超过部分据实调整。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napToGrid w:val="0"/>
        <w:spacing w:line="288" w:lineRule="auto"/>
        <w:jc w:val="left"/>
        <w:rPr>
          <w:rFonts w:cs="Times New Roman"/>
          <w:sz w:val="21"/>
          <w:szCs w:val="21"/>
        </w:rPr>
      </w:pPr>
      <w:r>
        <w:rPr>
          <w:rFonts w:hint="eastAsia" w:cs="Times New Roman"/>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napToGrid w:val="0"/>
        <w:spacing w:line="288" w:lineRule="auto"/>
        <w:jc w:val="left"/>
        <w:rPr>
          <w:rFonts w:cs="Times New Roman"/>
          <w:sz w:val="21"/>
          <w:szCs w:val="21"/>
        </w:rPr>
      </w:pPr>
      <w:r>
        <w:rPr>
          <w:rFonts w:hint="eastAsia" w:cs="Times New Roman"/>
          <w:sz w:val="21"/>
          <w:szCs w:val="21"/>
        </w:rPr>
        <w:t>（3）施工机械台班单价或施工机械使用费发生变化超过省级或行业建设主管部门或其授权的工程造价管理机构规定的范围时，按规定调整合同价格。</w:t>
      </w:r>
    </w:p>
    <w:p>
      <w:pPr>
        <w:snapToGrid w:val="0"/>
        <w:spacing w:line="288" w:lineRule="auto"/>
        <w:jc w:val="left"/>
        <w:rPr>
          <w:rFonts w:cs="Times New Roman"/>
          <w:sz w:val="21"/>
          <w:szCs w:val="21"/>
        </w:rPr>
      </w:pPr>
      <w:r>
        <w:rPr>
          <w:rFonts w:hint="eastAsia" w:cs="Times New Roman"/>
          <w:sz w:val="21"/>
          <w:szCs w:val="21"/>
        </w:rPr>
        <w:t>第3种方式：专用合同条款约定的其他方式。</w:t>
      </w:r>
    </w:p>
    <w:p>
      <w:pPr>
        <w:snapToGrid w:val="0"/>
        <w:spacing w:line="288" w:lineRule="auto"/>
        <w:jc w:val="left"/>
        <w:rPr>
          <w:rFonts w:cs="Times New Roman"/>
          <w:sz w:val="21"/>
          <w:szCs w:val="21"/>
        </w:rPr>
      </w:pPr>
      <w:r>
        <w:rPr>
          <w:rFonts w:hint="eastAsia" w:cs="Times New Roman"/>
          <w:sz w:val="21"/>
          <w:szCs w:val="21"/>
        </w:rPr>
        <w:t>11.2法律变化引起的调整</w:t>
      </w:r>
    </w:p>
    <w:p>
      <w:pPr>
        <w:snapToGrid w:val="0"/>
        <w:spacing w:line="288" w:lineRule="auto"/>
        <w:jc w:val="left"/>
        <w:rPr>
          <w:rFonts w:cs="Times New Roman"/>
          <w:sz w:val="21"/>
          <w:szCs w:val="21"/>
        </w:rPr>
      </w:pPr>
      <w:r>
        <w:rPr>
          <w:rFonts w:hint="eastAsia" w:cs="Times New Roman"/>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napToGrid w:val="0"/>
        <w:spacing w:line="288" w:lineRule="auto"/>
        <w:jc w:val="left"/>
        <w:rPr>
          <w:rFonts w:cs="Times New Roman"/>
          <w:sz w:val="21"/>
          <w:szCs w:val="21"/>
        </w:rPr>
      </w:pPr>
      <w:r>
        <w:rPr>
          <w:rFonts w:hint="eastAsia" w:cs="Times New Roman"/>
          <w:sz w:val="21"/>
          <w:szCs w:val="21"/>
        </w:rPr>
        <w:t>因法律变化引起的合同价格和工期调整，合同当事人无法达成一致的，由总监理工程师按第4.4款〔商定或确定〕的约定处理。</w:t>
      </w:r>
    </w:p>
    <w:p>
      <w:pPr>
        <w:snapToGrid w:val="0"/>
        <w:spacing w:line="288" w:lineRule="auto"/>
        <w:jc w:val="left"/>
        <w:rPr>
          <w:rFonts w:cs="Times New Roman"/>
          <w:sz w:val="21"/>
          <w:szCs w:val="21"/>
        </w:rPr>
      </w:pPr>
      <w:r>
        <w:rPr>
          <w:rFonts w:hint="eastAsia" w:cs="Times New Roman"/>
          <w:sz w:val="21"/>
          <w:szCs w:val="21"/>
        </w:rPr>
        <w:t>因承包人原因造成工期延误，在工期延误期间出现法律变化的，由此增加的费用和（或）延误的工期由承包人承担。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12. 合同价格、计量与支付</w:t>
      </w:r>
    </w:p>
    <w:p>
      <w:pPr>
        <w:snapToGrid w:val="0"/>
        <w:spacing w:line="288" w:lineRule="auto"/>
        <w:jc w:val="left"/>
        <w:rPr>
          <w:rFonts w:cs="Times New Roman"/>
          <w:sz w:val="21"/>
          <w:szCs w:val="21"/>
        </w:rPr>
      </w:pPr>
      <w:r>
        <w:rPr>
          <w:rFonts w:hint="eastAsia" w:cs="Times New Roman"/>
          <w:sz w:val="21"/>
          <w:szCs w:val="21"/>
        </w:rPr>
        <w:t>12.1 合同价格形式</w:t>
      </w:r>
    </w:p>
    <w:p>
      <w:pPr>
        <w:snapToGrid w:val="0"/>
        <w:spacing w:line="288" w:lineRule="auto"/>
        <w:jc w:val="left"/>
        <w:rPr>
          <w:rFonts w:cs="Times New Roman"/>
          <w:sz w:val="21"/>
          <w:szCs w:val="21"/>
        </w:rPr>
      </w:pPr>
      <w:r>
        <w:rPr>
          <w:rFonts w:hint="eastAsia" w:cs="Times New Roman"/>
          <w:sz w:val="21"/>
          <w:szCs w:val="21"/>
        </w:rPr>
        <w:t xml:space="preserve">发包人和承包人应在合同协议书中选择下列一种合同价格形式： </w:t>
      </w:r>
    </w:p>
    <w:p>
      <w:pPr>
        <w:snapToGrid w:val="0"/>
        <w:spacing w:line="288" w:lineRule="auto"/>
        <w:jc w:val="left"/>
        <w:rPr>
          <w:rFonts w:cs="Times New Roman"/>
          <w:sz w:val="21"/>
          <w:szCs w:val="21"/>
        </w:rPr>
      </w:pPr>
      <w:r>
        <w:rPr>
          <w:rFonts w:hint="eastAsia" w:cs="Times New Roman"/>
          <w:sz w:val="21"/>
          <w:szCs w:val="21"/>
        </w:rPr>
        <w:t>1.单价合同</w:t>
      </w:r>
    </w:p>
    <w:p>
      <w:pPr>
        <w:snapToGrid w:val="0"/>
        <w:spacing w:line="288" w:lineRule="auto"/>
        <w:jc w:val="left"/>
        <w:rPr>
          <w:rFonts w:cs="Times New Roman"/>
          <w:sz w:val="21"/>
          <w:szCs w:val="21"/>
        </w:rPr>
      </w:pPr>
      <w:r>
        <w:rPr>
          <w:rFonts w:hint="eastAsia" w:cs="Times New Roman"/>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snapToGrid w:val="0"/>
        <w:spacing w:line="288" w:lineRule="auto"/>
        <w:jc w:val="left"/>
        <w:rPr>
          <w:rFonts w:cs="Times New Roman"/>
          <w:sz w:val="21"/>
          <w:szCs w:val="21"/>
        </w:rPr>
      </w:pPr>
      <w:r>
        <w:rPr>
          <w:rFonts w:hint="eastAsia" w:cs="Times New Roman"/>
          <w:sz w:val="21"/>
          <w:szCs w:val="21"/>
        </w:rPr>
        <w:t>2.总价合同</w:t>
      </w:r>
    </w:p>
    <w:p>
      <w:pPr>
        <w:snapToGrid w:val="0"/>
        <w:spacing w:line="288" w:lineRule="auto"/>
        <w:jc w:val="left"/>
        <w:rPr>
          <w:rFonts w:cs="Times New Roman"/>
          <w:sz w:val="21"/>
          <w:szCs w:val="21"/>
        </w:rPr>
      </w:pPr>
      <w:r>
        <w:rPr>
          <w:rFonts w:hint="eastAsia" w:cs="Times New Roman"/>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napToGrid w:val="0"/>
        <w:spacing w:line="288" w:lineRule="auto"/>
        <w:jc w:val="left"/>
        <w:rPr>
          <w:rFonts w:cs="Times New Roman"/>
          <w:sz w:val="21"/>
          <w:szCs w:val="21"/>
        </w:rPr>
      </w:pPr>
      <w:r>
        <w:rPr>
          <w:rFonts w:hint="eastAsia" w:cs="Times New Roman"/>
          <w:sz w:val="21"/>
          <w:szCs w:val="21"/>
        </w:rPr>
        <w:t>3.其它价格形式</w:t>
      </w:r>
    </w:p>
    <w:p>
      <w:pPr>
        <w:snapToGrid w:val="0"/>
        <w:spacing w:line="288" w:lineRule="auto"/>
        <w:jc w:val="left"/>
        <w:rPr>
          <w:rFonts w:cs="Times New Roman"/>
          <w:sz w:val="21"/>
          <w:szCs w:val="21"/>
        </w:rPr>
      </w:pPr>
      <w:r>
        <w:rPr>
          <w:rFonts w:hint="eastAsia" w:cs="Times New Roman"/>
          <w:sz w:val="21"/>
          <w:szCs w:val="21"/>
        </w:rPr>
        <w:t>合同当事人可在专用合同条款中约定其他合同价格形式。</w:t>
      </w:r>
    </w:p>
    <w:p>
      <w:pPr>
        <w:snapToGrid w:val="0"/>
        <w:spacing w:line="288" w:lineRule="auto"/>
        <w:jc w:val="left"/>
        <w:rPr>
          <w:rFonts w:cs="Times New Roman"/>
          <w:sz w:val="21"/>
          <w:szCs w:val="21"/>
        </w:rPr>
      </w:pPr>
      <w:r>
        <w:rPr>
          <w:rFonts w:hint="eastAsia" w:cs="Times New Roman"/>
          <w:sz w:val="21"/>
          <w:szCs w:val="21"/>
        </w:rPr>
        <w:t>12.2预付款</w:t>
      </w:r>
    </w:p>
    <w:p>
      <w:pPr>
        <w:snapToGrid w:val="0"/>
        <w:spacing w:line="288" w:lineRule="auto"/>
        <w:jc w:val="left"/>
        <w:rPr>
          <w:rFonts w:cs="Times New Roman"/>
          <w:sz w:val="21"/>
          <w:szCs w:val="21"/>
        </w:rPr>
      </w:pPr>
      <w:r>
        <w:rPr>
          <w:rFonts w:hint="eastAsia" w:cs="Times New Roman"/>
          <w:sz w:val="21"/>
          <w:szCs w:val="21"/>
        </w:rPr>
        <w:t>12.2.1预付款的支付</w:t>
      </w:r>
    </w:p>
    <w:p>
      <w:pPr>
        <w:snapToGrid w:val="0"/>
        <w:spacing w:line="288" w:lineRule="auto"/>
        <w:jc w:val="left"/>
        <w:rPr>
          <w:rFonts w:cs="Times New Roman"/>
          <w:sz w:val="21"/>
          <w:szCs w:val="21"/>
        </w:rPr>
      </w:pPr>
      <w:r>
        <w:rPr>
          <w:rFonts w:hint="eastAsia" w:cs="Times New Roman"/>
          <w:sz w:val="21"/>
          <w:szCs w:val="21"/>
        </w:rPr>
        <w:t>预付款的支付按照专用合同条款约定执行，但至迟应在开工通知载明的开工日期7天前支付。预付款应当用于材料、工程设备、施工设备的采购及修建临时工程、组织施工队伍进场等。</w:t>
      </w:r>
    </w:p>
    <w:p>
      <w:pPr>
        <w:snapToGrid w:val="0"/>
        <w:spacing w:line="288" w:lineRule="auto"/>
        <w:jc w:val="left"/>
        <w:rPr>
          <w:rFonts w:cs="Times New Roman"/>
          <w:sz w:val="21"/>
          <w:szCs w:val="21"/>
        </w:rPr>
      </w:pPr>
      <w:r>
        <w:rPr>
          <w:rFonts w:hint="eastAsia" w:cs="Times New Roman"/>
          <w:sz w:val="21"/>
          <w:szCs w:val="21"/>
        </w:rPr>
        <w:t>除专用合同条款另有约定外，预付款在进度付款中同比例扣回。在颁发工程接收证书前，提前解除合同的，尚未扣完的预付款应与合同价款一并结算。</w:t>
      </w:r>
    </w:p>
    <w:p>
      <w:pPr>
        <w:snapToGrid w:val="0"/>
        <w:spacing w:line="288" w:lineRule="auto"/>
        <w:jc w:val="left"/>
        <w:rPr>
          <w:rFonts w:cs="Times New Roman"/>
          <w:sz w:val="21"/>
          <w:szCs w:val="21"/>
        </w:rPr>
      </w:pPr>
      <w:r>
        <w:rPr>
          <w:rFonts w:hint="eastAsia" w:cs="Times New Roman"/>
          <w:sz w:val="21"/>
          <w:szCs w:val="21"/>
        </w:rPr>
        <w:t>发包人逾期支付预付款超过7天的，承包人有权向发包人发出要求预付的催告通知，发包人收到通知后7天内仍未支付的，承包人有权暂停施工，并按第16.1.1项〔发包人违约的情形〕执行。</w:t>
      </w:r>
    </w:p>
    <w:p>
      <w:pPr>
        <w:snapToGrid w:val="0"/>
        <w:spacing w:line="288" w:lineRule="auto"/>
        <w:jc w:val="left"/>
        <w:rPr>
          <w:rFonts w:cs="Times New Roman"/>
          <w:sz w:val="21"/>
          <w:szCs w:val="21"/>
        </w:rPr>
      </w:pPr>
      <w:r>
        <w:rPr>
          <w:rFonts w:hint="eastAsia" w:cs="Times New Roman"/>
          <w:sz w:val="21"/>
          <w:szCs w:val="21"/>
        </w:rPr>
        <w:t>12.2.2 预付款担保</w:t>
      </w:r>
    </w:p>
    <w:p>
      <w:pPr>
        <w:snapToGrid w:val="0"/>
        <w:spacing w:line="288" w:lineRule="auto"/>
        <w:jc w:val="left"/>
        <w:rPr>
          <w:rFonts w:cs="Times New Roman"/>
          <w:sz w:val="21"/>
          <w:szCs w:val="21"/>
        </w:rPr>
      </w:pPr>
      <w:r>
        <w:rPr>
          <w:rFonts w:hint="eastAsia" w:cs="Times New Roman"/>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napToGrid w:val="0"/>
        <w:spacing w:line="288" w:lineRule="auto"/>
        <w:jc w:val="left"/>
        <w:rPr>
          <w:rFonts w:cs="Times New Roman"/>
          <w:sz w:val="21"/>
          <w:szCs w:val="21"/>
        </w:rPr>
      </w:pPr>
      <w:r>
        <w:rPr>
          <w:rFonts w:hint="eastAsia" w:cs="Times New Roman"/>
          <w:sz w:val="21"/>
          <w:szCs w:val="21"/>
        </w:rPr>
        <w:t>发包人在工程款中逐期扣回预付款后，预付款担保额度应相应减少，但剩余的预付款担保金额不得低于未被扣回的预付款金额。</w:t>
      </w:r>
    </w:p>
    <w:p>
      <w:pPr>
        <w:snapToGrid w:val="0"/>
        <w:spacing w:line="288" w:lineRule="auto"/>
        <w:jc w:val="left"/>
        <w:rPr>
          <w:rFonts w:cs="Times New Roman"/>
          <w:sz w:val="21"/>
          <w:szCs w:val="21"/>
        </w:rPr>
      </w:pPr>
      <w:r>
        <w:rPr>
          <w:rFonts w:hint="eastAsia" w:cs="Times New Roman"/>
          <w:sz w:val="21"/>
          <w:szCs w:val="21"/>
        </w:rPr>
        <w:t>12.3计量</w:t>
      </w:r>
    </w:p>
    <w:p>
      <w:pPr>
        <w:snapToGrid w:val="0"/>
        <w:spacing w:line="288" w:lineRule="auto"/>
        <w:jc w:val="left"/>
        <w:rPr>
          <w:rFonts w:cs="Times New Roman"/>
          <w:sz w:val="21"/>
          <w:szCs w:val="21"/>
        </w:rPr>
      </w:pPr>
      <w:r>
        <w:rPr>
          <w:rFonts w:hint="eastAsia" w:cs="Times New Roman"/>
          <w:sz w:val="21"/>
          <w:szCs w:val="21"/>
        </w:rPr>
        <w:t>12.3.1 计量原则</w:t>
      </w:r>
    </w:p>
    <w:p>
      <w:pPr>
        <w:snapToGrid w:val="0"/>
        <w:spacing w:line="288" w:lineRule="auto"/>
        <w:jc w:val="left"/>
        <w:rPr>
          <w:rFonts w:cs="Times New Roman"/>
          <w:sz w:val="21"/>
          <w:szCs w:val="21"/>
        </w:rPr>
      </w:pPr>
      <w:r>
        <w:rPr>
          <w:rFonts w:hint="eastAsia" w:cs="Times New Roman"/>
          <w:sz w:val="21"/>
          <w:szCs w:val="21"/>
        </w:rPr>
        <w:t>工程量计量按照合同约定的工程量计算规则、图纸及变更指示等进行计量。工程量计算规则应以相关的国家标准、行业标准等为依据，由合同当事人在专用合同条款中约定。</w:t>
      </w:r>
    </w:p>
    <w:p>
      <w:pPr>
        <w:snapToGrid w:val="0"/>
        <w:spacing w:line="288" w:lineRule="auto"/>
        <w:jc w:val="left"/>
        <w:rPr>
          <w:rFonts w:cs="Times New Roman"/>
          <w:sz w:val="21"/>
          <w:szCs w:val="21"/>
        </w:rPr>
      </w:pPr>
      <w:r>
        <w:rPr>
          <w:rFonts w:hint="eastAsia" w:cs="Times New Roman"/>
          <w:sz w:val="21"/>
          <w:szCs w:val="21"/>
        </w:rPr>
        <w:t>12.3.2 计量周期</w:t>
      </w:r>
    </w:p>
    <w:p>
      <w:pPr>
        <w:snapToGrid w:val="0"/>
        <w:spacing w:line="288" w:lineRule="auto"/>
        <w:jc w:val="left"/>
        <w:rPr>
          <w:rFonts w:cs="Times New Roman"/>
          <w:sz w:val="21"/>
          <w:szCs w:val="21"/>
        </w:rPr>
      </w:pPr>
      <w:r>
        <w:rPr>
          <w:rFonts w:hint="eastAsia" w:cs="Times New Roman"/>
          <w:sz w:val="21"/>
          <w:szCs w:val="21"/>
        </w:rPr>
        <w:t>除专用合同条款另有约定外，工程量的计量按月进行。</w:t>
      </w:r>
    </w:p>
    <w:p>
      <w:pPr>
        <w:snapToGrid w:val="0"/>
        <w:spacing w:line="288" w:lineRule="auto"/>
        <w:jc w:val="left"/>
        <w:rPr>
          <w:rFonts w:cs="Times New Roman"/>
          <w:sz w:val="21"/>
          <w:szCs w:val="21"/>
        </w:rPr>
      </w:pPr>
      <w:r>
        <w:rPr>
          <w:rFonts w:hint="eastAsia" w:cs="Times New Roman"/>
          <w:sz w:val="21"/>
          <w:szCs w:val="21"/>
        </w:rPr>
        <w:t>12.3.3 单价合同的计量</w:t>
      </w:r>
    </w:p>
    <w:p>
      <w:pPr>
        <w:snapToGrid w:val="0"/>
        <w:spacing w:line="288" w:lineRule="auto"/>
        <w:jc w:val="left"/>
        <w:rPr>
          <w:rFonts w:cs="Times New Roman"/>
          <w:sz w:val="21"/>
          <w:szCs w:val="21"/>
        </w:rPr>
      </w:pPr>
      <w:r>
        <w:rPr>
          <w:rFonts w:hint="eastAsia" w:cs="Times New Roman"/>
          <w:sz w:val="21"/>
          <w:szCs w:val="21"/>
        </w:rPr>
        <w:t>除专用合同条款另有约定外，单价合同的计量按照本项约定执行：</w:t>
      </w:r>
    </w:p>
    <w:p>
      <w:pPr>
        <w:snapToGrid w:val="0"/>
        <w:spacing w:line="288" w:lineRule="auto"/>
        <w:jc w:val="left"/>
        <w:rPr>
          <w:rFonts w:cs="Times New Roman"/>
          <w:sz w:val="21"/>
          <w:szCs w:val="21"/>
        </w:rPr>
      </w:pPr>
      <w:r>
        <w:rPr>
          <w:rFonts w:hint="eastAsia" w:cs="Times New Roman"/>
          <w:sz w:val="21"/>
          <w:szCs w:val="21"/>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报表后的7天内完成审核的，承包人报送的工程量报告中的工程量视为承包人实际完成的工程量，据此计算工程价款。</w:t>
      </w:r>
    </w:p>
    <w:p>
      <w:pPr>
        <w:snapToGrid w:val="0"/>
        <w:spacing w:line="288" w:lineRule="auto"/>
        <w:jc w:val="left"/>
        <w:rPr>
          <w:rFonts w:cs="Times New Roman"/>
          <w:sz w:val="21"/>
          <w:szCs w:val="21"/>
        </w:rPr>
      </w:pPr>
      <w:r>
        <w:rPr>
          <w:rFonts w:hint="eastAsia" w:cs="Times New Roman"/>
          <w:sz w:val="21"/>
          <w:szCs w:val="21"/>
        </w:rPr>
        <w:t>12.3.4 总价合同的计量</w:t>
      </w:r>
    </w:p>
    <w:p>
      <w:pPr>
        <w:snapToGrid w:val="0"/>
        <w:spacing w:line="288" w:lineRule="auto"/>
        <w:jc w:val="left"/>
        <w:rPr>
          <w:rFonts w:cs="Times New Roman"/>
          <w:sz w:val="21"/>
          <w:szCs w:val="21"/>
        </w:rPr>
      </w:pPr>
      <w:r>
        <w:rPr>
          <w:rFonts w:hint="eastAsia" w:cs="Times New Roman"/>
          <w:sz w:val="21"/>
          <w:szCs w:val="21"/>
        </w:rPr>
        <w:t>除专用合同条款另有约定外，按月计量支付的总价合同，按照本项约定执行：</w:t>
      </w:r>
    </w:p>
    <w:p>
      <w:pPr>
        <w:snapToGrid w:val="0"/>
        <w:spacing w:line="288" w:lineRule="auto"/>
        <w:jc w:val="left"/>
        <w:rPr>
          <w:rFonts w:cs="Times New Roman"/>
          <w:sz w:val="21"/>
          <w:szCs w:val="21"/>
        </w:rPr>
      </w:pPr>
      <w:r>
        <w:rPr>
          <w:rFonts w:hint="eastAsia" w:cs="Times New Roman"/>
          <w:sz w:val="21"/>
          <w:szCs w:val="21"/>
        </w:rPr>
        <w:t>（1）承包人应于每月25日向监理人报送上月20日至当月19日已完成的工程量报告，并附具进度付款申请单、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3）监理人未在收到承包人提交的工程量报表后的7天内完成复核的，承包人提交的工程量报告中的工程量视为承包人实际完成的工程量。</w:t>
      </w:r>
    </w:p>
    <w:p>
      <w:pPr>
        <w:snapToGrid w:val="0"/>
        <w:spacing w:line="288" w:lineRule="auto"/>
        <w:jc w:val="left"/>
        <w:rPr>
          <w:rFonts w:cs="Times New Roman"/>
          <w:sz w:val="21"/>
          <w:szCs w:val="21"/>
        </w:rPr>
      </w:pPr>
      <w:r>
        <w:rPr>
          <w:rFonts w:hint="eastAsia" w:cs="Times New Roman"/>
          <w:sz w:val="21"/>
          <w:szCs w:val="21"/>
        </w:rPr>
        <w:t>12.3.5 总价合同采用支付分解表计量支付的，可以按照第12.3.4项〔总价合同的计量〕约定进行计量，但合同价款按照支付分解表进行支付。</w:t>
      </w:r>
    </w:p>
    <w:p>
      <w:pPr>
        <w:snapToGrid w:val="0"/>
        <w:spacing w:line="288" w:lineRule="auto"/>
        <w:jc w:val="left"/>
        <w:rPr>
          <w:rFonts w:cs="Times New Roman"/>
          <w:sz w:val="21"/>
          <w:szCs w:val="21"/>
        </w:rPr>
      </w:pPr>
      <w:r>
        <w:rPr>
          <w:rFonts w:hint="eastAsia" w:cs="Times New Roman"/>
          <w:sz w:val="21"/>
          <w:szCs w:val="21"/>
        </w:rPr>
        <w:t>12.3.6 其他价格形式合同的计量</w:t>
      </w:r>
    </w:p>
    <w:p>
      <w:pPr>
        <w:snapToGrid w:val="0"/>
        <w:spacing w:line="288" w:lineRule="auto"/>
        <w:jc w:val="left"/>
        <w:rPr>
          <w:rFonts w:cs="Times New Roman"/>
          <w:sz w:val="21"/>
          <w:szCs w:val="21"/>
        </w:rPr>
      </w:pPr>
      <w:r>
        <w:rPr>
          <w:rFonts w:hint="eastAsia" w:cs="Times New Roman"/>
          <w:sz w:val="21"/>
          <w:szCs w:val="21"/>
        </w:rPr>
        <w:t>合同当事人可在专用合同条款中约定其他价格形式合同的计量方式和程序。</w:t>
      </w:r>
    </w:p>
    <w:p>
      <w:pPr>
        <w:snapToGrid w:val="0"/>
        <w:spacing w:line="288" w:lineRule="auto"/>
        <w:jc w:val="left"/>
        <w:rPr>
          <w:rFonts w:cs="Times New Roman"/>
          <w:sz w:val="21"/>
          <w:szCs w:val="21"/>
        </w:rPr>
      </w:pPr>
      <w:r>
        <w:rPr>
          <w:rFonts w:hint="eastAsia" w:cs="Times New Roman"/>
          <w:sz w:val="21"/>
          <w:szCs w:val="21"/>
        </w:rPr>
        <w:t>12.4工程进度款支付</w:t>
      </w:r>
    </w:p>
    <w:p>
      <w:pPr>
        <w:snapToGrid w:val="0"/>
        <w:spacing w:line="288" w:lineRule="auto"/>
        <w:jc w:val="left"/>
        <w:rPr>
          <w:rFonts w:cs="Times New Roman"/>
          <w:sz w:val="21"/>
          <w:szCs w:val="21"/>
        </w:rPr>
      </w:pPr>
      <w:r>
        <w:rPr>
          <w:rFonts w:hint="eastAsia" w:cs="Times New Roman"/>
          <w:sz w:val="21"/>
          <w:szCs w:val="21"/>
        </w:rPr>
        <w:t>12.4.1 付款周期</w:t>
      </w:r>
    </w:p>
    <w:p>
      <w:pPr>
        <w:snapToGrid w:val="0"/>
        <w:spacing w:line="288" w:lineRule="auto"/>
        <w:jc w:val="left"/>
        <w:rPr>
          <w:rFonts w:cs="Times New Roman"/>
          <w:sz w:val="21"/>
          <w:szCs w:val="21"/>
        </w:rPr>
      </w:pPr>
      <w:r>
        <w:rPr>
          <w:rFonts w:hint="eastAsia" w:cs="Times New Roman"/>
          <w:sz w:val="21"/>
          <w:szCs w:val="21"/>
        </w:rPr>
        <w:t>除专用合同条款另有约定外，付款周期应按照第12.3.2项〔计量周期〕的约定与计量周期保持一致。</w:t>
      </w:r>
    </w:p>
    <w:p>
      <w:pPr>
        <w:snapToGrid w:val="0"/>
        <w:spacing w:line="288" w:lineRule="auto"/>
        <w:jc w:val="left"/>
        <w:rPr>
          <w:rFonts w:cs="Times New Roman"/>
          <w:sz w:val="21"/>
          <w:szCs w:val="21"/>
        </w:rPr>
      </w:pPr>
      <w:r>
        <w:rPr>
          <w:rFonts w:hint="eastAsia" w:cs="Times New Roman"/>
          <w:sz w:val="21"/>
          <w:szCs w:val="21"/>
        </w:rPr>
        <w:t>12.4.2 进度付款申请单的编制</w:t>
      </w:r>
    </w:p>
    <w:p>
      <w:pPr>
        <w:snapToGrid w:val="0"/>
        <w:spacing w:line="288" w:lineRule="auto"/>
        <w:jc w:val="left"/>
        <w:rPr>
          <w:rFonts w:cs="Times New Roman"/>
          <w:sz w:val="21"/>
          <w:szCs w:val="21"/>
        </w:rPr>
      </w:pPr>
      <w:r>
        <w:rPr>
          <w:rFonts w:hint="eastAsia" w:cs="Times New Roman"/>
          <w:sz w:val="21"/>
          <w:szCs w:val="21"/>
        </w:rPr>
        <w:t>除专用合同条款另有约定外，进度付款申请单应包括下列内容：</w:t>
      </w:r>
    </w:p>
    <w:p>
      <w:pPr>
        <w:snapToGrid w:val="0"/>
        <w:spacing w:line="288" w:lineRule="auto"/>
        <w:jc w:val="left"/>
        <w:rPr>
          <w:rFonts w:cs="Times New Roman"/>
          <w:sz w:val="21"/>
          <w:szCs w:val="21"/>
        </w:rPr>
      </w:pPr>
      <w:r>
        <w:rPr>
          <w:rFonts w:hint="eastAsia" w:cs="Times New Roman"/>
          <w:sz w:val="21"/>
          <w:szCs w:val="21"/>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napToGrid w:val="0"/>
        <w:spacing w:line="288" w:lineRule="auto"/>
        <w:jc w:val="left"/>
        <w:rPr>
          <w:rFonts w:cs="Times New Roman"/>
          <w:sz w:val="21"/>
          <w:szCs w:val="21"/>
        </w:rPr>
      </w:pPr>
      <w:r>
        <w:rPr>
          <w:rFonts w:hint="eastAsia" w:cs="Times New Roman"/>
          <w:sz w:val="21"/>
          <w:szCs w:val="21"/>
        </w:rPr>
        <w:t>12.4.3 进度付款申请单的提交</w:t>
      </w:r>
    </w:p>
    <w:p>
      <w:pPr>
        <w:snapToGrid w:val="0"/>
        <w:spacing w:line="288" w:lineRule="auto"/>
        <w:jc w:val="left"/>
        <w:rPr>
          <w:rFonts w:cs="Times New Roman"/>
          <w:sz w:val="21"/>
          <w:szCs w:val="21"/>
        </w:rPr>
      </w:pPr>
      <w:r>
        <w:rPr>
          <w:rFonts w:hint="eastAsia" w:cs="Times New Roman"/>
          <w:sz w:val="21"/>
          <w:szCs w:val="21"/>
        </w:rPr>
        <w:t>（1）单价合同进度付款申请单的提交</w:t>
      </w:r>
    </w:p>
    <w:p>
      <w:pPr>
        <w:snapToGrid w:val="0"/>
        <w:spacing w:line="288" w:lineRule="auto"/>
        <w:jc w:val="left"/>
        <w:rPr>
          <w:rFonts w:cs="Times New Roman"/>
          <w:sz w:val="21"/>
          <w:szCs w:val="21"/>
        </w:rPr>
      </w:pPr>
      <w:r>
        <w:rPr>
          <w:rFonts w:hint="eastAsia" w:cs="Times New Roman"/>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napToGrid w:val="0"/>
        <w:spacing w:line="288" w:lineRule="auto"/>
        <w:jc w:val="left"/>
        <w:rPr>
          <w:rFonts w:cs="Times New Roman"/>
          <w:sz w:val="21"/>
          <w:szCs w:val="21"/>
        </w:rPr>
      </w:pPr>
      <w:r>
        <w:rPr>
          <w:rFonts w:hint="eastAsia" w:cs="Times New Roman"/>
          <w:sz w:val="21"/>
          <w:szCs w:val="21"/>
        </w:rPr>
        <w:t>（2）总价合同进度付款申请单的提交</w:t>
      </w:r>
    </w:p>
    <w:p>
      <w:pPr>
        <w:snapToGrid w:val="0"/>
        <w:spacing w:line="288" w:lineRule="auto"/>
        <w:jc w:val="left"/>
        <w:rPr>
          <w:rFonts w:cs="Times New Roman"/>
          <w:sz w:val="21"/>
          <w:szCs w:val="21"/>
        </w:rPr>
      </w:pPr>
      <w:r>
        <w:rPr>
          <w:rFonts w:hint="eastAsia" w:cs="Times New Roman"/>
          <w:sz w:val="21"/>
          <w:szCs w:val="21"/>
        </w:rPr>
        <w:t>总价合同按月计量支付的，承包人按照第12.3.4项〔总价合同的计量〕约定的时间按月向监理人提交进度付款申请单，并附上已完成工程量报表和有关资料。</w:t>
      </w:r>
    </w:p>
    <w:p>
      <w:pPr>
        <w:snapToGrid w:val="0"/>
        <w:spacing w:line="288" w:lineRule="auto"/>
        <w:jc w:val="left"/>
        <w:rPr>
          <w:rFonts w:cs="Times New Roman"/>
          <w:sz w:val="21"/>
          <w:szCs w:val="21"/>
        </w:rPr>
      </w:pPr>
      <w:r>
        <w:rPr>
          <w:rFonts w:hint="eastAsia" w:cs="Times New Roman"/>
          <w:sz w:val="21"/>
          <w:szCs w:val="21"/>
        </w:rPr>
        <w:t>总价合同按支付分解表支付的，承包人应按照第12.4.6项〔支付分解表〕及第12.4.2项〔进度付款申请单的编制〕的约定向监理人提交进度付款申请单。</w:t>
      </w:r>
    </w:p>
    <w:p>
      <w:pPr>
        <w:snapToGrid w:val="0"/>
        <w:spacing w:line="288" w:lineRule="auto"/>
        <w:jc w:val="left"/>
        <w:rPr>
          <w:rFonts w:cs="Times New Roman"/>
          <w:sz w:val="21"/>
          <w:szCs w:val="21"/>
        </w:rPr>
      </w:pPr>
      <w:r>
        <w:rPr>
          <w:rFonts w:hint="eastAsia" w:cs="Times New Roman"/>
          <w:sz w:val="21"/>
          <w:szCs w:val="21"/>
        </w:rPr>
        <w:t>（3）其他价格形式合同的进度付款申请单的提交</w:t>
      </w:r>
    </w:p>
    <w:p>
      <w:pPr>
        <w:snapToGrid w:val="0"/>
        <w:spacing w:line="288" w:lineRule="auto"/>
        <w:jc w:val="left"/>
        <w:rPr>
          <w:rFonts w:cs="Times New Roman"/>
          <w:sz w:val="21"/>
          <w:szCs w:val="21"/>
        </w:rPr>
      </w:pPr>
      <w:r>
        <w:rPr>
          <w:rFonts w:hint="eastAsia" w:cs="Times New Roman"/>
          <w:sz w:val="21"/>
          <w:szCs w:val="21"/>
        </w:rPr>
        <w:t>合同当事人可在专用合同条款中约定其他价格形式合同的进度付款申请单的编制和提交程序。</w:t>
      </w:r>
    </w:p>
    <w:p>
      <w:pPr>
        <w:snapToGrid w:val="0"/>
        <w:spacing w:line="288" w:lineRule="auto"/>
        <w:jc w:val="left"/>
        <w:rPr>
          <w:rFonts w:cs="Times New Roman"/>
          <w:sz w:val="21"/>
          <w:szCs w:val="21"/>
        </w:rPr>
      </w:pPr>
      <w:r>
        <w:rPr>
          <w:rFonts w:hint="eastAsia" w:cs="Times New Roman"/>
          <w:sz w:val="21"/>
          <w:szCs w:val="21"/>
        </w:rPr>
        <w:t>12.4.4 进度款审核和支付</w:t>
      </w:r>
    </w:p>
    <w:p>
      <w:pPr>
        <w:snapToGrid w:val="0"/>
        <w:spacing w:line="288" w:lineRule="auto"/>
        <w:jc w:val="left"/>
        <w:rPr>
          <w:rFonts w:cs="Times New Roman"/>
          <w:sz w:val="21"/>
          <w:szCs w:val="21"/>
        </w:rPr>
      </w:pPr>
      <w:r>
        <w:rPr>
          <w:rFonts w:hint="eastAsia" w:cs="Times New Roman"/>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2）除专用合同条款另有约定外，发包人应在进度款支付证书或临时进度款支付证书签发后14天内完成支付，发包人逾期支付进度款的，应按照中国人民银行发布的同期同类贷款基准利率支付违约金。（3）发包人签发进度款支付证书或临时进度款支付证书，不表明发包人已同意、批准或接受了承包人完成的相应部分的工作。</w:t>
      </w:r>
    </w:p>
    <w:p>
      <w:pPr>
        <w:snapToGrid w:val="0"/>
        <w:spacing w:line="288" w:lineRule="auto"/>
        <w:jc w:val="left"/>
        <w:rPr>
          <w:rFonts w:cs="Times New Roman"/>
          <w:sz w:val="21"/>
          <w:szCs w:val="21"/>
        </w:rPr>
      </w:pPr>
      <w:r>
        <w:rPr>
          <w:rFonts w:hint="eastAsia" w:cs="Times New Roman"/>
          <w:sz w:val="21"/>
          <w:szCs w:val="21"/>
        </w:rPr>
        <w:t>12.4.5 进度付款的修正</w:t>
      </w:r>
    </w:p>
    <w:p>
      <w:pPr>
        <w:snapToGrid w:val="0"/>
        <w:spacing w:line="288" w:lineRule="auto"/>
        <w:jc w:val="left"/>
        <w:rPr>
          <w:rFonts w:cs="Times New Roman"/>
          <w:sz w:val="21"/>
          <w:szCs w:val="21"/>
        </w:rPr>
      </w:pPr>
      <w:r>
        <w:rPr>
          <w:rFonts w:hint="eastAsia" w:cs="Times New Roman"/>
          <w:sz w:val="21"/>
          <w:szCs w:val="21"/>
        </w:rPr>
        <w:t>在对已签发的进度款支付证书进行阶段汇总和复核中发现错误、遗漏或重复的，发包人和承包人均有权提出修正申请。经发包人和承包人同意的修正，应在下期进度付款中支付或扣除。</w:t>
      </w:r>
    </w:p>
    <w:p>
      <w:pPr>
        <w:snapToGrid w:val="0"/>
        <w:spacing w:line="288" w:lineRule="auto"/>
        <w:jc w:val="left"/>
        <w:rPr>
          <w:rFonts w:cs="Times New Roman"/>
          <w:sz w:val="21"/>
          <w:szCs w:val="21"/>
        </w:rPr>
      </w:pPr>
      <w:r>
        <w:rPr>
          <w:rFonts w:hint="eastAsia" w:cs="Times New Roman"/>
          <w:sz w:val="21"/>
          <w:szCs w:val="21"/>
        </w:rPr>
        <w:t>12.4.6 支付分解表</w:t>
      </w:r>
    </w:p>
    <w:p>
      <w:pPr>
        <w:snapToGrid w:val="0"/>
        <w:spacing w:line="288" w:lineRule="auto"/>
        <w:jc w:val="left"/>
        <w:rPr>
          <w:rFonts w:cs="Times New Roman"/>
          <w:sz w:val="21"/>
          <w:szCs w:val="21"/>
        </w:rPr>
      </w:pPr>
      <w:r>
        <w:rPr>
          <w:rFonts w:hint="eastAsia" w:cs="Times New Roman"/>
          <w:sz w:val="21"/>
          <w:szCs w:val="21"/>
        </w:rPr>
        <w:t>1.支付分解表的编制要求</w:t>
      </w:r>
    </w:p>
    <w:p>
      <w:pPr>
        <w:snapToGrid w:val="0"/>
        <w:spacing w:line="288" w:lineRule="auto"/>
        <w:jc w:val="left"/>
        <w:rPr>
          <w:rFonts w:cs="Times New Roman"/>
          <w:sz w:val="21"/>
          <w:szCs w:val="21"/>
        </w:rPr>
      </w:pPr>
      <w:r>
        <w:rPr>
          <w:rFonts w:hint="eastAsia" w:cs="Times New Roman"/>
          <w:sz w:val="21"/>
          <w:szCs w:val="21"/>
        </w:rPr>
        <w:t>（1）支付分解表中所列的每期付款金额，应为第12.4.2项〔进度付款申请单的编制〕第（1）目的估算金额；（2）实际进度与施工进度计划不一致的，合同当事人可按照第4.4款〔商定或确定〕修改支付分解表；（3）不采用支付分解表的，承包人应向发包人和监理人提交按季度编制的支付估算分解表，用于支付参考。</w:t>
      </w:r>
    </w:p>
    <w:p>
      <w:pPr>
        <w:snapToGrid w:val="0"/>
        <w:spacing w:line="288" w:lineRule="auto"/>
        <w:jc w:val="left"/>
        <w:rPr>
          <w:rFonts w:cs="Times New Roman"/>
          <w:sz w:val="21"/>
          <w:szCs w:val="21"/>
        </w:rPr>
      </w:pPr>
      <w:r>
        <w:rPr>
          <w:rFonts w:hint="eastAsia" w:cs="Times New Roman"/>
          <w:sz w:val="21"/>
          <w:szCs w:val="21"/>
        </w:rPr>
        <w:t>2.总价合同支付分解表的编制与审批</w:t>
      </w:r>
    </w:p>
    <w:p>
      <w:pPr>
        <w:snapToGrid w:val="0"/>
        <w:spacing w:line="288" w:lineRule="auto"/>
        <w:jc w:val="left"/>
        <w:rPr>
          <w:rFonts w:cs="Times New Roman"/>
          <w:sz w:val="21"/>
          <w:szCs w:val="21"/>
        </w:rPr>
      </w:pPr>
      <w:r>
        <w:rPr>
          <w:rFonts w:hint="eastAsia" w:cs="Times New Roman"/>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2）监理人应在收到支付分解表后7天内完成审核并报送发包人。发包人应在收到经监理人审核的支付分解表后7天内完成审批，经发包人批准的支付分解表为有约束力的支付分解表。（3）发包人逾期未完成支付分解表审批的，也未及时要求承包人进行修正和提供补充资料的，则承包人提交的支付分解表视为已经获得发包人批准。</w:t>
      </w:r>
    </w:p>
    <w:p>
      <w:pPr>
        <w:snapToGrid w:val="0"/>
        <w:spacing w:line="288" w:lineRule="auto"/>
        <w:jc w:val="left"/>
        <w:rPr>
          <w:rFonts w:cs="Times New Roman"/>
          <w:sz w:val="21"/>
          <w:szCs w:val="21"/>
        </w:rPr>
      </w:pPr>
      <w:r>
        <w:rPr>
          <w:rFonts w:hint="eastAsia" w:cs="Times New Roman"/>
          <w:sz w:val="21"/>
          <w:szCs w:val="21"/>
        </w:rPr>
        <w:t>3.单价合同的总价项目支付分解表的编制与审批</w:t>
      </w:r>
    </w:p>
    <w:p>
      <w:pPr>
        <w:snapToGrid w:val="0"/>
        <w:spacing w:line="288" w:lineRule="auto"/>
        <w:jc w:val="left"/>
        <w:rPr>
          <w:rFonts w:cs="Times New Roman"/>
          <w:sz w:val="21"/>
          <w:szCs w:val="21"/>
        </w:rPr>
      </w:pPr>
      <w:r>
        <w:rPr>
          <w:rFonts w:hint="eastAsia" w:cs="Times New Roman"/>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napToGrid w:val="0"/>
        <w:spacing w:line="288" w:lineRule="auto"/>
        <w:jc w:val="left"/>
        <w:rPr>
          <w:rFonts w:cs="Times New Roman"/>
          <w:sz w:val="21"/>
          <w:szCs w:val="21"/>
        </w:rPr>
      </w:pPr>
      <w:r>
        <w:rPr>
          <w:rFonts w:hint="eastAsia" w:cs="Times New Roman"/>
          <w:sz w:val="21"/>
          <w:szCs w:val="21"/>
        </w:rPr>
        <w:t>12.5支付账户</w:t>
      </w:r>
    </w:p>
    <w:p>
      <w:pPr>
        <w:snapToGrid w:val="0"/>
        <w:spacing w:line="288" w:lineRule="auto"/>
        <w:jc w:val="left"/>
        <w:rPr>
          <w:rFonts w:cs="Times New Roman"/>
          <w:sz w:val="21"/>
          <w:szCs w:val="21"/>
        </w:rPr>
      </w:pPr>
      <w:r>
        <w:rPr>
          <w:rFonts w:hint="eastAsia" w:cs="Times New Roman"/>
          <w:sz w:val="21"/>
          <w:szCs w:val="21"/>
        </w:rPr>
        <w:t>发包人应将合同价款支付至合同协议书中约定的承包人账户。</w:t>
      </w:r>
    </w:p>
    <w:p>
      <w:pPr>
        <w:snapToGrid w:val="0"/>
        <w:spacing w:line="288" w:lineRule="auto"/>
        <w:jc w:val="left"/>
        <w:rPr>
          <w:rFonts w:cs="Times New Roman"/>
          <w:sz w:val="21"/>
          <w:szCs w:val="21"/>
        </w:rPr>
      </w:pPr>
      <w:r>
        <w:rPr>
          <w:rFonts w:hint="eastAsia" w:cs="Times New Roman"/>
          <w:sz w:val="21"/>
          <w:szCs w:val="21"/>
        </w:rPr>
        <w:t>13. 验收和工程试车</w:t>
      </w:r>
    </w:p>
    <w:p>
      <w:pPr>
        <w:snapToGrid w:val="0"/>
        <w:spacing w:line="288" w:lineRule="auto"/>
        <w:jc w:val="left"/>
        <w:rPr>
          <w:rFonts w:cs="Times New Roman"/>
          <w:sz w:val="21"/>
          <w:szCs w:val="21"/>
        </w:rPr>
      </w:pPr>
      <w:r>
        <w:rPr>
          <w:rFonts w:hint="eastAsia" w:cs="Times New Roman"/>
          <w:sz w:val="21"/>
          <w:szCs w:val="21"/>
        </w:rPr>
        <w:t>13.1分部分项工程验收</w:t>
      </w:r>
    </w:p>
    <w:p>
      <w:pPr>
        <w:snapToGrid w:val="0"/>
        <w:spacing w:line="288" w:lineRule="auto"/>
        <w:jc w:val="left"/>
        <w:rPr>
          <w:rFonts w:cs="Times New Roman"/>
          <w:sz w:val="21"/>
          <w:szCs w:val="21"/>
        </w:rPr>
      </w:pPr>
      <w:r>
        <w:rPr>
          <w:rFonts w:hint="eastAsia" w:cs="Times New Roman"/>
          <w:sz w:val="21"/>
          <w:szCs w:val="21"/>
        </w:rPr>
        <w:t>13.1.1 分部分项工程质量应符合国家有关工程施工验收规范、标准及合同约定，承包人应按照施工组织设计的要求完成分部分项工程施工。</w:t>
      </w:r>
    </w:p>
    <w:p>
      <w:pPr>
        <w:snapToGrid w:val="0"/>
        <w:spacing w:line="288" w:lineRule="auto"/>
        <w:jc w:val="left"/>
        <w:rPr>
          <w:rFonts w:cs="Times New Roman"/>
          <w:sz w:val="21"/>
          <w:szCs w:val="21"/>
        </w:rPr>
      </w:pPr>
      <w:r>
        <w:rPr>
          <w:rFonts w:hint="eastAsia" w:cs="Times New Roman"/>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napToGrid w:val="0"/>
        <w:spacing w:line="288" w:lineRule="auto"/>
        <w:jc w:val="left"/>
        <w:rPr>
          <w:rFonts w:cs="Times New Roman"/>
          <w:sz w:val="21"/>
          <w:szCs w:val="21"/>
        </w:rPr>
      </w:pPr>
      <w:r>
        <w:rPr>
          <w:rFonts w:hint="eastAsia" w:cs="Times New Roman"/>
          <w:sz w:val="21"/>
          <w:szCs w:val="21"/>
        </w:rPr>
        <w:t>分部分项工程的验收资料应当作为竣工资料的组成部分。</w:t>
      </w:r>
    </w:p>
    <w:p>
      <w:pPr>
        <w:snapToGrid w:val="0"/>
        <w:spacing w:line="288" w:lineRule="auto"/>
        <w:jc w:val="left"/>
        <w:rPr>
          <w:rFonts w:cs="Times New Roman"/>
          <w:sz w:val="21"/>
          <w:szCs w:val="21"/>
        </w:rPr>
      </w:pPr>
      <w:r>
        <w:rPr>
          <w:rFonts w:hint="eastAsia" w:cs="Times New Roman"/>
          <w:sz w:val="21"/>
          <w:szCs w:val="21"/>
        </w:rPr>
        <w:t>13.2竣工验收</w:t>
      </w:r>
    </w:p>
    <w:p>
      <w:pPr>
        <w:snapToGrid w:val="0"/>
        <w:spacing w:line="288" w:lineRule="auto"/>
        <w:jc w:val="left"/>
        <w:rPr>
          <w:rFonts w:cs="Times New Roman"/>
          <w:sz w:val="21"/>
          <w:szCs w:val="21"/>
        </w:rPr>
      </w:pPr>
      <w:r>
        <w:rPr>
          <w:rFonts w:hint="eastAsia" w:cs="Times New Roman"/>
          <w:sz w:val="21"/>
          <w:szCs w:val="21"/>
        </w:rPr>
        <w:t>13.2.1竣工验收条件</w:t>
      </w:r>
    </w:p>
    <w:p>
      <w:pPr>
        <w:snapToGrid w:val="0"/>
        <w:spacing w:line="288" w:lineRule="auto"/>
        <w:jc w:val="left"/>
        <w:rPr>
          <w:rFonts w:cs="Times New Roman"/>
          <w:sz w:val="21"/>
          <w:szCs w:val="21"/>
        </w:rPr>
      </w:pPr>
      <w:r>
        <w:rPr>
          <w:rFonts w:hint="eastAsia" w:cs="Times New Roman"/>
          <w:sz w:val="21"/>
          <w:szCs w:val="21"/>
        </w:rPr>
        <w:t>工程具备以下条件的，承包人可以申请竣工验收：</w:t>
      </w:r>
    </w:p>
    <w:p>
      <w:pPr>
        <w:snapToGrid w:val="0"/>
        <w:spacing w:line="288" w:lineRule="auto"/>
        <w:jc w:val="left"/>
        <w:rPr>
          <w:rFonts w:cs="Times New Roman"/>
          <w:sz w:val="21"/>
          <w:szCs w:val="21"/>
        </w:rPr>
      </w:pPr>
      <w:r>
        <w:rPr>
          <w:rFonts w:hint="eastAsia" w:cs="Times New Roman"/>
          <w:sz w:val="21"/>
          <w:szCs w:val="21"/>
        </w:rPr>
        <w:t>（1）除发包人同意的甩项工作和缺陷修补工作外，合同范围内的全部工程以及有关工作，包括合同要求的试验、试运行以及检验均已完成，并符合合同要求；（2）已按合同约定编制了甩项工作和缺陷修补工作清单以及相应的施工计划；（3）已按合同约定的内容和份数备齐竣工资料。</w:t>
      </w:r>
    </w:p>
    <w:p>
      <w:pPr>
        <w:snapToGrid w:val="0"/>
        <w:spacing w:line="288" w:lineRule="auto"/>
        <w:jc w:val="left"/>
        <w:rPr>
          <w:rFonts w:cs="Times New Roman"/>
          <w:sz w:val="21"/>
          <w:szCs w:val="21"/>
        </w:rPr>
      </w:pPr>
      <w:r>
        <w:rPr>
          <w:rFonts w:hint="eastAsia" w:cs="Times New Roman"/>
          <w:sz w:val="21"/>
          <w:szCs w:val="21"/>
        </w:rPr>
        <w:t>13.2.2竣工验收程序</w:t>
      </w:r>
    </w:p>
    <w:p>
      <w:pPr>
        <w:snapToGrid w:val="0"/>
        <w:spacing w:line="288" w:lineRule="auto"/>
        <w:jc w:val="left"/>
        <w:rPr>
          <w:rFonts w:cs="Times New Roman"/>
          <w:sz w:val="21"/>
          <w:szCs w:val="21"/>
        </w:rPr>
      </w:pPr>
      <w:r>
        <w:rPr>
          <w:rFonts w:hint="eastAsia" w:cs="Times New Roman"/>
          <w:sz w:val="21"/>
          <w:szCs w:val="21"/>
        </w:rPr>
        <w:t>除专用合同条款另有约定外，承包人申请竣工验收的，应当按照以下程序进行：</w:t>
      </w:r>
    </w:p>
    <w:p>
      <w:pPr>
        <w:snapToGrid w:val="0"/>
        <w:spacing w:line="288" w:lineRule="auto"/>
        <w:jc w:val="left"/>
        <w:rPr>
          <w:rFonts w:cs="Times New Roman"/>
          <w:sz w:val="21"/>
          <w:szCs w:val="21"/>
        </w:rPr>
      </w:pPr>
      <w:r>
        <w:rPr>
          <w:rFonts w:hint="eastAsia" w:cs="Times New Roman"/>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2）监理人审查后认为已具备竣工验收条件的，应将竣工验收申请报告提交发包人，发包人应在收到经监理人审核的竣工验收申请报告后28天内审批完毕并组织监理人、承包人、设计人等相关单位完成竣工验收。（3）竣工验收合格的，发包人应在验收合格后14天内向承包人签发工程接收证书。发包人无正当理由逾期不颁发工程接收证书的，自验收合格后第15天起视为已颁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5）工程未经验收或验收不合格，发包人擅自使用的，应在转移占有工程后7天内向承包人颁发工程接收证书；发包人无正当理由逾期不颁发工程接收证书的，自转移占有后第15天起视为已颁发工程接收证书。</w:t>
      </w:r>
    </w:p>
    <w:p>
      <w:pPr>
        <w:snapToGrid w:val="0"/>
        <w:spacing w:line="288" w:lineRule="auto"/>
        <w:jc w:val="left"/>
        <w:rPr>
          <w:rFonts w:cs="Times New Roman"/>
          <w:sz w:val="21"/>
          <w:szCs w:val="21"/>
        </w:rPr>
      </w:pPr>
      <w:r>
        <w:rPr>
          <w:rFonts w:hint="eastAsia" w:cs="Times New Roman"/>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napToGrid w:val="0"/>
        <w:spacing w:line="288" w:lineRule="auto"/>
        <w:jc w:val="left"/>
        <w:rPr>
          <w:rFonts w:cs="Times New Roman"/>
          <w:sz w:val="21"/>
          <w:szCs w:val="21"/>
        </w:rPr>
      </w:pPr>
      <w:r>
        <w:rPr>
          <w:rFonts w:hint="eastAsia" w:cs="Times New Roman"/>
          <w:sz w:val="21"/>
          <w:szCs w:val="21"/>
        </w:rPr>
        <w:t>13.2.3竣工日期</w:t>
      </w:r>
    </w:p>
    <w:p>
      <w:pPr>
        <w:snapToGrid w:val="0"/>
        <w:spacing w:line="288" w:lineRule="auto"/>
        <w:jc w:val="left"/>
        <w:rPr>
          <w:rFonts w:cs="Times New Roman"/>
          <w:sz w:val="21"/>
          <w:szCs w:val="21"/>
        </w:rPr>
      </w:pPr>
      <w:r>
        <w:rPr>
          <w:rFonts w:hint="eastAsia" w:cs="Times New Roman"/>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snapToGrid w:val="0"/>
        <w:spacing w:line="288" w:lineRule="auto"/>
        <w:jc w:val="left"/>
        <w:rPr>
          <w:rFonts w:cs="Times New Roman"/>
          <w:sz w:val="21"/>
          <w:szCs w:val="21"/>
        </w:rPr>
      </w:pPr>
      <w:r>
        <w:rPr>
          <w:rFonts w:hint="eastAsia" w:cs="Times New Roman"/>
          <w:sz w:val="21"/>
          <w:szCs w:val="21"/>
        </w:rPr>
        <w:t>13.2.4 拒绝接收全部或部分工程</w:t>
      </w:r>
    </w:p>
    <w:p>
      <w:pPr>
        <w:snapToGrid w:val="0"/>
        <w:spacing w:line="288" w:lineRule="auto"/>
        <w:jc w:val="left"/>
        <w:rPr>
          <w:rFonts w:cs="Times New Roman"/>
          <w:sz w:val="21"/>
          <w:szCs w:val="21"/>
        </w:rPr>
      </w:pPr>
      <w:r>
        <w:rPr>
          <w:rFonts w:hint="eastAsia" w:cs="Times New Roman"/>
          <w:sz w:val="2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napToGrid w:val="0"/>
        <w:spacing w:line="288" w:lineRule="auto"/>
        <w:jc w:val="left"/>
        <w:rPr>
          <w:rFonts w:cs="Times New Roman"/>
          <w:sz w:val="21"/>
          <w:szCs w:val="21"/>
        </w:rPr>
      </w:pPr>
      <w:r>
        <w:rPr>
          <w:rFonts w:hint="eastAsia" w:cs="Times New Roman"/>
          <w:sz w:val="21"/>
          <w:szCs w:val="21"/>
        </w:rPr>
        <w:t>13.2.5 移交、接收全部与部分工程</w:t>
      </w:r>
    </w:p>
    <w:p>
      <w:pPr>
        <w:snapToGrid w:val="0"/>
        <w:spacing w:line="288" w:lineRule="auto"/>
        <w:jc w:val="left"/>
        <w:rPr>
          <w:rFonts w:cs="Times New Roman"/>
          <w:sz w:val="21"/>
          <w:szCs w:val="21"/>
        </w:rPr>
      </w:pPr>
      <w:r>
        <w:rPr>
          <w:rFonts w:hint="eastAsia" w:cs="Times New Roman"/>
          <w:sz w:val="21"/>
          <w:szCs w:val="21"/>
        </w:rPr>
        <w:t>除专用合同条款另有约定外，合同当事人应当在颁发工程接收证书后7天内完成工程的移交。</w:t>
      </w:r>
    </w:p>
    <w:p>
      <w:pPr>
        <w:snapToGrid w:val="0"/>
        <w:spacing w:line="288" w:lineRule="auto"/>
        <w:jc w:val="left"/>
        <w:rPr>
          <w:rFonts w:cs="Times New Roman"/>
          <w:sz w:val="21"/>
          <w:szCs w:val="21"/>
        </w:rPr>
      </w:pPr>
      <w:r>
        <w:rPr>
          <w:rFonts w:hint="eastAsia" w:cs="Times New Roman"/>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snapToGrid w:val="0"/>
        <w:spacing w:line="288" w:lineRule="auto"/>
        <w:jc w:val="left"/>
        <w:rPr>
          <w:rFonts w:cs="Times New Roman"/>
          <w:sz w:val="21"/>
          <w:szCs w:val="21"/>
        </w:rPr>
      </w:pPr>
      <w:r>
        <w:rPr>
          <w:rFonts w:hint="eastAsia" w:cs="Times New Roman"/>
          <w:sz w:val="21"/>
          <w:szCs w:val="21"/>
        </w:rPr>
        <w:t>承包人无正当理由不移交工程的，承包人应承担工程照管、成品保护、保管等与工程有关的各项费用，合同当事人可以在专用合同条款中另行约定承包人无正当理由不移交工程的违约责任。</w:t>
      </w:r>
    </w:p>
    <w:p>
      <w:pPr>
        <w:snapToGrid w:val="0"/>
        <w:spacing w:line="288" w:lineRule="auto"/>
        <w:jc w:val="left"/>
        <w:rPr>
          <w:rFonts w:cs="Times New Roman"/>
          <w:sz w:val="21"/>
          <w:szCs w:val="21"/>
        </w:rPr>
      </w:pPr>
      <w:r>
        <w:rPr>
          <w:rFonts w:hint="eastAsia" w:cs="Times New Roman"/>
          <w:sz w:val="21"/>
          <w:szCs w:val="21"/>
        </w:rPr>
        <w:t>13.3工程试车</w:t>
      </w:r>
    </w:p>
    <w:p>
      <w:pPr>
        <w:snapToGrid w:val="0"/>
        <w:spacing w:line="288" w:lineRule="auto"/>
        <w:jc w:val="left"/>
        <w:rPr>
          <w:rFonts w:cs="Times New Roman"/>
          <w:sz w:val="21"/>
          <w:szCs w:val="21"/>
        </w:rPr>
      </w:pPr>
      <w:r>
        <w:rPr>
          <w:rFonts w:hint="eastAsia" w:cs="Times New Roman"/>
          <w:sz w:val="21"/>
          <w:szCs w:val="21"/>
        </w:rPr>
        <w:t>13.3.1试车程序</w:t>
      </w:r>
    </w:p>
    <w:p>
      <w:pPr>
        <w:snapToGrid w:val="0"/>
        <w:spacing w:line="288" w:lineRule="auto"/>
        <w:jc w:val="left"/>
        <w:rPr>
          <w:rFonts w:cs="Times New Roman"/>
          <w:sz w:val="21"/>
          <w:szCs w:val="21"/>
        </w:rPr>
      </w:pPr>
      <w:r>
        <w:rPr>
          <w:rFonts w:hint="eastAsia" w:cs="Times New Roman"/>
          <w:sz w:val="21"/>
          <w:szCs w:val="21"/>
        </w:rPr>
        <w:t>工程需要试车的，除专用合同条款另有约定外，试车内容应与承包人承包范围相一致，试车费用由承包人承担。工程试车应按如下程序进行：</w:t>
      </w:r>
    </w:p>
    <w:p>
      <w:pPr>
        <w:snapToGrid w:val="0"/>
        <w:spacing w:line="288" w:lineRule="auto"/>
        <w:jc w:val="left"/>
        <w:rPr>
          <w:rFonts w:cs="Times New Roman"/>
          <w:sz w:val="21"/>
          <w:szCs w:val="21"/>
        </w:rPr>
      </w:pPr>
      <w:r>
        <w:rPr>
          <w:rFonts w:hint="eastAsia" w:cs="Times New Roman"/>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监理人不能按时参加试车，应在试车前24小时以书面形式向承包人提出延期要求，但延期不能超过48小时，由此导致工期延误的，工期应予以顺延。监理人未能在前述期限内提出延期要求，又不参加试车的，视为认可试车记录。（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napToGrid w:val="0"/>
        <w:spacing w:line="288" w:lineRule="auto"/>
        <w:jc w:val="left"/>
        <w:rPr>
          <w:rFonts w:cs="Times New Roman"/>
          <w:sz w:val="21"/>
          <w:szCs w:val="21"/>
        </w:rPr>
      </w:pPr>
      <w:r>
        <w:rPr>
          <w:rFonts w:hint="eastAsia" w:cs="Times New Roman"/>
          <w:sz w:val="21"/>
          <w:szCs w:val="21"/>
        </w:rPr>
        <w:t>13.3.2 试车中的责任</w:t>
      </w:r>
    </w:p>
    <w:p>
      <w:pPr>
        <w:snapToGrid w:val="0"/>
        <w:spacing w:line="288" w:lineRule="auto"/>
        <w:jc w:val="left"/>
        <w:rPr>
          <w:rFonts w:cs="Times New Roman"/>
          <w:sz w:val="21"/>
          <w:szCs w:val="21"/>
        </w:rPr>
      </w:pPr>
      <w:r>
        <w:rPr>
          <w:rFonts w:hint="eastAsia" w:cs="Times New Roman"/>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napToGrid w:val="0"/>
        <w:spacing w:line="288" w:lineRule="auto"/>
        <w:jc w:val="left"/>
        <w:rPr>
          <w:rFonts w:cs="Times New Roman"/>
          <w:sz w:val="21"/>
          <w:szCs w:val="21"/>
        </w:rPr>
      </w:pPr>
      <w:r>
        <w:rPr>
          <w:rFonts w:hint="eastAsia" w:cs="Times New Roman"/>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napToGrid w:val="0"/>
        <w:spacing w:line="288" w:lineRule="auto"/>
        <w:jc w:val="left"/>
        <w:rPr>
          <w:rFonts w:cs="Times New Roman"/>
          <w:sz w:val="21"/>
          <w:szCs w:val="21"/>
        </w:rPr>
      </w:pPr>
      <w:r>
        <w:rPr>
          <w:rFonts w:hint="eastAsia" w:cs="Times New Roman"/>
          <w:sz w:val="21"/>
          <w:szCs w:val="21"/>
        </w:rPr>
        <w:t>13.3.3 投料试车</w:t>
      </w:r>
    </w:p>
    <w:p>
      <w:pPr>
        <w:snapToGrid w:val="0"/>
        <w:spacing w:line="288" w:lineRule="auto"/>
        <w:jc w:val="left"/>
        <w:rPr>
          <w:rFonts w:cs="Times New Roman"/>
          <w:sz w:val="21"/>
          <w:szCs w:val="21"/>
        </w:rPr>
      </w:pPr>
      <w:r>
        <w:rPr>
          <w:rFonts w:hint="eastAsia" w:cs="Times New Roman"/>
          <w:sz w:val="21"/>
          <w:szCs w:val="21"/>
        </w:rPr>
        <w:t>如需进行投料试车的，发包人应在工程竣工验收后组织投料试车。发包人要求在工程竣工验收前进行或需要承包人配合时，应征得承包人同意，并在专用合同条款中约定有关事项。</w:t>
      </w:r>
    </w:p>
    <w:p>
      <w:pPr>
        <w:snapToGrid w:val="0"/>
        <w:spacing w:line="288" w:lineRule="auto"/>
        <w:jc w:val="left"/>
        <w:rPr>
          <w:rFonts w:cs="Times New Roman"/>
          <w:sz w:val="21"/>
          <w:szCs w:val="21"/>
        </w:rPr>
      </w:pPr>
      <w:r>
        <w:rPr>
          <w:rFonts w:hint="eastAsia" w:cs="Times New Roman"/>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napToGrid w:val="0"/>
        <w:spacing w:line="288" w:lineRule="auto"/>
        <w:jc w:val="left"/>
        <w:rPr>
          <w:rFonts w:cs="Times New Roman"/>
          <w:sz w:val="21"/>
          <w:szCs w:val="21"/>
        </w:rPr>
      </w:pPr>
      <w:r>
        <w:rPr>
          <w:rFonts w:hint="eastAsia" w:cs="Times New Roman"/>
          <w:sz w:val="21"/>
          <w:szCs w:val="21"/>
        </w:rPr>
        <w:t>13.4提前交付单位工程的验收</w:t>
      </w:r>
    </w:p>
    <w:p>
      <w:pPr>
        <w:snapToGrid w:val="0"/>
        <w:spacing w:line="288" w:lineRule="auto"/>
        <w:jc w:val="left"/>
        <w:rPr>
          <w:rFonts w:cs="Times New Roman"/>
          <w:sz w:val="21"/>
          <w:szCs w:val="21"/>
        </w:rPr>
      </w:pPr>
      <w:r>
        <w:rPr>
          <w:rFonts w:hint="eastAsia" w:cs="Times New Roman"/>
          <w:sz w:val="21"/>
          <w:szCs w:val="21"/>
        </w:rPr>
        <w:t>13.4.1 发包人需要在工程竣工前使用单位工程的，或承包人提出提前交付已经竣工的单位工程且经发包人同意的，可进行单位工程验收，验收的程序按照第13.2款〔竣工验收〕的约定进行。</w:t>
      </w:r>
    </w:p>
    <w:p>
      <w:pPr>
        <w:snapToGrid w:val="0"/>
        <w:spacing w:line="288" w:lineRule="auto"/>
        <w:jc w:val="left"/>
        <w:rPr>
          <w:rFonts w:cs="Times New Roman"/>
          <w:sz w:val="21"/>
          <w:szCs w:val="21"/>
        </w:rPr>
      </w:pPr>
      <w:r>
        <w:rPr>
          <w:rFonts w:hint="eastAsia" w:cs="Times New Roman"/>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napToGrid w:val="0"/>
        <w:spacing w:line="288" w:lineRule="auto"/>
        <w:jc w:val="left"/>
        <w:rPr>
          <w:rFonts w:cs="Times New Roman"/>
          <w:sz w:val="21"/>
          <w:szCs w:val="21"/>
        </w:rPr>
      </w:pPr>
      <w:r>
        <w:rPr>
          <w:rFonts w:hint="eastAsia" w:cs="Times New Roman"/>
          <w:sz w:val="21"/>
          <w:szCs w:val="21"/>
        </w:rPr>
        <w:t>13.4.2 发包人要求在工程竣工前交付单位工程，由此导致承包人费用增加和（或）工期延误的，由发包人承担由此增加的费用和（或）延误的工期，并支付承包人合理的利润。</w:t>
      </w:r>
    </w:p>
    <w:p>
      <w:pPr>
        <w:snapToGrid w:val="0"/>
        <w:spacing w:line="288" w:lineRule="auto"/>
        <w:jc w:val="left"/>
        <w:rPr>
          <w:rFonts w:cs="Times New Roman"/>
          <w:sz w:val="21"/>
          <w:szCs w:val="21"/>
        </w:rPr>
      </w:pPr>
      <w:r>
        <w:rPr>
          <w:rFonts w:hint="eastAsia" w:cs="Times New Roman"/>
          <w:sz w:val="21"/>
          <w:szCs w:val="21"/>
        </w:rPr>
        <w:t>13.5 施工期运行</w:t>
      </w:r>
    </w:p>
    <w:p>
      <w:pPr>
        <w:snapToGrid w:val="0"/>
        <w:spacing w:line="288" w:lineRule="auto"/>
        <w:jc w:val="left"/>
        <w:rPr>
          <w:rFonts w:cs="Times New Roman"/>
          <w:sz w:val="21"/>
          <w:szCs w:val="21"/>
        </w:rPr>
      </w:pPr>
      <w:r>
        <w:rPr>
          <w:rFonts w:hint="eastAsia" w:cs="Times New Roman"/>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napToGrid w:val="0"/>
        <w:spacing w:line="288" w:lineRule="auto"/>
        <w:jc w:val="left"/>
        <w:rPr>
          <w:rFonts w:cs="Times New Roman"/>
          <w:sz w:val="21"/>
          <w:szCs w:val="21"/>
        </w:rPr>
      </w:pPr>
      <w:r>
        <w:rPr>
          <w:rFonts w:hint="eastAsia" w:cs="Times New Roman"/>
          <w:sz w:val="21"/>
          <w:szCs w:val="21"/>
        </w:rPr>
        <w:t>13.5.2 在施工期运行中发现工程或工程设备损坏或存在缺陷的，由承包人按第15.2款〔缺陷责任期〕约定进行修复。</w:t>
      </w:r>
    </w:p>
    <w:p>
      <w:pPr>
        <w:snapToGrid w:val="0"/>
        <w:spacing w:line="288" w:lineRule="auto"/>
        <w:jc w:val="left"/>
        <w:rPr>
          <w:rFonts w:cs="Times New Roman"/>
          <w:sz w:val="21"/>
          <w:szCs w:val="21"/>
        </w:rPr>
      </w:pPr>
      <w:r>
        <w:rPr>
          <w:rFonts w:hint="eastAsia" w:cs="Times New Roman"/>
          <w:sz w:val="21"/>
          <w:szCs w:val="21"/>
        </w:rPr>
        <w:t>13.6 竣工退场</w:t>
      </w:r>
    </w:p>
    <w:p>
      <w:pPr>
        <w:snapToGrid w:val="0"/>
        <w:spacing w:line="288" w:lineRule="auto"/>
        <w:jc w:val="left"/>
        <w:rPr>
          <w:rFonts w:cs="Times New Roman"/>
          <w:sz w:val="21"/>
          <w:szCs w:val="21"/>
        </w:rPr>
      </w:pPr>
      <w:r>
        <w:rPr>
          <w:rFonts w:hint="eastAsia" w:cs="Times New Roman"/>
          <w:sz w:val="21"/>
          <w:szCs w:val="21"/>
        </w:rPr>
        <w:t>13.6.1 竣工退场</w:t>
      </w:r>
    </w:p>
    <w:p>
      <w:pPr>
        <w:snapToGrid w:val="0"/>
        <w:spacing w:line="288" w:lineRule="auto"/>
        <w:jc w:val="left"/>
        <w:rPr>
          <w:rFonts w:cs="Times New Roman"/>
          <w:sz w:val="21"/>
          <w:szCs w:val="21"/>
        </w:rPr>
      </w:pPr>
      <w:r>
        <w:rPr>
          <w:rFonts w:hint="eastAsia" w:cs="Times New Roman"/>
          <w:sz w:val="21"/>
          <w:szCs w:val="21"/>
        </w:rPr>
        <w:t>颁发工程接收证书后，承包人应按以下要求对施工现场进行清理：</w:t>
      </w:r>
    </w:p>
    <w:p>
      <w:pPr>
        <w:snapToGrid w:val="0"/>
        <w:spacing w:line="288" w:lineRule="auto"/>
        <w:jc w:val="left"/>
        <w:rPr>
          <w:rFonts w:cs="Times New Roman"/>
          <w:sz w:val="21"/>
          <w:szCs w:val="21"/>
        </w:rPr>
      </w:pPr>
      <w:r>
        <w:rPr>
          <w:rFonts w:hint="eastAsia" w:cs="Times New Roman"/>
          <w:sz w:val="21"/>
          <w:szCs w:val="21"/>
        </w:rPr>
        <w:t>（1）施工现场内残留的垃圾已全部清除出场；（2）临时工程已拆除，场地已进行清理、平整或复原；（3）按合同约定应撤离的人员、承包人施工设备和剩余的材料，包括废弃的施工设备和材料，已按计划撤离施工现场；（4）施工现场周边及其附近道路、河道的施工堆积物，已全部清理；（5）施工现场其他场地清理工作已全部完成。</w:t>
      </w:r>
    </w:p>
    <w:p>
      <w:pPr>
        <w:snapToGrid w:val="0"/>
        <w:spacing w:line="288" w:lineRule="auto"/>
        <w:jc w:val="left"/>
        <w:rPr>
          <w:rFonts w:cs="Times New Roman"/>
          <w:sz w:val="21"/>
          <w:szCs w:val="21"/>
        </w:rPr>
      </w:pPr>
      <w:r>
        <w:rPr>
          <w:rFonts w:hint="eastAsia" w:cs="Times New Roman"/>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napToGrid w:val="0"/>
        <w:spacing w:line="288" w:lineRule="auto"/>
        <w:jc w:val="left"/>
        <w:rPr>
          <w:rFonts w:cs="Times New Roman"/>
          <w:sz w:val="21"/>
          <w:szCs w:val="21"/>
        </w:rPr>
      </w:pPr>
      <w:r>
        <w:rPr>
          <w:rFonts w:hint="eastAsia" w:cs="Times New Roman"/>
          <w:sz w:val="21"/>
          <w:szCs w:val="21"/>
        </w:rPr>
        <w:t>13.6.2 地表还原</w:t>
      </w:r>
    </w:p>
    <w:p>
      <w:pPr>
        <w:snapToGrid w:val="0"/>
        <w:spacing w:line="288" w:lineRule="auto"/>
        <w:jc w:val="left"/>
        <w:rPr>
          <w:rFonts w:cs="Times New Roman"/>
          <w:sz w:val="21"/>
          <w:szCs w:val="21"/>
        </w:rPr>
      </w:pPr>
      <w:r>
        <w:rPr>
          <w:rFonts w:hint="eastAsia" w:cs="Times New Roman"/>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napToGrid w:val="0"/>
        <w:spacing w:line="288" w:lineRule="auto"/>
        <w:jc w:val="left"/>
        <w:rPr>
          <w:rFonts w:cs="Times New Roman"/>
          <w:sz w:val="21"/>
          <w:szCs w:val="21"/>
        </w:rPr>
      </w:pPr>
      <w:r>
        <w:rPr>
          <w:rFonts w:hint="eastAsia" w:cs="Times New Roman"/>
          <w:sz w:val="21"/>
          <w:szCs w:val="21"/>
        </w:rPr>
        <w:t>14. 竣工结算</w:t>
      </w:r>
    </w:p>
    <w:p>
      <w:pPr>
        <w:snapToGrid w:val="0"/>
        <w:spacing w:line="288" w:lineRule="auto"/>
        <w:jc w:val="left"/>
        <w:rPr>
          <w:rFonts w:cs="Times New Roman"/>
          <w:sz w:val="21"/>
          <w:szCs w:val="21"/>
        </w:rPr>
      </w:pPr>
      <w:r>
        <w:rPr>
          <w:rFonts w:hint="eastAsia" w:cs="Times New Roman"/>
          <w:sz w:val="21"/>
          <w:szCs w:val="21"/>
        </w:rPr>
        <w:t>14.1 竣工结算申请</w:t>
      </w:r>
    </w:p>
    <w:p>
      <w:pPr>
        <w:snapToGrid w:val="0"/>
        <w:spacing w:line="288" w:lineRule="auto"/>
        <w:jc w:val="left"/>
        <w:rPr>
          <w:rFonts w:cs="Times New Roman"/>
          <w:sz w:val="21"/>
          <w:szCs w:val="21"/>
        </w:rPr>
      </w:pPr>
      <w:r>
        <w:rPr>
          <w:rFonts w:hint="eastAsia" w:cs="Times New Roman"/>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napToGrid w:val="0"/>
        <w:spacing w:line="288" w:lineRule="auto"/>
        <w:jc w:val="left"/>
        <w:rPr>
          <w:rFonts w:cs="Times New Roman"/>
          <w:sz w:val="21"/>
          <w:szCs w:val="21"/>
        </w:rPr>
      </w:pPr>
      <w:r>
        <w:rPr>
          <w:rFonts w:hint="eastAsia" w:cs="Times New Roman"/>
          <w:sz w:val="21"/>
          <w:szCs w:val="21"/>
        </w:rPr>
        <w:t>除专用合同条款另有约定外，竣工结算申请单应包括以下内容：</w:t>
      </w:r>
    </w:p>
    <w:p>
      <w:pPr>
        <w:snapToGrid w:val="0"/>
        <w:spacing w:line="288" w:lineRule="auto"/>
        <w:jc w:val="left"/>
        <w:rPr>
          <w:rFonts w:cs="Times New Roman"/>
          <w:sz w:val="21"/>
          <w:szCs w:val="21"/>
        </w:rPr>
      </w:pPr>
      <w:r>
        <w:rPr>
          <w:rFonts w:hint="eastAsia" w:cs="Times New Roman"/>
          <w:sz w:val="21"/>
          <w:szCs w:val="21"/>
        </w:rPr>
        <w:t>（1）竣工结算合同价格；（2）发包人已支付承包人的款项；（3）应扣留的质量保证金。已缴纳履约保证金的或提供其他工程质量担保方式的除外；（4）发包人应支付承包人的合同价款。</w:t>
      </w:r>
    </w:p>
    <w:p>
      <w:pPr>
        <w:snapToGrid w:val="0"/>
        <w:spacing w:line="288" w:lineRule="auto"/>
        <w:jc w:val="left"/>
        <w:rPr>
          <w:rFonts w:cs="Times New Roman"/>
          <w:sz w:val="21"/>
          <w:szCs w:val="21"/>
        </w:rPr>
      </w:pPr>
      <w:r>
        <w:rPr>
          <w:rFonts w:hint="eastAsia" w:cs="Times New Roman"/>
          <w:sz w:val="21"/>
          <w:szCs w:val="21"/>
        </w:rPr>
        <w:t>14.2 竣工结算审核</w:t>
      </w:r>
    </w:p>
    <w:p>
      <w:pPr>
        <w:snapToGrid w:val="0"/>
        <w:spacing w:line="288" w:lineRule="auto"/>
        <w:jc w:val="left"/>
        <w:rPr>
          <w:rFonts w:cs="Times New Roman"/>
          <w:sz w:val="21"/>
          <w:szCs w:val="21"/>
        </w:rPr>
      </w:pPr>
      <w:r>
        <w:rPr>
          <w:rFonts w:hint="eastAsia" w:cs="Times New Roman"/>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发包人在收到承包人提交竣工结算申请书后28天内未完成审批且未提出异议的，视为发包人认可承包人提交的竣工结算申请单，并自发包人收到承包人提交的竣工结算申请单后第29天起视为已签发竣工付款证书。（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napToGrid w:val="0"/>
        <w:spacing w:line="288" w:lineRule="auto"/>
        <w:jc w:val="left"/>
        <w:rPr>
          <w:rFonts w:cs="Times New Roman"/>
          <w:sz w:val="21"/>
          <w:szCs w:val="21"/>
        </w:rPr>
      </w:pPr>
      <w:r>
        <w:rPr>
          <w:rFonts w:hint="eastAsia" w:cs="Times New Roman"/>
          <w:sz w:val="21"/>
          <w:szCs w:val="21"/>
        </w:rPr>
        <w:t>14.3 甩项竣工协议</w:t>
      </w:r>
    </w:p>
    <w:p>
      <w:pPr>
        <w:snapToGrid w:val="0"/>
        <w:spacing w:line="288" w:lineRule="auto"/>
        <w:jc w:val="left"/>
        <w:rPr>
          <w:rFonts w:cs="Times New Roman"/>
          <w:sz w:val="21"/>
          <w:szCs w:val="21"/>
        </w:rPr>
      </w:pPr>
      <w:r>
        <w:rPr>
          <w:rFonts w:hint="eastAsia" w:cs="Times New Roman"/>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snapToGrid w:val="0"/>
        <w:spacing w:line="288" w:lineRule="auto"/>
        <w:jc w:val="left"/>
        <w:rPr>
          <w:rFonts w:cs="Times New Roman"/>
          <w:sz w:val="21"/>
          <w:szCs w:val="21"/>
        </w:rPr>
      </w:pPr>
      <w:r>
        <w:rPr>
          <w:rFonts w:hint="eastAsia" w:cs="Times New Roman"/>
          <w:sz w:val="21"/>
          <w:szCs w:val="21"/>
        </w:rPr>
        <w:t>14.4 最终结清</w:t>
      </w:r>
    </w:p>
    <w:p>
      <w:pPr>
        <w:snapToGrid w:val="0"/>
        <w:spacing w:line="288" w:lineRule="auto"/>
        <w:jc w:val="left"/>
        <w:rPr>
          <w:rFonts w:cs="Times New Roman"/>
          <w:sz w:val="21"/>
          <w:szCs w:val="21"/>
        </w:rPr>
      </w:pPr>
      <w:r>
        <w:rPr>
          <w:rFonts w:hint="eastAsia" w:cs="Times New Roman"/>
          <w:sz w:val="21"/>
          <w:szCs w:val="21"/>
        </w:rPr>
        <w:t>14.4.1 最终结清申请单</w:t>
      </w:r>
    </w:p>
    <w:p>
      <w:pPr>
        <w:snapToGrid w:val="0"/>
        <w:spacing w:line="288" w:lineRule="auto"/>
        <w:jc w:val="left"/>
        <w:rPr>
          <w:rFonts w:cs="Times New Roman"/>
          <w:sz w:val="21"/>
          <w:szCs w:val="21"/>
        </w:rPr>
      </w:pPr>
      <w:r>
        <w:rPr>
          <w:rFonts w:hint="eastAsia" w:cs="Times New Roman"/>
          <w:sz w:val="21"/>
          <w:szCs w:val="21"/>
        </w:rPr>
        <w:t>（1）除专用合同条款另有约定外，承包人应在缺陷责任期终止证书颁发后7天内，按专用合同条款约定的份数向发包人提交最终结清申请单，并提供相关证明材料。除专用合同条款另有约定外，最终结清申请单应列明质量保证金、应扣除的质量保证金、缺陷责任期内发生的增减费用。（2）发包人对最终结清申请单内容有异议的，有权要求承包人进行修正和提供补充资料，承包人应向发包人提交修正后的最终结清申请单。</w:t>
      </w:r>
    </w:p>
    <w:p>
      <w:pPr>
        <w:snapToGrid w:val="0"/>
        <w:spacing w:line="288" w:lineRule="auto"/>
        <w:jc w:val="left"/>
        <w:rPr>
          <w:rFonts w:cs="Times New Roman"/>
          <w:sz w:val="21"/>
          <w:szCs w:val="21"/>
        </w:rPr>
      </w:pPr>
      <w:r>
        <w:rPr>
          <w:rFonts w:hint="eastAsia" w:cs="Times New Roman"/>
          <w:sz w:val="21"/>
          <w:szCs w:val="21"/>
        </w:rPr>
        <w:t>14.4.2 最终结清证书和支付</w:t>
      </w:r>
    </w:p>
    <w:p>
      <w:pPr>
        <w:snapToGrid w:val="0"/>
        <w:spacing w:line="288" w:lineRule="auto"/>
        <w:jc w:val="left"/>
        <w:rPr>
          <w:rFonts w:cs="Times New Roman"/>
          <w:sz w:val="21"/>
          <w:szCs w:val="21"/>
        </w:rPr>
      </w:pPr>
      <w:r>
        <w:rPr>
          <w:rFonts w:hint="eastAsia" w:cs="Times New Roman"/>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3）承包人对发包人颁发的最终结清证书有异议的，按第20条〔争议解决〕的约定办理。</w:t>
      </w:r>
    </w:p>
    <w:p>
      <w:pPr>
        <w:snapToGrid w:val="0"/>
        <w:spacing w:line="288" w:lineRule="auto"/>
        <w:jc w:val="left"/>
        <w:rPr>
          <w:rFonts w:cs="Times New Roman"/>
          <w:sz w:val="21"/>
          <w:szCs w:val="21"/>
        </w:rPr>
      </w:pPr>
      <w:r>
        <w:rPr>
          <w:rFonts w:hint="eastAsia" w:cs="Times New Roman"/>
          <w:sz w:val="21"/>
          <w:szCs w:val="21"/>
        </w:rPr>
        <w:t>15. 缺陷责任与保修</w:t>
      </w:r>
    </w:p>
    <w:p>
      <w:pPr>
        <w:snapToGrid w:val="0"/>
        <w:spacing w:line="288" w:lineRule="auto"/>
        <w:jc w:val="left"/>
        <w:rPr>
          <w:rFonts w:cs="Times New Roman"/>
          <w:sz w:val="21"/>
          <w:szCs w:val="21"/>
        </w:rPr>
      </w:pPr>
      <w:r>
        <w:rPr>
          <w:rFonts w:hint="eastAsia" w:cs="Times New Roman"/>
          <w:sz w:val="21"/>
          <w:szCs w:val="21"/>
        </w:rPr>
        <w:t>15.1 工程保修的原则</w:t>
      </w:r>
    </w:p>
    <w:p>
      <w:pPr>
        <w:snapToGrid w:val="0"/>
        <w:spacing w:line="288" w:lineRule="auto"/>
        <w:jc w:val="left"/>
        <w:rPr>
          <w:rFonts w:cs="Times New Roman"/>
          <w:sz w:val="21"/>
          <w:szCs w:val="21"/>
        </w:rPr>
      </w:pPr>
      <w:r>
        <w:rPr>
          <w:rFonts w:hint="eastAsia" w:cs="Times New Roman"/>
          <w:sz w:val="21"/>
          <w:szCs w:val="21"/>
        </w:rPr>
        <w:t>在工程移交发包人后，因承包人原因产生的质量缺陷，承包人应承担质量缺陷责任和保修义务。缺陷责任期届满，承包人仍应按合同约定的工程各部位保修年限承担保修义务。</w:t>
      </w:r>
    </w:p>
    <w:p>
      <w:pPr>
        <w:snapToGrid w:val="0"/>
        <w:spacing w:line="288" w:lineRule="auto"/>
        <w:jc w:val="left"/>
        <w:rPr>
          <w:rFonts w:cs="Times New Roman"/>
          <w:sz w:val="21"/>
          <w:szCs w:val="21"/>
        </w:rPr>
      </w:pPr>
      <w:r>
        <w:rPr>
          <w:rFonts w:hint="eastAsia" w:cs="Times New Roman"/>
          <w:sz w:val="21"/>
          <w:szCs w:val="21"/>
        </w:rPr>
        <w:t>15.2 缺陷责任期</w:t>
      </w:r>
    </w:p>
    <w:p>
      <w:pPr>
        <w:snapToGrid w:val="0"/>
        <w:spacing w:line="288" w:lineRule="auto"/>
        <w:jc w:val="left"/>
        <w:rPr>
          <w:rFonts w:cs="Times New Roman"/>
          <w:sz w:val="21"/>
          <w:szCs w:val="21"/>
        </w:rPr>
      </w:pPr>
      <w:r>
        <w:rPr>
          <w:rFonts w:hint="eastAsia" w:cs="Times New Roman"/>
          <w:sz w:val="21"/>
          <w:szCs w:val="21"/>
        </w:rPr>
        <w:t>15.2.1 缺陷责任期从工程通过竣工验收之日起计算，合同当事人应在专用合同条款约定缺陷责任期的具体期限，但该期限最长不超过24个月。</w:t>
      </w:r>
    </w:p>
    <w:p>
      <w:pPr>
        <w:snapToGrid w:val="0"/>
        <w:spacing w:line="288" w:lineRule="auto"/>
        <w:jc w:val="left"/>
        <w:rPr>
          <w:rFonts w:cs="Times New Roman"/>
          <w:sz w:val="21"/>
          <w:szCs w:val="21"/>
        </w:rPr>
      </w:pPr>
      <w:r>
        <w:rPr>
          <w:rFonts w:hint="eastAsia" w:cs="Times New Roman"/>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napToGrid w:val="0"/>
        <w:spacing w:line="288" w:lineRule="auto"/>
        <w:jc w:val="left"/>
        <w:rPr>
          <w:rFonts w:cs="Times New Roman"/>
          <w:sz w:val="21"/>
          <w:szCs w:val="21"/>
        </w:rPr>
      </w:pPr>
      <w:r>
        <w:rPr>
          <w:rFonts w:hint="eastAsia" w:cs="Times New Roman"/>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napToGrid w:val="0"/>
        <w:spacing w:line="288" w:lineRule="auto"/>
        <w:jc w:val="left"/>
        <w:rPr>
          <w:rFonts w:cs="Times New Roman"/>
          <w:sz w:val="21"/>
          <w:szCs w:val="21"/>
        </w:rPr>
      </w:pPr>
      <w:r>
        <w:rPr>
          <w:rFonts w:hint="eastAsia" w:cs="Times New Roman"/>
          <w:sz w:val="21"/>
          <w:szCs w:val="21"/>
        </w:rPr>
        <w:t>由他人原因造成的缺陷，发包人负责组织维修，承包人不承担费用，且发包人不得从保证金中扣除费用。</w:t>
      </w:r>
    </w:p>
    <w:p>
      <w:pPr>
        <w:snapToGrid w:val="0"/>
        <w:spacing w:line="288" w:lineRule="auto"/>
        <w:jc w:val="left"/>
        <w:rPr>
          <w:rFonts w:cs="Times New Roman"/>
          <w:sz w:val="21"/>
          <w:szCs w:val="21"/>
        </w:rPr>
      </w:pPr>
      <w:r>
        <w:rPr>
          <w:rFonts w:hint="eastAsia" w:cs="Times New Roman"/>
          <w:sz w:val="21"/>
          <w:szCs w:val="21"/>
        </w:rPr>
        <w:t>15.2.3 任何一项缺陷或损坏修复后，经检查证明其影响了工程或工程设备的使用性能，承包人应重新进行合同约定的试验和试运行，试验和试运行的全部费用应由责任方承担。</w:t>
      </w:r>
    </w:p>
    <w:p>
      <w:pPr>
        <w:snapToGrid w:val="0"/>
        <w:spacing w:line="288" w:lineRule="auto"/>
        <w:jc w:val="left"/>
        <w:rPr>
          <w:rFonts w:cs="Times New Roman"/>
          <w:sz w:val="21"/>
          <w:szCs w:val="21"/>
        </w:rPr>
      </w:pPr>
      <w:r>
        <w:rPr>
          <w:rFonts w:hint="eastAsia" w:cs="Times New Roman"/>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napToGrid w:val="0"/>
        <w:spacing w:line="288" w:lineRule="auto"/>
        <w:jc w:val="left"/>
        <w:rPr>
          <w:rFonts w:cs="Times New Roman"/>
          <w:sz w:val="21"/>
          <w:szCs w:val="21"/>
        </w:rPr>
      </w:pPr>
      <w:r>
        <w:rPr>
          <w:rFonts w:hint="eastAsia" w:cs="Times New Roman"/>
          <w:sz w:val="21"/>
          <w:szCs w:val="21"/>
        </w:rPr>
        <w:t>15.3 质量保证金</w:t>
      </w:r>
    </w:p>
    <w:p>
      <w:pPr>
        <w:snapToGrid w:val="0"/>
        <w:spacing w:line="288" w:lineRule="auto"/>
        <w:jc w:val="left"/>
        <w:rPr>
          <w:rFonts w:cs="Times New Roman"/>
          <w:sz w:val="21"/>
          <w:szCs w:val="21"/>
        </w:rPr>
      </w:pPr>
      <w:r>
        <w:rPr>
          <w:rFonts w:hint="eastAsia" w:cs="Times New Roman"/>
          <w:sz w:val="21"/>
          <w:szCs w:val="21"/>
        </w:rPr>
        <w:t>经合同当事人协商一致扣留质量保证金的，应在专用合同条款中予以明确。</w:t>
      </w:r>
    </w:p>
    <w:p>
      <w:pPr>
        <w:snapToGrid w:val="0"/>
        <w:spacing w:line="288" w:lineRule="auto"/>
        <w:jc w:val="left"/>
        <w:rPr>
          <w:rFonts w:cs="Times New Roman"/>
          <w:sz w:val="21"/>
          <w:szCs w:val="21"/>
        </w:rPr>
      </w:pPr>
      <w:r>
        <w:rPr>
          <w:rFonts w:hint="eastAsia" w:cs="Times New Roman"/>
          <w:sz w:val="21"/>
          <w:szCs w:val="21"/>
        </w:rPr>
        <w:t>在工程项目竣工前，承包人已经提供履约担保的，发包人不得同时预留工程质量保证金。</w:t>
      </w:r>
    </w:p>
    <w:p>
      <w:pPr>
        <w:snapToGrid w:val="0"/>
        <w:spacing w:line="288" w:lineRule="auto"/>
        <w:jc w:val="left"/>
        <w:rPr>
          <w:rFonts w:cs="Times New Roman"/>
          <w:sz w:val="21"/>
          <w:szCs w:val="21"/>
        </w:rPr>
      </w:pPr>
      <w:r>
        <w:rPr>
          <w:rFonts w:hint="eastAsia" w:cs="Times New Roman"/>
          <w:sz w:val="21"/>
          <w:szCs w:val="21"/>
        </w:rPr>
        <w:t>15.3.1 承包人提供质量保证金的方式</w:t>
      </w:r>
    </w:p>
    <w:p>
      <w:pPr>
        <w:snapToGrid w:val="0"/>
        <w:spacing w:line="288" w:lineRule="auto"/>
        <w:jc w:val="left"/>
        <w:rPr>
          <w:rFonts w:cs="Times New Roman"/>
          <w:sz w:val="21"/>
          <w:szCs w:val="21"/>
        </w:rPr>
      </w:pPr>
      <w:r>
        <w:rPr>
          <w:rFonts w:hint="eastAsia" w:cs="Times New Roman"/>
          <w:sz w:val="21"/>
          <w:szCs w:val="21"/>
        </w:rPr>
        <w:t>承包人提供质量保证金有以下三种方式：</w:t>
      </w:r>
    </w:p>
    <w:p>
      <w:pPr>
        <w:snapToGrid w:val="0"/>
        <w:spacing w:line="288" w:lineRule="auto"/>
        <w:jc w:val="left"/>
        <w:rPr>
          <w:rFonts w:cs="Times New Roman"/>
          <w:sz w:val="21"/>
          <w:szCs w:val="21"/>
        </w:rPr>
      </w:pPr>
      <w:r>
        <w:rPr>
          <w:rFonts w:hint="eastAsia" w:cs="Times New Roman"/>
          <w:sz w:val="21"/>
          <w:szCs w:val="21"/>
        </w:rPr>
        <w:t>（1）质量保证金保函；（2）相应比例的工程款；（3）双方约定的其他方式。</w:t>
      </w:r>
    </w:p>
    <w:p>
      <w:pPr>
        <w:snapToGrid w:val="0"/>
        <w:spacing w:line="288" w:lineRule="auto"/>
        <w:jc w:val="left"/>
        <w:rPr>
          <w:rFonts w:cs="Times New Roman"/>
          <w:sz w:val="21"/>
          <w:szCs w:val="21"/>
        </w:rPr>
      </w:pPr>
      <w:r>
        <w:rPr>
          <w:rFonts w:hint="eastAsia" w:cs="Times New Roman"/>
          <w:sz w:val="21"/>
          <w:szCs w:val="21"/>
        </w:rPr>
        <w:t>除专用合同条款另有约定外，质量保证金原则上采用上述第（1）种方式。</w:t>
      </w:r>
    </w:p>
    <w:p>
      <w:pPr>
        <w:snapToGrid w:val="0"/>
        <w:spacing w:line="288" w:lineRule="auto"/>
        <w:jc w:val="left"/>
        <w:rPr>
          <w:rFonts w:cs="Times New Roman"/>
          <w:sz w:val="21"/>
          <w:szCs w:val="21"/>
        </w:rPr>
      </w:pPr>
      <w:r>
        <w:rPr>
          <w:rFonts w:hint="eastAsia" w:cs="Times New Roman"/>
          <w:sz w:val="21"/>
          <w:szCs w:val="21"/>
        </w:rPr>
        <w:t>15.3.2 质量保证金的扣留</w:t>
      </w:r>
    </w:p>
    <w:p>
      <w:pPr>
        <w:snapToGrid w:val="0"/>
        <w:spacing w:line="288" w:lineRule="auto"/>
        <w:jc w:val="left"/>
        <w:rPr>
          <w:rFonts w:cs="Times New Roman"/>
          <w:sz w:val="21"/>
          <w:szCs w:val="21"/>
        </w:rPr>
      </w:pPr>
      <w:r>
        <w:rPr>
          <w:rFonts w:hint="eastAsia" w:cs="Times New Roman"/>
          <w:sz w:val="21"/>
          <w:szCs w:val="21"/>
        </w:rPr>
        <w:t>质量保证金的扣留有以下三种方式：</w:t>
      </w:r>
    </w:p>
    <w:p>
      <w:pPr>
        <w:snapToGrid w:val="0"/>
        <w:spacing w:line="288" w:lineRule="auto"/>
        <w:jc w:val="left"/>
        <w:rPr>
          <w:rFonts w:cs="Times New Roman"/>
          <w:sz w:val="21"/>
          <w:szCs w:val="21"/>
        </w:rPr>
      </w:pPr>
      <w:r>
        <w:rPr>
          <w:rFonts w:hint="eastAsia" w:cs="Times New Roman"/>
          <w:sz w:val="21"/>
          <w:szCs w:val="21"/>
        </w:rPr>
        <w:t>（1）在支付工程进度款时逐次扣留，在此情形下，质量保证金的计算基数不包括预付款的支付、扣回以及价格调整的金额；（2）工程竣工结算时一次性扣留质量保证金；（3）双方约定的其他扣留方式。</w:t>
      </w:r>
    </w:p>
    <w:p>
      <w:pPr>
        <w:snapToGrid w:val="0"/>
        <w:spacing w:line="288" w:lineRule="auto"/>
        <w:jc w:val="left"/>
        <w:rPr>
          <w:rFonts w:cs="Times New Roman"/>
          <w:sz w:val="21"/>
          <w:szCs w:val="21"/>
        </w:rPr>
      </w:pPr>
      <w:r>
        <w:rPr>
          <w:rFonts w:hint="eastAsia" w:cs="Times New Roman"/>
          <w:sz w:val="21"/>
          <w:szCs w:val="21"/>
        </w:rPr>
        <w:t>除专用合同条款另有约定外，质量保证金的扣留原则上采用上述第（1）种方式。</w:t>
      </w:r>
    </w:p>
    <w:p>
      <w:pPr>
        <w:snapToGrid w:val="0"/>
        <w:spacing w:line="288" w:lineRule="auto"/>
        <w:jc w:val="left"/>
        <w:rPr>
          <w:rFonts w:cs="Times New Roman"/>
          <w:sz w:val="21"/>
          <w:szCs w:val="21"/>
        </w:rPr>
      </w:pPr>
      <w:r>
        <w:rPr>
          <w:rFonts w:hint="eastAsia" w:cs="Times New Roman"/>
          <w:sz w:val="21"/>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napToGrid w:val="0"/>
        <w:spacing w:line="288" w:lineRule="auto"/>
        <w:jc w:val="left"/>
        <w:rPr>
          <w:rFonts w:cs="Times New Roman"/>
          <w:sz w:val="21"/>
          <w:szCs w:val="21"/>
        </w:rPr>
      </w:pPr>
      <w:r>
        <w:rPr>
          <w:rFonts w:hint="eastAsia" w:cs="Times New Roman"/>
          <w:sz w:val="21"/>
          <w:szCs w:val="21"/>
        </w:rPr>
        <w:t>发包人在退还质量保证金的同时按照中国人民银行发布的同期同类贷款基准利率支付利息。</w:t>
      </w:r>
    </w:p>
    <w:p>
      <w:pPr>
        <w:snapToGrid w:val="0"/>
        <w:spacing w:line="288" w:lineRule="auto"/>
        <w:jc w:val="left"/>
        <w:rPr>
          <w:rFonts w:cs="Times New Roman"/>
          <w:sz w:val="21"/>
          <w:szCs w:val="21"/>
        </w:rPr>
      </w:pPr>
      <w:r>
        <w:rPr>
          <w:rFonts w:hint="eastAsia" w:cs="Times New Roman"/>
          <w:sz w:val="21"/>
          <w:szCs w:val="21"/>
        </w:rPr>
        <w:t>15.3.3 质量保证金的退还</w:t>
      </w:r>
    </w:p>
    <w:p>
      <w:pPr>
        <w:snapToGrid w:val="0"/>
        <w:spacing w:line="288" w:lineRule="auto"/>
        <w:jc w:val="left"/>
        <w:rPr>
          <w:rFonts w:cs="Times New Roman"/>
          <w:sz w:val="21"/>
          <w:szCs w:val="21"/>
        </w:rPr>
      </w:pPr>
      <w:r>
        <w:rPr>
          <w:rFonts w:hint="eastAsia" w:cs="Times New Roman"/>
          <w:sz w:val="21"/>
          <w:szCs w:val="21"/>
        </w:rPr>
        <w:t>缺陷责任期内，承包人认真履行合同约定的责任，到期后，承包人可向发包人申请返还保证金。</w:t>
      </w:r>
    </w:p>
    <w:p>
      <w:pPr>
        <w:snapToGrid w:val="0"/>
        <w:spacing w:line="288" w:lineRule="auto"/>
        <w:jc w:val="left"/>
        <w:rPr>
          <w:rFonts w:cs="Times New Roman"/>
          <w:sz w:val="21"/>
          <w:szCs w:val="21"/>
        </w:rPr>
      </w:pPr>
      <w:r>
        <w:rPr>
          <w:rFonts w:hint="eastAsia" w:cs="Times New Roman"/>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napToGrid w:val="0"/>
        <w:spacing w:line="288" w:lineRule="auto"/>
        <w:jc w:val="left"/>
        <w:rPr>
          <w:rFonts w:cs="Times New Roman"/>
          <w:sz w:val="21"/>
          <w:szCs w:val="21"/>
        </w:rPr>
      </w:pPr>
      <w:r>
        <w:rPr>
          <w:rFonts w:hint="eastAsia" w:cs="Times New Roman"/>
          <w:sz w:val="21"/>
          <w:szCs w:val="21"/>
        </w:rPr>
        <w:t>发包人和承包人对保证金预留、返还以及工程维修质量、费用有争议的，按本合同第20条约定的争议和纠纷解决程序处理。</w:t>
      </w:r>
    </w:p>
    <w:p>
      <w:pPr>
        <w:snapToGrid w:val="0"/>
        <w:spacing w:line="288" w:lineRule="auto"/>
        <w:jc w:val="left"/>
        <w:rPr>
          <w:rFonts w:cs="Times New Roman"/>
          <w:sz w:val="21"/>
          <w:szCs w:val="21"/>
        </w:rPr>
      </w:pPr>
      <w:r>
        <w:rPr>
          <w:rFonts w:hint="eastAsia" w:cs="Times New Roman"/>
          <w:sz w:val="21"/>
          <w:szCs w:val="21"/>
        </w:rPr>
        <w:t>15.4 保修</w:t>
      </w:r>
    </w:p>
    <w:p>
      <w:pPr>
        <w:snapToGrid w:val="0"/>
        <w:spacing w:line="288" w:lineRule="auto"/>
        <w:jc w:val="left"/>
        <w:rPr>
          <w:rFonts w:cs="Times New Roman"/>
          <w:sz w:val="21"/>
          <w:szCs w:val="21"/>
        </w:rPr>
      </w:pPr>
      <w:r>
        <w:rPr>
          <w:rFonts w:hint="eastAsia" w:cs="Times New Roman"/>
          <w:sz w:val="21"/>
          <w:szCs w:val="21"/>
        </w:rPr>
        <w:t>15.4.1保修责任</w:t>
      </w:r>
    </w:p>
    <w:p>
      <w:pPr>
        <w:snapToGrid w:val="0"/>
        <w:spacing w:line="288" w:lineRule="auto"/>
        <w:jc w:val="left"/>
        <w:rPr>
          <w:rFonts w:cs="Times New Roman"/>
          <w:sz w:val="21"/>
          <w:szCs w:val="21"/>
        </w:rPr>
      </w:pPr>
      <w:r>
        <w:rPr>
          <w:rFonts w:hint="eastAsia" w:cs="Times New Roman"/>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napToGrid w:val="0"/>
        <w:spacing w:line="288" w:lineRule="auto"/>
        <w:jc w:val="left"/>
        <w:rPr>
          <w:rFonts w:cs="Times New Roman"/>
          <w:sz w:val="21"/>
          <w:szCs w:val="21"/>
        </w:rPr>
      </w:pPr>
      <w:r>
        <w:rPr>
          <w:rFonts w:hint="eastAsia" w:cs="Times New Roman"/>
          <w:sz w:val="21"/>
          <w:szCs w:val="21"/>
        </w:rPr>
        <w:t>发包人未经竣工验收擅自使用工程的，保修期自转移占有之日起算。</w:t>
      </w:r>
    </w:p>
    <w:p>
      <w:pPr>
        <w:snapToGrid w:val="0"/>
        <w:spacing w:line="288" w:lineRule="auto"/>
        <w:jc w:val="left"/>
        <w:rPr>
          <w:rFonts w:cs="Times New Roman"/>
          <w:sz w:val="21"/>
          <w:szCs w:val="21"/>
        </w:rPr>
      </w:pPr>
      <w:r>
        <w:rPr>
          <w:rFonts w:hint="eastAsia" w:cs="Times New Roman"/>
          <w:sz w:val="21"/>
          <w:szCs w:val="21"/>
        </w:rPr>
        <w:t>15.4.2 修复费用</w:t>
      </w:r>
    </w:p>
    <w:p>
      <w:pPr>
        <w:snapToGrid w:val="0"/>
        <w:spacing w:line="288" w:lineRule="auto"/>
        <w:jc w:val="left"/>
        <w:rPr>
          <w:rFonts w:cs="Times New Roman"/>
          <w:sz w:val="21"/>
          <w:szCs w:val="21"/>
        </w:rPr>
      </w:pPr>
      <w:r>
        <w:rPr>
          <w:rFonts w:hint="eastAsia" w:cs="Times New Roman"/>
          <w:sz w:val="21"/>
          <w:szCs w:val="21"/>
        </w:rPr>
        <w:t>保修期内，修复的费用按照以下约定处理：</w:t>
      </w:r>
    </w:p>
    <w:p>
      <w:pPr>
        <w:snapToGrid w:val="0"/>
        <w:spacing w:line="288" w:lineRule="auto"/>
        <w:jc w:val="left"/>
        <w:rPr>
          <w:rFonts w:cs="Times New Roman"/>
          <w:sz w:val="21"/>
          <w:szCs w:val="21"/>
        </w:rPr>
      </w:pPr>
      <w:r>
        <w:rPr>
          <w:rFonts w:hint="eastAsia" w:cs="Times New Roman"/>
          <w:sz w:val="21"/>
          <w:szCs w:val="21"/>
        </w:rPr>
        <w:t>（1）保修期内，因承包人原因造成工程的缺陷、损坏，承包人应负责修复，并承担修复的费用以及因工程的缺陷、损坏造成的人身伤害和财产损失；（2）保修期内，因发包人使用不当造成工程的缺陷、损坏，可以委托承包人修复，但发包人应承担修复的费用，并支付承包人合理利润；（3）因其他原因造成工程的缺陷、损坏，可以委托承包人修复，发包人应承担修复的费用，并支付承包人合理的利润，因工程的缺陷、损坏造成的人身伤害和财产损失由责任方承担。</w:t>
      </w:r>
    </w:p>
    <w:p>
      <w:pPr>
        <w:snapToGrid w:val="0"/>
        <w:spacing w:line="288" w:lineRule="auto"/>
        <w:jc w:val="left"/>
        <w:rPr>
          <w:rFonts w:cs="Times New Roman"/>
          <w:sz w:val="21"/>
          <w:szCs w:val="21"/>
        </w:rPr>
      </w:pPr>
      <w:r>
        <w:rPr>
          <w:rFonts w:hint="eastAsia" w:cs="Times New Roman"/>
          <w:sz w:val="21"/>
          <w:szCs w:val="21"/>
        </w:rPr>
        <w:t>15.4.3 修复通知</w:t>
      </w:r>
    </w:p>
    <w:p>
      <w:pPr>
        <w:snapToGrid w:val="0"/>
        <w:spacing w:line="288" w:lineRule="auto"/>
        <w:jc w:val="left"/>
        <w:rPr>
          <w:rFonts w:cs="Times New Roman"/>
          <w:sz w:val="21"/>
          <w:szCs w:val="21"/>
        </w:rPr>
      </w:pPr>
      <w:r>
        <w:rPr>
          <w:rFonts w:hint="eastAsia" w:cs="Times New Roman"/>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napToGrid w:val="0"/>
        <w:spacing w:line="288" w:lineRule="auto"/>
        <w:jc w:val="left"/>
        <w:rPr>
          <w:rFonts w:cs="Times New Roman"/>
          <w:sz w:val="21"/>
          <w:szCs w:val="21"/>
        </w:rPr>
      </w:pPr>
      <w:r>
        <w:rPr>
          <w:rFonts w:hint="eastAsia" w:cs="Times New Roman"/>
          <w:sz w:val="21"/>
          <w:szCs w:val="21"/>
        </w:rPr>
        <w:t>15.4.4 未能修复</w:t>
      </w:r>
    </w:p>
    <w:p>
      <w:pPr>
        <w:snapToGrid w:val="0"/>
        <w:spacing w:line="288" w:lineRule="auto"/>
        <w:jc w:val="left"/>
        <w:rPr>
          <w:rFonts w:cs="Times New Roman"/>
          <w:sz w:val="21"/>
          <w:szCs w:val="21"/>
        </w:rPr>
      </w:pPr>
      <w:r>
        <w:rPr>
          <w:rFonts w:hint="eastAsia" w:cs="Times New Roman"/>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napToGrid w:val="0"/>
        <w:spacing w:line="288" w:lineRule="auto"/>
        <w:jc w:val="left"/>
        <w:rPr>
          <w:rFonts w:cs="Times New Roman"/>
          <w:sz w:val="21"/>
          <w:szCs w:val="21"/>
        </w:rPr>
      </w:pPr>
      <w:r>
        <w:rPr>
          <w:rFonts w:hint="eastAsia" w:cs="Times New Roman"/>
          <w:sz w:val="21"/>
          <w:szCs w:val="21"/>
        </w:rPr>
        <w:t>15.4.5 承包人出入权</w:t>
      </w:r>
    </w:p>
    <w:p>
      <w:pPr>
        <w:snapToGrid w:val="0"/>
        <w:spacing w:line="288" w:lineRule="auto"/>
        <w:jc w:val="left"/>
        <w:rPr>
          <w:rFonts w:cs="Times New Roman"/>
          <w:sz w:val="21"/>
          <w:szCs w:val="21"/>
        </w:rPr>
      </w:pPr>
      <w:r>
        <w:rPr>
          <w:rFonts w:hint="eastAsia" w:cs="Times New Roman"/>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napToGrid w:val="0"/>
        <w:spacing w:line="288" w:lineRule="auto"/>
        <w:jc w:val="left"/>
        <w:rPr>
          <w:rFonts w:cs="Times New Roman"/>
          <w:sz w:val="21"/>
          <w:szCs w:val="21"/>
        </w:rPr>
      </w:pPr>
      <w:r>
        <w:rPr>
          <w:rFonts w:hint="eastAsia" w:cs="Times New Roman"/>
          <w:sz w:val="21"/>
          <w:szCs w:val="21"/>
        </w:rPr>
        <w:t>16. 违约</w:t>
      </w:r>
    </w:p>
    <w:p>
      <w:pPr>
        <w:snapToGrid w:val="0"/>
        <w:spacing w:line="288" w:lineRule="auto"/>
        <w:jc w:val="left"/>
        <w:rPr>
          <w:rFonts w:cs="Times New Roman"/>
          <w:sz w:val="21"/>
          <w:szCs w:val="21"/>
        </w:rPr>
      </w:pPr>
      <w:r>
        <w:rPr>
          <w:rFonts w:hint="eastAsia" w:cs="Times New Roman"/>
          <w:sz w:val="21"/>
          <w:szCs w:val="21"/>
        </w:rPr>
        <w:t>16.1 发包人违约</w:t>
      </w:r>
    </w:p>
    <w:p>
      <w:pPr>
        <w:snapToGrid w:val="0"/>
        <w:spacing w:line="288" w:lineRule="auto"/>
        <w:jc w:val="left"/>
        <w:rPr>
          <w:rFonts w:cs="Times New Roman"/>
          <w:sz w:val="21"/>
          <w:szCs w:val="21"/>
        </w:rPr>
      </w:pPr>
      <w:r>
        <w:rPr>
          <w:rFonts w:hint="eastAsia" w:cs="Times New Roman"/>
          <w:sz w:val="21"/>
          <w:szCs w:val="21"/>
        </w:rPr>
        <w:t>16.1.1 发包人违约的情形</w:t>
      </w:r>
    </w:p>
    <w:p>
      <w:pPr>
        <w:snapToGrid w:val="0"/>
        <w:spacing w:line="288" w:lineRule="auto"/>
        <w:jc w:val="left"/>
        <w:rPr>
          <w:rFonts w:cs="Times New Roman"/>
          <w:sz w:val="21"/>
          <w:szCs w:val="21"/>
        </w:rPr>
      </w:pPr>
      <w:r>
        <w:rPr>
          <w:rFonts w:hint="eastAsia" w:cs="Times New Roman"/>
          <w:sz w:val="21"/>
          <w:szCs w:val="21"/>
        </w:rPr>
        <w:t>在合同履行过程中发生的下列情形，属于发包人违约：</w:t>
      </w:r>
    </w:p>
    <w:p>
      <w:pPr>
        <w:snapToGrid w:val="0"/>
        <w:spacing w:line="288" w:lineRule="auto"/>
        <w:jc w:val="left"/>
        <w:rPr>
          <w:rFonts w:cs="Times New Roman"/>
          <w:sz w:val="21"/>
          <w:szCs w:val="21"/>
        </w:rPr>
      </w:pPr>
      <w:r>
        <w:rPr>
          <w:rFonts w:hint="eastAsia" w:cs="Times New Roman"/>
          <w:sz w:val="21"/>
          <w:szCs w:val="21"/>
        </w:rPr>
        <w:t>（1）因发包人原因未能在计划开工日期前7天内下达开工通知的；（2）因发包人原因未能按合同约定支付合同价款的；（3）发包人违反第10.1款〔变更的范围〕第（2）项约定，自行实施被取消的工作或转由他人实施的；（4）发包人提供的材料、工程设备的规格、数量或质量不符合合同约定，或因发包人原因导致交货日期延误或交货地点变更等情况的；（5）因发包人违反合同约定造成暂停施工的；（6）发包人无正当理由没有在约定期限内发出复工指示，导致承包人无法复工的；（7）发包人明确表示或者以其行为表明不履行合同主要义务的；（8）发包人未能按照合同约定履行其他义务的。</w:t>
      </w:r>
    </w:p>
    <w:p>
      <w:pPr>
        <w:snapToGrid w:val="0"/>
        <w:spacing w:line="288" w:lineRule="auto"/>
        <w:jc w:val="left"/>
        <w:rPr>
          <w:rFonts w:cs="Times New Roman"/>
          <w:sz w:val="21"/>
          <w:szCs w:val="21"/>
        </w:rPr>
      </w:pPr>
      <w:r>
        <w:rPr>
          <w:rFonts w:hint="eastAsia" w:cs="Times New Roman"/>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napToGrid w:val="0"/>
        <w:spacing w:line="288" w:lineRule="auto"/>
        <w:jc w:val="left"/>
        <w:rPr>
          <w:rFonts w:cs="Times New Roman"/>
          <w:sz w:val="21"/>
          <w:szCs w:val="21"/>
        </w:rPr>
      </w:pPr>
      <w:r>
        <w:rPr>
          <w:rFonts w:hint="eastAsia" w:cs="Times New Roman"/>
          <w:sz w:val="21"/>
          <w:szCs w:val="21"/>
        </w:rPr>
        <w:t>16.1.2 发包人违约的责任</w:t>
      </w:r>
    </w:p>
    <w:p>
      <w:pPr>
        <w:snapToGrid w:val="0"/>
        <w:spacing w:line="288" w:lineRule="auto"/>
        <w:jc w:val="left"/>
        <w:rPr>
          <w:rFonts w:cs="Times New Roman"/>
          <w:sz w:val="21"/>
          <w:szCs w:val="21"/>
        </w:rPr>
      </w:pPr>
      <w:r>
        <w:rPr>
          <w:rFonts w:hint="eastAsia" w:cs="Times New Roman"/>
          <w:sz w:val="21"/>
          <w:szCs w:val="21"/>
        </w:rPr>
        <w:t>发包人应承担因其违约给承包人增加的费用和（或）延误的工期，并支付承包人合理的利润。此外，合同当事人可在专用合同条款中另行约定发包人违约责任的承担方式和计算方法。</w:t>
      </w:r>
    </w:p>
    <w:p>
      <w:pPr>
        <w:snapToGrid w:val="0"/>
        <w:spacing w:line="288" w:lineRule="auto"/>
        <w:jc w:val="left"/>
        <w:rPr>
          <w:rFonts w:cs="Times New Roman"/>
          <w:sz w:val="21"/>
          <w:szCs w:val="21"/>
        </w:rPr>
      </w:pPr>
      <w:r>
        <w:rPr>
          <w:rFonts w:hint="eastAsia" w:cs="Times New Roman"/>
          <w:sz w:val="21"/>
          <w:szCs w:val="21"/>
        </w:rPr>
        <w:t>16.1.3 因发包人违约解除合同</w:t>
      </w:r>
    </w:p>
    <w:p>
      <w:pPr>
        <w:snapToGrid w:val="0"/>
        <w:spacing w:line="288" w:lineRule="auto"/>
        <w:jc w:val="left"/>
        <w:rPr>
          <w:rFonts w:cs="Times New Roman"/>
          <w:sz w:val="21"/>
          <w:szCs w:val="21"/>
        </w:rPr>
      </w:pPr>
      <w:r>
        <w:rPr>
          <w:rFonts w:hint="eastAsia" w:cs="Times New Roman"/>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napToGrid w:val="0"/>
        <w:spacing w:line="288" w:lineRule="auto"/>
        <w:jc w:val="left"/>
        <w:rPr>
          <w:rFonts w:cs="Times New Roman"/>
          <w:sz w:val="21"/>
          <w:szCs w:val="21"/>
        </w:rPr>
      </w:pPr>
      <w:r>
        <w:rPr>
          <w:rFonts w:hint="eastAsia" w:cs="Times New Roman"/>
          <w:sz w:val="21"/>
          <w:szCs w:val="21"/>
        </w:rPr>
        <w:t>16.1.4 因发包人违约解除合同后的付款</w:t>
      </w:r>
    </w:p>
    <w:p>
      <w:pPr>
        <w:snapToGrid w:val="0"/>
        <w:spacing w:line="288" w:lineRule="auto"/>
        <w:jc w:val="left"/>
        <w:rPr>
          <w:rFonts w:cs="Times New Roman"/>
          <w:sz w:val="21"/>
          <w:szCs w:val="21"/>
        </w:rPr>
      </w:pPr>
      <w:r>
        <w:rPr>
          <w:rFonts w:hint="eastAsia" w:cs="Times New Roman"/>
          <w:sz w:val="21"/>
          <w:szCs w:val="21"/>
        </w:rPr>
        <w:t>承包人按照本款约定解除合同的，发包人应在解除合同后28天内支付下列款项，并解除履约担保：</w:t>
      </w:r>
    </w:p>
    <w:p>
      <w:pPr>
        <w:snapToGrid w:val="0"/>
        <w:spacing w:line="288" w:lineRule="auto"/>
        <w:jc w:val="left"/>
        <w:rPr>
          <w:rFonts w:cs="Times New Roman"/>
          <w:sz w:val="21"/>
          <w:szCs w:val="21"/>
        </w:rPr>
      </w:pPr>
      <w:r>
        <w:rPr>
          <w:rFonts w:hint="eastAsia" w:cs="Times New Roman"/>
          <w:sz w:val="21"/>
          <w:szCs w:val="21"/>
        </w:rPr>
        <w:t>（1）合同解除前所完成工作的价款；（2）承包人为工程施工订购并已付款的材料、工程设备和其他物品的价款；（3）承包人撤离施工现场以及遣散承包人人员的款项；（4）按照合同约定在合同解除前应支付的违约金；（5）按照合同约定应当支付给承包人的其他款项；（6）按照合同约定应退还的质量保证金；（7）因解除合同给承包人造成的损失。</w:t>
      </w:r>
    </w:p>
    <w:p>
      <w:pPr>
        <w:snapToGrid w:val="0"/>
        <w:spacing w:line="288" w:lineRule="auto"/>
        <w:jc w:val="left"/>
        <w:rPr>
          <w:rFonts w:cs="Times New Roman"/>
          <w:sz w:val="21"/>
          <w:szCs w:val="21"/>
        </w:rPr>
      </w:pPr>
      <w:r>
        <w:rPr>
          <w:rFonts w:hint="eastAsia" w:cs="Times New Roman"/>
          <w:sz w:val="21"/>
          <w:szCs w:val="21"/>
        </w:rPr>
        <w:t>合同当事人未能就解除合同后的结清达成一致的，按照第20条〔争议解决〕的约定处理。</w:t>
      </w:r>
    </w:p>
    <w:p>
      <w:pPr>
        <w:snapToGrid w:val="0"/>
        <w:spacing w:line="288" w:lineRule="auto"/>
        <w:jc w:val="left"/>
        <w:rPr>
          <w:rFonts w:cs="Times New Roman"/>
          <w:sz w:val="21"/>
          <w:szCs w:val="21"/>
        </w:rPr>
      </w:pPr>
      <w:r>
        <w:rPr>
          <w:rFonts w:hint="eastAsia" w:cs="Times New Roman"/>
          <w:sz w:val="21"/>
          <w:szCs w:val="21"/>
        </w:rPr>
        <w:t>承包人应妥善做好已完工程和与工程有关的已购材料、工程设备的保护和移交工作，并将施工设备和人员撤出施工现场，发包人应为承包人撤出提供必要条件。</w:t>
      </w:r>
    </w:p>
    <w:p>
      <w:pPr>
        <w:snapToGrid w:val="0"/>
        <w:spacing w:line="288" w:lineRule="auto"/>
        <w:jc w:val="left"/>
        <w:rPr>
          <w:rFonts w:cs="Times New Roman"/>
          <w:sz w:val="21"/>
          <w:szCs w:val="21"/>
        </w:rPr>
      </w:pPr>
      <w:r>
        <w:rPr>
          <w:rFonts w:hint="eastAsia" w:cs="Times New Roman"/>
          <w:sz w:val="21"/>
          <w:szCs w:val="21"/>
        </w:rPr>
        <w:t>16.2 承包人违约</w:t>
      </w:r>
    </w:p>
    <w:p>
      <w:pPr>
        <w:snapToGrid w:val="0"/>
        <w:spacing w:line="288" w:lineRule="auto"/>
        <w:jc w:val="left"/>
        <w:rPr>
          <w:rFonts w:cs="Times New Roman"/>
          <w:sz w:val="21"/>
          <w:szCs w:val="21"/>
        </w:rPr>
      </w:pPr>
      <w:r>
        <w:rPr>
          <w:rFonts w:hint="eastAsia" w:cs="Times New Roman"/>
          <w:sz w:val="21"/>
          <w:szCs w:val="21"/>
        </w:rPr>
        <w:t>16.2.1 承包人违约的情形</w:t>
      </w:r>
    </w:p>
    <w:p>
      <w:pPr>
        <w:snapToGrid w:val="0"/>
        <w:spacing w:line="288" w:lineRule="auto"/>
        <w:jc w:val="left"/>
        <w:rPr>
          <w:rFonts w:cs="Times New Roman"/>
          <w:sz w:val="21"/>
          <w:szCs w:val="21"/>
        </w:rPr>
      </w:pPr>
      <w:r>
        <w:rPr>
          <w:rFonts w:hint="eastAsia" w:cs="Times New Roman"/>
          <w:sz w:val="21"/>
          <w:szCs w:val="21"/>
        </w:rPr>
        <w:t>在合同履行过程中发生的下列情形，属于承包人违约：</w:t>
      </w:r>
    </w:p>
    <w:p>
      <w:pPr>
        <w:snapToGrid w:val="0"/>
        <w:spacing w:line="288" w:lineRule="auto"/>
        <w:jc w:val="left"/>
        <w:rPr>
          <w:rFonts w:cs="Times New Roman"/>
          <w:sz w:val="21"/>
          <w:szCs w:val="21"/>
        </w:rPr>
      </w:pPr>
      <w:r>
        <w:rPr>
          <w:rFonts w:hint="eastAsia" w:cs="Times New Roman"/>
          <w:sz w:val="21"/>
          <w:szCs w:val="21"/>
        </w:rPr>
        <w:t>（1）承包人违反合同约定进行转包或违法分包的；（2）承包人违反合同约定采购和使用不合格的材料和工程设备的；（3）因承包人原因导致工程质量不符合合同要求的；（4）承包人违反第8.9款〔材料与设备专用要求〕的约定，未经批准，私自将已按照合同约定进入施工现场的材料或设备撤离施工现场的；（5）承包人未能按施工进度计划及时完成合同约定的工作，造成工期延误的；（6）承包人在缺陷责任期及保修期内，未能在合理期限对工程缺陷进行修复，或拒绝按发包人要求进行修复的；（7）承包人明确表示或者以其行为表明不履行合同主要义务的；（8）承包人未能按照合同约定履行其他义务的。</w:t>
      </w:r>
    </w:p>
    <w:p>
      <w:pPr>
        <w:snapToGrid w:val="0"/>
        <w:spacing w:line="288" w:lineRule="auto"/>
        <w:jc w:val="left"/>
        <w:rPr>
          <w:rFonts w:cs="Times New Roman"/>
          <w:sz w:val="21"/>
          <w:szCs w:val="21"/>
        </w:rPr>
      </w:pPr>
      <w:r>
        <w:rPr>
          <w:rFonts w:hint="eastAsia" w:cs="Times New Roman"/>
          <w:sz w:val="21"/>
          <w:szCs w:val="21"/>
        </w:rPr>
        <w:t>承包人发生除本项第（7）目约定以外的其他违约情况时，监理人可向承包人发出整改通知，要求其在指定的期限内改正。</w:t>
      </w:r>
    </w:p>
    <w:p>
      <w:pPr>
        <w:snapToGrid w:val="0"/>
        <w:spacing w:line="288" w:lineRule="auto"/>
        <w:jc w:val="left"/>
        <w:rPr>
          <w:rFonts w:cs="Times New Roman"/>
          <w:sz w:val="21"/>
          <w:szCs w:val="21"/>
        </w:rPr>
      </w:pPr>
      <w:r>
        <w:rPr>
          <w:rFonts w:hint="eastAsia" w:cs="Times New Roman"/>
          <w:sz w:val="21"/>
          <w:szCs w:val="21"/>
        </w:rPr>
        <w:t>16.2.2 承包人违约的责任</w:t>
      </w:r>
    </w:p>
    <w:p>
      <w:pPr>
        <w:snapToGrid w:val="0"/>
        <w:spacing w:line="288" w:lineRule="auto"/>
        <w:jc w:val="left"/>
        <w:rPr>
          <w:rFonts w:cs="Times New Roman"/>
          <w:sz w:val="21"/>
          <w:szCs w:val="21"/>
        </w:rPr>
      </w:pPr>
      <w:r>
        <w:rPr>
          <w:rFonts w:hint="eastAsia" w:cs="Times New Roman"/>
          <w:sz w:val="21"/>
          <w:szCs w:val="21"/>
        </w:rPr>
        <w:t>承包人应承担因其违约行为而增加的费用和（或）延误的工期。此外，合同当事人可在专用合同条款中另行约定承包人违约责任的承担方式和计算方法。</w:t>
      </w:r>
    </w:p>
    <w:p>
      <w:pPr>
        <w:snapToGrid w:val="0"/>
        <w:spacing w:line="288" w:lineRule="auto"/>
        <w:jc w:val="left"/>
        <w:rPr>
          <w:rFonts w:cs="Times New Roman"/>
          <w:sz w:val="21"/>
          <w:szCs w:val="21"/>
        </w:rPr>
      </w:pPr>
      <w:r>
        <w:rPr>
          <w:rFonts w:hint="eastAsia" w:cs="Times New Roman"/>
          <w:sz w:val="21"/>
          <w:szCs w:val="21"/>
        </w:rPr>
        <w:t>16.2.3 因承包人违约解除合同</w:t>
      </w:r>
    </w:p>
    <w:p>
      <w:pPr>
        <w:snapToGrid w:val="0"/>
        <w:spacing w:line="288" w:lineRule="auto"/>
        <w:jc w:val="left"/>
        <w:rPr>
          <w:rFonts w:cs="Times New Roman"/>
          <w:sz w:val="21"/>
          <w:szCs w:val="21"/>
        </w:rPr>
      </w:pPr>
      <w:r>
        <w:rPr>
          <w:rFonts w:hint="eastAsia" w:cs="Times New Roman"/>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napToGrid w:val="0"/>
        <w:spacing w:line="288" w:lineRule="auto"/>
        <w:jc w:val="left"/>
        <w:rPr>
          <w:rFonts w:cs="Times New Roman"/>
          <w:sz w:val="21"/>
          <w:szCs w:val="21"/>
        </w:rPr>
      </w:pPr>
      <w:r>
        <w:rPr>
          <w:rFonts w:hint="eastAsia" w:cs="Times New Roman"/>
          <w:sz w:val="21"/>
          <w:szCs w:val="21"/>
        </w:rPr>
        <w:t>16.2.4因承包人违约解除合同后的处理</w:t>
      </w:r>
    </w:p>
    <w:p>
      <w:pPr>
        <w:snapToGrid w:val="0"/>
        <w:spacing w:line="288" w:lineRule="auto"/>
        <w:jc w:val="left"/>
        <w:rPr>
          <w:rFonts w:cs="Times New Roman"/>
          <w:sz w:val="21"/>
          <w:szCs w:val="21"/>
        </w:rPr>
      </w:pPr>
      <w:r>
        <w:rPr>
          <w:rFonts w:hint="eastAsia" w:cs="Times New Roman"/>
          <w:sz w:val="21"/>
          <w:szCs w:val="21"/>
        </w:rPr>
        <w:t>因承包人原因导致合同解除的，则合同当事人应在合同解除后28天内完成估价、付款和清算，并按以下约定执行：</w:t>
      </w:r>
    </w:p>
    <w:p>
      <w:pPr>
        <w:snapToGrid w:val="0"/>
        <w:spacing w:line="288" w:lineRule="auto"/>
        <w:jc w:val="left"/>
        <w:rPr>
          <w:rFonts w:cs="Times New Roman"/>
          <w:sz w:val="21"/>
          <w:szCs w:val="21"/>
        </w:rPr>
      </w:pPr>
      <w:r>
        <w:rPr>
          <w:rFonts w:hint="eastAsia" w:cs="Times New Roman"/>
          <w:sz w:val="21"/>
          <w:szCs w:val="21"/>
        </w:rPr>
        <w:t>（1）合同解除后，按第4.4款〔商定或确定〕商定或确定承包人实际完成工作对应的合同价款，以及承包人已提供的材料、工程设备、施工设备和临时工程等的价值；（2）合同解除后，承包人应支付的违约金；（3）合同解除后，因解除合同给发包人造成的损失；（4）合同解除后，承包人应按照发包人要求和监理人的指示完成现场的清理和撤离；（5）发包人和承包人应在合同解除后进行清算，出具最终结清付款证书，结清全部款项。</w:t>
      </w:r>
    </w:p>
    <w:p>
      <w:pPr>
        <w:snapToGrid w:val="0"/>
        <w:spacing w:line="288" w:lineRule="auto"/>
        <w:jc w:val="left"/>
        <w:rPr>
          <w:rFonts w:cs="Times New Roman"/>
          <w:sz w:val="21"/>
          <w:szCs w:val="21"/>
        </w:rPr>
      </w:pPr>
      <w:r>
        <w:rPr>
          <w:rFonts w:hint="eastAsia" w:cs="Times New Roman"/>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napToGrid w:val="0"/>
        <w:spacing w:line="288" w:lineRule="auto"/>
        <w:jc w:val="left"/>
        <w:rPr>
          <w:rFonts w:cs="Times New Roman"/>
          <w:sz w:val="21"/>
          <w:szCs w:val="21"/>
        </w:rPr>
      </w:pPr>
      <w:r>
        <w:rPr>
          <w:rFonts w:hint="eastAsia" w:cs="Times New Roman"/>
          <w:sz w:val="21"/>
          <w:szCs w:val="21"/>
        </w:rPr>
        <w:t>16.2.5采购合同权益转让</w:t>
      </w:r>
    </w:p>
    <w:p>
      <w:pPr>
        <w:snapToGrid w:val="0"/>
        <w:spacing w:line="288" w:lineRule="auto"/>
        <w:jc w:val="left"/>
        <w:rPr>
          <w:rFonts w:cs="Times New Roman"/>
          <w:sz w:val="21"/>
          <w:szCs w:val="21"/>
        </w:rPr>
      </w:pPr>
      <w:r>
        <w:rPr>
          <w:rFonts w:hint="eastAsia" w:cs="Times New Roman"/>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napToGrid w:val="0"/>
        <w:spacing w:line="288" w:lineRule="auto"/>
        <w:jc w:val="left"/>
        <w:rPr>
          <w:rFonts w:cs="Times New Roman"/>
          <w:sz w:val="21"/>
          <w:szCs w:val="21"/>
        </w:rPr>
      </w:pPr>
      <w:r>
        <w:rPr>
          <w:rFonts w:hint="eastAsia" w:cs="Times New Roman"/>
          <w:sz w:val="21"/>
          <w:szCs w:val="21"/>
        </w:rPr>
        <w:t>16.3 第三人造成的违约</w:t>
      </w:r>
    </w:p>
    <w:p>
      <w:pPr>
        <w:snapToGrid w:val="0"/>
        <w:spacing w:line="288" w:lineRule="auto"/>
        <w:jc w:val="left"/>
        <w:rPr>
          <w:rFonts w:cs="Times New Roman"/>
          <w:sz w:val="21"/>
          <w:szCs w:val="21"/>
        </w:rPr>
      </w:pPr>
      <w:r>
        <w:rPr>
          <w:rFonts w:hint="eastAsia" w:cs="Times New Roman"/>
          <w:sz w:val="21"/>
          <w:szCs w:val="21"/>
        </w:rPr>
        <w:t>在履行合同过程中，一方当事人因第三人的原因造成违约的，应当向对方当事人承担违约责任。一方当事人和第三人之间的纠纷，依照法律规定或者按照约定解决。</w:t>
      </w:r>
    </w:p>
    <w:p>
      <w:pPr>
        <w:snapToGrid w:val="0"/>
        <w:spacing w:line="288" w:lineRule="auto"/>
        <w:jc w:val="left"/>
        <w:rPr>
          <w:rFonts w:cs="Times New Roman"/>
          <w:sz w:val="21"/>
          <w:szCs w:val="21"/>
        </w:rPr>
      </w:pPr>
      <w:r>
        <w:rPr>
          <w:rFonts w:hint="eastAsia" w:cs="Times New Roman"/>
          <w:sz w:val="21"/>
          <w:szCs w:val="21"/>
        </w:rPr>
        <w:t xml:space="preserve">17. 不可抗力 </w:t>
      </w:r>
    </w:p>
    <w:p>
      <w:pPr>
        <w:snapToGrid w:val="0"/>
        <w:spacing w:line="288" w:lineRule="auto"/>
        <w:jc w:val="left"/>
        <w:rPr>
          <w:rFonts w:cs="Times New Roman"/>
          <w:sz w:val="21"/>
          <w:szCs w:val="21"/>
        </w:rPr>
      </w:pPr>
      <w:r>
        <w:rPr>
          <w:rFonts w:hint="eastAsia" w:cs="Times New Roman"/>
          <w:sz w:val="21"/>
          <w:szCs w:val="21"/>
        </w:rPr>
        <w:t>17.1 不可抗力的确认</w:t>
      </w:r>
    </w:p>
    <w:p>
      <w:pPr>
        <w:snapToGrid w:val="0"/>
        <w:spacing w:line="288" w:lineRule="auto"/>
        <w:jc w:val="left"/>
        <w:rPr>
          <w:rFonts w:cs="Times New Roman"/>
          <w:sz w:val="21"/>
          <w:szCs w:val="21"/>
        </w:rPr>
      </w:pPr>
      <w:r>
        <w:rPr>
          <w:rFonts w:hint="eastAsia" w:cs="Times New Roman"/>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snapToGrid w:val="0"/>
        <w:spacing w:line="288" w:lineRule="auto"/>
        <w:jc w:val="left"/>
        <w:rPr>
          <w:rFonts w:cs="Times New Roman"/>
          <w:sz w:val="21"/>
          <w:szCs w:val="21"/>
        </w:rPr>
      </w:pPr>
      <w:r>
        <w:rPr>
          <w:rFonts w:hint="eastAsia" w:cs="Times New Roman"/>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napToGrid w:val="0"/>
        <w:spacing w:line="288" w:lineRule="auto"/>
        <w:jc w:val="left"/>
        <w:rPr>
          <w:rFonts w:cs="Times New Roman"/>
          <w:sz w:val="21"/>
          <w:szCs w:val="21"/>
        </w:rPr>
      </w:pPr>
      <w:r>
        <w:rPr>
          <w:rFonts w:hint="eastAsia" w:cs="Times New Roman"/>
          <w:sz w:val="21"/>
          <w:szCs w:val="21"/>
        </w:rPr>
        <w:t>17.2 不可抗力的通知</w:t>
      </w:r>
    </w:p>
    <w:p>
      <w:pPr>
        <w:snapToGrid w:val="0"/>
        <w:spacing w:line="288" w:lineRule="auto"/>
        <w:jc w:val="left"/>
        <w:rPr>
          <w:rFonts w:cs="Times New Roman"/>
          <w:sz w:val="21"/>
          <w:szCs w:val="21"/>
        </w:rPr>
      </w:pPr>
      <w:r>
        <w:rPr>
          <w:rFonts w:hint="eastAsia" w:cs="Times New Roman"/>
          <w:sz w:val="21"/>
          <w:szCs w:val="21"/>
        </w:rPr>
        <w:t>合同一方当事人遇到不可抗力事件，使其履行合同义务受到阻碍时，应立即通知合同另一方当事人和监理人，书面说明不可抗力和受阻碍的详细情况，并提供必要的证明。</w:t>
      </w:r>
    </w:p>
    <w:p>
      <w:pPr>
        <w:snapToGrid w:val="0"/>
        <w:spacing w:line="288" w:lineRule="auto"/>
        <w:jc w:val="left"/>
        <w:rPr>
          <w:rFonts w:cs="Times New Roman"/>
          <w:sz w:val="21"/>
          <w:szCs w:val="21"/>
        </w:rPr>
      </w:pPr>
      <w:r>
        <w:rPr>
          <w:rFonts w:hint="eastAsia" w:cs="Times New Roman"/>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snapToGrid w:val="0"/>
        <w:spacing w:line="288" w:lineRule="auto"/>
        <w:jc w:val="left"/>
        <w:rPr>
          <w:rFonts w:cs="Times New Roman"/>
          <w:sz w:val="21"/>
          <w:szCs w:val="21"/>
        </w:rPr>
      </w:pPr>
      <w:r>
        <w:rPr>
          <w:rFonts w:hint="eastAsia" w:cs="Times New Roman"/>
          <w:sz w:val="21"/>
          <w:szCs w:val="21"/>
        </w:rPr>
        <w:t>17.3 不可抗力后果的承担</w:t>
      </w:r>
    </w:p>
    <w:p>
      <w:pPr>
        <w:snapToGrid w:val="0"/>
        <w:spacing w:line="288" w:lineRule="auto"/>
        <w:jc w:val="left"/>
        <w:rPr>
          <w:rFonts w:cs="Times New Roman"/>
          <w:sz w:val="21"/>
          <w:szCs w:val="21"/>
        </w:rPr>
      </w:pPr>
      <w:r>
        <w:rPr>
          <w:rFonts w:hint="eastAsia" w:cs="Times New Roman"/>
          <w:sz w:val="21"/>
          <w:szCs w:val="21"/>
        </w:rPr>
        <w:t>17.3.1 不可抗力引起的后果及造成的损失由合同当事人按照法律规定及合同约定各自承担。不可抗力发生前已完成的工程应当按照合同约定进行计量支付。</w:t>
      </w:r>
    </w:p>
    <w:p>
      <w:pPr>
        <w:snapToGrid w:val="0"/>
        <w:spacing w:line="288" w:lineRule="auto"/>
        <w:jc w:val="left"/>
        <w:rPr>
          <w:rFonts w:cs="Times New Roman"/>
          <w:sz w:val="21"/>
          <w:szCs w:val="21"/>
        </w:rPr>
      </w:pPr>
      <w:r>
        <w:rPr>
          <w:rFonts w:hint="eastAsia" w:cs="Times New Roman"/>
          <w:sz w:val="21"/>
          <w:szCs w:val="21"/>
        </w:rPr>
        <w:t>17.3.2 不可抗力导致的人员伤亡、财产损失、费用增加和（或）工期延误等后果，由合同当事人按以下原则承担：</w:t>
      </w:r>
    </w:p>
    <w:p>
      <w:pPr>
        <w:snapToGrid w:val="0"/>
        <w:spacing w:line="288" w:lineRule="auto"/>
        <w:jc w:val="left"/>
        <w:rPr>
          <w:rFonts w:cs="Times New Roman"/>
          <w:sz w:val="21"/>
          <w:szCs w:val="21"/>
        </w:rPr>
      </w:pPr>
      <w:r>
        <w:rPr>
          <w:rFonts w:hint="eastAsia" w:cs="Times New Roman"/>
          <w:sz w:val="21"/>
          <w:szCs w:val="21"/>
        </w:rPr>
        <w:t>（1）永久工程、已运至施工现场的材料和工程设备的损坏，以及因工程损坏造成的第三人人员伤亡和财产损失由发包人承担；（2）承包人施工设备的损坏由承包人承担；（3）发包人和承包人承担各自人员伤亡和财产的损失；（4）因不可抗力影响承包人履行合同约定的义务，已经引起或将引起工期延误的，应当顺延工期，由此导致承包人停工的费用损失由发包人和承包人合理分担，停工期间必须支付的工人工资由发包人承担；（5）因不可抗力引起或将引起工期延误，发包人要求赶工的，由此增加的赶工费用由发包人承担；（6）承包人在停工期间按照发包人要求照管、清理和修复工程的费用由发包人承担。</w:t>
      </w:r>
    </w:p>
    <w:p>
      <w:pPr>
        <w:snapToGrid w:val="0"/>
        <w:spacing w:line="288" w:lineRule="auto"/>
        <w:jc w:val="left"/>
        <w:rPr>
          <w:rFonts w:cs="Times New Roman"/>
          <w:sz w:val="21"/>
          <w:szCs w:val="21"/>
        </w:rPr>
      </w:pPr>
      <w:r>
        <w:rPr>
          <w:rFonts w:hint="eastAsia" w:cs="Times New Roman"/>
          <w:sz w:val="21"/>
          <w:szCs w:val="21"/>
        </w:rPr>
        <w:t>不可抗力发生后，合同当事人均应采取措施尽量避免和减少损失的扩大，任何一方当事人没有采取有效措施导致损失扩大的，应对扩大的损失承担责任。</w:t>
      </w:r>
    </w:p>
    <w:p>
      <w:pPr>
        <w:snapToGrid w:val="0"/>
        <w:spacing w:line="288" w:lineRule="auto"/>
        <w:jc w:val="left"/>
        <w:rPr>
          <w:rFonts w:cs="Times New Roman"/>
          <w:sz w:val="21"/>
          <w:szCs w:val="21"/>
        </w:rPr>
      </w:pPr>
      <w:r>
        <w:rPr>
          <w:rFonts w:hint="eastAsia" w:cs="Times New Roman"/>
          <w:sz w:val="21"/>
          <w:szCs w:val="21"/>
        </w:rPr>
        <w:t>因合同一方迟延履行合同义务，在迟延履行期间遭遇不可抗力的，不免除其违约责任。</w:t>
      </w:r>
    </w:p>
    <w:p>
      <w:pPr>
        <w:snapToGrid w:val="0"/>
        <w:spacing w:line="288" w:lineRule="auto"/>
        <w:jc w:val="left"/>
        <w:rPr>
          <w:rFonts w:cs="Times New Roman"/>
          <w:sz w:val="21"/>
          <w:szCs w:val="21"/>
        </w:rPr>
      </w:pPr>
      <w:r>
        <w:rPr>
          <w:rFonts w:hint="eastAsia" w:cs="Times New Roman"/>
          <w:sz w:val="21"/>
          <w:szCs w:val="21"/>
        </w:rPr>
        <w:t>17.4 因不可抗力解除合同</w:t>
      </w:r>
    </w:p>
    <w:p>
      <w:pPr>
        <w:snapToGrid w:val="0"/>
        <w:spacing w:line="288" w:lineRule="auto"/>
        <w:jc w:val="left"/>
        <w:rPr>
          <w:rFonts w:cs="Times New Roman"/>
          <w:sz w:val="21"/>
          <w:szCs w:val="21"/>
        </w:rPr>
      </w:pPr>
      <w:r>
        <w:rPr>
          <w:rFonts w:hint="eastAsia" w:cs="Times New Roman"/>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snapToGrid w:val="0"/>
        <w:spacing w:line="288" w:lineRule="auto"/>
        <w:jc w:val="left"/>
        <w:rPr>
          <w:rFonts w:cs="Times New Roman"/>
          <w:sz w:val="21"/>
          <w:szCs w:val="21"/>
        </w:rPr>
      </w:pPr>
      <w:r>
        <w:rPr>
          <w:rFonts w:hint="eastAsia" w:cs="Times New Roman"/>
          <w:sz w:val="21"/>
          <w:szCs w:val="21"/>
        </w:rPr>
        <w:t>（1）合同解除前承包人已完成工作的价款；（2）承包人为工程订购的并已交付给承包人，或承包人有责任接受交付的材料、工程设备和其他物品的价款；（3）发包人要求承包人退货或解除订货合同而产生的费用，或因不能退货或解除合同而产生的损失；（4）承包人撤离施工现场以及遣散承包人人员的费用；（5）按照合同约定在合同解除前应支付给承包人的其他款项；（6）扣减承包人按照合同约定应向发包人支付的款项；（7）双方商定或确定的其他款项。</w:t>
      </w:r>
    </w:p>
    <w:p>
      <w:pPr>
        <w:snapToGrid w:val="0"/>
        <w:spacing w:line="288" w:lineRule="auto"/>
        <w:jc w:val="left"/>
        <w:rPr>
          <w:rFonts w:cs="Times New Roman"/>
          <w:sz w:val="21"/>
          <w:szCs w:val="21"/>
        </w:rPr>
      </w:pPr>
      <w:r>
        <w:rPr>
          <w:rFonts w:hint="eastAsia" w:cs="Times New Roman"/>
          <w:sz w:val="21"/>
          <w:szCs w:val="21"/>
        </w:rPr>
        <w:t>除专用合同条款另有约定外，合同解除后，发包人应在商定或确定上述款项后28天内完成上述款项的支付。</w:t>
      </w:r>
    </w:p>
    <w:p>
      <w:pPr>
        <w:snapToGrid w:val="0"/>
        <w:spacing w:line="288" w:lineRule="auto"/>
        <w:jc w:val="left"/>
        <w:rPr>
          <w:rFonts w:cs="Times New Roman"/>
          <w:sz w:val="21"/>
          <w:szCs w:val="21"/>
        </w:rPr>
      </w:pPr>
      <w:r>
        <w:rPr>
          <w:rFonts w:hint="eastAsia" w:cs="Times New Roman"/>
          <w:sz w:val="21"/>
          <w:szCs w:val="21"/>
        </w:rPr>
        <w:t>18. 保险</w:t>
      </w:r>
    </w:p>
    <w:p>
      <w:pPr>
        <w:snapToGrid w:val="0"/>
        <w:spacing w:line="288" w:lineRule="auto"/>
        <w:jc w:val="left"/>
        <w:rPr>
          <w:rFonts w:cs="Times New Roman"/>
          <w:sz w:val="21"/>
          <w:szCs w:val="21"/>
        </w:rPr>
      </w:pPr>
      <w:r>
        <w:rPr>
          <w:rFonts w:hint="eastAsia" w:cs="Times New Roman"/>
          <w:sz w:val="21"/>
          <w:szCs w:val="21"/>
        </w:rPr>
        <w:t>18.1 工程保险</w:t>
      </w:r>
    </w:p>
    <w:p>
      <w:pPr>
        <w:snapToGrid w:val="0"/>
        <w:spacing w:line="288" w:lineRule="auto"/>
        <w:jc w:val="left"/>
        <w:rPr>
          <w:rFonts w:cs="Times New Roman"/>
          <w:sz w:val="21"/>
          <w:szCs w:val="21"/>
        </w:rPr>
      </w:pPr>
      <w:r>
        <w:rPr>
          <w:rFonts w:hint="eastAsia" w:cs="Times New Roman"/>
          <w:sz w:val="21"/>
          <w:szCs w:val="21"/>
        </w:rPr>
        <w:t>除专用合同条款另有约定外，发包人应投保建筑工程一切险或安装工程一切险；发包人委托承包人投保的，因投保产生的保险费和其他相关费用由发包人承担。</w:t>
      </w:r>
    </w:p>
    <w:p>
      <w:pPr>
        <w:snapToGrid w:val="0"/>
        <w:spacing w:line="288" w:lineRule="auto"/>
        <w:jc w:val="left"/>
        <w:rPr>
          <w:rFonts w:cs="Times New Roman"/>
          <w:sz w:val="21"/>
          <w:szCs w:val="21"/>
        </w:rPr>
      </w:pPr>
      <w:r>
        <w:rPr>
          <w:rFonts w:hint="eastAsia" w:cs="Times New Roman"/>
          <w:sz w:val="21"/>
          <w:szCs w:val="21"/>
        </w:rPr>
        <w:t>18.2 工伤保险</w:t>
      </w:r>
    </w:p>
    <w:p>
      <w:pPr>
        <w:snapToGrid w:val="0"/>
        <w:spacing w:line="288" w:lineRule="auto"/>
        <w:jc w:val="left"/>
        <w:rPr>
          <w:rFonts w:cs="Times New Roman"/>
          <w:sz w:val="21"/>
          <w:szCs w:val="21"/>
        </w:rPr>
      </w:pPr>
      <w:r>
        <w:rPr>
          <w:rFonts w:hint="eastAsia" w:cs="Times New Roman"/>
          <w:sz w:val="21"/>
          <w:szCs w:val="21"/>
        </w:rPr>
        <w:t>18.2.1 发包人应依照法律规定参加工伤保险，并为在施工现场的全部员工办理工伤保险，缴纳工伤保险费，并要求监理人及由发包人为履行合同聘请的第三方依法参加工伤保险。</w:t>
      </w:r>
    </w:p>
    <w:p>
      <w:pPr>
        <w:snapToGrid w:val="0"/>
        <w:spacing w:line="288" w:lineRule="auto"/>
        <w:jc w:val="left"/>
        <w:rPr>
          <w:rFonts w:cs="Times New Roman"/>
          <w:sz w:val="21"/>
          <w:szCs w:val="21"/>
        </w:rPr>
      </w:pPr>
      <w:r>
        <w:rPr>
          <w:rFonts w:hint="eastAsia" w:cs="Times New Roman"/>
          <w:sz w:val="21"/>
          <w:szCs w:val="21"/>
        </w:rPr>
        <w:t>18.2.2 承包人应依照法律规定参加工伤保险，并为其履行合同的全部员工办理工伤保险，缴纳工伤保险费，并要求分包人及由承包人为履行合同聘请的第三方依法参加工伤保险。</w:t>
      </w:r>
    </w:p>
    <w:p>
      <w:pPr>
        <w:snapToGrid w:val="0"/>
        <w:spacing w:line="288" w:lineRule="auto"/>
        <w:jc w:val="left"/>
        <w:rPr>
          <w:rFonts w:cs="Times New Roman"/>
          <w:sz w:val="21"/>
          <w:szCs w:val="21"/>
        </w:rPr>
      </w:pPr>
      <w:r>
        <w:rPr>
          <w:rFonts w:hint="eastAsia" w:cs="Times New Roman"/>
          <w:sz w:val="21"/>
          <w:szCs w:val="21"/>
        </w:rPr>
        <w:t>18.3其他保险</w:t>
      </w:r>
    </w:p>
    <w:p>
      <w:pPr>
        <w:snapToGrid w:val="0"/>
        <w:spacing w:line="288" w:lineRule="auto"/>
        <w:jc w:val="left"/>
        <w:rPr>
          <w:rFonts w:cs="Times New Roman"/>
          <w:sz w:val="21"/>
          <w:szCs w:val="21"/>
        </w:rPr>
      </w:pPr>
      <w:r>
        <w:rPr>
          <w:rFonts w:hint="eastAsia" w:cs="Times New Roman"/>
          <w:sz w:val="21"/>
          <w:szCs w:val="21"/>
        </w:rPr>
        <w:t>发包人和承包人可以为其施工现场的全部人员办理意外伤害保险并支付保险费，包括其员工及为履行合同聘请的第三方的人员，具体事项由合同当事人在专用合同条款约定。</w:t>
      </w:r>
    </w:p>
    <w:p>
      <w:pPr>
        <w:snapToGrid w:val="0"/>
        <w:spacing w:line="288" w:lineRule="auto"/>
        <w:jc w:val="left"/>
        <w:rPr>
          <w:rFonts w:cs="Times New Roman"/>
          <w:sz w:val="21"/>
          <w:szCs w:val="21"/>
        </w:rPr>
      </w:pPr>
      <w:r>
        <w:rPr>
          <w:rFonts w:hint="eastAsia" w:cs="Times New Roman"/>
          <w:sz w:val="21"/>
          <w:szCs w:val="21"/>
        </w:rPr>
        <w:t>除专用合同条款另有约定外，承包人应为其施工设备等办理财产保险。</w:t>
      </w:r>
    </w:p>
    <w:p>
      <w:pPr>
        <w:snapToGrid w:val="0"/>
        <w:spacing w:line="288" w:lineRule="auto"/>
        <w:jc w:val="left"/>
        <w:rPr>
          <w:rFonts w:cs="Times New Roman"/>
          <w:sz w:val="21"/>
          <w:szCs w:val="21"/>
        </w:rPr>
      </w:pPr>
      <w:r>
        <w:rPr>
          <w:rFonts w:hint="eastAsia" w:cs="Times New Roman"/>
          <w:sz w:val="21"/>
          <w:szCs w:val="21"/>
        </w:rPr>
        <w:t>18.4持续保险</w:t>
      </w:r>
    </w:p>
    <w:p>
      <w:pPr>
        <w:snapToGrid w:val="0"/>
        <w:spacing w:line="288" w:lineRule="auto"/>
        <w:jc w:val="left"/>
        <w:rPr>
          <w:rFonts w:cs="Times New Roman"/>
          <w:sz w:val="21"/>
          <w:szCs w:val="21"/>
        </w:rPr>
      </w:pPr>
      <w:r>
        <w:rPr>
          <w:rFonts w:hint="eastAsia" w:cs="Times New Roman"/>
          <w:sz w:val="21"/>
          <w:szCs w:val="21"/>
        </w:rPr>
        <w:t>合同当事人应与保险人保持联系，使保险人能够随时了解工程实施中的变动，并确保按保险合同条款要求持续保险。</w:t>
      </w:r>
    </w:p>
    <w:p>
      <w:pPr>
        <w:snapToGrid w:val="0"/>
        <w:spacing w:line="288" w:lineRule="auto"/>
        <w:jc w:val="left"/>
        <w:rPr>
          <w:rFonts w:cs="Times New Roman"/>
          <w:sz w:val="21"/>
          <w:szCs w:val="21"/>
        </w:rPr>
      </w:pPr>
      <w:r>
        <w:rPr>
          <w:rFonts w:hint="eastAsia" w:cs="Times New Roman"/>
          <w:sz w:val="21"/>
          <w:szCs w:val="21"/>
        </w:rPr>
        <w:t>18.5 保险凭证</w:t>
      </w:r>
    </w:p>
    <w:p>
      <w:pPr>
        <w:snapToGrid w:val="0"/>
        <w:spacing w:line="288" w:lineRule="auto"/>
        <w:jc w:val="left"/>
        <w:rPr>
          <w:rFonts w:cs="Times New Roman"/>
          <w:sz w:val="21"/>
          <w:szCs w:val="21"/>
        </w:rPr>
      </w:pPr>
      <w:r>
        <w:rPr>
          <w:rFonts w:hint="eastAsia" w:cs="Times New Roman"/>
          <w:sz w:val="21"/>
          <w:szCs w:val="21"/>
        </w:rPr>
        <w:t>合同当事人应及时向另一方当事人提交其已投保的各项保险的凭证和保险单复印件。</w:t>
      </w:r>
    </w:p>
    <w:p>
      <w:pPr>
        <w:snapToGrid w:val="0"/>
        <w:spacing w:line="288" w:lineRule="auto"/>
        <w:jc w:val="left"/>
        <w:rPr>
          <w:rFonts w:cs="Times New Roman"/>
          <w:sz w:val="21"/>
          <w:szCs w:val="21"/>
        </w:rPr>
      </w:pPr>
      <w:r>
        <w:rPr>
          <w:rFonts w:hint="eastAsia" w:cs="Times New Roman"/>
          <w:sz w:val="21"/>
          <w:szCs w:val="21"/>
        </w:rPr>
        <w:t>18.6 未按约定投保的补救</w:t>
      </w:r>
    </w:p>
    <w:p>
      <w:pPr>
        <w:snapToGrid w:val="0"/>
        <w:spacing w:line="288" w:lineRule="auto"/>
        <w:jc w:val="left"/>
        <w:rPr>
          <w:rFonts w:cs="Times New Roman"/>
          <w:sz w:val="21"/>
          <w:szCs w:val="21"/>
        </w:rPr>
      </w:pPr>
      <w:r>
        <w:rPr>
          <w:rFonts w:hint="eastAsia" w:cs="Times New Roman"/>
          <w:sz w:val="21"/>
          <w:szCs w:val="21"/>
        </w:rPr>
        <w:t>18.6.1发包人未按合同约定办理保险，或未能使保险持续有效的，则承包人可代为办理，所需费用由发包人承担。发包人未按合同约定办理保险，导致未能得到足额赔偿的，由发包人负责补足。</w:t>
      </w:r>
    </w:p>
    <w:p>
      <w:pPr>
        <w:snapToGrid w:val="0"/>
        <w:spacing w:line="288" w:lineRule="auto"/>
        <w:jc w:val="left"/>
        <w:rPr>
          <w:rFonts w:cs="Times New Roman"/>
          <w:sz w:val="21"/>
          <w:szCs w:val="21"/>
        </w:rPr>
      </w:pPr>
      <w:r>
        <w:rPr>
          <w:rFonts w:hint="eastAsia" w:cs="Times New Roman"/>
          <w:sz w:val="21"/>
          <w:szCs w:val="21"/>
        </w:rPr>
        <w:t>18.6.2承包人未按合同约定办理保险，或未能使保险持续有效的，则发包人可代为办理，所需费用由承包人承担。承包人未按合同约定办理保险，导致未能得到足额赔偿的，由承包人负责补足。</w:t>
      </w:r>
    </w:p>
    <w:p>
      <w:pPr>
        <w:snapToGrid w:val="0"/>
        <w:spacing w:line="288" w:lineRule="auto"/>
        <w:jc w:val="left"/>
        <w:rPr>
          <w:rFonts w:cs="Times New Roman"/>
          <w:sz w:val="21"/>
          <w:szCs w:val="21"/>
        </w:rPr>
      </w:pPr>
      <w:r>
        <w:rPr>
          <w:rFonts w:hint="eastAsia" w:cs="Times New Roman"/>
          <w:sz w:val="21"/>
          <w:szCs w:val="21"/>
        </w:rPr>
        <w:t>18.7 通知义务</w:t>
      </w:r>
    </w:p>
    <w:p>
      <w:pPr>
        <w:snapToGrid w:val="0"/>
        <w:spacing w:line="288" w:lineRule="auto"/>
        <w:jc w:val="left"/>
        <w:rPr>
          <w:rFonts w:cs="Times New Roman"/>
          <w:sz w:val="21"/>
          <w:szCs w:val="21"/>
        </w:rPr>
      </w:pPr>
      <w:r>
        <w:rPr>
          <w:rFonts w:hint="eastAsia" w:cs="Times New Roman"/>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napToGrid w:val="0"/>
        <w:spacing w:line="288" w:lineRule="auto"/>
        <w:jc w:val="left"/>
        <w:rPr>
          <w:rFonts w:cs="Times New Roman"/>
          <w:sz w:val="21"/>
          <w:szCs w:val="21"/>
        </w:rPr>
      </w:pPr>
      <w:r>
        <w:rPr>
          <w:rFonts w:hint="eastAsia" w:cs="Times New Roman"/>
          <w:sz w:val="21"/>
          <w:szCs w:val="21"/>
        </w:rPr>
        <w:t>保险事故发生时，投保人应按照保险合同规定的条件和期限及时向保险人报告。发包人和承包人应当在知道保险事故发生后及时通知对方。</w:t>
      </w:r>
    </w:p>
    <w:p>
      <w:pPr>
        <w:snapToGrid w:val="0"/>
        <w:spacing w:line="288" w:lineRule="auto"/>
        <w:jc w:val="left"/>
        <w:rPr>
          <w:rFonts w:cs="Times New Roman"/>
          <w:sz w:val="21"/>
          <w:szCs w:val="21"/>
        </w:rPr>
      </w:pPr>
      <w:r>
        <w:rPr>
          <w:rFonts w:hint="eastAsia" w:cs="Times New Roman"/>
          <w:sz w:val="21"/>
          <w:szCs w:val="21"/>
        </w:rPr>
        <w:t>19. 索赔</w:t>
      </w:r>
    </w:p>
    <w:p>
      <w:pPr>
        <w:snapToGrid w:val="0"/>
        <w:spacing w:line="288" w:lineRule="auto"/>
        <w:jc w:val="left"/>
        <w:rPr>
          <w:rFonts w:cs="Times New Roman"/>
          <w:sz w:val="21"/>
          <w:szCs w:val="21"/>
        </w:rPr>
      </w:pPr>
      <w:r>
        <w:rPr>
          <w:rFonts w:hint="eastAsia" w:cs="Times New Roman"/>
          <w:sz w:val="21"/>
          <w:szCs w:val="21"/>
        </w:rPr>
        <w:t>19.1承包人的索赔</w:t>
      </w:r>
    </w:p>
    <w:p>
      <w:pPr>
        <w:snapToGrid w:val="0"/>
        <w:spacing w:line="288" w:lineRule="auto"/>
        <w:jc w:val="left"/>
        <w:rPr>
          <w:rFonts w:cs="Times New Roman"/>
          <w:sz w:val="21"/>
          <w:szCs w:val="21"/>
        </w:rPr>
      </w:pPr>
      <w:r>
        <w:rPr>
          <w:rFonts w:hint="eastAsia" w:cs="Times New Roman"/>
          <w:sz w:val="21"/>
          <w:szCs w:val="21"/>
        </w:rPr>
        <w:t>根据合同约定，承包人认为有权得到追加付款和（或）延长工期的，应按以下程序向发包人提出索赔：</w:t>
      </w:r>
    </w:p>
    <w:p>
      <w:pPr>
        <w:snapToGrid w:val="0"/>
        <w:spacing w:line="288" w:lineRule="auto"/>
        <w:jc w:val="left"/>
        <w:rPr>
          <w:rFonts w:cs="Times New Roman"/>
          <w:sz w:val="21"/>
          <w:szCs w:val="21"/>
        </w:rPr>
      </w:pPr>
      <w:r>
        <w:rPr>
          <w:rFonts w:hint="eastAsia" w:cs="Times New Roman"/>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2）承包人应在发出索赔意向通知书后28天内，向监理人正式递交索赔报告；索赔报告应详细说明索赔理由以及要求追加的付款金额和（或）延长的工期，并附必要的记录和证明材料；（3）索赔事件具有持续影响的，承包人应按合理时间间隔继续递交延续索赔通知，说明持续影响的实际情况和记录，列出累计的追加付款金额和（或）工期延长天数；（4）在索赔事件影响结束后28天内，承包人应向监理人递交最终索赔报告，说明最终要求索赔的追加付款金额和（或）延长的工期，并附必要的记录和证明材料。</w:t>
      </w:r>
    </w:p>
    <w:p>
      <w:pPr>
        <w:snapToGrid w:val="0"/>
        <w:spacing w:line="288" w:lineRule="auto"/>
        <w:jc w:val="left"/>
        <w:rPr>
          <w:rFonts w:cs="Times New Roman"/>
          <w:sz w:val="21"/>
          <w:szCs w:val="21"/>
        </w:rPr>
      </w:pPr>
      <w:r>
        <w:rPr>
          <w:rFonts w:hint="eastAsia" w:cs="Times New Roman"/>
          <w:sz w:val="21"/>
          <w:szCs w:val="21"/>
        </w:rPr>
        <w:t>19.2 对承包人索赔的处理</w:t>
      </w:r>
    </w:p>
    <w:p>
      <w:pPr>
        <w:snapToGrid w:val="0"/>
        <w:spacing w:line="288" w:lineRule="auto"/>
        <w:jc w:val="left"/>
        <w:rPr>
          <w:rFonts w:cs="Times New Roman"/>
          <w:sz w:val="21"/>
          <w:szCs w:val="21"/>
        </w:rPr>
      </w:pPr>
      <w:r>
        <w:rPr>
          <w:rFonts w:hint="eastAsia" w:cs="Times New Roman"/>
          <w:sz w:val="21"/>
          <w:szCs w:val="21"/>
        </w:rPr>
        <w:t>对承包人索赔的处理如下：</w:t>
      </w:r>
    </w:p>
    <w:p>
      <w:pPr>
        <w:snapToGrid w:val="0"/>
        <w:spacing w:line="288" w:lineRule="auto"/>
        <w:jc w:val="left"/>
        <w:rPr>
          <w:rFonts w:cs="Times New Roman"/>
          <w:sz w:val="21"/>
          <w:szCs w:val="21"/>
        </w:rPr>
      </w:pPr>
      <w:r>
        <w:rPr>
          <w:rFonts w:hint="eastAsia" w:cs="Times New Roman"/>
          <w:sz w:val="21"/>
          <w:szCs w:val="21"/>
        </w:rPr>
        <w:t>（1）监理人应在收到索赔报告后14天内完成审查并报送发包人。监理人对索赔报告存在异议的，有权要求承包人提交全部原始记录副本；（2）发包人应在监理人收到索赔报告或有关索赔的进一步证明材料后的28天内，由监理人向承包人出具经发包人签认的索赔处理结果。发包人逾期答复的，则视为认可承包人的索赔要求；（3）承包人接受索赔处理结果的，索赔款项在当期进度款中进行支付；承包人不接受索赔处理结果的，按照第20条〔争议解决〕约定处理。</w:t>
      </w:r>
    </w:p>
    <w:p>
      <w:pPr>
        <w:snapToGrid w:val="0"/>
        <w:spacing w:line="288" w:lineRule="auto"/>
        <w:jc w:val="left"/>
        <w:rPr>
          <w:rFonts w:cs="Times New Roman"/>
          <w:sz w:val="21"/>
          <w:szCs w:val="21"/>
        </w:rPr>
      </w:pPr>
      <w:r>
        <w:rPr>
          <w:rFonts w:hint="eastAsia" w:cs="Times New Roman"/>
          <w:sz w:val="21"/>
          <w:szCs w:val="21"/>
        </w:rPr>
        <w:t>19.3发包人的索赔</w:t>
      </w:r>
    </w:p>
    <w:p>
      <w:pPr>
        <w:snapToGrid w:val="0"/>
        <w:spacing w:line="288" w:lineRule="auto"/>
        <w:jc w:val="left"/>
        <w:rPr>
          <w:rFonts w:cs="Times New Roman"/>
          <w:sz w:val="21"/>
          <w:szCs w:val="21"/>
        </w:rPr>
      </w:pPr>
      <w:r>
        <w:rPr>
          <w:rFonts w:hint="eastAsia" w:cs="Times New Roman"/>
          <w:sz w:val="21"/>
          <w:szCs w:val="21"/>
        </w:rPr>
        <w:t>根据合同约定，发包人认为有权得到赔付金额和（或）延长缺陷责任期的，监理人应向承包人发出通知并附有详细的证明。</w:t>
      </w:r>
    </w:p>
    <w:p>
      <w:pPr>
        <w:snapToGrid w:val="0"/>
        <w:spacing w:line="288" w:lineRule="auto"/>
        <w:jc w:val="left"/>
        <w:rPr>
          <w:rFonts w:cs="Times New Roman"/>
          <w:sz w:val="21"/>
          <w:szCs w:val="21"/>
        </w:rPr>
      </w:pPr>
      <w:r>
        <w:rPr>
          <w:rFonts w:hint="eastAsia" w:cs="Times New Roman"/>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napToGrid w:val="0"/>
        <w:spacing w:line="288" w:lineRule="auto"/>
        <w:jc w:val="left"/>
        <w:rPr>
          <w:rFonts w:cs="Times New Roman"/>
          <w:sz w:val="21"/>
          <w:szCs w:val="21"/>
        </w:rPr>
      </w:pPr>
      <w:r>
        <w:rPr>
          <w:rFonts w:hint="eastAsia" w:cs="Times New Roman"/>
          <w:sz w:val="21"/>
          <w:szCs w:val="21"/>
        </w:rPr>
        <w:t>19.4 对发包人索赔的处理</w:t>
      </w:r>
    </w:p>
    <w:p>
      <w:pPr>
        <w:snapToGrid w:val="0"/>
        <w:spacing w:line="288" w:lineRule="auto"/>
        <w:jc w:val="left"/>
        <w:rPr>
          <w:rFonts w:cs="Times New Roman"/>
          <w:sz w:val="21"/>
          <w:szCs w:val="21"/>
        </w:rPr>
      </w:pPr>
      <w:r>
        <w:rPr>
          <w:rFonts w:hint="eastAsia" w:cs="Times New Roman"/>
          <w:sz w:val="21"/>
          <w:szCs w:val="21"/>
        </w:rPr>
        <w:t>对发包人索赔的处理如下：</w:t>
      </w:r>
    </w:p>
    <w:p>
      <w:pPr>
        <w:snapToGrid w:val="0"/>
        <w:spacing w:line="288" w:lineRule="auto"/>
        <w:jc w:val="left"/>
        <w:rPr>
          <w:rFonts w:cs="Times New Roman"/>
          <w:sz w:val="21"/>
          <w:szCs w:val="21"/>
        </w:rPr>
      </w:pPr>
      <w:r>
        <w:rPr>
          <w:rFonts w:hint="eastAsia" w:cs="Times New Roman"/>
          <w:sz w:val="21"/>
          <w:szCs w:val="21"/>
        </w:rPr>
        <w:t>（1）承包人收到发包人提交的索赔报告后，应及时审查索赔报告的内容、查验发包人证明材料；（2）承包人应在收到索赔报告或有关索赔的进一步证明材料后28天内，将索赔处理结果答复发包人。如果承包人未在上述期限内作出答复的，则视为对发包人索赔要求的认可；（3）承包人接受索赔处理结果的，发包人可从应支付给承包人的合同价款中扣除赔付的金额或延长缺陷责任期；发包人不接受索赔处理结果的，按第20条〔争议解决〕约定处理。</w:t>
      </w:r>
    </w:p>
    <w:p>
      <w:pPr>
        <w:snapToGrid w:val="0"/>
        <w:spacing w:line="288" w:lineRule="auto"/>
        <w:jc w:val="left"/>
        <w:rPr>
          <w:rFonts w:cs="Times New Roman"/>
          <w:sz w:val="21"/>
          <w:szCs w:val="21"/>
        </w:rPr>
      </w:pPr>
      <w:r>
        <w:rPr>
          <w:rFonts w:hint="eastAsia" w:cs="Times New Roman"/>
          <w:sz w:val="21"/>
          <w:szCs w:val="21"/>
        </w:rPr>
        <w:t>19.5 提出索赔的期限</w:t>
      </w:r>
    </w:p>
    <w:p>
      <w:pPr>
        <w:snapToGrid w:val="0"/>
        <w:spacing w:line="288" w:lineRule="auto"/>
        <w:jc w:val="left"/>
        <w:rPr>
          <w:rFonts w:cs="Times New Roman"/>
          <w:sz w:val="21"/>
          <w:szCs w:val="21"/>
        </w:rPr>
      </w:pPr>
      <w:r>
        <w:rPr>
          <w:rFonts w:hint="eastAsia" w:cs="Times New Roman"/>
          <w:sz w:val="21"/>
          <w:szCs w:val="21"/>
        </w:rPr>
        <w:t>（1）承包人按第14.2款〔竣工结算审核〕约定接收竣工付款证书后，应被视为已无权再提出在工程接收证书颁发前所发生的任何索赔。（2）承包人按第14.4款〔最终结清〕提交的最终结清申请单中，只限于提出工程接收证书颁发后发生的索赔。提出索赔的期限自接受最终结清证书时终止。</w:t>
      </w:r>
    </w:p>
    <w:p>
      <w:pPr>
        <w:snapToGrid w:val="0"/>
        <w:spacing w:line="288" w:lineRule="auto"/>
        <w:jc w:val="left"/>
        <w:rPr>
          <w:rFonts w:cs="Times New Roman"/>
          <w:sz w:val="21"/>
          <w:szCs w:val="21"/>
        </w:rPr>
      </w:pPr>
      <w:r>
        <w:rPr>
          <w:rFonts w:hint="eastAsia" w:cs="Times New Roman"/>
          <w:sz w:val="21"/>
          <w:szCs w:val="21"/>
        </w:rPr>
        <w:t>20. 争议解决</w:t>
      </w:r>
    </w:p>
    <w:p>
      <w:pPr>
        <w:snapToGrid w:val="0"/>
        <w:spacing w:line="288" w:lineRule="auto"/>
        <w:jc w:val="left"/>
        <w:rPr>
          <w:rFonts w:cs="Times New Roman"/>
          <w:sz w:val="21"/>
          <w:szCs w:val="21"/>
        </w:rPr>
      </w:pPr>
      <w:r>
        <w:rPr>
          <w:rFonts w:hint="eastAsia" w:cs="Times New Roman"/>
          <w:sz w:val="21"/>
          <w:szCs w:val="21"/>
        </w:rPr>
        <w:t>20.1和解</w:t>
      </w:r>
    </w:p>
    <w:p>
      <w:pPr>
        <w:snapToGrid w:val="0"/>
        <w:spacing w:line="288" w:lineRule="auto"/>
        <w:jc w:val="left"/>
        <w:rPr>
          <w:rFonts w:cs="Times New Roman"/>
          <w:sz w:val="21"/>
          <w:szCs w:val="21"/>
        </w:rPr>
      </w:pPr>
      <w:r>
        <w:rPr>
          <w:rFonts w:hint="eastAsia" w:cs="Times New Roman"/>
          <w:sz w:val="21"/>
          <w:szCs w:val="21"/>
        </w:rPr>
        <w:t>合同当事人可以就争议自行和解，自行和解达成协议的经双方签字并盖章后作为合同补充文件，双方均应遵照执行。</w:t>
      </w:r>
    </w:p>
    <w:p>
      <w:pPr>
        <w:snapToGrid w:val="0"/>
        <w:spacing w:line="288" w:lineRule="auto"/>
        <w:jc w:val="left"/>
        <w:rPr>
          <w:rFonts w:cs="Times New Roman"/>
          <w:sz w:val="21"/>
          <w:szCs w:val="21"/>
        </w:rPr>
      </w:pPr>
      <w:r>
        <w:rPr>
          <w:rFonts w:hint="eastAsia" w:cs="Times New Roman"/>
          <w:sz w:val="21"/>
          <w:szCs w:val="21"/>
        </w:rPr>
        <w:t>20.2调解</w:t>
      </w:r>
    </w:p>
    <w:p>
      <w:pPr>
        <w:snapToGrid w:val="0"/>
        <w:spacing w:line="288" w:lineRule="auto"/>
        <w:jc w:val="left"/>
        <w:rPr>
          <w:rFonts w:cs="Times New Roman"/>
          <w:sz w:val="21"/>
          <w:szCs w:val="21"/>
        </w:rPr>
      </w:pPr>
      <w:r>
        <w:rPr>
          <w:rFonts w:hint="eastAsia" w:cs="Times New Roman"/>
          <w:sz w:val="21"/>
          <w:szCs w:val="21"/>
        </w:rPr>
        <w:t>合同当事人可以就争议请求建设行政主管部门、行业协会或其他第三方进行调解，调解达成协议的，经双方签字并盖章后作为合同补充文件，双方均应遵照执行。</w:t>
      </w:r>
    </w:p>
    <w:p>
      <w:pPr>
        <w:snapToGrid w:val="0"/>
        <w:spacing w:line="288" w:lineRule="auto"/>
        <w:jc w:val="left"/>
        <w:rPr>
          <w:rFonts w:cs="Times New Roman"/>
          <w:sz w:val="21"/>
          <w:szCs w:val="21"/>
        </w:rPr>
      </w:pPr>
      <w:r>
        <w:rPr>
          <w:rFonts w:hint="eastAsia" w:cs="Times New Roman"/>
          <w:sz w:val="21"/>
          <w:szCs w:val="21"/>
        </w:rPr>
        <w:t>20.3争议评审</w:t>
      </w:r>
    </w:p>
    <w:p>
      <w:pPr>
        <w:snapToGrid w:val="0"/>
        <w:spacing w:line="288" w:lineRule="auto"/>
        <w:jc w:val="left"/>
        <w:rPr>
          <w:rFonts w:cs="Times New Roman"/>
          <w:sz w:val="21"/>
          <w:szCs w:val="21"/>
        </w:rPr>
      </w:pPr>
      <w:r>
        <w:rPr>
          <w:rFonts w:hint="eastAsia" w:cs="Times New Roman"/>
          <w:sz w:val="21"/>
          <w:szCs w:val="21"/>
        </w:rPr>
        <w:t xml:space="preserve">合同当事人在专用合同条款中约定采取争议评审方式解决争议以及评审规则，并按下列约定执行： </w:t>
      </w:r>
    </w:p>
    <w:p>
      <w:pPr>
        <w:snapToGrid w:val="0"/>
        <w:spacing w:line="288" w:lineRule="auto"/>
        <w:jc w:val="left"/>
        <w:rPr>
          <w:rFonts w:cs="Times New Roman"/>
          <w:sz w:val="21"/>
          <w:szCs w:val="21"/>
        </w:rPr>
      </w:pPr>
      <w:r>
        <w:rPr>
          <w:rFonts w:hint="eastAsia" w:cs="Times New Roman"/>
          <w:sz w:val="21"/>
          <w:szCs w:val="21"/>
        </w:rPr>
        <w:t>20.3.1 争议评审小组的确定</w:t>
      </w:r>
    </w:p>
    <w:p>
      <w:pPr>
        <w:snapToGrid w:val="0"/>
        <w:spacing w:line="288" w:lineRule="auto"/>
        <w:jc w:val="left"/>
        <w:rPr>
          <w:rFonts w:cs="Times New Roman"/>
          <w:sz w:val="21"/>
          <w:szCs w:val="21"/>
        </w:rPr>
      </w:pPr>
      <w:r>
        <w:rPr>
          <w:rFonts w:hint="eastAsia" w:cs="Times New Roman"/>
          <w:sz w:val="21"/>
          <w:szCs w:val="21"/>
        </w:rPr>
        <w:t>合同当事人可以共同选择一名或三名争议评审员，组成争议评审小组。除专用合同条款另有约定外，合同当事人应当自合同签订后28天内，或者争议发生后14天内，选定争议评审员。</w:t>
      </w:r>
    </w:p>
    <w:p>
      <w:pPr>
        <w:snapToGrid w:val="0"/>
        <w:spacing w:line="288" w:lineRule="auto"/>
        <w:jc w:val="left"/>
        <w:rPr>
          <w:rFonts w:cs="Times New Roman"/>
          <w:sz w:val="21"/>
          <w:szCs w:val="21"/>
        </w:rPr>
      </w:pPr>
      <w:r>
        <w:rPr>
          <w:rFonts w:hint="eastAsia" w:cs="Times New Roman"/>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napToGrid w:val="0"/>
        <w:spacing w:line="288" w:lineRule="auto"/>
        <w:jc w:val="left"/>
        <w:rPr>
          <w:rFonts w:cs="Times New Roman"/>
          <w:sz w:val="21"/>
          <w:szCs w:val="21"/>
        </w:rPr>
      </w:pPr>
      <w:r>
        <w:rPr>
          <w:rFonts w:hint="eastAsia" w:cs="Times New Roman"/>
          <w:sz w:val="21"/>
          <w:szCs w:val="21"/>
        </w:rPr>
        <w:t>除专用合同条款另有约定外，评审员报酬由发包人和承包人各承担一半。</w:t>
      </w:r>
    </w:p>
    <w:p>
      <w:pPr>
        <w:snapToGrid w:val="0"/>
        <w:spacing w:line="288" w:lineRule="auto"/>
        <w:jc w:val="left"/>
        <w:rPr>
          <w:rFonts w:cs="Times New Roman"/>
          <w:sz w:val="21"/>
          <w:szCs w:val="21"/>
        </w:rPr>
      </w:pPr>
      <w:r>
        <w:rPr>
          <w:rFonts w:hint="eastAsia" w:cs="Times New Roman"/>
          <w:sz w:val="21"/>
          <w:szCs w:val="21"/>
        </w:rPr>
        <w:t>20.3.2 争议评审小组的决定</w:t>
      </w:r>
    </w:p>
    <w:p>
      <w:pPr>
        <w:snapToGrid w:val="0"/>
        <w:spacing w:line="288" w:lineRule="auto"/>
        <w:jc w:val="left"/>
        <w:rPr>
          <w:rFonts w:cs="Times New Roman"/>
          <w:sz w:val="21"/>
          <w:szCs w:val="21"/>
        </w:rPr>
      </w:pPr>
      <w:r>
        <w:rPr>
          <w:rFonts w:hint="eastAsia" w:cs="Times New Roman"/>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napToGrid w:val="0"/>
        <w:spacing w:line="288" w:lineRule="auto"/>
        <w:jc w:val="left"/>
        <w:rPr>
          <w:rFonts w:cs="Times New Roman"/>
          <w:sz w:val="21"/>
          <w:szCs w:val="21"/>
        </w:rPr>
      </w:pPr>
      <w:r>
        <w:rPr>
          <w:rFonts w:hint="eastAsia" w:cs="Times New Roman"/>
          <w:sz w:val="21"/>
          <w:szCs w:val="21"/>
        </w:rPr>
        <w:t>20.3.3 争议评审小组决定的效力</w:t>
      </w:r>
    </w:p>
    <w:p>
      <w:pPr>
        <w:snapToGrid w:val="0"/>
        <w:spacing w:line="288" w:lineRule="auto"/>
        <w:jc w:val="left"/>
        <w:rPr>
          <w:rFonts w:cs="Times New Roman"/>
          <w:sz w:val="21"/>
          <w:szCs w:val="21"/>
        </w:rPr>
      </w:pPr>
      <w:r>
        <w:rPr>
          <w:rFonts w:hint="eastAsia" w:cs="Times New Roman"/>
          <w:sz w:val="21"/>
          <w:szCs w:val="21"/>
        </w:rPr>
        <w:t>争议评审小组作出的书面决定经合同当事人签字确认后，对双方具有约束力，双方应遵照执行。</w:t>
      </w:r>
    </w:p>
    <w:p>
      <w:pPr>
        <w:snapToGrid w:val="0"/>
        <w:spacing w:line="288" w:lineRule="auto"/>
        <w:jc w:val="left"/>
        <w:rPr>
          <w:rFonts w:cs="Times New Roman"/>
          <w:sz w:val="21"/>
          <w:szCs w:val="21"/>
        </w:rPr>
      </w:pPr>
      <w:r>
        <w:rPr>
          <w:rFonts w:hint="eastAsia" w:cs="Times New Roman"/>
          <w:sz w:val="21"/>
          <w:szCs w:val="21"/>
        </w:rPr>
        <w:t>任何一方当事人不接受争议评审小组决定或不履行争议评审小组决定的，双方可选择采用其他争议解决方式。</w:t>
      </w:r>
    </w:p>
    <w:p>
      <w:pPr>
        <w:snapToGrid w:val="0"/>
        <w:spacing w:line="288" w:lineRule="auto"/>
        <w:jc w:val="left"/>
        <w:rPr>
          <w:rFonts w:cs="Times New Roman"/>
          <w:sz w:val="21"/>
          <w:szCs w:val="21"/>
        </w:rPr>
      </w:pPr>
      <w:r>
        <w:rPr>
          <w:rFonts w:hint="eastAsia" w:cs="Times New Roman"/>
          <w:sz w:val="21"/>
          <w:szCs w:val="21"/>
        </w:rPr>
        <w:t>20.4仲裁或诉讼</w:t>
      </w:r>
    </w:p>
    <w:p>
      <w:pPr>
        <w:snapToGrid w:val="0"/>
        <w:spacing w:line="288" w:lineRule="auto"/>
        <w:jc w:val="left"/>
        <w:rPr>
          <w:rFonts w:cs="Times New Roman"/>
          <w:sz w:val="21"/>
          <w:szCs w:val="21"/>
        </w:rPr>
      </w:pPr>
      <w:r>
        <w:rPr>
          <w:rFonts w:hint="eastAsia" w:cs="Times New Roman"/>
          <w:sz w:val="21"/>
          <w:szCs w:val="21"/>
        </w:rPr>
        <w:t>因合同及合同有关事项产生的争议，合同当事人可以在专用合同条款中约定以下一种方式解决争议：</w:t>
      </w:r>
    </w:p>
    <w:p>
      <w:pPr>
        <w:snapToGrid w:val="0"/>
        <w:spacing w:line="288" w:lineRule="auto"/>
        <w:jc w:val="left"/>
        <w:rPr>
          <w:rFonts w:cs="Times New Roman"/>
          <w:sz w:val="21"/>
          <w:szCs w:val="21"/>
        </w:rPr>
      </w:pPr>
      <w:r>
        <w:rPr>
          <w:rFonts w:hint="eastAsia" w:cs="Times New Roman"/>
          <w:sz w:val="21"/>
          <w:szCs w:val="21"/>
        </w:rPr>
        <w:t>（1）向约定的仲裁委员会申请仲裁；（2）向有管辖权的人民法院起诉。</w:t>
      </w:r>
    </w:p>
    <w:p>
      <w:pPr>
        <w:snapToGrid w:val="0"/>
        <w:spacing w:line="288" w:lineRule="auto"/>
        <w:jc w:val="left"/>
        <w:rPr>
          <w:rFonts w:cs="Times New Roman"/>
          <w:sz w:val="21"/>
          <w:szCs w:val="21"/>
        </w:rPr>
      </w:pPr>
      <w:r>
        <w:rPr>
          <w:rFonts w:hint="eastAsia" w:cs="Times New Roman"/>
          <w:sz w:val="21"/>
          <w:szCs w:val="21"/>
        </w:rPr>
        <w:t>20.5争议解决条款效力</w:t>
      </w:r>
    </w:p>
    <w:p>
      <w:pPr>
        <w:snapToGrid w:val="0"/>
        <w:spacing w:line="288" w:lineRule="auto"/>
        <w:jc w:val="left"/>
        <w:rPr>
          <w:rFonts w:cs="Times New Roman"/>
          <w:sz w:val="21"/>
          <w:szCs w:val="21"/>
        </w:rPr>
      </w:pPr>
      <w:r>
        <w:rPr>
          <w:rFonts w:hint="eastAsia" w:cs="Times New Roman"/>
          <w:sz w:val="21"/>
          <w:szCs w:val="21"/>
        </w:rPr>
        <w:t>合同有关争议解决的条款独立存在，合同的变更、解除、终止、无效或者被撤销均不影响其效力。</w:t>
      </w:r>
    </w:p>
    <w:p>
      <w:pPr>
        <w:rPr>
          <w:sz w:val="21"/>
          <w:szCs w:val="21"/>
        </w:rPr>
      </w:pPr>
      <w:r>
        <w:rPr>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592"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592"/>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bookmarkStart w:id="593" w:name="_Hlk71884127"/>
      <w:r>
        <w:rPr>
          <w:rFonts w:hint="eastAsia"/>
          <w:b/>
          <w:bCs/>
          <w:sz w:val="21"/>
          <w:szCs w:val="21"/>
        </w:rPr>
        <w:t>（</w:t>
      </w:r>
      <w:r>
        <w:rPr>
          <w:b/>
          <w:bCs/>
          <w:sz w:val="21"/>
          <w:szCs w:val="21"/>
        </w:rPr>
        <w:t>2）符合参加政府采购活动应当具备的一般条件的承诺函</w:t>
      </w:r>
    </w:p>
    <w:p>
      <w:pPr>
        <w:adjustRightInd w:val="0"/>
        <w:snapToGrid w:val="0"/>
        <w:spacing w:line="288" w:lineRule="auto"/>
        <w:ind w:firstLine="422" w:firstLineChars="200"/>
        <w:rPr>
          <w:b/>
          <w:bCs/>
          <w:sz w:val="21"/>
          <w:szCs w:val="21"/>
        </w:rPr>
      </w:pPr>
      <w:r>
        <w:rPr>
          <w:rFonts w:hint="eastAsia"/>
          <w:b/>
          <w:bCs/>
          <w:sz w:val="21"/>
          <w:szCs w:val="21"/>
        </w:rPr>
        <w:t>（3</w:t>
      </w:r>
      <w:r>
        <w:rPr>
          <w:b/>
          <w:bCs/>
          <w:sz w:val="21"/>
          <w:szCs w:val="21"/>
        </w:rPr>
        <w:t>）</w:t>
      </w:r>
      <w:r>
        <w:rPr>
          <w:rFonts w:hint="eastAsia"/>
          <w:b/>
          <w:bCs/>
          <w:sz w:val="21"/>
          <w:szCs w:val="21"/>
        </w:rPr>
        <w:t>本项目的特定资格要求</w:t>
      </w:r>
      <w:r>
        <w:rPr>
          <w:b/>
          <w:bCs/>
          <w:sz w:val="21"/>
          <w:szCs w:val="21"/>
        </w:rPr>
        <w:t>证明材料：无</w:t>
      </w:r>
    </w:p>
    <w:p>
      <w:pPr>
        <w:adjustRightInd w:val="0"/>
        <w:snapToGrid w:val="0"/>
        <w:spacing w:line="288" w:lineRule="auto"/>
        <w:ind w:firstLine="398" w:firstLineChars="200"/>
        <w:rPr>
          <w:b/>
          <w:spacing w:val="-6"/>
          <w:sz w:val="21"/>
          <w:szCs w:val="21"/>
        </w:rPr>
      </w:pPr>
      <w:r>
        <w:rPr>
          <w:rFonts w:hint="eastAsia"/>
          <w:b/>
          <w:spacing w:val="-6"/>
          <w:sz w:val="21"/>
          <w:szCs w:val="21"/>
        </w:rPr>
        <w:t>3.1具有</w:t>
      </w:r>
      <w:r>
        <w:rPr>
          <w:rFonts w:hint="eastAsia"/>
          <w:b/>
          <w:spacing w:val="-6"/>
          <w:sz w:val="21"/>
          <w:szCs w:val="21"/>
          <w:lang w:eastAsia="zh-CN"/>
        </w:rPr>
        <w:t>建筑机电安装工程专业叁级或建筑装修装饰工程专业贰级及以上资质</w:t>
      </w:r>
      <w:r>
        <w:rPr>
          <w:rFonts w:hint="eastAsia"/>
          <w:b/>
          <w:spacing w:val="-6"/>
          <w:sz w:val="21"/>
          <w:szCs w:val="21"/>
        </w:rPr>
        <w:t>的独立法人；</w:t>
      </w:r>
    </w:p>
    <w:p>
      <w:pPr>
        <w:adjustRightInd w:val="0"/>
        <w:snapToGrid w:val="0"/>
        <w:spacing w:line="288" w:lineRule="auto"/>
        <w:ind w:firstLine="398" w:firstLineChars="200"/>
        <w:rPr>
          <w:b/>
          <w:spacing w:val="-6"/>
          <w:sz w:val="21"/>
          <w:szCs w:val="21"/>
        </w:rPr>
      </w:pPr>
      <w:r>
        <w:rPr>
          <w:rFonts w:hint="eastAsia"/>
          <w:b/>
          <w:spacing w:val="-6"/>
          <w:sz w:val="21"/>
          <w:szCs w:val="21"/>
        </w:rPr>
        <w:t>3.2安全许可条件：投标人具有《安全生产许可证》；具有企业主要负责人（法定代表人、企业经理、企业分管安全生产的副经理、企业技术负责人）“三类人员”A 类证书（企业分管安全生产的副经理须有任命文件）；拟派项目经理具有“三类人员”B类证书；拟派现场专职安全生产管理人员具有“三类人员”C类证书；</w:t>
      </w:r>
    </w:p>
    <w:p>
      <w:pPr>
        <w:adjustRightInd w:val="0"/>
        <w:snapToGrid w:val="0"/>
        <w:spacing w:line="288" w:lineRule="auto"/>
        <w:ind w:firstLine="398" w:firstLineChars="200"/>
        <w:rPr>
          <w:b/>
          <w:spacing w:val="-6"/>
          <w:sz w:val="21"/>
          <w:szCs w:val="21"/>
        </w:rPr>
      </w:pPr>
      <w:r>
        <w:rPr>
          <w:rFonts w:hint="eastAsia"/>
          <w:b/>
          <w:spacing w:val="-6"/>
          <w:sz w:val="21"/>
          <w:szCs w:val="21"/>
        </w:rPr>
        <w:t>3.3拟派项目经理资格：具有</w:t>
      </w:r>
      <w:r>
        <w:rPr>
          <w:rFonts w:hint="eastAsia"/>
          <w:b/>
          <w:spacing w:val="-6"/>
          <w:sz w:val="21"/>
          <w:szCs w:val="21"/>
          <w:lang w:eastAsia="zh-CN"/>
        </w:rPr>
        <w:t>机电工程贰级或建筑工程贰级</w:t>
      </w:r>
      <w:r>
        <w:rPr>
          <w:rFonts w:hint="eastAsia"/>
          <w:b/>
          <w:spacing w:val="-6"/>
          <w:sz w:val="21"/>
          <w:szCs w:val="21"/>
        </w:rPr>
        <w:t>及以上建造师注册执业资格，投标人在投标文件中需出具“建造师注册证书”复印件并加盖建造师注册章；</w:t>
      </w:r>
    </w:p>
    <w:p>
      <w:pPr>
        <w:adjustRightInd w:val="0"/>
        <w:snapToGrid w:val="0"/>
        <w:spacing w:line="288" w:lineRule="auto"/>
        <w:ind w:firstLine="398" w:firstLineChars="200"/>
        <w:rPr>
          <w:b/>
          <w:sz w:val="21"/>
          <w:szCs w:val="21"/>
        </w:rPr>
      </w:pPr>
      <w:r>
        <w:rPr>
          <w:rFonts w:hint="eastAsia"/>
          <w:b/>
          <w:spacing w:val="-6"/>
          <w:sz w:val="21"/>
          <w:szCs w:val="21"/>
        </w:rPr>
        <w:t>3.4企业及拟派项目经理自20</w:t>
      </w:r>
      <w:r>
        <w:rPr>
          <w:rFonts w:hint="eastAsia"/>
          <w:b/>
          <w:spacing w:val="-6"/>
          <w:sz w:val="21"/>
          <w:szCs w:val="21"/>
          <w:lang w:val="en-US" w:eastAsia="zh-CN"/>
        </w:rPr>
        <w:t>20</w:t>
      </w:r>
      <w:r>
        <w:rPr>
          <w:rFonts w:hint="eastAsia"/>
          <w:b/>
          <w:spacing w:val="-6"/>
          <w:sz w:val="21"/>
          <w:szCs w:val="21"/>
        </w:rPr>
        <w:t>年1月1日起至投标截止之日止无行贿犯罪记录（提供承诺书）。</w:t>
      </w:r>
    </w:p>
    <w:bookmarkEnd w:id="593"/>
    <w:p>
      <w:pPr>
        <w:adjustRightInd w:val="0"/>
        <w:snapToGrid w:val="0"/>
        <w:spacing w:line="288" w:lineRule="auto"/>
        <w:ind w:firstLine="422" w:firstLineChars="200"/>
        <w:rPr>
          <w:b/>
          <w:bCs/>
          <w:sz w:val="21"/>
          <w:szCs w:val="21"/>
        </w:rPr>
      </w:pPr>
    </w:p>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0" w:firstLineChars="200"/>
        <w:rPr>
          <w:sz w:val="21"/>
          <w:szCs w:val="21"/>
        </w:rPr>
      </w:pPr>
      <w:r>
        <w:rPr>
          <w:rFonts w:hint="eastAsia"/>
          <w:sz w:val="21"/>
          <w:szCs w:val="21"/>
        </w:rPr>
        <w:t>（2）工程量清单编制及工程量清单报价格式（工程量清单编制以招标清单为准，报价格式仅供参考）</w:t>
      </w:r>
    </w:p>
    <w:p>
      <w:pPr>
        <w:adjustRightInd w:val="0"/>
        <w:snapToGrid w:val="0"/>
        <w:spacing w:line="288" w:lineRule="auto"/>
        <w:ind w:firstLine="420" w:firstLineChars="200"/>
        <w:rPr>
          <w:sz w:val="21"/>
          <w:szCs w:val="21"/>
        </w:rPr>
      </w:pPr>
      <w:r>
        <w:rPr>
          <w:rFonts w:hint="eastAsia"/>
          <w:sz w:val="21"/>
          <w:szCs w:val="21"/>
        </w:rPr>
        <w:t>a）工程量清单及计价表</w:t>
      </w:r>
    </w:p>
    <w:p>
      <w:pPr>
        <w:adjustRightInd w:val="0"/>
        <w:snapToGrid w:val="0"/>
        <w:spacing w:line="288" w:lineRule="auto"/>
        <w:ind w:firstLine="420" w:firstLineChars="200"/>
        <w:rPr>
          <w:sz w:val="21"/>
          <w:szCs w:val="21"/>
        </w:rPr>
      </w:pPr>
      <w:r>
        <w:rPr>
          <w:rFonts w:hint="eastAsia"/>
          <w:sz w:val="21"/>
          <w:szCs w:val="21"/>
        </w:rPr>
        <w:t>工程量清单封面</w:t>
      </w:r>
    </w:p>
    <w:p>
      <w:pPr>
        <w:adjustRightInd w:val="0"/>
        <w:snapToGrid w:val="0"/>
        <w:spacing w:line="288" w:lineRule="auto"/>
        <w:ind w:firstLine="420" w:firstLineChars="200"/>
        <w:rPr>
          <w:sz w:val="21"/>
          <w:szCs w:val="21"/>
        </w:rPr>
      </w:pPr>
      <w:r>
        <w:rPr>
          <w:rFonts w:hint="eastAsia"/>
          <w:sz w:val="21"/>
          <w:szCs w:val="21"/>
        </w:rPr>
        <w:t>工程量清单编制说明</w:t>
      </w:r>
    </w:p>
    <w:p>
      <w:pPr>
        <w:adjustRightInd w:val="0"/>
        <w:snapToGrid w:val="0"/>
        <w:spacing w:line="288" w:lineRule="auto"/>
        <w:ind w:firstLine="420" w:firstLineChars="200"/>
        <w:rPr>
          <w:sz w:val="21"/>
          <w:szCs w:val="21"/>
        </w:rPr>
      </w:pPr>
      <w:r>
        <w:rPr>
          <w:rFonts w:hint="eastAsia"/>
          <w:sz w:val="21"/>
          <w:szCs w:val="21"/>
        </w:rPr>
        <w:t>表1-1-1 工程项目报价汇总表</w:t>
      </w:r>
    </w:p>
    <w:p>
      <w:pPr>
        <w:adjustRightInd w:val="0"/>
        <w:snapToGrid w:val="0"/>
        <w:spacing w:line="288" w:lineRule="auto"/>
        <w:ind w:firstLine="420" w:firstLineChars="200"/>
        <w:rPr>
          <w:sz w:val="21"/>
          <w:szCs w:val="21"/>
        </w:rPr>
      </w:pPr>
      <w:r>
        <w:rPr>
          <w:rFonts w:hint="eastAsia"/>
          <w:sz w:val="21"/>
          <w:szCs w:val="21"/>
        </w:rPr>
        <w:t>表1-3-A 组织措施项目（整体）清单及计价表</w:t>
      </w:r>
    </w:p>
    <w:p>
      <w:pPr>
        <w:adjustRightInd w:val="0"/>
        <w:snapToGrid w:val="0"/>
        <w:spacing w:line="288" w:lineRule="auto"/>
        <w:ind w:firstLine="420" w:firstLineChars="200"/>
        <w:rPr>
          <w:sz w:val="21"/>
          <w:szCs w:val="21"/>
        </w:rPr>
      </w:pPr>
      <w:r>
        <w:rPr>
          <w:rFonts w:hint="eastAsia"/>
          <w:sz w:val="21"/>
          <w:szCs w:val="21"/>
        </w:rPr>
        <w:t>表1-3-A-1 安全文明施工措施项目清单及计价表</w:t>
      </w:r>
    </w:p>
    <w:p>
      <w:pPr>
        <w:adjustRightInd w:val="0"/>
        <w:snapToGrid w:val="0"/>
        <w:spacing w:line="288" w:lineRule="auto"/>
        <w:ind w:firstLine="420" w:firstLineChars="200"/>
        <w:rPr>
          <w:sz w:val="21"/>
          <w:szCs w:val="21"/>
        </w:rPr>
      </w:pPr>
      <w:r>
        <w:rPr>
          <w:rFonts w:hint="eastAsia"/>
          <w:sz w:val="21"/>
          <w:szCs w:val="21"/>
        </w:rPr>
        <w:t>表1-4 其他项目清单及计价表</w:t>
      </w:r>
    </w:p>
    <w:p>
      <w:pPr>
        <w:adjustRightInd w:val="0"/>
        <w:snapToGrid w:val="0"/>
        <w:spacing w:line="288" w:lineRule="auto"/>
        <w:ind w:firstLine="420" w:firstLineChars="200"/>
        <w:rPr>
          <w:sz w:val="21"/>
          <w:szCs w:val="21"/>
        </w:rPr>
      </w:pPr>
      <w:r>
        <w:rPr>
          <w:rFonts w:hint="eastAsia"/>
          <w:sz w:val="21"/>
          <w:szCs w:val="21"/>
        </w:rPr>
        <w:t>表1-4-1 计日工表</w:t>
      </w:r>
    </w:p>
    <w:p>
      <w:pPr>
        <w:adjustRightInd w:val="0"/>
        <w:snapToGrid w:val="0"/>
        <w:spacing w:line="288" w:lineRule="auto"/>
        <w:ind w:firstLine="420" w:firstLineChars="200"/>
        <w:rPr>
          <w:sz w:val="21"/>
          <w:szCs w:val="21"/>
        </w:rPr>
      </w:pPr>
      <w:r>
        <w:rPr>
          <w:rFonts w:hint="eastAsia"/>
          <w:sz w:val="21"/>
          <w:szCs w:val="21"/>
        </w:rPr>
        <w:t>表1-4-2 总承包服务费项目及计价表</w:t>
      </w:r>
    </w:p>
    <w:p>
      <w:pPr>
        <w:adjustRightInd w:val="0"/>
        <w:snapToGrid w:val="0"/>
        <w:spacing w:line="288" w:lineRule="auto"/>
        <w:ind w:firstLine="420" w:firstLineChars="200"/>
        <w:rPr>
          <w:sz w:val="21"/>
          <w:szCs w:val="21"/>
        </w:rPr>
      </w:pPr>
      <w:r>
        <w:rPr>
          <w:rFonts w:hint="eastAsia"/>
          <w:sz w:val="21"/>
          <w:szCs w:val="21"/>
        </w:rPr>
        <w:t>表1-5 主要工日价格表</w:t>
      </w:r>
    </w:p>
    <w:p>
      <w:pPr>
        <w:adjustRightInd w:val="0"/>
        <w:snapToGrid w:val="0"/>
        <w:spacing w:line="288" w:lineRule="auto"/>
        <w:ind w:firstLine="420" w:firstLineChars="200"/>
        <w:rPr>
          <w:sz w:val="21"/>
          <w:szCs w:val="21"/>
        </w:rPr>
      </w:pPr>
      <w:r>
        <w:rPr>
          <w:rFonts w:hint="eastAsia"/>
          <w:sz w:val="21"/>
          <w:szCs w:val="21"/>
        </w:rPr>
        <w:t>表1-6 主要材料及设备价格表</w:t>
      </w:r>
    </w:p>
    <w:p>
      <w:pPr>
        <w:adjustRightInd w:val="0"/>
        <w:snapToGrid w:val="0"/>
        <w:spacing w:line="288" w:lineRule="auto"/>
        <w:ind w:firstLine="420" w:firstLineChars="200"/>
        <w:rPr>
          <w:sz w:val="21"/>
          <w:szCs w:val="21"/>
        </w:rPr>
      </w:pPr>
      <w:r>
        <w:rPr>
          <w:rFonts w:hint="eastAsia"/>
          <w:sz w:val="21"/>
          <w:szCs w:val="21"/>
        </w:rPr>
        <w:t>表1-7 主要机械台班价格表</w:t>
      </w:r>
    </w:p>
    <w:p>
      <w:pPr>
        <w:adjustRightInd w:val="0"/>
        <w:snapToGrid w:val="0"/>
        <w:spacing w:line="288" w:lineRule="auto"/>
        <w:ind w:firstLine="420" w:firstLineChars="200"/>
        <w:rPr>
          <w:sz w:val="21"/>
          <w:szCs w:val="21"/>
        </w:rPr>
      </w:pPr>
      <w:r>
        <w:rPr>
          <w:rFonts w:hint="eastAsia"/>
          <w:sz w:val="21"/>
          <w:szCs w:val="21"/>
        </w:rPr>
        <w:t>表1-1-2 单位工程报价汇总表</w:t>
      </w:r>
    </w:p>
    <w:p>
      <w:pPr>
        <w:adjustRightInd w:val="0"/>
        <w:snapToGrid w:val="0"/>
        <w:spacing w:line="288" w:lineRule="auto"/>
        <w:ind w:firstLine="420" w:firstLineChars="200"/>
        <w:rPr>
          <w:sz w:val="21"/>
          <w:szCs w:val="21"/>
        </w:rPr>
      </w:pPr>
      <w:r>
        <w:rPr>
          <w:rFonts w:hint="eastAsia"/>
          <w:sz w:val="21"/>
          <w:szCs w:val="21"/>
        </w:rPr>
        <w:t>表1-2 分部分项工程量清单及计价表（号清单）</w:t>
      </w:r>
    </w:p>
    <w:p>
      <w:pPr>
        <w:adjustRightInd w:val="0"/>
        <w:snapToGrid w:val="0"/>
        <w:spacing w:line="288" w:lineRule="auto"/>
        <w:ind w:firstLine="420" w:firstLineChars="200"/>
        <w:rPr>
          <w:sz w:val="21"/>
          <w:szCs w:val="21"/>
        </w:rPr>
      </w:pPr>
      <w:r>
        <w:rPr>
          <w:rFonts w:hint="eastAsia"/>
          <w:sz w:val="21"/>
          <w:szCs w:val="21"/>
        </w:rPr>
        <w:t>表1-3-C 技术措施项目清单及计价表</w:t>
      </w:r>
    </w:p>
    <w:p>
      <w:pPr>
        <w:adjustRightInd w:val="0"/>
        <w:snapToGrid w:val="0"/>
        <w:spacing w:line="288" w:lineRule="auto"/>
        <w:ind w:firstLine="420" w:firstLineChars="200"/>
        <w:rPr>
          <w:sz w:val="21"/>
          <w:szCs w:val="21"/>
        </w:rPr>
      </w:pPr>
      <w:r>
        <w:rPr>
          <w:rFonts w:hint="eastAsia"/>
          <w:sz w:val="21"/>
          <w:szCs w:val="21"/>
        </w:rPr>
        <w:t>表1-3-B 组织措施项目(专业工程)清单及计价表</w:t>
      </w:r>
    </w:p>
    <w:p>
      <w:pPr>
        <w:adjustRightInd w:val="0"/>
        <w:snapToGrid w:val="0"/>
        <w:spacing w:line="288" w:lineRule="auto"/>
        <w:ind w:firstLine="420" w:firstLineChars="200"/>
        <w:rPr>
          <w:sz w:val="21"/>
          <w:szCs w:val="21"/>
        </w:rPr>
      </w:pPr>
      <w:r>
        <w:rPr>
          <w:rFonts w:hint="eastAsia"/>
          <w:sz w:val="21"/>
          <w:szCs w:val="21"/>
        </w:rPr>
        <w:t>b）工程量清单报价分析表（含套价软件格式）</w:t>
      </w:r>
    </w:p>
    <w:p>
      <w:pPr>
        <w:adjustRightInd w:val="0"/>
        <w:snapToGrid w:val="0"/>
        <w:spacing w:line="288" w:lineRule="auto"/>
        <w:ind w:firstLine="420" w:firstLineChars="200"/>
        <w:rPr>
          <w:sz w:val="21"/>
          <w:szCs w:val="21"/>
        </w:rPr>
      </w:pPr>
      <w:r>
        <w:rPr>
          <w:rFonts w:hint="eastAsia"/>
          <w:sz w:val="21"/>
          <w:szCs w:val="21"/>
        </w:rPr>
        <w:t>表2-1 分部分项工程量清单综合单价分析表【考虑响应文件的篇幅，仅需提供电子文档（含套价软件格式）】</w:t>
      </w:r>
    </w:p>
    <w:p>
      <w:pPr>
        <w:adjustRightInd w:val="0"/>
        <w:snapToGrid w:val="0"/>
        <w:spacing w:line="288" w:lineRule="auto"/>
        <w:ind w:firstLine="420" w:firstLineChars="200"/>
        <w:rPr>
          <w:sz w:val="21"/>
          <w:szCs w:val="21"/>
        </w:rPr>
      </w:pPr>
      <w:r>
        <w:rPr>
          <w:rFonts w:hint="eastAsia"/>
          <w:sz w:val="21"/>
          <w:szCs w:val="21"/>
        </w:rPr>
        <w:t>表2-2 措施项目清单分析表【考虑响应文件的篇幅，仅需提供电子文档（含套价软件格式）】</w:t>
      </w:r>
    </w:p>
    <w:p>
      <w:pPr>
        <w:adjustRightInd w:val="0"/>
        <w:snapToGrid w:val="0"/>
        <w:spacing w:line="288" w:lineRule="auto"/>
        <w:ind w:firstLine="420" w:firstLineChars="200"/>
        <w:rPr>
          <w:sz w:val="21"/>
          <w:szCs w:val="21"/>
        </w:rPr>
      </w:pPr>
      <w:r>
        <w:rPr>
          <w:rFonts w:hint="eastAsia"/>
          <w:sz w:val="21"/>
          <w:szCs w:val="21"/>
        </w:rPr>
        <w:t>表2-3 综合单价工料机分析表【考虑响应文件的篇幅，仅需提供电子文档（含套价软件格式）】</w:t>
      </w:r>
    </w:p>
    <w:p>
      <w:pPr>
        <w:adjustRightInd w:val="0"/>
        <w:snapToGrid w:val="0"/>
        <w:spacing w:line="288" w:lineRule="auto"/>
        <w:ind w:firstLine="420" w:firstLineChars="200"/>
        <w:rPr>
          <w:sz w:val="21"/>
          <w:szCs w:val="21"/>
        </w:rPr>
      </w:pPr>
      <w:r>
        <w:rPr>
          <w:rFonts w:hint="eastAsia"/>
          <w:sz w:val="21"/>
          <w:szCs w:val="21"/>
        </w:rPr>
        <w:t>表2-4 措施项目工料机分析表【考虑响应文件的篇幅，仅需提供电子文档（含套价软件格式）】</w:t>
      </w:r>
    </w:p>
    <w:p>
      <w:pPr>
        <w:adjustRightInd w:val="0"/>
        <w:snapToGrid w:val="0"/>
        <w:spacing w:line="288" w:lineRule="auto"/>
        <w:ind w:firstLine="420" w:firstLineChars="200"/>
        <w:rPr>
          <w:sz w:val="21"/>
          <w:szCs w:val="21"/>
        </w:rPr>
      </w:pPr>
      <w:r>
        <w:rPr>
          <w:rFonts w:hint="eastAsia"/>
          <w:sz w:val="21"/>
          <w:szCs w:val="21"/>
        </w:rPr>
        <w:t>表2-5 现场监控、临时宿舍取暖降温费用分析表【考虑响应文件的篇幅，仅需提供电子文档（含套价软件格式）】</w:t>
      </w:r>
    </w:p>
    <w:p>
      <w:pPr>
        <w:adjustRightInd w:val="0"/>
        <w:snapToGrid w:val="0"/>
        <w:spacing w:line="288" w:lineRule="auto"/>
        <w:ind w:firstLine="420" w:firstLineChars="200"/>
        <w:rPr>
          <w:sz w:val="21"/>
          <w:szCs w:val="21"/>
        </w:rPr>
      </w:pPr>
      <w:r>
        <w:rPr>
          <w:rFonts w:hint="eastAsia"/>
          <w:sz w:val="21"/>
          <w:szCs w:val="21"/>
        </w:rPr>
        <w:t>（3）中小企业声明函（若属于中小企业）</w:t>
      </w:r>
    </w:p>
    <w:p>
      <w:pPr>
        <w:adjustRightInd w:val="0"/>
        <w:snapToGrid w:val="0"/>
        <w:spacing w:line="288" w:lineRule="auto"/>
        <w:ind w:firstLine="420" w:firstLineChars="200"/>
        <w:rPr>
          <w:sz w:val="21"/>
          <w:szCs w:val="21"/>
        </w:rPr>
      </w:pPr>
      <w:r>
        <w:rPr>
          <w:rFonts w:hint="eastAsia"/>
          <w:sz w:val="21"/>
          <w:szCs w:val="21"/>
        </w:rPr>
        <w:t>（4）属于监狱企业的证明文件（若属于监狱企业）</w:t>
      </w:r>
    </w:p>
    <w:p>
      <w:pPr>
        <w:adjustRightInd w:val="0"/>
        <w:snapToGrid w:val="0"/>
        <w:spacing w:line="288" w:lineRule="auto"/>
        <w:ind w:firstLine="420" w:firstLineChars="200"/>
        <w:rPr>
          <w:sz w:val="21"/>
          <w:szCs w:val="21"/>
        </w:rPr>
      </w:pPr>
      <w:r>
        <w:rPr>
          <w:rFonts w:hint="eastAsia"/>
          <w:sz w:val="21"/>
          <w:szCs w:val="21"/>
        </w:rPr>
        <w:t>（5）残疾人福利性单位声明函（若属于残疾人福利性单位）</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sz w:val="21"/>
          <w:szCs w:val="21"/>
        </w:rPr>
        <w:t>202</w:t>
      </w:r>
      <w:r>
        <w:rPr>
          <w:rFonts w:hint="eastAsia"/>
          <w:sz w:val="21"/>
          <w:szCs w:val="21"/>
        </w:rPr>
        <w:t>2</w:t>
      </w:r>
      <w:r>
        <w:rPr>
          <w:sz w:val="21"/>
          <w:szCs w:val="21"/>
        </w:rPr>
        <w:t>年12月（含）以后任意一月）</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rPr>
          <w:sz w:val="21"/>
          <w:szCs w:val="21"/>
        </w:rPr>
      </w:pPr>
      <w:r>
        <w:rPr>
          <w:rFonts w:hint="eastAsia"/>
          <w:sz w:val="21"/>
          <w:szCs w:val="21"/>
        </w:rPr>
        <w:t>（5）技术方案（根据评分细则提供和编写）</w:t>
      </w:r>
    </w:p>
    <w:p>
      <w:pPr>
        <w:adjustRightInd w:val="0"/>
        <w:snapToGrid w:val="0"/>
        <w:spacing w:line="288" w:lineRule="auto"/>
        <w:ind w:firstLine="420" w:firstLineChars="200"/>
        <w:rPr>
          <w:sz w:val="21"/>
          <w:szCs w:val="21"/>
        </w:rPr>
      </w:pPr>
      <w:r>
        <w:rPr>
          <w:rFonts w:hint="eastAsia"/>
          <w:sz w:val="21"/>
          <w:szCs w:val="21"/>
        </w:rPr>
        <w:t>（6）项目管理班子配备情况表</w:t>
      </w:r>
    </w:p>
    <w:p>
      <w:pPr>
        <w:adjustRightInd w:val="0"/>
        <w:snapToGrid w:val="0"/>
        <w:spacing w:line="288" w:lineRule="auto"/>
        <w:ind w:firstLine="420" w:firstLineChars="200"/>
        <w:rPr>
          <w:sz w:val="21"/>
          <w:szCs w:val="21"/>
        </w:rPr>
      </w:pPr>
      <w:r>
        <w:rPr>
          <w:rFonts w:hint="eastAsia"/>
          <w:sz w:val="21"/>
          <w:szCs w:val="21"/>
        </w:rPr>
        <w:t>（7）节能、环保产品证明材料</w:t>
      </w:r>
    </w:p>
    <w:p>
      <w:pPr>
        <w:adjustRightInd w:val="0"/>
        <w:snapToGrid w:val="0"/>
        <w:spacing w:line="288" w:lineRule="auto"/>
        <w:ind w:firstLine="420" w:firstLineChars="200"/>
        <w:rPr>
          <w:sz w:val="21"/>
          <w:szCs w:val="21"/>
        </w:rPr>
      </w:pPr>
      <w:r>
        <w:rPr>
          <w:rFonts w:hint="eastAsia"/>
          <w:sz w:val="21"/>
          <w:szCs w:val="21"/>
        </w:rPr>
        <w:t>（8）供应商需要说明的其他文件和材料</w:t>
      </w:r>
    </w:p>
    <w:p>
      <w:pPr>
        <w:adjustRightInd w:val="0"/>
        <w:snapToGrid w:val="0"/>
        <w:spacing w:line="288" w:lineRule="auto"/>
        <w:ind w:firstLine="420" w:firstLineChars="200"/>
        <w:rPr>
          <w:sz w:val="21"/>
          <w:szCs w:val="21"/>
        </w:rPr>
      </w:pPr>
      <w:r>
        <w:rPr>
          <w:rFonts w:hint="eastAsia"/>
          <w:sz w:val="21"/>
          <w:szCs w:val="21"/>
        </w:rPr>
        <w:t>（9）主要材料选用品牌表</w:t>
      </w:r>
    </w:p>
    <w:p>
      <w:pPr>
        <w:adjustRightInd w:val="0"/>
        <w:snapToGrid w:val="0"/>
        <w:spacing w:line="288" w:lineRule="auto"/>
        <w:ind w:firstLine="420" w:firstLineChars="200"/>
        <w:rPr>
          <w:sz w:val="21"/>
          <w:szCs w:val="21"/>
        </w:rPr>
      </w:pPr>
      <w:r>
        <w:rPr>
          <w:rFonts w:hint="eastAsia"/>
          <w:sz w:val="21"/>
          <w:szCs w:val="21"/>
        </w:rPr>
        <w:t>（1</w:t>
      </w:r>
      <w:r>
        <w:rPr>
          <w:rFonts w:hint="eastAsia"/>
          <w:sz w:val="21"/>
          <w:szCs w:val="21"/>
          <w:lang w:val="en-US" w:eastAsia="zh-CN"/>
        </w:rPr>
        <w:t>0</w:t>
      </w:r>
      <w:r>
        <w:rPr>
          <w:rFonts w:hint="eastAsia"/>
          <w:sz w:val="21"/>
          <w:szCs w:val="21"/>
        </w:rPr>
        <w:t>）合同签约信息</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94" w:name="_Hlk94097338"/>
      <w:r>
        <w:rPr>
          <w:rFonts w:hint="eastAsia"/>
          <w:b/>
          <w:bCs/>
          <w:sz w:val="21"/>
          <w:szCs w:val="21"/>
        </w:rPr>
        <w:t>资格审查要求的资格证明材料(均需加盖公章)</w:t>
      </w:r>
    </w:p>
    <w:bookmarkEnd w:id="594"/>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致：浙江大学、浙江求是招标代理有限公司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95"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5"/>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（3）本项目的特定资格要求证明材料</w:t>
      </w:r>
    </w:p>
    <w:p>
      <w:pPr>
        <w:adjustRightInd w:val="0"/>
        <w:snapToGrid w:val="0"/>
        <w:spacing w:line="288" w:lineRule="auto"/>
        <w:jc w:val="center"/>
        <w:outlineLvl w:val="2"/>
        <w:rPr>
          <w:b/>
          <w:spacing w:val="-6"/>
          <w:sz w:val="21"/>
          <w:szCs w:val="21"/>
        </w:rPr>
      </w:pPr>
      <w:r>
        <w:rPr>
          <w:rFonts w:hint="eastAsia"/>
          <w:b/>
          <w:spacing w:val="-6"/>
          <w:sz w:val="21"/>
          <w:szCs w:val="21"/>
        </w:rPr>
        <w:t>按特定资格要求，自行编制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spacing w:val="-6"/>
          <w:sz w:val="21"/>
          <w:szCs w:val="21"/>
        </w:rPr>
      </w:pPr>
      <w:r>
        <w:rPr>
          <w:rFonts w:hint="eastAsia"/>
          <w:b/>
          <w:spacing w:val="-6"/>
          <w:sz w:val="21"/>
          <w:szCs w:val="21"/>
        </w:rPr>
        <w:t>（4）供应商及拟派项目经理“无行贿犯罪记录”承诺书</w:t>
      </w:r>
    </w:p>
    <w:p>
      <w:pPr>
        <w:adjustRightInd w:val="0"/>
        <w:snapToGrid w:val="0"/>
        <w:spacing w:line="288" w:lineRule="auto"/>
        <w:ind w:left="147" w:hanging="147" w:hangingChars="74"/>
        <w:jc w:val="center"/>
        <w:rPr>
          <w:b/>
          <w:spacing w:val="-6"/>
          <w:sz w:val="21"/>
          <w:szCs w:val="21"/>
        </w:rPr>
      </w:pPr>
    </w:p>
    <w:p>
      <w:pPr>
        <w:adjustRightInd w:val="0"/>
        <w:snapToGrid w:val="0"/>
        <w:spacing w:line="288" w:lineRule="auto"/>
        <w:ind w:left="147" w:hanging="147" w:hangingChars="74"/>
        <w:jc w:val="center"/>
        <w:rPr>
          <w:b/>
          <w:spacing w:val="-6"/>
          <w:sz w:val="21"/>
          <w:szCs w:val="21"/>
        </w:rPr>
      </w:pPr>
    </w:p>
    <w:p>
      <w:pPr>
        <w:adjustRightInd w:val="0"/>
        <w:snapToGrid w:val="0"/>
        <w:spacing w:line="288" w:lineRule="auto"/>
        <w:rPr>
          <w:spacing w:val="-6"/>
          <w:sz w:val="21"/>
          <w:szCs w:val="21"/>
        </w:rPr>
      </w:pPr>
      <w:r>
        <w:rPr>
          <w:rFonts w:hint="eastAsia"/>
          <w:spacing w:val="-6"/>
          <w:sz w:val="21"/>
          <w:szCs w:val="21"/>
        </w:rPr>
        <w:t>致：浙江大学、浙江求是招标代理有限公司：</w:t>
      </w:r>
    </w:p>
    <w:p>
      <w:pPr>
        <w:adjustRightInd w:val="0"/>
        <w:snapToGrid w:val="0"/>
        <w:spacing w:line="288" w:lineRule="auto"/>
        <w:ind w:firstLine="495" w:firstLineChars="236"/>
        <w:rPr>
          <w:sz w:val="21"/>
          <w:szCs w:val="21"/>
        </w:rPr>
      </w:pPr>
      <w:r>
        <w:rPr>
          <w:rFonts w:hint="eastAsia"/>
          <w:sz w:val="21"/>
          <w:szCs w:val="21"/>
        </w:rPr>
        <w:t>我公司郑重承诺我司及及拟派项目经理（姓名</w:t>
      </w:r>
      <w:r>
        <w:rPr>
          <w:rFonts w:hint="eastAsia"/>
          <w:sz w:val="21"/>
          <w:szCs w:val="21"/>
          <w:u w:val="single"/>
        </w:rPr>
        <w:t xml:space="preserve">           </w:t>
      </w:r>
      <w:r>
        <w:rPr>
          <w:rFonts w:hint="eastAsia"/>
          <w:sz w:val="21"/>
          <w:szCs w:val="21"/>
        </w:rPr>
        <w:t>）自2020年1月1日起至投标截止之日止无行贿犯罪记录。</w:t>
      </w:r>
    </w:p>
    <w:p>
      <w:pPr>
        <w:adjustRightInd w:val="0"/>
        <w:snapToGrid w:val="0"/>
        <w:spacing w:line="288" w:lineRule="auto"/>
        <w:ind w:firstLine="495" w:firstLineChars="236"/>
        <w:rPr>
          <w:sz w:val="21"/>
          <w:szCs w:val="21"/>
        </w:rPr>
      </w:pPr>
      <w:r>
        <w:rPr>
          <w:sz w:val="21"/>
          <w:szCs w:val="21"/>
        </w:rPr>
        <w:t>以上事项如有虚假或隐瞒，我方愿意承担一切后果和责任。</w:t>
      </w:r>
    </w:p>
    <w:p>
      <w:pPr>
        <w:adjustRightInd w:val="0"/>
        <w:snapToGrid w:val="0"/>
        <w:spacing w:line="288" w:lineRule="auto"/>
        <w:ind w:firstLine="495" w:firstLineChars="236"/>
        <w:rPr>
          <w:sz w:val="21"/>
          <w:szCs w:val="21"/>
        </w:rPr>
      </w:pPr>
      <w:r>
        <w:rPr>
          <w:rFonts w:hint="eastAsia"/>
          <w:sz w:val="21"/>
          <w:szCs w:val="21"/>
        </w:rPr>
        <w:t>特此声明。</w:t>
      </w:r>
    </w:p>
    <w:p>
      <w:pPr>
        <w:adjustRightInd w:val="0"/>
        <w:snapToGrid w:val="0"/>
        <w:spacing w:line="288" w:lineRule="auto"/>
        <w:rPr>
          <w:spacing w:val="-6"/>
          <w:sz w:val="21"/>
          <w:szCs w:val="21"/>
        </w:rPr>
      </w:pPr>
    </w:p>
    <w:p>
      <w:pPr>
        <w:adjustRightInd w:val="0"/>
        <w:snapToGrid w:val="0"/>
        <w:spacing w:line="288" w:lineRule="auto"/>
        <w:rPr>
          <w:spacing w:val="-6"/>
          <w:sz w:val="21"/>
          <w:szCs w:val="21"/>
        </w:rPr>
      </w:pPr>
    </w:p>
    <w:p>
      <w:pPr>
        <w:adjustRightInd w:val="0"/>
        <w:snapToGrid w:val="0"/>
        <w:spacing w:line="288" w:lineRule="auto"/>
        <w:rPr>
          <w:spacing w:val="-6"/>
          <w:sz w:val="21"/>
          <w:szCs w:val="21"/>
        </w:rPr>
      </w:pPr>
      <w:r>
        <w:rPr>
          <w:rFonts w:hint="eastAsia"/>
          <w:spacing w:val="-6"/>
          <w:sz w:val="21"/>
          <w:szCs w:val="21"/>
        </w:rPr>
        <w:t>供应商名称（盖章）：</w:t>
      </w:r>
    </w:p>
    <w:p>
      <w:pPr>
        <w:adjustRightInd w:val="0"/>
        <w:snapToGrid w:val="0"/>
        <w:spacing w:line="288" w:lineRule="auto"/>
        <w:rPr>
          <w:spacing w:val="-6"/>
          <w:sz w:val="21"/>
          <w:szCs w:val="21"/>
        </w:rPr>
      </w:pPr>
      <w:r>
        <w:rPr>
          <w:rFonts w:hint="eastAsia"/>
          <w:spacing w:val="-6"/>
          <w:sz w:val="21"/>
          <w:szCs w:val="21"/>
        </w:rPr>
        <w:t>授权代表签字：</w:t>
      </w:r>
    </w:p>
    <w:p>
      <w:pPr>
        <w:adjustRightInd w:val="0"/>
        <w:snapToGrid w:val="0"/>
        <w:spacing w:line="288" w:lineRule="auto"/>
        <w:rPr>
          <w:spacing w:val="-6"/>
          <w:sz w:val="21"/>
          <w:szCs w:val="21"/>
        </w:rPr>
      </w:pPr>
      <w:r>
        <w:rPr>
          <w:rFonts w:hint="eastAsia"/>
          <w:spacing w:val="-6"/>
          <w:sz w:val="21"/>
          <w:szCs w:val="21"/>
        </w:rPr>
        <w:t>日期：    年  月  日</w:t>
      </w:r>
    </w:p>
    <w:p>
      <w:pPr>
        <w:jc w:val="left"/>
        <w:rPr>
          <w:b/>
          <w:spacing w:val="-6"/>
          <w:sz w:val="21"/>
          <w:szCs w:val="21"/>
        </w:rPr>
      </w:pPr>
      <w:r>
        <w:rPr>
          <w:b/>
          <w:spacing w:val="-6"/>
          <w:sz w:val="21"/>
          <w:szCs w:val="21"/>
        </w:rPr>
        <w:br w:type="page"/>
      </w: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sz w:val="21"/>
          <w:szCs w:val="21"/>
        </w:rPr>
      </w:pPr>
      <w:r>
        <w:rPr>
          <w:rFonts w:hint="eastAsia"/>
          <w:sz w:val="21"/>
          <w:szCs w:val="21"/>
        </w:rPr>
        <w:t>采 购 人：浙江大学</w:t>
      </w:r>
    </w:p>
    <w:p>
      <w:pPr>
        <w:adjustRightInd w:val="0"/>
        <w:snapToGrid w:val="0"/>
        <w:spacing w:line="288" w:lineRule="auto"/>
        <w:rPr>
          <w:rFonts w:hint="eastAsia" w:eastAsia="宋体"/>
          <w:sz w:val="21"/>
          <w:szCs w:val="21"/>
          <w:lang w:eastAsia="zh-CN"/>
        </w:rPr>
      </w:pPr>
      <w:r>
        <w:rPr>
          <w:rFonts w:hint="eastAsia"/>
          <w:sz w:val="21"/>
          <w:szCs w:val="21"/>
        </w:rPr>
        <w:t>项目名称：浙江大学</w:t>
      </w:r>
      <w:r>
        <w:rPr>
          <w:rFonts w:hint="eastAsia"/>
          <w:sz w:val="21"/>
          <w:szCs w:val="21"/>
          <w:lang w:eastAsia="zh-CN"/>
        </w:rPr>
        <w:t>紫金港校区地科超净实验室装修改造工程</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QSZB-Z(G)-A23189(CS)L</w:t>
      </w:r>
    </w:p>
    <w:tbl>
      <w:tblPr>
        <w:tblStyle w:val="1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b/>
                <w:bCs/>
                <w:sz w:val="21"/>
                <w:szCs w:val="21"/>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sz w:val="21"/>
                <w:szCs w:val="21"/>
              </w:rPr>
            </w:pPr>
          </w:p>
          <w:p>
            <w:pPr>
              <w:rPr>
                <w:b/>
                <w:bCs/>
                <w:sz w:val="21"/>
                <w:szCs w:val="21"/>
              </w:rPr>
            </w:pPr>
            <w:r>
              <w:rPr>
                <w:rFonts w:hint="eastAsia"/>
                <w:b/>
                <w:bCs/>
                <w:sz w:val="21"/>
                <w:szCs w:val="21"/>
              </w:rPr>
              <w:t>金额大写：</w:t>
            </w:r>
            <w:r>
              <w:rPr>
                <w:rFonts w:hint="eastAsia"/>
                <w:b/>
                <w:bCs/>
                <w:sz w:val="21"/>
                <w:szCs w:val="21"/>
                <w:u w:val="single"/>
              </w:rPr>
              <w:t xml:space="preserve">                         </w:t>
            </w:r>
            <w:r>
              <w:rPr>
                <w:rFonts w:hint="eastAsia"/>
                <w:b/>
                <w:bCs/>
                <w:sz w:val="21"/>
                <w:szCs w:val="21"/>
              </w:rPr>
              <w:t>，小写：</w:t>
            </w:r>
            <w:r>
              <w:rPr>
                <w:rFonts w:hint="eastAsia"/>
                <w:b/>
                <w:bCs/>
                <w:sz w:val="21"/>
                <w:szCs w:val="21"/>
                <w:u w:val="single"/>
              </w:rPr>
              <w:t xml:space="preserve">                         </w:t>
            </w:r>
          </w:p>
          <w:p>
            <w:pPr>
              <w:rPr>
                <w:b/>
                <w:bCs/>
                <w:sz w:val="21"/>
                <w:szCs w:val="21"/>
              </w:rPr>
            </w:pPr>
          </w:p>
          <w:p>
            <w:pPr>
              <w:spacing w:line="288" w:lineRule="auto"/>
              <w:rPr>
                <w:sz w:val="21"/>
                <w:szCs w:val="21"/>
              </w:rPr>
            </w:pPr>
            <w:r>
              <w:rPr>
                <w:rFonts w:hint="eastAsia"/>
                <w:b/>
                <w:bCs/>
                <w:sz w:val="21"/>
                <w:szCs w:val="21"/>
              </w:rPr>
              <w:t>单位：人民币元</w:t>
            </w:r>
          </w:p>
        </w:tc>
      </w:tr>
    </w:tbl>
    <w:p>
      <w:pPr>
        <w:adjustRightInd w:val="0"/>
        <w:snapToGrid w:val="0"/>
        <w:spacing w:line="288" w:lineRule="auto"/>
        <w:rPr>
          <w:rFonts w:cs="Times New Roman"/>
          <w:spacing w:val="-6"/>
          <w:sz w:val="21"/>
          <w:szCs w:val="21"/>
        </w:rPr>
      </w:pPr>
    </w:p>
    <w:p>
      <w:pPr>
        <w:adjustRightInd w:val="0"/>
        <w:snapToGrid w:val="0"/>
        <w:spacing w:line="288" w:lineRule="auto"/>
        <w:rPr>
          <w:b/>
          <w:bCs/>
          <w:spacing w:val="-6"/>
          <w:sz w:val="21"/>
          <w:szCs w:val="21"/>
        </w:rPr>
      </w:pPr>
      <w:bookmarkStart w:id="596" w:name="_Hlk97040072"/>
      <w:r>
        <w:rPr>
          <w:rFonts w:hint="eastAsia"/>
          <w:b/>
          <w:bCs/>
          <w:spacing w:val="-6"/>
          <w:sz w:val="21"/>
          <w:szCs w:val="21"/>
        </w:rPr>
        <w:t>说明：</w:t>
      </w:r>
    </w:p>
    <w:p>
      <w:pPr>
        <w:adjustRightInd w:val="0"/>
        <w:snapToGrid w:val="0"/>
        <w:spacing w:line="288" w:lineRule="auto"/>
        <w:jc w:val="left"/>
        <w:rPr>
          <w:rFonts w:cs="Times New Roman"/>
          <w:b/>
          <w:spacing w:val="-6"/>
          <w:sz w:val="21"/>
          <w:szCs w:val="21"/>
        </w:rPr>
      </w:pPr>
      <w:r>
        <w:rPr>
          <w:bCs/>
          <w:spacing w:val="-6"/>
          <w:sz w:val="21"/>
          <w:szCs w:val="21"/>
        </w:rPr>
        <w:t>有关本项目实施所涉及的一切费用均计入报价。</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6"/>
    <w:p>
      <w:pPr>
        <w:adjustRightInd w:val="0"/>
        <w:snapToGrid w:val="0"/>
        <w:spacing w:line="288" w:lineRule="auto"/>
        <w:rPr>
          <w:sz w:val="21"/>
          <w:szCs w:val="21"/>
        </w:rPr>
      </w:pPr>
      <w:r>
        <w:rPr>
          <w:rFonts w:hint="eastAsia"/>
          <w:sz w:val="21"/>
          <w:szCs w:val="21"/>
        </w:rPr>
        <w:br w:type="page"/>
      </w:r>
    </w:p>
    <w:p>
      <w:pPr>
        <w:jc w:val="center"/>
        <w:rPr>
          <w:b/>
          <w:spacing w:val="-6"/>
          <w:sz w:val="21"/>
          <w:szCs w:val="21"/>
        </w:rPr>
      </w:pPr>
      <w:r>
        <w:rPr>
          <w:rFonts w:hint="eastAsia"/>
          <w:b/>
          <w:spacing w:val="-6"/>
          <w:sz w:val="21"/>
          <w:szCs w:val="21"/>
        </w:rPr>
        <w:t>工程量清单编制及工程量清单报价格式</w:t>
      </w:r>
    </w:p>
    <w:p>
      <w:pPr>
        <w:spacing w:line="360" w:lineRule="auto"/>
        <w:jc w:val="center"/>
        <w:rPr>
          <w:b/>
          <w:bCs/>
          <w:spacing w:val="-6"/>
          <w:sz w:val="21"/>
          <w:szCs w:val="21"/>
        </w:rPr>
      </w:pPr>
    </w:p>
    <w:p>
      <w:pPr>
        <w:spacing w:line="360" w:lineRule="auto"/>
        <w:jc w:val="center"/>
        <w:rPr>
          <w:b/>
          <w:bCs/>
          <w:spacing w:val="-6"/>
          <w:sz w:val="21"/>
          <w:szCs w:val="21"/>
        </w:rPr>
      </w:pPr>
      <w:r>
        <w:rPr>
          <w:rFonts w:hint="eastAsia"/>
          <w:b/>
          <w:bCs/>
          <w:spacing w:val="-6"/>
          <w:sz w:val="21"/>
          <w:szCs w:val="21"/>
        </w:rPr>
        <w:t>工程量清单封面</w:t>
      </w:r>
    </w:p>
    <w:p>
      <w:pPr>
        <w:widowControl/>
        <w:tabs>
          <w:tab w:val="center" w:pos="4755"/>
          <w:tab w:val="right" w:pos="9070"/>
        </w:tabs>
        <w:spacing w:line="480" w:lineRule="auto"/>
        <w:ind w:firstLine="210" w:firstLineChars="100"/>
        <w:rPr>
          <w:kern w:val="0"/>
          <w:sz w:val="21"/>
          <w:szCs w:val="21"/>
        </w:rPr>
      </w:pPr>
    </w:p>
    <w:p>
      <w:pPr>
        <w:widowControl/>
        <w:tabs>
          <w:tab w:val="center" w:pos="4755"/>
          <w:tab w:val="right" w:pos="9070"/>
        </w:tabs>
        <w:spacing w:line="480" w:lineRule="auto"/>
        <w:ind w:firstLine="210" w:firstLineChars="100"/>
        <w:rPr>
          <w:kern w:val="0"/>
          <w:sz w:val="21"/>
          <w:szCs w:val="21"/>
          <w:u w:val="single"/>
        </w:rPr>
      </w:pPr>
      <w:r>
        <w:rPr>
          <w:rFonts w:hint="eastAsia"/>
          <w:kern w:val="0"/>
          <w:sz w:val="21"/>
          <w:szCs w:val="21"/>
        </w:rPr>
        <w:t>建设单位：</w:t>
      </w:r>
      <w:r>
        <w:rPr>
          <w:rFonts w:hint="eastAsia"/>
          <w:bCs/>
          <w:spacing w:val="-6"/>
          <w:sz w:val="21"/>
          <w:szCs w:val="21"/>
        </w:rPr>
        <w:t>浙江大学</w:t>
      </w:r>
    </w:p>
    <w:p>
      <w:pPr>
        <w:widowControl/>
        <w:tabs>
          <w:tab w:val="center" w:pos="4755"/>
          <w:tab w:val="right" w:pos="9070"/>
        </w:tabs>
        <w:spacing w:line="480" w:lineRule="auto"/>
        <w:ind w:firstLine="210" w:firstLineChars="100"/>
        <w:rPr>
          <w:kern w:val="0"/>
          <w:sz w:val="21"/>
          <w:szCs w:val="21"/>
          <w:u w:val="single"/>
        </w:rPr>
      </w:pPr>
      <w:r>
        <w:rPr>
          <w:rFonts w:hint="eastAsia"/>
          <w:kern w:val="0"/>
          <w:sz w:val="21"/>
          <w:szCs w:val="21"/>
        </w:rPr>
        <w:t>项目名称：</w:t>
      </w:r>
      <w:r>
        <w:rPr>
          <w:rFonts w:hint="eastAsia"/>
          <w:kern w:val="0"/>
          <w:sz w:val="21"/>
          <w:szCs w:val="21"/>
          <w:u w:val="single"/>
        </w:rPr>
        <w:t xml:space="preserve">                          </w:t>
      </w:r>
    </w:p>
    <w:p>
      <w:pPr>
        <w:widowControl/>
        <w:tabs>
          <w:tab w:val="center" w:pos="4755"/>
          <w:tab w:val="right" w:pos="9070"/>
        </w:tabs>
        <w:spacing w:line="480" w:lineRule="auto"/>
        <w:ind w:firstLine="210" w:firstLineChars="100"/>
        <w:rPr>
          <w:kern w:val="0"/>
          <w:sz w:val="21"/>
          <w:szCs w:val="21"/>
        </w:rPr>
      </w:pPr>
      <w:r>
        <w:rPr>
          <w:rFonts w:hint="eastAsia"/>
          <w:kern w:val="0"/>
          <w:sz w:val="21"/>
          <w:szCs w:val="21"/>
        </w:rPr>
        <w:t>响应总价（小写）：</w:t>
      </w:r>
      <w:r>
        <w:rPr>
          <w:rFonts w:hint="eastAsia"/>
          <w:kern w:val="0"/>
          <w:sz w:val="21"/>
          <w:szCs w:val="21"/>
          <w:u w:val="single"/>
        </w:rPr>
        <w:t xml:space="preserve">                            </w:t>
      </w:r>
    </w:p>
    <w:p>
      <w:pPr>
        <w:widowControl/>
        <w:tabs>
          <w:tab w:val="center" w:pos="4755"/>
          <w:tab w:val="right" w:pos="9070"/>
        </w:tabs>
        <w:spacing w:line="480" w:lineRule="auto"/>
        <w:ind w:firstLine="1050" w:firstLineChars="500"/>
        <w:rPr>
          <w:kern w:val="0"/>
          <w:sz w:val="21"/>
          <w:szCs w:val="21"/>
          <w:u w:val="single"/>
        </w:rPr>
      </w:pPr>
      <w:r>
        <w:rPr>
          <w:rFonts w:hint="eastAsia"/>
          <w:kern w:val="0"/>
          <w:sz w:val="21"/>
          <w:szCs w:val="21"/>
        </w:rPr>
        <w:t>（大写）：</w:t>
      </w:r>
      <w:r>
        <w:rPr>
          <w:rFonts w:hint="eastAsia"/>
          <w:kern w:val="0"/>
          <w:sz w:val="21"/>
          <w:szCs w:val="21"/>
          <w:u w:val="single"/>
        </w:rPr>
        <w:t xml:space="preserve">                            </w:t>
      </w:r>
    </w:p>
    <w:p>
      <w:pPr>
        <w:widowControl/>
        <w:tabs>
          <w:tab w:val="center" w:pos="4755"/>
          <w:tab w:val="right" w:pos="9070"/>
        </w:tabs>
        <w:spacing w:line="480" w:lineRule="auto"/>
        <w:rPr>
          <w:b/>
          <w:kern w:val="0"/>
          <w:sz w:val="21"/>
          <w:szCs w:val="21"/>
        </w:rPr>
      </w:pPr>
    </w:p>
    <w:p>
      <w:pPr>
        <w:widowControl/>
        <w:tabs>
          <w:tab w:val="center" w:pos="4755"/>
          <w:tab w:val="right" w:pos="9070"/>
        </w:tabs>
        <w:spacing w:line="480" w:lineRule="auto"/>
        <w:rPr>
          <w:b/>
          <w:kern w:val="0"/>
          <w:sz w:val="21"/>
          <w:szCs w:val="21"/>
        </w:rPr>
      </w:pPr>
    </w:p>
    <w:p>
      <w:pPr>
        <w:widowControl/>
        <w:tabs>
          <w:tab w:val="center" w:pos="4755"/>
          <w:tab w:val="right" w:pos="9070"/>
        </w:tabs>
        <w:spacing w:line="480" w:lineRule="auto"/>
        <w:rPr>
          <w:kern w:val="0"/>
          <w:sz w:val="21"/>
          <w:szCs w:val="21"/>
        </w:rPr>
      </w:pPr>
    </w:p>
    <w:p>
      <w:pPr>
        <w:widowControl/>
        <w:tabs>
          <w:tab w:val="center" w:pos="4755"/>
          <w:tab w:val="right" w:pos="9070"/>
        </w:tabs>
        <w:spacing w:line="480" w:lineRule="auto"/>
        <w:ind w:firstLine="211" w:firstLineChars="100"/>
        <w:rPr>
          <w:b/>
          <w:bCs/>
          <w:kern w:val="0"/>
          <w:sz w:val="21"/>
          <w:szCs w:val="21"/>
        </w:rPr>
      </w:pPr>
      <w:r>
        <w:rPr>
          <w:rFonts w:hint="eastAsia"/>
          <w:b/>
          <w:bCs/>
          <w:kern w:val="0"/>
          <w:sz w:val="21"/>
          <w:szCs w:val="21"/>
        </w:rPr>
        <w:t>供应商名称：</w:t>
      </w:r>
      <w:r>
        <w:rPr>
          <w:rFonts w:hint="eastAsia"/>
          <w:b/>
          <w:bCs/>
          <w:kern w:val="0"/>
          <w:sz w:val="21"/>
          <w:szCs w:val="21"/>
          <w:u w:val="single"/>
        </w:rPr>
        <w:t xml:space="preserve">                            </w:t>
      </w:r>
      <w:r>
        <w:rPr>
          <w:rFonts w:hint="eastAsia"/>
          <w:b/>
          <w:bCs/>
          <w:kern w:val="0"/>
          <w:sz w:val="21"/>
          <w:szCs w:val="21"/>
        </w:rPr>
        <w:t>（盖章）</w:t>
      </w:r>
    </w:p>
    <w:p>
      <w:pPr>
        <w:widowControl/>
        <w:spacing w:line="480" w:lineRule="auto"/>
        <w:ind w:firstLine="211" w:firstLineChars="100"/>
        <w:rPr>
          <w:b/>
          <w:bCs/>
          <w:kern w:val="0"/>
          <w:sz w:val="21"/>
          <w:szCs w:val="21"/>
        </w:rPr>
      </w:pPr>
      <w:r>
        <w:rPr>
          <w:rFonts w:hint="eastAsia"/>
          <w:b/>
          <w:bCs/>
          <w:kern w:val="0"/>
          <w:sz w:val="21"/>
          <w:szCs w:val="21"/>
        </w:rPr>
        <w:t>法定代表人：</w:t>
      </w:r>
      <w:r>
        <w:rPr>
          <w:rFonts w:hint="eastAsia"/>
          <w:b/>
          <w:bCs/>
          <w:kern w:val="0"/>
          <w:sz w:val="21"/>
          <w:szCs w:val="21"/>
          <w:u w:val="single"/>
        </w:rPr>
        <w:t xml:space="preserve">                            </w:t>
      </w:r>
      <w:r>
        <w:rPr>
          <w:rFonts w:hint="eastAsia"/>
          <w:b/>
          <w:bCs/>
          <w:kern w:val="0"/>
          <w:sz w:val="21"/>
          <w:szCs w:val="21"/>
        </w:rPr>
        <w:t>（签字或盖章）</w:t>
      </w:r>
    </w:p>
    <w:p>
      <w:pPr>
        <w:widowControl/>
        <w:tabs>
          <w:tab w:val="center" w:pos="4755"/>
          <w:tab w:val="right" w:pos="9070"/>
        </w:tabs>
        <w:spacing w:line="480" w:lineRule="auto"/>
        <w:ind w:firstLine="211" w:firstLineChars="100"/>
        <w:rPr>
          <w:b/>
          <w:bCs/>
          <w:kern w:val="0"/>
          <w:sz w:val="21"/>
          <w:szCs w:val="21"/>
        </w:rPr>
      </w:pPr>
      <w:r>
        <w:rPr>
          <w:rFonts w:hint="eastAsia"/>
          <w:b/>
          <w:bCs/>
          <w:kern w:val="0"/>
          <w:sz w:val="21"/>
          <w:szCs w:val="21"/>
        </w:rPr>
        <w:t>注册造价工程师：</w:t>
      </w:r>
      <w:r>
        <w:rPr>
          <w:rFonts w:hint="eastAsia"/>
          <w:b/>
          <w:bCs/>
          <w:kern w:val="0"/>
          <w:sz w:val="21"/>
          <w:szCs w:val="21"/>
          <w:u w:val="single"/>
        </w:rPr>
        <w:t xml:space="preserve">                </w:t>
      </w:r>
      <w:r>
        <w:rPr>
          <w:rFonts w:hint="eastAsia"/>
          <w:b/>
          <w:bCs/>
          <w:kern w:val="0"/>
          <w:sz w:val="21"/>
          <w:szCs w:val="21"/>
        </w:rPr>
        <w:t>（签字及盖执业专用章）</w:t>
      </w:r>
    </w:p>
    <w:p>
      <w:pPr>
        <w:widowControl/>
        <w:tabs>
          <w:tab w:val="center" w:pos="4755"/>
          <w:tab w:val="right" w:pos="9070"/>
        </w:tabs>
        <w:spacing w:line="480" w:lineRule="auto"/>
        <w:ind w:firstLine="211" w:firstLineChars="100"/>
        <w:rPr>
          <w:b/>
          <w:bCs/>
          <w:kern w:val="0"/>
          <w:sz w:val="21"/>
          <w:szCs w:val="21"/>
        </w:rPr>
      </w:pPr>
      <w:r>
        <w:rPr>
          <w:rFonts w:hint="eastAsia"/>
          <w:b/>
          <w:bCs/>
          <w:kern w:val="0"/>
          <w:sz w:val="21"/>
          <w:szCs w:val="21"/>
        </w:rPr>
        <w:t>编制时间：     年   月   日</w:t>
      </w:r>
    </w:p>
    <w:p>
      <w:pPr>
        <w:spacing w:line="360" w:lineRule="auto"/>
        <w:jc w:val="center"/>
        <w:rPr>
          <w:spacing w:val="-6"/>
          <w:sz w:val="21"/>
          <w:szCs w:val="21"/>
        </w:rPr>
      </w:pPr>
      <w:r>
        <w:rPr>
          <w:rFonts w:hint="eastAsia"/>
          <w:spacing w:val="-4"/>
          <w:kern w:val="0"/>
          <w:sz w:val="21"/>
          <w:szCs w:val="21"/>
        </w:rPr>
        <w:br w:type="page"/>
      </w:r>
      <w:r>
        <w:rPr>
          <w:rFonts w:hint="eastAsia"/>
          <w:b/>
          <w:bCs/>
          <w:spacing w:val="-6"/>
          <w:sz w:val="21"/>
          <w:szCs w:val="21"/>
        </w:rPr>
        <w:t>工程量清单编制说明</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628" w:type="dxa"/>
          </w:tcPr>
          <w:p>
            <w:pPr>
              <w:widowControl/>
              <w:tabs>
                <w:tab w:val="center" w:pos="4755"/>
                <w:tab w:val="right" w:pos="9070"/>
              </w:tabs>
              <w:spacing w:before="100" w:beforeAutospacing="1" w:after="100" w:afterAutospacing="1" w:line="288" w:lineRule="auto"/>
              <w:rPr>
                <w:b/>
                <w:kern w:val="0"/>
                <w:sz w:val="21"/>
                <w:szCs w:val="21"/>
              </w:rPr>
            </w:pPr>
          </w:p>
        </w:tc>
      </w:tr>
    </w:tbl>
    <w:p>
      <w:r>
        <w:br w:type="page"/>
      </w:r>
    </w:p>
    <w:p>
      <w:pPr>
        <w:pStyle w:val="9"/>
      </w:pPr>
    </w:p>
    <w:p>
      <w:pPr>
        <w:spacing w:line="360" w:lineRule="auto"/>
        <w:jc w:val="center"/>
        <w:rPr>
          <w:spacing w:val="-6"/>
          <w:szCs w:val="22"/>
        </w:rPr>
      </w:pPr>
      <w:r>
        <w:rPr>
          <w:rFonts w:hint="eastAsia"/>
          <w:b/>
          <w:bCs/>
          <w:spacing w:val="-6"/>
          <w:sz w:val="21"/>
          <w:szCs w:val="21"/>
        </w:rPr>
        <w:t>表1-1-1 工程项目报价汇总表</w:t>
      </w:r>
    </w:p>
    <w:tbl>
      <w:tblPr>
        <w:tblStyle w:val="17"/>
        <w:tblW w:w="9442" w:type="dxa"/>
        <w:jc w:val="center"/>
        <w:tblLayout w:type="fixed"/>
        <w:tblCellMar>
          <w:top w:w="15" w:type="dxa"/>
          <w:left w:w="15" w:type="dxa"/>
          <w:bottom w:w="15" w:type="dxa"/>
          <w:right w:w="15" w:type="dxa"/>
        </w:tblCellMar>
      </w:tblPr>
      <w:tblGrid>
        <w:gridCol w:w="976"/>
        <w:gridCol w:w="5279"/>
        <w:gridCol w:w="3187"/>
      </w:tblGrid>
      <w:tr>
        <w:tblPrEx>
          <w:tblCellMar>
            <w:top w:w="15" w:type="dxa"/>
            <w:left w:w="15" w:type="dxa"/>
            <w:bottom w:w="15" w:type="dxa"/>
            <w:right w:w="15" w:type="dxa"/>
          </w:tblCellMar>
        </w:tblPrEx>
        <w:trPr>
          <w:trHeight w:val="340" w:hRule="atLeast"/>
          <w:jc w:val="center"/>
        </w:trPr>
        <w:tc>
          <w:tcPr>
            <w:tcW w:w="9442" w:type="dxa"/>
            <w:gridSpan w:val="3"/>
            <w:tcBorders>
              <w:top w:val="nil"/>
              <w:left w:val="nil"/>
              <w:bottom w:val="nil"/>
              <w:right w:val="nil"/>
            </w:tcBorders>
            <w:shd w:val="clear" w:color="auto" w:fill="FFFFFF"/>
            <w:vAlign w:val="center"/>
          </w:tcPr>
          <w:p>
            <w:pPr>
              <w:widowControl/>
              <w:jc w:val="left"/>
              <w:textAlignment w:val="bottom"/>
              <w:rPr>
                <w:kern w:val="0"/>
                <w:sz w:val="21"/>
                <w:szCs w:val="21"/>
                <w:lang w:bidi="ar"/>
              </w:rPr>
            </w:pPr>
            <w:r>
              <w:rPr>
                <w:rFonts w:hint="eastAsia"/>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内容</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报价(元)</w:t>
            </w: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单位工程费合计</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单位工程</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未纳入单位工程费的其他费用[（一）+（二）+（三）+（四）]</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整体措施项目清单(1+2)</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组织措施项目清单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技术措施项目清单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整体其他项目清单</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整体措施项目规费</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（四）</w:t>
            </w:r>
          </w:p>
        </w:tc>
        <w:tc>
          <w:tcPr>
            <w:tcW w:w="52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税金{[(一)+(二)+(三)]*税率}</w:t>
            </w:r>
          </w:p>
        </w:tc>
        <w:tc>
          <w:tcPr>
            <w:tcW w:w="318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527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总报价［一+二］</w:t>
            </w:r>
          </w:p>
        </w:tc>
        <w:tc>
          <w:tcPr>
            <w:tcW w:w="3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sz w:val="21"/>
                <w:szCs w:val="21"/>
              </w:rPr>
            </w:pPr>
            <w:r>
              <w:rPr>
                <w:rFonts w:hint="eastAsia"/>
                <w:kern w:val="0"/>
                <w:sz w:val="21"/>
                <w:szCs w:val="21"/>
                <w:lang w:bidi="ar"/>
              </w:rPr>
              <w:t>总报价(大写):</w:t>
            </w:r>
          </w:p>
        </w:tc>
      </w:tr>
    </w:tbl>
    <w:p>
      <w:pPr>
        <w:spacing w:line="360" w:lineRule="auto"/>
        <w:rPr>
          <w:spacing w:val="-6"/>
          <w:sz w:val="21"/>
          <w:szCs w:val="21"/>
        </w:rPr>
      </w:pPr>
    </w:p>
    <w:p>
      <w:pPr>
        <w:spacing w:line="360" w:lineRule="auto"/>
        <w:rPr>
          <w:spacing w:val="-6"/>
          <w:sz w:val="21"/>
          <w:szCs w:val="21"/>
        </w:rPr>
      </w:pPr>
    </w:p>
    <w:p>
      <w:pPr>
        <w:spacing w:line="360" w:lineRule="auto"/>
        <w:rPr>
          <w:spacing w:val="-6"/>
          <w:sz w:val="21"/>
          <w:szCs w:val="21"/>
        </w:rPr>
      </w:pPr>
    </w:p>
    <w:p>
      <w:pPr>
        <w:spacing w:line="360" w:lineRule="auto"/>
        <w:jc w:val="center"/>
        <w:rPr>
          <w:spacing w:val="-6"/>
          <w:szCs w:val="22"/>
        </w:rPr>
      </w:pPr>
      <w:r>
        <w:rPr>
          <w:rFonts w:hint="eastAsia"/>
          <w:b/>
          <w:bCs/>
          <w:spacing w:val="-6"/>
          <w:sz w:val="21"/>
          <w:szCs w:val="21"/>
        </w:rPr>
        <w:t>、</w:t>
      </w:r>
      <w:r>
        <w:rPr>
          <w:rFonts w:hint="eastAsia"/>
          <w:spacing w:val="-6"/>
          <w:szCs w:val="22"/>
        </w:rPr>
        <w:br w:type="page"/>
      </w:r>
      <w:r>
        <w:rPr>
          <w:rFonts w:hint="eastAsia"/>
          <w:b/>
          <w:kern w:val="0"/>
          <w:sz w:val="21"/>
          <w:szCs w:val="21"/>
          <w:lang w:bidi="ar"/>
        </w:rPr>
        <w:t>表1-3-A 组织措施项目（整体）清单及计价表</w:t>
      </w:r>
    </w:p>
    <w:tbl>
      <w:tblPr>
        <w:tblStyle w:val="17"/>
        <w:tblW w:w="9442" w:type="dxa"/>
        <w:jc w:val="center"/>
        <w:tblLayout w:type="fixed"/>
        <w:tblCellMar>
          <w:top w:w="15" w:type="dxa"/>
          <w:left w:w="15" w:type="dxa"/>
          <w:bottom w:w="15" w:type="dxa"/>
          <w:right w:w="15" w:type="dxa"/>
        </w:tblCellMar>
      </w:tblPr>
      <w:tblGrid>
        <w:gridCol w:w="742"/>
        <w:gridCol w:w="3386"/>
        <w:gridCol w:w="709"/>
        <w:gridCol w:w="955"/>
        <w:gridCol w:w="1159"/>
        <w:gridCol w:w="2491"/>
      </w:tblGrid>
      <w:tr>
        <w:tblPrEx>
          <w:tblCellMar>
            <w:top w:w="15" w:type="dxa"/>
            <w:left w:w="15" w:type="dxa"/>
            <w:bottom w:w="15" w:type="dxa"/>
            <w:right w:w="15" w:type="dxa"/>
          </w:tblCellMar>
        </w:tblPrEx>
        <w:trPr>
          <w:trHeight w:val="340" w:hRule="atLeast"/>
          <w:jc w:val="center"/>
        </w:trPr>
        <w:tc>
          <w:tcPr>
            <w:tcW w:w="6951" w:type="dxa"/>
            <w:gridSpan w:val="5"/>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491" w:type="dxa"/>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安全文明施工措施项目</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提供分析清单（表1-3-A-1）</w:t>
            </w: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其他组织措施项目</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提前竣工增加费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二次搬运费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冬雨季施工增加费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338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行车、行人干扰增加费</w:t>
            </w:r>
          </w:p>
        </w:tc>
        <w:tc>
          <w:tcPr>
            <w:tcW w:w="70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95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74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33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7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792"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15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bl>
    <w:p>
      <w:pPr>
        <w:widowControl/>
        <w:tabs>
          <w:tab w:val="center" w:pos="4755"/>
          <w:tab w:val="right" w:pos="9070"/>
        </w:tabs>
        <w:spacing w:line="360" w:lineRule="auto"/>
        <w:jc w:val="center"/>
        <w:rPr>
          <w:b/>
          <w:kern w:val="0"/>
          <w:sz w:val="40"/>
          <w:szCs w:val="40"/>
          <w:lang w:bidi="ar"/>
        </w:rPr>
      </w:pPr>
      <w:r>
        <w:rPr>
          <w:rFonts w:hint="eastAsia"/>
          <w:b/>
          <w:spacing w:val="-6"/>
          <w:szCs w:val="22"/>
        </w:rPr>
        <w:br w:type="page"/>
      </w:r>
      <w:r>
        <w:rPr>
          <w:rFonts w:hint="eastAsia"/>
          <w:b/>
          <w:kern w:val="0"/>
          <w:sz w:val="21"/>
          <w:szCs w:val="21"/>
          <w:lang w:bidi="ar"/>
        </w:rPr>
        <w:t>表1-3-A-1 安全文明施工措施项目清单及计价表</w:t>
      </w:r>
    </w:p>
    <w:tbl>
      <w:tblPr>
        <w:tblStyle w:val="17"/>
        <w:tblW w:w="9233" w:type="dxa"/>
        <w:jc w:val="center"/>
        <w:tblLayout w:type="fixed"/>
        <w:tblCellMar>
          <w:top w:w="15" w:type="dxa"/>
          <w:left w:w="15" w:type="dxa"/>
          <w:bottom w:w="15" w:type="dxa"/>
          <w:right w:w="15" w:type="dxa"/>
        </w:tblCellMar>
      </w:tblPr>
      <w:tblGrid>
        <w:gridCol w:w="662"/>
        <w:gridCol w:w="2186"/>
        <w:gridCol w:w="720"/>
        <w:gridCol w:w="732"/>
        <w:gridCol w:w="984"/>
        <w:gridCol w:w="1068"/>
        <w:gridCol w:w="2881"/>
      </w:tblGrid>
      <w:tr>
        <w:tblPrEx>
          <w:tblCellMar>
            <w:top w:w="15" w:type="dxa"/>
            <w:left w:w="15" w:type="dxa"/>
            <w:bottom w:w="15" w:type="dxa"/>
            <w:right w:w="15" w:type="dxa"/>
          </w:tblCellMar>
        </w:tblPrEx>
        <w:trPr>
          <w:trHeight w:val="340" w:hRule="atLeast"/>
          <w:jc w:val="center"/>
        </w:trPr>
        <w:tc>
          <w:tcPr>
            <w:tcW w:w="5284" w:type="dxa"/>
            <w:gridSpan w:val="5"/>
            <w:shd w:val="clear" w:color="auto" w:fill="FFFFFF"/>
            <w:vAlign w:val="center"/>
          </w:tcPr>
          <w:p>
            <w:pPr>
              <w:widowControl/>
              <w:spacing w:line="360" w:lineRule="exact"/>
              <w:jc w:val="left"/>
              <w:textAlignment w:val="bottom"/>
              <w:rPr>
                <w:sz w:val="21"/>
                <w:szCs w:val="21"/>
              </w:rPr>
            </w:pPr>
            <w:r>
              <w:rPr>
                <w:rFonts w:hint="eastAsia"/>
                <w:kern w:val="0"/>
                <w:sz w:val="21"/>
                <w:szCs w:val="21"/>
                <w:lang w:bidi="ar"/>
              </w:rPr>
              <w:t>工程名称:</w:t>
            </w:r>
          </w:p>
        </w:tc>
        <w:tc>
          <w:tcPr>
            <w:tcW w:w="3949" w:type="dxa"/>
            <w:gridSpan w:val="2"/>
            <w:shd w:val="clear" w:color="auto" w:fill="FFFFFF"/>
            <w:vAlign w:val="center"/>
          </w:tcPr>
          <w:p>
            <w:pPr>
              <w:widowControl/>
              <w:spacing w:line="360" w:lineRule="exact"/>
              <w:jc w:val="right"/>
              <w:textAlignment w:val="bottom"/>
              <w:rPr>
                <w:sz w:val="21"/>
                <w:szCs w:val="21"/>
              </w:rPr>
            </w:pPr>
            <w:r>
              <w:rPr>
                <w:rFonts w:hint="eastAsia"/>
                <w:kern w:val="0"/>
                <w:sz w:val="21"/>
                <w:szCs w:val="21"/>
                <w:lang w:bidi="ar"/>
              </w:rPr>
              <w:t>第1页 共4页</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序号</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措施项目名称</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单位</w:t>
            </w:r>
          </w:p>
        </w:tc>
        <w:tc>
          <w:tcPr>
            <w:tcW w:w="73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数量</w:t>
            </w:r>
          </w:p>
        </w:tc>
        <w:tc>
          <w:tcPr>
            <w:tcW w:w="98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单价(元)</w:t>
            </w:r>
          </w:p>
        </w:tc>
        <w:tc>
          <w:tcPr>
            <w:tcW w:w="1068"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合价(元)</w:t>
            </w: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一</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安全施工措施项目</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（一）</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基本安全防护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安全网</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安全平网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平面面积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密目式立网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垂直立面</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防护栏杆</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按栏杆长度</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高处作业临边防护栏杆</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深基坑（槽）临边护栏</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其他防护栏杆</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防护门</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防护棚</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按防护面积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通道防护棚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井架防护棚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升降机防护棚</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含人货两用升降机、货用升降机</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断头路阻挡墙</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3</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6</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安全隔离网</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爆破工程</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7</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对讲机</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（二）</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高处作业</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洞口水平隔离防护</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按洞口水平面积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高压线安全措施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起重设备防护措施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楼层呼唤器</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其他高处作业安全防护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（三）</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深基坑（槽）</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上下专用通道</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含安全爬梯</w:t>
            </w: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基坑支护变形监测</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其他深基坑安全防护</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（四）</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脚手架</w:t>
            </w:r>
          </w:p>
        </w:tc>
        <w:tc>
          <w:tcPr>
            <w:tcW w:w="720"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8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水平隔离封闭设施</w:t>
            </w:r>
          </w:p>
        </w:tc>
        <w:tc>
          <w:tcPr>
            <w:tcW w:w="720"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32"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62"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86"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其他脚手架安全防护</w:t>
            </w:r>
          </w:p>
        </w:tc>
        <w:tc>
          <w:tcPr>
            <w:tcW w:w="720"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732"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98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1068"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sz w:val="21"/>
                <w:szCs w:val="21"/>
              </w:rPr>
            </w:pPr>
          </w:p>
        </w:tc>
      </w:tr>
    </w:tbl>
    <w:p>
      <w:pPr>
        <w:widowControl/>
        <w:tabs>
          <w:tab w:val="center" w:pos="4755"/>
          <w:tab w:val="right" w:pos="9070"/>
        </w:tabs>
        <w:spacing w:line="360" w:lineRule="auto"/>
        <w:jc w:val="center"/>
        <w:rPr>
          <w:b/>
          <w:spacing w:val="-6"/>
          <w:szCs w:val="22"/>
        </w:rPr>
      </w:pPr>
      <w:r>
        <w:rPr>
          <w:rFonts w:hint="eastAsia"/>
          <w:b/>
          <w:kern w:val="0"/>
          <w:sz w:val="40"/>
          <w:szCs w:val="40"/>
          <w:lang w:bidi="ar"/>
        </w:rPr>
        <w:br w:type="page"/>
      </w:r>
      <w:r>
        <w:rPr>
          <w:rFonts w:hint="eastAsia"/>
          <w:b/>
          <w:kern w:val="0"/>
          <w:sz w:val="21"/>
          <w:szCs w:val="21"/>
          <w:lang w:bidi="ar"/>
        </w:rPr>
        <w:t>表1-3-A-1 安全文明施工措施项目清单及计价表</w:t>
      </w:r>
    </w:p>
    <w:tbl>
      <w:tblPr>
        <w:tblStyle w:val="17"/>
        <w:tblW w:w="9442" w:type="dxa"/>
        <w:jc w:val="center"/>
        <w:tblLayout w:type="fixed"/>
        <w:tblCellMar>
          <w:top w:w="15" w:type="dxa"/>
          <w:left w:w="15" w:type="dxa"/>
          <w:bottom w:w="15" w:type="dxa"/>
          <w:right w:w="15" w:type="dxa"/>
        </w:tblCellMar>
      </w:tblPr>
      <w:tblGrid>
        <w:gridCol w:w="677"/>
        <w:gridCol w:w="2225"/>
        <w:gridCol w:w="734"/>
        <w:gridCol w:w="746"/>
        <w:gridCol w:w="1001"/>
        <w:gridCol w:w="1063"/>
        <w:gridCol w:w="2996"/>
      </w:tblGrid>
      <w:tr>
        <w:tblPrEx>
          <w:tblCellMar>
            <w:top w:w="15" w:type="dxa"/>
            <w:left w:w="15" w:type="dxa"/>
            <w:bottom w:w="15" w:type="dxa"/>
            <w:right w:w="15" w:type="dxa"/>
          </w:tblCellMar>
        </w:tblPrEx>
        <w:trPr>
          <w:trHeight w:val="340" w:hRule="atLeast"/>
          <w:jc w:val="center"/>
        </w:trPr>
        <w:tc>
          <w:tcPr>
            <w:tcW w:w="5383" w:type="dxa"/>
            <w:gridSpan w:val="5"/>
            <w:shd w:val="clear" w:color="auto" w:fill="FFFFFF"/>
            <w:vAlign w:val="center"/>
          </w:tcPr>
          <w:p>
            <w:pPr>
              <w:widowControl/>
              <w:spacing w:line="360" w:lineRule="exact"/>
              <w:jc w:val="left"/>
              <w:textAlignment w:val="bottom"/>
              <w:rPr>
                <w:sz w:val="21"/>
                <w:szCs w:val="21"/>
              </w:rPr>
            </w:pPr>
            <w:r>
              <w:rPr>
                <w:rFonts w:hint="eastAsia"/>
                <w:kern w:val="0"/>
                <w:sz w:val="21"/>
                <w:szCs w:val="21"/>
                <w:lang w:bidi="ar"/>
              </w:rPr>
              <w:t>工程名称:</w:t>
            </w:r>
          </w:p>
        </w:tc>
        <w:tc>
          <w:tcPr>
            <w:tcW w:w="4059" w:type="dxa"/>
            <w:gridSpan w:val="2"/>
            <w:shd w:val="clear" w:color="auto" w:fill="FFFFFF"/>
            <w:vAlign w:val="center"/>
          </w:tcPr>
          <w:p>
            <w:pPr>
              <w:widowControl/>
              <w:spacing w:line="360" w:lineRule="exact"/>
              <w:jc w:val="right"/>
              <w:textAlignment w:val="bottom"/>
              <w:rPr>
                <w:sz w:val="21"/>
                <w:szCs w:val="21"/>
              </w:rPr>
            </w:pPr>
            <w:r>
              <w:rPr>
                <w:rFonts w:hint="eastAsia"/>
                <w:kern w:val="0"/>
                <w:sz w:val="21"/>
                <w:szCs w:val="21"/>
                <w:lang w:bidi="ar"/>
              </w:rPr>
              <w:t>第2页 共4页</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序号</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措施项目名称</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单位</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数量</w:t>
            </w: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单价(元)</w:t>
            </w: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合价(元)</w:t>
            </w: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（五）</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井架</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架体围护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货用升降机操作室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其他井架防护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（六）</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消防器材、设施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灭火器</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只</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消防水泵</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台</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水枪、水带</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消防箱</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只</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消防立管</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6</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危险品仓库搭建</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7</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防雷设施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8</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（七）</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特殊工程安全措施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特殊作业防护用品</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救生设施</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含救生衣、救生圈等</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防毒面具</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付</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有毒气体检测仪器</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其他特殊安全防护</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（八）</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安全标志</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安全警示标牌、标识</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警示灯</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处</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航标灯</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处</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通航要求</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其他安全标志</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（九）</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安全专项检测</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起重机械检测费</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塔吊、升降机等</w:t>
            </w: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225"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钢管、扣件检测费</w:t>
            </w:r>
          </w:p>
        </w:tc>
        <w:tc>
          <w:tcPr>
            <w:tcW w:w="73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225"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高处作业吊篮检测费</w:t>
            </w:r>
          </w:p>
        </w:tc>
        <w:tc>
          <w:tcPr>
            <w:tcW w:w="734"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46"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sz w:val="21"/>
                <w:szCs w:val="21"/>
              </w:rPr>
            </w:pPr>
          </w:p>
        </w:tc>
        <w:tc>
          <w:tcPr>
            <w:tcW w:w="1001"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sz w:val="21"/>
                <w:szCs w:val="21"/>
              </w:rPr>
            </w:pPr>
          </w:p>
        </w:tc>
        <w:tc>
          <w:tcPr>
            <w:tcW w:w="1063" w:type="dxa"/>
            <w:tcBorders>
              <w:top w:val="single" w:color="000000" w:sz="4" w:space="0"/>
              <w:left w:val="single" w:color="000000" w:sz="4" w:space="0"/>
              <w:bottom w:val="single" w:color="auto" w:sz="4" w:space="0"/>
            </w:tcBorders>
            <w:shd w:val="clear" w:color="auto" w:fill="FFFFFF"/>
            <w:vAlign w:val="center"/>
          </w:tcPr>
          <w:p>
            <w:pPr>
              <w:widowControl/>
              <w:spacing w:line="360" w:lineRule="exact"/>
              <w:jc w:val="center"/>
              <w:rPr>
                <w:sz w:val="21"/>
                <w:szCs w:val="21"/>
              </w:rPr>
            </w:pPr>
          </w:p>
        </w:tc>
        <w:tc>
          <w:tcPr>
            <w:tcW w:w="299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r>
              <w:rPr>
                <w:rFonts w:hint="eastAsia"/>
                <w:kern w:val="0"/>
                <w:sz w:val="21"/>
                <w:szCs w:val="21"/>
                <w:lang w:bidi="ar"/>
              </w:rPr>
              <w:t>4</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r>
              <w:rPr>
                <w:rFonts w:hint="eastAsia"/>
                <w:kern w:val="0"/>
                <w:sz w:val="21"/>
                <w:szCs w:val="21"/>
                <w:lang w:bidi="ar"/>
              </w:rPr>
              <w:t>防坠器专项检测费</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r>
              <w:rPr>
                <w:rFonts w:hint="eastAsia"/>
                <w:kern w:val="0"/>
                <w:sz w:val="21"/>
                <w:szCs w:val="21"/>
                <w:lang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r>
              <w:rPr>
                <w:rFonts w:hint="eastAsia"/>
                <w:kern w:val="0"/>
                <w:sz w:val="21"/>
                <w:szCs w:val="21"/>
                <w:lang w:bidi="ar"/>
              </w:rPr>
              <w:t>5</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r>
              <w:rPr>
                <w:rFonts w:hint="eastAsia"/>
                <w:kern w:val="0"/>
                <w:sz w:val="21"/>
                <w:szCs w:val="21"/>
                <w:lang w:bidi="ar"/>
              </w:rPr>
              <w:t>其他安全检测</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textAlignment w:val="center"/>
              <w:rPr>
                <w:kern w:val="0"/>
                <w:sz w:val="21"/>
                <w:szCs w:val="21"/>
                <w:lang w:bidi="ar"/>
              </w:rPr>
            </w:pP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sz w:val="21"/>
                <w:szCs w:val="21"/>
              </w:rPr>
            </w:pPr>
          </w:p>
        </w:tc>
      </w:tr>
    </w:tbl>
    <w:p>
      <w:pPr>
        <w:widowControl/>
        <w:tabs>
          <w:tab w:val="center" w:pos="4755"/>
          <w:tab w:val="right" w:pos="9070"/>
        </w:tabs>
        <w:spacing w:line="360" w:lineRule="auto"/>
        <w:ind w:firstLine="229" w:firstLineChars="100"/>
        <w:jc w:val="center"/>
        <w:rPr>
          <w:b/>
          <w:spacing w:val="-6"/>
          <w:szCs w:val="22"/>
        </w:rPr>
      </w:pPr>
      <w:r>
        <w:rPr>
          <w:rFonts w:hint="eastAsia"/>
          <w:b/>
          <w:spacing w:val="-6"/>
          <w:szCs w:val="22"/>
        </w:rPr>
        <w:br w:type="page"/>
      </w:r>
      <w:r>
        <w:rPr>
          <w:rFonts w:hint="eastAsia"/>
          <w:b/>
          <w:kern w:val="0"/>
          <w:sz w:val="21"/>
          <w:szCs w:val="21"/>
          <w:lang w:bidi="ar"/>
        </w:rPr>
        <w:t>表1-3-A-1 安全文明施工措施项目清单及计价表</w:t>
      </w:r>
    </w:p>
    <w:tbl>
      <w:tblPr>
        <w:tblStyle w:val="17"/>
        <w:tblW w:w="9442" w:type="dxa"/>
        <w:jc w:val="center"/>
        <w:tblLayout w:type="fixed"/>
        <w:tblCellMar>
          <w:top w:w="15" w:type="dxa"/>
          <w:left w:w="15" w:type="dxa"/>
          <w:bottom w:w="15" w:type="dxa"/>
          <w:right w:w="15" w:type="dxa"/>
        </w:tblCellMar>
      </w:tblPr>
      <w:tblGrid>
        <w:gridCol w:w="814"/>
        <w:gridCol w:w="2152"/>
        <w:gridCol w:w="671"/>
        <w:gridCol w:w="794"/>
        <w:gridCol w:w="979"/>
        <w:gridCol w:w="1064"/>
        <w:gridCol w:w="2968"/>
      </w:tblGrid>
      <w:tr>
        <w:tblPrEx>
          <w:tblCellMar>
            <w:top w:w="15" w:type="dxa"/>
            <w:left w:w="15" w:type="dxa"/>
            <w:bottom w:w="15" w:type="dxa"/>
            <w:right w:w="15" w:type="dxa"/>
          </w:tblCellMar>
        </w:tblPrEx>
        <w:trPr>
          <w:trHeight w:val="340" w:hRule="atLeast"/>
          <w:jc w:val="center"/>
        </w:trPr>
        <w:tc>
          <w:tcPr>
            <w:tcW w:w="5410" w:type="dxa"/>
            <w:gridSpan w:val="5"/>
            <w:shd w:val="clear" w:color="auto" w:fill="FFFFFF"/>
            <w:vAlign w:val="center"/>
          </w:tcPr>
          <w:p>
            <w:pPr>
              <w:widowControl/>
              <w:spacing w:line="360" w:lineRule="exact"/>
              <w:jc w:val="left"/>
              <w:textAlignment w:val="bottom"/>
              <w:rPr>
                <w:sz w:val="21"/>
                <w:szCs w:val="21"/>
              </w:rPr>
            </w:pPr>
            <w:r>
              <w:rPr>
                <w:rFonts w:hint="eastAsia"/>
                <w:kern w:val="0"/>
                <w:sz w:val="21"/>
                <w:szCs w:val="21"/>
                <w:lang w:bidi="ar"/>
              </w:rPr>
              <w:t>工程名称:</w:t>
            </w:r>
          </w:p>
        </w:tc>
        <w:tc>
          <w:tcPr>
            <w:tcW w:w="4032" w:type="dxa"/>
            <w:gridSpan w:val="2"/>
            <w:shd w:val="clear" w:color="auto" w:fill="FFFFFF"/>
            <w:vAlign w:val="center"/>
          </w:tcPr>
          <w:p>
            <w:pPr>
              <w:widowControl/>
              <w:spacing w:line="360" w:lineRule="exact"/>
              <w:jc w:val="right"/>
              <w:textAlignment w:val="bottom"/>
              <w:rPr>
                <w:sz w:val="21"/>
                <w:szCs w:val="21"/>
              </w:rPr>
            </w:pPr>
            <w:r>
              <w:rPr>
                <w:rFonts w:hint="eastAsia"/>
                <w:kern w:val="0"/>
                <w:sz w:val="21"/>
                <w:szCs w:val="21"/>
                <w:lang w:bidi="ar"/>
              </w:rPr>
              <w:t>第3页 共4页</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序号</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措施项目名称</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单位</w:t>
            </w:r>
          </w:p>
        </w:tc>
        <w:tc>
          <w:tcPr>
            <w:tcW w:w="79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数量</w:t>
            </w:r>
          </w:p>
        </w:tc>
        <w:tc>
          <w:tcPr>
            <w:tcW w:w="979"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单价(元)</w:t>
            </w:r>
          </w:p>
        </w:tc>
        <w:tc>
          <w:tcPr>
            <w:tcW w:w="106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合价(元)</w:t>
            </w: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（十）</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安全教育培训</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（十一）</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现场安全保卫</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（十二）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其他安全施工措施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文明施工措施项目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围墙</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按标准设置</w:t>
            </w: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大门、门楼</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标牌</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效果图</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彩钢板围挡</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按标准设置</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6</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地坪硬化</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7</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其他文明施工措施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三</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环境保护措施项目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含扬尘污染防治措施</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现场绿化</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防尘网布</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车辆冲洗设施</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含洗车槽、自动冲洗或其他冲洗设备等</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4</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喷淋设施</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塔吊喷淋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（2）</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外架喷淋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（3）</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场地喷淋</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5</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防尘雾炮</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台</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6</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其他扬尘控制费用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7</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噪声控制费用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8</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污水处理费用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特殊工程要求</w:t>
            </w: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9</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车辆密封费用</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元</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10</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工地食堂油烟净化设备</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套</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11</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其他环境保护措施</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四</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临时设施措施项目</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（一）</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办公用房</w:t>
            </w:r>
          </w:p>
        </w:tc>
        <w:tc>
          <w:tcPr>
            <w:tcW w:w="671"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rPr>
          <w:trHeight w:val="340" w:hRule="atLeast"/>
          <w:jc w:val="center"/>
        </w:trPr>
        <w:tc>
          <w:tcPr>
            <w:tcW w:w="814"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（二）</w:t>
            </w:r>
          </w:p>
        </w:tc>
        <w:tc>
          <w:tcPr>
            <w:tcW w:w="2152" w:type="dxa"/>
            <w:tcBorders>
              <w:top w:val="single" w:color="000000" w:sz="4" w:space="0"/>
              <w:left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生活用房</w:t>
            </w:r>
          </w:p>
        </w:tc>
        <w:tc>
          <w:tcPr>
            <w:tcW w:w="671"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79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right w:val="single" w:color="000000" w:sz="4" w:space="0"/>
            </w:tcBorders>
            <w:shd w:val="clear" w:color="auto" w:fill="FFFFFF"/>
            <w:vAlign w:val="center"/>
          </w:tcPr>
          <w:p>
            <w:pPr>
              <w:spacing w:line="360" w:lineRule="exact"/>
              <w:jc w:val="center"/>
              <w:rPr>
                <w:sz w:val="21"/>
                <w:szCs w:val="21"/>
              </w:rPr>
            </w:pPr>
          </w:p>
        </w:tc>
      </w:tr>
      <w:tr>
        <w:tblPrEx>
          <w:tblCellMar>
            <w:top w:w="15" w:type="dxa"/>
            <w:left w:w="15" w:type="dxa"/>
            <w:bottom w:w="15" w:type="dxa"/>
            <w:right w:w="15" w:type="dxa"/>
          </w:tblCellMar>
        </w:tblPrEx>
        <w:trPr>
          <w:trHeight w:val="340" w:hRule="atLeast"/>
          <w:jc w:val="center"/>
        </w:trPr>
        <w:tc>
          <w:tcPr>
            <w:tcW w:w="814"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1</w:t>
            </w:r>
          </w:p>
        </w:tc>
        <w:tc>
          <w:tcPr>
            <w:tcW w:w="2152"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宿舍</w:t>
            </w:r>
          </w:p>
        </w:tc>
        <w:tc>
          <w:tcPr>
            <w:tcW w:w="671" w:type="dxa"/>
            <w:tcBorders>
              <w:top w:val="single" w:color="000000" w:sz="4" w:space="0"/>
              <w:left w:val="single" w:color="000000" w:sz="4" w:space="0"/>
              <w:bottom w:val="single" w:color="000000" w:sz="4" w:space="0"/>
            </w:tcBorders>
            <w:shd w:val="clear" w:color="auto" w:fill="FFFFFF"/>
            <w:vAlign w:val="center"/>
          </w:tcPr>
          <w:p>
            <w:pPr>
              <w:widowControl/>
              <w:spacing w:line="360" w:lineRule="exact"/>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79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979"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1064" w:type="dxa"/>
            <w:tcBorders>
              <w:top w:val="single" w:color="000000" w:sz="4" w:space="0"/>
              <w:left w:val="single" w:color="000000" w:sz="4" w:space="0"/>
              <w:bottom w:val="single" w:color="000000" w:sz="4" w:space="0"/>
            </w:tcBorders>
            <w:shd w:val="clear" w:color="auto" w:fill="FFFFFF"/>
            <w:vAlign w:val="center"/>
          </w:tcPr>
          <w:p>
            <w:pPr>
              <w:spacing w:line="360" w:lineRule="exact"/>
              <w:jc w:val="center"/>
              <w:rPr>
                <w:sz w:val="21"/>
                <w:szCs w:val="21"/>
              </w:rPr>
            </w:pPr>
          </w:p>
        </w:tc>
        <w:tc>
          <w:tcPr>
            <w:tcW w:w="2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sz w:val="21"/>
                <w:szCs w:val="21"/>
              </w:rPr>
            </w:pPr>
          </w:p>
        </w:tc>
      </w:tr>
    </w:tbl>
    <w:p>
      <w:pPr>
        <w:widowControl/>
        <w:tabs>
          <w:tab w:val="center" w:pos="4755"/>
          <w:tab w:val="right" w:pos="9070"/>
        </w:tabs>
        <w:spacing w:line="360" w:lineRule="auto"/>
        <w:ind w:firstLine="229" w:firstLineChars="100"/>
        <w:jc w:val="center"/>
        <w:rPr>
          <w:b/>
          <w:spacing w:val="-6"/>
          <w:szCs w:val="22"/>
        </w:rPr>
      </w:pPr>
      <w:r>
        <w:rPr>
          <w:rFonts w:hint="eastAsia"/>
          <w:b/>
          <w:spacing w:val="-6"/>
          <w:szCs w:val="22"/>
        </w:rPr>
        <w:br w:type="page"/>
      </w:r>
      <w:r>
        <w:rPr>
          <w:rFonts w:hint="eastAsia"/>
          <w:b/>
          <w:kern w:val="0"/>
          <w:sz w:val="21"/>
          <w:szCs w:val="21"/>
          <w:lang w:bidi="ar"/>
        </w:rPr>
        <w:t>表1-3-A-1 安全文明施工措施项目清单及计价表</w:t>
      </w:r>
    </w:p>
    <w:tbl>
      <w:tblPr>
        <w:tblStyle w:val="17"/>
        <w:tblW w:w="9286" w:type="dxa"/>
        <w:jc w:val="center"/>
        <w:tblLayout w:type="fixed"/>
        <w:tblCellMar>
          <w:top w:w="15" w:type="dxa"/>
          <w:left w:w="15" w:type="dxa"/>
          <w:bottom w:w="15" w:type="dxa"/>
          <w:right w:w="15" w:type="dxa"/>
        </w:tblCellMar>
      </w:tblPr>
      <w:tblGrid>
        <w:gridCol w:w="910"/>
        <w:gridCol w:w="1967"/>
        <w:gridCol w:w="682"/>
        <w:gridCol w:w="805"/>
        <w:gridCol w:w="982"/>
        <w:gridCol w:w="1050"/>
        <w:gridCol w:w="2890"/>
      </w:tblGrid>
      <w:tr>
        <w:tblPrEx>
          <w:tblCellMar>
            <w:top w:w="15" w:type="dxa"/>
            <w:left w:w="15" w:type="dxa"/>
            <w:bottom w:w="15" w:type="dxa"/>
            <w:right w:w="15" w:type="dxa"/>
          </w:tblCellMar>
        </w:tblPrEx>
        <w:trPr>
          <w:trHeight w:val="340" w:hRule="atLeast"/>
          <w:jc w:val="center"/>
        </w:trPr>
        <w:tc>
          <w:tcPr>
            <w:tcW w:w="5346" w:type="dxa"/>
            <w:gridSpan w:val="5"/>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3940"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第4页 共4页</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措施项目名称</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8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9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c>
          <w:tcPr>
            <w:tcW w:w="105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合价(元)</w:t>
            </w: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食堂</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厕所</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浴室</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其他生活设施</w:t>
            </w: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休息场所、文化娱乐设施等</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生产用房（仓库）</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r>
              <w:rPr>
                <w:rFonts w:hint="eastAsia"/>
                <w:kern w:val="0"/>
                <w:sz w:val="21"/>
                <w:szCs w:val="21"/>
                <w:vertAlign w:val="superscript"/>
                <w:lang w:bidi="ar"/>
              </w:rPr>
              <w:t>2</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（四）</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临时用电设施</w:t>
            </w: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总配电箱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分配电箱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开关箱</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只</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临时用电线路</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用电保护装置</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处</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6</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发电机</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台</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7</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其他临时用电设施</w:t>
            </w: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附近外电线路防护设施等</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（五）</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临时供水</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按管道长度</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（六）</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临时排水</w:t>
            </w:r>
          </w:p>
        </w:tc>
        <w:tc>
          <w:tcPr>
            <w:tcW w:w="6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m</w:t>
            </w: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按管道长度</w:t>
            </w: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（七）</w:t>
            </w:r>
          </w:p>
        </w:tc>
        <w:tc>
          <w:tcPr>
            <w:tcW w:w="19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其他临时设施</w:t>
            </w: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96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8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8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5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346"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50"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spacing w:val="-6"/>
          <w:szCs w:val="22"/>
        </w:rPr>
      </w:pPr>
      <w:r>
        <w:rPr>
          <w:rFonts w:hint="eastAsia"/>
          <w:b/>
          <w:spacing w:val="-6"/>
          <w:szCs w:val="22"/>
        </w:rPr>
        <w:br w:type="page"/>
      </w:r>
      <w:r>
        <w:rPr>
          <w:rFonts w:hint="eastAsia"/>
          <w:b/>
          <w:kern w:val="0"/>
          <w:sz w:val="21"/>
          <w:szCs w:val="21"/>
          <w:lang w:bidi="ar"/>
        </w:rPr>
        <w:t>表1-4 其他项目清单及计价表</w:t>
      </w:r>
    </w:p>
    <w:tbl>
      <w:tblPr>
        <w:tblStyle w:val="17"/>
        <w:tblW w:w="9442" w:type="dxa"/>
        <w:jc w:val="center"/>
        <w:tblLayout w:type="fixed"/>
        <w:tblCellMar>
          <w:top w:w="15" w:type="dxa"/>
          <w:left w:w="15" w:type="dxa"/>
          <w:bottom w:w="15" w:type="dxa"/>
          <w:right w:w="15" w:type="dxa"/>
        </w:tblCellMar>
      </w:tblPr>
      <w:tblGrid>
        <w:gridCol w:w="717"/>
        <w:gridCol w:w="4421"/>
        <w:gridCol w:w="1665"/>
        <w:gridCol w:w="2639"/>
      </w:tblGrid>
      <w:tr>
        <w:tblPrEx>
          <w:tblCellMar>
            <w:top w:w="15" w:type="dxa"/>
            <w:left w:w="15" w:type="dxa"/>
            <w:bottom w:w="15" w:type="dxa"/>
            <w:right w:w="15" w:type="dxa"/>
          </w:tblCellMar>
        </w:tblPrEx>
        <w:trPr>
          <w:trHeight w:val="340" w:hRule="atLeast"/>
          <w:jc w:val="center"/>
        </w:trPr>
        <w:tc>
          <w:tcPr>
            <w:tcW w:w="6803" w:type="dxa"/>
            <w:gridSpan w:val="3"/>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639" w:type="dxa"/>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16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暂列金额</w:t>
            </w:r>
          </w:p>
        </w:tc>
        <w:tc>
          <w:tcPr>
            <w:tcW w:w="166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计日工</w:t>
            </w:r>
          </w:p>
        </w:tc>
        <w:tc>
          <w:tcPr>
            <w:tcW w:w="166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明细表详见1-4-1</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总承包服务费</w:t>
            </w:r>
          </w:p>
        </w:tc>
        <w:tc>
          <w:tcPr>
            <w:tcW w:w="166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明细表详见1-4-2</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标化工地增加费</w:t>
            </w:r>
          </w:p>
        </w:tc>
        <w:tc>
          <w:tcPr>
            <w:tcW w:w="166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暂定费用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442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优质工程增加费</w:t>
            </w:r>
          </w:p>
        </w:tc>
        <w:tc>
          <w:tcPr>
            <w:tcW w:w="166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暂定费用</w:t>
            </w: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4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71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442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66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bl>
    <w:p>
      <w:pPr>
        <w:widowControl/>
        <w:tabs>
          <w:tab w:val="center" w:pos="4755"/>
          <w:tab w:val="right" w:pos="9070"/>
        </w:tabs>
        <w:spacing w:line="360" w:lineRule="auto"/>
        <w:jc w:val="center"/>
        <w:rPr>
          <w:b/>
          <w:spacing w:val="-6"/>
          <w:szCs w:val="22"/>
        </w:rPr>
      </w:pPr>
      <w:r>
        <w:rPr>
          <w:rFonts w:hint="eastAsia"/>
          <w:b/>
          <w:spacing w:val="-6"/>
          <w:szCs w:val="22"/>
        </w:rPr>
        <w:br w:type="page"/>
      </w:r>
      <w:r>
        <w:rPr>
          <w:rFonts w:hint="eastAsia"/>
          <w:b/>
          <w:kern w:val="0"/>
          <w:sz w:val="21"/>
          <w:szCs w:val="21"/>
          <w:lang w:bidi="ar"/>
        </w:rPr>
        <w:t>表1-4-1 计日工表</w:t>
      </w:r>
    </w:p>
    <w:tbl>
      <w:tblPr>
        <w:tblStyle w:val="17"/>
        <w:tblW w:w="9442" w:type="dxa"/>
        <w:jc w:val="center"/>
        <w:tblLayout w:type="fixed"/>
        <w:tblCellMar>
          <w:top w:w="15" w:type="dxa"/>
          <w:left w:w="15" w:type="dxa"/>
          <w:bottom w:w="15" w:type="dxa"/>
          <w:right w:w="15" w:type="dxa"/>
        </w:tblCellMar>
      </w:tblPr>
      <w:tblGrid>
        <w:gridCol w:w="849"/>
        <w:gridCol w:w="4007"/>
        <w:gridCol w:w="989"/>
        <w:gridCol w:w="1092"/>
        <w:gridCol w:w="1307"/>
        <w:gridCol w:w="1198"/>
      </w:tblGrid>
      <w:tr>
        <w:tblPrEx>
          <w:tblCellMar>
            <w:top w:w="15" w:type="dxa"/>
            <w:left w:w="15" w:type="dxa"/>
            <w:bottom w:w="15" w:type="dxa"/>
            <w:right w:w="15" w:type="dxa"/>
          </w:tblCellMar>
        </w:tblPrEx>
        <w:trPr>
          <w:trHeight w:val="340" w:hRule="atLeast"/>
          <w:jc w:val="center"/>
        </w:trPr>
        <w:tc>
          <w:tcPr>
            <w:tcW w:w="6937" w:type="dxa"/>
            <w:gridSpan w:val="4"/>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505"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98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09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3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合价(元)</w:t>
            </w: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w:t>
            </w: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400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施工机械</w:t>
            </w: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00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4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400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92"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30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施工机械小计</w:t>
            </w:r>
          </w:p>
        </w:tc>
        <w:tc>
          <w:tcPr>
            <w:tcW w:w="119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8244"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widowControl/>
        <w:tabs>
          <w:tab w:val="center" w:pos="4755"/>
          <w:tab w:val="right" w:pos="9070"/>
        </w:tabs>
        <w:spacing w:line="360" w:lineRule="auto"/>
        <w:jc w:val="center"/>
        <w:rPr>
          <w:b/>
          <w:kern w:val="0"/>
          <w:sz w:val="21"/>
          <w:szCs w:val="21"/>
          <w:lang w:bidi="ar"/>
        </w:rPr>
      </w:pPr>
      <w:r>
        <w:rPr>
          <w:rFonts w:hint="eastAsia"/>
          <w:b/>
          <w:spacing w:val="-6"/>
          <w:szCs w:val="22"/>
        </w:rPr>
        <w:br w:type="page"/>
      </w:r>
      <w:r>
        <w:rPr>
          <w:rFonts w:hint="eastAsia"/>
          <w:b/>
          <w:kern w:val="0"/>
          <w:sz w:val="21"/>
          <w:szCs w:val="21"/>
          <w:lang w:bidi="ar"/>
        </w:rPr>
        <w:t>表1-4-2 总承包服务费项目及计价表</w:t>
      </w:r>
    </w:p>
    <w:tbl>
      <w:tblPr>
        <w:tblStyle w:val="17"/>
        <w:tblW w:w="9442" w:type="dxa"/>
        <w:jc w:val="center"/>
        <w:tblLayout w:type="fixed"/>
        <w:tblCellMar>
          <w:top w:w="15" w:type="dxa"/>
          <w:left w:w="15" w:type="dxa"/>
          <w:bottom w:w="15" w:type="dxa"/>
          <w:right w:w="15" w:type="dxa"/>
        </w:tblCellMar>
      </w:tblPr>
      <w:tblGrid>
        <w:gridCol w:w="598"/>
        <w:gridCol w:w="3135"/>
        <w:gridCol w:w="1340"/>
        <w:gridCol w:w="2233"/>
        <w:gridCol w:w="906"/>
        <w:gridCol w:w="1230"/>
      </w:tblGrid>
      <w:tr>
        <w:tblPrEx>
          <w:tblCellMar>
            <w:top w:w="15" w:type="dxa"/>
            <w:left w:w="15" w:type="dxa"/>
            <w:bottom w:w="15" w:type="dxa"/>
            <w:right w:w="15" w:type="dxa"/>
          </w:tblCellMar>
        </w:tblPrEx>
        <w:trPr>
          <w:trHeight w:val="340" w:hRule="atLeast"/>
          <w:jc w:val="center"/>
        </w:trPr>
        <w:tc>
          <w:tcPr>
            <w:tcW w:w="7306" w:type="dxa"/>
            <w:gridSpan w:val="4"/>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136"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134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项目价值(元)</w:t>
            </w:r>
          </w:p>
        </w:tc>
        <w:tc>
          <w:tcPr>
            <w:tcW w:w="223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服务内容</w:t>
            </w:r>
          </w:p>
        </w:tc>
        <w:tc>
          <w:tcPr>
            <w:tcW w:w="9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费率(%)</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发包人分包专业工程</w:t>
            </w: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1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发包人供应材料</w:t>
            </w: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313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340"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23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06"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23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212"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kern w:val="0"/>
          <w:sz w:val="21"/>
          <w:szCs w:val="21"/>
          <w:lang w:bidi="ar"/>
        </w:rPr>
      </w:pPr>
      <w:r>
        <w:rPr>
          <w:rFonts w:hint="eastAsia"/>
          <w:b/>
          <w:spacing w:val="-6"/>
          <w:szCs w:val="22"/>
        </w:rPr>
        <w:br w:type="page"/>
      </w:r>
      <w:r>
        <w:rPr>
          <w:rFonts w:hint="eastAsia"/>
          <w:b/>
          <w:kern w:val="0"/>
          <w:sz w:val="21"/>
          <w:szCs w:val="21"/>
          <w:lang w:bidi="ar"/>
        </w:rPr>
        <w:t>表1-5 主要工日价格表</w:t>
      </w:r>
    </w:p>
    <w:tbl>
      <w:tblPr>
        <w:tblStyle w:val="17"/>
        <w:tblW w:w="9286" w:type="dxa"/>
        <w:jc w:val="center"/>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340" w:hRule="atLeast"/>
          <w:jc w:val="center"/>
        </w:trPr>
        <w:tc>
          <w:tcPr>
            <w:tcW w:w="6515" w:type="dxa"/>
            <w:gridSpan w:val="3"/>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69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工种</w:t>
            </w:r>
          </w:p>
        </w:tc>
        <w:tc>
          <w:tcPr>
            <w:tcW w:w="11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1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60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r>
      <w:tr>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06"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469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111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widowControl/>
        <w:tabs>
          <w:tab w:val="center" w:pos="4755"/>
          <w:tab w:val="right" w:pos="9070"/>
        </w:tabs>
        <w:spacing w:line="360" w:lineRule="auto"/>
        <w:jc w:val="center"/>
        <w:rPr>
          <w:b/>
          <w:kern w:val="0"/>
          <w:sz w:val="40"/>
          <w:szCs w:val="40"/>
          <w:lang w:bidi="ar"/>
        </w:rPr>
      </w:pPr>
      <w:r>
        <w:rPr>
          <w:rFonts w:hint="eastAsia"/>
          <w:b/>
          <w:spacing w:val="-6"/>
          <w:szCs w:val="22"/>
        </w:rPr>
        <w:br w:type="page"/>
      </w:r>
      <w:r>
        <w:rPr>
          <w:rFonts w:hint="eastAsia"/>
          <w:b/>
          <w:kern w:val="0"/>
          <w:sz w:val="21"/>
          <w:szCs w:val="21"/>
          <w:lang w:bidi="ar"/>
        </w:rPr>
        <w:t>表1-6 主要材料及设备价格表</w:t>
      </w:r>
    </w:p>
    <w:tbl>
      <w:tblPr>
        <w:tblStyle w:val="17"/>
        <w:tblW w:w="9442" w:type="dxa"/>
        <w:jc w:val="center"/>
        <w:tblLayout w:type="fixed"/>
        <w:tblCellMar>
          <w:top w:w="15" w:type="dxa"/>
          <w:left w:w="15" w:type="dxa"/>
          <w:bottom w:w="15" w:type="dxa"/>
          <w:right w:w="15" w:type="dxa"/>
        </w:tblCellMar>
      </w:tblPr>
      <w:tblGrid>
        <w:gridCol w:w="515"/>
        <w:gridCol w:w="1013"/>
        <w:gridCol w:w="2216"/>
        <w:gridCol w:w="1484"/>
        <w:gridCol w:w="655"/>
        <w:gridCol w:w="1048"/>
        <w:gridCol w:w="1005"/>
        <w:gridCol w:w="1506"/>
      </w:tblGrid>
      <w:tr>
        <w:tblPrEx>
          <w:tblCellMar>
            <w:top w:w="15" w:type="dxa"/>
            <w:left w:w="15" w:type="dxa"/>
            <w:bottom w:w="15" w:type="dxa"/>
            <w:right w:w="15" w:type="dxa"/>
          </w:tblCellMar>
        </w:tblPrEx>
        <w:trPr>
          <w:trHeight w:val="340" w:hRule="atLeast"/>
          <w:jc w:val="center"/>
        </w:trPr>
        <w:tc>
          <w:tcPr>
            <w:tcW w:w="5883" w:type="dxa"/>
            <w:gridSpan w:val="5"/>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3559" w:type="dxa"/>
            <w:gridSpan w:val="3"/>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0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编码</w:t>
            </w:r>
          </w:p>
        </w:tc>
        <w:tc>
          <w:tcPr>
            <w:tcW w:w="221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材料或设备名称</w:t>
            </w:r>
          </w:p>
        </w:tc>
        <w:tc>
          <w:tcPr>
            <w:tcW w:w="148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规格、型号</w:t>
            </w:r>
          </w:p>
        </w:tc>
        <w:tc>
          <w:tcPr>
            <w:tcW w:w="65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04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0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c>
          <w:tcPr>
            <w:tcW w:w="1506"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51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1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2216"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484"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5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4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kern w:val="0"/>
          <w:sz w:val="21"/>
          <w:szCs w:val="21"/>
          <w:lang w:bidi="ar"/>
        </w:rPr>
      </w:pPr>
      <w:r>
        <w:rPr>
          <w:rFonts w:hint="eastAsia"/>
          <w:b/>
          <w:spacing w:val="-6"/>
          <w:szCs w:val="22"/>
        </w:rPr>
        <w:br w:type="page"/>
      </w:r>
      <w:r>
        <w:rPr>
          <w:rFonts w:hint="eastAsia"/>
          <w:b/>
          <w:kern w:val="0"/>
          <w:sz w:val="21"/>
          <w:szCs w:val="21"/>
          <w:lang w:bidi="ar"/>
        </w:rPr>
        <w:t>表1-7 主要机械台班价格表</w:t>
      </w:r>
    </w:p>
    <w:tbl>
      <w:tblPr>
        <w:tblStyle w:val="17"/>
        <w:tblW w:w="9442" w:type="dxa"/>
        <w:jc w:val="center"/>
        <w:tblLayout w:type="fixed"/>
        <w:tblCellMar>
          <w:top w:w="15" w:type="dxa"/>
          <w:left w:w="15" w:type="dxa"/>
          <w:bottom w:w="15" w:type="dxa"/>
          <w:right w:w="15" w:type="dxa"/>
        </w:tblCellMar>
      </w:tblPr>
      <w:tblGrid>
        <w:gridCol w:w="685"/>
        <w:gridCol w:w="4802"/>
        <w:gridCol w:w="805"/>
        <w:gridCol w:w="1433"/>
        <w:gridCol w:w="1717"/>
      </w:tblGrid>
      <w:tr>
        <w:tblPrEx>
          <w:tblCellMar>
            <w:top w:w="15" w:type="dxa"/>
            <w:left w:w="15" w:type="dxa"/>
            <w:bottom w:w="15" w:type="dxa"/>
            <w:right w:w="15" w:type="dxa"/>
          </w:tblCellMar>
        </w:tblPrEx>
        <w:trPr>
          <w:trHeight w:val="340" w:hRule="atLeast"/>
          <w:jc w:val="center"/>
        </w:trPr>
        <w:tc>
          <w:tcPr>
            <w:tcW w:w="6292" w:type="dxa"/>
            <w:gridSpan w:val="3"/>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3150"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80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机械设备名称</w:t>
            </w:r>
          </w:p>
        </w:tc>
        <w:tc>
          <w:tcPr>
            <w:tcW w:w="8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43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71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8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480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0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43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kern w:val="0"/>
          <w:sz w:val="40"/>
          <w:szCs w:val="40"/>
          <w:lang w:bidi="ar"/>
        </w:rPr>
      </w:pPr>
      <w:r>
        <w:rPr>
          <w:rFonts w:hint="eastAsia"/>
          <w:b/>
          <w:spacing w:val="-6"/>
          <w:szCs w:val="22"/>
        </w:rPr>
        <w:br w:type="page"/>
      </w:r>
      <w:r>
        <w:rPr>
          <w:rFonts w:hint="eastAsia"/>
          <w:b/>
          <w:kern w:val="0"/>
          <w:sz w:val="21"/>
          <w:szCs w:val="21"/>
          <w:lang w:bidi="ar"/>
        </w:rPr>
        <w:t>表1-1-2 单位工程报价汇总表</w:t>
      </w:r>
    </w:p>
    <w:tbl>
      <w:tblPr>
        <w:tblStyle w:val="17"/>
        <w:tblW w:w="9442" w:type="dxa"/>
        <w:jc w:val="center"/>
        <w:tblLayout w:type="fixed"/>
        <w:tblCellMar>
          <w:top w:w="15" w:type="dxa"/>
          <w:left w:w="15" w:type="dxa"/>
          <w:bottom w:w="15" w:type="dxa"/>
          <w:right w:w="15" w:type="dxa"/>
        </w:tblCellMar>
      </w:tblPr>
      <w:tblGrid>
        <w:gridCol w:w="800"/>
        <w:gridCol w:w="3415"/>
        <w:gridCol w:w="1427"/>
        <w:gridCol w:w="1541"/>
        <w:gridCol w:w="968"/>
        <w:gridCol w:w="668"/>
        <w:gridCol w:w="623"/>
      </w:tblGrid>
      <w:tr>
        <w:trPr>
          <w:trHeight w:val="340" w:hRule="atLeast"/>
          <w:jc w:val="center"/>
        </w:trPr>
        <w:tc>
          <w:tcPr>
            <w:tcW w:w="9442" w:type="dxa"/>
            <w:gridSpan w:val="7"/>
            <w:tcBorders>
              <w:top w:val="nil"/>
              <w:left w:val="nil"/>
              <w:bottom w:val="nil"/>
              <w:right w:val="nil"/>
            </w:tcBorders>
            <w:shd w:val="clear" w:color="auto" w:fill="FFFFFF"/>
            <w:vAlign w:val="center"/>
          </w:tcPr>
          <w:p>
            <w:pPr>
              <w:jc w:val="left"/>
              <w:rPr>
                <w:sz w:val="21"/>
                <w:szCs w:val="21"/>
              </w:rPr>
            </w:pPr>
            <w:r>
              <w:rPr>
                <w:rFonts w:hint="eastAsia"/>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9442" w:type="dxa"/>
            <w:gridSpan w:val="7"/>
            <w:tcBorders>
              <w:top w:val="nil"/>
              <w:left w:val="nil"/>
              <w:bottom w:val="single" w:color="000000" w:sz="4" w:space="0"/>
              <w:right w:val="nil"/>
            </w:tcBorders>
            <w:shd w:val="clear" w:color="auto" w:fill="FFFFFF"/>
            <w:vAlign w:val="center"/>
          </w:tcPr>
          <w:p>
            <w:pPr>
              <w:jc w:val="left"/>
              <w:rPr>
                <w:sz w:val="21"/>
                <w:szCs w:val="21"/>
              </w:rPr>
            </w:pPr>
            <w:r>
              <w:rPr>
                <w:rFonts w:hint="eastAsia"/>
                <w:kern w:val="0"/>
                <w:sz w:val="21"/>
                <w:szCs w:val="21"/>
                <w:lang w:bidi="ar"/>
              </w:rPr>
              <w:t>单位工程名称:单位工程</w:t>
            </w: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内容</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报价合计(元)</w:t>
            </w:r>
          </w:p>
        </w:tc>
        <w:tc>
          <w:tcPr>
            <w:tcW w:w="154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通用安装工程</w:t>
            </w: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r>
              <w:rPr>
                <w:rFonts w:hint="eastAsia"/>
                <w:sz w:val="21"/>
                <w:szCs w:val="21"/>
              </w:rPr>
              <w:t>...</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分部分项工程量清单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措施项目清单(1+2)</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组织措施项目清单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技术措施项目清单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其他项目清单</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四</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规费</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五</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税金[(一 + 二 + 三 + 四）*税率]</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六</w:t>
            </w:r>
          </w:p>
        </w:tc>
        <w:tc>
          <w:tcPr>
            <w:tcW w:w="3415"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总报价(一+二+三+四+五)</w:t>
            </w:r>
          </w:p>
        </w:tc>
        <w:tc>
          <w:tcPr>
            <w:tcW w:w="14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541"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b/>
                <w:sz w:val="21"/>
                <w:szCs w:val="21"/>
              </w:rPr>
            </w:pPr>
          </w:p>
        </w:tc>
        <w:tc>
          <w:tcPr>
            <w:tcW w:w="9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b/>
                <w:sz w:val="21"/>
                <w:szCs w:val="21"/>
              </w:rPr>
            </w:pPr>
          </w:p>
        </w:tc>
        <w:tc>
          <w:tcPr>
            <w:tcW w:w="6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b/>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sz w:val="21"/>
                <w:szCs w:val="21"/>
              </w:rPr>
            </w:pPr>
          </w:p>
        </w:tc>
      </w:tr>
      <w:tr>
        <w:tblPrEx>
          <w:tblCellMar>
            <w:top w:w="15" w:type="dxa"/>
            <w:left w:w="15" w:type="dxa"/>
            <w:bottom w:w="15" w:type="dxa"/>
            <w:right w:w="15" w:type="dxa"/>
          </w:tblCellMar>
        </w:tblPrEx>
        <w:trPr>
          <w:trHeight w:val="340" w:hRule="atLeast"/>
          <w:jc w:val="center"/>
        </w:trPr>
        <w:tc>
          <w:tcPr>
            <w:tcW w:w="94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b/>
                <w:sz w:val="21"/>
                <w:szCs w:val="21"/>
              </w:rPr>
            </w:pPr>
            <w:r>
              <w:rPr>
                <w:rFonts w:hint="eastAsia"/>
                <w:b/>
                <w:kern w:val="0"/>
                <w:sz w:val="21"/>
                <w:szCs w:val="21"/>
                <w:lang w:bidi="ar"/>
              </w:rPr>
              <w:t>总报价(大写):</w:t>
            </w:r>
          </w:p>
        </w:tc>
      </w:tr>
    </w:tbl>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b/>
          <w:bCs/>
          <w:spacing w:val="-6"/>
          <w:sz w:val="21"/>
          <w:szCs w:val="21"/>
        </w:rPr>
      </w:pPr>
    </w:p>
    <w:p>
      <w:pPr>
        <w:spacing w:line="360" w:lineRule="auto"/>
        <w:rPr>
          <w:b/>
          <w:bCs/>
          <w:spacing w:val="-6"/>
        </w:rPr>
      </w:pPr>
    </w:p>
    <w:p>
      <w:pPr>
        <w:spacing w:line="360" w:lineRule="auto"/>
        <w:rPr>
          <w:bCs/>
          <w:spacing w:val="-6"/>
        </w:rPr>
        <w:sectPr>
          <w:footerReference r:id="rId5" w:type="default"/>
          <w:pgSz w:w="11906" w:h="16838"/>
          <w:pgMar w:top="1440" w:right="1247" w:bottom="1440" w:left="1247" w:header="283" w:footer="850" w:gutter="0"/>
          <w:cols w:space="0" w:num="1"/>
          <w:docGrid w:linePitch="381" w:charSpace="0"/>
        </w:sectPr>
      </w:pPr>
    </w:p>
    <w:p>
      <w:pPr>
        <w:spacing w:line="360" w:lineRule="auto"/>
        <w:jc w:val="center"/>
        <w:rPr>
          <w:b/>
          <w:spacing w:val="-4"/>
          <w:kern w:val="0"/>
          <w:sz w:val="21"/>
          <w:szCs w:val="21"/>
          <w:lang w:bidi="ar"/>
        </w:rPr>
      </w:pPr>
      <w:r>
        <w:rPr>
          <w:rFonts w:hint="eastAsia"/>
          <w:b/>
          <w:spacing w:val="-4"/>
          <w:kern w:val="0"/>
          <w:sz w:val="21"/>
          <w:szCs w:val="21"/>
          <w:lang w:bidi="ar"/>
        </w:rPr>
        <w:t>表1-2 分部分项工程量清单及计价表（号清单）</w:t>
      </w:r>
    </w:p>
    <w:tbl>
      <w:tblPr>
        <w:tblStyle w:val="17"/>
        <w:tblW w:w="13988" w:type="dxa"/>
        <w:jc w:val="center"/>
        <w:tblLayout w:type="fixed"/>
        <w:tblCellMar>
          <w:top w:w="15" w:type="dxa"/>
          <w:left w:w="15" w:type="dxa"/>
          <w:bottom w:w="15" w:type="dxa"/>
          <w:right w:w="15" w:type="dxa"/>
        </w:tblCellMar>
      </w:tblPr>
      <w:tblGrid>
        <w:gridCol w:w="615"/>
        <w:gridCol w:w="1227"/>
        <w:gridCol w:w="2346"/>
        <w:gridCol w:w="2059"/>
        <w:gridCol w:w="1009"/>
        <w:gridCol w:w="763"/>
        <w:gridCol w:w="1350"/>
        <w:gridCol w:w="925"/>
        <w:gridCol w:w="902"/>
        <w:gridCol w:w="880"/>
        <w:gridCol w:w="946"/>
        <w:gridCol w:w="966"/>
      </w:tblGrid>
      <w:tr>
        <w:tblPrEx>
          <w:tblCellMar>
            <w:top w:w="15" w:type="dxa"/>
            <w:left w:w="15" w:type="dxa"/>
            <w:bottom w:w="15" w:type="dxa"/>
            <w:right w:w="15" w:type="dxa"/>
          </w:tblCellMar>
        </w:tblPrEx>
        <w:trPr>
          <w:trHeight w:val="340" w:hRule="atLeast"/>
          <w:jc w:val="center"/>
        </w:trPr>
        <w:tc>
          <w:tcPr>
            <w:tcW w:w="11196" w:type="dxa"/>
            <w:gridSpan w:val="9"/>
            <w:shd w:val="clear" w:color="auto" w:fill="FFFFFF"/>
            <w:vAlign w:val="center"/>
          </w:tcPr>
          <w:p>
            <w:pPr>
              <w:widowControl/>
              <w:jc w:val="left"/>
              <w:textAlignment w:val="bottom"/>
              <w:rPr>
                <w:sz w:val="21"/>
                <w:szCs w:val="21"/>
              </w:rPr>
            </w:pPr>
            <w:r>
              <w:rPr>
                <w:rFonts w:hint="eastAsia"/>
                <w:kern w:val="0"/>
                <w:sz w:val="21"/>
                <w:szCs w:val="21"/>
                <w:lang w:bidi="ar"/>
              </w:rPr>
              <w:t>单位工程及专业工程名称:</w:t>
            </w:r>
          </w:p>
        </w:tc>
        <w:tc>
          <w:tcPr>
            <w:tcW w:w="2792" w:type="dxa"/>
            <w:gridSpan w:val="3"/>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16"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227"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项目编码</w:t>
            </w:r>
          </w:p>
        </w:tc>
        <w:tc>
          <w:tcPr>
            <w:tcW w:w="2346"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2059"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项目特征描述</w:t>
            </w:r>
          </w:p>
        </w:tc>
        <w:tc>
          <w:tcPr>
            <w:tcW w:w="1009"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计量单位</w:t>
            </w:r>
          </w:p>
        </w:tc>
        <w:tc>
          <w:tcPr>
            <w:tcW w:w="763"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工程量</w:t>
            </w:r>
          </w:p>
        </w:tc>
        <w:tc>
          <w:tcPr>
            <w:tcW w:w="1350"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925"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合价(元)</w:t>
            </w:r>
          </w:p>
        </w:tc>
        <w:tc>
          <w:tcPr>
            <w:tcW w:w="2728" w:type="dxa"/>
            <w:gridSpan w:val="3"/>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其中</w:t>
            </w:r>
          </w:p>
        </w:tc>
        <w:tc>
          <w:tcPr>
            <w:tcW w:w="96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16"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1227"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2346"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2059"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1009"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763"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1350"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925"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902"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80"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94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965" w:type="dxa"/>
            <w:vMerge w:val="continue"/>
            <w:tcBorders>
              <w:top w:val="single" w:color="000000" w:sz="4" w:space="0"/>
              <w:left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616" w:type="dxa"/>
            <w:tcBorders>
              <w:top w:val="single" w:color="000000" w:sz="4" w:space="0"/>
              <w:left w:val="single" w:color="000000" w:sz="4" w:space="0"/>
            </w:tcBorders>
            <w:shd w:val="clear" w:color="auto" w:fill="FFFFFF"/>
            <w:vAlign w:val="center"/>
          </w:tcPr>
          <w:p>
            <w:pPr>
              <w:jc w:val="center"/>
              <w:rPr>
                <w:sz w:val="21"/>
                <w:szCs w:val="21"/>
              </w:rPr>
            </w:pPr>
          </w:p>
        </w:tc>
        <w:tc>
          <w:tcPr>
            <w:tcW w:w="1227" w:type="dxa"/>
            <w:tcBorders>
              <w:top w:val="single" w:color="000000" w:sz="4" w:space="0"/>
              <w:left w:val="single" w:color="000000" w:sz="4" w:space="0"/>
            </w:tcBorders>
            <w:shd w:val="clear" w:color="auto" w:fill="FFFFFF"/>
            <w:vAlign w:val="center"/>
          </w:tcPr>
          <w:p>
            <w:pPr>
              <w:jc w:val="left"/>
              <w:rPr>
                <w:sz w:val="21"/>
                <w:szCs w:val="21"/>
              </w:rPr>
            </w:pPr>
          </w:p>
        </w:tc>
        <w:tc>
          <w:tcPr>
            <w:tcW w:w="2346" w:type="dxa"/>
            <w:tcBorders>
              <w:top w:val="single" w:color="000000" w:sz="4" w:space="0"/>
              <w:left w:val="single" w:color="000000" w:sz="4" w:space="0"/>
            </w:tcBorders>
            <w:shd w:val="clear" w:color="auto" w:fill="FFFFFF"/>
            <w:vAlign w:val="center"/>
          </w:tcPr>
          <w:p>
            <w:pPr>
              <w:jc w:val="left"/>
              <w:rPr>
                <w:sz w:val="21"/>
                <w:szCs w:val="21"/>
              </w:rPr>
            </w:pPr>
          </w:p>
        </w:tc>
        <w:tc>
          <w:tcPr>
            <w:tcW w:w="2059" w:type="dxa"/>
            <w:tcBorders>
              <w:top w:val="single" w:color="000000" w:sz="4" w:space="0"/>
              <w:left w:val="single" w:color="000000" w:sz="4" w:space="0"/>
            </w:tcBorders>
            <w:shd w:val="clear" w:color="auto" w:fill="FFFFFF"/>
            <w:vAlign w:val="center"/>
          </w:tcPr>
          <w:p>
            <w:pPr>
              <w:jc w:val="left"/>
              <w:rPr>
                <w:sz w:val="21"/>
                <w:szCs w:val="21"/>
              </w:rPr>
            </w:pPr>
          </w:p>
        </w:tc>
        <w:tc>
          <w:tcPr>
            <w:tcW w:w="1009" w:type="dxa"/>
            <w:tcBorders>
              <w:top w:val="single" w:color="000000" w:sz="4" w:space="0"/>
              <w:left w:val="single" w:color="000000" w:sz="4" w:space="0"/>
            </w:tcBorders>
            <w:shd w:val="clear" w:color="auto" w:fill="FFFFFF"/>
            <w:vAlign w:val="center"/>
          </w:tcPr>
          <w:p>
            <w:pPr>
              <w:jc w:val="center"/>
              <w:rPr>
                <w:sz w:val="21"/>
                <w:szCs w:val="21"/>
              </w:rPr>
            </w:pPr>
          </w:p>
        </w:tc>
        <w:tc>
          <w:tcPr>
            <w:tcW w:w="763" w:type="dxa"/>
            <w:tcBorders>
              <w:top w:val="single" w:color="000000" w:sz="4" w:space="0"/>
              <w:left w:val="single" w:color="000000" w:sz="4" w:space="0"/>
            </w:tcBorders>
            <w:shd w:val="clear" w:color="auto" w:fill="FFFFFF"/>
            <w:vAlign w:val="center"/>
          </w:tcPr>
          <w:p>
            <w:pPr>
              <w:jc w:val="right"/>
              <w:rPr>
                <w:sz w:val="21"/>
                <w:szCs w:val="21"/>
              </w:rPr>
            </w:pPr>
          </w:p>
        </w:tc>
        <w:tc>
          <w:tcPr>
            <w:tcW w:w="1350" w:type="dxa"/>
            <w:tcBorders>
              <w:top w:val="single" w:color="000000" w:sz="4" w:space="0"/>
              <w:left w:val="single" w:color="000000" w:sz="4" w:space="0"/>
            </w:tcBorders>
            <w:shd w:val="clear" w:color="auto" w:fill="FFFFFF"/>
            <w:vAlign w:val="center"/>
          </w:tcPr>
          <w:p>
            <w:pPr>
              <w:jc w:val="right"/>
              <w:rPr>
                <w:sz w:val="21"/>
                <w:szCs w:val="21"/>
              </w:rPr>
            </w:pPr>
          </w:p>
        </w:tc>
        <w:tc>
          <w:tcPr>
            <w:tcW w:w="925" w:type="dxa"/>
            <w:tcBorders>
              <w:top w:val="single" w:color="000000" w:sz="4" w:space="0"/>
              <w:left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9370" w:type="dxa"/>
            <w:gridSpan w:val="7"/>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925"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02"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880"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46"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spacing w:line="360" w:lineRule="auto"/>
        <w:rPr>
          <w:b/>
          <w:spacing w:val="-4"/>
          <w:kern w:val="0"/>
          <w:sz w:val="21"/>
          <w:szCs w:val="21"/>
          <w:lang w:bidi="ar"/>
        </w:rPr>
      </w:pPr>
      <w:r>
        <w:rPr>
          <w:rFonts w:hint="eastAsia"/>
          <w:b/>
          <w:spacing w:val="-4"/>
          <w:kern w:val="0"/>
          <w:sz w:val="21"/>
          <w:szCs w:val="21"/>
          <w:lang w:bidi="ar"/>
        </w:rPr>
        <w:br w:type="page"/>
      </w:r>
    </w:p>
    <w:p>
      <w:pPr>
        <w:spacing w:line="360" w:lineRule="auto"/>
        <w:jc w:val="center"/>
        <w:rPr>
          <w:b/>
          <w:spacing w:val="-4"/>
          <w:kern w:val="0"/>
          <w:sz w:val="21"/>
          <w:szCs w:val="21"/>
          <w:lang w:bidi="ar"/>
        </w:rPr>
      </w:pPr>
      <w:r>
        <w:rPr>
          <w:rFonts w:hint="eastAsia"/>
          <w:b/>
          <w:spacing w:val="-4"/>
          <w:kern w:val="0"/>
          <w:sz w:val="21"/>
          <w:szCs w:val="21"/>
          <w:lang w:bidi="ar"/>
        </w:rPr>
        <w:t>表1-3-C 技术措施项目清单及计价表</w:t>
      </w:r>
    </w:p>
    <w:tbl>
      <w:tblPr>
        <w:tblStyle w:val="17"/>
        <w:tblW w:w="13988" w:type="dxa"/>
        <w:jc w:val="center"/>
        <w:tblLayout w:type="fixed"/>
        <w:tblCellMar>
          <w:top w:w="15" w:type="dxa"/>
          <w:left w:w="15" w:type="dxa"/>
          <w:bottom w:w="15" w:type="dxa"/>
          <w:right w:w="15" w:type="dxa"/>
        </w:tblCellMar>
      </w:tblPr>
      <w:tblGrid>
        <w:gridCol w:w="548"/>
        <w:gridCol w:w="1295"/>
        <w:gridCol w:w="2332"/>
        <w:gridCol w:w="2086"/>
        <w:gridCol w:w="982"/>
        <w:gridCol w:w="764"/>
        <w:gridCol w:w="1363"/>
        <w:gridCol w:w="941"/>
        <w:gridCol w:w="900"/>
        <w:gridCol w:w="881"/>
        <w:gridCol w:w="949"/>
        <w:gridCol w:w="947"/>
      </w:tblGrid>
      <w:tr>
        <w:tblPrEx>
          <w:tblCellMar>
            <w:top w:w="15" w:type="dxa"/>
            <w:left w:w="15" w:type="dxa"/>
            <w:bottom w:w="15" w:type="dxa"/>
            <w:right w:w="15" w:type="dxa"/>
          </w:tblCellMar>
        </w:tblPrEx>
        <w:trPr>
          <w:trHeight w:val="340" w:hRule="atLeast"/>
          <w:jc w:val="center"/>
        </w:trPr>
        <w:tc>
          <w:tcPr>
            <w:tcW w:w="13988" w:type="dxa"/>
            <w:gridSpan w:val="12"/>
            <w:tcBorders>
              <w:top w:val="nil"/>
              <w:left w:val="nil"/>
              <w:bottom w:val="nil"/>
              <w:right w:val="nil"/>
            </w:tcBorders>
            <w:shd w:val="clear" w:color="auto" w:fill="FFFFFF"/>
            <w:vAlign w:val="center"/>
          </w:tcPr>
          <w:p>
            <w:pPr>
              <w:rPr>
                <w:sz w:val="21"/>
                <w:szCs w:val="21"/>
              </w:rPr>
            </w:pPr>
            <w:r>
              <w:rPr>
                <w:rFonts w:hint="eastAsia"/>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10311" w:type="dxa"/>
            <w:gridSpan w:val="8"/>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单位工程及专业工程名称:</w:t>
            </w:r>
          </w:p>
        </w:tc>
        <w:tc>
          <w:tcPr>
            <w:tcW w:w="3677" w:type="dxa"/>
            <w:gridSpan w:val="4"/>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54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29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项目编码</w:t>
            </w:r>
          </w:p>
        </w:tc>
        <w:tc>
          <w:tcPr>
            <w:tcW w:w="2332"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2086"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项目特征描述</w:t>
            </w:r>
          </w:p>
        </w:tc>
        <w:tc>
          <w:tcPr>
            <w:tcW w:w="982"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计量单位</w:t>
            </w:r>
          </w:p>
        </w:tc>
        <w:tc>
          <w:tcPr>
            <w:tcW w:w="76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工程量</w:t>
            </w:r>
          </w:p>
        </w:tc>
        <w:tc>
          <w:tcPr>
            <w:tcW w:w="1363"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94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合价(元)</w:t>
            </w:r>
          </w:p>
        </w:tc>
        <w:tc>
          <w:tcPr>
            <w:tcW w:w="2730" w:type="dxa"/>
            <w:gridSpan w:val="3"/>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其中</w:t>
            </w:r>
          </w:p>
        </w:tc>
        <w:tc>
          <w:tcPr>
            <w:tcW w:w="94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548"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1295"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2332"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2086"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982"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764"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1363"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941" w:type="dxa"/>
            <w:vMerge w:val="continue"/>
            <w:tcBorders>
              <w:top w:val="single" w:color="000000" w:sz="4" w:space="0"/>
              <w:left w:val="single" w:color="000000" w:sz="4" w:space="0"/>
              <w:bottom w:val="nil"/>
              <w:right w:val="nil"/>
            </w:tcBorders>
            <w:shd w:val="clear" w:color="auto" w:fill="FFFFFF"/>
            <w:vAlign w:val="center"/>
          </w:tcPr>
          <w:p>
            <w:pPr>
              <w:rPr>
                <w:sz w:val="20"/>
                <w:szCs w:val="20"/>
              </w:rPr>
            </w:pPr>
          </w:p>
        </w:tc>
        <w:tc>
          <w:tcPr>
            <w:tcW w:w="90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8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94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947" w:type="dxa"/>
            <w:vMerge w:val="continue"/>
            <w:tcBorders>
              <w:top w:val="single" w:color="000000" w:sz="4" w:space="0"/>
              <w:left w:val="single" w:color="000000" w:sz="4" w:space="0"/>
              <w:bottom w:val="nil"/>
              <w:right w:val="single" w:color="000000" w:sz="4" w:space="0"/>
            </w:tcBorders>
            <w:shd w:val="clear" w:color="auto" w:fill="FFFFFF"/>
            <w:vAlign w:val="center"/>
          </w:tcPr>
          <w:p>
            <w:pPr>
              <w:rPr>
                <w:sz w:val="20"/>
                <w:szCs w:val="20"/>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54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95"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2332"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2086"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8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76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363"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4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0" w:hRule="atLeast"/>
          <w:jc w:val="center"/>
        </w:trPr>
        <w:tc>
          <w:tcPr>
            <w:tcW w:w="9370" w:type="dxa"/>
            <w:gridSpan w:val="7"/>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94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00"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8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bl>
    <w:p>
      <w:pPr>
        <w:spacing w:line="288" w:lineRule="auto"/>
        <w:jc w:val="center"/>
        <w:rPr>
          <w:b/>
          <w:spacing w:val="-4"/>
          <w:kern w:val="0"/>
          <w:sz w:val="21"/>
          <w:szCs w:val="21"/>
          <w:lang w:bidi="ar"/>
        </w:rPr>
      </w:pPr>
    </w:p>
    <w:p>
      <w:pPr>
        <w:spacing w:line="360" w:lineRule="auto"/>
        <w:jc w:val="center"/>
        <w:rPr>
          <w:bCs/>
          <w:spacing w:val="-6"/>
          <w:sz w:val="21"/>
          <w:szCs w:val="21"/>
        </w:rPr>
        <w:sectPr>
          <w:pgSz w:w="16838" w:h="11906" w:orient="landscape"/>
          <w:pgMar w:top="1247" w:right="1440" w:bottom="1247" w:left="1440" w:header="283" w:footer="850" w:gutter="0"/>
          <w:cols w:space="0" w:num="1"/>
          <w:docGrid w:linePitch="381" w:charSpace="0"/>
        </w:sectPr>
      </w:pPr>
    </w:p>
    <w:p>
      <w:pPr>
        <w:spacing w:line="360" w:lineRule="auto"/>
        <w:jc w:val="center"/>
        <w:rPr>
          <w:b/>
          <w:spacing w:val="-6"/>
          <w:sz w:val="21"/>
          <w:szCs w:val="21"/>
        </w:rPr>
      </w:pPr>
      <w:r>
        <w:rPr>
          <w:rFonts w:hint="eastAsia"/>
          <w:b/>
          <w:kern w:val="0"/>
          <w:sz w:val="21"/>
          <w:szCs w:val="21"/>
          <w:lang w:bidi="ar"/>
        </w:rPr>
        <w:t>表1-3-B 组织措施项目(专业工程)清单及计价表</w:t>
      </w:r>
    </w:p>
    <w:tbl>
      <w:tblPr>
        <w:tblStyle w:val="17"/>
        <w:tblW w:w="9442" w:type="dxa"/>
        <w:jc w:val="center"/>
        <w:tblLayout w:type="fixed"/>
        <w:tblCellMar>
          <w:top w:w="15" w:type="dxa"/>
          <w:left w:w="15" w:type="dxa"/>
          <w:bottom w:w="15" w:type="dxa"/>
          <w:right w:w="15" w:type="dxa"/>
        </w:tblCellMar>
      </w:tblPr>
      <w:tblGrid>
        <w:gridCol w:w="678"/>
        <w:gridCol w:w="4147"/>
        <w:gridCol w:w="890"/>
        <w:gridCol w:w="1085"/>
        <w:gridCol w:w="1323"/>
        <w:gridCol w:w="1319"/>
      </w:tblGrid>
      <w:tr>
        <w:tblPrEx>
          <w:tblCellMar>
            <w:top w:w="15" w:type="dxa"/>
            <w:left w:w="15" w:type="dxa"/>
            <w:bottom w:w="15" w:type="dxa"/>
            <w:right w:w="15" w:type="dxa"/>
          </w:tblCellMar>
        </w:tblPrEx>
        <w:trPr>
          <w:trHeight w:val="340" w:hRule="atLeast"/>
          <w:jc w:val="center"/>
        </w:trPr>
        <w:tc>
          <w:tcPr>
            <w:tcW w:w="9442" w:type="dxa"/>
            <w:gridSpan w:val="6"/>
            <w:tcBorders>
              <w:top w:val="nil"/>
              <w:left w:val="nil"/>
              <w:bottom w:val="nil"/>
              <w:right w:val="nil"/>
            </w:tcBorders>
            <w:shd w:val="clear" w:color="auto" w:fill="FFFFFF"/>
            <w:vAlign w:val="center"/>
          </w:tcPr>
          <w:p>
            <w:pPr>
              <w:rPr>
                <w:sz w:val="21"/>
                <w:szCs w:val="21"/>
              </w:rPr>
            </w:pPr>
            <w:r>
              <w:rPr>
                <w:rFonts w:hint="eastAsia"/>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6800" w:type="dxa"/>
            <w:gridSpan w:val="4"/>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单位工程及专业工程名称:</w:t>
            </w:r>
          </w:p>
        </w:tc>
        <w:tc>
          <w:tcPr>
            <w:tcW w:w="2642" w:type="dxa"/>
            <w:gridSpan w:val="2"/>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32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c>
          <w:tcPr>
            <w:tcW w:w="131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提前竣工增加费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二次搬运费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冬雨季施工增加费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1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行车、行人干扰增加费</w:t>
            </w:r>
          </w:p>
        </w:tc>
        <w:tc>
          <w:tcPr>
            <w:tcW w:w="89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8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7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14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90"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8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32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6800"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32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rPr>
          <w:b/>
          <w:spacing w:val="-6"/>
        </w:rPr>
        <w:sectPr>
          <w:pgSz w:w="11906" w:h="16838"/>
          <w:pgMar w:top="1440" w:right="1247" w:bottom="1440" w:left="1247" w:header="283" w:footer="850" w:gutter="0"/>
          <w:cols w:space="0" w:num="1"/>
          <w:docGrid w:linePitch="381" w:charSpace="0"/>
        </w:sectPr>
      </w:pPr>
    </w:p>
    <w:p>
      <w:pPr>
        <w:widowControl/>
        <w:tabs>
          <w:tab w:val="center" w:pos="4755"/>
          <w:tab w:val="right" w:pos="9070"/>
        </w:tabs>
        <w:spacing w:line="360" w:lineRule="auto"/>
        <w:jc w:val="center"/>
        <w:rPr>
          <w:b/>
          <w:spacing w:val="-6"/>
          <w:sz w:val="21"/>
          <w:szCs w:val="21"/>
        </w:rPr>
      </w:pPr>
      <w:r>
        <w:rPr>
          <w:rFonts w:hint="eastAsia"/>
          <w:b/>
          <w:kern w:val="0"/>
          <w:sz w:val="21"/>
          <w:szCs w:val="21"/>
          <w:lang w:bidi="ar"/>
        </w:rPr>
        <w:t>表2-1 分部分项工程量清单综合单价分析表</w:t>
      </w:r>
    </w:p>
    <w:tbl>
      <w:tblPr>
        <w:tblStyle w:val="17"/>
        <w:tblW w:w="13988" w:type="dxa"/>
        <w:jc w:val="center"/>
        <w:tblLayout w:type="fixed"/>
        <w:tblCellMar>
          <w:top w:w="15" w:type="dxa"/>
          <w:left w:w="15" w:type="dxa"/>
          <w:bottom w:w="15" w:type="dxa"/>
          <w:right w:w="15" w:type="dxa"/>
        </w:tblCellMar>
      </w:tblPr>
      <w:tblGrid>
        <w:gridCol w:w="756"/>
        <w:gridCol w:w="1021"/>
        <w:gridCol w:w="3151"/>
        <w:gridCol w:w="927"/>
        <w:gridCol w:w="845"/>
        <w:gridCol w:w="953"/>
        <w:gridCol w:w="866"/>
        <w:gridCol w:w="866"/>
        <w:gridCol w:w="866"/>
        <w:gridCol w:w="867"/>
        <w:gridCol w:w="997"/>
        <w:gridCol w:w="821"/>
        <w:gridCol w:w="1052"/>
      </w:tblGrid>
      <w:tr>
        <w:tblPrEx>
          <w:tblCellMar>
            <w:top w:w="15" w:type="dxa"/>
            <w:left w:w="15" w:type="dxa"/>
            <w:bottom w:w="15" w:type="dxa"/>
            <w:right w:w="15" w:type="dxa"/>
          </w:tblCellMar>
        </w:tblPrEx>
        <w:trPr>
          <w:trHeight w:val="340" w:hRule="atLeast"/>
          <w:jc w:val="center"/>
        </w:trPr>
        <w:tc>
          <w:tcPr>
            <w:tcW w:w="8519" w:type="dxa"/>
            <w:gridSpan w:val="7"/>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工程名称:</w:t>
            </w:r>
          </w:p>
        </w:tc>
        <w:tc>
          <w:tcPr>
            <w:tcW w:w="2599" w:type="dxa"/>
            <w:gridSpan w:val="3"/>
            <w:tcBorders>
              <w:top w:val="nil"/>
              <w:left w:val="nil"/>
              <w:bottom w:val="single" w:color="000000" w:sz="4" w:space="0"/>
              <w:right w:val="nil"/>
            </w:tcBorders>
            <w:shd w:val="clear" w:color="auto" w:fill="FFFFFF"/>
            <w:vAlign w:val="center"/>
          </w:tcPr>
          <w:p>
            <w:pPr>
              <w:widowControl/>
              <w:jc w:val="left"/>
              <w:textAlignment w:val="bottom"/>
              <w:rPr>
                <w:sz w:val="21"/>
                <w:szCs w:val="21"/>
              </w:rPr>
            </w:pPr>
            <w:r>
              <w:rPr>
                <w:rFonts w:hint="eastAsia"/>
                <w:kern w:val="0"/>
                <w:sz w:val="21"/>
                <w:szCs w:val="21"/>
                <w:lang w:bidi="ar"/>
              </w:rPr>
              <w:t>清单号:</w:t>
            </w:r>
          </w:p>
        </w:tc>
        <w:tc>
          <w:tcPr>
            <w:tcW w:w="2870" w:type="dxa"/>
            <w:gridSpan w:val="3"/>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56"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02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315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w:t>
            </w:r>
          </w:p>
        </w:tc>
        <w:tc>
          <w:tcPr>
            <w:tcW w:w="927"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计量单位</w:t>
            </w:r>
          </w:p>
        </w:tc>
        <w:tc>
          <w:tcPr>
            <w:tcW w:w="8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6236"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052"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合计(元)</w:t>
            </w:r>
          </w:p>
        </w:tc>
      </w:tr>
      <w:tr>
        <w:tblPrEx>
          <w:tblCellMar>
            <w:top w:w="15" w:type="dxa"/>
            <w:left w:w="15" w:type="dxa"/>
            <w:bottom w:w="15" w:type="dxa"/>
            <w:right w:w="15" w:type="dxa"/>
          </w:tblCellMar>
        </w:tblPrEx>
        <w:trPr>
          <w:trHeight w:val="340" w:hRule="atLeast"/>
          <w:jc w:val="center"/>
        </w:trPr>
        <w:tc>
          <w:tcPr>
            <w:tcW w:w="756"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1021"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3151"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927"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845"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8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99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82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小计</w:t>
            </w:r>
          </w:p>
        </w:tc>
        <w:tc>
          <w:tcPr>
            <w:tcW w:w="1052" w:type="dxa"/>
            <w:vMerge w:val="continue"/>
            <w:tcBorders>
              <w:top w:val="single" w:color="000000" w:sz="4" w:space="0"/>
              <w:left w:val="single" w:color="000000" w:sz="4" w:space="0"/>
              <w:bottom w:val="nil"/>
              <w:right w:val="single" w:color="000000" w:sz="4" w:space="0"/>
            </w:tcBorders>
            <w:shd w:val="clear" w:color="auto" w:fill="FFFFFF"/>
            <w:vAlign w:val="center"/>
          </w:tcPr>
          <w:p>
            <w:pPr>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5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21"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3151"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2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9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2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12936"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widowControl/>
        <w:tabs>
          <w:tab w:val="center" w:pos="4755"/>
          <w:tab w:val="right" w:pos="9070"/>
        </w:tabs>
        <w:spacing w:line="360" w:lineRule="auto"/>
        <w:rPr>
          <w:b/>
          <w:spacing w:val="-6"/>
          <w:sz w:val="21"/>
          <w:szCs w:val="21"/>
        </w:rPr>
      </w:pPr>
      <w:r>
        <w:rPr>
          <w:rFonts w:hint="eastAsia"/>
          <w:b/>
          <w:spacing w:val="-6"/>
          <w:szCs w:val="22"/>
        </w:rPr>
        <w:br w:type="page"/>
      </w:r>
    </w:p>
    <w:p>
      <w:pPr>
        <w:widowControl/>
        <w:tabs>
          <w:tab w:val="center" w:pos="4755"/>
          <w:tab w:val="right" w:pos="9070"/>
        </w:tabs>
        <w:spacing w:line="360" w:lineRule="auto"/>
        <w:jc w:val="center"/>
        <w:rPr>
          <w:b/>
          <w:kern w:val="0"/>
          <w:sz w:val="21"/>
          <w:szCs w:val="21"/>
          <w:lang w:bidi="ar"/>
        </w:rPr>
      </w:pPr>
      <w:r>
        <w:rPr>
          <w:rFonts w:hint="eastAsia"/>
          <w:b/>
          <w:kern w:val="0"/>
          <w:sz w:val="21"/>
          <w:szCs w:val="21"/>
          <w:lang w:bidi="ar"/>
        </w:rPr>
        <w:t>表2-2 措施项目清单分析表</w:t>
      </w:r>
    </w:p>
    <w:tbl>
      <w:tblPr>
        <w:tblStyle w:val="17"/>
        <w:tblW w:w="13988" w:type="dxa"/>
        <w:jc w:val="center"/>
        <w:tblLayout w:type="fixed"/>
        <w:tblCellMar>
          <w:top w:w="15" w:type="dxa"/>
          <w:left w:w="15" w:type="dxa"/>
          <w:bottom w:w="15" w:type="dxa"/>
          <w:right w:w="15" w:type="dxa"/>
        </w:tblCellMar>
      </w:tblPr>
      <w:tblGrid>
        <w:gridCol w:w="744"/>
        <w:gridCol w:w="1030"/>
        <w:gridCol w:w="3170"/>
        <w:gridCol w:w="909"/>
        <w:gridCol w:w="845"/>
        <w:gridCol w:w="953"/>
        <w:gridCol w:w="866"/>
        <w:gridCol w:w="866"/>
        <w:gridCol w:w="866"/>
        <w:gridCol w:w="868"/>
        <w:gridCol w:w="986"/>
        <w:gridCol w:w="831"/>
        <w:gridCol w:w="1054"/>
      </w:tblGrid>
      <w:tr>
        <w:tblPrEx>
          <w:tblCellMar>
            <w:top w:w="15" w:type="dxa"/>
            <w:left w:w="15" w:type="dxa"/>
            <w:bottom w:w="15" w:type="dxa"/>
            <w:right w:w="15" w:type="dxa"/>
          </w:tblCellMar>
        </w:tblPrEx>
        <w:trPr>
          <w:trHeight w:val="340" w:hRule="atLeast"/>
          <w:jc w:val="center"/>
        </w:trPr>
        <w:tc>
          <w:tcPr>
            <w:tcW w:w="13988" w:type="dxa"/>
            <w:gridSpan w:val="13"/>
            <w:tcBorders>
              <w:top w:val="nil"/>
              <w:left w:val="nil"/>
              <w:bottom w:val="nil"/>
              <w:right w:val="nil"/>
            </w:tcBorders>
            <w:shd w:val="clear" w:color="auto" w:fill="FFFFFF"/>
            <w:vAlign w:val="center"/>
          </w:tcPr>
          <w:p>
            <w:pPr>
              <w:rPr>
                <w:sz w:val="21"/>
                <w:szCs w:val="21"/>
              </w:rPr>
            </w:pPr>
            <w:r>
              <w:rPr>
                <w:rFonts w:hint="eastAsia"/>
                <w:kern w:val="0"/>
                <w:sz w:val="21"/>
                <w:szCs w:val="21"/>
                <w:lang w:bidi="ar"/>
              </w:rPr>
              <w:t>工程名称:</w:t>
            </w:r>
          </w:p>
        </w:tc>
      </w:tr>
      <w:tr>
        <w:tblPrEx>
          <w:tblCellMar>
            <w:top w:w="15" w:type="dxa"/>
            <w:left w:w="15" w:type="dxa"/>
            <w:bottom w:w="15" w:type="dxa"/>
            <w:right w:w="15" w:type="dxa"/>
          </w:tblCellMar>
        </w:tblPrEx>
        <w:trPr>
          <w:trHeight w:val="340" w:hRule="atLeast"/>
          <w:jc w:val="center"/>
        </w:trPr>
        <w:tc>
          <w:tcPr>
            <w:tcW w:w="11117" w:type="dxa"/>
            <w:gridSpan w:val="10"/>
            <w:tcBorders>
              <w:top w:val="nil"/>
              <w:left w:val="nil"/>
              <w:bottom w:val="nil"/>
              <w:right w:val="nil"/>
            </w:tcBorders>
            <w:shd w:val="clear" w:color="auto" w:fill="FFFFFF"/>
            <w:vAlign w:val="center"/>
          </w:tcPr>
          <w:p>
            <w:pPr>
              <w:widowControl/>
              <w:jc w:val="left"/>
              <w:textAlignment w:val="bottom"/>
              <w:rPr>
                <w:sz w:val="21"/>
                <w:szCs w:val="21"/>
              </w:rPr>
            </w:pPr>
            <w:r>
              <w:rPr>
                <w:rFonts w:hint="eastAsia"/>
                <w:kern w:val="0"/>
                <w:sz w:val="21"/>
                <w:szCs w:val="21"/>
                <w:lang w:bidi="ar"/>
              </w:rPr>
              <w:t>单位工程名称:</w:t>
            </w:r>
          </w:p>
        </w:tc>
        <w:tc>
          <w:tcPr>
            <w:tcW w:w="2871" w:type="dxa"/>
            <w:gridSpan w:val="3"/>
            <w:tcBorders>
              <w:top w:val="nil"/>
              <w:left w:val="nil"/>
              <w:bottom w:val="nil"/>
              <w:right w:val="nil"/>
            </w:tcBorders>
            <w:shd w:val="clear" w:color="auto" w:fill="FFFFFF"/>
            <w:vAlign w:val="center"/>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7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03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317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w:t>
            </w:r>
          </w:p>
        </w:tc>
        <w:tc>
          <w:tcPr>
            <w:tcW w:w="909"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计量单位</w:t>
            </w:r>
          </w:p>
        </w:tc>
        <w:tc>
          <w:tcPr>
            <w:tcW w:w="84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6236"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05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合计(元)</w:t>
            </w:r>
          </w:p>
        </w:tc>
      </w:tr>
      <w:tr>
        <w:tblPrEx>
          <w:tblCellMar>
            <w:top w:w="15" w:type="dxa"/>
            <w:left w:w="15" w:type="dxa"/>
            <w:bottom w:w="15" w:type="dxa"/>
            <w:right w:w="15" w:type="dxa"/>
          </w:tblCellMar>
        </w:tblPrEx>
        <w:trPr>
          <w:trHeight w:val="340" w:hRule="atLeast"/>
          <w:jc w:val="center"/>
        </w:trPr>
        <w:tc>
          <w:tcPr>
            <w:tcW w:w="745"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1030"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3170"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909"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845" w:type="dxa"/>
            <w:vMerge w:val="continue"/>
            <w:tcBorders>
              <w:top w:val="single" w:color="000000" w:sz="4" w:space="0"/>
              <w:left w:val="single" w:color="000000" w:sz="4" w:space="0"/>
              <w:bottom w:val="nil"/>
              <w:right w:val="nil"/>
            </w:tcBorders>
            <w:shd w:val="clear" w:color="auto" w:fill="FFFFFF"/>
            <w:vAlign w:val="center"/>
          </w:tcPr>
          <w:p>
            <w:pPr>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86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98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83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小计</w:t>
            </w:r>
          </w:p>
        </w:tc>
        <w:tc>
          <w:tcPr>
            <w:tcW w:w="1053" w:type="dxa"/>
            <w:vMerge w:val="continue"/>
            <w:tcBorders>
              <w:top w:val="single" w:color="000000" w:sz="4" w:space="0"/>
              <w:left w:val="single" w:color="000000" w:sz="4" w:space="0"/>
              <w:bottom w:val="nil"/>
              <w:right w:val="single" w:color="000000" w:sz="4" w:space="0"/>
            </w:tcBorders>
            <w:shd w:val="clear" w:color="auto" w:fill="FFFFFF"/>
            <w:vAlign w:val="center"/>
          </w:tcPr>
          <w:p>
            <w:pPr>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74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30"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3170"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09"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4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3"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8"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8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3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05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40" w:hRule="atLeast"/>
          <w:jc w:val="center"/>
        </w:trPr>
        <w:tc>
          <w:tcPr>
            <w:tcW w:w="12935"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widowControl/>
        <w:tabs>
          <w:tab w:val="center" w:pos="4755"/>
          <w:tab w:val="right" w:pos="9070"/>
        </w:tabs>
        <w:spacing w:line="360" w:lineRule="auto"/>
        <w:rPr>
          <w:b/>
          <w:kern w:val="0"/>
          <w:sz w:val="40"/>
          <w:szCs w:val="40"/>
          <w:lang w:bidi="ar"/>
        </w:rPr>
      </w:pPr>
    </w:p>
    <w:p>
      <w:pPr>
        <w:widowControl/>
        <w:tabs>
          <w:tab w:val="center" w:pos="4755"/>
          <w:tab w:val="right" w:pos="9070"/>
        </w:tabs>
        <w:spacing w:line="360" w:lineRule="auto"/>
        <w:rPr>
          <w:b/>
          <w:spacing w:val="-6"/>
        </w:rPr>
        <w:sectPr>
          <w:pgSz w:w="16838" w:h="11906" w:orient="landscape"/>
          <w:pgMar w:top="1247" w:right="1440" w:bottom="1247" w:left="1440" w:header="283" w:footer="850" w:gutter="0"/>
          <w:cols w:space="0" w:num="1"/>
          <w:docGrid w:linePitch="381" w:charSpace="0"/>
        </w:sectPr>
      </w:pPr>
    </w:p>
    <w:p>
      <w:pPr>
        <w:widowControl/>
        <w:tabs>
          <w:tab w:val="center" w:pos="4755"/>
          <w:tab w:val="right" w:pos="9070"/>
        </w:tabs>
        <w:spacing w:line="360" w:lineRule="auto"/>
        <w:jc w:val="center"/>
        <w:rPr>
          <w:b/>
          <w:kern w:val="0"/>
          <w:sz w:val="21"/>
          <w:szCs w:val="21"/>
          <w:lang w:bidi="ar"/>
        </w:rPr>
      </w:pPr>
      <w:r>
        <w:rPr>
          <w:rFonts w:hint="eastAsia"/>
          <w:b/>
          <w:kern w:val="0"/>
          <w:sz w:val="21"/>
          <w:szCs w:val="21"/>
          <w:lang w:bidi="ar"/>
        </w:rPr>
        <w:t>表2-3 综合单价工料机分析表</w:t>
      </w:r>
    </w:p>
    <w:tbl>
      <w:tblPr>
        <w:tblStyle w:val="17"/>
        <w:tblW w:w="9442" w:type="dxa"/>
        <w:jc w:val="center"/>
        <w:tblLayout w:type="fixed"/>
        <w:tblCellMar>
          <w:top w:w="15" w:type="dxa"/>
          <w:left w:w="15" w:type="dxa"/>
          <w:bottom w:w="15" w:type="dxa"/>
          <w:right w:w="15" w:type="dxa"/>
        </w:tblCellMar>
      </w:tblPr>
      <w:tblGrid>
        <w:gridCol w:w="978"/>
        <w:gridCol w:w="849"/>
        <w:gridCol w:w="3336"/>
        <w:gridCol w:w="807"/>
        <w:gridCol w:w="1208"/>
        <w:gridCol w:w="1131"/>
        <w:gridCol w:w="1133"/>
      </w:tblGrid>
      <w:tr>
        <w:tblPrEx>
          <w:tblCellMar>
            <w:top w:w="15" w:type="dxa"/>
            <w:left w:w="15" w:type="dxa"/>
            <w:bottom w:w="15" w:type="dxa"/>
            <w:right w:w="15" w:type="dxa"/>
          </w:tblCellMar>
        </w:tblPrEx>
        <w:trPr>
          <w:trHeight w:val="340" w:hRule="atLeast"/>
          <w:jc w:val="center"/>
        </w:trPr>
        <w:tc>
          <w:tcPr>
            <w:tcW w:w="7178"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项目编号:</w:t>
            </w:r>
          </w:p>
        </w:tc>
        <w:tc>
          <w:tcPr>
            <w:tcW w:w="2264" w:type="dxa"/>
            <w:gridSpan w:val="2"/>
            <w:tcBorders>
              <w:top w:val="nil"/>
              <w:left w:val="nil"/>
              <w:bottom w:val="nil"/>
              <w:right w:val="nil"/>
            </w:tcBorders>
            <w:shd w:val="clear" w:color="auto" w:fill="FFFFFF"/>
            <w:vAlign w:val="center"/>
          </w:tcPr>
          <w:p>
            <w:pPr>
              <w:widowControl/>
              <w:textAlignment w:val="center"/>
              <w:rPr>
                <w:sz w:val="21"/>
                <w:szCs w:val="21"/>
              </w:rPr>
            </w:pPr>
            <w:r>
              <w:rPr>
                <w:rFonts w:hint="eastAsia"/>
                <w:kern w:val="0"/>
                <w:sz w:val="21"/>
                <w:szCs w:val="21"/>
                <w:lang w:bidi="ar"/>
              </w:rPr>
              <w:t>计量单位:</w:t>
            </w:r>
          </w:p>
        </w:tc>
      </w:tr>
      <w:tr>
        <w:tblPrEx>
          <w:tblCellMar>
            <w:top w:w="15" w:type="dxa"/>
            <w:left w:w="15" w:type="dxa"/>
            <w:bottom w:w="15" w:type="dxa"/>
            <w:right w:w="15" w:type="dxa"/>
          </w:tblCellMar>
        </w:tblPrEx>
        <w:trPr>
          <w:trHeight w:val="340" w:hRule="atLeast"/>
          <w:jc w:val="center"/>
        </w:trPr>
        <w:tc>
          <w:tcPr>
            <w:tcW w:w="7178" w:type="dxa"/>
            <w:gridSpan w:val="5"/>
            <w:tcBorders>
              <w:top w:val="nil"/>
              <w:left w:val="nil"/>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项目名称:</w:t>
            </w:r>
          </w:p>
        </w:tc>
        <w:tc>
          <w:tcPr>
            <w:tcW w:w="2264" w:type="dxa"/>
            <w:gridSpan w:val="2"/>
            <w:tcBorders>
              <w:top w:val="nil"/>
              <w:left w:val="nil"/>
              <w:bottom w:val="single" w:color="auto" w:sz="4" w:space="0"/>
              <w:right w:val="nil"/>
            </w:tcBorders>
            <w:shd w:val="clear" w:color="auto" w:fill="FFFFFF"/>
            <w:vAlign w:val="center"/>
          </w:tcPr>
          <w:p>
            <w:pPr>
              <w:widowControl/>
              <w:jc w:val="right"/>
              <w:textAlignment w:val="center"/>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18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名称及规格</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22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4185"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8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8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一类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二类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33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三类</w:t>
            </w:r>
          </w:p>
        </w:tc>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其他材料费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材料费小计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其他机械费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机械费小计</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直接工程费(1+2+3)</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6</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7</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8</w:t>
            </w:r>
          </w:p>
        </w:tc>
        <w:tc>
          <w:tcPr>
            <w:tcW w:w="733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综合单价(4+5+6+7)</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kern w:val="0"/>
          <w:sz w:val="40"/>
          <w:szCs w:val="40"/>
          <w:lang w:bidi="ar"/>
        </w:rPr>
      </w:pPr>
      <w:r>
        <w:rPr>
          <w:rFonts w:hint="eastAsia"/>
          <w:b/>
          <w:spacing w:val="-6"/>
          <w:szCs w:val="22"/>
        </w:rPr>
        <w:br w:type="page"/>
      </w:r>
      <w:r>
        <w:rPr>
          <w:rFonts w:hint="eastAsia"/>
          <w:b/>
          <w:kern w:val="0"/>
          <w:sz w:val="21"/>
          <w:szCs w:val="21"/>
          <w:lang w:bidi="ar"/>
        </w:rPr>
        <w:t>表2-4 措施项目工料机分析表</w:t>
      </w:r>
    </w:p>
    <w:tbl>
      <w:tblPr>
        <w:tblStyle w:val="17"/>
        <w:tblW w:w="9286" w:type="dxa"/>
        <w:jc w:val="center"/>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340" w:hRule="atLeast"/>
          <w:jc w:val="center"/>
        </w:trPr>
        <w:tc>
          <w:tcPr>
            <w:tcW w:w="7033"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项目编号:</w:t>
            </w:r>
          </w:p>
        </w:tc>
        <w:tc>
          <w:tcPr>
            <w:tcW w:w="2253" w:type="dxa"/>
            <w:gridSpan w:val="2"/>
            <w:tcBorders>
              <w:top w:val="nil"/>
              <w:left w:val="nil"/>
              <w:bottom w:val="nil"/>
              <w:right w:val="nil"/>
            </w:tcBorders>
            <w:shd w:val="clear" w:color="auto" w:fill="FFFFFF"/>
            <w:vAlign w:val="center"/>
          </w:tcPr>
          <w:p>
            <w:pPr>
              <w:widowControl/>
              <w:textAlignment w:val="center"/>
              <w:rPr>
                <w:sz w:val="21"/>
                <w:szCs w:val="21"/>
              </w:rPr>
            </w:pPr>
            <w:r>
              <w:rPr>
                <w:rFonts w:hint="eastAsia"/>
                <w:kern w:val="0"/>
                <w:sz w:val="21"/>
                <w:szCs w:val="21"/>
                <w:lang w:bidi="ar"/>
              </w:rPr>
              <w:t>计量单位:</w:t>
            </w:r>
          </w:p>
        </w:tc>
      </w:tr>
      <w:tr>
        <w:tblPrEx>
          <w:tblCellMar>
            <w:top w:w="15" w:type="dxa"/>
            <w:left w:w="15" w:type="dxa"/>
            <w:bottom w:w="15" w:type="dxa"/>
            <w:right w:w="15" w:type="dxa"/>
          </w:tblCellMar>
        </w:tblPrEx>
        <w:trPr>
          <w:trHeight w:val="340" w:hRule="atLeast"/>
          <w:jc w:val="center"/>
        </w:trPr>
        <w:tc>
          <w:tcPr>
            <w:tcW w:w="7033" w:type="dxa"/>
            <w:gridSpan w:val="5"/>
            <w:tcBorders>
              <w:top w:val="nil"/>
              <w:left w:val="nil"/>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项目名称:</w:t>
            </w:r>
          </w:p>
        </w:tc>
        <w:tc>
          <w:tcPr>
            <w:tcW w:w="2253" w:type="dxa"/>
            <w:gridSpan w:val="2"/>
            <w:tcBorders>
              <w:top w:val="nil"/>
              <w:left w:val="nil"/>
              <w:bottom w:val="single" w:color="auto" w:sz="4" w:space="0"/>
              <w:right w:val="nil"/>
            </w:tcBorders>
            <w:shd w:val="clear" w:color="auto" w:fill="FFFFFF"/>
            <w:vAlign w:val="center"/>
          </w:tcPr>
          <w:p>
            <w:pPr>
              <w:widowControl/>
              <w:jc w:val="right"/>
              <w:textAlignment w:val="center"/>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404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7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21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w:t>
            </w:r>
          </w:p>
        </w:tc>
      </w:tr>
      <w:tr>
        <w:tblPrEx>
          <w:tblCellMar>
            <w:top w:w="15" w:type="dxa"/>
            <w:left w:w="15" w:type="dxa"/>
            <w:bottom w:w="15" w:type="dxa"/>
            <w:right w:w="15" w:type="dxa"/>
          </w:tblCellMar>
        </w:tblPrEx>
        <w:trPr>
          <w:trHeight w:val="340" w:hRule="atLeast"/>
          <w:jc w:val="center"/>
        </w:trPr>
        <w:tc>
          <w:tcPr>
            <w:tcW w:w="9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8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一类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8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二类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83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32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三类</w:t>
            </w:r>
          </w:p>
        </w:tc>
        <w:tc>
          <w:tcPr>
            <w:tcW w:w="7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其他材料费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材料费小计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其他机械费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机械费小计</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直接工程费(1+2+3)</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6</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7</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34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8</w:t>
            </w:r>
          </w:p>
        </w:tc>
        <w:tc>
          <w:tcPr>
            <w:tcW w:w="718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合计(4+5+6+7)</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1"/>
                <w:szCs w:val="21"/>
              </w:rPr>
            </w:pPr>
          </w:p>
        </w:tc>
      </w:tr>
    </w:tbl>
    <w:p>
      <w:pPr>
        <w:widowControl/>
        <w:tabs>
          <w:tab w:val="center" w:pos="4755"/>
          <w:tab w:val="right" w:pos="9070"/>
        </w:tabs>
        <w:spacing w:line="360" w:lineRule="auto"/>
        <w:jc w:val="center"/>
        <w:rPr>
          <w:b/>
          <w:kern w:val="0"/>
          <w:sz w:val="40"/>
          <w:szCs w:val="22"/>
        </w:rPr>
      </w:pPr>
      <w:r>
        <w:rPr>
          <w:rFonts w:hint="eastAsia"/>
          <w:b/>
          <w:spacing w:val="-6"/>
          <w:szCs w:val="22"/>
        </w:rPr>
        <w:br w:type="page"/>
      </w:r>
      <w:r>
        <w:rPr>
          <w:rFonts w:hint="eastAsia"/>
          <w:b/>
          <w:kern w:val="0"/>
          <w:sz w:val="21"/>
          <w:szCs w:val="21"/>
          <w:lang w:bidi="ar"/>
        </w:rPr>
        <w:t>表2-5 现场监控、临时宿舍取暖降温费用分析表</w:t>
      </w:r>
    </w:p>
    <w:tbl>
      <w:tblPr>
        <w:tblStyle w:val="17"/>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shd w:val="clear" w:color="auto" w:fill="auto"/>
            <w:vAlign w:val="center"/>
          </w:tcPr>
          <w:p>
            <w:pPr>
              <w:rPr>
                <w:sz w:val="21"/>
                <w:szCs w:val="21"/>
              </w:rPr>
            </w:pPr>
            <w:r>
              <w:rPr>
                <w:spacing w:val="-6"/>
                <w:sz w:val="21"/>
                <w:szCs w:val="21"/>
              </w:rPr>
              <w:br w:type="page"/>
            </w:r>
            <w:r>
              <w:rPr>
                <w:rFonts w:hint="eastAsia"/>
                <w:kern w:val="0"/>
                <w:sz w:val="21"/>
                <w:szCs w:val="21"/>
                <w:lang w:bidi="ar"/>
              </w:rPr>
              <w:t>工程名称:</w:t>
            </w:r>
          </w:p>
        </w:tc>
        <w:tc>
          <w:tcPr>
            <w:tcW w:w="3647" w:type="dxa"/>
            <w:gridSpan w:val="2"/>
            <w:tcBorders>
              <w:top w:val="nil"/>
              <w:left w:val="nil"/>
              <w:bottom w:val="nil"/>
              <w:right w:val="nil"/>
            </w:tcBorders>
            <w:shd w:val="clear" w:color="auto" w:fill="auto"/>
            <w:vAlign w:val="center"/>
          </w:tcPr>
          <w:p>
            <w:pPr>
              <w:widowControl/>
              <w:jc w:val="right"/>
              <w:textAlignment w:val="center"/>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序号</w:t>
            </w:r>
          </w:p>
        </w:tc>
        <w:tc>
          <w:tcPr>
            <w:tcW w:w="2513"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费用名称</w:t>
            </w:r>
          </w:p>
        </w:tc>
        <w:tc>
          <w:tcPr>
            <w:tcW w:w="997"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单位</w:t>
            </w:r>
          </w:p>
        </w:tc>
        <w:tc>
          <w:tcPr>
            <w:tcW w:w="1347"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数量</w:t>
            </w:r>
          </w:p>
        </w:tc>
        <w:tc>
          <w:tcPr>
            <w:tcW w:w="1464"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单价(元)</w:t>
            </w:r>
          </w:p>
        </w:tc>
        <w:tc>
          <w:tcPr>
            <w:tcW w:w="218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sz w:val="21"/>
                <w:szCs w:val="21"/>
              </w:rPr>
            </w:pPr>
            <w:r>
              <w:rPr>
                <w:rFonts w:hint="eastAsia"/>
                <w:kern w:val="0"/>
                <w:sz w:val="21"/>
                <w:szCs w:val="21"/>
                <w:lang w:bidi="ar"/>
              </w:rPr>
              <w:t>合价(元)</w:t>
            </w:r>
          </w:p>
        </w:tc>
      </w:tr>
      <w:tr>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一</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sz w:val="21"/>
                <w:szCs w:val="21"/>
              </w:rPr>
            </w:pPr>
            <w:r>
              <w:rPr>
                <w:rFonts w:hint="eastAsia"/>
                <w:kern w:val="0"/>
                <w:sz w:val="21"/>
                <w:szCs w:val="21"/>
                <w:lang w:bidi="ar"/>
              </w:rPr>
              <w:t>施工现场在线监测监控系统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1</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sz w:val="21"/>
                <w:szCs w:val="21"/>
              </w:rPr>
            </w:pPr>
            <w:r>
              <w:rPr>
                <w:rFonts w:hint="eastAsia"/>
                <w:kern w:val="0"/>
                <w:sz w:val="21"/>
                <w:szCs w:val="21"/>
                <w:lang w:bidi="ar"/>
              </w:rPr>
              <w:t>塔吊安全监控系统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2</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sz w:val="21"/>
                <w:szCs w:val="21"/>
              </w:rPr>
            </w:pPr>
            <w:r>
              <w:rPr>
                <w:rFonts w:hint="eastAsia"/>
                <w:kern w:val="0"/>
                <w:sz w:val="21"/>
                <w:szCs w:val="21"/>
                <w:lang w:bidi="ar"/>
              </w:rPr>
              <w:t>现场远程视频监控系统</w:t>
            </w: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3</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sz w:val="21"/>
                <w:szCs w:val="21"/>
              </w:rPr>
            </w:pPr>
            <w:r>
              <w:rPr>
                <w:rFonts w:hint="eastAsia"/>
                <w:kern w:val="0"/>
                <w:sz w:val="21"/>
                <w:szCs w:val="21"/>
                <w:lang w:bidi="ar"/>
              </w:rPr>
              <w:t>其它监测系统</w:t>
            </w: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widowControl/>
              <w:jc w:val="center"/>
              <w:textAlignment w:val="center"/>
              <w:rPr>
                <w:sz w:val="21"/>
                <w:szCs w:val="21"/>
              </w:rPr>
            </w:pPr>
            <w:r>
              <w:rPr>
                <w:rFonts w:hint="eastAsia"/>
                <w:kern w:val="0"/>
                <w:sz w:val="21"/>
                <w:szCs w:val="21"/>
                <w:lang w:bidi="ar"/>
              </w:rPr>
              <w:t>二</w:t>
            </w:r>
          </w:p>
        </w:tc>
        <w:tc>
          <w:tcPr>
            <w:tcW w:w="2513" w:type="dxa"/>
            <w:tcBorders>
              <w:top w:val="single" w:color="000000" w:sz="4" w:space="0"/>
              <w:left w:val="single" w:color="000000" w:sz="4" w:space="0"/>
              <w:bottom w:val="nil"/>
              <w:right w:val="nil"/>
            </w:tcBorders>
            <w:shd w:val="clear" w:color="auto" w:fill="auto"/>
            <w:vAlign w:val="center"/>
          </w:tcPr>
          <w:p>
            <w:pPr>
              <w:widowControl/>
              <w:jc w:val="left"/>
              <w:textAlignment w:val="center"/>
              <w:rPr>
                <w:sz w:val="21"/>
                <w:szCs w:val="21"/>
              </w:rPr>
            </w:pPr>
            <w:r>
              <w:rPr>
                <w:rFonts w:hint="eastAsia"/>
                <w:kern w:val="0"/>
                <w:sz w:val="21"/>
                <w:szCs w:val="21"/>
                <w:lang w:bidi="ar"/>
              </w:rPr>
              <w:t>现场临时宿舍空调设施</w:t>
            </w: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nil"/>
              <w:right w:val="nil"/>
            </w:tcBorders>
            <w:shd w:val="clear" w:color="auto" w:fill="auto"/>
            <w:vAlign w:val="center"/>
          </w:tcPr>
          <w:p>
            <w:pPr>
              <w:jc w:val="left"/>
              <w:rPr>
                <w:sz w:val="21"/>
                <w:szCs w:val="21"/>
              </w:rPr>
            </w:pPr>
          </w:p>
        </w:tc>
        <w:tc>
          <w:tcPr>
            <w:tcW w:w="997" w:type="dxa"/>
            <w:tcBorders>
              <w:top w:val="single" w:color="000000" w:sz="4" w:space="0"/>
              <w:left w:val="single" w:color="000000" w:sz="4" w:space="0"/>
              <w:bottom w:val="nil"/>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1464" w:type="dxa"/>
            <w:tcBorders>
              <w:top w:val="single" w:color="000000" w:sz="4" w:space="0"/>
              <w:left w:val="single" w:color="000000" w:sz="4" w:space="0"/>
              <w:bottom w:val="nil"/>
              <w:right w:val="nil"/>
            </w:tcBorders>
            <w:shd w:val="clear" w:color="auto" w:fill="auto"/>
            <w:vAlign w:val="center"/>
          </w:tcPr>
          <w:p>
            <w:pPr>
              <w:jc w:val="right"/>
              <w:rPr>
                <w:sz w:val="21"/>
                <w:szCs w:val="21"/>
              </w:rPr>
            </w:pPr>
          </w:p>
        </w:tc>
        <w:tc>
          <w:tcPr>
            <w:tcW w:w="2183" w:type="dxa"/>
            <w:tcBorders>
              <w:top w:val="single" w:color="000000" w:sz="4" w:space="0"/>
              <w:left w:val="single" w:color="000000" w:sz="4" w:space="0"/>
              <w:bottom w:val="nil"/>
              <w:right w:val="single" w:color="000000" w:sz="4" w:space="0"/>
            </w:tcBorders>
            <w:shd w:val="clear" w:color="auto" w:fill="auto"/>
            <w:vAlign w:val="center"/>
          </w:tcPr>
          <w:p>
            <w:pPr>
              <w:jc w:val="right"/>
              <w:rPr>
                <w:sz w:val="21"/>
                <w:szCs w:val="21"/>
              </w:rPr>
            </w:pPr>
          </w:p>
        </w:tc>
      </w:tr>
      <w:tr>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shd w:val="clear" w:color="auto" w:fill="auto"/>
            <w:vAlign w:val="center"/>
          </w:tcPr>
          <w:p>
            <w:pPr>
              <w:jc w:val="center"/>
              <w:rPr>
                <w:sz w:val="21"/>
                <w:szCs w:val="21"/>
              </w:rPr>
            </w:pPr>
          </w:p>
        </w:tc>
        <w:tc>
          <w:tcPr>
            <w:tcW w:w="25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sz w:val="21"/>
                <w:szCs w:val="21"/>
              </w:rPr>
            </w:pPr>
            <w:r>
              <w:rPr>
                <w:rFonts w:hint="eastAsia"/>
                <w:kern w:val="0"/>
                <w:sz w:val="21"/>
                <w:szCs w:val="21"/>
                <w:lang w:bidi="ar"/>
              </w:rPr>
              <w:t>合  计</w:t>
            </w:r>
          </w:p>
        </w:tc>
        <w:tc>
          <w:tcPr>
            <w:tcW w:w="997" w:type="dxa"/>
            <w:tcBorders>
              <w:top w:val="single" w:color="000000" w:sz="4" w:space="0"/>
              <w:left w:val="single" w:color="000000" w:sz="4" w:space="0"/>
              <w:bottom w:val="single" w:color="000000" w:sz="4" w:space="0"/>
              <w:right w:val="nil"/>
            </w:tcBorders>
            <w:shd w:val="clear" w:color="auto" w:fill="auto"/>
            <w:vAlign w:val="center"/>
          </w:tcPr>
          <w:p>
            <w:pPr>
              <w:jc w:val="center"/>
              <w:rPr>
                <w:sz w:val="21"/>
                <w:szCs w:val="21"/>
              </w:rPr>
            </w:pPr>
          </w:p>
        </w:tc>
        <w:tc>
          <w:tcPr>
            <w:tcW w:w="1347" w:type="dxa"/>
            <w:tcBorders>
              <w:top w:val="single" w:color="000000" w:sz="4" w:space="0"/>
              <w:left w:val="single" w:color="000000" w:sz="4" w:space="0"/>
              <w:bottom w:val="single" w:color="000000" w:sz="4" w:space="0"/>
              <w:right w:val="nil"/>
            </w:tcBorders>
            <w:shd w:val="clear" w:color="auto" w:fill="auto"/>
            <w:vAlign w:val="center"/>
          </w:tcPr>
          <w:p>
            <w:pPr>
              <w:jc w:val="center"/>
              <w:rPr>
                <w:sz w:val="21"/>
                <w:szCs w:val="21"/>
              </w:rPr>
            </w:pPr>
          </w:p>
        </w:tc>
        <w:tc>
          <w:tcPr>
            <w:tcW w:w="1464" w:type="dxa"/>
            <w:tcBorders>
              <w:top w:val="single" w:color="000000" w:sz="4" w:space="0"/>
              <w:left w:val="single" w:color="000000" w:sz="4" w:space="0"/>
              <w:bottom w:val="single" w:color="000000" w:sz="4" w:space="0"/>
              <w:right w:val="nil"/>
            </w:tcBorders>
            <w:shd w:val="clear" w:color="auto" w:fill="auto"/>
            <w:vAlign w:val="center"/>
          </w:tcPr>
          <w:p>
            <w:pPr>
              <w:jc w:val="center"/>
              <w:rPr>
                <w:sz w:val="21"/>
                <w:szCs w:val="21"/>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r>
    </w:tbl>
    <w:p>
      <w:pPr>
        <w:rPr>
          <w:spacing w:val="-6"/>
          <w:sz w:val="21"/>
          <w:szCs w:val="21"/>
        </w:rPr>
      </w:pPr>
      <w:r>
        <w:rPr>
          <w:spacing w:val="-6"/>
          <w:sz w:val="21"/>
          <w:szCs w:val="21"/>
        </w:rPr>
        <w:br w:type="page"/>
      </w:r>
    </w:p>
    <w:p>
      <w:pPr>
        <w:adjustRightInd w:val="0"/>
        <w:snapToGrid w:val="0"/>
        <w:spacing w:line="288" w:lineRule="auto"/>
        <w:ind w:firstLine="498" w:firstLineChars="236"/>
        <w:jc w:val="center"/>
        <w:outlineLvl w:val="2"/>
        <w:rPr>
          <w:b/>
          <w:bCs/>
          <w:sz w:val="21"/>
          <w:szCs w:val="21"/>
        </w:rPr>
      </w:pPr>
      <w:r>
        <w:rPr>
          <w:rFonts w:hint="eastAsia"/>
          <w:b/>
          <w:bCs/>
          <w:sz w:val="21"/>
          <w:szCs w:val="21"/>
        </w:rPr>
        <w:t>（3）</w:t>
      </w:r>
      <w:r>
        <w:rPr>
          <w:b/>
          <w:bCs/>
          <w:sz w:val="21"/>
          <w:szCs w:val="21"/>
        </w:rPr>
        <w:t>中小企业声明函（</w:t>
      </w:r>
      <w:r>
        <w:rPr>
          <w:rFonts w:hint="eastAsia"/>
          <w:b/>
          <w:bCs/>
          <w:sz w:val="21"/>
          <w:szCs w:val="21"/>
        </w:rPr>
        <w:t>工程</w:t>
      </w:r>
      <w:r>
        <w:rPr>
          <w:b/>
          <w:bCs/>
          <w:sz w:val="21"/>
          <w:szCs w:val="21"/>
        </w:rPr>
        <w:t>）</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rPr>
      </w:pPr>
      <w:r>
        <w:rPr>
          <w:i/>
          <w:sz w:val="21"/>
          <w:szCs w:val="21"/>
          <w:u w:val="single"/>
        </w:rPr>
        <w:t>1. （标的名称）</w:t>
      </w:r>
      <w:r>
        <w:rPr>
          <w:i/>
          <w:sz w:val="21"/>
          <w:szCs w:val="21"/>
        </w:rPr>
        <w:t xml:space="preserve"> </w:t>
      </w:r>
      <w:r>
        <w:rPr>
          <w:sz w:val="21"/>
          <w:szCs w:val="21"/>
        </w:rPr>
        <w:t>，属于</w:t>
      </w:r>
      <w:r>
        <w:rPr>
          <w:i/>
          <w:sz w:val="21"/>
          <w:szCs w:val="21"/>
        </w:rPr>
        <w:t>（</w:t>
      </w:r>
      <w:r>
        <w:rPr>
          <w:rFonts w:hint="eastAsia"/>
          <w:i/>
          <w:sz w:val="21"/>
          <w:szCs w:val="21"/>
          <w:u w:val="single"/>
        </w:rPr>
        <w:t>建筑业</w:t>
      </w:r>
      <w:r>
        <w:rPr>
          <w:i/>
          <w:sz w:val="21"/>
          <w:szCs w:val="21"/>
          <w:u w:val="single"/>
        </w:rPr>
        <w:t>）行业</w:t>
      </w:r>
      <w:r>
        <w:rPr>
          <w:sz w:val="21"/>
          <w:szCs w:val="21"/>
        </w:rPr>
        <w:t>；承建企业为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i/>
          <w:sz w:val="21"/>
          <w:szCs w:val="21"/>
          <w:u w:val="single"/>
        </w:rPr>
        <w:t>2. （标的名称）</w:t>
      </w:r>
      <w:r>
        <w:rPr>
          <w:i/>
          <w:sz w:val="21"/>
          <w:szCs w:val="21"/>
        </w:rPr>
        <w:t xml:space="preserve"> </w:t>
      </w:r>
      <w:r>
        <w:rPr>
          <w:sz w:val="21"/>
          <w:szCs w:val="21"/>
        </w:rPr>
        <w:t>，属于</w:t>
      </w:r>
      <w:r>
        <w:rPr>
          <w:i/>
          <w:sz w:val="21"/>
          <w:szCs w:val="21"/>
        </w:rPr>
        <w:t>（</w:t>
      </w:r>
      <w:r>
        <w:rPr>
          <w:rFonts w:hint="eastAsia"/>
          <w:i/>
          <w:sz w:val="21"/>
          <w:szCs w:val="21"/>
          <w:u w:val="single"/>
        </w:rPr>
        <w:t>建筑业</w:t>
      </w:r>
      <w:r>
        <w:rPr>
          <w:i/>
          <w:sz w:val="21"/>
          <w:szCs w:val="21"/>
          <w:u w:val="single"/>
        </w:rPr>
        <w:t>）行业</w:t>
      </w:r>
      <w:r>
        <w:rPr>
          <w:sz w:val="21"/>
          <w:szCs w:val="21"/>
        </w:rPr>
        <w:t>；承建企业为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rFonts w:hint="eastAsia"/>
          <w:sz w:val="21"/>
          <w:szCs w:val="21"/>
        </w:rPr>
        <w:t>；</w:t>
      </w:r>
    </w:p>
    <w:p>
      <w:pPr>
        <w:adjustRightInd w:val="0"/>
        <w:snapToGrid w:val="0"/>
        <w:spacing w:line="288" w:lineRule="auto"/>
        <w:ind w:firstLine="495" w:firstLineChars="236"/>
        <w:rPr>
          <w:sz w:val="21"/>
          <w:szCs w:val="21"/>
        </w:rPr>
      </w:pPr>
      <w:r>
        <w:rPr>
          <w:sz w:val="21"/>
          <w:szCs w:val="21"/>
        </w:rPr>
        <w:t>……</w:t>
      </w:r>
    </w:p>
    <w:p>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sz w:val="21"/>
          <w:szCs w:val="21"/>
        </w:rPr>
        <w:t>企业名称（盖章）：</w:t>
      </w:r>
    </w:p>
    <w:p>
      <w:pPr>
        <w:adjustRightInd w:val="0"/>
        <w:snapToGrid w:val="0"/>
        <w:spacing w:line="288" w:lineRule="auto"/>
        <w:ind w:firstLine="495" w:firstLineChars="236"/>
        <w:rPr>
          <w:sz w:val="21"/>
          <w:szCs w:val="21"/>
        </w:rPr>
      </w:pPr>
      <w:r>
        <w:rPr>
          <w:sz w:val="21"/>
          <w:szCs w:val="21"/>
        </w:rPr>
        <w:t>日期：</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rFonts w:hint="eastAsia"/>
          <w:sz w:val="21"/>
          <w:szCs w:val="21"/>
        </w:rPr>
        <w:t>注：</w:t>
      </w:r>
    </w:p>
    <w:p>
      <w:pPr>
        <w:adjustRightInd w:val="0"/>
        <w:snapToGrid w:val="0"/>
        <w:spacing w:line="288" w:lineRule="auto"/>
        <w:ind w:firstLine="495" w:firstLineChars="236"/>
        <w:rPr>
          <w:rFonts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heme="minorBidi"/>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u w:val="single"/>
        </w:rPr>
        <w:t>不享受中小企业扶持政策。</w:t>
      </w:r>
    </w:p>
    <w:p>
      <w:pPr>
        <w:widowControl/>
        <w:adjustRightInd w:val="0"/>
        <w:snapToGrid w:val="0"/>
        <w:spacing w:line="288" w:lineRule="auto"/>
        <w:ind w:firstLine="495" w:firstLineChars="236"/>
        <w:jc w:val="left"/>
        <w:rPr>
          <w:rFonts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pPr>
        <w:widowControl/>
        <w:adjustRightInd w:val="0"/>
        <w:snapToGrid w:val="0"/>
        <w:spacing w:line="288" w:lineRule="auto"/>
        <w:ind w:firstLine="495" w:firstLineChars="236"/>
        <w:jc w:val="left"/>
        <w:rPr>
          <w:sz w:val="21"/>
          <w:szCs w:val="21"/>
        </w:rPr>
      </w:pPr>
      <w:r>
        <w:rPr>
          <w:sz w:val="21"/>
          <w:szCs w:val="21"/>
        </w:rPr>
        <w:br w:type="page"/>
      </w:r>
    </w:p>
    <w:p>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t>（4）属于监狱企业的证明文件（若属于监狱企业）</w:t>
      </w:r>
    </w:p>
    <w:p>
      <w:pPr>
        <w:adjustRightInd w:val="0"/>
        <w:snapToGrid w:val="0"/>
        <w:spacing w:line="288" w:lineRule="auto"/>
        <w:rPr>
          <w:color w:val="000000"/>
          <w:kern w:val="0"/>
          <w:sz w:val="21"/>
          <w:szCs w:val="21"/>
        </w:rPr>
      </w:pPr>
    </w:p>
    <w:p>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b/>
          <w:spacing w:val="-6"/>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（5）残疾人福利性单位声明函（若属于残疾人福利性单位）</w:t>
      </w:r>
    </w:p>
    <w:p>
      <w:pPr>
        <w:adjustRightInd w:val="0"/>
        <w:snapToGrid w:val="0"/>
        <w:spacing w:line="288" w:lineRule="auto"/>
        <w:rPr>
          <w:rFonts w:cs="Times New Roman"/>
          <w:b/>
          <w:spacing w:val="6"/>
          <w:sz w:val="21"/>
          <w:szCs w:val="21"/>
        </w:rPr>
      </w:pP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，且本单位参加______（采购人）单位的______（项目名称）项目采购活动提供由本单位承担工程。</w:t>
      </w: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致：浙江大学、浙江求是招标代理有限公司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97" w:name="_Hlk97040115"/>
      <w:r>
        <w:rPr>
          <w:rFonts w:hint="eastAsia" w:cs="Times New Roman"/>
          <w:spacing w:val="-6"/>
          <w:sz w:val="21"/>
          <w:szCs w:val="21"/>
        </w:rPr>
        <w:t>我方参加</w:t>
      </w:r>
      <w:r>
        <w:rPr>
          <w:rFonts w:hint="eastAsia" w:cs="Times New Roman"/>
          <w:bCs/>
          <w:spacing w:val="-6"/>
          <w:sz w:val="21"/>
          <w:szCs w:val="21"/>
          <w:u w:val="single"/>
        </w:rPr>
        <w:t>浙江大学</w:t>
      </w:r>
      <w:r>
        <w:rPr>
          <w:rFonts w:hint="eastAsia" w:cs="Times New Roman"/>
          <w:bCs/>
          <w:spacing w:val="-6"/>
          <w:sz w:val="21"/>
          <w:szCs w:val="21"/>
          <w:u w:val="single"/>
          <w:lang w:eastAsia="zh-CN"/>
        </w:rPr>
        <w:t>紫金港校区地科超净实验室装修改造工程</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QSZB-Z(G)-A23189(CS)L</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97"/>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sz w:val="21"/>
          <w:szCs w:val="21"/>
          <w:highlight w:val="none"/>
          <w:u w:val="single"/>
        </w:rPr>
      </w:pPr>
      <w:r>
        <w:rPr>
          <w:rFonts w:hint="eastAsia" w:ascii="宋体" w:hAnsi="宋体" w:cs="宋体"/>
          <w:sz w:val="21"/>
          <w:szCs w:val="21"/>
          <w:highlight w:val="none"/>
        </w:rPr>
        <w:t>3.一旦我方成交，我方保证在成交通知书收到三日内开工，在</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日历天内竣工，确保工程质量达到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等级并移交整个工程。保修期为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月，项目经理是</w:t>
      </w:r>
      <w:r>
        <w:rPr>
          <w:rFonts w:hint="eastAsia" w:ascii="宋体" w:hAnsi="宋体" w:cs="宋体"/>
          <w:sz w:val="21"/>
          <w:szCs w:val="21"/>
          <w:highlight w:val="none"/>
          <w:u w:val="single"/>
        </w:rPr>
        <w:t xml:space="preserve">      </w:t>
      </w:r>
      <w:r>
        <w:rPr>
          <w:rFonts w:hint="eastAsia" w:ascii="宋体" w:hAnsi="宋体" w:cs="宋体"/>
          <w:sz w:val="21"/>
          <w:szCs w:val="21"/>
          <w:highlight w:val="none"/>
        </w:rPr>
        <w:t>，执业证书号码为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，身份证号码为</w:t>
      </w:r>
      <w:r>
        <w:rPr>
          <w:rFonts w:hint="eastAsia" w:ascii="宋体" w:hAnsi="宋体" w:cs="宋体"/>
          <w:sz w:val="21"/>
          <w:szCs w:val="21"/>
          <w:highlight w:val="none"/>
          <w:u w:val="single"/>
        </w:rPr>
        <w:t xml:space="preserve">                       。</w:t>
      </w:r>
    </w:p>
    <w:p>
      <w:pPr>
        <w:adjustRightInd w:val="0"/>
        <w:snapToGrid w:val="0"/>
        <w:spacing w:line="288" w:lineRule="auto"/>
        <w:ind w:firstLine="420" w:firstLineChars="200"/>
        <w:rPr>
          <w:sz w:val="21"/>
          <w:szCs w:val="21"/>
        </w:rPr>
      </w:pPr>
      <w:r>
        <w:rPr>
          <w:rFonts w:hint="eastAsia"/>
          <w:sz w:val="21"/>
          <w:szCs w:val="21"/>
          <w:lang w:val="en-US" w:eastAsia="zh-CN"/>
        </w:rPr>
        <w:t>4</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lang w:val="en-US" w:eastAsia="zh-CN"/>
        </w:rPr>
        <w:t>5</w:t>
      </w:r>
      <w:r>
        <w:rPr>
          <w:rFonts w:hint="eastAsia"/>
          <w:sz w:val="21"/>
          <w:szCs w:val="21"/>
        </w:rPr>
        <w:t>.如成交，本响应文件至本项目合同履行完毕止均保持有效，我方将按“磋商文件”及政府采购法律、法规的规定履行合同责任和义务。关于代理服务费，我方承诺按照磋商文件的规定履行并承担相应的责任。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lang w:val="en-US" w:eastAsia="zh-CN"/>
        </w:rPr>
        <w:t>6</w:t>
      </w:r>
      <w:r>
        <w:rPr>
          <w:rFonts w:hint="eastAsia"/>
          <w:sz w:val="21"/>
          <w:szCs w:val="21"/>
        </w:rPr>
        <w:t>.我方同意按照贵方要求提供与磋商有关的一切数据或资料。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lang w:val="en-US" w:eastAsia="zh-CN"/>
        </w:rPr>
        <w:t>7</w:t>
      </w:r>
      <w:r>
        <w:rPr>
          <w:rFonts w:hint="eastAsia"/>
          <w:sz w:val="21"/>
          <w:szCs w:val="21"/>
        </w:rPr>
        <w:t>.与本磋商有关的一切正式往来信函联系：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98"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98"/>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99"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9"/>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致：浙江大学、浙江求是招标代理有限公司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浙江大学</w:t>
      </w:r>
      <w:r>
        <w:rPr>
          <w:rFonts w:hint="eastAsia" w:cs="Times New Roman"/>
          <w:bCs/>
          <w:spacing w:val="-6"/>
          <w:sz w:val="21"/>
          <w:szCs w:val="21"/>
          <w:lang w:eastAsia="zh-CN"/>
        </w:rPr>
        <w:t>紫金港校区地科超净实验室装修改造工程</w:t>
      </w:r>
      <w:r>
        <w:rPr>
          <w:rFonts w:hint="eastAsia" w:cs="Times New Roman"/>
          <w:bCs/>
          <w:spacing w:val="-6"/>
          <w:sz w:val="21"/>
          <w:szCs w:val="21"/>
        </w:rPr>
        <w:t>项目（项目编号：</w:t>
      </w:r>
      <w:r>
        <w:rPr>
          <w:rFonts w:hint="eastAsia" w:cs="Times New Roman"/>
          <w:bCs/>
          <w:spacing w:val="-6"/>
          <w:sz w:val="21"/>
          <w:szCs w:val="21"/>
          <w:lang w:eastAsia="zh-CN"/>
        </w:rPr>
        <w:t>QSZB-Z(G)-A23189(CS)L</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▲提供授权代表社保缴纳证明（2022年12月（含）以后任意一月）。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附：授权代表社保缴纳证明（2022年12月（含）以后任意一月）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sz w:val="21"/>
          <w:szCs w:val="21"/>
        </w:rPr>
      </w:pPr>
      <w:r>
        <w:rPr>
          <w:rFonts w:hint="eastAsia"/>
          <w:sz w:val="21"/>
          <w:szCs w:val="21"/>
        </w:rPr>
        <w:t>采 购 人：浙江大学</w:t>
      </w:r>
    </w:p>
    <w:p>
      <w:pPr>
        <w:adjustRightInd w:val="0"/>
        <w:snapToGrid w:val="0"/>
        <w:spacing w:line="288" w:lineRule="auto"/>
        <w:rPr>
          <w:rFonts w:hint="eastAsia" w:eastAsia="宋体"/>
          <w:sz w:val="21"/>
          <w:szCs w:val="21"/>
          <w:lang w:eastAsia="zh-CN"/>
        </w:rPr>
      </w:pPr>
      <w:r>
        <w:rPr>
          <w:rFonts w:hint="eastAsia"/>
          <w:sz w:val="21"/>
          <w:szCs w:val="21"/>
        </w:rPr>
        <w:t>项目名称：浙江大学</w:t>
      </w:r>
      <w:r>
        <w:rPr>
          <w:rFonts w:hint="eastAsia"/>
          <w:sz w:val="21"/>
          <w:szCs w:val="21"/>
          <w:lang w:eastAsia="zh-CN"/>
        </w:rPr>
        <w:t>紫金港校区地科超净实验室装修改造工程</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QSZB-Z(G)-A23189(CS)L</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600"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600"/>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（5）技术方案（根据评分细则提供和编写）</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spacing w:line="360" w:lineRule="auto"/>
        <w:jc w:val="center"/>
        <w:outlineLvl w:val="2"/>
        <w:rPr>
          <w:b/>
          <w:spacing w:val="-6"/>
          <w:sz w:val="21"/>
          <w:szCs w:val="21"/>
        </w:rPr>
      </w:pPr>
      <w:r>
        <w:rPr>
          <w:rFonts w:hint="eastAsia"/>
          <w:b/>
          <w:spacing w:val="-6"/>
          <w:sz w:val="21"/>
          <w:szCs w:val="21"/>
        </w:rPr>
        <w:t>项目管理班子配备情况表</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77"/>
        <w:gridCol w:w="776"/>
        <w:gridCol w:w="958"/>
        <w:gridCol w:w="957"/>
        <w:gridCol w:w="958"/>
        <w:gridCol w:w="958"/>
        <w:gridCol w:w="1383"/>
        <w:gridCol w:w="110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restart"/>
            <w:vAlign w:val="center"/>
          </w:tcPr>
          <w:p>
            <w:pPr>
              <w:jc w:val="center"/>
              <w:rPr>
                <w:sz w:val="21"/>
                <w:szCs w:val="21"/>
              </w:rPr>
            </w:pPr>
            <w:r>
              <w:rPr>
                <w:rFonts w:hint="eastAsia"/>
                <w:sz w:val="21"/>
                <w:szCs w:val="21"/>
              </w:rPr>
              <w:t>职务</w:t>
            </w:r>
          </w:p>
        </w:tc>
        <w:tc>
          <w:tcPr>
            <w:tcW w:w="777" w:type="dxa"/>
            <w:vMerge w:val="restart"/>
            <w:vAlign w:val="center"/>
          </w:tcPr>
          <w:p>
            <w:pPr>
              <w:jc w:val="center"/>
              <w:rPr>
                <w:sz w:val="21"/>
                <w:szCs w:val="21"/>
              </w:rPr>
            </w:pPr>
            <w:r>
              <w:rPr>
                <w:rFonts w:hint="eastAsia"/>
                <w:sz w:val="21"/>
                <w:szCs w:val="21"/>
              </w:rPr>
              <w:t>姓名</w:t>
            </w:r>
          </w:p>
        </w:tc>
        <w:tc>
          <w:tcPr>
            <w:tcW w:w="776" w:type="dxa"/>
            <w:vMerge w:val="restart"/>
            <w:vAlign w:val="center"/>
          </w:tcPr>
          <w:p>
            <w:pPr>
              <w:jc w:val="center"/>
              <w:rPr>
                <w:sz w:val="21"/>
                <w:szCs w:val="21"/>
              </w:rPr>
            </w:pPr>
            <w:r>
              <w:rPr>
                <w:rFonts w:hint="eastAsia"/>
                <w:sz w:val="21"/>
                <w:szCs w:val="21"/>
              </w:rPr>
              <w:t>职称</w:t>
            </w:r>
          </w:p>
        </w:tc>
        <w:tc>
          <w:tcPr>
            <w:tcW w:w="5214" w:type="dxa"/>
            <w:gridSpan w:val="5"/>
            <w:vAlign w:val="center"/>
          </w:tcPr>
          <w:p>
            <w:pPr>
              <w:jc w:val="center"/>
              <w:rPr>
                <w:sz w:val="21"/>
                <w:szCs w:val="21"/>
              </w:rPr>
            </w:pPr>
            <w:r>
              <w:rPr>
                <w:rFonts w:hint="eastAsia"/>
                <w:sz w:val="21"/>
                <w:szCs w:val="21"/>
              </w:rPr>
              <w:t>上岗资格证明</w:t>
            </w:r>
          </w:p>
        </w:tc>
        <w:tc>
          <w:tcPr>
            <w:tcW w:w="2162" w:type="dxa"/>
            <w:gridSpan w:val="2"/>
            <w:vAlign w:val="center"/>
          </w:tcPr>
          <w:p>
            <w:pPr>
              <w:jc w:val="center"/>
              <w:rPr>
                <w:sz w:val="21"/>
                <w:szCs w:val="21"/>
              </w:rPr>
            </w:pPr>
            <w:r>
              <w:rPr>
                <w:rFonts w:hint="eastAsia"/>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continue"/>
            <w:vAlign w:val="center"/>
          </w:tcPr>
          <w:p>
            <w:pPr>
              <w:jc w:val="center"/>
              <w:rPr>
                <w:sz w:val="21"/>
                <w:szCs w:val="21"/>
              </w:rPr>
            </w:pPr>
          </w:p>
        </w:tc>
        <w:tc>
          <w:tcPr>
            <w:tcW w:w="777" w:type="dxa"/>
            <w:vMerge w:val="continue"/>
            <w:vAlign w:val="center"/>
          </w:tcPr>
          <w:p>
            <w:pPr>
              <w:jc w:val="center"/>
              <w:rPr>
                <w:sz w:val="21"/>
                <w:szCs w:val="21"/>
              </w:rPr>
            </w:pPr>
          </w:p>
        </w:tc>
        <w:tc>
          <w:tcPr>
            <w:tcW w:w="776" w:type="dxa"/>
            <w:vMerge w:val="continue"/>
            <w:vAlign w:val="center"/>
          </w:tcPr>
          <w:p>
            <w:pPr>
              <w:jc w:val="center"/>
              <w:rPr>
                <w:sz w:val="21"/>
                <w:szCs w:val="21"/>
              </w:rPr>
            </w:pPr>
          </w:p>
        </w:tc>
        <w:tc>
          <w:tcPr>
            <w:tcW w:w="958" w:type="dxa"/>
            <w:vAlign w:val="center"/>
          </w:tcPr>
          <w:p>
            <w:pPr>
              <w:jc w:val="center"/>
              <w:rPr>
                <w:sz w:val="21"/>
                <w:szCs w:val="21"/>
              </w:rPr>
            </w:pPr>
            <w:r>
              <w:rPr>
                <w:rFonts w:hint="eastAsia"/>
                <w:sz w:val="21"/>
                <w:szCs w:val="21"/>
              </w:rPr>
              <w:t>证书</w:t>
            </w:r>
          </w:p>
          <w:p>
            <w:pPr>
              <w:jc w:val="center"/>
              <w:rPr>
                <w:sz w:val="21"/>
                <w:szCs w:val="21"/>
              </w:rPr>
            </w:pPr>
            <w:r>
              <w:rPr>
                <w:rFonts w:hint="eastAsia"/>
                <w:sz w:val="21"/>
                <w:szCs w:val="21"/>
              </w:rPr>
              <w:t>名称</w:t>
            </w:r>
          </w:p>
        </w:tc>
        <w:tc>
          <w:tcPr>
            <w:tcW w:w="957" w:type="dxa"/>
            <w:vAlign w:val="center"/>
          </w:tcPr>
          <w:p>
            <w:pPr>
              <w:jc w:val="center"/>
              <w:rPr>
                <w:sz w:val="21"/>
                <w:szCs w:val="21"/>
              </w:rPr>
            </w:pPr>
            <w:r>
              <w:rPr>
                <w:rFonts w:hint="eastAsia"/>
                <w:sz w:val="21"/>
                <w:szCs w:val="21"/>
              </w:rPr>
              <w:t>级别</w:t>
            </w:r>
          </w:p>
        </w:tc>
        <w:tc>
          <w:tcPr>
            <w:tcW w:w="958" w:type="dxa"/>
            <w:vAlign w:val="center"/>
          </w:tcPr>
          <w:p>
            <w:pPr>
              <w:jc w:val="center"/>
              <w:rPr>
                <w:sz w:val="21"/>
                <w:szCs w:val="21"/>
              </w:rPr>
            </w:pPr>
            <w:r>
              <w:rPr>
                <w:rFonts w:hint="eastAsia"/>
                <w:sz w:val="21"/>
                <w:szCs w:val="21"/>
              </w:rPr>
              <w:t>证号</w:t>
            </w:r>
          </w:p>
        </w:tc>
        <w:tc>
          <w:tcPr>
            <w:tcW w:w="958" w:type="dxa"/>
            <w:vAlign w:val="center"/>
          </w:tcPr>
          <w:p>
            <w:pPr>
              <w:jc w:val="center"/>
              <w:rPr>
                <w:sz w:val="21"/>
                <w:szCs w:val="21"/>
              </w:rPr>
            </w:pPr>
            <w:r>
              <w:rPr>
                <w:rFonts w:hint="eastAsia"/>
                <w:sz w:val="21"/>
                <w:szCs w:val="21"/>
              </w:rPr>
              <w:t>专业</w:t>
            </w:r>
          </w:p>
        </w:tc>
        <w:tc>
          <w:tcPr>
            <w:tcW w:w="1383" w:type="dxa"/>
            <w:vAlign w:val="center"/>
          </w:tcPr>
          <w:p>
            <w:pPr>
              <w:jc w:val="center"/>
              <w:rPr>
                <w:sz w:val="21"/>
                <w:szCs w:val="21"/>
              </w:rPr>
            </w:pPr>
            <w:r>
              <w:rPr>
                <w:rFonts w:hint="eastAsia"/>
                <w:sz w:val="21"/>
                <w:szCs w:val="21"/>
              </w:rPr>
              <w:t>原服务单位</w:t>
            </w:r>
          </w:p>
        </w:tc>
        <w:tc>
          <w:tcPr>
            <w:tcW w:w="1105" w:type="dxa"/>
            <w:vAlign w:val="center"/>
          </w:tcPr>
          <w:p>
            <w:pPr>
              <w:jc w:val="center"/>
              <w:rPr>
                <w:sz w:val="21"/>
                <w:szCs w:val="21"/>
              </w:rPr>
            </w:pPr>
            <w:r>
              <w:rPr>
                <w:rFonts w:hint="eastAsia"/>
                <w:sz w:val="21"/>
                <w:szCs w:val="21"/>
              </w:rPr>
              <w:t>项目数</w:t>
            </w:r>
          </w:p>
        </w:tc>
        <w:tc>
          <w:tcPr>
            <w:tcW w:w="1057" w:type="dxa"/>
            <w:vAlign w:val="center"/>
          </w:tcPr>
          <w:p>
            <w:pPr>
              <w:jc w:val="center"/>
              <w:rPr>
                <w:sz w:val="21"/>
                <w:szCs w:val="21"/>
              </w:rPr>
            </w:pPr>
            <w:r>
              <w:rPr>
                <w:rFonts w:hint="eastAsia"/>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jc w:val="center"/>
              <w:rPr>
                <w:sz w:val="21"/>
                <w:szCs w:val="21"/>
              </w:rPr>
            </w:pPr>
          </w:p>
        </w:tc>
        <w:tc>
          <w:tcPr>
            <w:tcW w:w="777" w:type="dxa"/>
            <w:vAlign w:val="center"/>
          </w:tcPr>
          <w:p>
            <w:pPr>
              <w:jc w:val="center"/>
              <w:rPr>
                <w:sz w:val="21"/>
                <w:szCs w:val="21"/>
              </w:rPr>
            </w:pPr>
          </w:p>
        </w:tc>
        <w:tc>
          <w:tcPr>
            <w:tcW w:w="776" w:type="dxa"/>
            <w:vAlign w:val="center"/>
          </w:tcPr>
          <w:p>
            <w:pPr>
              <w:jc w:val="center"/>
              <w:rPr>
                <w:sz w:val="21"/>
                <w:szCs w:val="21"/>
              </w:rPr>
            </w:pPr>
          </w:p>
        </w:tc>
        <w:tc>
          <w:tcPr>
            <w:tcW w:w="958" w:type="dxa"/>
            <w:vAlign w:val="center"/>
          </w:tcPr>
          <w:p>
            <w:pPr>
              <w:jc w:val="center"/>
              <w:rPr>
                <w:sz w:val="21"/>
                <w:szCs w:val="21"/>
              </w:rPr>
            </w:pPr>
          </w:p>
        </w:tc>
        <w:tc>
          <w:tcPr>
            <w:tcW w:w="957" w:type="dxa"/>
            <w:vAlign w:val="center"/>
          </w:tcPr>
          <w:p>
            <w:pPr>
              <w:jc w:val="center"/>
              <w:rPr>
                <w:sz w:val="21"/>
                <w:szCs w:val="21"/>
              </w:rPr>
            </w:pPr>
          </w:p>
        </w:tc>
        <w:tc>
          <w:tcPr>
            <w:tcW w:w="958" w:type="dxa"/>
            <w:vAlign w:val="center"/>
          </w:tcPr>
          <w:p>
            <w:pPr>
              <w:jc w:val="center"/>
              <w:rPr>
                <w:sz w:val="21"/>
                <w:szCs w:val="21"/>
              </w:rPr>
            </w:pPr>
          </w:p>
        </w:tc>
        <w:tc>
          <w:tcPr>
            <w:tcW w:w="958" w:type="dxa"/>
            <w:vAlign w:val="center"/>
          </w:tcPr>
          <w:p>
            <w:pPr>
              <w:jc w:val="center"/>
              <w:rPr>
                <w:sz w:val="21"/>
                <w:szCs w:val="21"/>
              </w:rPr>
            </w:pPr>
          </w:p>
        </w:tc>
        <w:tc>
          <w:tcPr>
            <w:tcW w:w="1383" w:type="dxa"/>
            <w:vAlign w:val="center"/>
          </w:tcPr>
          <w:p>
            <w:pPr>
              <w:jc w:val="center"/>
              <w:rPr>
                <w:sz w:val="21"/>
                <w:szCs w:val="21"/>
              </w:rPr>
            </w:pPr>
          </w:p>
        </w:tc>
        <w:tc>
          <w:tcPr>
            <w:tcW w:w="1105" w:type="dxa"/>
            <w:vAlign w:val="center"/>
          </w:tcPr>
          <w:p>
            <w:pPr>
              <w:jc w:val="center"/>
              <w:rPr>
                <w:sz w:val="21"/>
                <w:szCs w:val="21"/>
              </w:rPr>
            </w:pPr>
          </w:p>
        </w:tc>
        <w:tc>
          <w:tcPr>
            <w:tcW w:w="105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10"/>
            <w:vAlign w:val="center"/>
          </w:tcPr>
          <w:p>
            <w:pPr>
              <w:rPr>
                <w:sz w:val="21"/>
                <w:szCs w:val="21"/>
              </w:rPr>
            </w:pPr>
            <w:r>
              <w:rPr>
                <w:rFonts w:hint="eastAsia"/>
                <w:sz w:val="21"/>
                <w:szCs w:val="21"/>
              </w:rPr>
              <w:t>本项目一旦我单位成交将实行项目经理负责制，并配备上述项目管理班子；</w:t>
            </w:r>
          </w:p>
          <w:p>
            <w:pPr>
              <w:rPr>
                <w:sz w:val="21"/>
                <w:szCs w:val="21"/>
              </w:rPr>
            </w:pPr>
            <w:r>
              <w:rPr>
                <w:rFonts w:hint="eastAsia"/>
                <w:sz w:val="21"/>
                <w:szCs w:val="21"/>
              </w:rPr>
              <w:t>上述填报内容真实，若不真实愿按有关规定接受处理；</w:t>
            </w:r>
          </w:p>
          <w:p>
            <w:pPr>
              <w:rPr>
                <w:sz w:val="21"/>
                <w:szCs w:val="21"/>
              </w:rPr>
            </w:pPr>
            <w:r>
              <w:rPr>
                <w:rFonts w:hint="eastAsia"/>
                <w:sz w:val="21"/>
                <w:szCs w:val="21"/>
              </w:rPr>
              <w:t>项目管理班子机构设置、职责分工等情况另附资料说明。</w:t>
            </w:r>
          </w:p>
        </w:tc>
      </w:tr>
    </w:tbl>
    <w:p>
      <w:pPr>
        <w:adjustRightInd w:val="0"/>
        <w:snapToGrid w:val="0"/>
        <w:spacing w:line="360" w:lineRule="auto"/>
        <w:jc w:val="center"/>
        <w:rPr>
          <w:b/>
          <w:bCs/>
          <w:kern w:val="0"/>
          <w:sz w:val="21"/>
          <w:szCs w:val="21"/>
        </w:rPr>
      </w:pPr>
      <w:r>
        <w:rPr>
          <w:rFonts w:ascii="等线" w:hAnsi="等线" w:eastAsia="等线"/>
          <w:kern w:val="0"/>
          <w:sz w:val="21"/>
          <w:szCs w:val="22"/>
        </w:rPr>
        <w:br w:type="page"/>
      </w:r>
      <w:r>
        <w:rPr>
          <w:rFonts w:hint="eastAsia"/>
          <w:b/>
          <w:bCs/>
          <w:kern w:val="0"/>
          <w:sz w:val="21"/>
          <w:szCs w:val="21"/>
        </w:rPr>
        <w:t>项目经理简历表</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582"/>
        <w:gridCol w:w="1581"/>
        <w:gridCol w:w="1719"/>
        <w:gridCol w:w="15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r>
              <w:rPr>
                <w:rFonts w:hint="eastAsia"/>
                <w:sz w:val="21"/>
                <w:szCs w:val="21"/>
              </w:rPr>
              <w:t>姓名</w:t>
            </w:r>
          </w:p>
        </w:tc>
        <w:tc>
          <w:tcPr>
            <w:tcW w:w="1582" w:type="dxa"/>
            <w:vAlign w:val="center"/>
          </w:tcPr>
          <w:p>
            <w:pPr>
              <w:jc w:val="center"/>
              <w:rPr>
                <w:sz w:val="21"/>
                <w:szCs w:val="21"/>
              </w:rPr>
            </w:pPr>
          </w:p>
        </w:tc>
        <w:tc>
          <w:tcPr>
            <w:tcW w:w="1581" w:type="dxa"/>
            <w:vAlign w:val="center"/>
          </w:tcPr>
          <w:p>
            <w:pPr>
              <w:jc w:val="center"/>
              <w:rPr>
                <w:sz w:val="21"/>
                <w:szCs w:val="21"/>
              </w:rPr>
            </w:pPr>
            <w:r>
              <w:rPr>
                <w:rFonts w:hint="eastAsia"/>
                <w:sz w:val="21"/>
                <w:szCs w:val="21"/>
              </w:rPr>
              <w:t>性别</w:t>
            </w:r>
          </w:p>
        </w:tc>
        <w:tc>
          <w:tcPr>
            <w:tcW w:w="1719" w:type="dxa"/>
            <w:vAlign w:val="center"/>
          </w:tcPr>
          <w:p>
            <w:pPr>
              <w:jc w:val="center"/>
              <w:rPr>
                <w:sz w:val="21"/>
                <w:szCs w:val="21"/>
              </w:rPr>
            </w:pPr>
          </w:p>
        </w:tc>
        <w:tc>
          <w:tcPr>
            <w:tcW w:w="1583" w:type="dxa"/>
            <w:vAlign w:val="center"/>
          </w:tcPr>
          <w:p>
            <w:pPr>
              <w:jc w:val="center"/>
              <w:rPr>
                <w:sz w:val="21"/>
                <w:szCs w:val="21"/>
              </w:rPr>
            </w:pPr>
            <w:r>
              <w:rPr>
                <w:rFonts w:hint="eastAsia"/>
                <w:sz w:val="21"/>
                <w:szCs w:val="21"/>
              </w:rPr>
              <w:t>年龄</w:t>
            </w: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r>
              <w:rPr>
                <w:rFonts w:hint="eastAsia"/>
                <w:sz w:val="21"/>
                <w:szCs w:val="21"/>
              </w:rPr>
              <w:t>职务</w:t>
            </w:r>
          </w:p>
        </w:tc>
        <w:tc>
          <w:tcPr>
            <w:tcW w:w="1582" w:type="dxa"/>
            <w:vAlign w:val="center"/>
          </w:tcPr>
          <w:p>
            <w:pPr>
              <w:jc w:val="center"/>
              <w:rPr>
                <w:sz w:val="21"/>
                <w:szCs w:val="21"/>
              </w:rPr>
            </w:pPr>
          </w:p>
        </w:tc>
        <w:tc>
          <w:tcPr>
            <w:tcW w:w="1581" w:type="dxa"/>
            <w:vAlign w:val="center"/>
          </w:tcPr>
          <w:p>
            <w:pPr>
              <w:jc w:val="center"/>
              <w:rPr>
                <w:sz w:val="21"/>
                <w:szCs w:val="21"/>
              </w:rPr>
            </w:pPr>
            <w:r>
              <w:rPr>
                <w:rFonts w:hint="eastAsia"/>
                <w:sz w:val="21"/>
                <w:szCs w:val="21"/>
              </w:rPr>
              <w:t>职称</w:t>
            </w:r>
          </w:p>
        </w:tc>
        <w:tc>
          <w:tcPr>
            <w:tcW w:w="1719" w:type="dxa"/>
            <w:vAlign w:val="center"/>
          </w:tcPr>
          <w:p>
            <w:pPr>
              <w:jc w:val="center"/>
              <w:rPr>
                <w:sz w:val="21"/>
                <w:szCs w:val="21"/>
              </w:rPr>
            </w:pPr>
          </w:p>
        </w:tc>
        <w:tc>
          <w:tcPr>
            <w:tcW w:w="1583" w:type="dxa"/>
            <w:vAlign w:val="center"/>
          </w:tcPr>
          <w:p>
            <w:pPr>
              <w:jc w:val="center"/>
              <w:rPr>
                <w:sz w:val="21"/>
                <w:szCs w:val="21"/>
              </w:rPr>
            </w:pPr>
            <w:r>
              <w:rPr>
                <w:rFonts w:hint="eastAsia"/>
                <w:sz w:val="21"/>
                <w:szCs w:val="21"/>
              </w:rPr>
              <w:t>学历</w:t>
            </w: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pPr>
              <w:jc w:val="center"/>
              <w:rPr>
                <w:sz w:val="21"/>
                <w:szCs w:val="21"/>
              </w:rPr>
            </w:pPr>
            <w:r>
              <w:rPr>
                <w:rFonts w:hint="eastAsia"/>
                <w:sz w:val="21"/>
                <w:szCs w:val="21"/>
              </w:rPr>
              <w:t>参加工作时间</w:t>
            </w:r>
          </w:p>
        </w:tc>
        <w:tc>
          <w:tcPr>
            <w:tcW w:w="1581" w:type="dxa"/>
            <w:vAlign w:val="center"/>
          </w:tcPr>
          <w:p>
            <w:pPr>
              <w:jc w:val="center"/>
              <w:rPr>
                <w:sz w:val="21"/>
                <w:szCs w:val="21"/>
              </w:rPr>
            </w:pPr>
          </w:p>
        </w:tc>
        <w:tc>
          <w:tcPr>
            <w:tcW w:w="3302" w:type="dxa"/>
            <w:gridSpan w:val="2"/>
            <w:vAlign w:val="center"/>
          </w:tcPr>
          <w:p>
            <w:pPr>
              <w:jc w:val="center"/>
              <w:rPr>
                <w:sz w:val="21"/>
                <w:szCs w:val="21"/>
              </w:rPr>
            </w:pPr>
            <w:r>
              <w:rPr>
                <w:rFonts w:hint="eastAsia"/>
                <w:sz w:val="21"/>
                <w:szCs w:val="21"/>
              </w:rPr>
              <w:t>从事项目经理年限</w:t>
            </w: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pPr>
              <w:jc w:val="center"/>
              <w:rPr>
                <w:sz w:val="21"/>
                <w:szCs w:val="21"/>
              </w:rPr>
            </w:pPr>
            <w:r>
              <w:rPr>
                <w:rFonts w:hint="eastAsia"/>
                <w:sz w:val="21"/>
                <w:szCs w:val="21"/>
              </w:rPr>
              <w:t>项目经理资格证书编号</w:t>
            </w:r>
          </w:p>
        </w:tc>
        <w:tc>
          <w:tcPr>
            <w:tcW w:w="6465" w:type="dxa"/>
            <w:gridSpan w:val="4"/>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6"/>
            <w:vAlign w:val="center"/>
          </w:tcPr>
          <w:p>
            <w:pPr>
              <w:jc w:val="center"/>
              <w:rPr>
                <w:sz w:val="21"/>
                <w:szCs w:val="21"/>
              </w:rPr>
            </w:pPr>
            <w:r>
              <w:rPr>
                <w:rFonts w:hint="eastAsia"/>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r>
              <w:rPr>
                <w:rFonts w:hint="eastAsia"/>
                <w:sz w:val="21"/>
                <w:szCs w:val="21"/>
              </w:rPr>
              <w:t>建设单位</w:t>
            </w:r>
          </w:p>
        </w:tc>
        <w:tc>
          <w:tcPr>
            <w:tcW w:w="1582" w:type="dxa"/>
            <w:vAlign w:val="center"/>
          </w:tcPr>
          <w:p>
            <w:pPr>
              <w:jc w:val="center"/>
              <w:rPr>
                <w:sz w:val="21"/>
                <w:szCs w:val="21"/>
              </w:rPr>
            </w:pPr>
            <w:r>
              <w:rPr>
                <w:rFonts w:hint="eastAsia"/>
                <w:sz w:val="21"/>
                <w:szCs w:val="21"/>
              </w:rPr>
              <w:t>项目名称</w:t>
            </w:r>
          </w:p>
        </w:tc>
        <w:tc>
          <w:tcPr>
            <w:tcW w:w="1581" w:type="dxa"/>
            <w:vAlign w:val="center"/>
          </w:tcPr>
          <w:p>
            <w:pPr>
              <w:jc w:val="center"/>
              <w:rPr>
                <w:sz w:val="21"/>
                <w:szCs w:val="21"/>
              </w:rPr>
            </w:pPr>
            <w:r>
              <w:rPr>
                <w:rFonts w:hint="eastAsia"/>
                <w:sz w:val="21"/>
                <w:szCs w:val="21"/>
              </w:rPr>
              <w:t>建设规模</w:t>
            </w:r>
          </w:p>
        </w:tc>
        <w:tc>
          <w:tcPr>
            <w:tcW w:w="1719" w:type="dxa"/>
            <w:vAlign w:val="center"/>
          </w:tcPr>
          <w:p>
            <w:pPr>
              <w:jc w:val="center"/>
              <w:rPr>
                <w:sz w:val="21"/>
                <w:szCs w:val="21"/>
              </w:rPr>
            </w:pPr>
            <w:r>
              <w:rPr>
                <w:rFonts w:hint="eastAsia"/>
                <w:sz w:val="21"/>
                <w:szCs w:val="21"/>
              </w:rPr>
              <w:t>开、竣工日期</w:t>
            </w:r>
          </w:p>
        </w:tc>
        <w:tc>
          <w:tcPr>
            <w:tcW w:w="1583" w:type="dxa"/>
            <w:vAlign w:val="center"/>
          </w:tcPr>
          <w:p>
            <w:pPr>
              <w:jc w:val="center"/>
              <w:rPr>
                <w:sz w:val="21"/>
                <w:szCs w:val="21"/>
              </w:rPr>
            </w:pPr>
            <w:r>
              <w:rPr>
                <w:rFonts w:hint="eastAsia"/>
                <w:sz w:val="21"/>
                <w:szCs w:val="21"/>
              </w:rPr>
              <w:t>在建或已完</w:t>
            </w:r>
          </w:p>
        </w:tc>
        <w:tc>
          <w:tcPr>
            <w:tcW w:w="1582" w:type="dxa"/>
            <w:vAlign w:val="center"/>
          </w:tcPr>
          <w:p>
            <w:pPr>
              <w:jc w:val="center"/>
              <w:rPr>
                <w:sz w:val="21"/>
                <w:szCs w:val="21"/>
              </w:rPr>
            </w:pPr>
            <w:r>
              <w:rPr>
                <w:rFonts w:hint="eastAsia"/>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sz w:val="21"/>
                <w:szCs w:val="21"/>
              </w:rPr>
            </w:pPr>
          </w:p>
        </w:tc>
        <w:tc>
          <w:tcPr>
            <w:tcW w:w="1582" w:type="dxa"/>
            <w:vAlign w:val="center"/>
          </w:tcPr>
          <w:p>
            <w:pPr>
              <w:jc w:val="center"/>
              <w:rPr>
                <w:sz w:val="21"/>
                <w:szCs w:val="21"/>
              </w:rPr>
            </w:pPr>
          </w:p>
        </w:tc>
        <w:tc>
          <w:tcPr>
            <w:tcW w:w="1581" w:type="dxa"/>
            <w:vAlign w:val="center"/>
          </w:tcPr>
          <w:p>
            <w:pPr>
              <w:jc w:val="center"/>
              <w:rPr>
                <w:sz w:val="21"/>
                <w:szCs w:val="21"/>
              </w:rPr>
            </w:pPr>
          </w:p>
        </w:tc>
        <w:tc>
          <w:tcPr>
            <w:tcW w:w="1719" w:type="dxa"/>
            <w:vAlign w:val="center"/>
          </w:tcPr>
          <w:p>
            <w:pPr>
              <w:jc w:val="center"/>
              <w:rPr>
                <w:sz w:val="21"/>
                <w:szCs w:val="21"/>
              </w:rPr>
            </w:pPr>
          </w:p>
        </w:tc>
        <w:tc>
          <w:tcPr>
            <w:tcW w:w="1583" w:type="dxa"/>
            <w:vAlign w:val="center"/>
          </w:tcPr>
          <w:p>
            <w:pPr>
              <w:jc w:val="center"/>
              <w:rPr>
                <w:sz w:val="21"/>
                <w:szCs w:val="21"/>
              </w:rPr>
            </w:pPr>
          </w:p>
        </w:tc>
        <w:tc>
          <w:tcPr>
            <w:tcW w:w="158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c>
          <w:tcPr>
            <w:tcW w:w="1581" w:type="dxa"/>
            <w:vAlign w:val="center"/>
          </w:tcPr>
          <w:p>
            <w:pPr>
              <w:jc w:val="center"/>
              <w:rPr>
                <w:rFonts w:ascii="仿宋" w:hAnsi="仿宋" w:eastAsia="仿宋" w:cs="仿宋"/>
                <w:sz w:val="21"/>
                <w:szCs w:val="21"/>
              </w:rPr>
            </w:pPr>
          </w:p>
        </w:tc>
        <w:tc>
          <w:tcPr>
            <w:tcW w:w="1719" w:type="dxa"/>
            <w:vAlign w:val="center"/>
          </w:tcPr>
          <w:p>
            <w:pPr>
              <w:jc w:val="center"/>
              <w:rPr>
                <w:rFonts w:ascii="仿宋" w:hAnsi="仿宋" w:eastAsia="仿宋" w:cs="仿宋"/>
                <w:sz w:val="21"/>
                <w:szCs w:val="21"/>
              </w:rPr>
            </w:pPr>
          </w:p>
        </w:tc>
        <w:tc>
          <w:tcPr>
            <w:tcW w:w="1583" w:type="dxa"/>
            <w:vAlign w:val="center"/>
          </w:tcPr>
          <w:p>
            <w:pPr>
              <w:jc w:val="center"/>
              <w:rPr>
                <w:rFonts w:ascii="仿宋" w:hAnsi="仿宋" w:eastAsia="仿宋" w:cs="仿宋"/>
                <w:sz w:val="21"/>
                <w:szCs w:val="21"/>
              </w:rPr>
            </w:pPr>
          </w:p>
        </w:tc>
        <w:tc>
          <w:tcPr>
            <w:tcW w:w="1582" w:type="dxa"/>
            <w:vAlign w:val="center"/>
          </w:tcPr>
          <w:p>
            <w:pPr>
              <w:jc w:val="center"/>
              <w:rPr>
                <w:rFonts w:ascii="仿宋" w:hAnsi="仿宋" w:eastAsia="仿宋" w:cs="仿宋"/>
                <w:sz w:val="21"/>
                <w:szCs w:val="21"/>
              </w:rPr>
            </w:pPr>
          </w:p>
        </w:tc>
      </w:tr>
    </w:tbl>
    <w:p>
      <w:pPr>
        <w:adjustRightInd w:val="0"/>
        <w:snapToGrid w:val="0"/>
        <w:spacing w:line="288" w:lineRule="auto"/>
        <w:jc w:val="center"/>
        <w:rPr>
          <w:rFonts w:ascii="等线" w:hAnsi="等线" w:eastAsia="等线"/>
          <w:b/>
          <w:bCs/>
          <w:kern w:val="0"/>
          <w:sz w:val="21"/>
          <w:szCs w:val="22"/>
        </w:rPr>
      </w:pPr>
      <w:r>
        <w:rPr>
          <w:rFonts w:hint="eastAsia" w:ascii="等线" w:hAnsi="等线" w:eastAsia="等线"/>
          <w:b/>
          <w:bCs/>
          <w:kern w:val="0"/>
          <w:sz w:val="21"/>
          <w:szCs w:val="22"/>
        </w:rPr>
        <w:br w:type="page"/>
      </w:r>
    </w:p>
    <w:p>
      <w:pPr>
        <w:adjustRightInd w:val="0"/>
        <w:snapToGrid w:val="0"/>
        <w:spacing w:line="360" w:lineRule="auto"/>
        <w:jc w:val="center"/>
        <w:rPr>
          <w:b/>
          <w:bCs/>
          <w:kern w:val="0"/>
          <w:sz w:val="21"/>
          <w:szCs w:val="21"/>
        </w:rPr>
      </w:pPr>
      <w:r>
        <w:rPr>
          <w:rFonts w:hint="eastAsia"/>
          <w:b/>
          <w:bCs/>
          <w:kern w:val="0"/>
          <w:sz w:val="21"/>
          <w:szCs w:val="21"/>
        </w:rPr>
        <w:t>项目管理班子配备情况辅助说明资料</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628" w:type="dxa"/>
          </w:tcPr>
          <w:p>
            <w:pPr>
              <w:adjustRightInd w:val="0"/>
              <w:snapToGrid w:val="0"/>
              <w:spacing w:line="288" w:lineRule="auto"/>
              <w:rPr>
                <w:kern w:val="0"/>
                <w:sz w:val="21"/>
                <w:szCs w:val="21"/>
              </w:rPr>
            </w:pPr>
          </w:p>
        </w:tc>
      </w:tr>
    </w:tbl>
    <w:p>
      <w:pPr>
        <w:rPr>
          <w:b/>
          <w:spacing w:val="-6"/>
          <w:sz w:val="21"/>
          <w:szCs w:val="21"/>
        </w:rPr>
      </w:pPr>
      <w:r>
        <w:rPr>
          <w:b/>
          <w:spacing w:val="-6"/>
          <w:sz w:val="21"/>
          <w:szCs w:val="21"/>
        </w:rPr>
        <w:br w:type="page"/>
      </w:r>
    </w:p>
    <w:p>
      <w:pPr>
        <w:adjustRightInd w:val="0"/>
        <w:snapToGrid w:val="0"/>
        <w:spacing w:line="288" w:lineRule="auto"/>
        <w:jc w:val="center"/>
        <w:outlineLvl w:val="2"/>
        <w:rPr>
          <w:b/>
          <w:spacing w:val="-6"/>
          <w:sz w:val="21"/>
          <w:szCs w:val="21"/>
        </w:rPr>
      </w:pPr>
      <w:r>
        <w:rPr>
          <w:rFonts w:hint="eastAsia"/>
          <w:b/>
          <w:spacing w:val="-6"/>
          <w:sz w:val="21"/>
          <w:szCs w:val="21"/>
        </w:rPr>
        <w:t>（</w:t>
      </w:r>
      <w:r>
        <w:rPr>
          <w:b/>
          <w:spacing w:val="-6"/>
          <w:sz w:val="21"/>
          <w:szCs w:val="21"/>
        </w:rPr>
        <w:t>7</w:t>
      </w:r>
      <w:r>
        <w:rPr>
          <w:rFonts w:hint="eastAsia"/>
          <w:b/>
          <w:spacing w:val="-6"/>
          <w:sz w:val="21"/>
          <w:szCs w:val="21"/>
        </w:rPr>
        <w:t>）节能环保产品证明材料</w:t>
      </w:r>
    </w:p>
    <w:p>
      <w:pPr>
        <w:adjustRightInd w:val="0"/>
        <w:snapToGrid w:val="0"/>
        <w:spacing w:line="288" w:lineRule="auto"/>
        <w:rPr>
          <w:rFonts w:cs="Times New Roman"/>
          <w:b/>
          <w:sz w:val="21"/>
          <w:szCs w:val="21"/>
        </w:rPr>
      </w:pPr>
      <w:r>
        <w:rPr>
          <w:rFonts w:hint="eastAsia" w:cs="Times New Roman"/>
          <w:b/>
          <w:sz w:val="21"/>
          <w:szCs w:val="21"/>
        </w:rPr>
        <w:t>说明：产品属于品目清单范围且提供国家确定的认证机构出具的有效的节能产品、环境标志产品认证证书（复印件）。</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rPr>
        <w:t>磋商</w:t>
      </w:r>
      <w:r>
        <w:rPr>
          <w:rFonts w:cs="Times New Roman"/>
          <w:spacing w:val="-6"/>
          <w:sz w:val="21"/>
          <w:szCs w:val="21"/>
        </w:rPr>
        <w:t>文件要求提供相关产品认证证书。</w:t>
      </w:r>
    </w:p>
    <w:p>
      <w:pPr>
        <w:adjustRightInd w:val="0"/>
        <w:snapToGrid w:val="0"/>
        <w:spacing w:line="288" w:lineRule="auto"/>
        <w:ind w:firstLine="396" w:firstLineChars="200"/>
        <w:jc w:val="left"/>
        <w:rPr>
          <w:b/>
          <w:spacing w:val="-6"/>
          <w:sz w:val="21"/>
          <w:szCs w:val="21"/>
        </w:rPr>
      </w:pPr>
      <w:r>
        <w:rPr>
          <w:rFonts w:cs="Times New Roman"/>
          <w:spacing w:val="-6"/>
          <w:sz w:val="21"/>
          <w:szCs w:val="21"/>
        </w:rPr>
        <w:t>▲采购人拟采购的产品属于政府强制采购的节能产品品目清单范围的，供应商未按</w:t>
      </w:r>
      <w:r>
        <w:rPr>
          <w:rFonts w:hint="eastAsia" w:cs="Times New Roman"/>
          <w:spacing w:val="-6"/>
          <w:sz w:val="21"/>
          <w:szCs w:val="21"/>
        </w:rPr>
        <w:t>磋商</w:t>
      </w:r>
      <w:r>
        <w:rPr>
          <w:rFonts w:cs="Times New Roman"/>
          <w:spacing w:val="-6"/>
          <w:sz w:val="21"/>
          <w:szCs w:val="21"/>
        </w:rPr>
        <w:t>文件要求提供国家确定的认证机构出具的、有效的节能产品认证证书的，</w:t>
      </w:r>
      <w:r>
        <w:rPr>
          <w:rFonts w:hint="eastAsia" w:cs="Times New Roman"/>
          <w:spacing w:val="-6"/>
          <w:sz w:val="21"/>
          <w:szCs w:val="21"/>
        </w:rPr>
        <w:t>响应</w:t>
      </w:r>
      <w:r>
        <w:rPr>
          <w:rFonts w:cs="Times New Roman"/>
          <w:spacing w:val="-6"/>
          <w:sz w:val="21"/>
          <w:szCs w:val="21"/>
        </w:rPr>
        <w:t>无效。</w:t>
      </w:r>
    </w:p>
    <w:p>
      <w:pPr>
        <w:adjustRightInd w:val="0"/>
        <w:snapToGrid w:val="0"/>
        <w:spacing w:line="288" w:lineRule="auto"/>
        <w:rPr>
          <w:b/>
          <w:spacing w:val="-6"/>
          <w:sz w:val="21"/>
          <w:szCs w:val="21"/>
        </w:rPr>
      </w:pPr>
    </w:p>
    <w:p>
      <w:pPr>
        <w:adjustRightInd w:val="0"/>
        <w:snapToGrid w:val="0"/>
        <w:spacing w:line="288" w:lineRule="auto"/>
        <w:outlineLvl w:val="2"/>
        <w:rPr>
          <w:b/>
          <w:spacing w:val="-6"/>
          <w:sz w:val="21"/>
          <w:szCs w:val="21"/>
        </w:rPr>
      </w:pPr>
      <w:r>
        <w:rPr>
          <w:rFonts w:hint="eastAsia"/>
          <w:b/>
          <w:spacing w:val="-6"/>
          <w:sz w:val="21"/>
          <w:szCs w:val="21"/>
        </w:rPr>
        <w:t>（8）供应商需要说明的其他文件和材料。</w:t>
      </w:r>
    </w:p>
    <w:p>
      <w:pPr>
        <w:rPr>
          <w:b/>
          <w:spacing w:val="-6"/>
          <w:sz w:val="21"/>
          <w:szCs w:val="21"/>
        </w:rPr>
      </w:pPr>
      <w:r>
        <w:rPr>
          <w:rFonts w:hint="eastAsia"/>
          <w:b/>
          <w:spacing w:val="-6"/>
          <w:sz w:val="21"/>
          <w:szCs w:val="21"/>
        </w:rPr>
        <w:br w:type="page"/>
      </w:r>
    </w:p>
    <w:p>
      <w:pPr>
        <w:spacing w:after="120"/>
        <w:jc w:val="center"/>
        <w:rPr>
          <w:rFonts w:ascii="Times New Roman" w:hAnsi="Times New Roman" w:cs="Times New Roman"/>
          <w:b/>
          <w:bCs/>
          <w:sz w:val="21"/>
          <w:szCs w:val="21"/>
        </w:rPr>
      </w:pPr>
      <w:r>
        <w:rPr>
          <w:rFonts w:hint="eastAsia" w:ascii="Times New Roman" w:hAnsi="Times New Roman" w:cs="Times New Roman"/>
          <w:b/>
          <w:bCs/>
          <w:sz w:val="21"/>
          <w:szCs w:val="21"/>
        </w:rPr>
        <w:t>（9）主要材料选用品牌表</w:t>
      </w:r>
    </w:p>
    <w:tbl>
      <w:tblPr>
        <w:tblStyle w:val="17"/>
        <w:tblW w:w="8032" w:type="dxa"/>
        <w:jc w:val="center"/>
        <w:tblLayout w:type="fixed"/>
        <w:tblCellMar>
          <w:top w:w="0" w:type="dxa"/>
          <w:left w:w="0" w:type="dxa"/>
          <w:bottom w:w="0" w:type="dxa"/>
          <w:right w:w="0" w:type="dxa"/>
        </w:tblCellMar>
      </w:tblPr>
      <w:tblGrid>
        <w:gridCol w:w="756"/>
        <w:gridCol w:w="3014"/>
        <w:gridCol w:w="4262"/>
      </w:tblGrid>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
                <w:color w:val="000000"/>
                <w:sz w:val="21"/>
                <w:szCs w:val="16"/>
              </w:rPr>
            </w:pPr>
            <w:r>
              <w:rPr>
                <w:rFonts w:hint="eastAsia" w:ascii="Times New Roman" w:hAnsi="Times New Roman" w:cs="Times New Roman"/>
                <w:b/>
                <w:color w:val="000000"/>
                <w:sz w:val="21"/>
                <w:szCs w:val="16"/>
              </w:rPr>
              <w:t>序号</w:t>
            </w:r>
          </w:p>
        </w:tc>
        <w:tc>
          <w:tcPr>
            <w:tcW w:w="30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
                <w:color w:val="000000"/>
                <w:sz w:val="21"/>
                <w:szCs w:val="16"/>
              </w:rPr>
            </w:pPr>
            <w:r>
              <w:rPr>
                <w:rFonts w:hint="eastAsia" w:ascii="Times New Roman" w:hAnsi="Times New Roman" w:cs="Times New Roman"/>
                <w:b/>
                <w:color w:val="000000"/>
                <w:sz w:val="21"/>
                <w:szCs w:val="16"/>
              </w:rPr>
              <w:t>材料或设备名称</w:t>
            </w: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
                <w:color w:val="000000"/>
                <w:sz w:val="21"/>
                <w:szCs w:val="16"/>
              </w:rPr>
            </w:pPr>
            <w:r>
              <w:rPr>
                <w:rFonts w:hint="eastAsia" w:ascii="Times New Roman" w:hAnsi="Times New Roman" w:cs="Times New Roman"/>
                <w:b/>
                <w:color w:val="000000"/>
                <w:sz w:val="21"/>
                <w:szCs w:val="16"/>
              </w:rPr>
              <w:t>选用品牌</w:t>
            </w: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1</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kern w:val="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2</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3</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4</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5</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r>
        <w:tblPrEx>
          <w:tblCellMar>
            <w:top w:w="0" w:type="dxa"/>
            <w:left w:w="0" w:type="dxa"/>
            <w:bottom w:w="0" w:type="dxa"/>
            <w:right w:w="0"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r>
              <w:rPr>
                <w:rFonts w:hint="eastAsia" w:ascii="Times New Roman" w:hAnsi="Times New Roman" w:cs="Times New Roman"/>
                <w:bCs/>
                <w:color w:val="000000"/>
                <w:sz w:val="21"/>
                <w:szCs w:val="16"/>
              </w:rPr>
              <w:t>6</w:t>
            </w:r>
          </w:p>
        </w:tc>
        <w:tc>
          <w:tcPr>
            <w:tcW w:w="3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120" w:leftChars="50" w:right="120" w:rightChars="50"/>
              <w:jc w:val="center"/>
              <w:rPr>
                <w:color w:val="000000"/>
                <w:sz w:val="21"/>
                <w:szCs w:val="21"/>
              </w:rPr>
            </w:pPr>
          </w:p>
        </w:tc>
        <w:tc>
          <w:tcPr>
            <w:tcW w:w="42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cs="Times New Roman"/>
                <w:bCs/>
                <w:color w:val="000000"/>
                <w:sz w:val="21"/>
                <w:szCs w:val="16"/>
              </w:rPr>
            </w:pPr>
          </w:p>
        </w:tc>
      </w:tr>
    </w:tbl>
    <w:p>
      <w:pPr>
        <w:ind w:left="627"/>
        <w:rPr>
          <w:rFonts w:ascii="Times New Roman" w:hAnsi="Times New Roman" w:cs="Times New Roman"/>
          <w:sz w:val="21"/>
          <w:szCs w:val="21"/>
        </w:rPr>
      </w:pPr>
    </w:p>
    <w:p>
      <w:pPr>
        <w:jc w:val="left"/>
        <w:rPr>
          <w:b/>
          <w:bCs/>
          <w:kern w:val="0"/>
          <w:sz w:val="21"/>
          <w:szCs w:val="21"/>
        </w:rPr>
        <w:sectPr>
          <w:footerReference r:id="rId6" w:type="default"/>
          <w:pgSz w:w="11906" w:h="16838"/>
          <w:pgMar w:top="1247" w:right="1247" w:bottom="1247" w:left="1247" w:header="0" w:footer="782" w:gutter="0"/>
          <w:cols w:space="720" w:num="1"/>
          <w:docGrid w:linePitch="381" w:charSpace="0"/>
        </w:sectPr>
      </w:pPr>
      <w:r>
        <w:rPr>
          <w:rFonts w:hint="eastAsia"/>
          <w:kern w:val="0"/>
          <w:sz w:val="21"/>
          <w:szCs w:val="21"/>
        </w:rPr>
        <w:br w:type="page"/>
      </w:r>
    </w:p>
    <w:p>
      <w:pPr>
        <w:ind w:left="627"/>
        <w:jc w:val="center"/>
        <w:rPr>
          <w:b/>
          <w:bCs/>
          <w:kern w:val="0"/>
          <w:sz w:val="21"/>
          <w:szCs w:val="21"/>
        </w:rPr>
      </w:pPr>
      <w:r>
        <w:rPr>
          <w:rFonts w:hint="eastAsia"/>
          <w:b/>
          <w:bCs/>
          <w:kern w:val="0"/>
          <w:sz w:val="21"/>
          <w:szCs w:val="21"/>
        </w:rPr>
        <w:t>（1</w:t>
      </w:r>
      <w:r>
        <w:rPr>
          <w:rFonts w:hint="eastAsia"/>
          <w:b/>
          <w:bCs/>
          <w:kern w:val="0"/>
          <w:sz w:val="21"/>
          <w:szCs w:val="21"/>
          <w:lang w:val="en-US" w:eastAsia="zh-CN"/>
        </w:rPr>
        <w:t>0</w:t>
      </w:r>
      <w:r>
        <w:rPr>
          <w:rFonts w:hint="eastAsia"/>
          <w:b/>
          <w:bCs/>
          <w:kern w:val="0"/>
          <w:sz w:val="21"/>
          <w:szCs w:val="21"/>
        </w:rPr>
        <w:t>）合同签约信息</w:t>
      </w:r>
    </w:p>
    <w:p>
      <w:pPr>
        <w:spacing w:after="120"/>
        <w:ind w:left="627"/>
        <w:rPr>
          <w:rFonts w:ascii="Times New Roman" w:hAnsi="Times New Roman" w:cs="Times New Roman"/>
          <w:sz w:val="21"/>
          <w:szCs w:val="21"/>
        </w:rPr>
      </w:pPr>
    </w:p>
    <w:p>
      <w:pPr>
        <w:autoSpaceDE w:val="0"/>
        <w:spacing w:line="460" w:lineRule="exact"/>
        <w:ind w:left="1200" w:leftChars="500"/>
        <w:rPr>
          <w:b/>
          <w:bCs/>
          <w:color w:val="000000"/>
          <w:sz w:val="22"/>
          <w:szCs w:val="22"/>
        </w:rPr>
      </w:pPr>
      <w:r>
        <w:rPr>
          <w:rFonts w:hint="eastAsia"/>
          <w:b/>
          <w:bCs/>
          <w:color w:val="000000"/>
          <w:sz w:val="22"/>
          <w:szCs w:val="22"/>
          <w:lang w:bidi="ar"/>
        </w:rPr>
        <w:t>公司信息：</w:t>
      </w:r>
    </w:p>
    <w:p>
      <w:pPr>
        <w:autoSpaceDE w:val="0"/>
        <w:spacing w:line="460" w:lineRule="exact"/>
        <w:ind w:left="1200" w:leftChars="500"/>
        <w:rPr>
          <w:color w:val="000000"/>
          <w:sz w:val="22"/>
          <w:szCs w:val="22"/>
        </w:rPr>
      </w:pPr>
      <w:r>
        <w:rPr>
          <w:rFonts w:hint="eastAsia"/>
          <w:color w:val="000000"/>
          <w:sz w:val="22"/>
          <w:szCs w:val="22"/>
          <w:lang w:bidi="ar"/>
        </w:rPr>
        <w:t xml:space="preserve">统一社会信用代码： </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地  址：</w:t>
      </w:r>
      <w:r>
        <w:rPr>
          <w:rFonts w:hint="eastAsia"/>
          <w:color w:val="000000"/>
          <w:sz w:val="22"/>
          <w:szCs w:val="22"/>
          <w:u w:val="single"/>
          <w:lang w:bidi="ar"/>
        </w:rPr>
        <w:t xml:space="preserve">                           </w:t>
      </w:r>
      <w:r>
        <w:rPr>
          <w:rFonts w:hint="eastAsia"/>
          <w:color w:val="000000"/>
          <w:sz w:val="22"/>
          <w:szCs w:val="22"/>
          <w:lang w:bidi="ar"/>
        </w:rPr>
        <w:t xml:space="preserve">； </w:t>
      </w:r>
    </w:p>
    <w:p>
      <w:pPr>
        <w:autoSpaceDE w:val="0"/>
        <w:spacing w:line="460" w:lineRule="exact"/>
        <w:ind w:left="1200" w:leftChars="500"/>
        <w:rPr>
          <w:color w:val="000000"/>
          <w:sz w:val="22"/>
          <w:szCs w:val="22"/>
        </w:rPr>
      </w:pPr>
      <w:r>
        <w:rPr>
          <w:rFonts w:hint="eastAsia"/>
          <w:color w:val="000000"/>
          <w:sz w:val="22"/>
          <w:szCs w:val="22"/>
          <w:lang w:bidi="ar"/>
        </w:rPr>
        <w:t>邮政编码：</w:t>
      </w:r>
      <w:r>
        <w:rPr>
          <w:rFonts w:hint="eastAsia"/>
          <w:color w:val="000000"/>
          <w:sz w:val="22"/>
          <w:szCs w:val="22"/>
          <w:u w:val="single"/>
          <w:lang w:bidi="ar"/>
        </w:rPr>
        <w:t xml:space="preserve">                           </w:t>
      </w:r>
      <w:r>
        <w:rPr>
          <w:rFonts w:hint="eastAsia"/>
          <w:color w:val="000000"/>
          <w:sz w:val="22"/>
          <w:szCs w:val="22"/>
          <w:lang w:bidi="ar"/>
        </w:rPr>
        <w:t xml:space="preserve">；              </w:t>
      </w:r>
    </w:p>
    <w:p>
      <w:pPr>
        <w:autoSpaceDE w:val="0"/>
        <w:spacing w:line="460" w:lineRule="exact"/>
        <w:ind w:left="1200" w:leftChars="500"/>
        <w:rPr>
          <w:color w:val="000000"/>
          <w:sz w:val="22"/>
          <w:szCs w:val="22"/>
        </w:rPr>
      </w:pPr>
      <w:r>
        <w:rPr>
          <w:rFonts w:hint="eastAsia"/>
          <w:color w:val="000000"/>
          <w:sz w:val="22"/>
          <w:szCs w:val="22"/>
          <w:lang w:bidi="ar"/>
        </w:rPr>
        <w:t>电  话：</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传  真：</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电子信箱：</w:t>
      </w:r>
      <w:r>
        <w:rPr>
          <w:rFonts w:hint="eastAsia"/>
          <w:color w:val="000000"/>
          <w:sz w:val="22"/>
          <w:szCs w:val="22"/>
          <w:u w:val="single"/>
          <w:lang w:bidi="ar"/>
        </w:rPr>
        <w:t xml:space="preserve">                           </w:t>
      </w:r>
      <w:r>
        <w:rPr>
          <w:rFonts w:hint="eastAsia"/>
          <w:color w:val="000000"/>
          <w:sz w:val="22"/>
          <w:szCs w:val="22"/>
          <w:lang w:bidi="ar"/>
        </w:rPr>
        <w:t xml:space="preserve">；           </w:t>
      </w:r>
    </w:p>
    <w:p>
      <w:pPr>
        <w:autoSpaceDE w:val="0"/>
        <w:spacing w:line="460" w:lineRule="exact"/>
        <w:ind w:left="1200" w:leftChars="500"/>
        <w:rPr>
          <w:color w:val="000000"/>
          <w:sz w:val="22"/>
          <w:szCs w:val="22"/>
        </w:rPr>
      </w:pPr>
      <w:r>
        <w:rPr>
          <w:rFonts w:hint="eastAsia"/>
          <w:color w:val="000000"/>
          <w:sz w:val="22"/>
          <w:szCs w:val="22"/>
          <w:lang w:bidi="ar"/>
        </w:rPr>
        <w:t>发票抬头：</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开户银行：</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账  号：</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 xml:space="preserve"> </w:t>
      </w:r>
    </w:p>
    <w:p>
      <w:pPr>
        <w:autoSpaceDE w:val="0"/>
        <w:spacing w:line="460" w:lineRule="exact"/>
        <w:ind w:left="1200" w:leftChars="500"/>
        <w:rPr>
          <w:b/>
          <w:bCs/>
          <w:color w:val="000000"/>
          <w:sz w:val="22"/>
          <w:szCs w:val="22"/>
        </w:rPr>
      </w:pPr>
      <w:r>
        <w:rPr>
          <w:rFonts w:hint="eastAsia"/>
          <w:b/>
          <w:bCs/>
          <w:color w:val="000000"/>
          <w:sz w:val="22"/>
          <w:szCs w:val="22"/>
          <w:lang w:bidi="ar"/>
        </w:rPr>
        <w:t>项目经理信息：</w:t>
      </w:r>
    </w:p>
    <w:p>
      <w:pPr>
        <w:autoSpaceDE w:val="0"/>
        <w:spacing w:line="460" w:lineRule="exact"/>
        <w:ind w:left="1200" w:leftChars="500"/>
        <w:rPr>
          <w:color w:val="000000"/>
          <w:sz w:val="22"/>
          <w:szCs w:val="22"/>
        </w:rPr>
      </w:pPr>
      <w:r>
        <w:rPr>
          <w:rFonts w:hint="eastAsia"/>
          <w:color w:val="000000"/>
          <w:sz w:val="22"/>
          <w:szCs w:val="22"/>
          <w:lang w:bidi="ar"/>
        </w:rPr>
        <w:t>姓    名：</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身份证号：</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建造师执业资格等级：</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建造师注册证书号：</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建造师执业印章号：</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安全生产考核合格证书号：</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联系电话：</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电子信箱：</w:t>
      </w:r>
      <w:r>
        <w:rPr>
          <w:rFonts w:hint="eastAsia"/>
          <w:color w:val="000000"/>
          <w:sz w:val="22"/>
          <w:szCs w:val="22"/>
          <w:u w:val="single"/>
          <w:lang w:bidi="ar"/>
        </w:rPr>
        <w:t xml:space="preserve">               </w:t>
      </w:r>
      <w:r>
        <w:rPr>
          <w:rFonts w:hint="eastAsia"/>
          <w:color w:val="000000"/>
          <w:sz w:val="22"/>
          <w:szCs w:val="22"/>
          <w:lang w:bidi="ar"/>
        </w:rPr>
        <w:t>；</w:t>
      </w:r>
    </w:p>
    <w:p>
      <w:pPr>
        <w:autoSpaceDE w:val="0"/>
        <w:spacing w:line="460" w:lineRule="exact"/>
        <w:ind w:left="1200" w:leftChars="500"/>
        <w:rPr>
          <w:color w:val="000000"/>
          <w:sz w:val="22"/>
          <w:szCs w:val="22"/>
        </w:rPr>
      </w:pPr>
      <w:r>
        <w:rPr>
          <w:rFonts w:hint="eastAsia"/>
          <w:color w:val="000000"/>
          <w:sz w:val="22"/>
          <w:szCs w:val="22"/>
          <w:lang w:bidi="ar"/>
        </w:rPr>
        <w:t>通信地址：</w:t>
      </w:r>
      <w:r>
        <w:rPr>
          <w:rFonts w:hint="eastAsia"/>
          <w:color w:val="000000"/>
          <w:sz w:val="22"/>
          <w:szCs w:val="22"/>
          <w:u w:val="single"/>
          <w:lang w:bidi="ar"/>
        </w:rPr>
        <w:t xml:space="preserve">               </w:t>
      </w:r>
      <w:r>
        <w:rPr>
          <w:rFonts w:hint="eastAsia"/>
          <w:color w:val="000000"/>
          <w:sz w:val="22"/>
          <w:szCs w:val="22"/>
          <w:lang w:bidi="ar"/>
        </w:rPr>
        <w:t>；</w:t>
      </w:r>
    </w:p>
    <w:p>
      <w:pPr>
        <w:autoSpaceDE w:val="0"/>
        <w:autoSpaceDN w:val="0"/>
        <w:adjustRightInd w:val="0"/>
        <w:rPr>
          <w:rFonts w:ascii="Arial" w:hAnsi="Arial" w:cs="Arial"/>
          <w:color w:val="000000"/>
        </w:rPr>
      </w:pPr>
    </w:p>
    <w:p>
      <w:pPr>
        <w:adjustRightInd w:val="0"/>
        <w:snapToGrid w:val="0"/>
        <w:spacing w:line="288" w:lineRule="auto"/>
        <w:outlineLvl w:val="2"/>
        <w:rPr>
          <w:b/>
          <w:spacing w:val="-6"/>
          <w:sz w:val="21"/>
          <w:szCs w:val="21"/>
        </w:rPr>
      </w:pPr>
    </w:p>
    <w:p>
      <w:pPr>
        <w:widowControl/>
        <w:jc w:val="left"/>
        <w:rPr>
          <w:b/>
          <w:spacing w:val="-6"/>
          <w:sz w:val="21"/>
          <w:szCs w:val="21"/>
        </w:rPr>
      </w:pPr>
      <w:r>
        <w:rPr>
          <w:b/>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sectPr>
      <w:footerReference r:id="rId7" w:type="default"/>
      <w:pgSz w:w="11906" w:h="16838"/>
      <w:pgMar w:top="1247" w:right="1247" w:bottom="1247" w:left="1247" w:header="142" w:footer="7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rPr>
        <w:rFonts w:ascii="等线" w:hAnsi="等线" w:eastAsia="等线"/>
        <w:sz w:val="21"/>
        <w:szCs w:val="2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r>
      <w:rPr>
        <w:rFonts w:ascii="等线" w:hAnsi="等线" w:eastAsia="等线"/>
        <w:sz w:val="21"/>
        <w:szCs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楷体" w:hAnsi="楷体" w:eastAsia="楷体" w:cs="楷体"/>
                              <w:sz w:val="18"/>
                              <w:szCs w:val="18"/>
                            </w:rPr>
                          </w:pPr>
                        </w:p>
                      </w:txbxContent>
                    </wps:txbx>
                    <wps:bodyPr wrap="none" lIns="0" tIns="0" rIns="0" bIns="0">
                      <a:spAutoFit/>
                    </wps:bodyPr>
                  </wps:wsp>
                </a:graphicData>
              </a:graphic>
            </wp:anchor>
          </w:drawing>
        </mc:Choice>
        <mc:Fallback>
          <w:pict>
            <v:shape id="文本框 208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NSrnNAQAAm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S1uwjUllhmc+OnH99PP&#10;36dfz2RZVjdJot5DjZlPHnPjcO8GTJ/vAS8T80EGk77IiWAcBT6eBRZDJDw9qpZVVWKIY2x2EL94&#10;ee4DxA/CGZKMhgacYBaWHT5BHFPnlFTNugeldZ6itqRPNKqb6/ziHEJ0bbFIYjF2m6w4bIeJ2ta1&#10;R2TW4xo01OLWU6I/WlQ5bcxshNnYTkYqD/5uH7GF3FlCHaGmYjizzG3ar7QUf/s56+Wf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L/NSrnNAQAAmwMAAA4AAAAAAAAAAQAgAAAAIgEAAGRy&#10;cy9lMm9Eb2MueG1sUEsFBgAAAAAGAAYAWQEAAGEFA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楷体" w:hAnsi="楷体" w:eastAsia="楷体" w:cs="楷体"/>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cs="Times New Roman"/>
        <w:sz w:val="21"/>
        <w:szCs w:val="21"/>
      </w:rPr>
    </w:pPr>
    <w:r>
      <w:rPr>
        <w:rFonts w:ascii="Times New Roman" w:hAnsi="Times New Roman" w:cs="Times New Roman"/>
        <w:sz w:val="21"/>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Times New Roman" w:hAnsi="Times New Roman" w:cs="Times New Roman"/>
                              <w:sz w:val="18"/>
                              <w:szCs w:val="18"/>
                            </w:rPr>
                          </w:pPr>
                          <w:r>
                            <w:rPr>
                              <w:rFonts w:ascii="Times New Roman" w:hAnsi="Times New Roman" w:cs="Times New Roman"/>
                              <w:sz w:val="18"/>
                              <w:szCs w:val="18"/>
                            </w:rPr>
                            <w:t xml:space="preserve">第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41</w:t>
                          </w:r>
                          <w:r>
                            <w:rPr>
                              <w:rFonts w:ascii="Times New Roman" w:hAnsi="Times New Roman" w:cs="Times New Roman"/>
                              <w:sz w:val="18"/>
                              <w:szCs w:val="18"/>
                            </w:rPr>
                            <w:fldChar w:fldCharType="end"/>
                          </w:r>
                          <w:r>
                            <w:rPr>
                              <w:rFonts w:ascii="Times New Roman" w:hAnsi="Times New Roman" w:cs="Times New Roman"/>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Times New Roman" w:hAnsi="Times New Roman" w:cs="Times New Roman"/>
                        <w:sz w:val="18"/>
                        <w:szCs w:val="18"/>
                      </w:rPr>
                    </w:pPr>
                    <w:r>
                      <w:rPr>
                        <w:rFonts w:ascii="Times New Roman" w:hAnsi="Times New Roman" w:cs="Times New Roman"/>
                        <w:sz w:val="18"/>
                        <w:szCs w:val="18"/>
                      </w:rPr>
                      <w:t xml:space="preserve">第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41</w:t>
                    </w:r>
                    <w:r>
                      <w:rPr>
                        <w:rFonts w:ascii="Times New Roman" w:hAnsi="Times New Roman" w:cs="Times New Roman"/>
                        <w:sz w:val="18"/>
                        <w:szCs w:val="18"/>
                      </w:rPr>
                      <w:fldChar w:fldCharType="end"/>
                    </w:r>
                    <w:r>
                      <w:rPr>
                        <w:rFonts w:ascii="Times New Roman" w:hAnsi="Times New Roman" w:cs="Times New Roman"/>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3"/>
      <w:suff w:val="space"/>
      <w:lvlText w:val="第%1条 "/>
      <w:lvlJc w:val="left"/>
      <w:pPr>
        <w:ind w:left="2220" w:hanging="420"/>
      </w:pPr>
      <w:rPr>
        <w:rFonts w:hint="eastAsia" w:eastAsia="黑体"/>
        <w:sz w:val="24"/>
        <w:szCs w:val="24"/>
      </w:rPr>
    </w:lvl>
    <w:lvl w:ilvl="1" w:tentative="0">
      <w:start w:val="1"/>
      <w:numFmt w:val="decimal"/>
      <w:lvlText w:val="%2、"/>
      <w:lvlJc w:val="left"/>
      <w:pPr>
        <w:tabs>
          <w:tab w:val="left" w:pos="780"/>
        </w:tabs>
        <w:ind w:left="780" w:hanging="360"/>
      </w:pPr>
      <w:rPr>
        <w:rFonts w:hint="default" w:ascii="Times New Roman" w:hAnsi="Times New Roman"/>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FCF636"/>
    <w:multiLevelType w:val="singleLevel"/>
    <w:tmpl w:val="1EFCF636"/>
    <w:lvl w:ilvl="0" w:tentative="0">
      <w:start w:val="1"/>
      <w:numFmt w:val="decimal"/>
      <w:suff w:val="nothing"/>
      <w:lvlText w:val="（%1）"/>
      <w:lvlJc w:val="left"/>
    </w:lvl>
  </w:abstractNum>
  <w:abstractNum w:abstractNumId="2">
    <w:nsid w:val="766302C5"/>
    <w:multiLevelType w:val="multilevel"/>
    <w:tmpl w:val="766302C5"/>
    <w:lvl w:ilvl="0" w:tentative="0">
      <w:start w:val="1"/>
      <w:numFmt w:val="decimal"/>
      <w:pStyle w:val="4"/>
      <w:lvlText w:val="%1、"/>
      <w:lvlJc w:val="left"/>
      <w:pPr>
        <w:tabs>
          <w:tab w:val="left" w:pos="220"/>
        </w:tabs>
        <w:ind w:left="220" w:firstLine="140"/>
      </w:pPr>
      <w:rPr>
        <w:rFonts w:hint="default" w:ascii="Arial" w:hAnsi="Arial" w:eastAsia="宋体"/>
        <w:b/>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35197B"/>
    <w:rsid w:val="000275B5"/>
    <w:rsid w:val="0004655A"/>
    <w:rsid w:val="000A696F"/>
    <w:rsid w:val="001101B8"/>
    <w:rsid w:val="00120B93"/>
    <w:rsid w:val="001344C6"/>
    <w:rsid w:val="00135905"/>
    <w:rsid w:val="00144541"/>
    <w:rsid w:val="00155438"/>
    <w:rsid w:val="001619EB"/>
    <w:rsid w:val="0017776E"/>
    <w:rsid w:val="001A02BC"/>
    <w:rsid w:val="00215143"/>
    <w:rsid w:val="00216C31"/>
    <w:rsid w:val="00232E27"/>
    <w:rsid w:val="00252BBD"/>
    <w:rsid w:val="00256B2D"/>
    <w:rsid w:val="0026429E"/>
    <w:rsid w:val="002E3481"/>
    <w:rsid w:val="002F0514"/>
    <w:rsid w:val="002F2881"/>
    <w:rsid w:val="002F48B9"/>
    <w:rsid w:val="002F7386"/>
    <w:rsid w:val="003176CA"/>
    <w:rsid w:val="00325E65"/>
    <w:rsid w:val="0035197B"/>
    <w:rsid w:val="003E622C"/>
    <w:rsid w:val="00425942"/>
    <w:rsid w:val="00494ECD"/>
    <w:rsid w:val="004C7C81"/>
    <w:rsid w:val="00505CF1"/>
    <w:rsid w:val="00511E9E"/>
    <w:rsid w:val="0055045F"/>
    <w:rsid w:val="005D064A"/>
    <w:rsid w:val="00605C23"/>
    <w:rsid w:val="00631B4E"/>
    <w:rsid w:val="0069125C"/>
    <w:rsid w:val="006B3BF9"/>
    <w:rsid w:val="006C3C1B"/>
    <w:rsid w:val="006E6002"/>
    <w:rsid w:val="00723439"/>
    <w:rsid w:val="00742B14"/>
    <w:rsid w:val="0076422D"/>
    <w:rsid w:val="00792093"/>
    <w:rsid w:val="007D5140"/>
    <w:rsid w:val="007E55F1"/>
    <w:rsid w:val="00813E3D"/>
    <w:rsid w:val="00834B9A"/>
    <w:rsid w:val="008543A5"/>
    <w:rsid w:val="00855401"/>
    <w:rsid w:val="0086629E"/>
    <w:rsid w:val="00866F07"/>
    <w:rsid w:val="008772E5"/>
    <w:rsid w:val="008C431A"/>
    <w:rsid w:val="00913E41"/>
    <w:rsid w:val="009429A3"/>
    <w:rsid w:val="0096732E"/>
    <w:rsid w:val="009675F7"/>
    <w:rsid w:val="00982682"/>
    <w:rsid w:val="009D6F21"/>
    <w:rsid w:val="00A353D5"/>
    <w:rsid w:val="00A60FF3"/>
    <w:rsid w:val="00A86BED"/>
    <w:rsid w:val="00AD02D0"/>
    <w:rsid w:val="00AE5F71"/>
    <w:rsid w:val="00AE7589"/>
    <w:rsid w:val="00B004AC"/>
    <w:rsid w:val="00B23F31"/>
    <w:rsid w:val="00BB31A4"/>
    <w:rsid w:val="00BD5E66"/>
    <w:rsid w:val="00BE2C76"/>
    <w:rsid w:val="00BF2AEA"/>
    <w:rsid w:val="00C44792"/>
    <w:rsid w:val="00C766F5"/>
    <w:rsid w:val="00C97794"/>
    <w:rsid w:val="00D16917"/>
    <w:rsid w:val="00D317F8"/>
    <w:rsid w:val="00D52A86"/>
    <w:rsid w:val="00D9733D"/>
    <w:rsid w:val="00DB5D1B"/>
    <w:rsid w:val="00DB7C4C"/>
    <w:rsid w:val="00DE0C5F"/>
    <w:rsid w:val="00E4559E"/>
    <w:rsid w:val="00E52B31"/>
    <w:rsid w:val="00E70D67"/>
    <w:rsid w:val="00E8510B"/>
    <w:rsid w:val="00EB1C8D"/>
    <w:rsid w:val="00EC091A"/>
    <w:rsid w:val="00ED1230"/>
    <w:rsid w:val="00F156DB"/>
    <w:rsid w:val="00F61206"/>
    <w:rsid w:val="00FC2099"/>
    <w:rsid w:val="00FE2DA3"/>
    <w:rsid w:val="01487061"/>
    <w:rsid w:val="017F53A9"/>
    <w:rsid w:val="02290C40"/>
    <w:rsid w:val="02DC59BA"/>
    <w:rsid w:val="03345AEF"/>
    <w:rsid w:val="033F6241"/>
    <w:rsid w:val="03455F4E"/>
    <w:rsid w:val="03B31109"/>
    <w:rsid w:val="05BE1FE7"/>
    <w:rsid w:val="06167EA8"/>
    <w:rsid w:val="066A1827"/>
    <w:rsid w:val="06940523"/>
    <w:rsid w:val="06D03D80"/>
    <w:rsid w:val="07261BF2"/>
    <w:rsid w:val="072E0AA7"/>
    <w:rsid w:val="07587727"/>
    <w:rsid w:val="080C703A"/>
    <w:rsid w:val="081163FE"/>
    <w:rsid w:val="08253C58"/>
    <w:rsid w:val="086255EB"/>
    <w:rsid w:val="087C3598"/>
    <w:rsid w:val="08F27F6E"/>
    <w:rsid w:val="09016473"/>
    <w:rsid w:val="092469AB"/>
    <w:rsid w:val="0993046C"/>
    <w:rsid w:val="0A081A83"/>
    <w:rsid w:val="0A2A19F9"/>
    <w:rsid w:val="0A5D1DCF"/>
    <w:rsid w:val="0AD96F7B"/>
    <w:rsid w:val="0B4B1C27"/>
    <w:rsid w:val="0B5D7BAD"/>
    <w:rsid w:val="0CA622D2"/>
    <w:rsid w:val="0CC9374C"/>
    <w:rsid w:val="0D271B19"/>
    <w:rsid w:val="0D6324B3"/>
    <w:rsid w:val="0D6D057B"/>
    <w:rsid w:val="0D933040"/>
    <w:rsid w:val="0DBF06AB"/>
    <w:rsid w:val="0DF76180"/>
    <w:rsid w:val="0E515047"/>
    <w:rsid w:val="0E7771D7"/>
    <w:rsid w:val="0EF911E3"/>
    <w:rsid w:val="0F193EEA"/>
    <w:rsid w:val="0F607C6B"/>
    <w:rsid w:val="10502DD8"/>
    <w:rsid w:val="10746BCD"/>
    <w:rsid w:val="11162CD7"/>
    <w:rsid w:val="1143187F"/>
    <w:rsid w:val="117D68B3"/>
    <w:rsid w:val="12107727"/>
    <w:rsid w:val="1211524D"/>
    <w:rsid w:val="123553DF"/>
    <w:rsid w:val="12A07E6B"/>
    <w:rsid w:val="13B25A59"/>
    <w:rsid w:val="14637A45"/>
    <w:rsid w:val="14885C9A"/>
    <w:rsid w:val="14D46E8D"/>
    <w:rsid w:val="14E94521"/>
    <w:rsid w:val="1525798D"/>
    <w:rsid w:val="15323F10"/>
    <w:rsid w:val="158C17BA"/>
    <w:rsid w:val="16502F3E"/>
    <w:rsid w:val="16C84A74"/>
    <w:rsid w:val="171C6B6E"/>
    <w:rsid w:val="1783099B"/>
    <w:rsid w:val="18D646B1"/>
    <w:rsid w:val="190873AA"/>
    <w:rsid w:val="193E726F"/>
    <w:rsid w:val="199450E1"/>
    <w:rsid w:val="1A911621"/>
    <w:rsid w:val="1AAE3F81"/>
    <w:rsid w:val="1AEF6A73"/>
    <w:rsid w:val="1C1F6A26"/>
    <w:rsid w:val="1C623275"/>
    <w:rsid w:val="1CAE12C2"/>
    <w:rsid w:val="1E127C24"/>
    <w:rsid w:val="1E4075E6"/>
    <w:rsid w:val="1E9F430C"/>
    <w:rsid w:val="1EB31B66"/>
    <w:rsid w:val="1EC71AB5"/>
    <w:rsid w:val="1F024304"/>
    <w:rsid w:val="1F0B7BF4"/>
    <w:rsid w:val="1F901EA7"/>
    <w:rsid w:val="20150C7D"/>
    <w:rsid w:val="212B54E8"/>
    <w:rsid w:val="213351E0"/>
    <w:rsid w:val="22675A7D"/>
    <w:rsid w:val="22CD0EE1"/>
    <w:rsid w:val="22E36792"/>
    <w:rsid w:val="230E7CB2"/>
    <w:rsid w:val="23616034"/>
    <w:rsid w:val="240864B0"/>
    <w:rsid w:val="242964A9"/>
    <w:rsid w:val="244B0A92"/>
    <w:rsid w:val="24CE594B"/>
    <w:rsid w:val="24D46CDA"/>
    <w:rsid w:val="252A68FA"/>
    <w:rsid w:val="25357778"/>
    <w:rsid w:val="253D4222"/>
    <w:rsid w:val="261C6242"/>
    <w:rsid w:val="2651309E"/>
    <w:rsid w:val="26714DB1"/>
    <w:rsid w:val="27181100"/>
    <w:rsid w:val="28051888"/>
    <w:rsid w:val="28277120"/>
    <w:rsid w:val="28D160A9"/>
    <w:rsid w:val="296E21EF"/>
    <w:rsid w:val="29EA3F3C"/>
    <w:rsid w:val="2AD4533E"/>
    <w:rsid w:val="2C065C78"/>
    <w:rsid w:val="2C772424"/>
    <w:rsid w:val="2C931228"/>
    <w:rsid w:val="2CA97A66"/>
    <w:rsid w:val="2D0D2D89"/>
    <w:rsid w:val="2D281971"/>
    <w:rsid w:val="2D947006"/>
    <w:rsid w:val="2D951001"/>
    <w:rsid w:val="2E6115DE"/>
    <w:rsid w:val="2E89643F"/>
    <w:rsid w:val="2EC5675C"/>
    <w:rsid w:val="2F3E7D67"/>
    <w:rsid w:val="2F7948AA"/>
    <w:rsid w:val="2FB43990"/>
    <w:rsid w:val="2FC82F97"/>
    <w:rsid w:val="2FD14541"/>
    <w:rsid w:val="308C2216"/>
    <w:rsid w:val="30CC6AB7"/>
    <w:rsid w:val="30FC739C"/>
    <w:rsid w:val="312612E7"/>
    <w:rsid w:val="31E0281A"/>
    <w:rsid w:val="330E4F53"/>
    <w:rsid w:val="33482D6D"/>
    <w:rsid w:val="336D5B0C"/>
    <w:rsid w:val="34733E19"/>
    <w:rsid w:val="349B0263"/>
    <w:rsid w:val="36AE08DD"/>
    <w:rsid w:val="37052D23"/>
    <w:rsid w:val="379320DC"/>
    <w:rsid w:val="39224E1F"/>
    <w:rsid w:val="3963596D"/>
    <w:rsid w:val="3A2E7AA2"/>
    <w:rsid w:val="3A7B57D6"/>
    <w:rsid w:val="3AB376BD"/>
    <w:rsid w:val="3B0C28D2"/>
    <w:rsid w:val="3B104D1F"/>
    <w:rsid w:val="3B575748"/>
    <w:rsid w:val="3B8B7C9A"/>
    <w:rsid w:val="3BF636E3"/>
    <w:rsid w:val="3C236125"/>
    <w:rsid w:val="3C460065"/>
    <w:rsid w:val="3CB14874"/>
    <w:rsid w:val="3CD4773D"/>
    <w:rsid w:val="3E3E1A84"/>
    <w:rsid w:val="3ECB6600"/>
    <w:rsid w:val="3ED74FA5"/>
    <w:rsid w:val="3F964E60"/>
    <w:rsid w:val="40754A75"/>
    <w:rsid w:val="408A1812"/>
    <w:rsid w:val="416B7C26"/>
    <w:rsid w:val="417E02E1"/>
    <w:rsid w:val="41A2189A"/>
    <w:rsid w:val="423A66F0"/>
    <w:rsid w:val="426F1C64"/>
    <w:rsid w:val="428F3938"/>
    <w:rsid w:val="43D47D05"/>
    <w:rsid w:val="441E49C0"/>
    <w:rsid w:val="459A5616"/>
    <w:rsid w:val="460C19D8"/>
    <w:rsid w:val="470703F1"/>
    <w:rsid w:val="473C62ED"/>
    <w:rsid w:val="47EB1B41"/>
    <w:rsid w:val="481A11C0"/>
    <w:rsid w:val="489C6E12"/>
    <w:rsid w:val="490D6193"/>
    <w:rsid w:val="4910780A"/>
    <w:rsid w:val="497004D0"/>
    <w:rsid w:val="4B0E1D4E"/>
    <w:rsid w:val="4B386DCB"/>
    <w:rsid w:val="4B410375"/>
    <w:rsid w:val="4B6667B4"/>
    <w:rsid w:val="4BA3334A"/>
    <w:rsid w:val="4CAA5AA7"/>
    <w:rsid w:val="4D9967C2"/>
    <w:rsid w:val="4E067654"/>
    <w:rsid w:val="4E832E16"/>
    <w:rsid w:val="4EAB1923"/>
    <w:rsid w:val="4F440434"/>
    <w:rsid w:val="4FC357FD"/>
    <w:rsid w:val="4FC7696F"/>
    <w:rsid w:val="50356503"/>
    <w:rsid w:val="50861674"/>
    <w:rsid w:val="5106677F"/>
    <w:rsid w:val="5107796B"/>
    <w:rsid w:val="511E6A63"/>
    <w:rsid w:val="51E43A70"/>
    <w:rsid w:val="52552958"/>
    <w:rsid w:val="531000AF"/>
    <w:rsid w:val="536F7A4A"/>
    <w:rsid w:val="53DB6E8D"/>
    <w:rsid w:val="545033D7"/>
    <w:rsid w:val="55194A4A"/>
    <w:rsid w:val="556D1D67"/>
    <w:rsid w:val="55F14746"/>
    <w:rsid w:val="55FA7A9F"/>
    <w:rsid w:val="56690780"/>
    <w:rsid w:val="566B274A"/>
    <w:rsid w:val="56A17F1A"/>
    <w:rsid w:val="56C9121F"/>
    <w:rsid w:val="56E46C05"/>
    <w:rsid w:val="574A2360"/>
    <w:rsid w:val="591E1CF6"/>
    <w:rsid w:val="59A65848"/>
    <w:rsid w:val="59E3084A"/>
    <w:rsid w:val="5A2A54BA"/>
    <w:rsid w:val="5B5A2D8E"/>
    <w:rsid w:val="5C142F3C"/>
    <w:rsid w:val="5C5B0B6B"/>
    <w:rsid w:val="5CA44A95"/>
    <w:rsid w:val="5CE368C3"/>
    <w:rsid w:val="5D5F31FF"/>
    <w:rsid w:val="5D6879E4"/>
    <w:rsid w:val="5D942587"/>
    <w:rsid w:val="5E5E4943"/>
    <w:rsid w:val="5F2D48AB"/>
    <w:rsid w:val="5F4C0C3F"/>
    <w:rsid w:val="5F7F2DC3"/>
    <w:rsid w:val="5FD0361E"/>
    <w:rsid w:val="5FDA449D"/>
    <w:rsid w:val="60E100FA"/>
    <w:rsid w:val="61064DF1"/>
    <w:rsid w:val="61131A15"/>
    <w:rsid w:val="6118527D"/>
    <w:rsid w:val="61B44BBC"/>
    <w:rsid w:val="629B43B7"/>
    <w:rsid w:val="62D33B51"/>
    <w:rsid w:val="6488096B"/>
    <w:rsid w:val="64A87773"/>
    <w:rsid w:val="64C46111"/>
    <w:rsid w:val="64E02555"/>
    <w:rsid w:val="64E9765C"/>
    <w:rsid w:val="66A974F4"/>
    <w:rsid w:val="66CC0FE3"/>
    <w:rsid w:val="670047E9"/>
    <w:rsid w:val="67051D0F"/>
    <w:rsid w:val="670C75DA"/>
    <w:rsid w:val="6727446C"/>
    <w:rsid w:val="678278F4"/>
    <w:rsid w:val="678A0557"/>
    <w:rsid w:val="67F52064"/>
    <w:rsid w:val="689F6284"/>
    <w:rsid w:val="68C36416"/>
    <w:rsid w:val="68F20AA9"/>
    <w:rsid w:val="691D5B26"/>
    <w:rsid w:val="69E14DA6"/>
    <w:rsid w:val="6A121F77"/>
    <w:rsid w:val="6B0B19AE"/>
    <w:rsid w:val="6BEC5C84"/>
    <w:rsid w:val="6C3C4515"/>
    <w:rsid w:val="6D0D1A0E"/>
    <w:rsid w:val="6D1234C8"/>
    <w:rsid w:val="6D375C00"/>
    <w:rsid w:val="6DD95D94"/>
    <w:rsid w:val="6EE669BA"/>
    <w:rsid w:val="6F4E0F80"/>
    <w:rsid w:val="6F7C7A1C"/>
    <w:rsid w:val="6F9957DB"/>
    <w:rsid w:val="6FF43359"/>
    <w:rsid w:val="705931BC"/>
    <w:rsid w:val="711A5903"/>
    <w:rsid w:val="715560C8"/>
    <w:rsid w:val="7229553C"/>
    <w:rsid w:val="739A135E"/>
    <w:rsid w:val="740F098F"/>
    <w:rsid w:val="745925A1"/>
    <w:rsid w:val="75424BB1"/>
    <w:rsid w:val="76D11CFE"/>
    <w:rsid w:val="7711408A"/>
    <w:rsid w:val="78434E7D"/>
    <w:rsid w:val="78874D6A"/>
    <w:rsid w:val="789C633C"/>
    <w:rsid w:val="78E67AF4"/>
    <w:rsid w:val="793D7B1F"/>
    <w:rsid w:val="79B31BC0"/>
    <w:rsid w:val="7ADB395A"/>
    <w:rsid w:val="7B407452"/>
    <w:rsid w:val="7B767318"/>
    <w:rsid w:val="7B9B28DB"/>
    <w:rsid w:val="7C1D7766"/>
    <w:rsid w:val="7C4E5A56"/>
    <w:rsid w:val="7C830985"/>
    <w:rsid w:val="7C961A20"/>
    <w:rsid w:val="7CF16C56"/>
    <w:rsid w:val="7DB7206D"/>
    <w:rsid w:val="7E5020A2"/>
    <w:rsid w:val="7F08472B"/>
    <w:rsid w:val="7FCE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qFormat/>
    <w:uiPriority w:val="0"/>
    <w:pPr>
      <w:widowControl w:val="0"/>
      <w:numPr>
        <w:ilvl w:val="0"/>
        <w:numId w:val="1"/>
      </w:numPr>
      <w:spacing w:line="360" w:lineRule="auto"/>
      <w:jc w:val="both"/>
      <w:outlineLvl w:val="2"/>
    </w:pPr>
    <w:rPr>
      <w:rFonts w:ascii="Times New Roman" w:hAnsi="Times New Roman" w:eastAsia="宋体" w:cs="Times New Roman"/>
      <w:bCs/>
      <w:kern w:val="2"/>
      <w:sz w:val="24"/>
      <w:szCs w:val="21"/>
      <w:lang w:val="en-US" w:eastAsia="zh-CN" w:bidi="ar-SA"/>
    </w:rPr>
  </w:style>
  <w:style w:type="paragraph" w:styleId="4">
    <w:name w:val="heading 4"/>
    <w:next w:val="1"/>
    <w:qFormat/>
    <w:uiPriority w:val="0"/>
    <w:pPr>
      <w:keepNext/>
      <w:keepLines/>
      <w:widowControl w:val="0"/>
      <w:numPr>
        <w:ilvl w:val="0"/>
        <w:numId w:val="2"/>
      </w:numPr>
      <w:spacing w:beforeLines="100" w:line="400" w:lineRule="exact"/>
      <w:ind w:left="0" w:firstLine="200" w:firstLineChars="200"/>
      <w:jc w:val="both"/>
      <w:outlineLvl w:val="3"/>
    </w:pPr>
    <w:rPr>
      <w:rFonts w:ascii="Arial" w:hAnsi="Arial" w:eastAsia="宋体" w:cs="Times New Roman"/>
      <w:b/>
      <w:bCs/>
      <w:kern w:val="2"/>
      <w:sz w:val="21"/>
      <w:szCs w:val="28"/>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rPr>
  </w:style>
  <w:style w:type="paragraph" w:styleId="6">
    <w:name w:val="annotation text"/>
    <w:basedOn w:val="1"/>
    <w:link w:val="26"/>
    <w:unhideWhenUsed/>
    <w:qFormat/>
    <w:uiPriority w:val="99"/>
    <w:pPr>
      <w:jc w:val="left"/>
    </w:pPr>
    <w:rPr>
      <w:rFonts w:ascii="Times New Roman" w:hAnsi="Times New Roman" w:cs="Times New Roman"/>
      <w:sz w:val="28"/>
    </w:rPr>
  </w:style>
  <w:style w:type="paragraph" w:styleId="7">
    <w:name w:val="Body Text"/>
    <w:basedOn w:val="1"/>
    <w:link w:val="38"/>
    <w:qFormat/>
    <w:uiPriority w:val="0"/>
    <w:pPr>
      <w:spacing w:after="120"/>
    </w:pPr>
  </w:style>
  <w:style w:type="paragraph" w:styleId="8">
    <w:name w:val="Body Text Indent"/>
    <w:basedOn w:val="1"/>
    <w:next w:val="9"/>
    <w:link w:val="29"/>
    <w:qFormat/>
    <w:uiPriority w:val="0"/>
    <w:pPr>
      <w:spacing w:line="200" w:lineRule="atLeast"/>
      <w:ind w:firstLine="301"/>
    </w:pPr>
    <w:rPr>
      <w:rFonts w:hAnsi="Courier New" w:cs="Times New Roman"/>
      <w:spacing w:val="-4"/>
      <w:sz w:val="18"/>
      <w:szCs w:val="20"/>
    </w:rPr>
  </w:style>
  <w:style w:type="paragraph" w:styleId="9">
    <w:name w:val="Body Text First Indent 2"/>
    <w:basedOn w:val="8"/>
    <w:unhideWhenUsed/>
    <w:qFormat/>
    <w:uiPriority w:val="99"/>
    <w:pPr>
      <w:ind w:firstLine="420"/>
    </w:pPr>
  </w:style>
  <w:style w:type="paragraph" w:styleId="10">
    <w:name w:val="Plain Text"/>
    <w:basedOn w:val="1"/>
    <w:link w:val="39"/>
    <w:semiHidden/>
    <w:unhideWhenUsed/>
    <w:qFormat/>
    <w:uiPriority w:val="99"/>
    <w:rPr>
      <w:rFonts w:hAnsi="Courier New" w:cs="Courier New" w:asciiTheme="minorEastAsia" w:eastAsiaTheme="minorEastAsia"/>
    </w:rPr>
  </w:style>
  <w:style w:type="paragraph" w:styleId="11">
    <w:name w:val="Balloon Text"/>
    <w:basedOn w:val="1"/>
    <w:link w:val="28"/>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6"/>
    <w:next w:val="6"/>
    <w:link w:val="36"/>
    <w:semiHidden/>
    <w:unhideWhenUsed/>
    <w:qFormat/>
    <w:uiPriority w:val="0"/>
    <w:rPr>
      <w:rFonts w:ascii="宋体" w:hAnsi="宋体" w:cs="宋体"/>
      <w:b/>
      <w:bCs/>
      <w:sz w:val="24"/>
    </w:rPr>
  </w:style>
  <w:style w:type="paragraph" w:styleId="16">
    <w:name w:val="Body Text First Indent"/>
    <w:basedOn w:val="7"/>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Default"/>
    <w:next w:val="2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character" w:customStyle="1" w:styleId="26">
    <w:name w:val="批注文字 字符"/>
    <w:basedOn w:val="19"/>
    <w:link w:val="6"/>
    <w:qFormat/>
    <w:uiPriority w:val="99"/>
    <w:rPr>
      <w:rFonts w:ascii="Times New Roman" w:hAnsi="Times New Roman" w:eastAsia="宋体" w:cs="Times New Roman"/>
      <w:sz w:val="28"/>
      <w:szCs w:val="24"/>
    </w:rPr>
  </w:style>
  <w:style w:type="character" w:customStyle="1" w:styleId="27">
    <w:name w:val="正文文本缩进 字符"/>
    <w:basedOn w:val="19"/>
    <w:qFormat/>
    <w:uiPriority w:val="0"/>
    <w:rPr>
      <w:rFonts w:ascii="宋体" w:hAnsi="宋体" w:eastAsia="宋体" w:cs="宋体"/>
      <w:sz w:val="24"/>
      <w:szCs w:val="24"/>
    </w:rPr>
  </w:style>
  <w:style w:type="character" w:customStyle="1" w:styleId="28">
    <w:name w:val="批注框文本 字符"/>
    <w:basedOn w:val="19"/>
    <w:link w:val="11"/>
    <w:qFormat/>
    <w:uiPriority w:val="0"/>
    <w:rPr>
      <w:rFonts w:ascii="宋体" w:hAnsi="宋体" w:eastAsia="宋体" w:cs="宋体"/>
      <w:sz w:val="18"/>
      <w:szCs w:val="18"/>
    </w:rPr>
  </w:style>
  <w:style w:type="character" w:customStyle="1" w:styleId="29">
    <w:name w:val="正文文本缩进 字符1"/>
    <w:link w:val="8"/>
    <w:qFormat/>
    <w:uiPriority w:val="0"/>
    <w:rPr>
      <w:rFonts w:ascii="宋体" w:hAnsi="Courier New" w:eastAsia="宋体" w:cs="Times New Roman"/>
      <w:spacing w:val="-4"/>
      <w:sz w:val="18"/>
      <w:szCs w:val="20"/>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9"/>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paragraph" w:customStyle="1" w:styleId="33">
    <w:name w:val="纯文本1"/>
    <w:basedOn w:val="1"/>
    <w:next w:val="10"/>
    <w:link w:val="35"/>
    <w:qFormat/>
    <w:uiPriority w:val="99"/>
    <w:pPr>
      <w:spacing w:before="156" w:beforeLines="50" w:after="156" w:afterLines="50" w:line="400" w:lineRule="atLeast"/>
    </w:pPr>
    <w:rPr>
      <w:rFonts w:hAnsi="Courier New" w:cs="Times New Roman"/>
    </w:rPr>
  </w:style>
  <w:style w:type="character" w:customStyle="1" w:styleId="34">
    <w:name w:val="纯文本 字符"/>
    <w:basedOn w:val="19"/>
    <w:qFormat/>
    <w:uiPriority w:val="0"/>
    <w:rPr>
      <w:rFonts w:ascii="宋体" w:hAnsi="Courier New" w:eastAsia="宋体" w:cs="Courier New"/>
      <w:kern w:val="2"/>
      <w:sz w:val="24"/>
      <w:szCs w:val="24"/>
    </w:rPr>
  </w:style>
  <w:style w:type="character" w:customStyle="1" w:styleId="35">
    <w:name w:val="纯文本 字符1"/>
    <w:link w:val="33"/>
    <w:qFormat/>
    <w:uiPriority w:val="99"/>
    <w:rPr>
      <w:rFonts w:ascii="宋体" w:hAnsi="Courier New" w:eastAsia="宋体" w:cs="Times New Roman"/>
      <w:kern w:val="2"/>
      <w:sz w:val="24"/>
      <w:szCs w:val="24"/>
    </w:rPr>
  </w:style>
  <w:style w:type="character" w:customStyle="1" w:styleId="36">
    <w:name w:val="批注主题 字符"/>
    <w:basedOn w:val="26"/>
    <w:link w:val="15"/>
    <w:semiHidden/>
    <w:qFormat/>
    <w:uiPriority w:val="0"/>
    <w:rPr>
      <w:rFonts w:ascii="宋体" w:hAnsi="宋体" w:eastAsia="宋体" w:cs="宋体"/>
      <w:b/>
      <w:bCs/>
      <w:sz w:val="24"/>
      <w:szCs w:val="24"/>
    </w:rPr>
  </w:style>
  <w:style w:type="character" w:customStyle="1" w:styleId="37">
    <w:name w:val="未处理的提及2"/>
    <w:basedOn w:val="19"/>
    <w:semiHidden/>
    <w:unhideWhenUsed/>
    <w:qFormat/>
    <w:uiPriority w:val="99"/>
    <w:rPr>
      <w:color w:val="605E5C"/>
      <w:shd w:val="clear" w:color="auto" w:fill="E1DFDD"/>
    </w:rPr>
  </w:style>
  <w:style w:type="character" w:customStyle="1" w:styleId="38">
    <w:name w:val="正文文本 字符"/>
    <w:basedOn w:val="19"/>
    <w:link w:val="7"/>
    <w:qFormat/>
    <w:uiPriority w:val="0"/>
    <w:rPr>
      <w:rFonts w:ascii="宋体" w:hAnsi="宋体" w:eastAsia="宋体" w:cs="宋体"/>
      <w:sz w:val="24"/>
      <w:szCs w:val="24"/>
    </w:rPr>
  </w:style>
  <w:style w:type="character" w:customStyle="1" w:styleId="39">
    <w:name w:val="纯文本 字符2"/>
    <w:basedOn w:val="19"/>
    <w:link w:val="10"/>
    <w:semiHidden/>
    <w:qFormat/>
    <w:uiPriority w:val="99"/>
    <w:rPr>
      <w:rFonts w:hAnsi="Courier New" w:cs="Courier New" w:asciiTheme="minorEastAsia"/>
      <w:sz w:val="24"/>
      <w:szCs w:val="24"/>
    </w:rPr>
  </w:style>
  <w:style w:type="table" w:customStyle="1" w:styleId="40">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OC 标题1"/>
    <w:qFormat/>
    <w:uiPriority w:val="0"/>
    <w:pPr>
      <w:keepNext/>
      <w:keepLines/>
      <w:widowControl w:val="0"/>
      <w:spacing w:before="340" w:after="330" w:line="576" w:lineRule="auto"/>
      <w:jc w:val="both"/>
    </w:pPr>
    <w:rPr>
      <w:rFonts w:ascii="Times New Roman" w:hAnsi="Times New Roman" w:eastAsia="宋体" w:cs="Times New Roman"/>
      <w:b/>
      <w:bCs/>
      <w:kern w:val="44"/>
      <w:sz w:val="44"/>
      <w:szCs w:val="44"/>
      <w:lang w:val="en-US" w:eastAsia="zh-CN" w:bidi="ar-SA"/>
    </w:rPr>
  </w:style>
  <w:style w:type="paragraph" w:customStyle="1" w:styleId="42">
    <w:name w:val="TOC 标题2"/>
    <w:basedOn w:val="2"/>
    <w:next w:val="1"/>
    <w:qFormat/>
    <w:uiPriority w:val="0"/>
    <w:pPr>
      <w:spacing w:line="576" w:lineRule="auto"/>
      <w:outlineLvl w:val="9"/>
    </w:pPr>
    <w:rPr>
      <w:rFonts w:ascii="Calibri" w:hAnsi="Calibri"/>
    </w:rPr>
  </w:style>
  <w:style w:type="paragraph" w:customStyle="1" w:styleId="4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Revision"/>
    <w:hidden/>
    <w:semiHidden/>
    <w:qFormat/>
    <w:uiPriority w:val="99"/>
    <w:rPr>
      <w:rFonts w:ascii="宋体" w:hAnsi="宋体" w:eastAsia="宋体" w:cs="宋体"/>
      <w:kern w:val="2"/>
      <w:sz w:val="24"/>
      <w:szCs w:val="24"/>
      <w:lang w:val="en-US" w:eastAsia="zh-CN" w:bidi="ar-SA"/>
    </w:rPr>
  </w:style>
  <w:style w:type="paragraph" w:customStyle="1" w:styleId="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88572</Words>
  <Characters>92792</Characters>
  <Lines>734</Lines>
  <Paragraphs>206</Paragraphs>
  <TotalTime>2</TotalTime>
  <ScaleCrop>false</ScaleCrop>
  <LinksUpToDate>false</LinksUpToDate>
  <CharactersWithSpaces>97330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小滴</cp:lastModifiedBy>
  <cp:lastPrinted>2023-06-12T09:24:00Z</cp:lastPrinted>
  <dcterms:modified xsi:type="dcterms:W3CDTF">2023-08-17T00:44:33Z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1C689C8160164CFAA0987D3C5CA8D135_12</vt:lpwstr>
  </property>
</Properties>
</file>