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仿宋" w:hAnsi="仿宋" w:eastAsia="仿宋" w:cs="仿宋"/>
          <w:b/>
          <w:color w:val="auto"/>
          <w:spacing w:val="-6"/>
          <w:sz w:val="84"/>
          <w:szCs w:val="84"/>
          <w:highlight w:val="none"/>
        </w:rPr>
      </w:pPr>
    </w:p>
    <w:p>
      <w:pPr>
        <w:adjustRightInd w:val="0"/>
        <w:snapToGrid w:val="0"/>
        <w:jc w:val="center"/>
        <w:rPr>
          <w:rFonts w:ascii="仿宋" w:hAnsi="仿宋" w:eastAsia="仿宋" w:cs="仿宋"/>
          <w:b/>
          <w:color w:val="auto"/>
          <w:spacing w:val="-6"/>
          <w:sz w:val="84"/>
          <w:szCs w:val="84"/>
          <w:highlight w:val="none"/>
        </w:rPr>
      </w:pPr>
    </w:p>
    <w:p>
      <w:pPr>
        <w:adjustRightInd w:val="0"/>
        <w:snapToGrid w:val="0"/>
        <w:spacing w:line="360" w:lineRule="auto"/>
        <w:jc w:val="center"/>
        <w:rPr>
          <w:rFonts w:ascii="仿宋" w:hAnsi="仿宋" w:eastAsia="仿宋" w:cs="仿宋"/>
          <w:b/>
          <w:color w:val="auto"/>
          <w:spacing w:val="-6"/>
          <w:sz w:val="84"/>
          <w:szCs w:val="84"/>
          <w:highlight w:val="none"/>
        </w:rPr>
      </w:pPr>
      <w:r>
        <w:rPr>
          <w:rFonts w:hint="eastAsia" w:ascii="仿宋" w:hAnsi="仿宋" w:eastAsia="仿宋" w:cs="仿宋"/>
          <w:b/>
          <w:color w:val="auto"/>
          <w:spacing w:val="-6"/>
          <w:sz w:val="84"/>
          <w:szCs w:val="84"/>
          <w:highlight w:val="none"/>
        </w:rPr>
        <w:t>浙江省市场监督管理局</w:t>
      </w:r>
    </w:p>
    <w:p>
      <w:pPr>
        <w:adjustRightInd w:val="0"/>
        <w:snapToGrid w:val="0"/>
        <w:spacing w:line="360" w:lineRule="auto"/>
        <w:jc w:val="center"/>
        <w:rPr>
          <w:rFonts w:hint="eastAsia" w:ascii="仿宋" w:hAnsi="仿宋" w:eastAsia="仿宋" w:cs="仿宋"/>
          <w:b/>
          <w:color w:val="auto"/>
          <w:spacing w:val="-6"/>
          <w:sz w:val="72"/>
          <w:szCs w:val="72"/>
          <w:highlight w:val="none"/>
          <w:lang w:eastAsia="zh-CN"/>
        </w:rPr>
      </w:pPr>
      <w:r>
        <w:rPr>
          <w:rFonts w:hint="eastAsia" w:ascii="仿宋" w:hAnsi="仿宋" w:eastAsia="仿宋" w:cs="仿宋"/>
          <w:b/>
          <w:color w:val="auto"/>
          <w:spacing w:val="-6"/>
          <w:sz w:val="72"/>
          <w:szCs w:val="72"/>
          <w:highlight w:val="none"/>
          <w:lang w:eastAsia="zh-CN"/>
        </w:rPr>
        <w:t>2023年市场主体全程电子化</w:t>
      </w:r>
    </w:p>
    <w:p>
      <w:pPr>
        <w:adjustRightInd w:val="0"/>
        <w:snapToGrid w:val="0"/>
        <w:spacing w:line="360" w:lineRule="auto"/>
        <w:jc w:val="center"/>
        <w:rPr>
          <w:rFonts w:hint="eastAsia" w:ascii="仿宋" w:hAnsi="仿宋" w:eastAsia="仿宋" w:cs="仿宋"/>
          <w:b/>
          <w:color w:val="auto"/>
          <w:spacing w:val="-6"/>
          <w:sz w:val="72"/>
          <w:szCs w:val="72"/>
          <w:highlight w:val="none"/>
          <w:lang w:eastAsia="zh-CN"/>
        </w:rPr>
      </w:pPr>
      <w:r>
        <w:rPr>
          <w:rFonts w:hint="eastAsia" w:ascii="仿宋" w:hAnsi="仿宋" w:eastAsia="仿宋" w:cs="仿宋"/>
          <w:b/>
          <w:color w:val="auto"/>
          <w:spacing w:val="-6"/>
          <w:sz w:val="72"/>
          <w:szCs w:val="72"/>
          <w:highlight w:val="none"/>
          <w:lang w:eastAsia="zh-CN"/>
        </w:rPr>
        <w:t>登记平台升级改造</w:t>
      </w:r>
    </w:p>
    <w:p>
      <w:pPr>
        <w:adjustRightInd w:val="0"/>
        <w:snapToGrid w:val="0"/>
        <w:spacing w:line="360" w:lineRule="auto"/>
        <w:jc w:val="center"/>
        <w:rPr>
          <w:rFonts w:ascii="仿宋" w:hAnsi="仿宋" w:eastAsia="仿宋" w:cs="仿宋"/>
          <w:b/>
          <w:color w:val="auto"/>
          <w:spacing w:val="-6"/>
          <w:sz w:val="72"/>
          <w:szCs w:val="72"/>
          <w:highlight w:val="none"/>
        </w:rPr>
      </w:pPr>
    </w:p>
    <w:p>
      <w:pPr>
        <w:adjustRightInd w:val="0"/>
        <w:snapToGrid w:val="0"/>
        <w:jc w:val="center"/>
        <w:rPr>
          <w:rFonts w:ascii="仿宋" w:hAnsi="仿宋" w:eastAsia="仿宋" w:cs="仿宋"/>
          <w:b/>
          <w:color w:val="auto"/>
          <w:spacing w:val="-6"/>
          <w:sz w:val="72"/>
          <w:szCs w:val="72"/>
          <w:highlight w:val="none"/>
        </w:rPr>
      </w:pPr>
      <w:r>
        <w:rPr>
          <w:rFonts w:hint="eastAsia" w:ascii="仿宋" w:hAnsi="仿宋" w:eastAsia="仿宋" w:cs="仿宋"/>
          <w:b/>
          <w:color w:val="auto"/>
          <w:spacing w:val="-6"/>
          <w:sz w:val="72"/>
          <w:szCs w:val="72"/>
          <w:highlight w:val="none"/>
        </w:rPr>
        <w:t>招 标 文 件</w:t>
      </w:r>
    </w:p>
    <w:p>
      <w:pPr>
        <w:widowControl/>
        <w:adjustRightInd w:val="0"/>
        <w:snapToGrid w:val="0"/>
        <w:ind w:right="-2"/>
        <w:jc w:val="center"/>
        <w:rPr>
          <w:rFonts w:ascii="仿宋" w:hAnsi="仿宋" w:eastAsia="仿宋" w:cs="仿宋"/>
          <w:b/>
          <w:color w:val="auto"/>
          <w:sz w:val="36"/>
          <w:szCs w:val="24"/>
          <w:highlight w:val="none"/>
        </w:rPr>
      </w:pPr>
      <w:r>
        <w:rPr>
          <w:rFonts w:hint="eastAsia" w:ascii="仿宋" w:hAnsi="仿宋" w:eastAsia="仿宋" w:cs="仿宋"/>
          <w:b/>
          <w:color w:val="auto"/>
          <w:sz w:val="36"/>
          <w:szCs w:val="24"/>
          <w:highlight w:val="none"/>
        </w:rPr>
        <w:t>（线上电子招投标）</w:t>
      </w:r>
    </w:p>
    <w:p>
      <w:pPr>
        <w:adjustRightInd w:val="0"/>
        <w:snapToGrid w:val="0"/>
        <w:spacing w:line="360" w:lineRule="auto"/>
        <w:ind w:left="0" w:leftChars="0" w:firstLine="1128" w:firstLineChars="419"/>
        <w:rPr>
          <w:rFonts w:hint="eastAsia" w:ascii="仿宋" w:hAnsi="仿宋" w:eastAsia="仿宋" w:cs="仿宋"/>
          <w:b/>
          <w:color w:val="auto"/>
          <w:spacing w:val="-6"/>
          <w:sz w:val="28"/>
          <w:szCs w:val="28"/>
          <w:highlight w:val="none"/>
        </w:rPr>
      </w:pPr>
    </w:p>
    <w:p>
      <w:pPr>
        <w:adjustRightInd w:val="0"/>
        <w:snapToGrid w:val="0"/>
        <w:spacing w:line="360" w:lineRule="auto"/>
        <w:ind w:left="0" w:leftChars="0" w:firstLine="1128" w:firstLineChars="419"/>
        <w:rPr>
          <w:rFonts w:hint="eastAsia" w:ascii="仿宋" w:hAnsi="仿宋" w:eastAsia="仿宋" w:cs="仿宋"/>
          <w:b/>
          <w:color w:val="auto"/>
          <w:spacing w:val="-6"/>
          <w:sz w:val="28"/>
          <w:szCs w:val="28"/>
          <w:highlight w:val="none"/>
          <w:lang w:eastAsia="zh-CN"/>
        </w:rPr>
      </w:pPr>
      <w:r>
        <w:rPr>
          <w:rFonts w:hint="eastAsia" w:ascii="仿宋" w:hAnsi="仿宋" w:eastAsia="仿宋" w:cs="仿宋"/>
          <w:b/>
          <w:color w:val="auto"/>
          <w:spacing w:val="-6"/>
          <w:sz w:val="28"/>
          <w:szCs w:val="28"/>
          <w:highlight w:val="none"/>
        </w:rPr>
        <w:t>项目名称：</w:t>
      </w:r>
      <w:r>
        <w:rPr>
          <w:rFonts w:hint="eastAsia" w:ascii="仿宋" w:hAnsi="仿宋" w:eastAsia="仿宋" w:cs="仿宋"/>
          <w:b/>
          <w:color w:val="auto"/>
          <w:spacing w:val="-6"/>
          <w:sz w:val="28"/>
          <w:szCs w:val="28"/>
          <w:highlight w:val="none"/>
          <w:lang w:eastAsia="zh-CN"/>
        </w:rPr>
        <w:t>2023年市场主体全程电子化登记平台升级改造</w:t>
      </w:r>
    </w:p>
    <w:p>
      <w:pPr>
        <w:adjustRightInd w:val="0"/>
        <w:snapToGrid w:val="0"/>
        <w:spacing w:line="360" w:lineRule="auto"/>
        <w:ind w:left="0" w:leftChars="0" w:firstLine="1128" w:firstLineChars="419"/>
        <w:rPr>
          <w:rFonts w:hint="eastAsia" w:ascii="仿宋" w:hAnsi="仿宋" w:eastAsia="仿宋" w:cs="仿宋"/>
          <w:b/>
          <w:color w:val="auto"/>
          <w:spacing w:val="-6"/>
          <w:sz w:val="28"/>
          <w:szCs w:val="28"/>
          <w:highlight w:val="none"/>
          <w:lang w:eastAsia="zh-CN"/>
        </w:rPr>
      </w:pPr>
      <w:r>
        <w:rPr>
          <w:rFonts w:hint="eastAsia" w:ascii="仿宋" w:hAnsi="仿宋" w:eastAsia="仿宋" w:cs="仿宋"/>
          <w:b/>
          <w:color w:val="auto"/>
          <w:spacing w:val="-6"/>
          <w:sz w:val="28"/>
          <w:szCs w:val="28"/>
          <w:highlight w:val="none"/>
        </w:rPr>
        <w:t>项目编号：</w:t>
      </w:r>
      <w:r>
        <w:rPr>
          <w:rFonts w:hint="eastAsia" w:ascii="仿宋" w:hAnsi="仿宋" w:eastAsia="仿宋" w:cs="仿宋"/>
          <w:b/>
          <w:color w:val="auto"/>
          <w:spacing w:val="-6"/>
          <w:sz w:val="28"/>
          <w:szCs w:val="28"/>
          <w:highlight w:val="none"/>
          <w:lang w:eastAsia="zh-CN"/>
        </w:rPr>
        <w:t>QSZB-Z(F)-H23235(GK)</w:t>
      </w:r>
    </w:p>
    <w:p>
      <w:pPr>
        <w:adjustRightInd w:val="0"/>
        <w:snapToGrid w:val="0"/>
        <w:spacing w:line="360" w:lineRule="auto"/>
        <w:ind w:left="0" w:leftChars="0" w:firstLine="1128" w:firstLineChars="419"/>
        <w:rPr>
          <w:rFonts w:ascii="仿宋" w:hAnsi="仿宋" w:eastAsia="仿宋" w:cs="仿宋"/>
          <w:b/>
          <w:color w:val="auto"/>
          <w:spacing w:val="-6"/>
          <w:sz w:val="28"/>
          <w:szCs w:val="28"/>
          <w:highlight w:val="none"/>
        </w:rPr>
      </w:pPr>
      <w:r>
        <w:rPr>
          <w:rFonts w:hint="eastAsia" w:ascii="仿宋" w:hAnsi="仿宋" w:eastAsia="仿宋" w:cs="仿宋"/>
          <w:b/>
          <w:color w:val="auto"/>
          <w:spacing w:val="-6"/>
          <w:sz w:val="28"/>
          <w:szCs w:val="28"/>
          <w:highlight w:val="none"/>
        </w:rPr>
        <w:t>采 购 人：浙江省市场监督管理局</w:t>
      </w:r>
    </w:p>
    <w:p>
      <w:pPr>
        <w:adjustRightInd w:val="0"/>
        <w:snapToGrid w:val="0"/>
        <w:spacing w:line="360" w:lineRule="auto"/>
        <w:ind w:left="0" w:leftChars="0" w:firstLine="1128" w:firstLineChars="419"/>
        <w:rPr>
          <w:rFonts w:hint="eastAsia" w:ascii="仿宋" w:hAnsi="仿宋" w:eastAsia="仿宋" w:cs="仿宋"/>
          <w:b/>
          <w:color w:val="auto"/>
          <w:spacing w:val="-6"/>
          <w:sz w:val="28"/>
          <w:szCs w:val="28"/>
          <w:highlight w:val="none"/>
        </w:rPr>
      </w:pPr>
      <w:r>
        <w:rPr>
          <w:rFonts w:hint="eastAsia" w:ascii="仿宋" w:hAnsi="仿宋" w:eastAsia="仿宋" w:cs="仿宋"/>
          <w:b/>
          <w:color w:val="auto"/>
          <w:spacing w:val="-6"/>
          <w:sz w:val="28"/>
          <w:szCs w:val="28"/>
          <w:highlight w:val="none"/>
        </w:rPr>
        <w:t>采购代理机构：浙江求是招标代理有限公司</w:t>
      </w:r>
    </w:p>
    <w:p>
      <w:pPr>
        <w:adjustRightInd w:val="0"/>
        <w:snapToGrid w:val="0"/>
        <w:spacing w:line="360" w:lineRule="auto"/>
        <w:ind w:left="0" w:leftChars="0" w:firstLine="1128" w:firstLineChars="419"/>
        <w:rPr>
          <w:rFonts w:hint="eastAsia" w:ascii="仿宋" w:hAnsi="仿宋" w:eastAsia="仿宋" w:cs="仿宋"/>
          <w:b/>
          <w:color w:val="auto"/>
          <w:spacing w:val="-6"/>
          <w:sz w:val="28"/>
          <w:szCs w:val="28"/>
          <w:highlight w:val="none"/>
          <w:lang w:eastAsia="zh-CN"/>
        </w:rPr>
      </w:pPr>
      <w:r>
        <w:rPr>
          <w:rFonts w:hint="eastAsia" w:ascii="仿宋" w:hAnsi="仿宋" w:eastAsia="仿宋" w:cs="仿宋"/>
          <w:b/>
          <w:color w:val="auto"/>
          <w:spacing w:val="-6"/>
          <w:sz w:val="28"/>
          <w:szCs w:val="28"/>
          <w:highlight w:val="none"/>
        </w:rPr>
        <w:t>采购计划文号：</w:t>
      </w:r>
      <w:r>
        <w:rPr>
          <w:rFonts w:hint="eastAsia" w:ascii="仿宋" w:hAnsi="仿宋" w:eastAsia="仿宋" w:cs="仿宋"/>
          <w:b/>
          <w:color w:val="auto"/>
          <w:spacing w:val="-6"/>
          <w:sz w:val="28"/>
          <w:szCs w:val="28"/>
          <w:highlight w:val="none"/>
          <w:lang w:eastAsia="zh-CN"/>
        </w:rPr>
        <w:t>[2023]55779号、[2023]53993号、[2023]55771号</w:t>
      </w:r>
    </w:p>
    <w:p>
      <w:pPr>
        <w:adjustRightInd w:val="0"/>
        <w:snapToGrid w:val="0"/>
        <w:spacing w:line="360" w:lineRule="auto"/>
        <w:ind w:left="0" w:leftChars="0" w:firstLine="3008" w:firstLineChars="1118"/>
        <w:rPr>
          <w:rFonts w:hint="eastAsia" w:ascii="仿宋" w:hAnsi="仿宋" w:eastAsia="仿宋" w:cs="仿宋"/>
          <w:b/>
          <w:color w:val="auto"/>
          <w:spacing w:val="-6"/>
          <w:sz w:val="28"/>
          <w:szCs w:val="28"/>
          <w:highlight w:val="none"/>
          <w:lang w:eastAsia="zh-CN"/>
        </w:rPr>
      </w:pPr>
      <w:r>
        <w:rPr>
          <w:rFonts w:hint="eastAsia" w:ascii="仿宋" w:hAnsi="仿宋" w:eastAsia="仿宋" w:cs="仿宋"/>
          <w:b/>
          <w:color w:val="auto"/>
          <w:spacing w:val="-6"/>
          <w:sz w:val="28"/>
          <w:szCs w:val="28"/>
          <w:highlight w:val="none"/>
          <w:lang w:eastAsia="zh-CN"/>
        </w:rPr>
        <w:t>[2023]55772号、[2023]55776号</w:t>
      </w:r>
    </w:p>
    <w:p>
      <w:pPr>
        <w:adjustRightInd w:val="0"/>
        <w:snapToGrid w:val="0"/>
        <w:jc w:val="center"/>
        <w:rPr>
          <w:rFonts w:ascii="仿宋" w:hAnsi="仿宋" w:eastAsia="仿宋" w:cs="仿宋"/>
          <w:b/>
          <w:color w:val="auto"/>
          <w:sz w:val="32"/>
          <w:szCs w:val="32"/>
          <w:highlight w:val="none"/>
        </w:rPr>
        <w:sectPr>
          <w:headerReference r:id="rId3" w:type="default"/>
          <w:footerReference r:id="rId4" w:type="default"/>
          <w:pgSz w:w="11906" w:h="16838"/>
          <w:pgMar w:top="1440" w:right="1247" w:bottom="1440" w:left="1247" w:header="283" w:footer="850" w:gutter="0"/>
          <w:pgNumType w:start="1"/>
          <w:cols w:space="0" w:num="1"/>
          <w:docGrid w:linePitch="381" w:charSpace="0"/>
        </w:sectPr>
      </w:pPr>
    </w:p>
    <w:p>
      <w:pPr>
        <w:adjustRightInd w:val="0"/>
        <w:snapToGrid w:val="0"/>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目  录</w:t>
      </w:r>
    </w:p>
    <w:p>
      <w:pPr>
        <w:adjustRightInd w:val="0"/>
        <w:snapToGrid w:val="0"/>
        <w:ind w:firstLine="578" w:firstLineChars="200"/>
        <w:rPr>
          <w:rFonts w:ascii="仿宋" w:hAnsi="仿宋" w:eastAsia="仿宋" w:cs="仿宋"/>
          <w:b/>
          <w:color w:val="auto"/>
          <w:spacing w:val="-6"/>
          <w:sz w:val="30"/>
          <w:szCs w:val="30"/>
          <w:highlight w:val="none"/>
        </w:rPr>
      </w:pPr>
    </w:p>
    <w:p>
      <w:pPr>
        <w:adjustRightInd w:val="0"/>
        <w:snapToGrid w:val="0"/>
        <w:spacing w:line="360" w:lineRule="auto"/>
        <w:ind w:firstLine="578" w:firstLineChars="200"/>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t>第一章  投标邀请</w:t>
      </w:r>
    </w:p>
    <w:p>
      <w:pPr>
        <w:adjustRightInd w:val="0"/>
        <w:snapToGrid w:val="0"/>
        <w:spacing w:line="360" w:lineRule="auto"/>
        <w:ind w:firstLine="578" w:firstLineChars="200"/>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t>第二章  采购需求</w:t>
      </w:r>
    </w:p>
    <w:p>
      <w:pPr>
        <w:adjustRightInd w:val="0"/>
        <w:snapToGrid w:val="0"/>
        <w:spacing w:line="360" w:lineRule="auto"/>
        <w:ind w:firstLine="578" w:firstLineChars="200"/>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t>第三章  投标人须知</w:t>
      </w:r>
    </w:p>
    <w:p>
      <w:pPr>
        <w:adjustRightInd w:val="0"/>
        <w:snapToGrid w:val="0"/>
        <w:spacing w:line="360" w:lineRule="auto"/>
        <w:ind w:firstLine="578" w:firstLineChars="200"/>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t>第四章  评标方法及评标标准</w:t>
      </w:r>
    </w:p>
    <w:p>
      <w:pPr>
        <w:adjustRightInd w:val="0"/>
        <w:snapToGrid w:val="0"/>
        <w:spacing w:line="360" w:lineRule="auto"/>
        <w:ind w:firstLine="578" w:firstLineChars="200"/>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t>第五章  拟签订的合同文本</w:t>
      </w:r>
    </w:p>
    <w:p>
      <w:pPr>
        <w:adjustRightInd w:val="0"/>
        <w:snapToGrid w:val="0"/>
        <w:spacing w:line="360" w:lineRule="auto"/>
        <w:ind w:firstLine="578" w:firstLineChars="200"/>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t>第六章  投标文件格式</w:t>
      </w:r>
    </w:p>
    <w:p>
      <w:pPr>
        <w:adjustRightInd w:val="0"/>
        <w:snapToGrid w:val="0"/>
        <w:spacing w:line="288" w:lineRule="auto"/>
        <w:ind w:firstLine="578" w:firstLineChars="200"/>
        <w:rPr>
          <w:rFonts w:ascii="仿宋" w:hAnsi="仿宋" w:eastAsia="仿宋" w:cs="仿宋"/>
          <w:b/>
          <w:color w:val="auto"/>
          <w:spacing w:val="-6"/>
          <w:sz w:val="30"/>
          <w:szCs w:val="30"/>
          <w:highlight w:val="none"/>
        </w:rPr>
      </w:pPr>
      <w:r>
        <w:rPr>
          <w:rFonts w:hint="eastAsia" w:ascii="仿宋" w:hAnsi="仿宋" w:eastAsia="仿宋" w:cs="仿宋"/>
          <w:b/>
          <w:color w:val="auto"/>
          <w:spacing w:val="-6"/>
          <w:sz w:val="30"/>
          <w:szCs w:val="30"/>
          <w:highlight w:val="none"/>
        </w:rPr>
        <w:br w:type="page"/>
      </w:r>
    </w:p>
    <w:p>
      <w:pPr>
        <w:adjustRightInd w:val="0"/>
        <w:snapToGrid w:val="0"/>
        <w:spacing w:line="288" w:lineRule="auto"/>
        <w:jc w:val="center"/>
        <w:outlineLvl w:val="0"/>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第一章  投标邀请</w:t>
      </w:r>
    </w:p>
    <w:tbl>
      <w:tblPr>
        <w:tblStyle w:val="2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28" w:type="dxa"/>
          </w:tcPr>
          <w:p>
            <w:pPr>
              <w:adjustRightInd w:val="0"/>
              <w:snapToGrid w:val="0"/>
              <w:ind w:firstLine="422" w:firstLineChars="200"/>
              <w:rPr>
                <w:rFonts w:ascii="仿宋" w:hAnsi="仿宋" w:eastAsia="仿宋" w:cs="仿宋"/>
                <w:b/>
                <w:color w:val="auto"/>
                <w:szCs w:val="21"/>
                <w:highlight w:val="none"/>
              </w:rPr>
            </w:pPr>
            <w:bookmarkStart w:id="0" w:name="_Toc35393621"/>
            <w:bookmarkStart w:id="1" w:name="_Toc28359002"/>
            <w:bookmarkStart w:id="2" w:name="_Toc35393790"/>
            <w:bookmarkStart w:id="3" w:name="_Toc28359079"/>
            <w:bookmarkStart w:id="4" w:name="_Hlk24379207"/>
            <w:r>
              <w:rPr>
                <w:rFonts w:hint="eastAsia" w:ascii="仿宋" w:hAnsi="仿宋" w:eastAsia="仿宋" w:cs="仿宋"/>
                <w:b/>
                <w:color w:val="auto"/>
                <w:szCs w:val="21"/>
                <w:highlight w:val="none"/>
              </w:rPr>
              <w:t>项目概况</w:t>
            </w:r>
          </w:p>
          <w:p>
            <w:pPr>
              <w:adjustRightInd w:val="0"/>
              <w:snapToGrid w:val="0"/>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lang w:eastAsia="zh-CN"/>
              </w:rPr>
              <w:t>2023年市场主体全程电子化登记平台升级改造</w:t>
            </w:r>
            <w:r>
              <w:rPr>
                <w:rFonts w:hint="eastAsia" w:ascii="仿宋" w:hAnsi="仿宋" w:eastAsia="仿宋" w:cs="仿宋"/>
                <w:b/>
                <w:color w:val="auto"/>
                <w:szCs w:val="21"/>
                <w:highlight w:val="none"/>
              </w:rPr>
              <w:t>招标项目的潜在投标人应在政府采购云平台（https://www.zcygov.cn）获取（下载）招标文件，并于</w:t>
            </w:r>
            <w:r>
              <w:rPr>
                <w:rFonts w:hint="eastAsia" w:ascii="仿宋" w:hAnsi="仿宋" w:eastAsia="仿宋" w:cs="仿宋"/>
                <w:b/>
                <w:color w:val="auto"/>
                <w:szCs w:val="21"/>
                <w:highlight w:val="none"/>
                <w:lang w:eastAsia="zh-CN"/>
              </w:rPr>
              <w:t>2023年09月12日上午09:30:00</w:t>
            </w:r>
            <w:r>
              <w:rPr>
                <w:rFonts w:hint="eastAsia" w:ascii="仿宋" w:hAnsi="仿宋" w:eastAsia="仿宋" w:cs="仿宋"/>
                <w:b/>
                <w:color w:val="auto"/>
                <w:szCs w:val="21"/>
                <w:highlight w:val="none"/>
              </w:rPr>
              <w:t>（北京时间）前递交（上传）投标文件。</w:t>
            </w:r>
          </w:p>
        </w:tc>
      </w:tr>
    </w:tbl>
    <w:p>
      <w:pPr>
        <w:adjustRightInd w:val="0"/>
        <w:snapToGrid w:val="0"/>
        <w:spacing w:line="288" w:lineRule="auto"/>
        <w:rPr>
          <w:rFonts w:ascii="仿宋" w:hAnsi="仿宋" w:eastAsia="仿宋" w:cs="仿宋"/>
          <w:b/>
          <w:color w:val="auto"/>
          <w:szCs w:val="21"/>
          <w:highlight w:val="none"/>
        </w:rPr>
      </w:pPr>
    </w:p>
    <w:p>
      <w:pPr>
        <w:adjustRightInd w:val="0"/>
        <w:snapToGrid w:val="0"/>
        <w:spacing w:line="288" w:lineRule="auto"/>
        <w:rPr>
          <w:rFonts w:ascii="仿宋" w:hAnsi="仿宋" w:eastAsia="仿宋" w:cs="仿宋"/>
          <w:b/>
          <w:color w:val="auto"/>
          <w:szCs w:val="21"/>
          <w:highlight w:val="none"/>
        </w:rPr>
      </w:pPr>
      <w:r>
        <w:rPr>
          <w:rFonts w:hint="eastAsia" w:ascii="仿宋" w:hAnsi="仿宋" w:eastAsia="仿宋" w:cs="仿宋"/>
          <w:b/>
          <w:color w:val="auto"/>
          <w:szCs w:val="21"/>
          <w:highlight w:val="none"/>
        </w:rPr>
        <w:t>一、项目基本情况</w:t>
      </w:r>
      <w:bookmarkEnd w:id="0"/>
      <w:bookmarkEnd w:id="1"/>
      <w:bookmarkEnd w:id="2"/>
      <w:bookmarkEnd w:id="3"/>
    </w:p>
    <w:p>
      <w:pPr>
        <w:adjustRightInd w:val="0"/>
        <w:snapToGrid w:val="0"/>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项目编号：</w:t>
      </w:r>
      <w:r>
        <w:rPr>
          <w:rFonts w:hint="eastAsia" w:ascii="仿宋" w:hAnsi="仿宋" w:eastAsia="仿宋" w:cs="仿宋"/>
          <w:color w:val="auto"/>
          <w:szCs w:val="21"/>
          <w:highlight w:val="none"/>
          <w:lang w:eastAsia="zh-CN"/>
        </w:rPr>
        <w:t>QSZB-Z(F)-H23235(GK)</w:t>
      </w:r>
    </w:p>
    <w:p>
      <w:pPr>
        <w:adjustRightInd w:val="0"/>
        <w:snapToGrid w:val="0"/>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项目名称：</w:t>
      </w:r>
      <w:r>
        <w:rPr>
          <w:rFonts w:hint="eastAsia" w:ascii="仿宋" w:hAnsi="仿宋" w:eastAsia="仿宋" w:cs="仿宋"/>
          <w:color w:val="auto"/>
          <w:szCs w:val="21"/>
          <w:highlight w:val="none"/>
          <w:lang w:eastAsia="zh-CN"/>
        </w:rPr>
        <w:t>2023年市场主体全程电子化登记平台升级改造</w:t>
      </w:r>
    </w:p>
    <w:bookmarkEnd w:id="4"/>
    <w:p>
      <w:pPr>
        <w:adjustRightInd w:val="0"/>
        <w:snapToGrid w:val="0"/>
        <w:spacing w:line="288" w:lineRule="auto"/>
        <w:ind w:firstLine="420" w:firstLineChars="2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预算金额（元）：</w:t>
      </w:r>
      <w:r>
        <w:rPr>
          <w:rFonts w:hint="eastAsia" w:ascii="仿宋" w:hAnsi="仿宋" w:eastAsia="仿宋" w:cs="仿宋"/>
          <w:color w:val="auto"/>
          <w:szCs w:val="21"/>
          <w:highlight w:val="none"/>
          <w:lang w:val="en-US" w:eastAsia="zh-CN"/>
        </w:rPr>
        <w:t>5620000</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outlineLvl w:val="9"/>
        <w:rPr>
          <w:rFonts w:ascii="仿宋" w:hAnsi="仿宋" w:eastAsia="仿宋" w:cs="仿宋"/>
          <w:color w:val="auto"/>
          <w:szCs w:val="21"/>
          <w:highlight w:val="none"/>
        </w:rPr>
      </w:pPr>
      <w:r>
        <w:rPr>
          <w:rFonts w:hint="eastAsia" w:ascii="仿宋" w:hAnsi="仿宋" w:eastAsia="仿宋" w:cs="仿宋"/>
          <w:color w:val="auto"/>
          <w:szCs w:val="21"/>
          <w:highlight w:val="none"/>
        </w:rPr>
        <w:t>最高限价（元）：</w:t>
      </w:r>
      <w:r>
        <w:rPr>
          <w:rFonts w:hint="eastAsia" w:ascii="仿宋" w:hAnsi="仿宋" w:eastAsia="仿宋" w:cs="仿宋"/>
          <w:color w:val="auto"/>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outlineLvl w:val="9"/>
        <w:rPr>
          <w:rFonts w:hint="eastAsia" w:ascii="仿宋" w:hAnsi="仿宋" w:eastAsia="仿宋" w:cs="仿宋"/>
          <w:color w:val="auto"/>
          <w:szCs w:val="21"/>
          <w:highlight w:val="none"/>
        </w:rPr>
      </w:pPr>
      <w:bookmarkStart w:id="5" w:name="_Toc35393622"/>
      <w:bookmarkStart w:id="6" w:name="_Toc35393791"/>
      <w:bookmarkStart w:id="7" w:name="_Toc28359080"/>
      <w:bookmarkStart w:id="8" w:name="_Toc28359003"/>
      <w:r>
        <w:rPr>
          <w:rFonts w:hint="eastAsia" w:ascii="仿宋" w:hAnsi="仿宋" w:eastAsia="仿宋" w:cs="仿宋"/>
          <w:color w:val="auto"/>
          <w:szCs w:val="21"/>
          <w:highlight w:val="none"/>
        </w:rPr>
        <w:t>采购需求：</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2" w:firstLineChars="200"/>
        <w:jc w:val="both"/>
        <w:textAlignment w:val="auto"/>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标项一</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标项名称</w:t>
      </w:r>
      <w:r>
        <w:rPr>
          <w:rFonts w:hint="eastAsia" w:ascii="仿宋" w:hAnsi="仿宋" w:eastAsia="仿宋" w:cs="仿宋"/>
          <w:color w:val="auto"/>
          <w:szCs w:val="21"/>
          <w:highlight w:val="none"/>
          <w:lang w:eastAsia="zh-CN"/>
        </w:rPr>
        <w:t>：2023年全程电子化登记平台升级改造项目</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数量</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1</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预算金额（元）</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420</w:t>
      </w:r>
      <w:r>
        <w:rPr>
          <w:rFonts w:hint="eastAsia" w:ascii="仿宋" w:hAnsi="仿宋" w:eastAsia="仿宋" w:cs="仿宋"/>
          <w:color w:val="auto"/>
          <w:szCs w:val="21"/>
          <w:highlight w:val="none"/>
          <w:lang w:eastAsia="zh-CN"/>
        </w:rPr>
        <w:t>0000</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简要规格描述或项目基本概况介绍、用途：</w:t>
      </w:r>
      <w:r>
        <w:rPr>
          <w:rFonts w:hint="eastAsia" w:ascii="仿宋" w:hAnsi="仿宋" w:eastAsia="仿宋" w:cs="仿宋"/>
          <w:color w:val="auto"/>
          <w:szCs w:val="21"/>
          <w:highlight w:val="none"/>
          <w:lang w:eastAsia="zh-CN"/>
        </w:rPr>
        <w:t>2023年市场主体全程电子化登记平台升级改造</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备注：</w:t>
      </w:r>
      <w:r>
        <w:rPr>
          <w:rFonts w:hint="eastAsia" w:ascii="仿宋" w:hAnsi="仿宋" w:eastAsia="仿宋" w:cs="仿宋"/>
          <w:color w:val="auto"/>
          <w:szCs w:val="21"/>
          <w:highlight w:val="none"/>
          <w:lang w:val="en-US" w:eastAsia="zh-CN"/>
        </w:rPr>
        <w:t>采购计划文号</w:t>
      </w:r>
      <w:r>
        <w:rPr>
          <w:rFonts w:hint="eastAsia" w:ascii="仿宋" w:hAnsi="仿宋" w:eastAsia="仿宋" w:cs="仿宋"/>
          <w:color w:val="auto"/>
          <w:szCs w:val="21"/>
          <w:highlight w:val="none"/>
        </w:rPr>
        <w:t>[2023]55779号</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u w:val="single"/>
          <w:lang w:val="en-US" w:eastAsia="zh-CN"/>
        </w:rPr>
      </w:pPr>
      <w:r>
        <w:rPr>
          <w:rFonts w:hint="eastAsia" w:ascii="仿宋" w:hAnsi="仿宋" w:eastAsia="仿宋" w:cs="仿宋"/>
          <w:color w:val="auto"/>
          <w:szCs w:val="21"/>
          <w:highlight w:val="none"/>
        </w:rPr>
        <w:t>合同履约期限：</w:t>
      </w:r>
      <w:r>
        <w:rPr>
          <w:rFonts w:hint="eastAsia" w:ascii="仿宋" w:hAnsi="仿宋" w:eastAsia="仿宋" w:cs="仿宋"/>
          <w:color w:val="auto"/>
          <w:szCs w:val="21"/>
          <w:highlight w:val="none"/>
          <w:lang w:val="en-US" w:eastAsia="zh-CN"/>
        </w:rPr>
        <w:t>合同签订后</w:t>
      </w:r>
      <w:r>
        <w:rPr>
          <w:rFonts w:hint="eastAsia" w:ascii="仿宋" w:hAnsi="仿宋" w:eastAsia="仿宋" w:cs="仿宋"/>
          <w:color w:val="auto"/>
          <w:szCs w:val="21"/>
          <w:highlight w:val="none"/>
        </w:rPr>
        <w:t>6个月（合同签订后三个月内完成系统主体功能建设及部署上线，通过初验后进入试运行阶段，并在合同签订后6个月内通过终验)</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2" w:firstLineChars="200"/>
        <w:jc w:val="both"/>
        <w:textAlignment w:val="auto"/>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标项二</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标项名称</w:t>
      </w:r>
      <w:r>
        <w:rPr>
          <w:rFonts w:hint="eastAsia" w:ascii="仿宋" w:hAnsi="仿宋" w:eastAsia="仿宋" w:cs="仿宋"/>
          <w:color w:val="auto"/>
          <w:szCs w:val="21"/>
          <w:highlight w:val="none"/>
          <w:lang w:eastAsia="zh-CN"/>
        </w:rPr>
        <w:t>：市场监管政务2.0对接改造项目</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数量</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1</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预算金额（元）</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120</w:t>
      </w:r>
      <w:r>
        <w:rPr>
          <w:rFonts w:hint="eastAsia" w:ascii="仿宋" w:hAnsi="仿宋" w:eastAsia="仿宋" w:cs="仿宋"/>
          <w:color w:val="auto"/>
          <w:szCs w:val="21"/>
          <w:highlight w:val="none"/>
          <w:lang w:eastAsia="zh-CN"/>
        </w:rPr>
        <w:t>0000</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简要规格描述或项目基本概况介绍、用途：</w:t>
      </w:r>
      <w:r>
        <w:rPr>
          <w:rFonts w:hint="eastAsia" w:ascii="仿宋" w:hAnsi="仿宋" w:eastAsia="仿宋" w:cs="仿宋"/>
          <w:color w:val="auto"/>
          <w:szCs w:val="21"/>
          <w:highlight w:val="none"/>
          <w:lang w:eastAsia="zh-CN"/>
        </w:rPr>
        <w:t>市场监管政务2.0对接改造项目</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备注：</w:t>
      </w:r>
      <w:r>
        <w:rPr>
          <w:rFonts w:hint="eastAsia" w:ascii="仿宋" w:hAnsi="仿宋" w:eastAsia="仿宋" w:cs="仿宋"/>
          <w:color w:val="auto"/>
          <w:szCs w:val="21"/>
          <w:highlight w:val="none"/>
          <w:lang w:val="en-US" w:eastAsia="zh-CN"/>
        </w:rPr>
        <w:t>采购计划文号[2023]53993号</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合同履约期限：</w:t>
      </w:r>
      <w:r>
        <w:rPr>
          <w:rFonts w:hint="eastAsia" w:ascii="仿宋" w:hAnsi="仿宋" w:eastAsia="仿宋" w:cs="仿宋"/>
          <w:color w:val="auto"/>
          <w:szCs w:val="21"/>
          <w:highlight w:val="none"/>
          <w:lang w:val="en-US" w:eastAsia="zh-CN"/>
        </w:rPr>
        <w:t>合同签订后</w:t>
      </w:r>
      <w:r>
        <w:rPr>
          <w:rFonts w:hint="eastAsia" w:ascii="仿宋" w:hAnsi="仿宋" w:eastAsia="仿宋" w:cs="仿宋"/>
          <w:color w:val="auto"/>
          <w:szCs w:val="21"/>
          <w:highlight w:val="none"/>
          <w:lang w:val="en-US"/>
        </w:rPr>
        <w:t>6个月</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2" w:firstLineChars="200"/>
        <w:jc w:val="both"/>
        <w:textAlignment w:val="auto"/>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标项三</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标项名称</w:t>
      </w:r>
      <w:r>
        <w:rPr>
          <w:rFonts w:hint="eastAsia" w:ascii="仿宋" w:hAnsi="仿宋" w:eastAsia="仿宋" w:cs="仿宋"/>
          <w:color w:val="auto"/>
          <w:szCs w:val="21"/>
          <w:highlight w:val="none"/>
          <w:lang w:eastAsia="zh-CN"/>
        </w:rPr>
        <w:t>：商用密码应用安全性评估服务项目</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数量</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1</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预算金额（元）</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0000</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简要规格描述或项目基本概况介绍、用途：2023年市场主体全程电子化登记平台升级改造项目</w:t>
      </w:r>
      <w:r>
        <w:rPr>
          <w:rFonts w:hint="eastAsia" w:ascii="仿宋" w:hAnsi="仿宋" w:eastAsia="仿宋" w:cs="仿宋"/>
          <w:color w:val="auto"/>
          <w:szCs w:val="21"/>
          <w:highlight w:val="none"/>
          <w:lang w:eastAsia="zh-CN"/>
        </w:rPr>
        <w:t>商用密码应用安全性评估服务</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备注：</w:t>
      </w:r>
      <w:r>
        <w:rPr>
          <w:rFonts w:hint="eastAsia" w:ascii="仿宋" w:hAnsi="仿宋" w:eastAsia="仿宋" w:cs="仿宋"/>
          <w:color w:val="auto"/>
          <w:szCs w:val="21"/>
          <w:highlight w:val="none"/>
          <w:lang w:val="en-US" w:eastAsia="zh-CN"/>
        </w:rPr>
        <w:t>采购计划文号</w:t>
      </w:r>
      <w:r>
        <w:rPr>
          <w:rFonts w:hint="eastAsia" w:ascii="仿宋" w:hAnsi="仿宋" w:eastAsia="仿宋" w:cs="仿宋"/>
          <w:color w:val="auto"/>
          <w:szCs w:val="21"/>
          <w:highlight w:val="none"/>
        </w:rPr>
        <w:t>[2023]55771号</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u w:val="single"/>
          <w:lang w:val="en-US" w:eastAsia="zh-CN"/>
        </w:rPr>
      </w:pPr>
      <w:r>
        <w:rPr>
          <w:rFonts w:hint="eastAsia" w:ascii="仿宋" w:hAnsi="仿宋" w:eastAsia="仿宋" w:cs="仿宋"/>
          <w:color w:val="auto"/>
          <w:szCs w:val="21"/>
          <w:highlight w:val="none"/>
        </w:rPr>
        <w:t>合同履约期限：</w:t>
      </w:r>
      <w:r>
        <w:rPr>
          <w:rFonts w:hint="eastAsia" w:ascii="仿宋" w:hAnsi="仿宋" w:eastAsia="仿宋" w:cs="仿宋"/>
          <w:color w:val="auto"/>
          <w:szCs w:val="21"/>
          <w:highlight w:val="none"/>
          <w:lang w:val="en-US" w:eastAsia="zh-CN"/>
        </w:rPr>
        <w:t>详见采购需求</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2" w:firstLineChars="200"/>
        <w:jc w:val="both"/>
        <w:textAlignment w:val="auto"/>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标项四</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标项名称</w:t>
      </w:r>
      <w:r>
        <w:rPr>
          <w:rFonts w:hint="eastAsia" w:ascii="仿宋" w:hAnsi="仿宋" w:eastAsia="仿宋" w:cs="仿宋"/>
          <w:color w:val="auto"/>
          <w:szCs w:val="21"/>
          <w:highlight w:val="none"/>
          <w:lang w:eastAsia="zh-CN"/>
        </w:rPr>
        <w:t>：网络安全等级保护测评技术服务项目</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数量</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1</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预算金额（元）</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0000</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简要规格描述或项目基本概况介绍、用途：2023年市场主体全程电子化登记平台升级改造项目网络安全等级保护测评技术服务</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备注：</w:t>
      </w:r>
      <w:r>
        <w:rPr>
          <w:rFonts w:hint="eastAsia" w:ascii="仿宋" w:hAnsi="仿宋" w:eastAsia="仿宋" w:cs="仿宋"/>
          <w:color w:val="auto"/>
          <w:szCs w:val="21"/>
          <w:highlight w:val="none"/>
          <w:lang w:val="en-US" w:eastAsia="zh-CN"/>
        </w:rPr>
        <w:t>采购计划文号</w:t>
      </w:r>
      <w:r>
        <w:rPr>
          <w:rFonts w:hint="eastAsia" w:ascii="仿宋" w:hAnsi="仿宋" w:eastAsia="仿宋" w:cs="仿宋"/>
          <w:color w:val="auto"/>
          <w:szCs w:val="21"/>
          <w:highlight w:val="none"/>
        </w:rPr>
        <w:t>[2023]55772号</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合同履约期限：</w:t>
      </w:r>
      <w:r>
        <w:rPr>
          <w:rFonts w:hint="eastAsia" w:ascii="仿宋" w:hAnsi="仿宋" w:eastAsia="仿宋" w:cs="仿宋"/>
          <w:color w:val="auto"/>
          <w:szCs w:val="21"/>
          <w:highlight w:val="none"/>
          <w:lang w:val="en-US" w:eastAsia="zh-CN"/>
        </w:rPr>
        <w:t>详见采购需求</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2" w:firstLineChars="200"/>
        <w:jc w:val="both"/>
        <w:textAlignment w:val="auto"/>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标项五</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标项名称</w:t>
      </w:r>
      <w:r>
        <w:rPr>
          <w:rFonts w:hint="eastAsia" w:ascii="仿宋" w:hAnsi="仿宋" w:eastAsia="仿宋" w:cs="仿宋"/>
          <w:color w:val="auto"/>
          <w:szCs w:val="21"/>
          <w:highlight w:val="none"/>
          <w:lang w:eastAsia="zh-CN"/>
        </w:rPr>
        <w:t>：2023年市场主体全程电子化登记平台升级改造项目监理服务</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数量</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1</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预算金额（元）</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lang w:eastAsia="zh-CN"/>
        </w:rPr>
        <w:t>0000</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简要规格描述或项目基本概况介绍、用途：2023年市场主体全程电子化登记平台升级改造项目监理服务</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备注：</w:t>
      </w:r>
      <w:r>
        <w:rPr>
          <w:rFonts w:hint="eastAsia" w:ascii="仿宋" w:hAnsi="仿宋" w:eastAsia="仿宋" w:cs="仿宋"/>
          <w:color w:val="auto"/>
          <w:szCs w:val="21"/>
          <w:highlight w:val="none"/>
          <w:lang w:val="en-US" w:eastAsia="zh-CN"/>
        </w:rPr>
        <w:t>采购计划文号</w:t>
      </w:r>
      <w:r>
        <w:rPr>
          <w:rFonts w:hint="eastAsia" w:ascii="仿宋" w:hAnsi="仿宋" w:eastAsia="仿宋" w:cs="仿宋"/>
          <w:color w:val="auto"/>
          <w:szCs w:val="21"/>
          <w:highlight w:val="none"/>
        </w:rPr>
        <w:t>[2023]55776号</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420" w:firstLineChars="200"/>
        <w:jc w:val="both"/>
        <w:textAlignment w:val="auto"/>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合同履约期限：</w:t>
      </w:r>
      <w:r>
        <w:rPr>
          <w:rFonts w:hint="eastAsia" w:ascii="仿宋" w:hAnsi="仿宋" w:eastAsia="仿宋" w:cs="仿宋"/>
          <w:color w:val="auto"/>
          <w:szCs w:val="21"/>
          <w:highlight w:val="none"/>
          <w:lang w:val="en-US" w:eastAsia="zh-CN"/>
        </w:rPr>
        <w:t>详见采购需求</w:t>
      </w:r>
    </w:p>
    <w:p>
      <w:pPr>
        <w:adjustRightInd w:val="0"/>
        <w:snapToGrid w:val="0"/>
        <w:spacing w:line="288" w:lineRule="auto"/>
        <w:ind w:firstLine="420" w:firstLineChars="200"/>
        <w:rPr>
          <w:rFonts w:ascii="仿宋" w:hAnsi="仿宋" w:eastAsia="仿宋" w:cs="仿宋"/>
          <w:b/>
          <w:color w:val="auto"/>
          <w:szCs w:val="21"/>
          <w:highlight w:val="none"/>
        </w:rPr>
      </w:pPr>
      <w:r>
        <w:rPr>
          <w:rFonts w:hint="eastAsia" w:ascii="仿宋" w:hAnsi="仿宋" w:eastAsia="仿宋" w:cs="仿宋"/>
          <w:bCs/>
          <w:color w:val="auto"/>
          <w:szCs w:val="21"/>
          <w:highlight w:val="none"/>
        </w:rPr>
        <w:t>本项目（</w:t>
      </w:r>
      <w:r>
        <w:rPr>
          <w:rFonts w:hint="eastAsia" w:ascii="仿宋" w:hAnsi="仿宋" w:eastAsia="仿宋" w:cs="仿宋"/>
          <w:bCs/>
          <w:color w:val="auto"/>
          <w:szCs w:val="21"/>
          <w:highlight w:val="none"/>
          <w:lang w:val="en-US" w:eastAsia="zh-CN"/>
        </w:rPr>
        <w:t>是</w:t>
      </w:r>
      <w:r>
        <w:rPr>
          <w:rFonts w:hint="eastAsia" w:ascii="仿宋" w:hAnsi="仿宋" w:eastAsia="仿宋" w:cs="仿宋"/>
          <w:bCs/>
          <w:color w:val="auto"/>
          <w:szCs w:val="21"/>
          <w:highlight w:val="none"/>
        </w:rPr>
        <w:t>）接受联合体投标。</w:t>
      </w:r>
    </w:p>
    <w:p>
      <w:pPr>
        <w:adjustRightInd w:val="0"/>
        <w:snapToGrid w:val="0"/>
        <w:spacing w:line="288" w:lineRule="auto"/>
        <w:rPr>
          <w:rFonts w:ascii="仿宋" w:hAnsi="仿宋" w:eastAsia="仿宋" w:cs="仿宋"/>
          <w:b/>
          <w:color w:val="auto"/>
          <w:szCs w:val="21"/>
          <w:highlight w:val="none"/>
        </w:rPr>
      </w:pPr>
      <w:r>
        <w:rPr>
          <w:rFonts w:hint="eastAsia" w:ascii="仿宋" w:hAnsi="仿宋" w:eastAsia="仿宋" w:cs="仿宋"/>
          <w:b/>
          <w:color w:val="auto"/>
          <w:szCs w:val="21"/>
          <w:highlight w:val="none"/>
        </w:rPr>
        <w:t>二、申请人的资格要求：</w:t>
      </w:r>
      <w:bookmarkEnd w:id="5"/>
      <w:bookmarkEnd w:id="6"/>
      <w:bookmarkEnd w:id="7"/>
      <w:bookmarkEnd w:id="8"/>
    </w:p>
    <w:p>
      <w:pPr>
        <w:adjustRightInd w:val="0"/>
        <w:snapToGrid w:val="0"/>
        <w:spacing w:line="288" w:lineRule="auto"/>
        <w:ind w:firstLine="420" w:firstLineChars="200"/>
        <w:rPr>
          <w:rFonts w:ascii="仿宋" w:hAnsi="仿宋" w:eastAsia="仿宋" w:cs="仿宋"/>
          <w:color w:val="auto"/>
          <w:szCs w:val="21"/>
          <w:highlight w:val="none"/>
        </w:rPr>
      </w:pPr>
      <w:bookmarkStart w:id="9" w:name="_Toc28359081"/>
      <w:bookmarkStart w:id="10" w:name="_Toc28359004"/>
      <w:r>
        <w:rPr>
          <w:rFonts w:hint="eastAsia" w:ascii="仿宋" w:hAnsi="仿宋" w:eastAsia="仿宋" w:cs="仿宋"/>
          <w:color w:val="auto"/>
          <w:szCs w:val="21"/>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2.落实政府采购政策需满足的资格要求：专门面向中小企业，服务全部由符合政策要求的中小企业承接，提供中小企业声明函。</w:t>
      </w:r>
    </w:p>
    <w:p>
      <w:pPr>
        <w:adjustRightInd w:val="0"/>
        <w:snapToGrid w:val="0"/>
        <w:spacing w:line="288" w:lineRule="auto"/>
        <w:ind w:firstLine="420" w:firstLineChars="2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3.本项目的特定资格要求</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 xml:space="preserve">无 </w:t>
      </w:r>
    </w:p>
    <w:p>
      <w:pPr>
        <w:adjustRightInd w:val="0"/>
        <w:snapToGrid w:val="0"/>
        <w:spacing w:line="288" w:lineRule="auto"/>
        <w:rPr>
          <w:rFonts w:ascii="仿宋" w:hAnsi="仿宋" w:eastAsia="仿宋" w:cs="仿宋"/>
          <w:b/>
          <w:color w:val="auto"/>
          <w:szCs w:val="21"/>
          <w:highlight w:val="none"/>
        </w:rPr>
      </w:pPr>
      <w:bookmarkStart w:id="11" w:name="_Toc35393792"/>
      <w:bookmarkStart w:id="12" w:name="_Toc35393623"/>
      <w:r>
        <w:rPr>
          <w:rFonts w:hint="eastAsia" w:ascii="仿宋" w:hAnsi="仿宋" w:eastAsia="仿宋" w:cs="仿宋"/>
          <w:b/>
          <w:color w:val="auto"/>
          <w:szCs w:val="21"/>
          <w:highlight w:val="none"/>
        </w:rPr>
        <w:t>三、获取招标文件</w:t>
      </w:r>
      <w:bookmarkEnd w:id="9"/>
      <w:bookmarkEnd w:id="10"/>
      <w:bookmarkEnd w:id="11"/>
      <w:bookmarkEnd w:id="12"/>
    </w:p>
    <w:p>
      <w:pPr>
        <w:adjustRightInd w:val="0"/>
        <w:snapToGrid w:val="0"/>
        <w:spacing w:line="288" w:lineRule="auto"/>
        <w:ind w:firstLine="420" w:firstLineChars="200"/>
        <w:rPr>
          <w:rFonts w:ascii="仿宋" w:hAnsi="仿宋" w:eastAsia="仿宋" w:cs="仿宋"/>
          <w:color w:val="auto"/>
          <w:szCs w:val="21"/>
          <w:highlight w:val="none"/>
        </w:rPr>
      </w:pPr>
      <w:bookmarkStart w:id="13" w:name="_Toc28359082"/>
      <w:bookmarkStart w:id="14" w:name="_Toc28359005"/>
      <w:bookmarkStart w:id="15" w:name="_Toc35393793"/>
      <w:bookmarkStart w:id="16" w:name="_Toc35393624"/>
      <w:r>
        <w:rPr>
          <w:rFonts w:hint="eastAsia" w:ascii="仿宋" w:hAnsi="仿宋" w:eastAsia="仿宋" w:cs="仿宋"/>
          <w:color w:val="auto"/>
          <w:szCs w:val="21"/>
          <w:highlight w:val="none"/>
        </w:rPr>
        <w:t>时间：2023年</w:t>
      </w:r>
      <w:r>
        <w:rPr>
          <w:rFonts w:hint="eastAsia" w:ascii="仿宋" w:hAnsi="仿宋" w:eastAsia="仿宋" w:cs="仿宋"/>
          <w:color w:val="auto"/>
          <w:szCs w:val="21"/>
          <w:highlight w:val="none"/>
          <w:lang w:val="en-US" w:eastAsia="zh-CN"/>
        </w:rPr>
        <w:t>08</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lang w:val="en-US" w:eastAsia="zh-CN"/>
        </w:rPr>
        <w:t>22</w:t>
      </w:r>
      <w:r>
        <w:rPr>
          <w:rFonts w:hint="eastAsia" w:ascii="仿宋" w:hAnsi="仿宋" w:eastAsia="仿宋" w:cs="仿宋"/>
          <w:color w:val="auto"/>
          <w:szCs w:val="21"/>
          <w:highlight w:val="none"/>
        </w:rPr>
        <w:t>日至</w:t>
      </w:r>
      <w:r>
        <w:rPr>
          <w:rFonts w:hint="eastAsia" w:ascii="仿宋" w:hAnsi="仿宋" w:eastAsia="仿宋" w:cs="仿宋"/>
          <w:color w:val="auto"/>
          <w:szCs w:val="21"/>
          <w:highlight w:val="none"/>
          <w:lang w:eastAsia="zh-CN"/>
        </w:rPr>
        <w:t>2023年09月12日</w:t>
      </w:r>
      <w:r>
        <w:rPr>
          <w:rFonts w:hint="eastAsia" w:ascii="仿宋" w:hAnsi="仿宋" w:eastAsia="仿宋" w:cs="仿宋"/>
          <w:color w:val="auto"/>
          <w:szCs w:val="21"/>
          <w:highlight w:val="none"/>
        </w:rPr>
        <w:t>，上午00:00至12:00</w:t>
      </w:r>
      <w:r>
        <w:rPr>
          <w:rFonts w:hint="eastAsia" w:ascii="仿宋" w:hAnsi="仿宋" w:eastAsia="仿宋" w:cs="仿宋"/>
          <w:bCs/>
          <w:color w:val="auto"/>
          <w:szCs w:val="21"/>
          <w:highlight w:val="none"/>
        </w:rPr>
        <w:t>，下午12:00至23:59（北京时间，线上获取法定节假日均可，线下获取文件法定节假日除外）</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地点（网址）：政府采购云平台（https://www.zcygov.cn）</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方式：供应商登录政采云平台（https://www.zcygov.cn）在线申请获取采购文件（进入“项目采购”应用，在获取采购文件菜单中选择项目，申请获取采购文件）。</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售价（元）：0</w:t>
      </w:r>
    </w:p>
    <w:p>
      <w:pPr>
        <w:adjustRightInd w:val="0"/>
        <w:snapToGrid w:val="0"/>
        <w:spacing w:line="288" w:lineRule="auto"/>
        <w:rPr>
          <w:rFonts w:ascii="仿宋" w:hAnsi="仿宋" w:eastAsia="仿宋" w:cs="仿宋"/>
          <w:b/>
          <w:color w:val="auto"/>
          <w:szCs w:val="21"/>
          <w:highlight w:val="none"/>
        </w:rPr>
      </w:pPr>
      <w:r>
        <w:rPr>
          <w:rFonts w:hint="eastAsia" w:ascii="仿宋" w:hAnsi="仿宋" w:eastAsia="仿宋" w:cs="仿宋"/>
          <w:b/>
          <w:color w:val="auto"/>
          <w:szCs w:val="21"/>
          <w:highlight w:val="none"/>
        </w:rPr>
        <w:t>四、</w:t>
      </w:r>
      <w:bookmarkEnd w:id="13"/>
      <w:bookmarkEnd w:id="14"/>
      <w:r>
        <w:rPr>
          <w:rFonts w:hint="eastAsia" w:ascii="仿宋" w:hAnsi="仿宋" w:eastAsia="仿宋" w:cs="仿宋"/>
          <w:b/>
          <w:color w:val="auto"/>
          <w:szCs w:val="21"/>
          <w:highlight w:val="none"/>
        </w:rPr>
        <w:t>提交投标文件截止时间、开标时间和地点</w:t>
      </w:r>
      <w:bookmarkEnd w:id="15"/>
      <w:bookmarkEnd w:id="16"/>
    </w:p>
    <w:p>
      <w:pPr>
        <w:adjustRightInd w:val="0"/>
        <w:snapToGrid w:val="0"/>
        <w:spacing w:line="288" w:lineRule="auto"/>
        <w:ind w:firstLine="420" w:firstLineChars="200"/>
        <w:rPr>
          <w:rFonts w:ascii="仿宋" w:hAnsi="仿宋" w:eastAsia="仿宋" w:cs="仿宋"/>
          <w:bCs/>
          <w:color w:val="auto"/>
          <w:szCs w:val="21"/>
          <w:highlight w:val="none"/>
        </w:rPr>
      </w:pPr>
      <w:bookmarkStart w:id="17" w:name="_Hlk81212057"/>
      <w:r>
        <w:rPr>
          <w:rFonts w:hint="eastAsia" w:ascii="仿宋" w:hAnsi="仿宋" w:eastAsia="仿宋" w:cs="仿宋"/>
          <w:bCs/>
          <w:color w:val="auto"/>
          <w:szCs w:val="21"/>
          <w:highlight w:val="none"/>
        </w:rPr>
        <w:t>提交投标文件截止时间：</w:t>
      </w:r>
      <w:r>
        <w:rPr>
          <w:rFonts w:hint="eastAsia" w:ascii="仿宋" w:hAnsi="仿宋" w:eastAsia="仿宋" w:cs="仿宋"/>
          <w:bCs/>
          <w:color w:val="auto"/>
          <w:szCs w:val="21"/>
          <w:highlight w:val="none"/>
          <w:lang w:eastAsia="zh-CN"/>
        </w:rPr>
        <w:t>2023年09月12日上午09:30:00</w:t>
      </w:r>
      <w:r>
        <w:rPr>
          <w:rFonts w:hint="eastAsia" w:ascii="仿宋" w:hAnsi="仿宋" w:eastAsia="仿宋" w:cs="仿宋"/>
          <w:bCs/>
          <w:color w:val="auto"/>
          <w:szCs w:val="21"/>
          <w:highlight w:val="none"/>
        </w:rPr>
        <w:t>（北京时间）</w:t>
      </w:r>
    </w:p>
    <w:p>
      <w:pPr>
        <w:adjustRightInd w:val="0"/>
        <w:snapToGrid w:val="0"/>
        <w:spacing w:line="288" w:lineRule="auto"/>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投标地点（网址）：</w:t>
      </w:r>
      <w:r>
        <w:rPr>
          <w:rFonts w:hint="eastAsia" w:ascii="仿宋" w:hAnsi="仿宋" w:eastAsia="仿宋" w:cs="仿宋"/>
          <w:color w:val="auto"/>
          <w:szCs w:val="21"/>
          <w:highlight w:val="none"/>
        </w:rPr>
        <w:t>政府采购云平台（https://www.zcygov.cn）</w:t>
      </w:r>
    </w:p>
    <w:p>
      <w:pPr>
        <w:adjustRightInd w:val="0"/>
        <w:snapToGrid w:val="0"/>
        <w:spacing w:line="288" w:lineRule="auto"/>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开标时间：</w:t>
      </w:r>
      <w:r>
        <w:rPr>
          <w:rFonts w:hint="eastAsia" w:ascii="仿宋" w:hAnsi="仿宋" w:eastAsia="仿宋" w:cs="仿宋"/>
          <w:bCs/>
          <w:color w:val="auto"/>
          <w:szCs w:val="21"/>
          <w:highlight w:val="none"/>
          <w:lang w:eastAsia="zh-CN"/>
        </w:rPr>
        <w:t>2023年09月12日上午09:30:00</w:t>
      </w:r>
      <w:r>
        <w:rPr>
          <w:rFonts w:hint="eastAsia" w:ascii="仿宋" w:hAnsi="仿宋" w:eastAsia="仿宋" w:cs="仿宋"/>
          <w:bCs/>
          <w:color w:val="auto"/>
          <w:szCs w:val="21"/>
          <w:highlight w:val="none"/>
        </w:rPr>
        <w:t>（北京时间）</w:t>
      </w:r>
    </w:p>
    <w:p>
      <w:pPr>
        <w:adjustRightInd w:val="0"/>
        <w:snapToGrid w:val="0"/>
        <w:spacing w:line="288" w:lineRule="auto"/>
        <w:ind w:firstLine="420" w:firstLineChars="20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开标地点（网址）：</w:t>
      </w:r>
      <w:r>
        <w:rPr>
          <w:rFonts w:hint="eastAsia" w:ascii="仿宋" w:hAnsi="仿宋" w:eastAsia="仿宋" w:cs="仿宋"/>
          <w:color w:val="auto"/>
          <w:szCs w:val="21"/>
          <w:highlight w:val="none"/>
        </w:rPr>
        <w:t>政府采购云平台（https://www.zcygov.cn）</w:t>
      </w:r>
      <w:bookmarkStart w:id="18" w:name="_Hlk81212131"/>
      <w:r>
        <w:rPr>
          <w:rFonts w:hint="eastAsia" w:ascii="仿宋" w:hAnsi="仿宋" w:eastAsia="仿宋" w:cs="仿宋"/>
          <w:color w:val="auto"/>
          <w:szCs w:val="21"/>
          <w:highlight w:val="none"/>
        </w:rPr>
        <w:t>/</w:t>
      </w:r>
      <w:bookmarkEnd w:id="18"/>
      <w:r>
        <w:rPr>
          <w:rFonts w:hint="eastAsia" w:ascii="仿宋" w:hAnsi="仿宋" w:eastAsia="仿宋" w:cs="仿宋"/>
          <w:color w:val="auto"/>
          <w:szCs w:val="21"/>
          <w:highlight w:val="none"/>
        </w:rPr>
        <w:t>杭州市西湖区玉古路173号中田大厦</w:t>
      </w:r>
      <w:r>
        <w:rPr>
          <w:rFonts w:hint="eastAsia" w:ascii="仿宋" w:hAnsi="仿宋" w:eastAsia="仿宋" w:cs="仿宋"/>
          <w:color w:val="auto"/>
          <w:szCs w:val="21"/>
          <w:highlight w:val="none"/>
          <w:lang w:val="en-US" w:eastAsia="zh-CN"/>
        </w:rPr>
        <w:t>21</w:t>
      </w:r>
      <w:r>
        <w:rPr>
          <w:rFonts w:hint="eastAsia" w:ascii="仿宋" w:hAnsi="仿宋" w:eastAsia="仿宋" w:cs="仿宋"/>
          <w:color w:val="auto"/>
          <w:szCs w:val="21"/>
          <w:highlight w:val="none"/>
        </w:rPr>
        <w:t>楼求是招标会议室</w:t>
      </w:r>
      <w:r>
        <w:rPr>
          <w:rFonts w:hint="eastAsia" w:ascii="仿宋" w:hAnsi="仿宋" w:eastAsia="仿宋" w:cs="仿宋"/>
          <w:color w:val="auto"/>
          <w:szCs w:val="21"/>
          <w:highlight w:val="none"/>
          <w:lang w:val="en-US" w:eastAsia="zh-CN"/>
        </w:rPr>
        <w:t>1</w:t>
      </w:r>
    </w:p>
    <w:bookmarkEnd w:id="17"/>
    <w:p>
      <w:pPr>
        <w:adjustRightInd w:val="0"/>
        <w:snapToGrid w:val="0"/>
        <w:spacing w:line="288" w:lineRule="auto"/>
        <w:rPr>
          <w:rFonts w:ascii="仿宋" w:hAnsi="仿宋" w:eastAsia="仿宋" w:cs="仿宋"/>
          <w:b/>
          <w:color w:val="auto"/>
          <w:szCs w:val="21"/>
          <w:highlight w:val="none"/>
        </w:rPr>
      </w:pPr>
      <w:bookmarkStart w:id="19" w:name="_Toc28359007"/>
      <w:bookmarkStart w:id="20" w:name="_Toc35393625"/>
      <w:bookmarkStart w:id="21" w:name="_Toc35393794"/>
      <w:bookmarkStart w:id="22" w:name="_Toc28359084"/>
      <w:r>
        <w:rPr>
          <w:rFonts w:hint="eastAsia" w:ascii="仿宋" w:hAnsi="仿宋" w:eastAsia="仿宋" w:cs="仿宋"/>
          <w:b/>
          <w:color w:val="auto"/>
          <w:szCs w:val="21"/>
          <w:highlight w:val="none"/>
        </w:rPr>
        <w:t>五、公告期限</w:t>
      </w:r>
      <w:bookmarkEnd w:id="19"/>
      <w:bookmarkEnd w:id="20"/>
      <w:bookmarkEnd w:id="21"/>
      <w:bookmarkEnd w:id="22"/>
    </w:p>
    <w:p>
      <w:pPr>
        <w:adjustRightInd w:val="0"/>
        <w:snapToGrid w:val="0"/>
        <w:spacing w:line="288" w:lineRule="auto"/>
        <w:ind w:firstLine="420" w:firstLineChars="20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自本公告发布之日起5个工作日。</w:t>
      </w:r>
    </w:p>
    <w:p>
      <w:pPr>
        <w:adjustRightInd w:val="0"/>
        <w:snapToGrid w:val="0"/>
        <w:spacing w:line="288" w:lineRule="auto"/>
        <w:rPr>
          <w:rFonts w:ascii="仿宋" w:hAnsi="仿宋" w:eastAsia="仿宋" w:cs="仿宋"/>
          <w:b/>
          <w:color w:val="auto"/>
          <w:szCs w:val="21"/>
          <w:highlight w:val="none"/>
        </w:rPr>
      </w:pPr>
      <w:bookmarkStart w:id="23" w:name="_Toc35393795"/>
      <w:bookmarkStart w:id="24" w:name="_Toc35393626"/>
      <w:r>
        <w:rPr>
          <w:rFonts w:hint="eastAsia" w:ascii="仿宋" w:hAnsi="仿宋" w:eastAsia="仿宋" w:cs="仿宋"/>
          <w:b/>
          <w:color w:val="auto"/>
          <w:szCs w:val="21"/>
          <w:highlight w:val="none"/>
        </w:rPr>
        <w:t>六、其他补充事宜</w:t>
      </w:r>
      <w:bookmarkEnd w:id="23"/>
      <w:bookmarkEnd w:id="24"/>
    </w:p>
    <w:p>
      <w:pPr>
        <w:adjustRightInd w:val="0"/>
        <w:snapToGrid w:val="0"/>
        <w:spacing w:line="288" w:lineRule="auto"/>
        <w:ind w:firstLine="420" w:firstLineChars="200"/>
        <w:rPr>
          <w:rFonts w:ascii="仿宋" w:hAnsi="仿宋" w:eastAsia="仿宋" w:cs="仿宋"/>
          <w:color w:val="auto"/>
          <w:szCs w:val="21"/>
          <w:highlight w:val="none"/>
        </w:rPr>
      </w:pPr>
      <w:bookmarkStart w:id="25" w:name="_Hlk92271231"/>
      <w:r>
        <w:rPr>
          <w:rFonts w:hint="eastAsia" w:ascii="仿宋" w:hAnsi="仿宋" w:eastAsia="仿宋" w:cs="仿宋"/>
          <w:color w:val="auto"/>
          <w:szCs w:val="21"/>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4.其他事项：</w:t>
      </w:r>
      <w:bookmarkStart w:id="26" w:name="_Hlk92271331"/>
      <w:r>
        <w:rPr>
          <w:rFonts w:hint="eastAsia" w:ascii="仿宋" w:hAnsi="仿宋" w:eastAsia="仿宋" w:cs="仿宋"/>
          <w:color w:val="auto"/>
          <w:szCs w:val="21"/>
          <w:highlight w:val="none"/>
        </w:rPr>
        <w:t>（1）需要落实的政府采购政策：包括促进中小企业发展等，具体详见招标文件第三章“9.采购项目需要落实的政府采购政策”；▲</w:t>
      </w:r>
      <w:bookmarkStart w:id="27" w:name="_Hlk92271072"/>
      <w:r>
        <w:rPr>
          <w:rFonts w:hint="eastAsia" w:ascii="仿宋" w:hAnsi="仿宋" w:eastAsia="仿宋" w:cs="仿宋"/>
          <w:color w:val="auto"/>
          <w:szCs w:val="21"/>
          <w:highlight w:val="none"/>
        </w:rPr>
        <w:t>（2）单位负责人为同一人或者存在直接控股、管理关系的不同供应商，不得参加同一合同项下的政府采购活动；为采购项目提供整体设计、规范编制或者项目管理、监理、检测等服务后不得再参加该采购项目的其他采购活动。</w:t>
      </w:r>
      <w:bookmarkEnd w:id="27"/>
    </w:p>
    <w:bookmarkEnd w:id="25"/>
    <w:bookmarkEnd w:id="26"/>
    <w:p>
      <w:pPr>
        <w:adjustRightInd w:val="0"/>
        <w:snapToGrid w:val="0"/>
        <w:spacing w:line="288" w:lineRule="auto"/>
        <w:rPr>
          <w:rFonts w:ascii="仿宋" w:hAnsi="仿宋" w:eastAsia="仿宋" w:cs="仿宋"/>
          <w:b/>
          <w:color w:val="auto"/>
          <w:szCs w:val="21"/>
          <w:highlight w:val="none"/>
        </w:rPr>
      </w:pPr>
      <w:bookmarkStart w:id="28" w:name="_Toc35393796"/>
      <w:bookmarkStart w:id="29" w:name="_Toc28359008"/>
      <w:bookmarkStart w:id="30" w:name="_Toc28359085"/>
      <w:bookmarkStart w:id="31" w:name="_Toc35393627"/>
      <w:r>
        <w:rPr>
          <w:rFonts w:hint="eastAsia" w:ascii="仿宋" w:hAnsi="仿宋" w:eastAsia="仿宋" w:cs="仿宋"/>
          <w:b/>
          <w:color w:val="auto"/>
          <w:szCs w:val="21"/>
          <w:highlight w:val="none"/>
        </w:rPr>
        <w:t>七、对本次招标提出询问、质疑、投诉请按以下方式联系</w:t>
      </w:r>
      <w:bookmarkEnd w:id="28"/>
      <w:bookmarkEnd w:id="29"/>
      <w:bookmarkEnd w:id="30"/>
      <w:bookmarkEnd w:id="31"/>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1.采购人信息</w:t>
      </w:r>
    </w:p>
    <w:p>
      <w:pPr>
        <w:adjustRightInd w:val="0"/>
        <w:snapToGrid w:val="0"/>
        <w:spacing w:line="288" w:lineRule="auto"/>
        <w:ind w:firstLine="630" w:firstLineChars="300"/>
        <w:rPr>
          <w:rFonts w:ascii="仿宋" w:hAnsi="仿宋" w:eastAsia="仿宋" w:cs="仿宋"/>
          <w:color w:val="auto"/>
          <w:szCs w:val="21"/>
          <w:highlight w:val="none"/>
        </w:rPr>
      </w:pPr>
      <w:r>
        <w:rPr>
          <w:rFonts w:hint="eastAsia" w:ascii="仿宋" w:hAnsi="仿宋" w:eastAsia="仿宋" w:cs="仿宋"/>
          <w:color w:val="auto"/>
          <w:szCs w:val="21"/>
          <w:highlight w:val="none"/>
        </w:rPr>
        <w:t>名称：浙江省市场监督管理局</w:t>
      </w:r>
    </w:p>
    <w:p>
      <w:pPr>
        <w:adjustRightInd w:val="0"/>
        <w:snapToGrid w:val="0"/>
        <w:spacing w:line="288" w:lineRule="auto"/>
        <w:ind w:firstLine="630" w:firstLineChars="300"/>
        <w:rPr>
          <w:rFonts w:ascii="仿宋" w:hAnsi="仿宋" w:eastAsia="仿宋" w:cs="仿宋"/>
          <w:color w:val="auto"/>
          <w:szCs w:val="21"/>
          <w:highlight w:val="none"/>
        </w:rPr>
      </w:pPr>
      <w:r>
        <w:rPr>
          <w:rFonts w:hint="eastAsia" w:ascii="仿宋" w:hAnsi="仿宋" w:eastAsia="仿宋" w:cs="仿宋"/>
          <w:color w:val="auto"/>
          <w:szCs w:val="21"/>
          <w:highlight w:val="none"/>
        </w:rPr>
        <w:t>地址：杭州市莫干山路77号金汇大厦</w:t>
      </w:r>
    </w:p>
    <w:p>
      <w:pPr>
        <w:adjustRightInd w:val="0"/>
        <w:snapToGrid w:val="0"/>
        <w:spacing w:line="288" w:lineRule="auto"/>
        <w:ind w:firstLine="630" w:firstLineChars="3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传真：/</w:t>
      </w:r>
    </w:p>
    <w:p>
      <w:pPr>
        <w:adjustRightInd w:val="0"/>
        <w:snapToGrid w:val="0"/>
        <w:spacing w:line="288" w:lineRule="auto"/>
        <w:ind w:firstLine="630" w:firstLineChars="300"/>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rPr>
        <w:t>项目联系人（询问）：</w:t>
      </w:r>
      <w:r>
        <w:rPr>
          <w:rFonts w:hint="eastAsia" w:ascii="仿宋" w:hAnsi="仿宋" w:eastAsia="仿宋" w:cs="仿宋"/>
          <w:color w:val="auto"/>
          <w:szCs w:val="21"/>
          <w:highlight w:val="none"/>
          <w:lang w:eastAsia="zh-CN"/>
        </w:rPr>
        <w:t>潘</w:t>
      </w:r>
      <w:r>
        <w:rPr>
          <w:rFonts w:hint="eastAsia" w:ascii="仿宋" w:hAnsi="仿宋" w:eastAsia="仿宋" w:cs="仿宋"/>
          <w:color w:val="auto"/>
          <w:szCs w:val="21"/>
          <w:highlight w:val="none"/>
          <w:lang w:val="en-US" w:eastAsia="zh-CN"/>
        </w:rPr>
        <w:t>老师（标项一、三、四、五）</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陈老师（标项二）</w:t>
      </w:r>
    </w:p>
    <w:p>
      <w:pPr>
        <w:adjustRightInd w:val="0"/>
        <w:snapToGrid w:val="0"/>
        <w:spacing w:line="288" w:lineRule="auto"/>
        <w:ind w:firstLine="630" w:firstLineChars="3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项目联系方式（询问）：</w:t>
      </w:r>
      <w:r>
        <w:rPr>
          <w:rFonts w:hint="eastAsia" w:ascii="仿宋" w:hAnsi="仿宋" w:eastAsia="仿宋" w:cs="仿宋"/>
          <w:color w:val="auto"/>
          <w:szCs w:val="21"/>
          <w:highlight w:val="none"/>
          <w:lang w:val="en-US" w:eastAsia="zh-CN"/>
        </w:rPr>
        <w:t>0571-89766073、0571-89764102</w:t>
      </w:r>
    </w:p>
    <w:p>
      <w:pPr>
        <w:adjustRightInd w:val="0"/>
        <w:snapToGrid w:val="0"/>
        <w:spacing w:line="288" w:lineRule="auto"/>
        <w:ind w:firstLine="630" w:firstLineChars="3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质疑联系人：</w:t>
      </w:r>
      <w:r>
        <w:rPr>
          <w:rFonts w:hint="eastAsia" w:ascii="仿宋" w:hAnsi="仿宋" w:eastAsia="仿宋" w:cs="仿宋"/>
          <w:color w:val="auto"/>
          <w:szCs w:val="21"/>
          <w:highlight w:val="none"/>
          <w:lang w:eastAsia="zh-CN"/>
        </w:rPr>
        <w:t>吕</w:t>
      </w:r>
      <w:r>
        <w:rPr>
          <w:rFonts w:hint="eastAsia" w:ascii="仿宋" w:hAnsi="仿宋" w:eastAsia="仿宋" w:cs="仿宋"/>
          <w:color w:val="auto"/>
          <w:szCs w:val="21"/>
          <w:highlight w:val="none"/>
          <w:lang w:val="en-US" w:eastAsia="zh-CN"/>
        </w:rPr>
        <w:t>老师（标项一、三、四、五）、顾老师（标项二）</w:t>
      </w:r>
    </w:p>
    <w:p>
      <w:pPr>
        <w:adjustRightInd w:val="0"/>
        <w:snapToGrid w:val="0"/>
        <w:spacing w:line="288" w:lineRule="auto"/>
        <w:ind w:firstLine="630" w:firstLineChars="3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质疑联系方式：</w:t>
      </w:r>
      <w:r>
        <w:rPr>
          <w:rFonts w:hint="eastAsia" w:ascii="仿宋" w:hAnsi="仿宋" w:eastAsia="仿宋" w:cs="仿宋"/>
          <w:color w:val="auto"/>
          <w:szCs w:val="21"/>
          <w:highlight w:val="none"/>
          <w:lang w:val="en-US" w:eastAsia="zh-CN"/>
        </w:rPr>
        <w:t>0571-89766079、13777450572</w:t>
      </w:r>
    </w:p>
    <w:p>
      <w:pPr>
        <w:adjustRightInd w:val="0"/>
        <w:snapToGrid w:val="0"/>
        <w:spacing w:line="288" w:lineRule="auto"/>
        <w:ind w:firstLine="630" w:firstLineChars="300"/>
        <w:rPr>
          <w:rFonts w:hint="default" w:ascii="仿宋" w:hAnsi="仿宋" w:eastAsia="仿宋" w:cs="仿宋"/>
          <w:color w:val="auto"/>
          <w:szCs w:val="21"/>
          <w:highlight w:val="none"/>
          <w:lang w:val="en-US" w:eastAsia="zh-CN"/>
        </w:rPr>
      </w:pPr>
    </w:p>
    <w:p>
      <w:pPr>
        <w:adjustRightInd w:val="0"/>
        <w:snapToGrid w:val="0"/>
        <w:spacing w:line="288" w:lineRule="auto"/>
        <w:ind w:firstLine="420" w:firstLineChars="200"/>
        <w:rPr>
          <w:rFonts w:ascii="仿宋" w:hAnsi="仿宋" w:eastAsia="仿宋" w:cs="仿宋"/>
          <w:color w:val="auto"/>
          <w:szCs w:val="21"/>
          <w:highlight w:val="none"/>
        </w:rPr>
      </w:pP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2.采购代理机构信息</w:t>
      </w:r>
    </w:p>
    <w:p>
      <w:pPr>
        <w:adjustRightInd w:val="0"/>
        <w:snapToGrid w:val="0"/>
        <w:spacing w:line="288" w:lineRule="auto"/>
        <w:ind w:firstLine="630" w:firstLineChars="300"/>
        <w:rPr>
          <w:rFonts w:ascii="仿宋" w:hAnsi="仿宋" w:eastAsia="仿宋" w:cs="仿宋"/>
          <w:color w:val="auto"/>
          <w:szCs w:val="21"/>
          <w:highlight w:val="none"/>
        </w:rPr>
      </w:pPr>
      <w:r>
        <w:rPr>
          <w:rFonts w:hint="eastAsia" w:ascii="仿宋" w:hAnsi="仿宋" w:eastAsia="仿宋" w:cs="仿宋"/>
          <w:color w:val="auto"/>
          <w:szCs w:val="21"/>
          <w:highlight w:val="none"/>
        </w:rPr>
        <w:t>名称：浙江求是招标代理有限公司</w:t>
      </w:r>
    </w:p>
    <w:p>
      <w:pPr>
        <w:adjustRightInd w:val="0"/>
        <w:snapToGrid w:val="0"/>
        <w:spacing w:line="288" w:lineRule="auto"/>
        <w:ind w:firstLine="630" w:firstLineChars="300"/>
        <w:rPr>
          <w:rFonts w:ascii="仿宋" w:hAnsi="仿宋" w:eastAsia="仿宋" w:cs="仿宋"/>
          <w:color w:val="auto"/>
          <w:szCs w:val="21"/>
          <w:highlight w:val="none"/>
        </w:rPr>
      </w:pPr>
      <w:r>
        <w:rPr>
          <w:rFonts w:hint="eastAsia" w:ascii="仿宋" w:hAnsi="仿宋" w:eastAsia="仿宋" w:cs="仿宋"/>
          <w:color w:val="auto"/>
          <w:szCs w:val="21"/>
          <w:highlight w:val="none"/>
        </w:rPr>
        <w:t>地址：杭州市西湖区玉古路173号中田大厦21楼</w:t>
      </w:r>
    </w:p>
    <w:p>
      <w:pPr>
        <w:adjustRightInd w:val="0"/>
        <w:snapToGrid w:val="0"/>
        <w:spacing w:line="288" w:lineRule="auto"/>
        <w:ind w:firstLine="630" w:firstLineChars="300"/>
        <w:rPr>
          <w:rFonts w:ascii="仿宋" w:hAnsi="仿宋" w:eastAsia="仿宋" w:cs="仿宋"/>
          <w:color w:val="auto"/>
          <w:szCs w:val="21"/>
          <w:highlight w:val="none"/>
        </w:rPr>
      </w:pPr>
      <w:r>
        <w:rPr>
          <w:rFonts w:hint="eastAsia" w:ascii="仿宋" w:hAnsi="仿宋" w:eastAsia="仿宋" w:cs="仿宋"/>
          <w:color w:val="auto"/>
          <w:szCs w:val="21"/>
          <w:highlight w:val="none"/>
        </w:rPr>
        <w:t>传真：/</w:t>
      </w:r>
    </w:p>
    <w:p>
      <w:pPr>
        <w:adjustRightInd w:val="0"/>
        <w:snapToGrid w:val="0"/>
        <w:spacing w:line="288" w:lineRule="auto"/>
        <w:ind w:firstLine="630" w:firstLineChars="300"/>
        <w:rPr>
          <w:rFonts w:ascii="仿宋" w:hAnsi="仿宋" w:eastAsia="仿宋" w:cs="仿宋"/>
          <w:color w:val="auto"/>
          <w:szCs w:val="21"/>
          <w:highlight w:val="none"/>
        </w:rPr>
      </w:pPr>
      <w:r>
        <w:rPr>
          <w:rFonts w:hint="eastAsia" w:ascii="仿宋" w:hAnsi="仿宋" w:eastAsia="仿宋" w:cs="仿宋"/>
          <w:color w:val="auto"/>
          <w:szCs w:val="21"/>
          <w:highlight w:val="none"/>
        </w:rPr>
        <w:t>项目联系人（询问）：杨立凯</w:t>
      </w:r>
    </w:p>
    <w:p>
      <w:pPr>
        <w:adjustRightInd w:val="0"/>
        <w:snapToGrid w:val="0"/>
        <w:spacing w:line="288" w:lineRule="auto"/>
        <w:ind w:firstLine="630" w:firstLineChars="300"/>
        <w:rPr>
          <w:rFonts w:ascii="仿宋" w:hAnsi="仿宋" w:eastAsia="仿宋" w:cs="仿宋"/>
          <w:color w:val="auto"/>
          <w:szCs w:val="21"/>
          <w:highlight w:val="none"/>
        </w:rPr>
      </w:pPr>
      <w:r>
        <w:rPr>
          <w:rFonts w:hint="eastAsia" w:ascii="仿宋" w:hAnsi="仿宋" w:eastAsia="仿宋" w:cs="仿宋"/>
          <w:color w:val="auto"/>
          <w:szCs w:val="21"/>
          <w:highlight w:val="none"/>
        </w:rPr>
        <w:t>项目联系方式（询问）：0571-87679349</w:t>
      </w:r>
    </w:p>
    <w:p>
      <w:pPr>
        <w:adjustRightInd w:val="0"/>
        <w:snapToGrid w:val="0"/>
        <w:spacing w:line="288" w:lineRule="auto"/>
        <w:ind w:firstLine="630" w:firstLineChars="300"/>
        <w:rPr>
          <w:rFonts w:ascii="仿宋" w:hAnsi="仿宋" w:eastAsia="仿宋" w:cs="仿宋"/>
          <w:color w:val="auto"/>
          <w:szCs w:val="21"/>
          <w:highlight w:val="none"/>
        </w:rPr>
      </w:pPr>
      <w:r>
        <w:rPr>
          <w:rFonts w:hint="eastAsia" w:ascii="仿宋" w:hAnsi="仿宋" w:eastAsia="仿宋" w:cs="仿宋"/>
          <w:color w:val="auto"/>
          <w:szCs w:val="21"/>
          <w:highlight w:val="none"/>
        </w:rPr>
        <w:t>质疑联系人：胡沁梦</w:t>
      </w:r>
    </w:p>
    <w:p>
      <w:pPr>
        <w:adjustRightInd w:val="0"/>
        <w:snapToGrid w:val="0"/>
        <w:spacing w:line="288" w:lineRule="auto"/>
        <w:ind w:firstLine="630" w:firstLineChars="300"/>
        <w:rPr>
          <w:rFonts w:ascii="仿宋" w:hAnsi="仿宋" w:eastAsia="仿宋" w:cs="仿宋"/>
          <w:color w:val="auto"/>
          <w:szCs w:val="21"/>
          <w:highlight w:val="none"/>
        </w:rPr>
      </w:pPr>
      <w:r>
        <w:rPr>
          <w:rFonts w:hint="eastAsia" w:ascii="仿宋" w:hAnsi="仿宋" w:eastAsia="仿宋" w:cs="仿宋"/>
          <w:color w:val="auto"/>
          <w:szCs w:val="21"/>
          <w:highlight w:val="none"/>
        </w:rPr>
        <w:t>质疑联系方式：0571-81110356</w:t>
      </w:r>
    </w:p>
    <w:p>
      <w:pPr>
        <w:adjustRightInd w:val="0"/>
        <w:snapToGrid w:val="0"/>
        <w:spacing w:line="288" w:lineRule="auto"/>
        <w:ind w:firstLine="630" w:firstLineChars="300"/>
        <w:rPr>
          <w:rFonts w:ascii="仿宋" w:hAnsi="仿宋" w:eastAsia="仿宋" w:cs="仿宋"/>
          <w:color w:val="auto"/>
          <w:szCs w:val="21"/>
          <w:highlight w:val="none"/>
        </w:rPr>
      </w:pPr>
      <w:r>
        <w:rPr>
          <w:rFonts w:hint="eastAsia" w:ascii="仿宋" w:hAnsi="仿宋" w:eastAsia="仿宋" w:cs="仿宋"/>
          <w:color w:val="auto"/>
          <w:szCs w:val="21"/>
          <w:highlight w:val="none"/>
        </w:rPr>
        <w:t>质疑邮箱：jdkh@qszb.net</w:t>
      </w:r>
    </w:p>
    <w:p>
      <w:pPr>
        <w:adjustRightInd w:val="0"/>
        <w:snapToGrid w:val="0"/>
        <w:spacing w:line="288" w:lineRule="auto"/>
        <w:ind w:firstLine="420" w:firstLineChars="200"/>
        <w:rPr>
          <w:rFonts w:ascii="仿宋" w:hAnsi="仿宋" w:eastAsia="仿宋" w:cs="仿宋"/>
          <w:color w:val="auto"/>
          <w:szCs w:val="21"/>
          <w:highlight w:val="none"/>
        </w:rPr>
      </w:pP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3.同级政府采购监督管理部门</w:t>
      </w:r>
    </w:p>
    <w:p>
      <w:pPr>
        <w:adjustRightInd w:val="0"/>
        <w:snapToGrid w:val="0"/>
        <w:spacing w:line="288" w:lineRule="auto"/>
        <w:ind w:firstLine="630" w:firstLineChars="300"/>
        <w:rPr>
          <w:rFonts w:ascii="仿宋" w:hAnsi="仿宋" w:eastAsia="仿宋" w:cs="仿宋"/>
          <w:color w:val="auto"/>
          <w:szCs w:val="21"/>
          <w:highlight w:val="none"/>
        </w:rPr>
      </w:pPr>
      <w:r>
        <w:rPr>
          <w:rFonts w:hint="eastAsia" w:ascii="仿宋" w:hAnsi="仿宋" w:eastAsia="仿宋" w:cs="仿宋"/>
          <w:color w:val="auto"/>
          <w:szCs w:val="21"/>
          <w:highlight w:val="none"/>
        </w:rPr>
        <w:t>名称：浙江省财政厅政府采购监管处、浙江省政府采购行政裁决服务中心（杭州）</w:t>
      </w:r>
    </w:p>
    <w:p>
      <w:pPr>
        <w:adjustRightInd w:val="0"/>
        <w:snapToGrid w:val="0"/>
        <w:spacing w:line="288" w:lineRule="auto"/>
        <w:ind w:firstLine="630" w:firstLineChars="300"/>
        <w:rPr>
          <w:rFonts w:ascii="仿宋" w:hAnsi="仿宋" w:eastAsia="仿宋" w:cs="仿宋"/>
          <w:color w:val="auto"/>
          <w:szCs w:val="21"/>
          <w:highlight w:val="none"/>
        </w:rPr>
      </w:pPr>
      <w:r>
        <w:rPr>
          <w:rFonts w:hint="eastAsia" w:ascii="仿宋" w:hAnsi="仿宋" w:eastAsia="仿宋" w:cs="仿宋"/>
          <w:color w:val="auto"/>
          <w:szCs w:val="21"/>
          <w:highlight w:val="none"/>
        </w:rPr>
        <w:t>地址：杭州市上城区四季青街道新业路市民之家G03办公室</w:t>
      </w:r>
    </w:p>
    <w:p>
      <w:pPr>
        <w:adjustRightInd w:val="0"/>
        <w:snapToGrid w:val="0"/>
        <w:spacing w:line="288" w:lineRule="auto"/>
        <w:ind w:firstLine="630" w:firstLineChars="300"/>
        <w:rPr>
          <w:rFonts w:ascii="仿宋" w:hAnsi="仿宋" w:eastAsia="仿宋" w:cs="仿宋"/>
          <w:color w:val="auto"/>
          <w:szCs w:val="21"/>
          <w:highlight w:val="none"/>
        </w:rPr>
      </w:pPr>
      <w:r>
        <w:rPr>
          <w:rFonts w:hint="eastAsia" w:ascii="仿宋" w:hAnsi="仿宋" w:eastAsia="仿宋" w:cs="仿宋"/>
          <w:color w:val="auto"/>
          <w:szCs w:val="21"/>
          <w:highlight w:val="none"/>
        </w:rPr>
        <w:t>传真：/</w:t>
      </w:r>
    </w:p>
    <w:p>
      <w:pPr>
        <w:adjustRightInd w:val="0"/>
        <w:snapToGrid w:val="0"/>
        <w:spacing w:line="288" w:lineRule="auto"/>
        <w:ind w:firstLine="630" w:firstLineChars="300"/>
        <w:rPr>
          <w:rFonts w:ascii="仿宋" w:hAnsi="仿宋" w:eastAsia="仿宋" w:cs="仿宋"/>
          <w:color w:val="auto"/>
          <w:szCs w:val="21"/>
          <w:highlight w:val="none"/>
        </w:rPr>
      </w:pPr>
      <w:r>
        <w:rPr>
          <w:rFonts w:hint="eastAsia" w:ascii="仿宋" w:hAnsi="仿宋" w:eastAsia="仿宋" w:cs="仿宋"/>
          <w:color w:val="auto"/>
          <w:szCs w:val="21"/>
          <w:highlight w:val="none"/>
        </w:rPr>
        <w:t>联系人：朱女士、王女士</w:t>
      </w:r>
    </w:p>
    <w:p>
      <w:pPr>
        <w:adjustRightInd w:val="0"/>
        <w:snapToGrid w:val="0"/>
        <w:spacing w:line="288" w:lineRule="auto"/>
        <w:ind w:firstLine="630" w:firstLineChars="300"/>
        <w:rPr>
          <w:rFonts w:ascii="仿宋" w:hAnsi="仿宋" w:eastAsia="仿宋" w:cs="仿宋"/>
          <w:color w:val="auto"/>
          <w:szCs w:val="21"/>
          <w:highlight w:val="none"/>
        </w:rPr>
      </w:pPr>
      <w:r>
        <w:rPr>
          <w:rFonts w:hint="eastAsia" w:ascii="仿宋" w:hAnsi="仿宋" w:eastAsia="仿宋" w:cs="仿宋"/>
          <w:color w:val="auto"/>
          <w:szCs w:val="21"/>
          <w:highlight w:val="none"/>
        </w:rPr>
        <w:t>监督投诉电话：0571-85252453</w:t>
      </w:r>
    </w:p>
    <w:p>
      <w:pPr>
        <w:adjustRightInd w:val="0"/>
        <w:snapToGrid w:val="0"/>
        <w:spacing w:line="288" w:lineRule="auto"/>
        <w:ind w:firstLine="630" w:firstLineChars="300"/>
        <w:rPr>
          <w:rFonts w:ascii="仿宋" w:hAnsi="仿宋" w:eastAsia="仿宋" w:cs="仿宋"/>
          <w:color w:val="auto"/>
          <w:szCs w:val="21"/>
          <w:highlight w:val="none"/>
        </w:rPr>
      </w:pPr>
      <w:r>
        <w:rPr>
          <w:rFonts w:hint="eastAsia" w:ascii="仿宋" w:hAnsi="仿宋" w:eastAsia="仿宋" w:cs="仿宋"/>
          <w:color w:val="auto"/>
          <w:szCs w:val="21"/>
          <w:highlight w:val="none"/>
        </w:rPr>
        <w:t>政策咨询：何一平、冯华，0571-87058424、87055741</w:t>
      </w:r>
    </w:p>
    <w:p>
      <w:pPr>
        <w:adjustRightInd w:val="0"/>
        <w:snapToGrid w:val="0"/>
        <w:spacing w:line="288" w:lineRule="auto"/>
        <w:rPr>
          <w:rFonts w:ascii="仿宋" w:hAnsi="仿宋" w:eastAsia="仿宋" w:cs="仿宋"/>
          <w:color w:val="auto"/>
          <w:szCs w:val="21"/>
          <w:highlight w:val="none"/>
        </w:rPr>
      </w:pP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若对项目采购电子交易系统操作有疑问，可登录政采云（https://www.zcygov.cn/），点击右侧咨询小采，获取采小蜜智能服务管家帮助，或拨打政采云服务热线400-881-7190获取热线服务帮助。</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CA问题联系电话（人工）：汇信CA400-888-4636；天谷CA400-087-8198。</w:t>
      </w:r>
    </w:p>
    <w:p>
      <w:pPr>
        <w:adjustRightInd w:val="0"/>
        <w:snapToGrid w:val="0"/>
        <w:spacing w:line="288" w:lineRule="auto"/>
        <w:jc w:val="center"/>
        <w:outlineLvl w:val="0"/>
        <w:rPr>
          <w:rFonts w:ascii="仿宋" w:hAnsi="仿宋" w:eastAsia="仿宋" w:cs="仿宋"/>
          <w:b/>
          <w:bCs/>
          <w:color w:val="auto"/>
          <w:sz w:val="32"/>
          <w:szCs w:val="32"/>
          <w:highlight w:val="none"/>
        </w:rPr>
      </w:pPr>
      <w:r>
        <w:rPr>
          <w:rFonts w:hint="eastAsia" w:ascii="仿宋" w:hAnsi="仿宋" w:eastAsia="仿宋" w:cs="仿宋"/>
          <w:color w:val="auto"/>
          <w:szCs w:val="21"/>
          <w:highlight w:val="none"/>
        </w:rPr>
        <w:br w:type="page"/>
      </w:r>
      <w:r>
        <w:rPr>
          <w:rFonts w:hint="eastAsia" w:ascii="仿宋" w:hAnsi="仿宋" w:eastAsia="仿宋" w:cs="仿宋"/>
          <w:b/>
          <w:color w:val="auto"/>
          <w:sz w:val="32"/>
          <w:szCs w:val="32"/>
          <w:highlight w:val="none"/>
        </w:rPr>
        <w:t xml:space="preserve">第二章  </w:t>
      </w:r>
      <w:r>
        <w:rPr>
          <w:rFonts w:hint="eastAsia" w:ascii="仿宋" w:hAnsi="仿宋" w:eastAsia="仿宋" w:cs="仿宋"/>
          <w:b/>
          <w:bCs/>
          <w:color w:val="auto"/>
          <w:sz w:val="32"/>
          <w:szCs w:val="32"/>
          <w:highlight w:val="none"/>
        </w:rPr>
        <w:t>采购需求</w:t>
      </w:r>
    </w:p>
    <w:p>
      <w:pPr>
        <w:adjustRightInd w:val="0"/>
        <w:snapToGrid w:val="0"/>
        <w:spacing w:line="288" w:lineRule="auto"/>
        <w:outlineLvl w:val="1"/>
        <w:rPr>
          <w:rFonts w:ascii="仿宋" w:hAnsi="仿宋" w:eastAsia="仿宋" w:cs="仿宋"/>
          <w:b/>
          <w:color w:val="auto"/>
          <w:szCs w:val="21"/>
          <w:highlight w:val="none"/>
        </w:rPr>
      </w:pPr>
      <w:r>
        <w:rPr>
          <w:rFonts w:hint="eastAsia" w:ascii="仿宋" w:hAnsi="仿宋" w:eastAsia="仿宋" w:cs="仿宋"/>
          <w:b/>
          <w:color w:val="auto"/>
          <w:szCs w:val="21"/>
          <w:highlight w:val="none"/>
        </w:rPr>
        <w:t>一、为落实政府采购政策需满足的要求</w:t>
      </w:r>
    </w:p>
    <w:tbl>
      <w:tblPr>
        <w:tblStyle w:val="27"/>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3260"/>
        <w:gridCol w:w="5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Align w:val="center"/>
          </w:tcPr>
          <w:p>
            <w:pPr>
              <w:jc w:val="center"/>
              <w:rPr>
                <w:rFonts w:hint="eastAsia" w:ascii="仿宋" w:hAnsi="仿宋" w:eastAsia="仿宋" w:cs="仿宋"/>
                <w:b/>
                <w:bCs/>
                <w:color w:val="auto"/>
                <w:sz w:val="21"/>
                <w:szCs w:val="21"/>
                <w:highlight w:val="none"/>
              </w:rPr>
            </w:pPr>
            <w:bookmarkStart w:id="32" w:name="_Hlk45005599"/>
            <w:r>
              <w:rPr>
                <w:rFonts w:hint="eastAsia" w:ascii="仿宋" w:hAnsi="仿宋" w:eastAsia="仿宋" w:cs="仿宋"/>
                <w:b/>
                <w:bCs/>
                <w:color w:val="auto"/>
                <w:sz w:val="21"/>
                <w:szCs w:val="21"/>
                <w:highlight w:val="none"/>
              </w:rPr>
              <w:t>序号</w:t>
            </w:r>
          </w:p>
        </w:tc>
        <w:tc>
          <w:tcPr>
            <w:tcW w:w="3260" w:type="dxa"/>
            <w:vAlign w:val="center"/>
          </w:tcPr>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政策名称</w:t>
            </w:r>
          </w:p>
        </w:tc>
        <w:tc>
          <w:tcPr>
            <w:tcW w:w="5584" w:type="dxa"/>
            <w:vAlign w:val="center"/>
          </w:tcPr>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Align w:val="center"/>
          </w:tcPr>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w:t>
            </w:r>
          </w:p>
        </w:tc>
        <w:tc>
          <w:tcPr>
            <w:tcW w:w="3260" w:type="dxa"/>
            <w:vAlign w:val="center"/>
          </w:tcPr>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政府采购进口产品</w:t>
            </w:r>
          </w:p>
        </w:tc>
        <w:tc>
          <w:tcPr>
            <w:tcW w:w="5584" w:type="dxa"/>
            <w:vAlign w:val="center"/>
          </w:tcPr>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Align w:val="center"/>
          </w:tcPr>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2</w:t>
            </w:r>
          </w:p>
        </w:tc>
        <w:tc>
          <w:tcPr>
            <w:tcW w:w="3260" w:type="dxa"/>
            <w:vAlign w:val="center"/>
          </w:tcPr>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政府强制采购节能产品</w:t>
            </w:r>
          </w:p>
        </w:tc>
        <w:tc>
          <w:tcPr>
            <w:tcW w:w="5584"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Align w:val="center"/>
          </w:tcPr>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3</w:t>
            </w:r>
          </w:p>
        </w:tc>
        <w:tc>
          <w:tcPr>
            <w:tcW w:w="3260" w:type="dxa"/>
            <w:vAlign w:val="center"/>
          </w:tcPr>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政府优先采购节能、环保产品</w:t>
            </w:r>
          </w:p>
        </w:tc>
        <w:tc>
          <w:tcPr>
            <w:tcW w:w="5584"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Align w:val="center"/>
          </w:tcPr>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4</w:t>
            </w:r>
          </w:p>
        </w:tc>
        <w:tc>
          <w:tcPr>
            <w:tcW w:w="3260" w:type="dxa"/>
            <w:vAlign w:val="center"/>
          </w:tcPr>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政府采购支持创新发展</w:t>
            </w:r>
          </w:p>
        </w:tc>
        <w:tc>
          <w:tcPr>
            <w:tcW w:w="5584"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Align w:val="center"/>
          </w:tcPr>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5</w:t>
            </w:r>
          </w:p>
        </w:tc>
        <w:tc>
          <w:tcPr>
            <w:tcW w:w="3260" w:type="dxa"/>
            <w:vAlign w:val="center"/>
          </w:tcPr>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政府采购促进中小企业发展</w:t>
            </w:r>
          </w:p>
        </w:tc>
        <w:tc>
          <w:tcPr>
            <w:tcW w:w="5584"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提供材料详见招标文件第六章“</w:t>
            </w:r>
            <w:r>
              <w:rPr>
                <w:rFonts w:hint="eastAsia" w:ascii="仿宋" w:hAnsi="仿宋" w:eastAsia="仿宋" w:cs="仿宋"/>
                <w:color w:val="auto"/>
                <w:sz w:val="21"/>
                <w:szCs w:val="21"/>
                <w:highlight w:val="none"/>
                <w:lang w:val="en-US" w:eastAsia="zh-CN"/>
              </w:rPr>
              <w:t>资格文件</w:t>
            </w:r>
            <w:r>
              <w:rPr>
                <w:rFonts w:hint="eastAsia" w:ascii="仿宋" w:hAnsi="仿宋" w:eastAsia="仿宋" w:cs="仿宋"/>
                <w:color w:val="auto"/>
                <w:sz w:val="21"/>
                <w:szCs w:val="21"/>
                <w:highlight w:val="none"/>
              </w:rPr>
              <w:t>”</w:t>
            </w:r>
          </w:p>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w:t>
            </w:r>
            <w:r>
              <w:rPr>
                <w:rFonts w:hint="eastAsia" w:ascii="仿宋" w:hAnsi="仿宋" w:eastAsia="仿宋" w:cs="仿宋"/>
                <w:color w:val="auto"/>
                <w:sz w:val="21"/>
                <w:szCs w:val="21"/>
                <w:highlight w:val="none"/>
                <w:lang w:val="en-US" w:eastAsia="zh-CN"/>
              </w:rPr>
              <w:t>属性为服务</w:t>
            </w:r>
            <w:r>
              <w:rPr>
                <w:rFonts w:hint="eastAsia" w:ascii="仿宋" w:hAnsi="仿宋" w:eastAsia="仿宋" w:cs="仿宋"/>
                <w:color w:val="auto"/>
                <w:sz w:val="21"/>
                <w:szCs w:val="21"/>
                <w:highlight w:val="none"/>
              </w:rPr>
              <w:t>，采购标的对应的中小企业划分标准所属行业</w:t>
            </w:r>
            <w:r>
              <w:rPr>
                <w:rFonts w:hint="eastAsia" w:ascii="仿宋" w:hAnsi="仿宋" w:eastAsia="仿宋" w:cs="仿宋"/>
                <w:color w:val="auto"/>
                <w:sz w:val="21"/>
                <w:szCs w:val="21"/>
                <w:highlight w:val="none"/>
                <w:lang w:val="en-US" w:eastAsia="zh-CN"/>
              </w:rPr>
              <w:t>为</w:t>
            </w:r>
            <w:r>
              <w:rPr>
                <w:rFonts w:hint="eastAsia" w:ascii="仿宋" w:hAnsi="仿宋" w:eastAsia="仿宋" w:cs="仿宋"/>
                <w:b/>
                <w:bCs/>
                <w:color w:val="auto"/>
                <w:sz w:val="21"/>
                <w:szCs w:val="21"/>
                <w:highlight w:val="none"/>
                <w:lang w:val="en-US" w:eastAsia="zh-CN"/>
              </w:rPr>
              <w:t>软件和信息技术服务业，</w:t>
            </w:r>
            <w:r>
              <w:rPr>
                <w:rFonts w:hint="eastAsia" w:ascii="仿宋" w:hAnsi="仿宋" w:eastAsia="仿宋" w:cs="仿宋"/>
                <w:b/>
                <w:bCs/>
                <w:color w:val="auto"/>
                <w:sz w:val="21"/>
                <w:szCs w:val="21"/>
                <w:highlight w:val="none"/>
              </w:rPr>
              <w:t>中小企业划型标准：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Align w:val="center"/>
          </w:tcPr>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6</w:t>
            </w:r>
          </w:p>
        </w:tc>
        <w:tc>
          <w:tcPr>
            <w:tcW w:w="3260" w:type="dxa"/>
            <w:vAlign w:val="center"/>
          </w:tcPr>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政府采购支持监狱企业发展</w:t>
            </w:r>
          </w:p>
        </w:tc>
        <w:tc>
          <w:tcPr>
            <w:tcW w:w="5584"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Cs w:val="21"/>
                <w:highlight w:val="none"/>
                <w:lang w:val="en-US" w:eastAsia="zh-CN"/>
              </w:rPr>
              <w:t>视同小微企业，</w:t>
            </w:r>
            <w:r>
              <w:rPr>
                <w:rFonts w:hint="eastAsia" w:ascii="仿宋" w:hAnsi="仿宋" w:eastAsia="仿宋" w:cs="仿宋"/>
                <w:color w:val="auto"/>
                <w:szCs w:val="21"/>
                <w:highlight w:val="none"/>
              </w:rPr>
              <w:t>提供材料详见招标文件第六章“</w:t>
            </w:r>
            <w:r>
              <w:rPr>
                <w:rFonts w:hint="eastAsia" w:ascii="仿宋" w:hAnsi="仿宋" w:eastAsia="仿宋" w:cs="仿宋"/>
                <w:color w:val="auto"/>
                <w:szCs w:val="21"/>
                <w:highlight w:val="none"/>
                <w:lang w:val="en-US" w:eastAsia="zh-CN"/>
              </w:rPr>
              <w:t>资格文件</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Align w:val="center"/>
          </w:tcPr>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7</w:t>
            </w:r>
          </w:p>
        </w:tc>
        <w:tc>
          <w:tcPr>
            <w:tcW w:w="3260" w:type="dxa"/>
            <w:vAlign w:val="center"/>
          </w:tcPr>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政府采购促进残疾人就业</w:t>
            </w:r>
          </w:p>
        </w:tc>
        <w:tc>
          <w:tcPr>
            <w:tcW w:w="5584"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Cs w:val="21"/>
                <w:highlight w:val="none"/>
                <w:lang w:val="en-US" w:eastAsia="zh-CN"/>
              </w:rPr>
              <w:t>视同小微企业，</w:t>
            </w:r>
            <w:r>
              <w:rPr>
                <w:rFonts w:hint="eastAsia" w:ascii="仿宋" w:hAnsi="仿宋" w:eastAsia="仿宋" w:cs="仿宋"/>
                <w:color w:val="auto"/>
                <w:szCs w:val="21"/>
                <w:highlight w:val="none"/>
              </w:rPr>
              <w:t>提供材料详见招标文件第六章“</w:t>
            </w:r>
            <w:r>
              <w:rPr>
                <w:rFonts w:hint="eastAsia" w:ascii="仿宋" w:hAnsi="仿宋" w:eastAsia="仿宋" w:cs="仿宋"/>
                <w:color w:val="auto"/>
                <w:szCs w:val="21"/>
                <w:highlight w:val="none"/>
                <w:lang w:val="en-US" w:eastAsia="zh-CN"/>
              </w:rPr>
              <w:t>资格文件</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w:t>
            </w:r>
          </w:p>
        </w:tc>
      </w:tr>
      <w:bookmarkEnd w:id="32"/>
    </w:tbl>
    <w:p>
      <w:pPr>
        <w:adjustRightInd w:val="0"/>
        <w:snapToGrid w:val="0"/>
        <w:spacing w:line="288" w:lineRule="auto"/>
        <w:rPr>
          <w:rFonts w:ascii="仿宋" w:hAnsi="仿宋" w:eastAsia="仿宋" w:cs="仿宋"/>
          <w:b/>
          <w:color w:val="auto"/>
          <w:szCs w:val="21"/>
          <w:highlight w:val="none"/>
        </w:rPr>
      </w:pPr>
    </w:p>
    <w:p>
      <w:pPr>
        <w:adjustRightInd w:val="0"/>
        <w:snapToGrid w:val="0"/>
        <w:spacing w:line="288" w:lineRule="auto"/>
        <w:outlineLvl w:val="1"/>
        <w:rPr>
          <w:rFonts w:ascii="仿宋" w:hAnsi="仿宋" w:eastAsia="仿宋" w:cs="仿宋"/>
          <w:b/>
          <w:color w:val="auto"/>
          <w:szCs w:val="21"/>
          <w:highlight w:val="none"/>
        </w:rPr>
      </w:pPr>
      <w:r>
        <w:rPr>
          <w:rFonts w:hint="eastAsia" w:ascii="仿宋" w:hAnsi="仿宋" w:eastAsia="仿宋" w:cs="仿宋"/>
          <w:b/>
          <w:color w:val="auto"/>
          <w:szCs w:val="21"/>
          <w:highlight w:val="none"/>
        </w:rPr>
        <w:t>二、采购资金的支付方式、时间、条件</w:t>
      </w:r>
    </w:p>
    <w:tbl>
      <w:tblPr>
        <w:tblStyle w:val="27"/>
        <w:tblW w:w="96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20"/>
        <w:gridCol w:w="720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2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支付方式</w:t>
            </w:r>
          </w:p>
        </w:tc>
        <w:tc>
          <w:tcPr>
            <w:tcW w:w="720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Cs w:val="21"/>
                <w:highlight w:val="none"/>
              </w:rPr>
            </w:pPr>
            <w:r>
              <w:rPr>
                <w:rFonts w:hint="eastAsia" w:ascii="仿宋" w:hAnsi="仿宋" w:eastAsia="仿宋" w:cs="仿宋"/>
                <w:color w:val="auto"/>
                <w:szCs w:val="21"/>
                <w:highlight w:val="none"/>
              </w:rPr>
              <w:t>银行转账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2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支付时间及条件</w:t>
            </w:r>
          </w:p>
        </w:tc>
        <w:tc>
          <w:tcPr>
            <w:tcW w:w="720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bCs/>
                <w:color w:val="auto"/>
                <w:sz w:val="18"/>
                <w:szCs w:val="18"/>
                <w:highlight w:val="none"/>
                <w:lang w:val="en-US" w:eastAsia="zh-CN"/>
              </w:rPr>
            </w:pPr>
            <w:r>
              <w:rPr>
                <w:rFonts w:hint="eastAsia" w:ascii="仿宋" w:hAnsi="仿宋" w:eastAsia="仿宋" w:cs="仿宋"/>
                <w:b/>
                <w:bCs/>
                <w:color w:val="auto"/>
                <w:sz w:val="18"/>
                <w:szCs w:val="18"/>
                <w:highlight w:val="none"/>
                <w:lang w:val="en-US" w:eastAsia="zh-CN"/>
              </w:rPr>
              <w:t>标项一、标项二</w:t>
            </w:r>
          </w:p>
          <w:p>
            <w:pPr>
              <w:rPr>
                <w:rFonts w:ascii="仿宋" w:hAnsi="仿宋" w:eastAsia="仿宋" w:cs="仿宋"/>
                <w:color w:val="auto"/>
                <w:szCs w:val="21"/>
                <w:highlight w:val="none"/>
              </w:rPr>
            </w:pPr>
            <w:r>
              <w:rPr>
                <w:rFonts w:hint="eastAsia" w:ascii="仿宋" w:hAnsi="仿宋" w:eastAsia="仿宋" w:cs="仿宋"/>
                <w:color w:val="auto"/>
                <w:szCs w:val="21"/>
                <w:highlight w:val="none"/>
              </w:rPr>
              <w:t>分三期支付：</w:t>
            </w:r>
          </w:p>
          <w:p>
            <w:pPr>
              <w:rPr>
                <w:rFonts w:ascii="仿宋" w:hAnsi="仿宋" w:eastAsia="仿宋" w:cs="仿宋"/>
                <w:color w:val="auto"/>
                <w:szCs w:val="21"/>
                <w:highlight w:val="none"/>
              </w:rPr>
            </w:pPr>
            <w:r>
              <w:rPr>
                <w:rFonts w:hint="eastAsia" w:ascii="仿宋" w:hAnsi="仿宋" w:eastAsia="仿宋" w:cs="仿宋"/>
                <w:color w:val="auto"/>
                <w:szCs w:val="21"/>
                <w:highlight w:val="none"/>
              </w:rPr>
              <w:t>1.第一期支付：合同签订后且收到中标人开具的符合要求的票据</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个工作日日内且具备实施条件后由采购人支付合同总金额的50%作为预付款；</w:t>
            </w:r>
          </w:p>
          <w:p>
            <w:pPr>
              <w:rPr>
                <w:rFonts w:ascii="仿宋" w:hAnsi="仿宋" w:eastAsia="仿宋" w:cs="仿宋"/>
                <w:color w:val="auto"/>
                <w:szCs w:val="21"/>
                <w:highlight w:val="none"/>
              </w:rPr>
            </w:pPr>
            <w:r>
              <w:rPr>
                <w:rFonts w:hint="eastAsia" w:ascii="仿宋" w:hAnsi="仿宋" w:eastAsia="仿宋" w:cs="仿宋"/>
                <w:color w:val="auto"/>
                <w:szCs w:val="21"/>
                <w:highlight w:val="none"/>
              </w:rPr>
              <w:t>2.第二期支付：项目通过初验后且收到中标人开具的符合要求的票据</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个工作日后由采购人支付合同总金额的45%；</w:t>
            </w:r>
          </w:p>
          <w:p>
            <w:pPr>
              <w:rPr>
                <w:rFonts w:ascii="仿宋" w:hAnsi="仿宋" w:eastAsia="仿宋" w:cs="仿宋"/>
                <w:b/>
                <w:bCs/>
                <w:color w:val="auto"/>
                <w:sz w:val="18"/>
                <w:szCs w:val="18"/>
                <w:highlight w:val="none"/>
              </w:rPr>
            </w:pPr>
            <w:r>
              <w:rPr>
                <w:rFonts w:hint="eastAsia" w:ascii="仿宋" w:hAnsi="仿宋" w:eastAsia="仿宋" w:cs="仿宋"/>
                <w:color w:val="auto"/>
                <w:szCs w:val="21"/>
                <w:highlight w:val="none"/>
              </w:rPr>
              <w:t>3.第三期支付：项目通过终验后付清合同的剩余款项。</w:t>
            </w:r>
          </w:p>
          <w:p>
            <w:pPr>
              <w:rPr>
                <w:rFonts w:hint="eastAsia" w:ascii="仿宋" w:hAnsi="仿宋" w:eastAsia="仿宋" w:cs="仿宋"/>
                <w:b/>
                <w:bCs/>
                <w:color w:val="auto"/>
                <w:sz w:val="18"/>
                <w:szCs w:val="18"/>
                <w:highlight w:val="none"/>
                <w:lang w:val="en-US" w:eastAsia="zh-CN"/>
              </w:rPr>
            </w:pPr>
            <w:r>
              <w:rPr>
                <w:rFonts w:hint="eastAsia" w:ascii="仿宋" w:hAnsi="仿宋" w:eastAsia="仿宋" w:cs="仿宋"/>
                <w:b/>
                <w:bCs/>
                <w:color w:val="auto"/>
                <w:sz w:val="18"/>
                <w:szCs w:val="18"/>
                <w:highlight w:val="none"/>
                <w:lang w:val="en-US" w:eastAsia="zh-CN"/>
              </w:rPr>
              <w:t>标项三、标项四</w:t>
            </w:r>
          </w:p>
          <w:p>
            <w:pPr>
              <w:rPr>
                <w:rFonts w:ascii="仿宋" w:hAnsi="仿宋" w:eastAsia="仿宋" w:cs="仿宋"/>
                <w:color w:val="auto"/>
                <w:szCs w:val="21"/>
                <w:highlight w:val="none"/>
              </w:rPr>
            </w:pP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val="en-US" w:eastAsia="zh-CN"/>
              </w:rPr>
              <w:t>两</w:t>
            </w:r>
            <w:r>
              <w:rPr>
                <w:rFonts w:hint="eastAsia" w:ascii="仿宋" w:hAnsi="仿宋" w:eastAsia="仿宋" w:cs="仿宋"/>
                <w:color w:val="auto"/>
                <w:szCs w:val="21"/>
                <w:highlight w:val="none"/>
              </w:rPr>
              <w:t>期支付：</w:t>
            </w:r>
          </w:p>
          <w:p>
            <w:pPr>
              <w:rPr>
                <w:rFonts w:ascii="仿宋" w:hAnsi="仿宋" w:eastAsia="仿宋" w:cs="仿宋"/>
                <w:color w:val="auto"/>
                <w:szCs w:val="21"/>
                <w:highlight w:val="none"/>
              </w:rPr>
            </w:pPr>
            <w:r>
              <w:rPr>
                <w:rFonts w:hint="eastAsia" w:ascii="仿宋" w:hAnsi="仿宋" w:eastAsia="仿宋" w:cs="仿宋"/>
                <w:color w:val="auto"/>
                <w:szCs w:val="21"/>
                <w:highlight w:val="none"/>
              </w:rPr>
              <w:t>1.第一期支付：合同签订后且收到中标人开具的符合要求的票据7个工作日日内且具备实施条件后由采购人支付合同总金额的</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0%作为预付款；</w:t>
            </w:r>
          </w:p>
          <w:p>
            <w:pPr>
              <w:rPr>
                <w:rFonts w:ascii="仿宋" w:hAnsi="仿宋" w:eastAsia="仿宋" w:cs="仿宋"/>
                <w:b/>
                <w:bCs/>
                <w:color w:val="auto"/>
                <w:sz w:val="18"/>
                <w:szCs w:val="18"/>
                <w:highlight w:val="none"/>
              </w:rPr>
            </w:pPr>
            <w:r>
              <w:rPr>
                <w:rFonts w:hint="eastAsia" w:ascii="仿宋" w:hAnsi="仿宋" w:eastAsia="仿宋" w:cs="仿宋"/>
                <w:color w:val="auto"/>
                <w:szCs w:val="21"/>
                <w:highlight w:val="none"/>
              </w:rPr>
              <w:t>2.第二期支付：</w:t>
            </w:r>
            <w:r>
              <w:rPr>
                <w:rFonts w:hint="eastAsia" w:ascii="仿宋" w:hAnsi="仿宋" w:eastAsia="仿宋" w:cs="仿宋"/>
                <w:color w:val="auto"/>
                <w:szCs w:val="21"/>
                <w:highlight w:val="none"/>
                <w:lang w:val="en-US" w:eastAsia="zh-CN"/>
              </w:rPr>
              <w:t>服务期满后，</w:t>
            </w:r>
            <w:r>
              <w:rPr>
                <w:rFonts w:hint="eastAsia" w:ascii="仿宋" w:hAnsi="仿宋" w:eastAsia="仿宋" w:cs="仿宋"/>
                <w:color w:val="auto"/>
                <w:szCs w:val="21"/>
                <w:highlight w:val="none"/>
              </w:rPr>
              <w:t>项目通过终验后付清合同的剩余款项。</w:t>
            </w:r>
          </w:p>
          <w:p>
            <w:pPr>
              <w:rPr>
                <w:rFonts w:hint="eastAsia" w:ascii="仿宋" w:hAnsi="仿宋" w:eastAsia="仿宋" w:cs="仿宋"/>
                <w:b/>
                <w:bCs/>
                <w:color w:val="auto"/>
                <w:sz w:val="18"/>
                <w:szCs w:val="18"/>
                <w:highlight w:val="none"/>
                <w:lang w:val="en-US" w:eastAsia="zh-CN"/>
              </w:rPr>
            </w:pPr>
            <w:r>
              <w:rPr>
                <w:rFonts w:hint="eastAsia" w:ascii="仿宋" w:hAnsi="仿宋" w:eastAsia="仿宋" w:cs="仿宋"/>
                <w:b/>
                <w:bCs/>
                <w:color w:val="auto"/>
                <w:sz w:val="18"/>
                <w:szCs w:val="18"/>
                <w:highlight w:val="none"/>
                <w:lang w:val="en-US" w:eastAsia="zh-CN"/>
              </w:rPr>
              <w:t>标项五</w:t>
            </w:r>
          </w:p>
          <w:p>
            <w:pPr>
              <w:rPr>
                <w:rFonts w:hint="eastAsia" w:ascii="仿宋" w:hAnsi="仿宋" w:eastAsia="仿宋" w:cs="仿宋"/>
                <w:b/>
                <w:bCs/>
                <w:color w:val="auto"/>
                <w:sz w:val="18"/>
                <w:szCs w:val="18"/>
                <w:highlight w:val="none"/>
                <w:lang w:val="en-US" w:eastAsia="zh-CN"/>
              </w:rPr>
            </w:pP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val="en-US" w:eastAsia="zh-CN"/>
              </w:rPr>
              <w:t>两</w:t>
            </w:r>
            <w:r>
              <w:rPr>
                <w:rFonts w:hint="eastAsia" w:ascii="仿宋" w:hAnsi="仿宋" w:eastAsia="仿宋" w:cs="仿宋"/>
                <w:color w:val="auto"/>
                <w:szCs w:val="21"/>
                <w:highlight w:val="none"/>
              </w:rPr>
              <w:t>期支付：</w:t>
            </w:r>
          </w:p>
          <w:p>
            <w:pPr>
              <w:rPr>
                <w:rFonts w:ascii="仿宋" w:hAnsi="仿宋" w:eastAsia="仿宋" w:cs="仿宋"/>
                <w:color w:val="auto"/>
                <w:szCs w:val="21"/>
                <w:highlight w:val="none"/>
              </w:rPr>
            </w:pPr>
            <w:r>
              <w:rPr>
                <w:rFonts w:hint="eastAsia" w:ascii="仿宋" w:hAnsi="仿宋" w:eastAsia="仿宋" w:cs="仿宋"/>
                <w:color w:val="auto"/>
                <w:szCs w:val="21"/>
                <w:highlight w:val="none"/>
              </w:rPr>
              <w:t>1.第一期支付：</w:t>
            </w:r>
            <w:r>
              <w:rPr>
                <w:rFonts w:hint="eastAsia" w:ascii="仿宋" w:hAnsi="仿宋" w:eastAsia="仿宋" w:cs="仿宋"/>
                <w:color w:val="auto"/>
                <w:szCs w:val="21"/>
                <w:highlight w:val="none"/>
                <w:lang w:val="en-US" w:eastAsia="zh-CN"/>
              </w:rPr>
              <w:t>中标人</w:t>
            </w:r>
            <w:r>
              <w:rPr>
                <w:rFonts w:hint="eastAsia" w:ascii="仿宋" w:hAnsi="仿宋" w:eastAsia="仿宋" w:cs="仿宋"/>
                <w:color w:val="auto"/>
                <w:szCs w:val="21"/>
                <w:highlight w:val="none"/>
              </w:rPr>
              <w:t>在项目监理合同签订后</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个工作日内，</w:t>
            </w:r>
            <w:r>
              <w:rPr>
                <w:rFonts w:hint="eastAsia" w:ascii="仿宋" w:hAnsi="仿宋" w:eastAsia="仿宋" w:cs="仿宋"/>
                <w:color w:val="auto"/>
                <w:szCs w:val="21"/>
                <w:highlight w:val="none"/>
                <w:lang w:val="en-US" w:eastAsia="zh-CN"/>
              </w:rPr>
              <w:t>中标人</w:t>
            </w:r>
            <w:r>
              <w:rPr>
                <w:rFonts w:hint="eastAsia" w:ascii="仿宋" w:hAnsi="仿宋" w:eastAsia="仿宋" w:cs="仿宋"/>
                <w:color w:val="auto"/>
                <w:szCs w:val="21"/>
                <w:highlight w:val="none"/>
              </w:rPr>
              <w:t>凭</w:t>
            </w:r>
            <w:r>
              <w:rPr>
                <w:rFonts w:hint="eastAsia" w:ascii="仿宋" w:hAnsi="仿宋" w:eastAsia="仿宋" w:cs="仿宋"/>
                <w:color w:val="auto"/>
                <w:szCs w:val="21"/>
                <w:highlight w:val="none"/>
                <w:lang w:eastAsia="zh-CN"/>
              </w:rPr>
              <w:t>采购人</w:t>
            </w:r>
            <w:r>
              <w:rPr>
                <w:rFonts w:hint="eastAsia" w:ascii="仿宋" w:hAnsi="仿宋" w:eastAsia="仿宋" w:cs="仿宋"/>
                <w:color w:val="auto"/>
                <w:szCs w:val="21"/>
                <w:highlight w:val="none"/>
              </w:rPr>
              <w:t>签字盖章的支付通知书、发票复印件向</w:t>
            </w:r>
            <w:r>
              <w:rPr>
                <w:rFonts w:hint="eastAsia" w:ascii="仿宋" w:hAnsi="仿宋" w:eastAsia="仿宋" w:cs="仿宋"/>
                <w:color w:val="auto"/>
                <w:szCs w:val="21"/>
                <w:highlight w:val="none"/>
                <w:lang w:eastAsia="zh-CN"/>
              </w:rPr>
              <w:t>采购人</w:t>
            </w:r>
            <w:r>
              <w:rPr>
                <w:rFonts w:hint="eastAsia" w:ascii="仿宋" w:hAnsi="仿宋" w:eastAsia="仿宋" w:cs="仿宋"/>
                <w:color w:val="auto"/>
                <w:szCs w:val="21"/>
                <w:highlight w:val="none"/>
              </w:rPr>
              <w:t>办理合同总价70%的货款结算手续；</w:t>
            </w:r>
          </w:p>
          <w:p>
            <w:pPr>
              <w:rPr>
                <w:rFonts w:hint="eastAsia" w:ascii="仿宋" w:hAnsi="仿宋" w:eastAsia="仿宋" w:cs="仿宋"/>
                <w:b/>
                <w:bCs/>
                <w:color w:val="auto"/>
                <w:sz w:val="18"/>
                <w:szCs w:val="18"/>
                <w:highlight w:val="none"/>
              </w:rPr>
            </w:pPr>
            <w:r>
              <w:rPr>
                <w:rFonts w:hint="eastAsia" w:ascii="仿宋" w:hAnsi="仿宋" w:eastAsia="仿宋" w:cs="仿宋"/>
                <w:color w:val="auto"/>
                <w:szCs w:val="21"/>
                <w:highlight w:val="none"/>
              </w:rPr>
              <w:t>2.第二期支付：服务期满，提交该项目全部报告材料，出具项目终验报告后</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个工作日内。</w:t>
            </w:r>
            <w:r>
              <w:rPr>
                <w:rFonts w:hint="eastAsia" w:ascii="仿宋" w:hAnsi="仿宋" w:eastAsia="仿宋" w:cs="仿宋"/>
                <w:color w:val="auto"/>
                <w:szCs w:val="21"/>
                <w:highlight w:val="none"/>
                <w:lang w:val="en-US" w:eastAsia="zh-CN"/>
              </w:rPr>
              <w:t>中标人</w:t>
            </w:r>
            <w:r>
              <w:rPr>
                <w:rFonts w:hint="eastAsia" w:ascii="仿宋" w:hAnsi="仿宋" w:eastAsia="仿宋" w:cs="仿宋"/>
                <w:color w:val="auto"/>
                <w:szCs w:val="21"/>
                <w:highlight w:val="none"/>
              </w:rPr>
              <w:t>凭</w:t>
            </w:r>
            <w:r>
              <w:rPr>
                <w:rFonts w:hint="eastAsia" w:ascii="仿宋" w:hAnsi="仿宋" w:eastAsia="仿宋" w:cs="仿宋"/>
                <w:color w:val="auto"/>
                <w:szCs w:val="21"/>
                <w:highlight w:val="none"/>
                <w:lang w:eastAsia="zh-CN"/>
              </w:rPr>
              <w:t>采购人</w:t>
            </w:r>
            <w:r>
              <w:rPr>
                <w:rFonts w:hint="eastAsia" w:ascii="仿宋" w:hAnsi="仿宋" w:eastAsia="仿宋" w:cs="仿宋"/>
                <w:color w:val="auto"/>
                <w:szCs w:val="21"/>
                <w:highlight w:val="none"/>
              </w:rPr>
              <w:t>签字盖章的支付通知书、发票复印件和终验报告向</w:t>
            </w:r>
            <w:r>
              <w:rPr>
                <w:rFonts w:hint="eastAsia" w:ascii="仿宋" w:hAnsi="仿宋" w:eastAsia="仿宋" w:cs="仿宋"/>
                <w:color w:val="auto"/>
                <w:szCs w:val="21"/>
                <w:highlight w:val="none"/>
                <w:lang w:eastAsia="zh-CN"/>
              </w:rPr>
              <w:t>采购人</w:t>
            </w:r>
            <w:r>
              <w:rPr>
                <w:rFonts w:hint="eastAsia" w:ascii="仿宋" w:hAnsi="仿宋" w:eastAsia="仿宋" w:cs="仿宋"/>
                <w:color w:val="auto"/>
                <w:szCs w:val="21"/>
                <w:highlight w:val="none"/>
              </w:rPr>
              <w:t>办理余款结算手续。</w:t>
            </w:r>
          </w:p>
          <w:p>
            <w:pPr>
              <w:rPr>
                <w:rFonts w:ascii="仿宋" w:hAnsi="仿宋" w:eastAsia="仿宋" w:cs="仿宋"/>
                <w:color w:val="auto"/>
                <w:highlight w:val="none"/>
              </w:rPr>
            </w:pPr>
            <w:r>
              <w:rPr>
                <w:rFonts w:hint="eastAsia" w:ascii="仿宋" w:hAnsi="仿宋" w:eastAsia="仿宋" w:cs="仿宋"/>
                <w:b/>
                <w:bCs/>
                <w:color w:val="auto"/>
                <w:sz w:val="18"/>
                <w:szCs w:val="18"/>
                <w:highlight w:val="none"/>
              </w:rPr>
              <w:t>备注：在签订合同时，中标人明确表示无需首付款或者主动要求降低首付款比例的，可降低首付款比例;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2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履约保证金</w:t>
            </w:r>
          </w:p>
        </w:tc>
        <w:tc>
          <w:tcPr>
            <w:tcW w:w="720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Cs w:val="21"/>
                <w:highlight w:val="none"/>
              </w:rPr>
            </w:pPr>
            <w:r>
              <w:rPr>
                <w:rFonts w:hint="eastAsia" w:ascii="仿宋" w:hAnsi="仿宋" w:eastAsia="仿宋" w:cs="仿宋"/>
                <w:color w:val="auto"/>
                <w:szCs w:val="21"/>
                <w:highlight w:val="none"/>
              </w:rPr>
              <w:t>无</w:t>
            </w:r>
          </w:p>
        </w:tc>
      </w:tr>
    </w:tbl>
    <w:p>
      <w:pPr>
        <w:adjustRightInd w:val="0"/>
        <w:snapToGrid w:val="0"/>
        <w:spacing w:line="288" w:lineRule="auto"/>
        <w:rPr>
          <w:rFonts w:ascii="仿宋" w:hAnsi="仿宋" w:eastAsia="仿宋" w:cs="仿宋"/>
          <w:color w:val="auto"/>
          <w:spacing w:val="-4"/>
          <w:szCs w:val="21"/>
          <w:highlight w:val="none"/>
        </w:rPr>
      </w:pPr>
    </w:p>
    <w:p>
      <w:pPr>
        <w:keepNext w:val="0"/>
        <w:keepLines w:val="0"/>
        <w:pageBreakBefore w:val="0"/>
        <w:widowControl w:val="0"/>
        <w:kinsoku/>
        <w:wordWrap/>
        <w:overflowPunct/>
        <w:topLinePunct w:val="0"/>
        <w:autoSpaceDE/>
        <w:autoSpaceDN/>
        <w:bidi w:val="0"/>
        <w:adjustRightInd w:val="0"/>
        <w:snapToGrid w:val="0"/>
        <w:spacing w:line="288" w:lineRule="auto"/>
        <w:textAlignment w:val="auto"/>
        <w:outlineLvl w:val="1"/>
        <w:rPr>
          <w:rFonts w:ascii="仿宋" w:hAnsi="仿宋" w:eastAsia="仿宋" w:cs="仿宋"/>
          <w:b/>
          <w:color w:val="auto"/>
          <w:szCs w:val="21"/>
          <w:highlight w:val="none"/>
        </w:rPr>
      </w:pPr>
      <w:r>
        <w:rPr>
          <w:rFonts w:hint="eastAsia" w:ascii="仿宋" w:hAnsi="仿宋" w:eastAsia="仿宋" w:cs="仿宋"/>
          <w:b/>
          <w:color w:val="auto"/>
          <w:szCs w:val="21"/>
          <w:highlight w:val="none"/>
        </w:rPr>
        <w:t>三、服务要求</w:t>
      </w:r>
    </w:p>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288" w:lineRule="auto"/>
        <w:textAlignment w:val="auto"/>
        <w:outlineLvl w:val="2"/>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标项一：2023年全程电子化登记平台升级改造项目</w:t>
      </w:r>
    </w:p>
    <w:p>
      <w:pPr>
        <w:spacing w:line="288" w:lineRule="auto"/>
        <w:ind w:firstLine="422" w:firstLineChars="200"/>
        <w:rPr>
          <w:rFonts w:ascii="仿宋" w:hAnsi="仿宋" w:eastAsia="仿宋" w:cs="仿宋"/>
          <w:color w:val="auto"/>
          <w:szCs w:val="21"/>
          <w:highlight w:val="none"/>
        </w:rPr>
      </w:pPr>
      <w:r>
        <w:rPr>
          <w:rFonts w:hint="eastAsia" w:ascii="仿宋" w:hAnsi="仿宋" w:eastAsia="仿宋" w:cs="仿宋"/>
          <w:b/>
          <w:bCs/>
          <w:color w:val="auto"/>
          <w:szCs w:val="21"/>
          <w:highlight w:val="none"/>
        </w:rPr>
        <w:t>1.需执行的国家相关标准、行业标准、地方标准或者其他标准、规范：</w:t>
      </w:r>
      <w:r>
        <w:rPr>
          <w:rFonts w:hint="eastAsia" w:ascii="仿宋" w:hAnsi="仿宋" w:eastAsia="仿宋" w:cs="仿宋"/>
          <w:color w:val="auto"/>
          <w:szCs w:val="21"/>
          <w:highlight w:val="none"/>
        </w:rPr>
        <w:t>开发设计遵循国家、信息化标准和行业标准、规范，项目实施符合质量、信息技术服务、信息安全管理体系认证要求；</w:t>
      </w:r>
    </w:p>
    <w:p>
      <w:pPr>
        <w:spacing w:line="288" w:lineRule="auto"/>
        <w:ind w:firstLine="422" w:firstLineChars="200"/>
        <w:rPr>
          <w:rFonts w:hint="eastAsia" w:ascii="仿宋" w:hAnsi="仿宋" w:eastAsia="仿宋" w:cs="仿宋"/>
          <w:color w:val="auto"/>
          <w:szCs w:val="21"/>
          <w:highlight w:val="none"/>
          <w:lang w:eastAsia="zh-CN"/>
        </w:rPr>
      </w:pPr>
      <w:r>
        <w:rPr>
          <w:rFonts w:hint="eastAsia" w:ascii="仿宋" w:hAnsi="仿宋" w:eastAsia="仿宋" w:cs="仿宋"/>
          <w:b/>
          <w:bCs/>
          <w:color w:val="auto"/>
          <w:szCs w:val="21"/>
          <w:highlight w:val="none"/>
        </w:rPr>
        <w:t>2.需实现的功能或者目标：</w:t>
      </w:r>
      <w:r>
        <w:rPr>
          <w:rFonts w:hint="eastAsia" w:ascii="仿宋" w:hAnsi="仿宋" w:eastAsia="仿宋" w:cs="仿宋"/>
          <w:color w:val="auto"/>
          <w:szCs w:val="21"/>
          <w:highlight w:val="none"/>
        </w:rPr>
        <w:t>通过对全程电子化登记平台的升级改造，全面贯彻落实《中华人民共和国市场主体登记管理条例》（以下简称《条例》）及《中华人民共和国市场主体登记管理条例实施细则》（以下简称《细则》）规定，坚持总局和省级层面统一信息化的建设模式，持续完善浙江省全程电子化登记平台功能，严格执行统一企业登记业务规范和系统建设规范，优化市场主体登记业务流程，实现集中办理、就近办理、网上办理、异地可办，全面提升市场主体登记规范化、制度化、信息化、便利化水平，着力营造稳定、公开、透明、可预期的营商环境。通过数字赋能、系统集成进一步深化商事制度改革，构建更加透明高效的市场准入环境，迭代升级浙江省企业登记全程电子化登记平台，加强跨层级、跨地域、跨系统、跨部门业务协同和数据共享，全方位提供高效、便民的政务服务，为浙江打造营商环境最优省、市场机制最活省、改革探索领跑省和建设共同富裕示范区作出贡献</w:t>
      </w:r>
      <w:r>
        <w:rPr>
          <w:rFonts w:hint="eastAsia" w:ascii="仿宋" w:hAnsi="仿宋" w:eastAsia="仿宋" w:cs="仿宋"/>
          <w:color w:val="auto"/>
          <w:szCs w:val="21"/>
          <w:highlight w:val="none"/>
          <w:lang w:eastAsia="zh-CN"/>
        </w:rPr>
        <w:t>；</w:t>
      </w:r>
    </w:p>
    <w:p>
      <w:pPr>
        <w:pStyle w:val="41"/>
        <w:spacing w:line="288" w:lineRule="auto"/>
        <w:ind w:firstLine="422" w:firstLineChars="200"/>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3.需满足的服务要求：</w:t>
      </w:r>
    </w:p>
    <w:p>
      <w:pPr>
        <w:spacing w:line="288" w:lineRule="auto"/>
        <w:ind w:firstLine="422" w:firstLineChars="20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3.1 建设需求</w:t>
      </w:r>
    </w:p>
    <w:p>
      <w:pPr>
        <w:spacing w:line="288"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val="en-US" w:eastAsia="zh-CN"/>
        </w:rPr>
        <w:t>1</w:t>
      </w:r>
      <w:r>
        <w:rPr>
          <w:rFonts w:hint="eastAsia" w:ascii="仿宋" w:hAnsi="仿宋" w:eastAsia="仿宋" w:cs="仿宋"/>
          <w:b/>
          <w:bCs/>
          <w:color w:val="auto"/>
          <w:szCs w:val="21"/>
          <w:highlight w:val="none"/>
          <w:lang w:eastAsia="zh-CN"/>
        </w:rPr>
        <w:t>）业务需求</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依据《条例》、《细则》等规定，深化“互联网+政务服务”，按照“统一的市场主体登记数据和系统建设规范”要求，对浙江省全程电子化登记平台进行配套改造，强化技术支撑，以统一的规范和系统更好地落实统一的登记管理制度</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围绕《条例》《细则》实施，增设</w:t>
      </w:r>
      <w:r>
        <w:rPr>
          <w:rFonts w:hint="eastAsia" w:ascii="仿宋" w:hAnsi="仿宋" w:eastAsia="仿宋" w:cs="仿宋"/>
          <w:color w:val="auto"/>
          <w:szCs w:val="21"/>
          <w:highlight w:val="none"/>
          <w:lang w:eastAsia="zh-Hans"/>
        </w:rPr>
        <w:t>市场主体歇业等</w:t>
      </w:r>
      <w:r>
        <w:rPr>
          <w:rFonts w:hint="eastAsia" w:ascii="仿宋" w:hAnsi="仿宋" w:eastAsia="仿宋" w:cs="仿宋"/>
          <w:color w:val="auto"/>
          <w:szCs w:val="21"/>
          <w:highlight w:val="none"/>
        </w:rPr>
        <w:t>制度，</w:t>
      </w:r>
      <w:r>
        <w:rPr>
          <w:rFonts w:hint="eastAsia" w:ascii="仿宋" w:hAnsi="仿宋" w:eastAsia="仿宋" w:cs="仿宋"/>
          <w:color w:val="auto"/>
          <w:szCs w:val="21"/>
          <w:highlight w:val="none"/>
          <w:lang w:eastAsia="zh-CN"/>
        </w:rPr>
        <w:t>根据总局相关要求</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Hans"/>
        </w:rPr>
        <w:t>进一步</w:t>
      </w:r>
      <w:r>
        <w:rPr>
          <w:rFonts w:hint="eastAsia" w:ascii="仿宋" w:hAnsi="仿宋" w:eastAsia="仿宋" w:cs="仿宋"/>
          <w:color w:val="auto"/>
          <w:szCs w:val="21"/>
          <w:highlight w:val="none"/>
          <w:lang w:eastAsia="zh-CN"/>
        </w:rPr>
        <w:t>调整</w:t>
      </w:r>
      <w:r>
        <w:rPr>
          <w:rFonts w:hint="eastAsia" w:ascii="仿宋" w:hAnsi="仿宋" w:eastAsia="仿宋" w:cs="仿宋"/>
          <w:color w:val="auto"/>
          <w:szCs w:val="21"/>
          <w:highlight w:val="none"/>
          <w:lang w:eastAsia="zh-Hans"/>
        </w:rPr>
        <w:t>实名认证范围</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Hans"/>
        </w:rPr>
        <w:t>完善登记信息采集</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Hans"/>
        </w:rPr>
        <w:t>虚假登记管理</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Hans"/>
        </w:rPr>
        <w:t>外商投资企业报告</w:t>
      </w:r>
      <w:r>
        <w:rPr>
          <w:rFonts w:hint="eastAsia" w:ascii="仿宋" w:hAnsi="仿宋" w:eastAsia="仿宋" w:cs="仿宋"/>
          <w:color w:val="auto"/>
          <w:szCs w:val="21"/>
          <w:highlight w:val="none"/>
        </w:rPr>
        <w:t>申报等功能，强化系统技术架构支撑，完成政务服务2.0配套改造</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推动市场监管政务服务相关应用系统技术架构进一步深化，对应用访问安全、敏感信息应用安全、商业应用密码服务进行进一步优化改造。并完成浙江省政务服务2.0的配套改造</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4</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打造全省一体化市场监管登记管理系统，完成《条例》和《细则》相应的信息化建设和改造，新增、升级歇业管理、虚假登记等功能，优化系统技术构架，为实施各项新登记制度提供重要技术支撑，登记注册规范化、数字化、便利化水平显著提升；完成政务服务2.0配套改造，平台数据归集、共享能力进一步增强</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rPr>
      </w:pPr>
      <w:bookmarkStart w:id="33" w:name="_Toc124256415"/>
      <w:r>
        <w:rPr>
          <w:rFonts w:hint="eastAsia" w:ascii="仿宋" w:hAnsi="仿宋" w:eastAsia="仿宋" w:cs="仿宋"/>
          <w:color w:val="auto"/>
          <w:szCs w:val="21"/>
          <w:highlight w:val="none"/>
        </w:rPr>
        <w:t>5</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项目在改进服务、提高效率、加强监管等方面的</w:t>
      </w:r>
      <w:bookmarkEnd w:id="33"/>
      <w:r>
        <w:rPr>
          <w:rFonts w:hint="eastAsia" w:ascii="仿宋" w:hAnsi="仿宋" w:eastAsia="仿宋" w:cs="仿宋"/>
          <w:color w:val="auto"/>
          <w:szCs w:val="21"/>
          <w:highlight w:val="none"/>
        </w:rPr>
        <w:t>需求</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完善规范市场主体登记管理行为，推进法治化市场建设，维护良好市场秩序和市场主体合法权益，优化营商环境。完成8项市场主体登记业务的重要调整，落实帮扶纾困建立歇业管理机制</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rPr>
      </w:pPr>
      <w:bookmarkStart w:id="34" w:name="_Toc124256416"/>
      <w:r>
        <w:rPr>
          <w:rFonts w:hint="eastAsia" w:ascii="仿宋" w:hAnsi="仿宋" w:eastAsia="仿宋" w:cs="仿宋"/>
          <w:color w:val="auto"/>
          <w:szCs w:val="21"/>
          <w:highlight w:val="none"/>
        </w:rPr>
        <w:t>6</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项目在业务流程规范、业务机制规范及信息资源建设管理方面的</w:t>
      </w:r>
      <w:bookmarkEnd w:id="34"/>
      <w:r>
        <w:rPr>
          <w:rFonts w:hint="eastAsia" w:ascii="仿宋" w:hAnsi="仿宋" w:eastAsia="仿宋" w:cs="仿宋"/>
          <w:color w:val="auto"/>
          <w:szCs w:val="21"/>
          <w:highlight w:val="none"/>
        </w:rPr>
        <w:t>需求</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在业务流程规范方面，进一步规范企业开办设立登记、证照分离经营范围规范化登记办理。通过进一步标准化、规范化企业开办全程网上办、企业一网注销平台，打造便民易民的营商服务专区，实现更多的准入准入营“一件事”服务事项一网通办</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7）业务流程要求</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市场主体可通过全程电子化或窗口申请办理备歇业备案，填报歇业备案信息，包括：歇业原因、是否以法律文书送达地址代替住所或主要经营场所、法律文书送达地址、歇业期限等信息。歇业备案完成后，由登记系统通过省局数据中心公示系统数据上报的途径向国家企业信用公示系统上报、公示歇业备案信息</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市场主体在歇业期满前30日内，可通过网上全程电子化或窗口申请延长歇业期限，填报延长歇业后的歇业期限，系统自动记录延长歇业次数。延长歇业备案完成后，由登记系统通过省局数据中心公示系统数据上报的途径向国家企业信用公示系统上报、公示延长歇业的信息</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市场主体终止歇业的，通过省局企业信用信息公示系统公示终止歇业信息，包括歇业终止原因等。歇业终止公示后，省局企业信用信息公示系统向登记系统推送歇业终止公示信息，登记系统设置歇业备案的状态为终止</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企业开办全程网上办业务流程：</w:t>
      </w:r>
    </w:p>
    <w:p>
      <w:pPr>
        <w:spacing w:line="288" w:lineRule="auto"/>
        <w:ind w:firstLine="420" w:firstLineChars="20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4810760" cy="3345180"/>
            <wp:effectExtent l="0" t="0" r="5080" b="7620"/>
            <wp:docPr id="6" name="图片 2" descr="e621ad5a4cb24440826aa2227dfa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e621ad5a4cb24440826aa2227dfa8430"/>
                    <pic:cNvPicPr>
                      <a:picLocks noChangeAspect="1"/>
                    </pic:cNvPicPr>
                  </pic:nvPicPr>
                  <pic:blipFill>
                    <a:blip r:embed="rId7"/>
                    <a:stretch>
                      <a:fillRect/>
                    </a:stretch>
                  </pic:blipFill>
                  <pic:spPr>
                    <a:xfrm>
                      <a:off x="0" y="0"/>
                      <a:ext cx="4810760" cy="3345180"/>
                    </a:xfrm>
                    <a:prstGeom prst="rect">
                      <a:avLst/>
                    </a:prstGeom>
                    <a:noFill/>
                    <a:ln w="9525">
                      <a:noFill/>
                    </a:ln>
                  </pic:spPr>
                </pic:pic>
              </a:graphicData>
            </a:graphic>
          </wp:inline>
        </w:drawing>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步骤一：登录浙江省政务服务网，基于全程电子化登记平台开通企业开办全程网上办；</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步骤二：注册登记。根据名称情况选择办理路径。没有名称的名称申报与设立登记一同填报；已有名称的完成设立登记填报，完成资料填报，录入信息。所有材料一次采集、多方复用；</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步骤三：公章刻制+快递。自由选印章刻制店，公章刻制单位接收公章刻制信息，完成公章刻制；</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步骤四：发票申领、税控设备。选择税控设备提供商，完成提交后，税控设备单位发放税控设备，税务部门核发发票；</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步骤五：银行开户。选择具体的银行及银行网点，自动弹出名称和电子地图，方便申请人在线选择；</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步骤六：社保登记。社保部门接收参保信息后完成企业社会保险单位参保登记；</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步骤七：各部门通过数据共享将部门业务办理情况反馈至企业开办平台，企业开办平台统一展示办件情况</w:t>
      </w:r>
    </w:p>
    <w:p>
      <w:pPr>
        <w:spacing w:line="288" w:lineRule="auto"/>
        <w:ind w:firstLine="420" w:firstLineChars="200"/>
        <w:rPr>
          <w:rFonts w:hint="eastAsia" w:ascii="仿宋" w:hAnsi="仿宋" w:eastAsia="仿宋" w:cs="仿宋"/>
          <w:color w:val="auto"/>
          <w:szCs w:val="21"/>
          <w:highlight w:val="none"/>
        </w:rPr>
      </w:pPr>
    </w:p>
    <w:p>
      <w:pPr>
        <w:spacing w:line="288"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功能模块</w:t>
      </w:r>
      <w:r>
        <w:rPr>
          <w:rFonts w:hint="eastAsia" w:ascii="仿宋" w:hAnsi="仿宋" w:eastAsia="仿宋" w:cs="仿宋"/>
          <w:b/>
          <w:bCs/>
          <w:color w:val="auto"/>
          <w:szCs w:val="21"/>
          <w:highlight w:val="none"/>
          <w:lang w:eastAsia="zh-CN"/>
        </w:rPr>
        <w:t>需求</w:t>
      </w:r>
    </w:p>
    <w:p>
      <w:pPr>
        <w:spacing w:line="288" w:lineRule="auto"/>
        <w:ind w:firstLine="422" w:firstLineChars="200"/>
        <w:rPr>
          <w:rFonts w:hint="eastAsia" w:ascii="仿宋" w:hAnsi="仿宋" w:eastAsia="仿宋" w:cs="仿宋"/>
          <w:color w:val="auto"/>
          <w:szCs w:val="21"/>
          <w:highlight w:val="none"/>
          <w:lang w:eastAsia="zh-Hans"/>
        </w:rPr>
      </w:pPr>
      <w:r>
        <w:rPr>
          <w:rFonts w:hint="eastAsia" w:ascii="仿宋" w:hAnsi="仿宋" w:eastAsia="仿宋" w:cs="仿宋"/>
          <w:b/>
          <w:bCs/>
          <w:color w:val="auto"/>
          <w:szCs w:val="21"/>
          <w:highlight w:val="none"/>
          <w:lang w:val="en-US" w:eastAsia="zh-CN"/>
        </w:rPr>
        <w:t>1</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eastAsia="zh-Hans"/>
        </w:rPr>
        <w:t>市场主体登记管理条例配套升级改造</w:t>
      </w:r>
    </w:p>
    <w:p>
      <w:pPr>
        <w:spacing w:line="288" w:lineRule="auto"/>
        <w:ind w:firstLine="420" w:firstLineChars="200"/>
        <w:rPr>
          <w:rFonts w:hint="eastAsia" w:ascii="仿宋" w:hAnsi="仿宋" w:eastAsia="仿宋" w:cs="仿宋"/>
          <w:color w:val="auto"/>
          <w:szCs w:val="21"/>
          <w:highlight w:val="none"/>
          <w:lang w:eastAsia="zh-Hans"/>
        </w:rPr>
      </w:pPr>
      <w:r>
        <w:rPr>
          <w:rFonts w:hint="eastAsia" w:ascii="仿宋" w:hAnsi="仿宋" w:eastAsia="仿宋" w:cs="仿宋"/>
          <w:color w:val="auto"/>
          <w:szCs w:val="21"/>
          <w:highlight w:val="none"/>
          <w:lang w:eastAsia="zh-Hans"/>
        </w:rPr>
        <w:t>依据《条例》、《细则》相关要求,符合法定条件的市场主体可以自主决定在一定时期内依法申请歇业。在市场主体登记管理相关系统中增加市场主体歇业管理功能，包括歇业备案、延长歇业期限功能。</w:t>
      </w:r>
      <w:r>
        <w:rPr>
          <w:rFonts w:hint="eastAsia" w:ascii="仿宋" w:hAnsi="仿宋" w:eastAsia="仿宋" w:cs="仿宋"/>
          <w:color w:val="auto"/>
          <w:szCs w:val="21"/>
          <w:highlight w:val="none"/>
        </w:rPr>
        <w:t>同时，</w:t>
      </w:r>
      <w:r>
        <w:rPr>
          <w:rFonts w:hint="eastAsia" w:ascii="仿宋" w:hAnsi="仿宋" w:eastAsia="仿宋" w:cs="仿宋"/>
          <w:color w:val="auto"/>
          <w:szCs w:val="21"/>
          <w:highlight w:val="none"/>
          <w:lang w:eastAsia="zh-Hans"/>
        </w:rPr>
        <w:t>依据《条例》、《细则》相关要求，扩充农民专业合作社（联合社）成员等实名认证范围；增加虚假登记信息、合并分立公告、减少注册资本公告的校验功能；完善执照作废公告、虚假登记信息采集；调整各类市场主体营业执照照面信息；调整市场主体登记申请类、审核类、通知类文书；调整外商投资企业承诺书。同时配套升级与全国统一登记注册支撑服务对接</w:t>
      </w:r>
      <w:r>
        <w:rPr>
          <w:rFonts w:hint="eastAsia" w:ascii="仿宋" w:hAnsi="仿宋" w:eastAsia="仿宋" w:cs="仿宋"/>
          <w:color w:val="auto"/>
          <w:szCs w:val="21"/>
          <w:highlight w:val="none"/>
          <w:lang w:eastAsia="zh-CN"/>
        </w:rPr>
        <w:t>。</w:t>
      </w:r>
    </w:p>
    <w:tbl>
      <w:tblPr>
        <w:tblStyle w:val="2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6"/>
        <w:gridCol w:w="1927"/>
        <w:gridCol w:w="1925"/>
        <w:gridCol w:w="1925"/>
        <w:gridCol w:w="1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926"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应用系统名称</w:t>
            </w:r>
          </w:p>
        </w:tc>
        <w:tc>
          <w:tcPr>
            <w:tcW w:w="1927"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一级功能</w:t>
            </w:r>
          </w:p>
        </w:tc>
        <w:tc>
          <w:tcPr>
            <w:tcW w:w="1925"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二级功能</w:t>
            </w:r>
          </w:p>
        </w:tc>
        <w:tc>
          <w:tcPr>
            <w:tcW w:w="1925"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三级功能</w:t>
            </w:r>
          </w:p>
        </w:tc>
        <w:tc>
          <w:tcPr>
            <w:tcW w:w="1925"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四级功能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926"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市场主体登记管理条例配套升级改造</w:t>
            </w:r>
          </w:p>
        </w:tc>
        <w:tc>
          <w:tcPr>
            <w:tcW w:w="1927"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市场主体歇业管理</w:t>
            </w: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市场主体歇业登记</w:t>
            </w: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全程电子化登记平台改造</w:t>
            </w:r>
          </w:p>
        </w:tc>
        <w:tc>
          <w:tcPr>
            <w:tcW w:w="1925"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歇业备案申报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7"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延长歇业期限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7"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市场主体业务调整</w:t>
            </w: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扩充实名认证范围</w:t>
            </w:r>
          </w:p>
        </w:tc>
        <w:tc>
          <w:tcPr>
            <w:tcW w:w="3850"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设立登记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7"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3850"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变更登记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7"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3850"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注销登记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7"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校验功能改造</w:t>
            </w: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增加合并、分立公告的查询和校验功能</w:t>
            </w:r>
          </w:p>
        </w:tc>
        <w:tc>
          <w:tcPr>
            <w:tcW w:w="1925"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企业登记全程电子化平台（申请端）改造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7"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全程电子化登记平台（审核端）改造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7"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浙里办市场监管业务改造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7"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浙政钉全程电子化市场准入改造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7"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3850"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增加减少注册资本公告的查询和校验功能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7"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完善登记信息采集</w:t>
            </w:r>
          </w:p>
        </w:tc>
        <w:tc>
          <w:tcPr>
            <w:tcW w:w="3850"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执照作废公告（声明）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7"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3850"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虚假登记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7"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5775" w:type="dxa"/>
            <w:gridSpan w:val="3"/>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调整营业执照照面信息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7"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文书材料调整</w:t>
            </w:r>
          </w:p>
        </w:tc>
        <w:tc>
          <w:tcPr>
            <w:tcW w:w="3850"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市场主体登记申请类文书改造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7"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3850"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市场主体登记审核类文书改造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7"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3850"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登记通知类文书改造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7"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5775" w:type="dxa"/>
            <w:gridSpan w:val="3"/>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调整外商投资企业承诺书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7"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升级与全国统一登记注册支撑服务对接</w:t>
            </w: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主体登记业务支撑信息实时采集服务对接升级</w:t>
            </w:r>
          </w:p>
        </w:tc>
        <w:tc>
          <w:tcPr>
            <w:tcW w:w="1925"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市场主体歇业信息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7"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p>
        </w:tc>
        <w:tc>
          <w:tcPr>
            <w:tcW w:w="1925"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虚假登记直接责任人信息</w:t>
            </w:r>
          </w:p>
        </w:tc>
      </w:tr>
    </w:tbl>
    <w:p>
      <w:pPr>
        <w:spacing w:line="288" w:lineRule="auto"/>
        <w:ind w:firstLine="420" w:firstLineChars="200"/>
        <w:rPr>
          <w:rFonts w:hint="eastAsia" w:ascii="仿宋" w:hAnsi="仿宋" w:eastAsia="仿宋" w:cs="仿宋"/>
          <w:color w:val="auto"/>
          <w:szCs w:val="21"/>
          <w:highlight w:val="none"/>
          <w:lang w:eastAsia="zh-Hans"/>
        </w:rPr>
      </w:pPr>
    </w:p>
    <w:p>
      <w:pPr>
        <w:spacing w:line="288" w:lineRule="auto"/>
        <w:ind w:firstLine="422" w:firstLineChars="200"/>
        <w:rPr>
          <w:rFonts w:hint="eastAsia" w:ascii="仿宋" w:hAnsi="仿宋" w:eastAsia="仿宋" w:cs="仿宋"/>
          <w:b/>
          <w:bCs/>
          <w:color w:val="auto"/>
          <w:szCs w:val="21"/>
          <w:highlight w:val="none"/>
          <w:lang w:eastAsia="zh-Hans"/>
        </w:rPr>
      </w:pP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系统技术架构深化建设</w:t>
      </w:r>
    </w:p>
    <w:p>
      <w:pPr>
        <w:spacing w:line="288" w:lineRule="auto"/>
        <w:ind w:firstLine="420" w:firstLineChars="200"/>
        <w:rPr>
          <w:rFonts w:hint="eastAsia" w:ascii="仿宋" w:hAnsi="仿宋" w:eastAsia="仿宋" w:cs="仿宋"/>
          <w:color w:val="auto"/>
          <w:szCs w:val="21"/>
          <w:highlight w:val="none"/>
          <w:lang w:eastAsia="zh-Hans"/>
        </w:rPr>
      </w:pPr>
      <w:r>
        <w:rPr>
          <w:rFonts w:hint="eastAsia" w:ascii="仿宋" w:hAnsi="仿宋" w:eastAsia="仿宋" w:cs="仿宋"/>
          <w:color w:val="auto"/>
          <w:szCs w:val="21"/>
          <w:highlight w:val="none"/>
          <w:lang w:eastAsia="zh-Hans"/>
        </w:rPr>
        <w:t>主要是将应用访问安全优化、敏感信息项安全优化、商用密码应用安全优化进行进一步提升，将安全管理体系进一步完善和深化，以适应现代化软件安全管理发展的需要。</w:t>
      </w:r>
    </w:p>
    <w:tbl>
      <w:tblPr>
        <w:tblStyle w:val="2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9"/>
        <w:gridCol w:w="2043"/>
        <w:gridCol w:w="1973"/>
        <w:gridCol w:w="1982"/>
        <w:gridCol w:w="1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849"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应用系统名称</w:t>
            </w:r>
          </w:p>
        </w:tc>
        <w:tc>
          <w:tcPr>
            <w:tcW w:w="2043"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一级功能</w:t>
            </w:r>
          </w:p>
        </w:tc>
        <w:tc>
          <w:tcPr>
            <w:tcW w:w="1973"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二级功能</w:t>
            </w:r>
          </w:p>
        </w:tc>
        <w:tc>
          <w:tcPr>
            <w:tcW w:w="1982"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三级功能</w:t>
            </w:r>
          </w:p>
        </w:tc>
        <w:tc>
          <w:tcPr>
            <w:tcW w:w="1781"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四级功能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系统技术架构深化建设</w:t>
            </w:r>
          </w:p>
        </w:tc>
        <w:tc>
          <w:tcPr>
            <w:tcW w:w="2043"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应用访问安全优化</w:t>
            </w:r>
          </w:p>
        </w:tc>
        <w:tc>
          <w:tcPr>
            <w:tcW w:w="1973"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前向加密</w:t>
            </w: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全程电子化申请端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全程电子化审核端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防止攻击优化</w:t>
            </w: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全程电子化申请端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全程电子化审核端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敏感信息优化</w:t>
            </w:r>
          </w:p>
        </w:tc>
        <w:tc>
          <w:tcPr>
            <w:tcW w:w="1973"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原始信息查看</w:t>
            </w: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名称登记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设立登记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变更登记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备案登记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迁入迁出管理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企业普通注销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企业简易注销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股权出质设立</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股权出质业务信息维护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司法协助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查询统计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系统管理</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在册数据修改查询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脱敏信息展示</w:t>
            </w: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名称登记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设立登记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变更登记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备案登记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迁入迁出管理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企业普通注销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企业简易注销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股权出质设立</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股权出质业务信息维护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司法协助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查询统计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系统管理</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在册数据修改查询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操作日志优化</w:t>
            </w: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名称登记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设立登记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变更登记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备案登记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迁入迁出管理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企业普通注销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企业简易注销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股权出质设立</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股权出质业务信息维护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司法协助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查询统计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系统管理</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在册数据修改查询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操作流程优化</w:t>
            </w: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名称登记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设立登记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变更登记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备案登记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迁入迁出</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企业迁入迁出信息查询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企业普通注销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企业简易注销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股权出质设立</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股权出质业务信息维护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司法协助</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查询统计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系统管理</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在册数据修改查询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数据导出优化</w:t>
            </w: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查询统计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204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系统管理</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日志管理查询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敏感信息安全审计</w:t>
            </w: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敏感信息日志查询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敏感信息分析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敏感信息预警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敏感信息参数配置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商应密码优化接口改造</w:t>
            </w:r>
          </w:p>
        </w:tc>
        <w:tc>
          <w:tcPr>
            <w:tcW w:w="1982"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平台内接口服务改造</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市场主体信息查询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人员任职情况信息查询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简易注销公告信息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普通注销清算组备案信息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普通注销债权人公告信息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自然人身份信息对接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经营范围条目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名称禁限用词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黑名单限制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一人公司法人限制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法院老赖限制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严重违法失信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对外提供接口服务改造</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统一地址对接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政务服务办件信息推送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政务服务权力事项“好差评”对接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不动产共享信息对接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企业影像档案信息查询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执业律师资格证对接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省外企业迁移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省外法人核验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电子营业执照服务对接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企业开办、变更、一网注销税务登记信息对接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企业开办、变更、一网注销公安登记信息对接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82"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企业开办、变更、一网注销人社登记信息对接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系统迁移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849"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401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376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系统改造优化</w:t>
            </w:r>
          </w:p>
        </w:tc>
      </w:tr>
    </w:tbl>
    <w:p>
      <w:pPr>
        <w:spacing w:line="288" w:lineRule="auto"/>
        <w:ind w:firstLine="420" w:firstLineChars="200"/>
        <w:rPr>
          <w:rFonts w:hint="eastAsia" w:ascii="仿宋" w:hAnsi="仿宋" w:eastAsia="仿宋" w:cs="仿宋"/>
          <w:color w:val="auto"/>
          <w:szCs w:val="21"/>
          <w:highlight w:val="none"/>
          <w:lang w:eastAsia="zh-Hans"/>
        </w:rPr>
      </w:pPr>
    </w:p>
    <w:p>
      <w:pPr>
        <w:spacing w:line="288" w:lineRule="auto"/>
        <w:ind w:firstLine="420" w:firstLineChars="200"/>
        <w:rPr>
          <w:rFonts w:hint="eastAsia" w:ascii="仿宋" w:hAnsi="仿宋" w:eastAsia="仿宋" w:cs="仿宋"/>
          <w:color w:val="auto"/>
          <w:szCs w:val="21"/>
          <w:highlight w:val="none"/>
          <w:lang w:eastAsia="zh-Hans"/>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）商事登记领域事项</w:t>
      </w:r>
      <w:r>
        <w:rPr>
          <w:rFonts w:hint="eastAsia" w:ascii="仿宋" w:hAnsi="仿宋" w:eastAsia="仿宋" w:cs="仿宋"/>
          <w:color w:val="auto"/>
          <w:szCs w:val="21"/>
          <w:highlight w:val="none"/>
        </w:rPr>
        <w:t>政务服务2.0配套改造</w:t>
      </w:r>
    </w:p>
    <w:p>
      <w:pPr>
        <w:spacing w:line="288" w:lineRule="auto"/>
        <w:ind w:firstLine="420" w:firstLineChars="200"/>
        <w:rPr>
          <w:rFonts w:hint="eastAsia" w:ascii="仿宋" w:hAnsi="仿宋" w:eastAsia="仿宋" w:cs="仿宋"/>
          <w:color w:val="auto"/>
          <w:szCs w:val="21"/>
          <w:highlight w:val="none"/>
          <w:lang w:eastAsia="zh-Hans"/>
        </w:rPr>
      </w:pPr>
      <w:r>
        <w:rPr>
          <w:rFonts w:hint="eastAsia" w:ascii="仿宋" w:hAnsi="仿宋" w:eastAsia="仿宋" w:cs="仿宋"/>
          <w:color w:val="auto"/>
          <w:szCs w:val="21"/>
          <w:highlight w:val="none"/>
          <w:lang w:eastAsia="zh-Hans"/>
        </w:rPr>
        <w:t>按照浙江政务服务2.0的要求，对现有的商事登记领域进行技术架构、技术规范、数据流进行配套改造的建设。</w:t>
      </w:r>
    </w:p>
    <w:tbl>
      <w:tblPr>
        <w:tblStyle w:val="2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1925"/>
        <w:gridCol w:w="1925"/>
        <w:gridCol w:w="1926"/>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应用系统名称</w:t>
            </w:r>
          </w:p>
        </w:tc>
        <w:tc>
          <w:tcPr>
            <w:tcW w:w="1925"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一级功能</w:t>
            </w:r>
          </w:p>
        </w:tc>
        <w:tc>
          <w:tcPr>
            <w:tcW w:w="1925"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二级功能</w:t>
            </w:r>
          </w:p>
        </w:tc>
        <w:tc>
          <w:tcPr>
            <w:tcW w:w="1926"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三级功能</w:t>
            </w:r>
          </w:p>
        </w:tc>
        <w:tc>
          <w:tcPr>
            <w:tcW w:w="1927"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四级功能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商事登记领域事项2.0配套改造</w:t>
            </w: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商事登记领域</w:t>
            </w: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全程电子化平台事项配置</w:t>
            </w:r>
          </w:p>
        </w:tc>
        <w:tc>
          <w:tcPr>
            <w:tcW w:w="1926"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政务中台服务配置接口开发</w:t>
            </w: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公司设立登记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分公司设立登记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个人独资企业设立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合伙企业设立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个体工商户开业登记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接入服务事项改造</w:t>
            </w:r>
          </w:p>
        </w:tc>
        <w:tc>
          <w:tcPr>
            <w:tcW w:w="1926"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全省通办智能路由</w:t>
            </w: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路由字段设置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联动脚本开发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表单编排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收件脚本编写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接口服务迁移</w:t>
            </w: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接口迁移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6"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对接联办事项</w:t>
            </w: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税务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公安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对接社保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对接公积金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对接人民银行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对接医保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6"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接口升级改造</w:t>
            </w: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事项增加告知承诺字段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承诺书配置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对接“信用评价”接口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日常配置</w:t>
            </w:r>
          </w:p>
        </w:tc>
        <w:tc>
          <w:tcPr>
            <w:tcW w:w="1926"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异常排查处理</w:t>
            </w: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待下发处理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待接收处理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6"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推送失败处理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基础配置更新</w:t>
            </w: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基础配置更新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分发路由配置</w:t>
            </w: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分发路由配置</w:t>
            </w:r>
          </w:p>
        </w:tc>
      </w:tr>
    </w:tbl>
    <w:p>
      <w:pPr>
        <w:spacing w:line="288" w:lineRule="auto"/>
        <w:ind w:firstLine="420" w:firstLineChars="200"/>
        <w:rPr>
          <w:rFonts w:hint="eastAsia" w:ascii="仿宋" w:hAnsi="仿宋" w:eastAsia="仿宋" w:cs="仿宋"/>
          <w:color w:val="auto"/>
          <w:szCs w:val="21"/>
          <w:highlight w:val="none"/>
          <w:lang w:eastAsia="zh-Hans"/>
        </w:rPr>
      </w:pPr>
    </w:p>
    <w:p>
      <w:pPr>
        <w:spacing w:line="288" w:lineRule="auto"/>
        <w:ind w:firstLine="422" w:firstLineChars="200"/>
        <w:rPr>
          <w:rFonts w:hint="eastAsia" w:ascii="仿宋" w:hAnsi="仿宋" w:eastAsia="仿宋" w:cs="仿宋"/>
          <w:b/>
          <w:bCs/>
          <w:color w:val="auto"/>
          <w:szCs w:val="21"/>
          <w:highlight w:val="none"/>
          <w:lang w:eastAsia="zh-Hans"/>
        </w:rPr>
      </w:pPr>
      <w:r>
        <w:rPr>
          <w:rFonts w:hint="eastAsia" w:ascii="仿宋" w:hAnsi="仿宋" w:eastAsia="仿宋" w:cs="仿宋"/>
          <w:b/>
          <w:bCs/>
          <w:color w:val="auto"/>
          <w:szCs w:val="21"/>
          <w:highlight w:val="none"/>
          <w:lang w:val="en-US" w:eastAsia="zh-CN"/>
        </w:rPr>
        <w:t>4</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eastAsia="zh-Hans"/>
        </w:rPr>
        <w:t>企业开办服务拓展</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对企业开办服务进行进一步拓展，增加企业开办便利化、智能化、规范化服务，包括：银行代扣代缴改造、“一照多址"改革、拓展分段办服务、无区域名称下放、政务服务一件事上报等。</w:t>
      </w:r>
    </w:p>
    <w:tbl>
      <w:tblPr>
        <w:tblStyle w:val="2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1925"/>
        <w:gridCol w:w="5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925"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应用系统名称</w:t>
            </w:r>
          </w:p>
        </w:tc>
        <w:tc>
          <w:tcPr>
            <w:tcW w:w="1925"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一级功能</w:t>
            </w:r>
          </w:p>
        </w:tc>
        <w:tc>
          <w:tcPr>
            <w:tcW w:w="5778"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二级功能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企业开办服务拓展</w:t>
            </w:r>
          </w:p>
        </w:tc>
        <w:tc>
          <w:tcPr>
            <w:tcW w:w="1925"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银行代扣代缴改造</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银行代扣代缴申报集成数据共享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“一照多址”改革</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外商投资企业申报端开发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外商投资企业移动端开发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外商投资企业审核端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拓展分段办服务</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企业开办医保登记申报开发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无区域名称下放</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市场监管总局无区域名称接口开发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无区域名称认领改造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政务服务一件事上报</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企业开办、企业注销一件事权力属性匹配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协办部门一件事接口开发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一件事办件进度查询</w:t>
            </w:r>
          </w:p>
        </w:tc>
      </w:tr>
    </w:tbl>
    <w:p>
      <w:pPr>
        <w:spacing w:line="288" w:lineRule="auto"/>
        <w:ind w:firstLine="420" w:firstLineChars="200"/>
        <w:rPr>
          <w:rFonts w:hint="eastAsia" w:ascii="仿宋" w:hAnsi="仿宋" w:eastAsia="仿宋" w:cs="仿宋"/>
          <w:color w:val="auto"/>
          <w:szCs w:val="21"/>
          <w:highlight w:val="none"/>
        </w:rPr>
      </w:pPr>
    </w:p>
    <w:p>
      <w:pPr>
        <w:spacing w:line="288" w:lineRule="auto"/>
        <w:ind w:firstLine="422" w:firstLineChars="200"/>
        <w:rPr>
          <w:rFonts w:hint="eastAsia" w:ascii="仿宋" w:hAnsi="仿宋" w:eastAsia="仿宋" w:cs="仿宋"/>
          <w:b/>
          <w:bCs/>
          <w:color w:val="auto"/>
          <w:szCs w:val="21"/>
          <w:highlight w:val="none"/>
          <w:lang w:eastAsia="zh-Hans"/>
        </w:rPr>
      </w:pPr>
      <w:r>
        <w:rPr>
          <w:rFonts w:hint="eastAsia" w:ascii="仿宋" w:hAnsi="仿宋" w:eastAsia="仿宋" w:cs="仿宋"/>
          <w:b/>
          <w:bCs/>
          <w:color w:val="auto"/>
          <w:szCs w:val="21"/>
          <w:highlight w:val="none"/>
          <w:lang w:val="en-US" w:eastAsia="zh-CN"/>
        </w:rPr>
        <w:t>5</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市场监管业务办理浙里办适老化改造</w:t>
      </w:r>
    </w:p>
    <w:p>
      <w:pPr>
        <w:spacing w:line="288" w:lineRule="auto"/>
        <w:ind w:firstLine="420" w:firstLineChars="200"/>
        <w:rPr>
          <w:rFonts w:hint="eastAsia" w:ascii="仿宋" w:hAnsi="仿宋" w:eastAsia="仿宋" w:cs="仿宋"/>
          <w:color w:val="auto"/>
          <w:szCs w:val="21"/>
          <w:highlight w:val="none"/>
          <w:lang w:eastAsia="zh-Hans"/>
        </w:rPr>
      </w:pPr>
      <w:r>
        <w:rPr>
          <w:rFonts w:hint="eastAsia" w:ascii="仿宋" w:hAnsi="仿宋" w:eastAsia="仿宋" w:cs="仿宋"/>
          <w:color w:val="auto"/>
          <w:szCs w:val="21"/>
          <w:highlight w:val="none"/>
        </w:rPr>
        <w:t>依据政务服务网提供的《“政务服务网”网站适老化设计规范》，改造市监违法快处页面，适应于“浙里办”APP适老化及无障碍改造要求</w:t>
      </w:r>
      <w:r>
        <w:rPr>
          <w:rFonts w:hint="eastAsia" w:ascii="仿宋" w:hAnsi="仿宋" w:eastAsia="仿宋" w:cs="仿宋"/>
          <w:color w:val="auto"/>
          <w:szCs w:val="21"/>
          <w:highlight w:val="none"/>
          <w:lang w:eastAsia="zh-Hans"/>
        </w:rPr>
        <w:t>。</w:t>
      </w:r>
    </w:p>
    <w:tbl>
      <w:tblPr>
        <w:tblStyle w:val="2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1925"/>
        <w:gridCol w:w="5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25"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应用系统名称</w:t>
            </w:r>
          </w:p>
        </w:tc>
        <w:tc>
          <w:tcPr>
            <w:tcW w:w="1925"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一级功能</w:t>
            </w:r>
          </w:p>
        </w:tc>
        <w:tc>
          <w:tcPr>
            <w:tcW w:w="5778"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二级功能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市场监管业务办理浙里办适老化改造</w:t>
            </w:r>
          </w:p>
        </w:tc>
        <w:tc>
          <w:tcPr>
            <w:tcW w:w="1925"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用户中心</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用户中心首页兼容性改造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企业开办</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基本信息、企业开办改造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变更备案</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变更登记改造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企业注销</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简易注销改造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一般注销改造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股权出质</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企业名称开放查询（辅助）</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企业名称开放查询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税务预检（辅助）</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税务预检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企业登记档案查询（辅助）</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企业登记档案查询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增补执照申请（辅助）</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增补执照申请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刻制单位公章刻制（辅助）</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刻制单位公章刻制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p>
        </w:tc>
        <w:tc>
          <w:tcPr>
            <w:tcW w:w="1925"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公共模块</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在线客服、微信咨询、操作指南、在线咨询、问题反馈悬浮窗组件、业务指南、操作手册、联系方式</w:t>
            </w:r>
          </w:p>
        </w:tc>
      </w:tr>
    </w:tbl>
    <w:p>
      <w:pPr>
        <w:spacing w:line="288" w:lineRule="auto"/>
        <w:ind w:firstLine="420" w:firstLineChars="200"/>
        <w:rPr>
          <w:rFonts w:hint="eastAsia" w:ascii="仿宋" w:hAnsi="仿宋" w:eastAsia="仿宋" w:cs="仿宋"/>
          <w:color w:val="auto"/>
          <w:szCs w:val="21"/>
          <w:highlight w:val="none"/>
          <w:lang w:eastAsia="zh-Hans"/>
        </w:rPr>
      </w:pPr>
    </w:p>
    <w:p>
      <w:pPr>
        <w:spacing w:line="288" w:lineRule="auto"/>
        <w:ind w:firstLine="422" w:firstLineChars="200"/>
        <w:rPr>
          <w:rFonts w:hint="eastAsia" w:ascii="仿宋" w:hAnsi="仿宋" w:eastAsia="仿宋" w:cs="仿宋"/>
          <w:b/>
          <w:bCs/>
          <w:color w:val="auto"/>
          <w:szCs w:val="21"/>
          <w:highlight w:val="none"/>
          <w:lang w:eastAsia="zh-Hans"/>
        </w:rPr>
      </w:pPr>
      <w:r>
        <w:rPr>
          <w:rFonts w:hint="eastAsia" w:ascii="仿宋" w:hAnsi="仿宋" w:eastAsia="仿宋" w:cs="仿宋"/>
          <w:b/>
          <w:bCs/>
          <w:color w:val="auto"/>
          <w:szCs w:val="21"/>
          <w:highlight w:val="none"/>
          <w:lang w:val="en-US" w:eastAsia="zh-CN"/>
        </w:rPr>
        <w:t>6</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eastAsia="zh-Hans"/>
        </w:rPr>
        <w:t>浙里办</w:t>
      </w:r>
      <w:r>
        <w:rPr>
          <w:rFonts w:hint="eastAsia" w:ascii="仿宋" w:hAnsi="仿宋" w:eastAsia="仿宋" w:cs="仿宋"/>
          <w:b/>
          <w:bCs/>
          <w:color w:val="auto"/>
          <w:szCs w:val="21"/>
          <w:highlight w:val="none"/>
        </w:rPr>
        <w:t>市场监管业务微信端改造</w:t>
      </w:r>
    </w:p>
    <w:p>
      <w:pPr>
        <w:spacing w:line="288" w:lineRule="auto"/>
        <w:ind w:firstLine="420" w:firstLineChars="200"/>
        <w:rPr>
          <w:rFonts w:hint="eastAsia" w:ascii="仿宋" w:hAnsi="仿宋" w:eastAsia="仿宋" w:cs="仿宋"/>
          <w:color w:val="auto"/>
          <w:szCs w:val="21"/>
          <w:highlight w:val="none"/>
          <w:lang w:eastAsia="zh-Hans"/>
        </w:rPr>
      </w:pPr>
      <w:r>
        <w:rPr>
          <w:rFonts w:hint="eastAsia" w:ascii="仿宋" w:hAnsi="仿宋" w:eastAsia="仿宋" w:cs="仿宋"/>
          <w:color w:val="auto"/>
          <w:szCs w:val="21"/>
          <w:highlight w:val="none"/>
        </w:rPr>
        <w:t>根据2022年浙江省政务服务“一网通办”工作要求，改造市场监管业务办理，推动市场主体设立、变更、注销、股权出质业务，实现“一城一界面”，推动全省办事服务各端各渠道同源同质,完成微信端办事服务在“浙里办”微信小程序同源发布</w:t>
      </w:r>
      <w:r>
        <w:rPr>
          <w:rFonts w:hint="eastAsia" w:ascii="仿宋" w:hAnsi="仿宋" w:eastAsia="仿宋" w:cs="仿宋"/>
          <w:color w:val="auto"/>
          <w:szCs w:val="21"/>
          <w:highlight w:val="none"/>
          <w:lang w:eastAsia="zh-Hans"/>
        </w:rPr>
        <w:t>。</w:t>
      </w:r>
    </w:p>
    <w:tbl>
      <w:tblPr>
        <w:tblStyle w:val="2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1925"/>
        <w:gridCol w:w="5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925"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应用系统名称</w:t>
            </w:r>
          </w:p>
        </w:tc>
        <w:tc>
          <w:tcPr>
            <w:tcW w:w="1925"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一级功能</w:t>
            </w:r>
          </w:p>
        </w:tc>
        <w:tc>
          <w:tcPr>
            <w:tcW w:w="5778"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二级功能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市场监管业务微信端改造</w:t>
            </w: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待办任务提醒</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待提交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已提交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驳回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初审通过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已办结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企业开办</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我没有名称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我有名称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变更备案</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半程电子化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全程电子化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注销一网服务</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一般注销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简易注销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770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770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实名核验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770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名称自主变更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770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惠企政策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股权出质</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股权出质受理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股权出质变更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股权出质注销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股权出质撤销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770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权力事项申请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770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登记查询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770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名称查询</w:t>
            </w:r>
          </w:p>
        </w:tc>
      </w:tr>
    </w:tbl>
    <w:p>
      <w:pPr>
        <w:spacing w:line="288" w:lineRule="auto"/>
        <w:ind w:firstLine="420" w:firstLineChars="200"/>
        <w:rPr>
          <w:rFonts w:hint="eastAsia" w:ascii="仿宋" w:hAnsi="仿宋" w:eastAsia="仿宋" w:cs="仿宋"/>
          <w:color w:val="auto"/>
          <w:szCs w:val="21"/>
          <w:highlight w:val="none"/>
          <w:lang w:eastAsia="zh-Hans"/>
        </w:rPr>
      </w:pPr>
    </w:p>
    <w:p>
      <w:pPr>
        <w:spacing w:line="288" w:lineRule="auto"/>
        <w:ind w:firstLine="422" w:firstLineChars="200"/>
        <w:rPr>
          <w:rFonts w:hint="eastAsia" w:ascii="仿宋" w:hAnsi="仿宋" w:eastAsia="仿宋" w:cs="仿宋"/>
          <w:b/>
          <w:bCs/>
          <w:color w:val="auto"/>
          <w:szCs w:val="21"/>
          <w:highlight w:val="none"/>
          <w:lang w:eastAsia="zh-Hans"/>
        </w:rPr>
      </w:pPr>
      <w:r>
        <w:rPr>
          <w:rFonts w:hint="eastAsia" w:ascii="仿宋" w:hAnsi="仿宋" w:eastAsia="仿宋" w:cs="仿宋"/>
          <w:b/>
          <w:bCs/>
          <w:color w:val="auto"/>
          <w:szCs w:val="21"/>
          <w:highlight w:val="none"/>
          <w:lang w:val="en-US" w:eastAsia="zh-CN"/>
        </w:rPr>
        <w:t>7</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eastAsia="zh-Hans"/>
        </w:rPr>
        <w:t>准入准营一件事平台延伸服务</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进一步深化“互联网+政务服务”，加快推进准入准营政务服务“一件事”的办理服务建设，建立将营业执照与商事登记后置经营许可审批事项以及关联审批事项联办机制。梳理优化办事流程，压缩审批时限，实现办理“一件事”时只需一套材料、一份表单、一张流程图。延伸办事服务事项，拓展外部门准入准营一件事办事申报服务。</w:t>
      </w:r>
    </w:p>
    <w:tbl>
      <w:tblPr>
        <w:tblStyle w:val="27"/>
        <w:tblW w:w="962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47"/>
        <w:gridCol w:w="2769"/>
        <w:gridCol w:w="60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2769"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一件事</w:t>
            </w:r>
          </w:p>
        </w:tc>
        <w:tc>
          <w:tcPr>
            <w:tcW w:w="6012"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许可事项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1" w:hRule="atLeast"/>
        </w:trPr>
        <w:tc>
          <w:tcPr>
            <w:tcW w:w="84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2769"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bookmarkStart w:id="35" w:name="_Hlk123837416"/>
            <w:r>
              <w:rPr>
                <w:rFonts w:hint="eastAsia" w:ascii="仿宋" w:hAnsi="仿宋" w:eastAsia="仿宋" w:cs="仿宋"/>
                <w:color w:val="auto"/>
                <w:sz w:val="21"/>
                <w:szCs w:val="21"/>
                <w:highlight w:val="none"/>
              </w:rPr>
              <w:t>我要开旅行社(内资)</w:t>
            </w:r>
            <w:bookmarkEnd w:id="35"/>
          </w:p>
        </w:tc>
        <w:tc>
          <w:tcPr>
            <w:tcW w:w="6012"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内资投资旅行社业务许可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1" w:hRule="atLeast"/>
        </w:trPr>
        <w:tc>
          <w:tcPr>
            <w:tcW w:w="84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2769"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我要制作广播电视节目</w:t>
            </w:r>
          </w:p>
        </w:tc>
        <w:tc>
          <w:tcPr>
            <w:tcW w:w="6012"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广播电视节目制作经营许可证申请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1" w:hRule="atLeast"/>
        </w:trPr>
        <w:tc>
          <w:tcPr>
            <w:tcW w:w="84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2769"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我要卖农药</w:t>
            </w:r>
          </w:p>
        </w:tc>
        <w:tc>
          <w:tcPr>
            <w:tcW w:w="6012"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农药经营许可(设立，适用于经营限制使用农药）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1" w:hRule="atLeast"/>
        </w:trPr>
        <w:tc>
          <w:tcPr>
            <w:tcW w:w="84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2769"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我要卖苗木</w:t>
            </w:r>
          </w:p>
        </w:tc>
        <w:tc>
          <w:tcPr>
            <w:tcW w:w="6012"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林业种子生产经营许可（新申请）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1" w:hRule="atLeast"/>
        </w:trPr>
        <w:tc>
          <w:tcPr>
            <w:tcW w:w="84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2769"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我要开动物诊所</w:t>
            </w:r>
          </w:p>
        </w:tc>
        <w:tc>
          <w:tcPr>
            <w:tcW w:w="6012"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动物诊疗许可证核发(设立）</w:t>
            </w:r>
          </w:p>
        </w:tc>
      </w:tr>
    </w:tbl>
    <w:p>
      <w:pPr>
        <w:spacing w:line="288" w:lineRule="auto"/>
        <w:ind w:firstLine="420" w:firstLineChars="200"/>
        <w:rPr>
          <w:rFonts w:hint="eastAsia" w:ascii="仿宋" w:hAnsi="仿宋" w:eastAsia="仿宋" w:cs="仿宋"/>
          <w:color w:val="auto"/>
          <w:szCs w:val="21"/>
          <w:highlight w:val="none"/>
        </w:rPr>
      </w:pPr>
    </w:p>
    <w:p>
      <w:pPr>
        <w:spacing w:line="288" w:lineRule="auto"/>
        <w:ind w:firstLine="422" w:firstLineChars="200"/>
        <w:rPr>
          <w:rFonts w:hint="eastAsia" w:ascii="仿宋" w:hAnsi="仿宋" w:eastAsia="仿宋" w:cs="仿宋"/>
          <w:b/>
          <w:bCs/>
          <w:color w:val="auto"/>
          <w:szCs w:val="21"/>
          <w:highlight w:val="none"/>
          <w:lang w:eastAsia="zh-Hans"/>
        </w:rPr>
      </w:pPr>
      <w:r>
        <w:rPr>
          <w:rFonts w:hint="eastAsia" w:ascii="仿宋" w:hAnsi="仿宋" w:eastAsia="仿宋" w:cs="仿宋"/>
          <w:b/>
          <w:bCs/>
          <w:color w:val="auto"/>
          <w:szCs w:val="21"/>
          <w:highlight w:val="none"/>
          <w:lang w:val="en-US" w:eastAsia="zh-CN"/>
        </w:rPr>
        <w:t>8</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eastAsia="zh-Hans"/>
        </w:rPr>
        <w:t>“市场准入电子围栏"应用开发</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按照省局“市场准入电子围栏”的建设要求，开展市场准入电子围栏专题应用建设，通过电子围栏业务数据服务日常登记系统。</w:t>
      </w:r>
    </w:p>
    <w:tbl>
      <w:tblPr>
        <w:tblStyle w:val="2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1925"/>
        <w:gridCol w:w="5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925"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应用系统名称</w:t>
            </w:r>
          </w:p>
        </w:tc>
        <w:tc>
          <w:tcPr>
            <w:tcW w:w="1925"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一级功能</w:t>
            </w:r>
          </w:p>
        </w:tc>
        <w:tc>
          <w:tcPr>
            <w:tcW w:w="5778"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二级功能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“市场准入电子围栏”应用开发</w:t>
            </w: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市场注入电子围栏</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页面原素设计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数据接口开发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p>
        </w:tc>
        <w:tc>
          <w:tcPr>
            <w:tcW w:w="1925"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市场准入</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设立、变更预警接口开发</w:t>
            </w:r>
          </w:p>
        </w:tc>
      </w:tr>
    </w:tbl>
    <w:p>
      <w:pPr>
        <w:spacing w:line="288" w:lineRule="auto"/>
        <w:ind w:firstLine="420" w:firstLineChars="200"/>
        <w:rPr>
          <w:rFonts w:hint="eastAsia" w:ascii="仿宋" w:hAnsi="仿宋" w:eastAsia="仿宋" w:cs="仿宋"/>
          <w:color w:val="auto"/>
          <w:szCs w:val="21"/>
          <w:highlight w:val="none"/>
        </w:rPr>
      </w:pPr>
    </w:p>
    <w:p>
      <w:pPr>
        <w:spacing w:line="288" w:lineRule="auto"/>
        <w:ind w:firstLine="422" w:firstLineChars="200"/>
        <w:rPr>
          <w:rFonts w:hint="eastAsia" w:ascii="仿宋" w:hAnsi="仿宋" w:eastAsia="仿宋" w:cs="仿宋"/>
          <w:b/>
          <w:bCs/>
          <w:color w:val="auto"/>
          <w:szCs w:val="21"/>
          <w:highlight w:val="none"/>
          <w:lang w:eastAsia="zh-Hans"/>
        </w:rPr>
      </w:pPr>
      <w:r>
        <w:rPr>
          <w:rFonts w:hint="eastAsia" w:ascii="仿宋" w:hAnsi="仿宋" w:eastAsia="仿宋" w:cs="仿宋"/>
          <w:b/>
          <w:bCs/>
          <w:color w:val="auto"/>
          <w:szCs w:val="21"/>
          <w:highlight w:val="none"/>
          <w:lang w:val="en-US" w:eastAsia="zh-CN"/>
        </w:rPr>
        <w:t>9</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eastAsia="zh-Hans"/>
        </w:rPr>
        <w:t>数据监测服务工作</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为专班提供数据服务，包括在“双五”竞赛业务系统中提供业务统计服务，建立个体工商户纾困帮扶服务，对个体工商户登记进行分析，并进行日活跃监测。</w:t>
      </w:r>
    </w:p>
    <w:tbl>
      <w:tblPr>
        <w:tblStyle w:val="2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1925"/>
        <w:gridCol w:w="5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925"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应用系统名称</w:t>
            </w:r>
          </w:p>
        </w:tc>
        <w:tc>
          <w:tcPr>
            <w:tcW w:w="1925"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一级功能</w:t>
            </w:r>
          </w:p>
        </w:tc>
        <w:tc>
          <w:tcPr>
            <w:tcW w:w="5778"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二级功能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数据监测服务工作</w:t>
            </w:r>
          </w:p>
        </w:tc>
        <w:tc>
          <w:tcPr>
            <w:tcW w:w="770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“双五”竞赛业务统计服务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个体工商户纾困帮扶</w:t>
            </w: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市场主体登记统计分析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p>
        </w:tc>
        <w:tc>
          <w:tcPr>
            <w:tcW w:w="577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市场主体日活跃监测</w:t>
            </w:r>
          </w:p>
        </w:tc>
      </w:tr>
    </w:tbl>
    <w:p>
      <w:pPr>
        <w:spacing w:line="288" w:lineRule="auto"/>
        <w:ind w:firstLine="420" w:firstLineChars="200"/>
        <w:rPr>
          <w:rFonts w:hint="eastAsia" w:ascii="仿宋" w:hAnsi="仿宋" w:eastAsia="仿宋" w:cs="仿宋"/>
          <w:color w:val="auto"/>
          <w:szCs w:val="21"/>
          <w:highlight w:val="none"/>
        </w:rPr>
      </w:pPr>
    </w:p>
    <w:p>
      <w:pPr>
        <w:spacing w:line="288" w:lineRule="auto"/>
        <w:ind w:firstLine="422" w:firstLineChars="200"/>
        <w:rPr>
          <w:rFonts w:hint="eastAsia" w:ascii="仿宋" w:hAnsi="仿宋" w:eastAsia="仿宋" w:cs="仿宋"/>
          <w:b/>
          <w:bCs/>
          <w:color w:val="auto"/>
          <w:szCs w:val="21"/>
          <w:highlight w:val="none"/>
          <w:lang w:eastAsia="zh-Hans"/>
        </w:rPr>
      </w:pPr>
      <w:r>
        <w:rPr>
          <w:rFonts w:hint="eastAsia" w:ascii="仿宋" w:hAnsi="仿宋" w:eastAsia="仿宋" w:cs="仿宋"/>
          <w:b/>
          <w:bCs/>
          <w:color w:val="auto"/>
          <w:szCs w:val="21"/>
          <w:highlight w:val="none"/>
          <w:lang w:val="en-US" w:eastAsia="zh-CN"/>
        </w:rPr>
        <w:t>10</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eastAsia="zh-Hans"/>
        </w:rPr>
        <w:t>全省迁移一件事改造</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优化浙江省内企业跨区或跨市迁移流程，对全程电子化系统内的原企业档案迁移相关功能进行升级改造。浙江省内跨市迁移企业，在企业登记全程电子化系统，申请变更登记提交住所变更登记流程，完成跨登记机关变更，通过信息交换，协同影像档案系统，完成企业跨市、县局迁移，同步完成电子档案迁移，最终实现企业登记档案迁移业务与跨市、县地址变更业务有效融合。</w:t>
      </w:r>
    </w:p>
    <w:tbl>
      <w:tblPr>
        <w:tblStyle w:val="2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7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925"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应用系统名称</w:t>
            </w:r>
          </w:p>
        </w:tc>
        <w:tc>
          <w:tcPr>
            <w:tcW w:w="7703"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一级功能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全省迁移一件事改造</w:t>
            </w:r>
          </w:p>
        </w:tc>
        <w:tc>
          <w:tcPr>
            <w:tcW w:w="7703"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变更迁移一件事申报端功能开发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p>
        </w:tc>
        <w:tc>
          <w:tcPr>
            <w:tcW w:w="7703"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变更迁移一件事审核端功能开发</w:t>
            </w:r>
          </w:p>
        </w:tc>
      </w:tr>
    </w:tbl>
    <w:p>
      <w:pPr>
        <w:spacing w:line="288" w:lineRule="auto"/>
        <w:ind w:firstLine="420" w:firstLineChars="200"/>
        <w:rPr>
          <w:rFonts w:hint="eastAsia" w:ascii="仿宋" w:hAnsi="仿宋" w:eastAsia="仿宋" w:cs="仿宋"/>
          <w:color w:val="auto"/>
          <w:szCs w:val="21"/>
          <w:highlight w:val="none"/>
        </w:rPr>
      </w:pPr>
    </w:p>
    <w:p>
      <w:pPr>
        <w:spacing w:line="288"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11</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eastAsia="zh-Hans"/>
        </w:rPr>
        <w:t>其他系统对接改造</w:t>
      </w:r>
    </w:p>
    <w:p>
      <w:pPr>
        <w:spacing w:line="288" w:lineRule="auto"/>
        <w:ind w:firstLine="420" w:firstLineChars="200"/>
        <w:rPr>
          <w:rFonts w:hint="eastAsia" w:ascii="仿宋" w:hAnsi="仿宋" w:eastAsia="仿宋" w:cs="仿宋"/>
          <w:color w:val="auto"/>
          <w:szCs w:val="21"/>
          <w:highlight w:val="none"/>
        </w:rPr>
      </w:pPr>
      <w:bookmarkStart w:id="36" w:name="_Hlk111994009"/>
      <w:r>
        <w:rPr>
          <w:rFonts w:hint="eastAsia" w:ascii="仿宋" w:hAnsi="仿宋" w:eastAsia="仿宋" w:cs="仿宋"/>
          <w:color w:val="auto"/>
          <w:szCs w:val="21"/>
          <w:highlight w:val="none"/>
        </w:rPr>
        <w:t>开展全程电子化系统升级改造配套的系统对接建设，包括：注册登记复查、国家企业信息公示公告对接、营业执照吊销查询、滞留办件法定代表人认领改造、法定代表人联系方式自主变更、敏感信息查询校验、营商环境"无感监测"指标靶点监测、报关单位"多证合一“信息报送、外商投资负面清单改造、外部系统数据共享服务等。</w:t>
      </w:r>
      <w:bookmarkEnd w:id="36"/>
    </w:p>
    <w:tbl>
      <w:tblPr>
        <w:tblStyle w:val="2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1925"/>
        <w:gridCol w:w="1925"/>
        <w:gridCol w:w="1926"/>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925"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应用系统名称</w:t>
            </w:r>
          </w:p>
        </w:tc>
        <w:tc>
          <w:tcPr>
            <w:tcW w:w="1925"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一级功能</w:t>
            </w:r>
          </w:p>
        </w:tc>
        <w:tc>
          <w:tcPr>
            <w:tcW w:w="1925"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二级功能</w:t>
            </w:r>
          </w:p>
        </w:tc>
        <w:tc>
          <w:tcPr>
            <w:tcW w:w="1926"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三级功能</w:t>
            </w:r>
          </w:p>
        </w:tc>
        <w:tc>
          <w:tcPr>
            <w:tcW w:w="1927" w:type="dxa"/>
            <w:shd w:val="clear" w:color="auto" w:fill="B4C6E7"/>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四级功能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其他系统对接改造</w:t>
            </w: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注册登记复查</w:t>
            </w: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注册登记审核端</w:t>
            </w:r>
          </w:p>
        </w:tc>
        <w:tc>
          <w:tcPr>
            <w:tcW w:w="385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复查清单查询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385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复查清单导出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385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复查清单导入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385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复查结果录入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385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复查结果修改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浙政钉</w:t>
            </w:r>
          </w:p>
        </w:tc>
        <w:tc>
          <w:tcPr>
            <w:tcW w:w="385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主体信息查询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3853"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注册登记复查填报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浙里办</w:t>
            </w:r>
          </w:p>
        </w:tc>
        <w:tc>
          <w:tcPr>
            <w:tcW w:w="5778" w:type="dxa"/>
            <w:gridSpan w:val="3"/>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营业执照吊销查询展示页面开发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5778" w:type="dxa"/>
            <w:gridSpan w:val="3"/>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营业执照吊销查询数据接口开发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国家企业信息公示公告对接</w:t>
            </w:r>
          </w:p>
        </w:tc>
        <w:tc>
          <w:tcPr>
            <w:tcW w:w="5778" w:type="dxa"/>
            <w:gridSpan w:val="3"/>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公告基本信息展示页面开发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5778" w:type="dxa"/>
            <w:gridSpan w:val="3"/>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设立、变更登记业务校验开发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7703" w:type="dxa"/>
            <w:gridSpan w:val="4"/>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滞留办件法定代表人认领改造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7703" w:type="dxa"/>
            <w:gridSpan w:val="4"/>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法定代表人联系方式自主变更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7703" w:type="dxa"/>
            <w:gridSpan w:val="4"/>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敏感信息查询校验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7703" w:type="dxa"/>
            <w:gridSpan w:val="4"/>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营商环境“无感监测”指标靶点监测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7703" w:type="dxa"/>
            <w:gridSpan w:val="4"/>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报关单位“多证合一”信息报送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925"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p>
        </w:tc>
        <w:tc>
          <w:tcPr>
            <w:tcW w:w="7703" w:type="dxa"/>
            <w:gridSpan w:val="4"/>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外商投资负面清单改造</w:t>
            </w:r>
          </w:p>
        </w:tc>
      </w:tr>
    </w:tbl>
    <w:p>
      <w:pPr>
        <w:spacing w:line="288" w:lineRule="auto"/>
        <w:ind w:firstLine="420" w:firstLineChars="200"/>
        <w:rPr>
          <w:rFonts w:hint="eastAsia" w:ascii="仿宋" w:hAnsi="仿宋" w:eastAsia="仿宋" w:cs="仿宋"/>
          <w:color w:val="auto"/>
          <w:szCs w:val="21"/>
          <w:highlight w:val="none"/>
        </w:rPr>
      </w:pPr>
    </w:p>
    <w:p>
      <w:pPr>
        <w:spacing w:line="288"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val="en-US" w:eastAsia="zh-CN"/>
        </w:rPr>
        <w:t>3</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 xml:space="preserve">系统性能需求 </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用结构化系统设计技术，使各个应用系统具有良好的可扩展性、可移植性、可升级性、可支持拓展及良好的开放能力，系统稳定、可靠、实用，人机界面友好，输出、输入方便，图表生成灵活美观，检索、查询简单快捷，整体响应性能在5秒以内。</w:t>
      </w:r>
    </w:p>
    <w:p>
      <w:pPr>
        <w:spacing w:line="288"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1）</w:t>
      </w:r>
      <w:r>
        <w:rPr>
          <w:rFonts w:hint="eastAsia" w:ascii="仿宋" w:hAnsi="仿宋" w:eastAsia="仿宋" w:cs="仿宋"/>
          <w:b/>
          <w:bCs/>
          <w:color w:val="auto"/>
          <w:szCs w:val="21"/>
          <w:highlight w:val="none"/>
        </w:rPr>
        <w:t>总体性能要求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）保证系统可以满足通常业务的数据流量和响应时间要求。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2）系统能够承载峰值时的最大负荷。</w:t>
      </w:r>
    </w:p>
    <w:p>
      <w:pPr>
        <w:spacing w:line="288"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具体性能要求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）平均响应速度</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一般性的数据增加、修改、删除等操作，平均响应时间≤3秒，最长响应时间不超过5秒；</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一般业务操作的简单查询和统计，平均响应时间≤5秒，最长响应时间≤10秒；</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大数据量的查询、统计与复杂的统计汇总，平均响应时间≤30秒，最长响应时间不超过60秒。</w:t>
      </w:r>
    </w:p>
    <w:p>
      <w:pPr>
        <w:spacing w:line="288" w:lineRule="auto"/>
        <w:ind w:firstLine="420" w:firstLineChars="200"/>
        <w:rPr>
          <w:rFonts w:hint="eastAsia" w:ascii="仿宋" w:hAnsi="仿宋" w:eastAsia="仿宋" w:cs="仿宋"/>
          <w:b/>
          <w:bCs/>
          <w:color w:val="auto"/>
          <w:szCs w:val="21"/>
          <w:highlight w:val="none"/>
          <w:lang w:val="en-US" w:eastAsia="zh-CN"/>
        </w:rPr>
      </w:pPr>
      <w:r>
        <w:rPr>
          <w:rFonts w:hint="eastAsia" w:ascii="仿宋" w:hAnsi="仿宋" w:eastAsia="仿宋" w:cs="仿宋"/>
          <w:color w:val="auto"/>
          <w:szCs w:val="21"/>
          <w:highlight w:val="none"/>
        </w:rPr>
        <w:t>稳定性要求：各个系统运行稳定可靠，用户的任何正常操作及客户端的任何非正常操作均不应造成系统崩溃，即使本系统出现故障，也不会影响同一服务器上其他应用系统的正常运行。系统应做到7x24连续不间断地运行，不会因系统资源的耗尽而停机。系统维护工作都应支持在线操作，不因维护工作降低系统可用性。</w:t>
      </w:r>
    </w:p>
    <w:p>
      <w:pPr>
        <w:spacing w:line="288"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 xml:space="preserve">3.2 </w:t>
      </w:r>
      <w:r>
        <w:rPr>
          <w:rFonts w:hint="eastAsia" w:ascii="仿宋" w:hAnsi="仿宋" w:eastAsia="仿宋" w:cs="仿宋"/>
          <w:b/>
          <w:bCs/>
          <w:color w:val="auto"/>
          <w:szCs w:val="21"/>
          <w:highlight w:val="none"/>
        </w:rPr>
        <w:t>数据集成及开发要求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项目全程电子化登记平台（市场准入系统）审核端需与国家市场监管总局虚假登记直接责任人限制服务、市场主体歇业信息实时采集服务、虚假登记直接责任人信息实时采集服务、统一申请号赋码微服务、统一社会信用代码赋码微服务、黑名单限制微服务、一人公司法人限制微服务、法院老赖限制微服务、统一限制检查服务、严重违法失信微服务对接，需与浙江省市场监督管理局统一用户体系、电子签章服务对接；本项目全程电子化登记平台申请端需要与浙江政务服务网统一用户、政务服务2.0办件系统、好差评接口对接。</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要求中标人与相关业务系统开发商进行数据交换和数据接口开发相关事宜的协商，并承担由此可能产生的相关费用。</w:t>
      </w:r>
    </w:p>
    <w:p>
      <w:pPr>
        <w:spacing w:line="288"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 xml:space="preserve">3.3 </w:t>
      </w:r>
      <w:r>
        <w:rPr>
          <w:rFonts w:hint="eastAsia" w:ascii="仿宋" w:hAnsi="仿宋" w:eastAsia="仿宋" w:cs="仿宋"/>
          <w:b/>
          <w:bCs/>
          <w:color w:val="auto"/>
          <w:szCs w:val="21"/>
          <w:highlight w:val="none"/>
        </w:rPr>
        <w:t>技术路线要求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为解决业务不断发展所形成的性能压力和当前采用的浙江省电子政务信创云非分布式的RDS服务有限的资源、配置及支撑服务能力之间的矛盾，本项目要求对原有全程电子化系统的的技术架构进行全面更新。更新后的总体技术架构为采用前后端分离技术的面向包括云上云下部署的可适配弹性可伸缩分布式数据库的微服务架构。</w:t>
      </w:r>
    </w:p>
    <w:p>
      <w:pPr>
        <w:spacing w:line="288"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 xml:space="preserve">3.4 </w:t>
      </w:r>
      <w:r>
        <w:rPr>
          <w:rFonts w:hint="eastAsia" w:ascii="仿宋" w:hAnsi="仿宋" w:eastAsia="仿宋" w:cs="仿宋"/>
          <w:b/>
          <w:bCs/>
          <w:color w:val="auto"/>
          <w:szCs w:val="21"/>
          <w:highlight w:val="none"/>
        </w:rPr>
        <w:t>实施与服务要求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）项目工期及地点要求</w:t>
      </w:r>
    </w:p>
    <w:p>
      <w:pPr>
        <w:spacing w:line="288" w:lineRule="auto"/>
        <w:ind w:firstLine="420" w:firstLineChars="2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1）项目工期：6个月</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合同签订后三个月内完成系统主体功能建设及部署上线，通过初验后进入试运行阶段</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并在</w:t>
      </w:r>
      <w:r>
        <w:rPr>
          <w:rFonts w:hint="eastAsia" w:ascii="仿宋" w:hAnsi="仿宋" w:eastAsia="仿宋" w:cs="仿宋"/>
          <w:color w:val="auto"/>
          <w:szCs w:val="21"/>
          <w:highlight w:val="none"/>
        </w:rPr>
        <w:t>合同签订后</w:t>
      </w:r>
      <w:r>
        <w:rPr>
          <w:rFonts w:hint="eastAsia" w:ascii="仿宋" w:hAnsi="仿宋" w:eastAsia="仿宋" w:cs="仿宋"/>
          <w:color w:val="auto"/>
          <w:szCs w:val="21"/>
          <w:highlight w:val="none"/>
          <w:lang w:val="en-US" w:eastAsia="zh-CN"/>
        </w:rPr>
        <w:t>6个月内通过终验。)</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2）地点：由</w:t>
      </w:r>
      <w:r>
        <w:rPr>
          <w:rFonts w:hint="eastAsia" w:ascii="仿宋" w:hAnsi="仿宋" w:eastAsia="仿宋" w:cs="仿宋"/>
          <w:color w:val="auto"/>
          <w:szCs w:val="21"/>
          <w:highlight w:val="none"/>
          <w:lang w:val="en-US" w:eastAsia="zh-CN"/>
        </w:rPr>
        <w:t>采购人</w:t>
      </w:r>
      <w:r>
        <w:rPr>
          <w:rFonts w:hint="eastAsia" w:ascii="仿宋" w:hAnsi="仿宋" w:eastAsia="仿宋" w:cs="仿宋"/>
          <w:color w:val="auto"/>
          <w:szCs w:val="21"/>
          <w:highlight w:val="none"/>
        </w:rPr>
        <w:t>指定。</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）项目实施要求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需具备完善的项目管理体系</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负责项目开发和实施工作，具体包括软件开发、安装、调试、培训、与其它系统的数据交换接口开发等。</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）售后服务要求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需具备完善的运维管理体系。中标人应提供7×24小时的售后现场服务，并保证在系统发生故障的30分钟内响应，2小时以内到现场，4小时以内解决问题（节假日也不例外）。</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质保期：自系统终验通过之日起一年。</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）培训要求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须提出详细的项目培训计划，并承担所有费用，具体如下：</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1）对系统使用人员、系统运行维护管理人员等不同对象的培训计划；</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2）培训课程安排、培训方式及时间、地点场所由采购人确定；</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3）要求对各类培训对象编写不同的培训教材。</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）标准规范要求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以浙江省市场监管局现有的标准规范为基础，遵循国家、省《公共数据资源目录编制规范》、《政务信息资源目录编制指南》、《浙江省市场监督管理数字化项目建设规范》等。</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3.5 </w:t>
      </w:r>
      <w:r>
        <w:rPr>
          <w:rFonts w:hint="eastAsia" w:ascii="仿宋" w:hAnsi="仿宋" w:eastAsia="仿宋" w:cs="仿宋"/>
          <w:color w:val="auto"/>
          <w:szCs w:val="21"/>
          <w:highlight w:val="none"/>
        </w:rPr>
        <w:t>验收要求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确认中标后，完成合同签订后三个月内完成系统主体功能建设及部署上线，通过初验后进入试运行阶段，系统实现成果经由招标方组织专家评审验收。</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系统初验要求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中标人</w:t>
      </w:r>
      <w:r>
        <w:rPr>
          <w:rFonts w:hint="eastAsia" w:ascii="仿宋" w:hAnsi="仿宋" w:eastAsia="仿宋" w:cs="仿宋"/>
          <w:color w:val="auto"/>
          <w:szCs w:val="21"/>
          <w:highlight w:val="none"/>
        </w:rPr>
        <w:t>完成系统主体功能建设以及部署并提交成果材料，经业主方、监理认可后组织初验。通过初验后进入试运行阶段，试运行期不少于1个月。</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系统终验要求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项目终验前，投标人须按采购人要求完成部署、培训等工作，系统试运行期不少于1个月，并委托第三方检测机构对系统进行测试并提交测试报告。以招标文件为测试依据，测评费用包含在项目总费用内。验收时，投标人应向招标方移交项目成果，成果包含相关软硬件、应用系统软件及源程序、数据库及库表结构文件、详细设计文件、测试报告、操作手册、安装手册及使用说明、项目总结报告、IRS应用试运行验收报告以及其他信息化监理所要求的材料和文档。配合完成并取得网络安全等级保护测评报告、商用密码安全性评估报告。</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3.6 </w:t>
      </w:r>
      <w:r>
        <w:rPr>
          <w:rFonts w:hint="eastAsia" w:ascii="仿宋" w:hAnsi="仿宋" w:eastAsia="仿宋" w:cs="仿宋"/>
          <w:color w:val="auto"/>
          <w:szCs w:val="21"/>
          <w:highlight w:val="none"/>
        </w:rPr>
        <w:t>知识产权要求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项目在本项目过程中所产生的技术成果（包括工程实施文档、软件、技术诀窍、秘密信息、技术资料等）的知识产权包括相关权益归浙江省市场监督管理局所有，未经同意，不得将涉及知识产权的技术秘密透露给第三方，不得提供给第三方使用。中标人有不可争议的义务确保采购人依据本次采购所获得的知识产权不存在任何瑕疵并且可以不受限制地行使相关权利，包括各项延伸权利。</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3.7 </w:t>
      </w:r>
      <w:r>
        <w:rPr>
          <w:rFonts w:hint="eastAsia" w:ascii="仿宋" w:hAnsi="仿宋" w:eastAsia="仿宋" w:cs="仿宋"/>
          <w:color w:val="auto"/>
          <w:szCs w:val="21"/>
          <w:highlight w:val="none"/>
        </w:rPr>
        <w:t>其他要求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由于本次项目中系统建设部分涉及到对现有浙江省全程电子化登记系统生产库、查询库等的数据抽取、分析和转换服务。要求中标人与做好数据交换和数据接口开发相关事宜的协商，并承担由此可能产生的相关费用。</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保密要求：中标人必须确保系统的数据、资料的安全，开发人员需要签订安全保密协议。项目研发工作必须在浙江省市场监管系统办公场所内进行，项目验收完成后，要求中标人提供所有源代码。</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系统建设应符合三级等保、密码评估要求，中标人须无条件配合采购人开展相应的测评和整改工作。</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本项目建设实行监理制，监理方全程参与，负责各阶段工作监督和管理。监理方根据监理合同享有相应权力和义务，中标人须同意配合监理工作，方便监理单位履行监理责任。</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outlineLvl w:val="2"/>
        <w:rPr>
          <w:rFonts w:ascii="仿宋" w:hAnsi="仿宋" w:eastAsia="仿宋" w:cs="仿宋"/>
          <w:b/>
          <w:color w:val="auto"/>
          <w:szCs w:val="21"/>
          <w:highlight w:val="none"/>
        </w:rPr>
      </w:pPr>
      <w:r>
        <w:rPr>
          <w:rFonts w:hint="eastAsia" w:ascii="仿宋" w:hAnsi="仿宋" w:eastAsia="仿宋" w:cs="仿宋"/>
          <w:color w:val="auto"/>
          <w:szCs w:val="21"/>
          <w:highlight w:val="none"/>
        </w:rPr>
        <w:br w:type="page"/>
      </w:r>
      <w:r>
        <w:rPr>
          <w:rFonts w:hint="eastAsia" w:ascii="仿宋" w:hAnsi="仿宋" w:eastAsia="仿宋" w:cs="仿宋"/>
          <w:b/>
          <w:bCs/>
          <w:color w:val="auto"/>
          <w:szCs w:val="21"/>
          <w:highlight w:val="none"/>
          <w:lang w:val="en-US" w:eastAsia="zh-CN"/>
        </w:rPr>
        <w:t>标项二：市场监管政务2.0对接改造项目</w:t>
      </w:r>
    </w:p>
    <w:p>
      <w:pPr>
        <w:spacing w:line="288" w:lineRule="auto"/>
        <w:ind w:firstLine="422" w:firstLineChars="200"/>
        <w:rPr>
          <w:rFonts w:ascii="仿宋" w:hAnsi="仿宋" w:eastAsia="仿宋" w:cs="仿宋"/>
          <w:color w:val="auto"/>
          <w:szCs w:val="21"/>
          <w:highlight w:val="none"/>
        </w:rPr>
      </w:pPr>
      <w:r>
        <w:rPr>
          <w:rFonts w:hint="eastAsia" w:ascii="仿宋" w:hAnsi="仿宋" w:eastAsia="仿宋" w:cs="仿宋"/>
          <w:b/>
          <w:bCs/>
          <w:color w:val="auto"/>
          <w:szCs w:val="21"/>
          <w:highlight w:val="none"/>
        </w:rPr>
        <w:t>1.需执行的国家相关标准、行业标准、地方标准或者其他标准、规范：</w:t>
      </w:r>
      <w:r>
        <w:rPr>
          <w:rFonts w:hint="eastAsia" w:ascii="仿宋" w:hAnsi="仿宋" w:eastAsia="仿宋" w:cs="仿宋"/>
          <w:color w:val="auto"/>
          <w:szCs w:val="21"/>
          <w:highlight w:val="none"/>
        </w:rPr>
        <w:t>开发设计遵循国家、信息化标准和行业标准、规范；</w:t>
      </w:r>
    </w:p>
    <w:p>
      <w:pPr>
        <w:spacing w:line="288" w:lineRule="auto"/>
        <w:ind w:firstLine="422" w:firstLineChars="200"/>
        <w:rPr>
          <w:rFonts w:hint="eastAsia" w:ascii="仿宋" w:hAnsi="仿宋" w:eastAsia="仿宋" w:cs="仿宋"/>
          <w:color w:val="auto"/>
          <w:szCs w:val="21"/>
          <w:highlight w:val="none"/>
          <w:lang w:eastAsia="zh-CN"/>
        </w:rPr>
      </w:pPr>
      <w:r>
        <w:rPr>
          <w:rFonts w:hint="eastAsia" w:ascii="仿宋" w:hAnsi="仿宋" w:eastAsia="仿宋" w:cs="仿宋"/>
          <w:b/>
          <w:bCs/>
          <w:color w:val="auto"/>
          <w:szCs w:val="21"/>
          <w:highlight w:val="none"/>
        </w:rPr>
        <w:t>2.需实现的功能或者目标：</w:t>
      </w:r>
      <w:r>
        <w:rPr>
          <w:rFonts w:hint="eastAsia" w:ascii="仿宋" w:hAnsi="仿宋" w:eastAsia="仿宋" w:cs="仿宋"/>
          <w:color w:val="auto"/>
          <w:szCs w:val="21"/>
          <w:highlight w:val="none"/>
        </w:rPr>
        <w:t>通过建设政务2.0对接建设项目，并实现各业务系统相关对接接口，将</w:t>
      </w:r>
      <w:r>
        <w:rPr>
          <w:rFonts w:hint="eastAsia" w:ascii="仿宋" w:hAnsi="仿宋" w:eastAsia="仿宋" w:cs="仿宋"/>
          <w:color w:val="auto"/>
          <w:szCs w:val="21"/>
          <w:highlight w:val="none"/>
          <w:lang w:val="en-US" w:eastAsia="zh-CN"/>
        </w:rPr>
        <w:t>浙江省市场监督管理局</w:t>
      </w:r>
      <w:r>
        <w:rPr>
          <w:rFonts w:hint="eastAsia" w:ascii="仿宋" w:hAnsi="仿宋" w:eastAsia="仿宋" w:cs="仿宋"/>
          <w:color w:val="auto"/>
          <w:szCs w:val="21"/>
          <w:highlight w:val="none"/>
        </w:rPr>
        <w:t>政务服务事项纳入政务2.0对接服务当中，积极完成</w:t>
      </w:r>
      <w:r>
        <w:rPr>
          <w:rFonts w:hint="eastAsia" w:ascii="仿宋" w:hAnsi="仿宋" w:eastAsia="仿宋" w:cs="仿宋"/>
          <w:color w:val="auto"/>
          <w:szCs w:val="21"/>
          <w:highlight w:val="none"/>
          <w:lang w:val="en-US" w:eastAsia="zh-CN"/>
        </w:rPr>
        <w:t>浙江省</w:t>
      </w:r>
      <w:r>
        <w:rPr>
          <w:rFonts w:hint="eastAsia" w:ascii="仿宋" w:hAnsi="仿宋" w:eastAsia="仿宋" w:cs="仿宋"/>
          <w:color w:val="auto"/>
          <w:szCs w:val="21"/>
          <w:highlight w:val="none"/>
        </w:rPr>
        <w:t>省委省政府工作要求，全面提升</w:t>
      </w:r>
      <w:r>
        <w:rPr>
          <w:rFonts w:hint="eastAsia" w:ascii="仿宋" w:hAnsi="仿宋" w:eastAsia="仿宋" w:cs="仿宋"/>
          <w:color w:val="auto"/>
          <w:szCs w:val="21"/>
          <w:highlight w:val="none"/>
          <w:lang w:val="en-US" w:eastAsia="zh-CN"/>
        </w:rPr>
        <w:t>浙江</w:t>
      </w:r>
      <w:r>
        <w:rPr>
          <w:rFonts w:hint="eastAsia" w:ascii="仿宋" w:hAnsi="仿宋" w:eastAsia="仿宋" w:cs="仿宋"/>
          <w:color w:val="auto"/>
          <w:szCs w:val="21"/>
          <w:highlight w:val="none"/>
        </w:rPr>
        <w:t>省政务服务水平和核心竞争力。通过各业务系统告知承诺办理模式建设，探索推行新型许可模式，加强数据共享，简化办事步骤，缩减整体办理时限，进一步提升审批服务效率和水平</w:t>
      </w:r>
      <w:r>
        <w:rPr>
          <w:rFonts w:hint="eastAsia" w:ascii="仿宋" w:hAnsi="仿宋" w:eastAsia="仿宋" w:cs="仿宋"/>
          <w:color w:val="auto"/>
          <w:szCs w:val="21"/>
          <w:highlight w:val="none"/>
          <w:lang w:eastAsia="zh-CN"/>
        </w:rPr>
        <w:t>；</w:t>
      </w:r>
    </w:p>
    <w:p>
      <w:pPr>
        <w:pStyle w:val="41"/>
        <w:spacing w:line="288" w:lineRule="auto"/>
        <w:ind w:firstLine="422" w:firstLineChars="200"/>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3.需满足的服务要求：</w:t>
      </w:r>
    </w:p>
    <w:p>
      <w:pPr>
        <w:spacing w:line="288" w:lineRule="auto"/>
        <w:ind w:firstLine="422" w:firstLineChars="20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3.1 建设需求</w:t>
      </w:r>
    </w:p>
    <w:p>
      <w:pPr>
        <w:spacing w:line="288"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val="en-US" w:eastAsia="zh-CN"/>
        </w:rPr>
        <w:t>1</w:t>
      </w:r>
      <w:r>
        <w:rPr>
          <w:rFonts w:hint="eastAsia" w:ascii="仿宋" w:hAnsi="仿宋" w:eastAsia="仿宋" w:cs="仿宋"/>
          <w:b/>
          <w:bCs/>
          <w:color w:val="auto"/>
          <w:szCs w:val="21"/>
          <w:highlight w:val="none"/>
          <w:lang w:eastAsia="zh-CN"/>
        </w:rPr>
        <w:t>）业务需求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注册计量师行政许可管理</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中华人民共和国计量法》、《中华人民共和国计量法实施细则》、《法律、行政法规、国务院决定设定的行政许可事项清单（2022年版）》、市场监管总局关于发布《注册计量师注册管理规定》的公告（2022年第6号）的规定，实现对注册计量师在线申报、审核、发证的管理，</w:t>
      </w:r>
      <w:r>
        <w:rPr>
          <w:rFonts w:hint="eastAsia" w:ascii="仿宋" w:hAnsi="仿宋" w:eastAsia="仿宋" w:cs="仿宋"/>
          <w:color w:val="auto"/>
          <w:szCs w:val="21"/>
          <w:highlight w:val="none"/>
          <w:lang w:eastAsia="zh-CN"/>
        </w:rPr>
        <w:t>通过对接政务</w:t>
      </w:r>
      <w:r>
        <w:rPr>
          <w:rFonts w:hint="eastAsia" w:ascii="仿宋" w:hAnsi="仿宋" w:eastAsia="仿宋" w:cs="仿宋"/>
          <w:color w:val="auto"/>
          <w:szCs w:val="21"/>
          <w:highlight w:val="none"/>
          <w:lang w:val="en-US" w:eastAsia="zh-CN"/>
        </w:rPr>
        <w:t>2.0实现</w:t>
      </w:r>
      <w:r>
        <w:rPr>
          <w:rFonts w:hint="eastAsia" w:ascii="仿宋" w:hAnsi="仿宋" w:eastAsia="仿宋" w:cs="仿宋"/>
          <w:color w:val="auto"/>
          <w:szCs w:val="21"/>
          <w:highlight w:val="none"/>
        </w:rPr>
        <w:t>注册计量师初始注册管理、注册计量师延续注册管理、注册计量师变更注册管理等事项的在线申请。</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特种设备行政许可国发下放许可审批改造</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建设国发下放许可审批管理，对国家局获得的特种设备生产单位许可证、特种设备移动式压力容器/气瓶充装许可、特种设备检验检测机构核准证等证书下放至省局时，系统自动对国发证书进行管理，实现对下放许可事项</w:t>
      </w:r>
      <w:r>
        <w:rPr>
          <w:rFonts w:hint="eastAsia" w:ascii="仿宋" w:hAnsi="仿宋" w:eastAsia="仿宋" w:cs="仿宋"/>
          <w:color w:val="auto"/>
          <w:szCs w:val="21"/>
          <w:highlight w:val="none"/>
          <w:lang w:eastAsia="zh-CN"/>
        </w:rPr>
        <w:t>在政务</w:t>
      </w:r>
      <w:r>
        <w:rPr>
          <w:rFonts w:hint="eastAsia" w:ascii="仿宋" w:hAnsi="仿宋" w:eastAsia="仿宋" w:cs="仿宋"/>
          <w:color w:val="auto"/>
          <w:szCs w:val="21"/>
          <w:highlight w:val="none"/>
          <w:lang w:val="en-US" w:eastAsia="zh-CN"/>
        </w:rPr>
        <w:t>2.0平台</w:t>
      </w:r>
      <w:r>
        <w:rPr>
          <w:rFonts w:hint="eastAsia" w:ascii="仿宋" w:hAnsi="仿宋" w:eastAsia="仿宋" w:cs="仿宋"/>
          <w:color w:val="auto"/>
          <w:szCs w:val="21"/>
          <w:highlight w:val="none"/>
        </w:rPr>
        <w:t>在线申报</w:t>
      </w:r>
      <w:r>
        <w:rPr>
          <w:rFonts w:hint="eastAsia" w:ascii="仿宋" w:hAnsi="仿宋" w:eastAsia="仿宋" w:cs="仿宋"/>
          <w:color w:val="auto"/>
          <w:szCs w:val="21"/>
          <w:highlight w:val="none"/>
          <w:lang w:eastAsia="zh-CN"/>
        </w:rPr>
        <w:t>以及</w:t>
      </w:r>
      <w:r>
        <w:rPr>
          <w:rFonts w:hint="eastAsia" w:ascii="仿宋" w:hAnsi="仿宋" w:eastAsia="仿宋" w:cs="仿宋"/>
          <w:color w:val="auto"/>
          <w:szCs w:val="21"/>
          <w:highlight w:val="none"/>
        </w:rPr>
        <w:t>审核、审批等功能。同时涉及证书业务审批模块设置分支审批流程，根据业务实际要求决定是否发放省局新证。根据市场监管总局发布的《特种设备检验机构核准规则》和《特种设备生产和充装单位许可规则（第1号修改单）》的公告相关要求，根据新的许可目录及时调整许可审批系统，进一步做好总局新规则的实施和许可下放的承接工作。</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特种设备检验检测人员许可系统</w:t>
      </w:r>
    </w:p>
    <w:p>
      <w:pPr>
        <w:spacing w:line="288" w:lineRule="auto"/>
        <w:ind w:firstLine="420" w:firstLineChars="2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建立特种设备检验检测人员基础信息数据库和人员证书库，并建设特种设备检验检测人员许可在线申请、许可申请在线审核、许可发证审批、许可发证数据上报的功能；建立电子证书打印功能，实现系统自动生成特种设备检验检测人员证书由学员自行打印；支持移动端查询证书信息；证书打印时调取电子签章服务，实现许可证书加盖“浙江省市场监督管理局特种设备行政许可证件专用章”电子签章等功能。</w:t>
      </w:r>
      <w:r>
        <w:rPr>
          <w:rFonts w:hint="eastAsia" w:ascii="仿宋" w:hAnsi="仿宋" w:eastAsia="仿宋" w:cs="仿宋"/>
          <w:color w:val="auto"/>
          <w:szCs w:val="21"/>
          <w:highlight w:val="none"/>
          <w:lang w:eastAsia="zh-CN"/>
        </w:rPr>
        <w:t>其中在线申请功能通过对接政务</w:t>
      </w:r>
      <w:r>
        <w:rPr>
          <w:rFonts w:hint="eastAsia" w:ascii="仿宋" w:hAnsi="仿宋" w:eastAsia="仿宋" w:cs="仿宋"/>
          <w:color w:val="auto"/>
          <w:szCs w:val="21"/>
          <w:highlight w:val="none"/>
          <w:lang w:val="en-US" w:eastAsia="zh-CN"/>
        </w:rPr>
        <w:t>2.0实现。</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工业产品生产许可一企一证功能改造</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对现有生产许可进行升级改造，实现对</w:t>
      </w:r>
      <w:r>
        <w:rPr>
          <w:rFonts w:hint="eastAsia" w:ascii="仿宋" w:hAnsi="仿宋" w:eastAsia="仿宋" w:cs="仿宋"/>
          <w:color w:val="auto"/>
          <w:szCs w:val="21"/>
          <w:highlight w:val="none"/>
          <w:lang w:eastAsia="zh-CN"/>
        </w:rPr>
        <w:t>接政务</w:t>
      </w:r>
      <w:r>
        <w:rPr>
          <w:rFonts w:hint="eastAsia" w:ascii="仿宋" w:hAnsi="仿宋" w:eastAsia="仿宋" w:cs="仿宋"/>
          <w:color w:val="auto"/>
          <w:szCs w:val="21"/>
          <w:highlight w:val="none"/>
          <w:lang w:val="en-US" w:eastAsia="zh-CN"/>
        </w:rPr>
        <w:t>2.0的</w:t>
      </w:r>
      <w:r>
        <w:rPr>
          <w:rFonts w:hint="eastAsia" w:ascii="仿宋" w:hAnsi="仿宋" w:eastAsia="仿宋" w:cs="仿宋"/>
          <w:color w:val="auto"/>
          <w:szCs w:val="21"/>
          <w:highlight w:val="none"/>
        </w:rPr>
        <w:t>申报页面</w:t>
      </w:r>
      <w:r>
        <w:rPr>
          <w:rFonts w:hint="eastAsia" w:ascii="仿宋" w:hAnsi="仿宋" w:eastAsia="仿宋" w:cs="仿宋"/>
          <w:color w:val="auto"/>
          <w:szCs w:val="21"/>
          <w:highlight w:val="none"/>
          <w:lang w:eastAsia="zh-CN"/>
        </w:rPr>
        <w:t>实现</w:t>
      </w:r>
      <w:r>
        <w:rPr>
          <w:rFonts w:hint="eastAsia" w:ascii="仿宋" w:hAnsi="仿宋" w:eastAsia="仿宋" w:cs="仿宋"/>
          <w:color w:val="auto"/>
          <w:szCs w:val="21"/>
          <w:highlight w:val="none"/>
        </w:rPr>
        <w:t>“一企一证”。如“一企一证”选择选项“是”的时候自动弹出提示框（企业同时拥有多张许可证且需要将证书合并为一张证书时选择）。优化一企一证逻辑，兼容已办理一企一证的企业延续申报时证书内所有内容可一并申报受理。产品明细选择中增加“产品名称”选项，以解决多产品申报问题。</w:t>
      </w:r>
    </w:p>
    <w:p>
      <w:pPr>
        <w:spacing w:line="288" w:lineRule="auto"/>
        <w:ind w:firstLine="422" w:firstLineChars="200"/>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eastAsia="zh-CN"/>
        </w:rPr>
        <w:br w:type="page"/>
      </w:r>
    </w:p>
    <w:p>
      <w:pPr>
        <w:spacing w:line="288"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业务流程</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注册计量师行政许可</w:t>
      </w:r>
    </w:p>
    <w:p>
      <w:pPr>
        <w:spacing w:line="288" w:lineRule="auto"/>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0" distR="0">
            <wp:extent cx="5334000" cy="627380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34000" cy="6273800"/>
                    </a:xfrm>
                    <a:prstGeom prst="rect">
                      <a:avLst/>
                    </a:prstGeom>
                    <a:noFill/>
                    <a:ln>
                      <a:noFill/>
                    </a:ln>
                  </pic:spPr>
                </pic:pic>
              </a:graphicData>
            </a:graphic>
          </wp:inline>
        </w:drawing>
      </w:r>
    </w:p>
    <w:p>
      <w:pPr>
        <w:spacing w:line="288" w:lineRule="auto"/>
        <w:ind w:firstLine="420" w:firstLineChars="2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br w:type="page"/>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一般审批模式</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0" distR="0">
            <wp:extent cx="5160645" cy="4798060"/>
            <wp:effectExtent l="0" t="0" r="571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60645" cy="4798060"/>
                    </a:xfrm>
                    <a:prstGeom prst="rect">
                      <a:avLst/>
                    </a:prstGeom>
                    <a:noFill/>
                    <a:ln>
                      <a:noFill/>
                    </a:ln>
                  </pic:spPr>
                </pic:pic>
              </a:graphicData>
            </a:graphic>
          </wp:inline>
        </w:drawing>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流程</w:t>
      </w:r>
      <w:r>
        <w:rPr>
          <w:rFonts w:hint="eastAsia" w:ascii="仿宋" w:hAnsi="仿宋" w:eastAsia="仿宋" w:cs="仿宋"/>
          <w:color w:val="auto"/>
          <w:szCs w:val="21"/>
          <w:highlight w:val="none"/>
          <w:lang w:val="en-US" w:eastAsia="zh-CN"/>
        </w:rPr>
        <w:t>要求</w:t>
      </w:r>
      <w:r>
        <w:rPr>
          <w:rFonts w:hint="eastAsia" w:ascii="仿宋" w:hAnsi="仿宋" w:eastAsia="仿宋" w:cs="仿宋"/>
          <w:color w:val="auto"/>
          <w:szCs w:val="21"/>
          <w:highlight w:val="none"/>
        </w:rPr>
        <w:t>：</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机构通过浙江政务服务网提出申请，填写相关材料，递交申报材料</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窗口接收机构申报材料，对申请材料完整性进行初审。若申报材料无误，则提交至处（科）室;若申报材料存在缺失，则退回机构;若申报材料不符合规范，则终止该办件</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处（科）室根据机构情况选择现场评审，安排评审组员，组建评审专家组</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评审组长可对处（科）室安排的评审专家进行确认。若组员无法覆盖机构申报的能力参数资质，可退回处（科）室进行评审专家调整。反之，评审组长制定评审计划</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5</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处（科）室接收评审组长制定的评审计划后根据计划下达期限告知书</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6</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评审组进行现场。评审组长可根据实际情况是否将参数分配给评审组员。若分配，则该组员仅能看到分配的参数；若不分配，则评审员可看到所有的能力参数。评审员审核无误后可提交至评审组长处进行能力参数汇总。由评审组长上传评审材料附件，确认机构所拥有的资质，填写意见后提交至下一环节</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7</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处室接收评审组长递交的评审材料，对该材料进行审查。若发现有误，则可退回至评审组长处进行修改调整；反之，结合评审组长递交的意见及评审材料，编写《准予许可决定书》或《不予许可决定书》,递交至分管领导处</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8</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分管领导对该办件进行最终审批。若材料无误，则交由窗口制证并归档；若材料违反相关规定属实，则出具《不予许可决定书》后完结；若审核材料有误，则退回处（科）室进行整改</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9</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窗口对审批通过的办件进行制证、发证，并归档完结该办件。</w:t>
      </w:r>
    </w:p>
    <w:p>
      <w:pPr>
        <w:spacing w:line="288"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val="en-US" w:eastAsia="zh-CN"/>
        </w:rPr>
        <w:t>3</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功能模块</w:t>
      </w:r>
    </w:p>
    <w:p>
      <w:pPr>
        <w:spacing w:line="288" w:lineRule="auto"/>
        <w:ind w:firstLine="420" w:firstLineChars="200"/>
        <w:rPr>
          <w:rFonts w:hint="eastAsia" w:ascii="仿宋" w:hAnsi="仿宋" w:eastAsia="仿宋" w:cs="仿宋"/>
          <w:color w:val="auto"/>
          <w:szCs w:val="21"/>
          <w:highlight w:val="none"/>
        </w:rPr>
      </w:pPr>
      <w:bookmarkStart w:id="37" w:name="_Toc99373711"/>
      <w:bookmarkEnd w:id="37"/>
      <w:bookmarkStart w:id="38" w:name="_Toc50972466"/>
      <w:bookmarkEnd w:id="38"/>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注册计量师初始注册管理</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实现对注册计量师初始注册在线申报、受理、审批、发证等功能</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申请人通过政务网在线填写初始注册申请表以及上传相关电子附件材料；</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窗口接收申请人的申请信息以及相关材料，审查通过，并提交给受理审核人员进行审批，受理审核人员通过审批后，出具受理通知书，不同意出具不予受理通知书，需要退回补正的，出具补正告知书；</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受理通过后提交到处室经办人，由处室经办人负责对申请人的申请信息以及相关材料记录进行审核，审核做出建议许可，建议不予许可意见后提交至处室分管领导进行审核；</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处室分管领导进行审批通过后，提交到局领导进行批准</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局领导批准通过后，推送至受理窗口进行制证发证；</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发证完成后，受理窗口确认信息并归档，实时通过省局官网在查询中心（注册计量师注册信息）公布。</w:t>
      </w:r>
    </w:p>
    <w:p>
      <w:pPr>
        <w:spacing w:line="288" w:lineRule="auto"/>
        <w:ind w:firstLine="420" w:firstLineChars="200"/>
        <w:rPr>
          <w:rFonts w:hint="eastAsia" w:ascii="仿宋" w:hAnsi="仿宋" w:eastAsia="仿宋" w:cs="仿宋"/>
          <w:color w:val="auto"/>
          <w:szCs w:val="21"/>
          <w:highlight w:val="none"/>
        </w:rPr>
      </w:pPr>
      <w:bookmarkStart w:id="39" w:name="_Toc99373712"/>
      <w:bookmarkEnd w:id="39"/>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注册计量师延续注册管理</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实现对注册计量师延续注册在线申报、受理、审批、发证等功能</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申请人通过政务网在线填写延续注册申请表以及上传相关电子附件材料；</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窗口接收申请人的申请信息以及相关材料，审查通过，并提交给受理审核人员进行审批，受理审核人员通过审批后，出具受理通知书，不同意出具不予受理通知书，需要退回补正的，出具补正告知书；</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受理通过后提交到处室经办人，由处室经办人负责对申请人的申请信息以及相关材料记录进行审核，审核做出建议许可，建议不予许可意见后提交至处室分管领导进行审核；</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处室分管领导进行审批通过后，提交到局领导进行批准；</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局领导批准通过后，推送至受理窗口进行制证发证；</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发证完成后，受理窗口确认信息并归档。</w:t>
      </w:r>
    </w:p>
    <w:p>
      <w:pPr>
        <w:spacing w:line="288" w:lineRule="auto"/>
        <w:ind w:firstLine="420" w:firstLineChars="200"/>
        <w:rPr>
          <w:rFonts w:hint="eastAsia" w:ascii="仿宋" w:hAnsi="仿宋" w:eastAsia="仿宋" w:cs="仿宋"/>
          <w:color w:val="auto"/>
          <w:szCs w:val="21"/>
          <w:highlight w:val="none"/>
        </w:rPr>
      </w:pPr>
      <w:bookmarkStart w:id="40" w:name="_Toc99373713"/>
      <w:bookmarkEnd w:id="40"/>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注册计量师变更注册管理</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实现对注册计量师变更注册在线申报、受理、审批、发证等功能</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申请人通过政务网在线填写变更注册申请表以及上传相关电子附件材料。</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窗口接收申请人的申请信息以及相关材料，审查通过，并提交给受理审核人员进行审批，受理审核人员通过审批后，出具受理通知书，不同意出具不予受理通知书，需要退回补正的，出具补正告知书；</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受理通过后提交到处室经办人，由处室经办人负责对申请人的申请信息以及相关材料记录进行审核，审核做出建议许可，建议不予许可意见后提交至处室分管领导进行审核;</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处室分管领导进行审批通过后，提交到局领导进行批准</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局领导批准通过后，推送至受理窗口进行制证发证；</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发证完成后，受理窗口确认信息并归档</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特种设备行政许可国发下放许可审批改造</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建设国发下放许可审批管理，对国家局获得的特种设备生产单位许可证、特种设备移动式压力容器/气瓶充装许可、特种设备检验检测机构核准证等证书下放至省局时，系统自动对国发证书进行管理，实现对下放许可事项在线申报、审核、审批等功能。同时涉及证书业务审批模块设置分支审批流程，根据业务实际要求决定是否发放省局新证。根据市场监管总局发布的《特种设备检验机构核准规则》和《特种设备生产和充装单位许可规则（第1号修改单）》的公告相关要求，根据新的许可目录及时调整许可审批系统，进一步做好总局新规则的实施和许可下放的承接工作。</w:t>
      </w:r>
    </w:p>
    <w:p>
      <w:pPr>
        <w:spacing w:line="288" w:lineRule="auto"/>
        <w:ind w:firstLine="420" w:firstLineChars="200"/>
        <w:rPr>
          <w:rFonts w:hint="eastAsia" w:ascii="仿宋" w:hAnsi="仿宋" w:eastAsia="仿宋" w:cs="仿宋"/>
          <w:color w:val="auto"/>
          <w:szCs w:val="21"/>
          <w:highlight w:val="none"/>
        </w:rPr>
      </w:pPr>
      <w:bookmarkStart w:id="41" w:name="_Hlk112166633"/>
      <w:bookmarkEnd w:id="41"/>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特种设备检验检测人员许可系统</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建立特种设备检验检测人员基础信息数据库和人员证书库，并建设特种设备检验检测人员许可在线申请、许可申请在线审核、许可发证审批、许可发证数据上报的功能；建立电子证书打印功能，实现系统自动生成特种设备检验检测人员证书由学员自行打印；支持移动端查询证书信息；证书打印时调取电子签章服务，实现许可证书加盖“浙江省市场监督管理局特种设备行政许可证件专用章”电子签章等功能。</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工业产品生产许可一企一证功能改造</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现有生产许可进行升级改造，实现对政务服务网企业申报页面“一企一证”等字段增加备注。如“一企一证”选择选项“是”的时候自动弹出提示框（企业同时拥有多张许可证且需要将证书合并为一张证书时选择）。优化一企一证逻辑，兼容已办理一企一证的企业延续申报时证书内所有内容可一并申报受理。产品明细选择中增加“产品名称”选项，以解决多产品申报问题。</w:t>
      </w:r>
    </w:p>
    <w:p>
      <w:pPr>
        <w:spacing w:line="288"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val="en-US" w:eastAsia="zh-CN"/>
        </w:rPr>
        <w:t>4</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系统性能需求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考虑到系统的整体规范、方便易用、稳定可靠等特性，在总体设计上对系统提出如下需求：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可用性</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整个系统平均年故障时间应控制在8小时以内，即可用性达到99.9%，操作平均响应时间不超过5秒。</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稳定性</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各业务系统对用户的操作顺序、输入的数据进行正确性检查，并以显著方式提示错误信息。</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系统需有出错处理机制，当系统运行过程中发生错误时，系统将明确提示错误信息并指导用户按照系统错误处理手册进行处理。</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系统应提供运行监视和故障恢复机制，建立系统运行日志文件，能跟踪系统的所有操作。</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系统配备软件异常处理措施。</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易用性</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系统用户界面友好，主页应满足个性化设置，功能模块可根据用户角色不同、用户的工作任务不同而实现自由定制。</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系统使用操作简便。通过提供下拉菜单、弹出页面等多种展现方式，以及更多的快捷方式（快捷键、右键菜单等），减少用户机械操作。</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页面跳转过程中能够保存页面信息。</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提供完善的联机帮助，所有操作菜单和提示信息全部使用中文。</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对于常用不变的数据项、重复数据项、可枚举的数据项、自动产生的数据项，应设置为缺省值或自动提供，以减少用户录入。</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可维护性</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服务器系统管理与维护、操作系统管理与维护、应用系统软件管理与维护、数据库管理与维护以及数据库备份、应用系统备份、灾难事件处理与解决实施方案等。为系统中多个功能平台提供可视化的管理界面，允许部分用户进行设置。</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可扩展性</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系统在设计过程中充分考虑可扩充性，能根据技术发展和业务需求的增加不断升级扩展。</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系统充分考虑可能的扩展内容，为其提供接口。</w:t>
      </w:r>
    </w:p>
    <w:p>
      <w:pPr>
        <w:spacing w:line="288"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 xml:space="preserve">3.2 </w:t>
      </w:r>
      <w:r>
        <w:rPr>
          <w:rFonts w:hint="eastAsia" w:ascii="仿宋" w:hAnsi="仿宋" w:eastAsia="仿宋" w:cs="仿宋"/>
          <w:b/>
          <w:bCs/>
          <w:color w:val="auto"/>
          <w:szCs w:val="21"/>
          <w:highlight w:val="none"/>
        </w:rPr>
        <w:t>数据集成及开发要求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项目产生的数据资源清单已列入省级信息资源目录体系，系统实现与省局公共数据平台对接。系统根据省公共数据平台要求，预留数据接口，根据不同业务需求建设相应的数据传输以及数据接收服务，与省公共数据平台进行数据交换。系统将进行以下设计：</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1)数据获取服务接口设计</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系统建设时，将预留从省公共数据平台进行数据获取的接口。根据具体业务需求，可申请从省公共数据平台进行数据获取。</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2)数据推送服务接口设计</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系统建设时，将预留往省公共数据平台进行数据推送服务。根据公共数据平台具体业务需求，从系统内提取相关数据推送至省公共数据平台中。</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3)接口访问日志记录</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系统将建设接口访问日志记录，记录来往数据，接口访问单位信息等数据，保证数据的准确性以及安全性。</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4)接口提供数据可配置程序</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系统将建设接口提供数据可配置程序，可由系统管理员根据省公共数据平台业务需求，对需要提供的数据进行配置，满足不同业务需求。</w:t>
      </w:r>
    </w:p>
    <w:p>
      <w:pPr>
        <w:spacing w:line="288"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 xml:space="preserve">3.3 </w:t>
      </w:r>
      <w:r>
        <w:rPr>
          <w:rFonts w:hint="eastAsia" w:ascii="仿宋" w:hAnsi="仿宋" w:eastAsia="仿宋" w:cs="仿宋"/>
          <w:b/>
          <w:bCs/>
          <w:color w:val="auto"/>
          <w:szCs w:val="21"/>
          <w:highlight w:val="none"/>
        </w:rPr>
        <w:t>非功能需求</w:t>
      </w:r>
    </w:p>
    <w:p>
      <w:pPr>
        <w:spacing w:line="288" w:lineRule="auto"/>
        <w:ind w:firstLine="420" w:firstLineChars="200"/>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lang w:val="en-US"/>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val="en-US"/>
        </w:rPr>
        <w:t>）项目工期及地点要求</w:t>
      </w:r>
    </w:p>
    <w:p>
      <w:pPr>
        <w:spacing w:line="288" w:lineRule="auto"/>
        <w:ind w:firstLine="420" w:firstLineChars="2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rPr>
        <w:t>1</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val="en-US"/>
        </w:rPr>
        <w:t>项目工期：6个月</w:t>
      </w:r>
      <w:r>
        <w:rPr>
          <w:rFonts w:hint="eastAsia" w:ascii="仿宋" w:hAnsi="仿宋" w:eastAsia="仿宋" w:cs="仿宋"/>
          <w:color w:val="auto"/>
          <w:szCs w:val="21"/>
          <w:highlight w:val="none"/>
          <w:lang w:val="en-US" w:eastAsia="zh-CN"/>
        </w:rPr>
        <w:t>。</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val="en-US"/>
        </w:rPr>
        <w:t>地点：</w:t>
      </w:r>
      <w:r>
        <w:rPr>
          <w:rFonts w:hint="eastAsia" w:ascii="仿宋" w:hAnsi="仿宋" w:eastAsia="仿宋" w:cs="仿宋"/>
          <w:color w:val="auto"/>
          <w:szCs w:val="21"/>
          <w:highlight w:val="none"/>
          <w:lang w:eastAsia="zh-CN"/>
        </w:rPr>
        <w:t>由</w:t>
      </w:r>
      <w:r>
        <w:rPr>
          <w:rFonts w:hint="eastAsia" w:ascii="仿宋" w:hAnsi="仿宋" w:eastAsia="仿宋" w:cs="仿宋"/>
          <w:color w:val="auto"/>
          <w:szCs w:val="21"/>
          <w:highlight w:val="none"/>
          <w:lang w:val="en-US" w:eastAsia="zh-CN"/>
        </w:rPr>
        <w:t>采购人</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）项目实施要求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对项目团队的要求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根据项目采购需求，投标人应组建专门的项目团队，确保项目的顺利实施。项目团队成员应具有项目开发、实施以及信息安全保障等优秀的能力和丰富的经验。</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项目经理具有信息系统项目管理</w:t>
      </w:r>
      <w:r>
        <w:rPr>
          <w:rFonts w:hint="eastAsia" w:ascii="仿宋" w:hAnsi="仿宋" w:eastAsia="仿宋" w:cs="仿宋"/>
          <w:color w:val="auto"/>
          <w:szCs w:val="21"/>
          <w:highlight w:val="none"/>
          <w:lang w:val="en-US" w:eastAsia="zh-CN"/>
        </w:rPr>
        <w:t>能力</w:t>
      </w:r>
      <w:r>
        <w:rPr>
          <w:rFonts w:hint="eastAsia" w:ascii="仿宋" w:hAnsi="仿宋" w:eastAsia="仿宋" w:cs="仿宋"/>
          <w:color w:val="auto"/>
          <w:szCs w:val="21"/>
          <w:highlight w:val="none"/>
        </w:rPr>
        <w:t>，近三年内参与过电子政务信息化项目；近三年内参与过于政务服务网对接信息化项目。</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中标人需保证6名以上技术人员驻场开发，直至项目终验合格，质保期内需保证2名以上技术人员驻场负责系统后期维护及新员工培训等工作。</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培训要求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培训应采用本地化培训，培训内容包含本项目所涉及的所有软件系统的基本原理、技术特性、操作运行、管理维护等，培训对象为省市两级与系统相关的所有工作人员。培训时应提供相应的操作手册和PPT等，在该系统软件上基础数据初始方法、平台软件维护方法、使用方法等，培训地点在采购人工作办公场所，培训日期由采购人确定，时间以学会为标准。培训发生的所有费用均需包含在此次投标总价中。</w:t>
      </w:r>
    </w:p>
    <w:p>
      <w:pPr>
        <w:spacing w:line="288" w:lineRule="auto"/>
        <w:ind w:firstLine="420" w:firstLineChars="200"/>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lang w:val="en-US"/>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val="en-US"/>
        </w:rPr>
        <w:t>）售后服务要求</w:t>
      </w:r>
    </w:p>
    <w:p>
      <w:pPr>
        <w:spacing w:line="288" w:lineRule="auto"/>
        <w:ind w:firstLine="420" w:firstLineChars="200"/>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1）投标人需书面承诺提供不少于1年的免费维护服务。免费服务期内，中标人需保证2名以上技术人员驻场进行系统的使用指导和售后服务工作；</w:t>
      </w:r>
    </w:p>
    <w:p>
      <w:pPr>
        <w:spacing w:line="288" w:lineRule="auto"/>
        <w:ind w:firstLine="420" w:firstLineChars="200"/>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2）本项目的“系统功能需求”是采购人的一个初步需求，投标人在中标后应进行进一步调研，根据具体需求深化分析，提供更佳建设内容和实施方案。用户需求在开发期和试运行期内，仍有可能不断完善，随着用户需求的变动随时作出响应，修改应用软件。正式验收通过后，若有需求变动，在免费维护期内，仍应免费按用户需求对整个系统做出相应修改，以满足用户的需求。</w:t>
      </w:r>
    </w:p>
    <w:p>
      <w:pPr>
        <w:spacing w:line="288" w:lineRule="auto"/>
        <w:ind w:firstLine="420" w:firstLineChars="200"/>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lang w:val="zh-CN"/>
        </w:rPr>
        <w:t>3）中标人应提供7×24小时的售后现场服务，并保证在系统发生故障的30分钟内响应，2小时以内到现场，4小时以内解决问题（节假日也不例外）。</w:t>
      </w:r>
    </w:p>
    <w:p>
      <w:pPr>
        <w:spacing w:line="288" w:lineRule="auto"/>
        <w:ind w:firstLine="420" w:firstLineChars="200"/>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lang w:val="en-US"/>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val="en-US"/>
        </w:rPr>
        <w:t>）标准规范要求</w:t>
      </w:r>
    </w:p>
    <w:p>
      <w:pPr>
        <w:spacing w:line="288" w:lineRule="auto"/>
        <w:ind w:firstLine="420" w:firstLineChars="200"/>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lang w:val="en-US"/>
        </w:rPr>
        <w:t>以浙江省市场监管局现有的标准规范为基础，遵循国家、省《公共数据资源目录编制规范》、《政务信息资源目录编制指南》</w:t>
      </w:r>
      <w:r>
        <w:rPr>
          <w:rFonts w:hint="eastAsia" w:ascii="仿宋" w:hAnsi="仿宋" w:eastAsia="仿宋" w:cs="仿宋"/>
          <w:color w:val="auto"/>
          <w:szCs w:val="21"/>
          <w:highlight w:val="none"/>
          <w:lang w:val="zh-CN"/>
        </w:rPr>
        <w:t>、《</w:t>
      </w:r>
      <w:r>
        <w:rPr>
          <w:rFonts w:hint="eastAsia" w:ascii="仿宋" w:hAnsi="仿宋" w:eastAsia="仿宋" w:cs="仿宋"/>
          <w:color w:val="auto"/>
          <w:szCs w:val="21"/>
          <w:highlight w:val="none"/>
        </w:rPr>
        <w:t>浙江省市场监督管理数字化项目建设规范</w:t>
      </w:r>
      <w:r>
        <w:rPr>
          <w:rFonts w:hint="eastAsia" w:ascii="仿宋" w:hAnsi="仿宋" w:eastAsia="仿宋" w:cs="仿宋"/>
          <w:color w:val="auto"/>
          <w:szCs w:val="21"/>
          <w:highlight w:val="none"/>
          <w:lang w:val="zh-CN"/>
        </w:rPr>
        <w:t>》等。</w:t>
      </w:r>
    </w:p>
    <w:p>
      <w:pPr>
        <w:spacing w:line="288" w:lineRule="auto"/>
        <w:ind w:firstLine="420" w:firstLineChars="200"/>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val="en-US"/>
        </w:rPr>
        <w:t>验收要求</w:t>
      </w:r>
    </w:p>
    <w:p>
      <w:pPr>
        <w:spacing w:line="288" w:lineRule="auto"/>
        <w:ind w:firstLine="420" w:firstLineChars="200"/>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lang w:val="en-US"/>
        </w:rPr>
        <w:t>确认中标后，完成合同签订后三个月内完成系统主体功能建设及部署上线，通过初验后进入试运行阶段，系统实现成果经由</w:t>
      </w:r>
      <w:r>
        <w:rPr>
          <w:rFonts w:hint="eastAsia" w:ascii="仿宋" w:hAnsi="仿宋" w:eastAsia="仿宋" w:cs="仿宋"/>
          <w:color w:val="auto"/>
          <w:szCs w:val="21"/>
          <w:highlight w:val="none"/>
          <w:lang w:val="en-US" w:eastAsia="zh-CN"/>
        </w:rPr>
        <w:t>采购人</w:t>
      </w:r>
      <w:r>
        <w:rPr>
          <w:rFonts w:hint="eastAsia" w:ascii="仿宋" w:hAnsi="仿宋" w:eastAsia="仿宋" w:cs="仿宋"/>
          <w:color w:val="auto"/>
          <w:szCs w:val="21"/>
          <w:highlight w:val="none"/>
          <w:lang w:val="en-US"/>
        </w:rPr>
        <w:t>组织专家评审验收。</w:t>
      </w:r>
    </w:p>
    <w:p>
      <w:pPr>
        <w:spacing w:line="288" w:lineRule="auto"/>
        <w:ind w:firstLine="420" w:firstLineChars="200"/>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lang w:val="en-US"/>
        </w:rPr>
        <w:t>1</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val="en-US"/>
        </w:rPr>
        <w:t>系统初验要求</w:t>
      </w:r>
    </w:p>
    <w:p>
      <w:pPr>
        <w:spacing w:line="288" w:lineRule="auto"/>
        <w:ind w:firstLine="420" w:firstLineChars="200"/>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lang w:val="en-US"/>
        </w:rPr>
        <w:t>中标方完成系统主体功能建设以及部署并提交成果材料，经业主方、监理认可后组织初验。通过初验后进入试运行阶段</w:t>
      </w:r>
      <w:bookmarkStart w:id="67" w:name="_GoBack"/>
      <w:bookmarkEnd w:id="67"/>
      <w:r>
        <w:rPr>
          <w:rFonts w:hint="eastAsia" w:ascii="仿宋" w:hAnsi="仿宋" w:eastAsia="仿宋" w:cs="仿宋"/>
          <w:color w:val="auto"/>
          <w:szCs w:val="21"/>
          <w:highlight w:val="none"/>
          <w:lang w:val="en-US"/>
        </w:rPr>
        <w:t>，试运行期不少于1个月。</w:t>
      </w:r>
    </w:p>
    <w:p>
      <w:pPr>
        <w:spacing w:line="288" w:lineRule="auto"/>
        <w:ind w:firstLine="420" w:firstLineChars="200"/>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lang w:val="en-US"/>
        </w:rPr>
        <w:t>2</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val="en-US"/>
        </w:rPr>
        <w:t>系统终验要求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rPr>
        <w:t>在项目终验前，投标人须按采购人要求完成部署、培训等工作，系统试运行期不少于1个月，并委托第三方检测机构对系统进行测试并提交测试报告。以招标文件为测试依据，测评费用包含在项目总费用内。验收时，投标人应向</w:t>
      </w:r>
      <w:r>
        <w:rPr>
          <w:rFonts w:hint="eastAsia" w:ascii="仿宋" w:hAnsi="仿宋" w:eastAsia="仿宋" w:cs="仿宋"/>
          <w:color w:val="auto"/>
          <w:szCs w:val="21"/>
          <w:highlight w:val="none"/>
          <w:lang w:val="en-US" w:eastAsia="zh-CN"/>
        </w:rPr>
        <w:t>采购人</w:t>
      </w:r>
      <w:r>
        <w:rPr>
          <w:rFonts w:hint="eastAsia" w:ascii="仿宋" w:hAnsi="仿宋" w:eastAsia="仿宋" w:cs="仿宋"/>
          <w:color w:val="auto"/>
          <w:szCs w:val="21"/>
          <w:highlight w:val="none"/>
          <w:lang w:val="en-US"/>
        </w:rPr>
        <w:t>移交项目成果，成果包含相关软硬件、应用系统软件及源程序、数据库及库表结构文件、详细设计文件、测试报告、操作手册、安装手册及使用说明、项目总结报告、IRS应用试运行验收报告以及其他信息化监理所要求的材料和文档。</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）知识产权要求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项目在本项目过程中所产生的技术成果（包括工程实施文档、软件、技术诀窍、秘密信息、技术资料等）的知识产权包括相关权益归浙江省市场监督管理局所有，未经同意，不得将涉及知识产权的技术秘密透露给第三方，不得提供给第三方使用。中标人有不可争议的义务确保采购人依据本次采购所获得的知识产权不存在任何瑕疵并且可以不受限制地行使相关权利，包括各项延伸权利。</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保密要求：中标人必须确保系统的数据、资料的安全，开发人员需要签订安全保密协议。项目研发工作必须在浙江省市场监管系统办公场所内进行，项目验收完成后，要求中标人提供所有源代码。</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本项目建设实行监理制，监理方全程参与，负责各阶段工作监督和管理。监理方根据监理合同享有相应权力和义务，中标人须同意配合监理工作，方便监理单位履行监理责任。</w:t>
      </w:r>
    </w:p>
    <w:p>
      <w:pPr>
        <w:keepNext w:val="0"/>
        <w:keepLines w:val="0"/>
        <w:pageBreakBefore w:val="0"/>
        <w:widowControl w:val="0"/>
        <w:kinsoku/>
        <w:wordWrap/>
        <w:overflowPunct/>
        <w:topLinePunct w:val="0"/>
        <w:autoSpaceDE/>
        <w:autoSpaceDN/>
        <w:bidi w:val="0"/>
        <w:adjustRightInd/>
        <w:snapToGrid/>
        <w:spacing w:line="288" w:lineRule="auto"/>
        <w:textAlignment w:val="auto"/>
        <w:outlineLvl w:val="2"/>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br w:type="page"/>
      </w:r>
      <w:r>
        <w:rPr>
          <w:rFonts w:hint="eastAsia" w:ascii="仿宋" w:hAnsi="仿宋" w:eastAsia="仿宋" w:cs="仿宋"/>
          <w:b/>
          <w:bCs/>
          <w:color w:val="auto"/>
          <w:szCs w:val="21"/>
          <w:highlight w:val="none"/>
          <w:lang w:val="en-US" w:eastAsia="zh-CN"/>
        </w:rPr>
        <w:t>标项三：商用密码应用安全性评估服务项目</w:t>
      </w:r>
    </w:p>
    <w:p>
      <w:pPr>
        <w:spacing w:line="288" w:lineRule="auto"/>
        <w:ind w:firstLine="422" w:firstLineChars="200"/>
        <w:rPr>
          <w:rFonts w:ascii="仿宋" w:hAnsi="仿宋" w:eastAsia="仿宋" w:cs="仿宋"/>
          <w:color w:val="auto"/>
          <w:szCs w:val="21"/>
          <w:highlight w:val="none"/>
        </w:rPr>
      </w:pPr>
      <w:r>
        <w:rPr>
          <w:rFonts w:hint="eastAsia" w:ascii="仿宋" w:hAnsi="仿宋" w:eastAsia="仿宋" w:cs="仿宋"/>
          <w:b/>
          <w:bCs/>
          <w:color w:val="auto"/>
          <w:szCs w:val="21"/>
          <w:highlight w:val="none"/>
        </w:rPr>
        <w:t>1.需执行的国家相关标准、行业标准、地方标准或者其他标准、规范：</w:t>
      </w:r>
      <w:r>
        <w:rPr>
          <w:rFonts w:hint="eastAsia" w:ascii="仿宋" w:hAnsi="仿宋" w:eastAsia="仿宋" w:cs="仿宋"/>
          <w:color w:val="auto"/>
          <w:szCs w:val="21"/>
          <w:highlight w:val="none"/>
        </w:rPr>
        <w:t>《中华人民共和国密码法》</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《中华人民共和国网络安全法》</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《商用密码管理条例》（征求意见稿）</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《关键信息基础设施安全保护条例》</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《中华人民共和国数据安全法》</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《国家政务信息化项目建设管理办法》第十五条、第二十五条、第三十条均要求要开展密码应用安全性评估工作</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《商用密码应用安全性评估管理办法（试行）》，项目实施符合</w:t>
      </w:r>
      <w:r>
        <w:rPr>
          <w:rFonts w:hint="eastAsia" w:ascii="仿宋" w:hAnsi="仿宋" w:eastAsia="仿宋" w:cs="仿宋"/>
          <w:color w:val="auto"/>
          <w:szCs w:val="21"/>
          <w:highlight w:val="none"/>
          <w:lang w:val="en-US" w:eastAsia="zh-CN"/>
        </w:rPr>
        <w:t>信息技术服务、</w:t>
      </w:r>
      <w:r>
        <w:rPr>
          <w:rFonts w:hint="eastAsia" w:ascii="仿宋" w:hAnsi="仿宋" w:eastAsia="仿宋" w:cs="仿宋"/>
          <w:color w:val="auto"/>
          <w:szCs w:val="21"/>
          <w:highlight w:val="none"/>
        </w:rPr>
        <w:t>信息安全管理体系认证要求；</w:t>
      </w:r>
    </w:p>
    <w:p>
      <w:pPr>
        <w:spacing w:line="288" w:lineRule="auto"/>
        <w:ind w:firstLine="422" w:firstLineChars="200"/>
        <w:rPr>
          <w:rFonts w:hint="eastAsia" w:ascii="仿宋" w:hAnsi="仿宋" w:eastAsia="仿宋" w:cs="仿宋"/>
          <w:color w:val="auto"/>
          <w:szCs w:val="21"/>
          <w:highlight w:val="none"/>
          <w:lang w:eastAsia="zh-CN"/>
        </w:rPr>
      </w:pPr>
      <w:r>
        <w:rPr>
          <w:rFonts w:hint="eastAsia" w:ascii="仿宋" w:hAnsi="仿宋" w:eastAsia="仿宋" w:cs="仿宋"/>
          <w:b/>
          <w:bCs/>
          <w:color w:val="auto"/>
          <w:szCs w:val="21"/>
          <w:highlight w:val="none"/>
        </w:rPr>
        <w:t>2.需实现的功能或者目标：</w:t>
      </w:r>
      <w:r>
        <w:rPr>
          <w:rFonts w:hint="eastAsia" w:ascii="仿宋" w:hAnsi="仿宋" w:eastAsia="仿宋" w:cs="仿宋"/>
          <w:color w:val="auto"/>
          <w:szCs w:val="21"/>
          <w:highlight w:val="none"/>
        </w:rPr>
        <w:t>对2023年市场主体全程电子化登记平台升级改造项目进行商用密码应用安全性评估等服务</w:t>
      </w:r>
      <w:r>
        <w:rPr>
          <w:rFonts w:hint="eastAsia" w:ascii="仿宋" w:hAnsi="仿宋" w:eastAsia="仿宋" w:cs="仿宋"/>
          <w:color w:val="auto"/>
          <w:szCs w:val="21"/>
          <w:highlight w:val="none"/>
          <w:lang w:eastAsia="zh-CN"/>
        </w:rPr>
        <w:t>；</w:t>
      </w:r>
    </w:p>
    <w:p>
      <w:pPr>
        <w:pStyle w:val="41"/>
        <w:spacing w:line="288" w:lineRule="auto"/>
        <w:ind w:firstLine="422" w:firstLineChars="200"/>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3.需满足的服务要求</w:t>
      </w:r>
    </w:p>
    <w:p>
      <w:pPr>
        <w:spacing w:line="288" w:lineRule="auto"/>
        <w:ind w:firstLine="422" w:firstLineChars="200"/>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rPr>
        <w:t xml:space="preserve">3.1 </w:t>
      </w:r>
      <w:r>
        <w:rPr>
          <w:rFonts w:hint="eastAsia" w:ascii="仿宋" w:hAnsi="仿宋" w:eastAsia="仿宋" w:cs="仿宋"/>
          <w:b/>
          <w:bCs/>
          <w:color w:val="auto"/>
          <w:szCs w:val="21"/>
          <w:highlight w:val="none"/>
          <w:lang w:val="en-US" w:eastAsia="zh-CN"/>
        </w:rPr>
        <w:t>服务内容</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依据GB/T 39786-2021《信息安全技术信息系统密码应用基本要求》等标准，系统评估主要从总体要求、物理和环境安全、网络和通信安全、设备和计算安全、应用和数据安全、密钥管理、安全管理等方面开展</w:t>
      </w:r>
      <w:r>
        <w:rPr>
          <w:rFonts w:hint="eastAsia" w:ascii="仿宋" w:hAnsi="仿宋" w:eastAsia="仿宋" w:cs="仿宋"/>
          <w:color w:val="auto"/>
          <w:szCs w:val="21"/>
          <w:highlight w:val="none"/>
          <w:lang w:val="en-US" w:eastAsia="zh-CN"/>
        </w:rPr>
        <w:t>,满足标准的第三级要求</w:t>
      </w:r>
      <w:r>
        <w:rPr>
          <w:rFonts w:hint="eastAsia" w:ascii="仿宋" w:hAnsi="仿宋" w:eastAsia="仿宋" w:cs="仿宋"/>
          <w:color w:val="auto"/>
          <w:szCs w:val="21"/>
          <w:highlight w:val="none"/>
        </w:rPr>
        <w:t>。</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总体要求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规定了密码算法、密码技术、密码产品和密码服务应当符合商用密码管理的相关规定，满足标准规范的相关要求。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密码功能要求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从机密性、完整性、真实性和不可否认性四个方面，规定了信息系统中需要用密码保护的对象。</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密码技术应用要求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标准的核心内容，分别从物理和环境安全、网络和通信安全、设备和计算安全、设备和计算安全、应用和数据安全四个技术层面规定了密码技术的应用要求。在总则的基础上，每层还包含了四个不同等级的具体要求。总则从整体角度给出了每个方面涉及的技术要求，但不规定具体要求。四个等级的要求和条款增加和强制性增强的方式逐级别提升。</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密钥管理</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对密钥全生命周期的各个环节（密钥的生成、存储、分发、导入、导出、使用、备份、恢复、归档和销毁等）做了明确要求。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安全管理</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从制度、人员、实施和应急等方面，规定了四个不同级别的安全管理要求。</w:t>
      </w:r>
    </w:p>
    <w:p>
      <w:pPr>
        <w:spacing w:line="288"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 xml:space="preserve">3.2 </w:t>
      </w:r>
      <w:r>
        <w:rPr>
          <w:rFonts w:hint="eastAsia" w:ascii="仿宋" w:hAnsi="仿宋" w:eastAsia="仿宋" w:cs="仿宋"/>
          <w:b/>
          <w:bCs/>
          <w:color w:val="auto"/>
          <w:szCs w:val="21"/>
          <w:highlight w:val="none"/>
        </w:rPr>
        <w:t>技术服务</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（1）本次商用密码应用安全性评估实施方案设计与具体实施应满足以下原则</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保密原则：对测评的过程数据和结果数据严格保密，未经授权不得泄露给任何单位和个人，不得利用此数据进行任何侵害招标人的行为，否则招标人有权追究投标人的责任。</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标准性原则：测评方案的设计与实施应依据国家等级保护的相关标准进行。</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规范性原则：投标人的工作中的过程和文档，具有很好的规范性，可以便于项目的跟踪和控制</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可控性原则：测评服务的进度要跟上进度表的安排，保证招标人对于测评工作的可控性。</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整体性原则：测评的范围和内容应当整体全面，包括国家等级保护相关要求涉及的各个层面。</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最小影响原则：测评工作应尽可能小的影响系统和网络，并在可控范围内；测评工作不能对现有信息系统的正常运行、业务的正常开展产生任何影响。</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评估</w:t>
      </w:r>
      <w:r>
        <w:rPr>
          <w:rFonts w:hint="eastAsia" w:ascii="仿宋" w:hAnsi="仿宋" w:eastAsia="仿宋" w:cs="仿宋"/>
          <w:color w:val="auto"/>
          <w:szCs w:val="21"/>
          <w:highlight w:val="none"/>
        </w:rPr>
        <w:t>报告</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应对采购人的信息系统进行商用密码应用安全性评估，形成相应的报告。</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对上述系统不符合有关管理规范和技术标准的，</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出具整改建议并协助采购人整改服务。</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lang w:val="en-US" w:eastAsia="zh-CN"/>
        </w:rPr>
        <w:t>评估</w:t>
      </w:r>
      <w:r>
        <w:rPr>
          <w:rFonts w:hint="eastAsia" w:ascii="仿宋" w:hAnsi="仿宋" w:eastAsia="仿宋" w:cs="仿宋"/>
          <w:color w:val="auto"/>
          <w:szCs w:val="21"/>
          <w:highlight w:val="none"/>
        </w:rPr>
        <w:t>的整体要求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应详细描述本次</w:t>
      </w:r>
      <w:r>
        <w:rPr>
          <w:rFonts w:hint="eastAsia" w:ascii="仿宋" w:hAnsi="仿宋" w:eastAsia="仿宋" w:cs="仿宋"/>
          <w:color w:val="auto"/>
          <w:szCs w:val="21"/>
          <w:highlight w:val="none"/>
          <w:lang w:val="en-US" w:eastAsia="zh-CN"/>
        </w:rPr>
        <w:t>评估</w:t>
      </w:r>
      <w:r>
        <w:rPr>
          <w:rFonts w:hint="eastAsia" w:ascii="仿宋" w:hAnsi="仿宋" w:eastAsia="仿宋" w:cs="仿宋"/>
          <w:color w:val="auto"/>
          <w:szCs w:val="21"/>
          <w:highlight w:val="none"/>
        </w:rPr>
        <w:t>的整体实施方案，包括项目概述、</w:t>
      </w:r>
      <w:r>
        <w:rPr>
          <w:rFonts w:hint="eastAsia" w:ascii="仿宋" w:hAnsi="仿宋" w:eastAsia="仿宋" w:cs="仿宋"/>
          <w:color w:val="auto"/>
          <w:szCs w:val="21"/>
          <w:highlight w:val="none"/>
          <w:lang w:val="en-US" w:eastAsia="zh-CN"/>
        </w:rPr>
        <w:t>评估</w:t>
      </w:r>
      <w:r>
        <w:rPr>
          <w:rFonts w:hint="eastAsia" w:ascii="仿宋" w:hAnsi="仿宋" w:eastAsia="仿宋" w:cs="仿宋"/>
          <w:color w:val="auto"/>
          <w:szCs w:val="21"/>
          <w:highlight w:val="none"/>
        </w:rPr>
        <w:t>方案、项目实施方案、</w:t>
      </w:r>
      <w:r>
        <w:rPr>
          <w:rFonts w:hint="eastAsia" w:ascii="仿宋" w:hAnsi="仿宋" w:eastAsia="仿宋" w:cs="仿宋"/>
          <w:color w:val="auto"/>
          <w:szCs w:val="21"/>
          <w:highlight w:val="none"/>
          <w:lang w:val="en-US" w:eastAsia="zh-CN"/>
        </w:rPr>
        <w:t>评估</w:t>
      </w:r>
      <w:r>
        <w:rPr>
          <w:rFonts w:hint="eastAsia" w:ascii="仿宋" w:hAnsi="仿宋" w:eastAsia="仿宋" w:cs="仿宋"/>
          <w:color w:val="auto"/>
          <w:szCs w:val="21"/>
          <w:highlight w:val="none"/>
        </w:rPr>
        <w:t>过程中需使用</w:t>
      </w:r>
      <w:r>
        <w:rPr>
          <w:rFonts w:hint="eastAsia" w:ascii="仿宋" w:hAnsi="仿宋" w:eastAsia="仿宋" w:cs="仿宋"/>
          <w:color w:val="auto"/>
          <w:szCs w:val="21"/>
          <w:highlight w:val="none"/>
          <w:lang w:val="en-US" w:eastAsia="zh-CN"/>
        </w:rPr>
        <w:t>评估</w:t>
      </w:r>
      <w:r>
        <w:rPr>
          <w:rFonts w:hint="eastAsia" w:ascii="仿宋" w:hAnsi="仿宋" w:eastAsia="仿宋" w:cs="仿宋"/>
          <w:color w:val="auto"/>
          <w:szCs w:val="21"/>
          <w:highlight w:val="none"/>
        </w:rPr>
        <w:t>设备清单、时间安排、阶段性文档提交和验收标准等。</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应详细描述</w:t>
      </w:r>
      <w:r>
        <w:rPr>
          <w:rFonts w:hint="eastAsia" w:ascii="仿宋" w:hAnsi="仿宋" w:eastAsia="仿宋" w:cs="仿宋"/>
          <w:color w:val="auto"/>
          <w:szCs w:val="21"/>
          <w:highlight w:val="none"/>
          <w:lang w:val="en-US" w:eastAsia="zh-CN"/>
        </w:rPr>
        <w:t>评估</w:t>
      </w:r>
      <w:r>
        <w:rPr>
          <w:rFonts w:hint="eastAsia" w:ascii="仿宋" w:hAnsi="仿宋" w:eastAsia="仿宋" w:cs="仿宋"/>
          <w:color w:val="auto"/>
          <w:szCs w:val="21"/>
          <w:highlight w:val="none"/>
        </w:rPr>
        <w:t>人员的组成、资质及各自职责的划分。</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应配置有经验的</w:t>
      </w:r>
      <w:r>
        <w:rPr>
          <w:rFonts w:hint="eastAsia" w:ascii="仿宋" w:hAnsi="仿宋" w:eastAsia="仿宋" w:cs="仿宋"/>
          <w:color w:val="auto"/>
          <w:szCs w:val="21"/>
          <w:highlight w:val="none"/>
          <w:lang w:val="en-US" w:eastAsia="zh-CN"/>
        </w:rPr>
        <w:t>评估</w:t>
      </w:r>
      <w:r>
        <w:rPr>
          <w:rFonts w:hint="eastAsia" w:ascii="仿宋" w:hAnsi="仿宋" w:eastAsia="仿宋" w:cs="仿宋"/>
          <w:color w:val="auto"/>
          <w:szCs w:val="21"/>
          <w:highlight w:val="none"/>
        </w:rPr>
        <w:t>人员进行本次</w:t>
      </w:r>
      <w:r>
        <w:rPr>
          <w:rFonts w:hint="eastAsia" w:ascii="仿宋" w:hAnsi="仿宋" w:eastAsia="仿宋" w:cs="仿宋"/>
          <w:color w:val="auto"/>
          <w:szCs w:val="21"/>
          <w:highlight w:val="none"/>
          <w:lang w:val="en-US" w:eastAsia="zh-CN"/>
        </w:rPr>
        <w:t>评估</w:t>
      </w:r>
      <w:r>
        <w:rPr>
          <w:rFonts w:hint="eastAsia" w:ascii="仿宋" w:hAnsi="仿宋" w:eastAsia="仿宋" w:cs="仿宋"/>
          <w:color w:val="auto"/>
          <w:szCs w:val="21"/>
          <w:highlight w:val="none"/>
        </w:rPr>
        <w:t xml:space="preserve">工作。 </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本次</w:t>
      </w:r>
      <w:r>
        <w:rPr>
          <w:rFonts w:hint="eastAsia" w:ascii="仿宋" w:hAnsi="仿宋" w:eastAsia="仿宋" w:cs="仿宋"/>
          <w:color w:val="auto"/>
          <w:szCs w:val="21"/>
          <w:highlight w:val="none"/>
          <w:lang w:val="en-US" w:eastAsia="zh-CN"/>
        </w:rPr>
        <w:t>评估</w:t>
      </w:r>
      <w:r>
        <w:rPr>
          <w:rFonts w:hint="eastAsia" w:ascii="仿宋" w:hAnsi="仿宋" w:eastAsia="仿宋" w:cs="仿宋"/>
          <w:color w:val="auto"/>
          <w:szCs w:val="21"/>
          <w:highlight w:val="none"/>
        </w:rPr>
        <w:t>实施过程中所使用到的各种工具软件由</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推荐，经采购人确认后由</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提供并在测评中使用。在</w:t>
      </w:r>
      <w:r>
        <w:rPr>
          <w:rFonts w:hint="eastAsia" w:ascii="仿宋" w:hAnsi="仿宋" w:eastAsia="仿宋" w:cs="仿宋"/>
          <w:color w:val="auto"/>
          <w:szCs w:val="21"/>
          <w:highlight w:val="none"/>
          <w:lang w:val="en-US" w:eastAsia="zh-CN"/>
        </w:rPr>
        <w:t>投标</w:t>
      </w:r>
      <w:r>
        <w:rPr>
          <w:rFonts w:hint="eastAsia" w:ascii="仿宋" w:hAnsi="仿宋" w:eastAsia="仿宋" w:cs="仿宋"/>
          <w:color w:val="auto"/>
          <w:szCs w:val="21"/>
          <w:highlight w:val="none"/>
        </w:rPr>
        <w:t>文件中应详细描述所使用的安全测评工具（软硬件型号、功能和性能描述）、使用的方式和时间、对环境和平台的要求以及使用可能对系统造成的风险等。</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评估</w:t>
      </w:r>
      <w:r>
        <w:rPr>
          <w:rFonts w:hint="eastAsia" w:ascii="仿宋" w:hAnsi="仿宋" w:eastAsia="仿宋" w:cs="仿宋"/>
          <w:color w:val="auto"/>
          <w:szCs w:val="21"/>
          <w:highlight w:val="none"/>
        </w:rPr>
        <w:t>工具软件运行可能需要的硬件平台（如笔记本电脑、PC、工作站等）和操作系统软件等由</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推荐，经采购人确认后由</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提供并在测评中使用。</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安全</w:t>
      </w:r>
      <w:r>
        <w:rPr>
          <w:rFonts w:hint="eastAsia" w:ascii="仿宋" w:hAnsi="仿宋" w:eastAsia="仿宋" w:cs="仿宋"/>
          <w:color w:val="auto"/>
          <w:szCs w:val="21"/>
          <w:highlight w:val="none"/>
          <w:lang w:val="en-US" w:eastAsia="zh-CN"/>
        </w:rPr>
        <w:t>评估</w:t>
      </w:r>
      <w:r>
        <w:rPr>
          <w:rFonts w:hint="eastAsia" w:ascii="仿宋" w:hAnsi="仿宋" w:eastAsia="仿宋" w:cs="仿宋"/>
          <w:color w:val="auto"/>
          <w:szCs w:val="21"/>
          <w:highlight w:val="none"/>
        </w:rPr>
        <w:t>需要的运行环境（如场地、网络环境等）由采购人提供，</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应详细描述需要的运行环境的具体要求。</w:t>
      </w:r>
    </w:p>
    <w:p>
      <w:pPr>
        <w:spacing w:line="288" w:lineRule="auto"/>
        <w:ind w:firstLine="422" w:firstLineChars="200"/>
        <w:rPr>
          <w:rFonts w:hint="eastAsia" w:eastAsia="仿宋"/>
          <w:color w:val="auto"/>
          <w:highlight w:val="none"/>
          <w:lang w:val="en-US" w:eastAsia="zh-CN"/>
        </w:rPr>
      </w:pPr>
      <w:r>
        <w:rPr>
          <w:rFonts w:hint="eastAsia" w:ascii="仿宋" w:hAnsi="仿宋" w:eastAsia="仿宋" w:cs="仿宋"/>
          <w:b/>
          <w:bCs/>
          <w:color w:val="auto"/>
          <w:szCs w:val="21"/>
          <w:highlight w:val="none"/>
          <w:lang w:val="en-US" w:eastAsia="zh-CN"/>
        </w:rPr>
        <w:t>3.3 服务期限：</w:t>
      </w:r>
      <w:r>
        <w:rPr>
          <w:rFonts w:hint="eastAsia" w:ascii="仿宋" w:hAnsi="仿宋" w:eastAsia="仿宋" w:cs="仿宋"/>
          <w:b w:val="0"/>
          <w:bCs w:val="0"/>
          <w:color w:val="auto"/>
          <w:szCs w:val="21"/>
          <w:highlight w:val="none"/>
          <w:lang w:val="en-US" w:eastAsia="zh-CN"/>
        </w:rPr>
        <w:t>2023年全程电子化登记平台升级改造项目终验前完成本次</w:t>
      </w:r>
      <w:r>
        <w:rPr>
          <w:rFonts w:hint="eastAsia" w:ascii="仿宋" w:hAnsi="仿宋" w:eastAsia="仿宋" w:cs="仿宋"/>
          <w:b w:val="0"/>
          <w:bCs w:val="0"/>
          <w:color w:val="auto"/>
          <w:szCs w:val="21"/>
          <w:highlight w:val="none"/>
        </w:rPr>
        <w:t>商用密码应用安全性评估</w:t>
      </w:r>
      <w:r>
        <w:rPr>
          <w:rFonts w:hint="eastAsia" w:ascii="仿宋" w:hAnsi="仿宋" w:eastAsia="仿宋" w:cs="仿宋"/>
          <w:color w:val="auto"/>
          <w:szCs w:val="21"/>
          <w:highlight w:val="none"/>
          <w:lang w:eastAsia="zh-CN"/>
        </w:rPr>
        <w:t>。</w:t>
      </w:r>
    </w:p>
    <w:p>
      <w:pPr>
        <w:spacing w:line="288"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 xml:space="preserve">3.4 </w:t>
      </w:r>
      <w:r>
        <w:rPr>
          <w:rFonts w:hint="eastAsia" w:ascii="仿宋" w:hAnsi="仿宋" w:eastAsia="仿宋" w:cs="仿宋"/>
          <w:b/>
          <w:bCs/>
          <w:color w:val="auto"/>
          <w:szCs w:val="21"/>
          <w:highlight w:val="none"/>
        </w:rPr>
        <w:t>其他要求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具体</w:t>
      </w:r>
      <w:r>
        <w:rPr>
          <w:rFonts w:hint="eastAsia" w:ascii="仿宋" w:hAnsi="仿宋" w:eastAsia="仿宋" w:cs="仿宋"/>
          <w:color w:val="auto"/>
          <w:szCs w:val="21"/>
          <w:highlight w:val="none"/>
          <w:lang w:val="en-US" w:eastAsia="zh-CN"/>
        </w:rPr>
        <w:t>评估</w:t>
      </w:r>
      <w:r>
        <w:rPr>
          <w:rFonts w:hint="eastAsia" w:ascii="仿宋" w:hAnsi="仿宋" w:eastAsia="仿宋" w:cs="仿宋"/>
          <w:color w:val="auto"/>
          <w:szCs w:val="21"/>
          <w:highlight w:val="none"/>
        </w:rPr>
        <w:t>工作和报告的编写，必须在采购人的指定地点进行。对于</w:t>
      </w:r>
      <w:r>
        <w:rPr>
          <w:rFonts w:hint="eastAsia" w:ascii="仿宋" w:hAnsi="仿宋" w:eastAsia="仿宋" w:cs="仿宋"/>
          <w:color w:val="auto"/>
          <w:szCs w:val="21"/>
          <w:highlight w:val="none"/>
          <w:lang w:val="en-US" w:eastAsia="zh-CN"/>
        </w:rPr>
        <w:t>评估</w:t>
      </w:r>
      <w:r>
        <w:rPr>
          <w:rFonts w:hint="eastAsia" w:ascii="仿宋" w:hAnsi="仿宋" w:eastAsia="仿宋" w:cs="仿宋"/>
          <w:color w:val="auto"/>
          <w:szCs w:val="21"/>
          <w:highlight w:val="none"/>
        </w:rPr>
        <w:t>中的重要资料和结果，在</w:t>
      </w:r>
      <w:r>
        <w:rPr>
          <w:rFonts w:hint="eastAsia" w:ascii="仿宋" w:hAnsi="仿宋" w:eastAsia="仿宋" w:cs="仿宋"/>
          <w:color w:val="auto"/>
          <w:szCs w:val="21"/>
          <w:highlight w:val="none"/>
          <w:lang w:val="en-US" w:eastAsia="zh-CN"/>
        </w:rPr>
        <w:t>评估</w:t>
      </w:r>
      <w:r>
        <w:rPr>
          <w:rFonts w:hint="eastAsia" w:ascii="仿宋" w:hAnsi="仿宋" w:eastAsia="仿宋" w:cs="仿宋"/>
          <w:color w:val="auto"/>
          <w:szCs w:val="21"/>
          <w:highlight w:val="none"/>
        </w:rPr>
        <w:t>期间和</w:t>
      </w:r>
      <w:r>
        <w:rPr>
          <w:rFonts w:hint="eastAsia" w:ascii="仿宋" w:hAnsi="仿宋" w:eastAsia="仿宋" w:cs="仿宋"/>
          <w:color w:val="auto"/>
          <w:szCs w:val="21"/>
          <w:highlight w:val="none"/>
          <w:lang w:val="en-US" w:eastAsia="zh-CN"/>
        </w:rPr>
        <w:t>评估</w:t>
      </w:r>
      <w:r>
        <w:rPr>
          <w:rFonts w:hint="eastAsia" w:ascii="仿宋" w:hAnsi="仿宋" w:eastAsia="仿宋" w:cs="仿宋"/>
          <w:color w:val="auto"/>
          <w:szCs w:val="21"/>
          <w:highlight w:val="none"/>
        </w:rPr>
        <w:t>结束后，</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不得带离该地点。</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应对提供</w:t>
      </w:r>
      <w:r>
        <w:rPr>
          <w:rFonts w:hint="eastAsia" w:ascii="仿宋" w:hAnsi="仿宋" w:eastAsia="仿宋" w:cs="仿宋"/>
          <w:color w:val="auto"/>
          <w:szCs w:val="21"/>
          <w:highlight w:val="none"/>
          <w:lang w:val="en-US" w:eastAsia="zh-CN"/>
        </w:rPr>
        <w:t>评估</w:t>
      </w:r>
      <w:r>
        <w:rPr>
          <w:rFonts w:hint="eastAsia" w:ascii="仿宋" w:hAnsi="仿宋" w:eastAsia="仿宋" w:cs="仿宋"/>
          <w:color w:val="auto"/>
          <w:szCs w:val="21"/>
          <w:highlight w:val="none"/>
        </w:rPr>
        <w:t>服务时所使用的设备及软件保证拥有设备软硬件的知识产权和所有权，并对所涉及的专利、知识产权等法律条款承担义务，采购人对以上问题不承担任何法律责任。</w:t>
      </w:r>
    </w:p>
    <w:p>
      <w:pPr>
        <w:spacing w:line="288" w:lineRule="auto"/>
        <w:ind w:firstLine="420" w:firstLineChars="2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应对提供</w:t>
      </w:r>
      <w:r>
        <w:rPr>
          <w:rFonts w:hint="eastAsia" w:ascii="仿宋" w:hAnsi="仿宋" w:eastAsia="仿宋" w:cs="仿宋"/>
          <w:color w:val="auto"/>
          <w:szCs w:val="21"/>
          <w:highlight w:val="none"/>
          <w:lang w:val="en-US" w:eastAsia="zh-CN"/>
        </w:rPr>
        <w:t>评估</w:t>
      </w:r>
      <w:r>
        <w:rPr>
          <w:rFonts w:hint="eastAsia" w:ascii="仿宋" w:hAnsi="仿宋" w:eastAsia="仿宋" w:cs="仿宋"/>
          <w:color w:val="auto"/>
          <w:szCs w:val="21"/>
          <w:highlight w:val="none"/>
        </w:rPr>
        <w:t>服务时所使用的设备及软件保证拥有设备软硬件的知识产权和所有权，并对所涉及的专利、知识产权等法律条款承担义务，采购人对以上问题不承担任何法律责任。</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3.4 </w:t>
      </w:r>
      <w:r>
        <w:rPr>
          <w:rFonts w:hint="eastAsia" w:ascii="仿宋" w:hAnsi="仿宋" w:eastAsia="仿宋" w:cs="仿宋"/>
          <w:color w:val="auto"/>
          <w:szCs w:val="21"/>
          <w:highlight w:val="none"/>
        </w:rPr>
        <w:t>项目验收</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（1）本项目的目标是输出密评报告和整改规划，该项目将产生一定数量的文档，密评协助并配合采购人向浙江省密码管理局备案并拿到省密码管理局下发的编号，且不得由此产生额外的费用。</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应对所有正式交付件的综合质量审查负责，指定各交付件的相关责任人，明确相关职责。</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（3）采购人将依据本项目的要求，对</w:t>
      </w:r>
      <w:r>
        <w:rPr>
          <w:rFonts w:hint="eastAsia" w:ascii="仿宋" w:hAnsi="仿宋" w:eastAsia="仿宋" w:cs="仿宋"/>
          <w:color w:val="auto"/>
          <w:szCs w:val="21"/>
          <w:highlight w:val="none"/>
          <w:lang w:val="en-US" w:eastAsia="zh-CN"/>
        </w:rPr>
        <w:t>中标人</w:t>
      </w:r>
      <w:r>
        <w:rPr>
          <w:rFonts w:hint="eastAsia" w:ascii="仿宋" w:hAnsi="仿宋" w:eastAsia="仿宋" w:cs="仿宋"/>
          <w:color w:val="auto"/>
          <w:szCs w:val="21"/>
          <w:highlight w:val="none"/>
        </w:rPr>
        <w:t>提交的项目成果进行验收。</w:t>
      </w:r>
    </w:p>
    <w:p>
      <w:pPr>
        <w:spacing w:line="288" w:lineRule="auto"/>
        <w:ind w:firstLine="420" w:firstLineChars="200"/>
        <w:rPr>
          <w:rFonts w:hint="eastAsia" w:ascii="仿宋" w:hAnsi="仿宋" w:eastAsia="仿宋" w:cs="仿宋"/>
          <w:color w:val="auto"/>
          <w:szCs w:val="21"/>
          <w:highlight w:val="none"/>
        </w:rPr>
      </w:pPr>
    </w:p>
    <w:p>
      <w:pPr>
        <w:pStyle w:val="2"/>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88" w:lineRule="auto"/>
        <w:textAlignment w:val="auto"/>
        <w:outlineLvl w:val="2"/>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br w:type="page"/>
      </w:r>
      <w:r>
        <w:rPr>
          <w:rFonts w:hint="eastAsia" w:ascii="仿宋" w:hAnsi="仿宋" w:eastAsia="仿宋" w:cs="仿宋"/>
          <w:b/>
          <w:bCs/>
          <w:color w:val="auto"/>
          <w:szCs w:val="21"/>
          <w:highlight w:val="none"/>
          <w:lang w:val="en-US" w:eastAsia="zh-CN"/>
        </w:rPr>
        <w:t>标项四：网络安全等级保护测评技术服务项目</w:t>
      </w:r>
    </w:p>
    <w:p>
      <w:pPr>
        <w:spacing w:line="288" w:lineRule="auto"/>
        <w:ind w:firstLine="422" w:firstLineChars="200"/>
        <w:rPr>
          <w:rFonts w:ascii="仿宋" w:hAnsi="仿宋" w:eastAsia="仿宋" w:cs="仿宋"/>
          <w:color w:val="auto"/>
          <w:szCs w:val="21"/>
          <w:highlight w:val="none"/>
        </w:rPr>
      </w:pPr>
      <w:r>
        <w:rPr>
          <w:rFonts w:hint="eastAsia" w:ascii="仿宋" w:hAnsi="仿宋" w:eastAsia="仿宋" w:cs="仿宋"/>
          <w:b/>
          <w:bCs/>
          <w:color w:val="auto"/>
          <w:szCs w:val="21"/>
          <w:highlight w:val="none"/>
        </w:rPr>
        <w:t>1.需执行的国家相关标准、行业标准、地方标准或者其他标准、规范：</w:t>
      </w:r>
      <w:r>
        <w:rPr>
          <w:rFonts w:hint="eastAsia" w:ascii="仿宋" w:hAnsi="仿宋" w:eastAsia="仿宋" w:cs="仿宋"/>
          <w:color w:val="auto"/>
          <w:szCs w:val="21"/>
          <w:highlight w:val="none"/>
        </w:rPr>
        <w:t>GB/T 22239-2019 信息安全技术信息系统安全等级保护基本要求</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GB/T 22240-2019 信息安全技术信息系统安全等级保护定级指南</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GB/T 25058-2010 信息安全技术信息系统安全等级保护实施指南</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GB/T 28448-2019 信息安全技术信息系统安全等级保护测评要求，项目实施符合</w:t>
      </w:r>
      <w:r>
        <w:rPr>
          <w:rFonts w:hint="eastAsia" w:ascii="仿宋" w:hAnsi="仿宋" w:eastAsia="仿宋" w:cs="仿宋"/>
          <w:color w:val="auto"/>
          <w:szCs w:val="21"/>
          <w:highlight w:val="none"/>
          <w:lang w:val="en-US" w:eastAsia="zh-CN"/>
        </w:rPr>
        <w:t>信息技术服务、</w:t>
      </w:r>
      <w:r>
        <w:rPr>
          <w:rFonts w:hint="eastAsia" w:ascii="仿宋" w:hAnsi="仿宋" w:eastAsia="仿宋" w:cs="仿宋"/>
          <w:color w:val="auto"/>
          <w:szCs w:val="21"/>
          <w:highlight w:val="none"/>
        </w:rPr>
        <w:t>信息安全管理体系认证要求；</w:t>
      </w:r>
    </w:p>
    <w:p>
      <w:pPr>
        <w:spacing w:line="288" w:lineRule="auto"/>
        <w:ind w:firstLine="422" w:firstLineChars="200"/>
        <w:rPr>
          <w:rFonts w:hint="eastAsia" w:ascii="仿宋" w:hAnsi="仿宋" w:eastAsia="仿宋" w:cs="仿宋"/>
          <w:color w:val="auto"/>
          <w:szCs w:val="21"/>
          <w:highlight w:val="none"/>
          <w:lang w:eastAsia="zh-CN"/>
        </w:rPr>
      </w:pPr>
      <w:r>
        <w:rPr>
          <w:rFonts w:hint="eastAsia" w:ascii="仿宋" w:hAnsi="仿宋" w:eastAsia="仿宋" w:cs="仿宋"/>
          <w:b/>
          <w:bCs/>
          <w:color w:val="auto"/>
          <w:szCs w:val="21"/>
          <w:highlight w:val="none"/>
        </w:rPr>
        <w:t>2.需实现的功能或者目标：</w:t>
      </w:r>
      <w:r>
        <w:rPr>
          <w:rFonts w:hint="eastAsia" w:ascii="仿宋" w:hAnsi="仿宋" w:eastAsia="仿宋" w:cs="仿宋"/>
          <w:color w:val="auto"/>
          <w:szCs w:val="21"/>
          <w:highlight w:val="none"/>
        </w:rPr>
        <w:t>对2023年市场主体全程电子化登记平台升级改造项目项目进行网络安全等级保护测评服务</w:t>
      </w:r>
      <w:r>
        <w:rPr>
          <w:rFonts w:hint="eastAsia" w:ascii="仿宋" w:hAnsi="仿宋" w:eastAsia="仿宋" w:cs="仿宋"/>
          <w:color w:val="auto"/>
          <w:szCs w:val="21"/>
          <w:highlight w:val="none"/>
          <w:lang w:eastAsia="zh-CN"/>
        </w:rPr>
        <w:t>；</w:t>
      </w:r>
    </w:p>
    <w:p>
      <w:pPr>
        <w:pStyle w:val="41"/>
        <w:spacing w:line="288" w:lineRule="auto"/>
        <w:ind w:firstLine="422" w:firstLineChars="200"/>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3.需满足的服务要求</w:t>
      </w:r>
    </w:p>
    <w:p>
      <w:pPr>
        <w:spacing w:line="288" w:lineRule="auto"/>
        <w:ind w:firstLine="422" w:firstLineChars="200"/>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rPr>
        <w:t xml:space="preserve">3.1 </w:t>
      </w:r>
      <w:r>
        <w:rPr>
          <w:rFonts w:hint="eastAsia" w:ascii="仿宋" w:hAnsi="仿宋" w:eastAsia="仿宋" w:cs="仿宋"/>
          <w:b/>
          <w:bCs/>
          <w:color w:val="auto"/>
          <w:szCs w:val="21"/>
          <w:highlight w:val="none"/>
          <w:lang w:val="en-US" w:eastAsia="zh-CN"/>
        </w:rPr>
        <w:t>服务内容</w:t>
      </w:r>
    </w:p>
    <w:p>
      <w:pPr>
        <w:spacing w:line="288" w:lineRule="auto"/>
        <w:ind w:firstLine="422" w:firstLineChars="200"/>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安全等级保护测评满足</w:t>
      </w:r>
      <w:r>
        <w:rPr>
          <w:rFonts w:hint="eastAsia" w:ascii="仿宋" w:hAnsi="仿宋" w:eastAsia="仿宋" w:cs="仿宋"/>
          <w:b/>
          <w:bCs/>
          <w:color w:val="auto"/>
          <w:szCs w:val="21"/>
          <w:highlight w:val="none"/>
        </w:rPr>
        <w:t>等级保护</w:t>
      </w:r>
      <w:r>
        <w:rPr>
          <w:rFonts w:hint="eastAsia" w:ascii="仿宋" w:hAnsi="仿宋" w:eastAsia="仿宋" w:cs="仿宋"/>
          <w:b/>
          <w:bCs/>
          <w:color w:val="auto"/>
          <w:szCs w:val="21"/>
          <w:highlight w:val="none"/>
          <w:lang w:val="en-US" w:eastAsia="zh-CN"/>
        </w:rPr>
        <w:t>第</w:t>
      </w:r>
      <w:r>
        <w:rPr>
          <w:rFonts w:hint="eastAsia" w:ascii="仿宋" w:hAnsi="仿宋" w:eastAsia="仿宋" w:cs="仿宋"/>
          <w:b/>
          <w:bCs/>
          <w:color w:val="auto"/>
          <w:szCs w:val="21"/>
          <w:highlight w:val="none"/>
        </w:rPr>
        <w:t>三级</w:t>
      </w:r>
      <w:r>
        <w:rPr>
          <w:rFonts w:hint="eastAsia" w:ascii="仿宋" w:hAnsi="仿宋" w:eastAsia="仿宋" w:cs="仿宋"/>
          <w:b/>
          <w:bCs/>
          <w:color w:val="auto"/>
          <w:szCs w:val="21"/>
          <w:highlight w:val="none"/>
          <w:lang w:val="en-US" w:eastAsia="zh-CN"/>
        </w:rPr>
        <w:t>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服务内容包括：业务系统分类及梳理、等级保护测评、网络安全培训。其中等级保护测评应全面分析应用系统的安全保护措施与等级保护相应级别之间的差距，进行合规性分析，为系统等级保护加固整改提供客观依据，测评的内容包括但不限于以下内容：</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安全通用要求（安全物理环境、安全通信网络、安全区域边界、安全计算环境、安全管理中心、安全管理制度、安全管理机构、安全管理人员、安全建设管理、安全运维管理）；</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测评完成后的整改复检服务：</w:t>
      </w:r>
      <w:r>
        <w:rPr>
          <w:rFonts w:hint="eastAsia" w:ascii="仿宋" w:hAnsi="仿宋" w:eastAsia="仿宋" w:cs="仿宋"/>
          <w:color w:val="auto"/>
          <w:szCs w:val="21"/>
          <w:highlight w:val="none"/>
          <w:lang w:val="en-US" w:eastAsia="zh-CN"/>
        </w:rPr>
        <w:t>采购人</w:t>
      </w:r>
      <w:r>
        <w:rPr>
          <w:rFonts w:hint="eastAsia" w:ascii="仿宋" w:hAnsi="仿宋" w:eastAsia="仿宋" w:cs="仿宋"/>
          <w:color w:val="auto"/>
          <w:szCs w:val="21"/>
          <w:highlight w:val="none"/>
        </w:rPr>
        <w:t>针对整改建议书上的问题完成整改后，</w:t>
      </w:r>
      <w:r>
        <w:rPr>
          <w:rFonts w:hint="eastAsia" w:ascii="仿宋" w:hAnsi="仿宋" w:eastAsia="仿宋" w:cs="仿宋"/>
          <w:color w:val="auto"/>
          <w:szCs w:val="21"/>
          <w:highlight w:val="none"/>
          <w:lang w:val="en-US" w:eastAsia="zh-CN"/>
        </w:rPr>
        <w:t>中标人</w:t>
      </w:r>
      <w:r>
        <w:rPr>
          <w:rFonts w:hint="eastAsia" w:ascii="仿宋" w:hAnsi="仿宋" w:eastAsia="仿宋" w:cs="仿宋"/>
          <w:color w:val="auto"/>
          <w:szCs w:val="21"/>
          <w:highlight w:val="none"/>
        </w:rPr>
        <w:t>对整改内容进行复检并出具复检报告；</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现场测评技术人员要求：现场至少配备两名测评师</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输出结果要求：测评完成后所有的输出成果及对应的电子文件交给</w:t>
      </w:r>
      <w:r>
        <w:rPr>
          <w:rFonts w:hint="eastAsia" w:ascii="仿宋" w:hAnsi="仿宋" w:eastAsia="仿宋" w:cs="仿宋"/>
          <w:color w:val="auto"/>
          <w:szCs w:val="21"/>
          <w:highlight w:val="none"/>
          <w:lang w:val="en-US" w:eastAsia="zh-CN"/>
        </w:rPr>
        <w:t>采购人</w:t>
      </w:r>
      <w:r>
        <w:rPr>
          <w:rFonts w:hint="eastAsia" w:ascii="仿宋" w:hAnsi="仿宋" w:eastAsia="仿宋" w:cs="仿宋"/>
          <w:color w:val="auto"/>
          <w:szCs w:val="21"/>
          <w:highlight w:val="none"/>
        </w:rPr>
        <w:t>。</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3.2 </w:t>
      </w:r>
      <w:r>
        <w:rPr>
          <w:rFonts w:hint="eastAsia" w:ascii="仿宋" w:hAnsi="仿宋" w:eastAsia="仿宋" w:cs="仿宋"/>
          <w:color w:val="auto"/>
          <w:szCs w:val="21"/>
          <w:highlight w:val="none"/>
        </w:rPr>
        <w:t>技术服务</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（1）本次安全保护等级保护测评实施方案设计与具体实施应满足以下原则</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保密原则：对测评的过程数据和结果数据严格保密，未经授权不得泄露给任何单位和个人，不得利用此数据进行任何侵害招标人的行为，否则招标人有权追究投标人的责任。</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标准性原则：测评方案的设计与实施应依据国家等级保护的相关标准进行。</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规范性原则：投标人的工作中的过程和文档，具有很好的规范性，可以便于项目的跟踪和控制</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可控性原则：测评服务的进度要跟上进度表的安排，保证招标人对于测评工作的可控性。</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整体性原则：测评的范围和内容应当整体全面，包括国家等级保护相关要求涉及的各个层面。</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最小影响原则：测评工作应尽可能小的影响系统和网络，并在可控范围内；测评工作不能对现有信息系统的正常运行、业务的正常开展产生任何影响。</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（2）测评报告</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应对采购人的信息系统进行等保测评，形成相应的报告。</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对上述系统不符合有关管理规范和技术标准的，</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出具整改建议并协助采购人整改服务。</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（3）测评的整体要求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应详细描述本次测评的整体实施方案，包括项目概述、测评方案、项目实施方案、测试过程中需使用测试设备清单、时间安排、阶段性文档提交和验收标准等。</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应详细描述测评人员的组成、资质及各自职责的划分。</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 xml:space="preserve">应配置有经验的测评人员进行本次等级保护测评工作。 </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本次测评实施过程中所使用到的各种工具软件由</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推荐，经采购人确认后由</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提供并在测评中使用。在</w:t>
      </w:r>
      <w:r>
        <w:rPr>
          <w:rFonts w:hint="eastAsia" w:ascii="仿宋" w:hAnsi="仿宋" w:eastAsia="仿宋" w:cs="仿宋"/>
          <w:color w:val="auto"/>
          <w:szCs w:val="21"/>
          <w:highlight w:val="none"/>
          <w:lang w:val="en-US" w:eastAsia="zh-CN"/>
        </w:rPr>
        <w:t>投标</w:t>
      </w:r>
      <w:r>
        <w:rPr>
          <w:rFonts w:hint="eastAsia" w:ascii="仿宋" w:hAnsi="仿宋" w:eastAsia="仿宋" w:cs="仿宋"/>
          <w:color w:val="auto"/>
          <w:szCs w:val="21"/>
          <w:highlight w:val="none"/>
        </w:rPr>
        <w:t>文件中应详细描述所使用的安全测评工具（软硬件型号、功能和性能描述）、使用的方式和时间、对环境和平台的要求以及使用可能对系统造成的风险等。</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安全测评工具软件运行可能需要的硬件平台（如笔记本电脑、PC、工作站等）和操作系统软件等由</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推荐，经采购人确认后由</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提供并在测评中使用。</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安全测评需要的运行环境（如场地、网络环境等）由采购人提供，</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应详细描述需要的运行环境的具体要求。</w:t>
      </w:r>
    </w:p>
    <w:p>
      <w:pPr>
        <w:spacing w:line="288" w:lineRule="auto"/>
        <w:ind w:firstLine="422" w:firstLineChars="200"/>
        <w:rPr>
          <w:rFonts w:hint="eastAsia" w:ascii="仿宋" w:hAnsi="仿宋" w:eastAsia="仿宋" w:cs="仿宋"/>
          <w:color w:val="auto"/>
          <w:szCs w:val="21"/>
          <w:highlight w:val="none"/>
          <w:lang w:val="en-US" w:eastAsia="zh-CN"/>
        </w:rPr>
      </w:pPr>
      <w:r>
        <w:rPr>
          <w:rFonts w:hint="eastAsia" w:ascii="仿宋" w:hAnsi="仿宋" w:eastAsia="仿宋" w:cs="仿宋"/>
          <w:b/>
          <w:bCs/>
          <w:color w:val="auto"/>
          <w:szCs w:val="21"/>
          <w:highlight w:val="none"/>
          <w:lang w:val="en-US" w:eastAsia="zh-CN"/>
        </w:rPr>
        <w:t>3.3 服务期限：</w:t>
      </w:r>
      <w:r>
        <w:rPr>
          <w:rFonts w:hint="eastAsia" w:ascii="仿宋" w:hAnsi="仿宋" w:eastAsia="仿宋" w:cs="仿宋"/>
          <w:b w:val="0"/>
          <w:bCs w:val="0"/>
          <w:color w:val="auto"/>
          <w:szCs w:val="21"/>
          <w:highlight w:val="none"/>
          <w:lang w:val="en-US" w:eastAsia="zh-CN"/>
        </w:rPr>
        <w:t>2023年全程电子化登记平台升级改造项目终验前完成本次网络安全等级保护测评服务</w:t>
      </w:r>
      <w:r>
        <w:rPr>
          <w:rFonts w:hint="eastAsia" w:ascii="仿宋" w:hAnsi="仿宋" w:eastAsia="仿宋" w:cs="仿宋"/>
          <w:color w:val="auto"/>
          <w:szCs w:val="21"/>
          <w:highlight w:val="none"/>
          <w:lang w:eastAsia="zh-CN"/>
        </w:rPr>
        <w:t>。</w:t>
      </w:r>
    </w:p>
    <w:p>
      <w:pPr>
        <w:spacing w:line="288"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 xml:space="preserve">3.4 </w:t>
      </w:r>
      <w:r>
        <w:rPr>
          <w:rFonts w:hint="eastAsia" w:ascii="仿宋" w:hAnsi="仿宋" w:eastAsia="仿宋" w:cs="仿宋"/>
          <w:b/>
          <w:bCs/>
          <w:color w:val="auto"/>
          <w:szCs w:val="21"/>
          <w:highlight w:val="none"/>
        </w:rPr>
        <w:t>其他要求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具体测评工作和报告的编写，必须在采购人的指定地点进行。对于测评中的重要资料和结果，在测评期间和测评结束后，</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不得带离该地点。</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应对提供测评服务时所使用的设备及软件保证拥有设备软硬件的知识产权和所有权，并对所涉及的专利、知识产权等法律条款承担义务，采购人对以上问题不承担任何法律责任。</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3.4 </w:t>
      </w:r>
      <w:r>
        <w:rPr>
          <w:rFonts w:hint="eastAsia" w:ascii="仿宋" w:hAnsi="仿宋" w:eastAsia="仿宋" w:cs="仿宋"/>
          <w:color w:val="auto"/>
          <w:szCs w:val="21"/>
          <w:highlight w:val="none"/>
        </w:rPr>
        <w:t>项目验收</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项目的目标是输出等保报告和整改规划，该项目将产生一定数量的文档。等保协助并配合采购人办理等级保护备案手续，完成等级保护专家定级评审、系统备案并取得备案证明，且不得由此产生额外的费用。</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应对所有正式交付件的综合质量审查负责，指定各交付件的相关责任人，明确相关职责。</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（3）采购人将依据本项目的要求，对</w:t>
      </w:r>
      <w:r>
        <w:rPr>
          <w:rFonts w:hint="eastAsia" w:ascii="仿宋" w:hAnsi="仿宋" w:eastAsia="仿宋" w:cs="仿宋"/>
          <w:color w:val="auto"/>
          <w:szCs w:val="21"/>
          <w:highlight w:val="none"/>
          <w:lang w:eastAsia="zh-CN"/>
        </w:rPr>
        <w:t>投标人</w:t>
      </w:r>
      <w:r>
        <w:rPr>
          <w:rFonts w:hint="eastAsia" w:ascii="仿宋" w:hAnsi="仿宋" w:eastAsia="仿宋" w:cs="仿宋"/>
          <w:color w:val="auto"/>
          <w:szCs w:val="21"/>
          <w:highlight w:val="none"/>
        </w:rPr>
        <w:t>提交的项目成果进行验收。</w:t>
      </w:r>
    </w:p>
    <w:p>
      <w:pPr>
        <w:spacing w:line="288" w:lineRule="auto"/>
        <w:ind w:firstLine="420" w:firstLineChars="2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288" w:lineRule="auto"/>
        <w:textAlignment w:val="auto"/>
        <w:outlineLvl w:val="2"/>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标项五：2023年市场主体全程电子化登记平台升级改造项目监理服务</w:t>
      </w:r>
    </w:p>
    <w:p>
      <w:pPr>
        <w:spacing w:line="288" w:lineRule="auto"/>
        <w:ind w:firstLine="422" w:firstLineChars="200"/>
        <w:rPr>
          <w:rFonts w:ascii="仿宋" w:hAnsi="仿宋" w:eastAsia="仿宋" w:cs="仿宋"/>
          <w:color w:val="auto"/>
          <w:szCs w:val="21"/>
          <w:highlight w:val="none"/>
        </w:rPr>
      </w:pPr>
      <w:r>
        <w:rPr>
          <w:rFonts w:hint="eastAsia" w:ascii="仿宋" w:hAnsi="仿宋" w:eastAsia="仿宋" w:cs="仿宋"/>
          <w:b/>
          <w:bCs/>
          <w:color w:val="auto"/>
          <w:szCs w:val="21"/>
          <w:highlight w:val="none"/>
        </w:rPr>
        <w:t>1.需执行的国家相关标准、行业标准、地方标准或者其他标准、规范：</w:t>
      </w:r>
      <w:r>
        <w:rPr>
          <w:rFonts w:hint="eastAsia" w:ascii="仿宋" w:hAnsi="仿宋" w:eastAsia="仿宋" w:cs="仿宋"/>
          <w:color w:val="auto"/>
          <w:szCs w:val="21"/>
          <w:highlight w:val="none"/>
        </w:rPr>
        <w:t>有强制性标准的执行国家强制性标准，无的统一执行最新相关标准、规范，项目实施符合质量、信息安全管理体系认证要求；</w:t>
      </w:r>
    </w:p>
    <w:p>
      <w:pPr>
        <w:spacing w:line="288" w:lineRule="auto"/>
        <w:ind w:firstLine="422" w:firstLineChars="200"/>
        <w:rPr>
          <w:rFonts w:hint="eastAsia" w:ascii="仿宋" w:hAnsi="仿宋" w:eastAsia="仿宋" w:cs="仿宋"/>
          <w:color w:val="auto"/>
          <w:szCs w:val="21"/>
          <w:highlight w:val="none"/>
          <w:lang w:eastAsia="zh-CN"/>
        </w:rPr>
      </w:pPr>
      <w:r>
        <w:rPr>
          <w:rFonts w:hint="eastAsia" w:ascii="仿宋" w:hAnsi="仿宋" w:eastAsia="仿宋" w:cs="仿宋"/>
          <w:b/>
          <w:bCs/>
          <w:color w:val="auto"/>
          <w:szCs w:val="21"/>
          <w:highlight w:val="none"/>
        </w:rPr>
        <w:t>2.需实现的功能或者目标：</w:t>
      </w:r>
      <w:r>
        <w:rPr>
          <w:rFonts w:hint="eastAsia" w:ascii="仿宋" w:hAnsi="仿宋" w:eastAsia="仿宋" w:cs="仿宋"/>
          <w:color w:val="auto"/>
          <w:szCs w:val="21"/>
          <w:highlight w:val="none"/>
          <w:lang w:val="en-US" w:eastAsia="zh-CN"/>
        </w:rPr>
        <w:t>完成</w:t>
      </w:r>
      <w:r>
        <w:rPr>
          <w:rFonts w:hint="eastAsia" w:ascii="仿宋" w:hAnsi="仿宋" w:eastAsia="仿宋" w:cs="仿宋"/>
          <w:color w:val="auto"/>
          <w:szCs w:val="21"/>
          <w:highlight w:val="none"/>
          <w:lang w:eastAsia="zh-CN"/>
        </w:rPr>
        <w:t>2023年市场主体全程电子化登记平台升级改造</w:t>
      </w:r>
      <w:r>
        <w:rPr>
          <w:rFonts w:hint="eastAsia" w:ascii="仿宋" w:hAnsi="仿宋" w:eastAsia="仿宋" w:cs="仿宋"/>
          <w:color w:val="auto"/>
          <w:szCs w:val="21"/>
          <w:highlight w:val="none"/>
          <w:lang w:eastAsia="zh-CN"/>
        </w:rPr>
        <w:t>、市场监管政务2.0对接改造项目监理服务</w:t>
      </w:r>
      <w:r>
        <w:rPr>
          <w:rFonts w:hint="eastAsia" w:ascii="仿宋" w:hAnsi="仿宋" w:eastAsia="仿宋" w:cs="仿宋"/>
          <w:color w:val="auto"/>
          <w:szCs w:val="21"/>
          <w:highlight w:val="none"/>
          <w:lang w:eastAsia="zh-CN"/>
        </w:rPr>
        <w:t>；</w:t>
      </w:r>
    </w:p>
    <w:p>
      <w:pPr>
        <w:pStyle w:val="41"/>
        <w:spacing w:line="288" w:lineRule="auto"/>
        <w:ind w:firstLine="422" w:firstLineChars="200"/>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3.需满足的服务要求：</w:t>
      </w:r>
    </w:p>
    <w:p>
      <w:pPr>
        <w:spacing w:line="288" w:lineRule="auto"/>
        <w:ind w:firstLine="422" w:firstLineChars="20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3.1 建设需求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监理内容</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w:t>
      </w:r>
      <w:r>
        <w:rPr>
          <w:rFonts w:hint="eastAsia" w:ascii="仿宋" w:hAnsi="仿宋" w:eastAsia="仿宋" w:cs="仿宋"/>
          <w:color w:val="auto"/>
          <w:szCs w:val="21"/>
          <w:highlight w:val="none"/>
          <w:lang w:eastAsia="zh-CN"/>
        </w:rPr>
        <w:t>“2023年市场主体全程电子化登记平台升级改造项目”</w:t>
      </w:r>
      <w:r>
        <w:rPr>
          <w:rFonts w:hint="eastAsia" w:ascii="仿宋" w:hAnsi="仿宋" w:eastAsia="仿宋" w:cs="仿宋"/>
          <w:color w:val="auto"/>
          <w:szCs w:val="21"/>
          <w:highlight w:val="none"/>
          <w:lang w:eastAsia="zh-CN"/>
        </w:rPr>
        <w:t>“市场监管政务2.0对接改造项目”</w:t>
      </w:r>
      <w:r>
        <w:rPr>
          <w:rFonts w:hint="eastAsia" w:ascii="仿宋" w:hAnsi="仿宋" w:eastAsia="仿宋" w:cs="仿宋"/>
          <w:color w:val="auto"/>
          <w:szCs w:val="21"/>
          <w:highlight w:val="none"/>
        </w:rPr>
        <w:t>提供全过程监理，具体内容包括：参与项目合同管理、总体实施方案的质量把关、系统集成调试、系统单元测试、项目培训、系统试运行和验收，做好系统移交及相关文档的起草和管理等工作，确保项目质量、进度和投资计划的顺利实施；受采购人委托，负责协调项目涉及的各承建单位之间的工作关系，协调解决项目建设过程中的各类纠纷；针对项目建设情况，向采购人提出合理化的改进建议，并提供7*24小时的现场全程监理服务。</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监理服务</w:t>
      </w:r>
      <w:bookmarkStart w:id="42" w:name="_Toc112145768"/>
      <w:bookmarkStart w:id="43" w:name="_Toc24291856"/>
      <w:bookmarkStart w:id="44" w:name="_Toc24385665"/>
      <w:bookmarkStart w:id="45" w:name="_Toc47759875"/>
      <w:bookmarkStart w:id="46" w:name="_Toc112145762"/>
      <w:bookmarkStart w:id="47" w:name="_Toc36110193"/>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监理服务方式</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监理单位成立专业的项目工作组</w:t>
      </w:r>
    </w:p>
    <w:bookmarkEnd w:id="42"/>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监理服务内容</w:t>
      </w:r>
      <w:bookmarkEnd w:id="43"/>
      <w:bookmarkEnd w:id="44"/>
      <w:bookmarkEnd w:id="45"/>
      <w:bookmarkEnd w:id="46"/>
      <w:bookmarkEnd w:id="47"/>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2.1</w:t>
      </w:r>
      <w:r>
        <w:rPr>
          <w:rFonts w:hint="eastAsia" w:ascii="仿宋" w:hAnsi="仿宋" w:eastAsia="仿宋" w:cs="仿宋"/>
          <w:color w:val="auto"/>
          <w:szCs w:val="21"/>
          <w:highlight w:val="none"/>
        </w:rPr>
        <w:t>）项目组织及技术总体方案的把关</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●审核和确认承建单位的总体设计方案；</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●审核和确认项目建设过程中的各种关键技术方案；</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●审核和确认承建单位的组织和实施方案，和投标人提交的《项目计划》；</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●审核和确认承建单位的测试计划；</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●审核和确认承建单位的项目进度计划和进度控制节点</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2.2</w:t>
      </w:r>
      <w:r>
        <w:rPr>
          <w:rFonts w:hint="eastAsia" w:ascii="仿宋" w:hAnsi="仿宋" w:eastAsia="仿宋" w:cs="仿宋"/>
          <w:color w:val="auto"/>
          <w:szCs w:val="21"/>
          <w:highlight w:val="none"/>
        </w:rPr>
        <w:t>）项目质量控制</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●应用软件开发的阶段性计划的审核和确认；</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●在对项目建设详细了解的基础上，协助项目设计单位、系统集成单位和业主单位，对各个分系统、子系统应用软件的详细需求分析、详细设计、编码测试、系统安装调试、系统试运行进行把关；</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●对承建单位的开发质量进行审核；</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●对源代码、开发文件进行移交验收</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2.3</w:t>
      </w:r>
      <w:r>
        <w:rPr>
          <w:rFonts w:hint="eastAsia" w:ascii="仿宋" w:hAnsi="仿宋" w:eastAsia="仿宋" w:cs="仿宋"/>
          <w:color w:val="auto"/>
          <w:szCs w:val="21"/>
          <w:highlight w:val="none"/>
        </w:rPr>
        <w:t>）软件应用培训的质量控制</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●审核确认承建单位的培训计划；</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●监督承建单位实施其培训计划，并征求用户的反馈意见；</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●审核确认承建单位的培训总结报告。</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2.4</w:t>
      </w:r>
      <w:r>
        <w:rPr>
          <w:rFonts w:hint="eastAsia" w:ascii="仿宋" w:hAnsi="仿宋" w:eastAsia="仿宋" w:cs="仿宋"/>
          <w:color w:val="auto"/>
          <w:szCs w:val="21"/>
          <w:highlight w:val="none"/>
        </w:rPr>
        <w:t>）项目进度控制</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●审核承建单位的进度分解计划，确认分解计划可以保证总体计划目标；</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●对项目实施进度进行实时跟踪，并要求承建单位对进度计划进行动态调整，以确保项目的阶段和总体进度目标的实现；</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●当工期目标严重偏离时，应及时指出，并提出对策建议，同时督促承建单位尽快采取措施。</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2.5</w:t>
      </w:r>
      <w:r>
        <w:rPr>
          <w:rFonts w:hint="eastAsia" w:ascii="仿宋" w:hAnsi="仿宋" w:eastAsia="仿宋" w:cs="仿宋"/>
          <w:color w:val="auto"/>
          <w:szCs w:val="21"/>
          <w:highlight w:val="none"/>
        </w:rPr>
        <w:t>）项目投资控制</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●通过对项目实施中的方案及设计的优化，确保投资控制在合理、性价比高的范围内；</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●协助采购人做好项目支付预算的现金流量表，将付款进度与项目质量与形象进度结合起来。</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2.6</w:t>
      </w:r>
      <w:r>
        <w:rPr>
          <w:rFonts w:hint="eastAsia" w:ascii="仿宋" w:hAnsi="仿宋" w:eastAsia="仿宋" w:cs="仿宋"/>
          <w:color w:val="auto"/>
          <w:szCs w:val="21"/>
          <w:highlight w:val="none"/>
        </w:rPr>
        <w:t>）项目合同管理</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●跟踪检查合同的执行情况，确保承建单位按时履约；</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●对合同工期的延误和延期进行审核确认；</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●对合同变更、索赔等事宜进行审核确认；</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●根据合同约定，审核承建单位提交的支付申请，签发付款凭证。</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2.7</w:t>
      </w:r>
      <w:r>
        <w:rPr>
          <w:rFonts w:hint="eastAsia" w:ascii="仿宋" w:hAnsi="仿宋" w:eastAsia="仿宋" w:cs="仿宋"/>
          <w:color w:val="auto"/>
          <w:szCs w:val="21"/>
          <w:highlight w:val="none"/>
        </w:rPr>
        <w:t>）信息管理/项目文档管理</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●做好监理阶段记录及项目大事记；</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●做好合同批复等各类往来文件的批复和存档；</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●做好项目协调会、技术专题会的会议纪要；</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●管理好实施期间的各类技术文档；协助做好往年相关信息化项目的文档整理;</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●项目周报；</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●监理建议书；</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●监理通知；</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●各种会议纪要；</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●阶段性项目总结；</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●各承建方提交的技术文档。</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2.8</w:t>
      </w:r>
      <w:r>
        <w:rPr>
          <w:rFonts w:hint="eastAsia" w:ascii="仿宋" w:hAnsi="仿宋" w:eastAsia="仿宋" w:cs="仿宋"/>
          <w:color w:val="auto"/>
          <w:szCs w:val="21"/>
          <w:highlight w:val="none"/>
        </w:rPr>
        <w:t>）协调管理</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经</w:t>
      </w:r>
      <w:r>
        <w:rPr>
          <w:rFonts w:hint="eastAsia" w:ascii="仿宋" w:hAnsi="仿宋" w:eastAsia="仿宋" w:cs="仿宋"/>
          <w:color w:val="auto"/>
          <w:szCs w:val="21"/>
          <w:highlight w:val="none"/>
          <w:lang w:val="en-US" w:eastAsia="zh-CN"/>
        </w:rPr>
        <w:t>采购人</w:t>
      </w:r>
      <w:r>
        <w:rPr>
          <w:rFonts w:hint="eastAsia" w:ascii="仿宋" w:hAnsi="仿宋" w:eastAsia="仿宋" w:cs="仿宋"/>
          <w:color w:val="auto"/>
          <w:szCs w:val="21"/>
          <w:highlight w:val="none"/>
        </w:rPr>
        <w:t>委托，负责协调本项目所涉及的各承建单位之间的工作关系，并协调解决项目建设过程中的各类纠纷。</w:t>
      </w:r>
      <w:r>
        <w:rPr>
          <w:rFonts w:hint="eastAsia" w:ascii="仿宋" w:hAnsi="仿宋" w:eastAsia="仿宋" w:cs="仿宋"/>
          <w:color w:val="auto"/>
          <w:szCs w:val="21"/>
          <w:highlight w:val="none"/>
          <w:lang w:val="en-US" w:eastAsia="zh-CN"/>
        </w:rPr>
        <w:t>中标人</w:t>
      </w:r>
      <w:r>
        <w:rPr>
          <w:rFonts w:hint="eastAsia" w:ascii="仿宋" w:hAnsi="仿宋" w:eastAsia="仿宋" w:cs="仿宋"/>
          <w:color w:val="auto"/>
          <w:szCs w:val="21"/>
          <w:highlight w:val="none"/>
        </w:rPr>
        <w:t>应该通过必要的会议制度来实施协调工作，主要包括：</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●现场会；</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●监理交底会；</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●周例会；</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●监理协调会；</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●专题讨论会；</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●专家论证会；</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●阶段工作总结会；</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●问题通报会；</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●阶段及最终验收会。</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2.9</w:t>
      </w:r>
      <w:r>
        <w:rPr>
          <w:rFonts w:hint="eastAsia" w:ascii="仿宋" w:hAnsi="仿宋" w:eastAsia="仿宋" w:cs="仿宋"/>
          <w:color w:val="auto"/>
          <w:szCs w:val="21"/>
          <w:highlight w:val="none"/>
        </w:rPr>
        <w:t>）项目安全的管理</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●负责项目建设过程中所涉及的政府机密数据和资料的保护，保证不被非授权使用；</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●负责项目建设施工过程中安全控制，确保不出现安全事故；</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2.10</w:t>
      </w:r>
      <w:r>
        <w:rPr>
          <w:rFonts w:hint="eastAsia" w:ascii="仿宋" w:hAnsi="仿宋" w:eastAsia="仿宋" w:cs="仿宋"/>
          <w:color w:val="auto"/>
          <w:szCs w:val="21"/>
          <w:highlight w:val="none"/>
        </w:rPr>
        <w:t>）项目知识产权的管理</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●负责项目建设过程中所产生成果的知识产权保护，保证不被非授权使用；</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●负责项目建设过程中涉及知识产权的产品和系统的使用审核，保证</w:t>
      </w:r>
      <w:r>
        <w:rPr>
          <w:rFonts w:hint="eastAsia" w:ascii="仿宋" w:hAnsi="仿宋" w:eastAsia="仿宋" w:cs="仿宋"/>
          <w:color w:val="auto"/>
          <w:szCs w:val="21"/>
          <w:highlight w:val="none"/>
          <w:lang w:eastAsia="zh-CN"/>
        </w:rPr>
        <w:t>采购人</w:t>
      </w:r>
      <w:r>
        <w:rPr>
          <w:rFonts w:hint="eastAsia" w:ascii="仿宋" w:hAnsi="仿宋" w:eastAsia="仿宋" w:cs="仿宋"/>
          <w:color w:val="auto"/>
          <w:szCs w:val="21"/>
          <w:highlight w:val="none"/>
        </w:rPr>
        <w:t>不在本项目建设中出现违反知识产权的行为；</w:t>
      </w:r>
      <w:bookmarkStart w:id="48" w:name="_Toc112145769"/>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监理服务准则</w:t>
      </w:r>
      <w:bookmarkEnd w:id="48"/>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遵照国家信息产业部《信息系统项目监理暂行规定》的规定，以“守法、诚信、公正、科学”的准则执业，维护建设方与承建方的合法权益。具体应做到：</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1）执行有关项目建设的法律、法规、规范、标准和制度，履行监理合同规定的义务和职责。</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2）不收受被监理单位的任何礼金。</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3）不泄漏所监理项目各方认为需要保密的事项。</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4）遵守国家的法律和政府的有关条例、规定和办法等。</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5）坚持公正的立场，独立、公正地处理有关各方的争议。</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6）坚持科学的态度和实事求是的原则。</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7）在坚持按监理合同的规定向采购人提供技术服务的同时，帮助被监理方完成起担负的建设任务。</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8）不泄漏所监理的项目需保密的事项。</w:t>
      </w:r>
      <w:bookmarkStart w:id="49" w:name="_Toc112145770"/>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人员</w:t>
      </w:r>
      <w:r>
        <w:rPr>
          <w:rFonts w:hint="eastAsia" w:ascii="仿宋" w:hAnsi="仿宋" w:eastAsia="仿宋" w:cs="仿宋"/>
          <w:color w:val="auto"/>
          <w:szCs w:val="21"/>
          <w:highlight w:val="none"/>
        </w:rPr>
        <w:t>要求</w:t>
      </w:r>
    </w:p>
    <w:bookmarkEnd w:id="49"/>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监理单位成立专业的项目工作组，工作组人员不少于5人（不允许外聘，投标文件中须提供监理人员服务单位所在地社保部门盖章确认的养老保险交纳证明，无证明视为外聘人员）；确定其中一名作为总监理工程师</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总监理工程师具有</w:t>
      </w:r>
      <w:r>
        <w:rPr>
          <w:rFonts w:hint="eastAsia" w:ascii="仿宋" w:hAnsi="仿宋" w:eastAsia="仿宋" w:cs="仿宋"/>
          <w:color w:val="auto"/>
          <w:szCs w:val="21"/>
          <w:highlight w:val="none"/>
          <w:lang w:val="en-US" w:eastAsia="zh-CN"/>
        </w:rPr>
        <w:t>信息化监理能力</w:t>
      </w:r>
      <w:r>
        <w:rPr>
          <w:rFonts w:hint="eastAsia" w:ascii="仿宋" w:hAnsi="仿宋" w:eastAsia="仿宋" w:cs="仿宋"/>
          <w:color w:val="auto"/>
          <w:szCs w:val="21"/>
          <w:highlight w:val="none"/>
        </w:rPr>
        <w:t>。</w:t>
      </w:r>
    </w:p>
    <w:p>
      <w:pPr>
        <w:spacing w:line="288" w:lineRule="auto"/>
        <w:ind w:firstLine="420" w:firstLineChars="2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拟派总监代表，具有</w:t>
      </w:r>
      <w:r>
        <w:rPr>
          <w:rFonts w:hint="eastAsia" w:ascii="仿宋" w:hAnsi="仿宋" w:eastAsia="仿宋" w:cs="仿宋"/>
          <w:color w:val="auto"/>
          <w:szCs w:val="21"/>
          <w:highlight w:val="none"/>
          <w:lang w:val="en-US" w:eastAsia="zh-CN"/>
        </w:rPr>
        <w:t>信息化监理能力</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总监及总监代表除外，工作组成员</w:t>
      </w:r>
      <w:bookmarkStart w:id="50" w:name="_Toc516499495"/>
      <w:r>
        <w:rPr>
          <w:rFonts w:hint="eastAsia" w:ascii="仿宋" w:hAnsi="仿宋" w:eastAsia="仿宋" w:cs="仿宋"/>
          <w:color w:val="auto"/>
          <w:szCs w:val="21"/>
          <w:highlight w:val="none"/>
        </w:rPr>
        <w:t>具有</w:t>
      </w:r>
      <w:r>
        <w:rPr>
          <w:rFonts w:hint="eastAsia" w:ascii="仿宋" w:hAnsi="仿宋" w:eastAsia="仿宋" w:cs="仿宋"/>
          <w:color w:val="auto"/>
          <w:szCs w:val="21"/>
          <w:highlight w:val="none"/>
          <w:lang w:val="en-US" w:eastAsia="zh-CN"/>
        </w:rPr>
        <w:t>信息化监理能力</w:t>
      </w:r>
      <w:r>
        <w:rPr>
          <w:rFonts w:hint="eastAsia" w:ascii="仿宋" w:hAnsi="仿宋" w:eastAsia="仿宋" w:cs="仿宋"/>
          <w:color w:val="auto"/>
          <w:szCs w:val="21"/>
          <w:highlight w:val="none"/>
          <w:lang w:eastAsia="zh-CN"/>
        </w:rPr>
        <w:t>。</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监理服务遵照的依据</w:t>
      </w:r>
      <w:bookmarkEnd w:id="50"/>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1）国家工信部和我省有关信息系统项目建设和监理管理规范；</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2）采购人与项目承建单位签订的合同；</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3）采购人与监理单位签订的监理合同；</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4）有关国家、省技术规范和标准；</w:t>
      </w:r>
    </w:p>
    <w:p>
      <w:pPr>
        <w:spacing w:line="288" w:lineRule="auto"/>
        <w:ind w:firstLine="420" w:firstLineChars="200"/>
        <w:rPr>
          <w:rFonts w:hint="eastAsia" w:ascii="仿宋" w:hAnsi="仿宋" w:eastAsia="仿宋" w:cs="仿宋"/>
          <w:color w:val="auto"/>
          <w:szCs w:val="21"/>
          <w:highlight w:val="none"/>
          <w:lang w:eastAsia="zh-CN"/>
        </w:rPr>
      </w:pPr>
      <w:bookmarkStart w:id="51" w:name="_Toc516499496"/>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商务</w:t>
      </w:r>
      <w:bookmarkEnd w:id="51"/>
      <w:r>
        <w:rPr>
          <w:rFonts w:hint="eastAsia" w:ascii="仿宋" w:hAnsi="仿宋" w:eastAsia="仿宋" w:cs="仿宋"/>
          <w:color w:val="auto"/>
          <w:szCs w:val="21"/>
          <w:highlight w:val="none"/>
          <w:lang w:val="en-US" w:eastAsia="zh-CN"/>
        </w:rPr>
        <w:t>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项目服务期限</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服务期自合同签订之日起至2023年市场主体全程电子化登记平台升级改造、市场监管政务2.0对接改造项目终验结束。</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具体实施响应要求</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具有较强的本地化服务能力，能提供持续有效的监理服务和快速服务支持相应。</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协助采购人规范项目管理、项目验收以及项目审计等服务工作。</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做好各项目承建单位和采购人之间的协调工作。</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做好每月一次的各项目进度跟踪报告，确保项目有效推进。</w:t>
      </w:r>
    </w:p>
    <w:p>
      <w:pPr>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协助采购人开展有关项目管理制度的完善和落实。</w:t>
      </w:r>
    </w:p>
    <w:p>
      <w:pPr>
        <w:pStyle w:val="2"/>
        <w:rPr>
          <w:rFonts w:hint="eastAsia"/>
          <w:color w:val="auto"/>
          <w:highlight w:val="none"/>
          <w:lang w:val="en-US" w:eastAsia="zh-CN"/>
        </w:rPr>
      </w:pPr>
      <w:r>
        <w:rPr>
          <w:rFonts w:hint="eastAsia"/>
          <w:color w:val="auto"/>
          <w:highlight w:val="none"/>
          <w:lang w:val="en-US" w:eastAsia="zh-CN"/>
        </w:rPr>
        <w:br w:type="page"/>
      </w:r>
    </w:p>
    <w:p>
      <w:pPr>
        <w:adjustRightInd w:val="0"/>
        <w:snapToGrid w:val="0"/>
        <w:spacing w:line="288" w:lineRule="auto"/>
        <w:jc w:val="center"/>
        <w:outlineLvl w:val="0"/>
        <w:rPr>
          <w:rFonts w:ascii="仿宋" w:hAnsi="仿宋" w:eastAsia="仿宋" w:cs="仿宋"/>
          <w:color w:val="auto"/>
          <w:sz w:val="32"/>
          <w:szCs w:val="32"/>
          <w:highlight w:val="none"/>
        </w:rPr>
      </w:pPr>
      <w:r>
        <w:rPr>
          <w:rFonts w:hint="eastAsia" w:ascii="仿宋" w:hAnsi="仿宋" w:eastAsia="仿宋" w:cs="仿宋"/>
          <w:b/>
          <w:color w:val="auto"/>
          <w:sz w:val="32"/>
          <w:szCs w:val="32"/>
          <w:highlight w:val="none"/>
        </w:rPr>
        <w:t>第三章  投标人须知</w:t>
      </w:r>
    </w:p>
    <w:p>
      <w:pPr>
        <w:adjustRightInd w:val="0"/>
        <w:snapToGrid w:val="0"/>
        <w:spacing w:line="288" w:lineRule="auto"/>
        <w:jc w:val="center"/>
        <w:outlineLvl w:val="1"/>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投标人须知前附表</w:t>
      </w:r>
    </w:p>
    <w:tbl>
      <w:tblPr>
        <w:tblStyle w:val="27"/>
        <w:tblW w:w="9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843"/>
        <w:gridCol w:w="7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条款号</w:t>
            </w:r>
          </w:p>
        </w:tc>
        <w:tc>
          <w:tcPr>
            <w:tcW w:w="1843"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内容</w:t>
            </w:r>
          </w:p>
        </w:tc>
        <w:tc>
          <w:tcPr>
            <w:tcW w:w="7084"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一、1</w:t>
            </w:r>
          </w:p>
        </w:tc>
        <w:tc>
          <w:tcPr>
            <w:tcW w:w="1843"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适用范围</w:t>
            </w:r>
          </w:p>
        </w:tc>
        <w:tc>
          <w:tcPr>
            <w:tcW w:w="7084" w:type="dxa"/>
            <w:vAlign w:val="center"/>
          </w:tcPr>
          <w:p>
            <w:pPr>
              <w:rPr>
                <w:rFonts w:ascii="仿宋" w:hAnsi="仿宋" w:eastAsia="仿宋" w:cs="仿宋"/>
                <w:color w:val="auto"/>
                <w:szCs w:val="21"/>
                <w:highlight w:val="none"/>
              </w:rPr>
            </w:pPr>
            <w:r>
              <w:rPr>
                <w:rFonts w:hint="eastAsia" w:ascii="仿宋" w:hAnsi="仿宋" w:eastAsia="仿宋" w:cs="仿宋"/>
                <w:color w:val="auto"/>
                <w:szCs w:val="21"/>
                <w:highlight w:val="none"/>
              </w:rPr>
              <w:t>本招标文件适用于浙江省市场监督管理局</w:t>
            </w:r>
            <w:r>
              <w:rPr>
                <w:rFonts w:hint="eastAsia" w:ascii="仿宋" w:hAnsi="仿宋" w:eastAsia="仿宋" w:cs="仿宋"/>
                <w:color w:val="auto"/>
                <w:szCs w:val="21"/>
                <w:highlight w:val="none"/>
                <w:lang w:eastAsia="zh-CN"/>
              </w:rPr>
              <w:t>2023年市场主体全程电子化登记平台升级改造</w:t>
            </w:r>
            <w:r>
              <w:rPr>
                <w:rFonts w:hint="eastAsia" w:ascii="仿宋" w:hAnsi="仿宋" w:eastAsia="仿宋" w:cs="仿宋"/>
                <w:color w:val="auto"/>
                <w:szCs w:val="21"/>
                <w:highlight w:val="none"/>
              </w:rPr>
              <w:t>的招标、评标、定标、验收、合同履约、付款等（法律、法规另有规定的，从其规定）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一、3</w:t>
            </w:r>
          </w:p>
        </w:tc>
        <w:tc>
          <w:tcPr>
            <w:tcW w:w="1843"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招标方式</w:t>
            </w:r>
          </w:p>
        </w:tc>
        <w:tc>
          <w:tcPr>
            <w:tcW w:w="7084" w:type="dxa"/>
            <w:vAlign w:val="center"/>
          </w:tcPr>
          <w:p>
            <w:pPr>
              <w:rPr>
                <w:rFonts w:ascii="仿宋" w:hAnsi="仿宋" w:eastAsia="仿宋" w:cs="仿宋"/>
                <w:color w:val="auto"/>
                <w:szCs w:val="21"/>
                <w:highlight w:val="none"/>
              </w:rPr>
            </w:pPr>
            <w:r>
              <w:rPr>
                <w:rFonts w:hint="eastAsia" w:ascii="仿宋" w:hAnsi="仿宋" w:eastAsia="仿宋" w:cs="仿宋"/>
                <w:color w:val="auto"/>
                <w:spacing w:val="-6"/>
                <w:szCs w:val="21"/>
                <w:highlight w:val="none"/>
              </w:rPr>
              <w:t>本次招标采用公开招标（线上电子招投标）方式进行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一、4</w:t>
            </w:r>
          </w:p>
        </w:tc>
        <w:tc>
          <w:tcPr>
            <w:tcW w:w="1843"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投标费用</w:t>
            </w:r>
          </w:p>
        </w:tc>
        <w:tc>
          <w:tcPr>
            <w:tcW w:w="7084" w:type="dxa"/>
            <w:vAlign w:val="center"/>
          </w:tcPr>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4.1 不论投标结果如何，投标人均应自行承担所有与投标有关的全部费用；</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4.2 中标人在中标通知书发出之日起七个工作日内向采购代理机构交纳代理服务费；</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4.3.中标人逾期支付代理服务费，须承担代理服务费每日百分之三的违约金，逾期十日未支付的，采购代理机构有权向杭州仲裁委员会对中标人提起仲裁，仲裁费用（包括仲裁受理费和仲裁处理费）均由中标人承担；</w:t>
            </w:r>
          </w:p>
          <w:p>
            <w:pPr>
              <w:adjustRightInd w:val="0"/>
              <w:snapToGrid w:val="0"/>
              <w:jc w:val="left"/>
              <w:rPr>
                <w:rFonts w:ascii="仿宋" w:hAnsi="仿宋" w:eastAsia="仿宋" w:cs="仿宋"/>
                <w:color w:val="auto"/>
                <w:spacing w:val="-6"/>
                <w:szCs w:val="21"/>
                <w:highlight w:val="none"/>
              </w:rPr>
            </w:pPr>
            <w:r>
              <w:rPr>
                <w:rFonts w:hint="eastAsia" w:ascii="仿宋" w:hAnsi="仿宋" w:eastAsia="仿宋" w:cs="仿宋"/>
                <w:color w:val="auto"/>
                <w:szCs w:val="21"/>
                <w:highlight w:val="none"/>
              </w:rPr>
              <w:t xml:space="preserve">4.4 </w:t>
            </w:r>
            <w:r>
              <w:rPr>
                <w:rFonts w:hint="eastAsia" w:ascii="仿宋" w:hAnsi="仿宋" w:eastAsia="仿宋" w:cs="仿宋"/>
                <w:color w:val="auto"/>
                <w:spacing w:val="-6"/>
                <w:szCs w:val="21"/>
                <w:highlight w:val="none"/>
              </w:rPr>
              <w:t>收费标准（差额累进）：</w:t>
            </w:r>
          </w:p>
          <w:tbl>
            <w:tblPr>
              <w:tblStyle w:val="27"/>
              <w:tblW w:w="645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163"/>
              <w:gridCol w:w="429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163" w:type="dxa"/>
                  <w:tcMar>
                    <w:top w:w="0" w:type="dxa"/>
                    <w:left w:w="108" w:type="dxa"/>
                    <w:bottom w:w="0" w:type="dxa"/>
                    <w:right w:w="108" w:type="dxa"/>
                  </w:tcMar>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中标金额（万元）</w:t>
                  </w:r>
                </w:p>
              </w:tc>
              <w:tc>
                <w:tcPr>
                  <w:tcW w:w="4291" w:type="dxa"/>
                  <w:tcMar>
                    <w:top w:w="0" w:type="dxa"/>
                    <w:left w:w="108" w:type="dxa"/>
                    <w:bottom w:w="0" w:type="dxa"/>
                    <w:right w:w="108" w:type="dxa"/>
                  </w:tcMar>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收费标准（费率，%）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163" w:type="dxa"/>
                  <w:tcMar>
                    <w:top w:w="0" w:type="dxa"/>
                    <w:left w:w="108" w:type="dxa"/>
                    <w:bottom w:w="0" w:type="dxa"/>
                    <w:right w:w="108" w:type="dxa"/>
                  </w:tcMar>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100以下</w:t>
                  </w:r>
                </w:p>
              </w:tc>
              <w:tc>
                <w:tcPr>
                  <w:tcW w:w="4291" w:type="dxa"/>
                  <w:tcMar>
                    <w:top w:w="0" w:type="dxa"/>
                    <w:left w:w="108" w:type="dxa"/>
                    <w:bottom w:w="0" w:type="dxa"/>
                    <w:right w:w="108" w:type="dxa"/>
                  </w:tcMar>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0.9（不足壹仟伍佰元按壹仟伍佰元收取）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jc w:val="center"/>
              </w:trPr>
              <w:tc>
                <w:tcPr>
                  <w:tcW w:w="2163" w:type="dxa"/>
                  <w:tcMar>
                    <w:top w:w="0" w:type="dxa"/>
                    <w:left w:w="108" w:type="dxa"/>
                    <w:bottom w:w="0" w:type="dxa"/>
                    <w:right w:w="108" w:type="dxa"/>
                  </w:tcMar>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100-500</w:t>
                  </w:r>
                </w:p>
              </w:tc>
              <w:tc>
                <w:tcPr>
                  <w:tcW w:w="4291" w:type="dxa"/>
                  <w:tcMar>
                    <w:top w:w="0" w:type="dxa"/>
                    <w:left w:w="108" w:type="dxa"/>
                    <w:bottom w:w="0" w:type="dxa"/>
                    <w:right w:w="108" w:type="dxa"/>
                  </w:tcMar>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0.48</w:t>
                  </w:r>
                </w:p>
              </w:tc>
            </w:tr>
          </w:tbl>
          <w:p>
            <w:pPr>
              <w:adjustRightInd w:val="0"/>
              <w:snapToGrid w:val="0"/>
              <w:jc w:val="left"/>
              <w:rPr>
                <w:rFonts w:ascii="仿宋" w:hAnsi="仿宋" w:eastAsia="仿宋" w:cs="仿宋"/>
                <w:color w:val="auto"/>
                <w:szCs w:val="21"/>
                <w:highlight w:val="none"/>
              </w:rPr>
            </w:pPr>
            <w:r>
              <w:rPr>
                <w:rFonts w:hint="eastAsia" w:ascii="仿宋" w:hAnsi="仿宋" w:eastAsia="仿宋" w:cs="仿宋"/>
                <w:color w:val="auto"/>
                <w:spacing w:val="-6"/>
                <w:szCs w:val="21"/>
                <w:highlight w:val="none"/>
              </w:rPr>
              <w:t>4.5 投标保证金：无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一、5</w:t>
            </w:r>
          </w:p>
        </w:tc>
        <w:tc>
          <w:tcPr>
            <w:tcW w:w="1843"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投标委托</w:t>
            </w:r>
          </w:p>
        </w:tc>
        <w:tc>
          <w:tcPr>
            <w:tcW w:w="7084" w:type="dxa"/>
            <w:vAlign w:val="center"/>
          </w:tcPr>
          <w:p>
            <w:pPr>
              <w:adjustRightInd w:val="0"/>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▲5.1 投标人代表是法定代表人（单位负责人、自然人本人）的提供本人身份证明；</w:t>
            </w:r>
          </w:p>
          <w:p>
            <w:pPr>
              <w:adjustRightInd w:val="0"/>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▲5.2 投标人代表不是法定代表人（单位负责人、自然人本人）的提供授权委托书（格式详见招标文件第六章）和授权代表社保缴纳【2022年1月（含）至今任意一月】证明；</w:t>
            </w:r>
          </w:p>
          <w:p>
            <w:pPr>
              <w:adjustRightInd w:val="0"/>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▲5.3 投标人委派不在本单位缴纳社保的人员作为授权代表的，在投标文件中说明具体原因、授权代表缴纳社保单位并附列该授权代表缴纳社保清单。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一、6</w:t>
            </w:r>
          </w:p>
        </w:tc>
        <w:tc>
          <w:tcPr>
            <w:tcW w:w="1843"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联合体投标</w:t>
            </w:r>
          </w:p>
        </w:tc>
        <w:tc>
          <w:tcPr>
            <w:tcW w:w="7084" w:type="dxa"/>
            <w:vAlign w:val="center"/>
          </w:tcPr>
          <w:p>
            <w:pPr>
              <w:adjustRightInd w:val="0"/>
              <w:snapToGrid w:val="0"/>
              <w:rPr>
                <w:rFonts w:hint="eastAsia" w:ascii="仿宋" w:hAnsi="仿宋" w:eastAsia="仿宋" w:cs="仿宋"/>
                <w:color w:val="auto"/>
                <w:szCs w:val="21"/>
                <w:highlight w:val="none"/>
              </w:rPr>
            </w:pPr>
            <w:r>
              <w:rPr>
                <w:rFonts w:hint="eastAsia" w:ascii="仿宋" w:hAnsi="仿宋" w:eastAsia="仿宋" w:cs="仿宋"/>
                <w:color w:val="auto"/>
                <w:szCs w:val="21"/>
                <w:highlight w:val="none"/>
              </w:rPr>
              <w:t>6.1 本项目接受联合体投标；</w:t>
            </w:r>
          </w:p>
          <w:p>
            <w:pPr>
              <w:adjustRightInd w:val="0"/>
              <w:snapToGrid w:val="0"/>
              <w:rPr>
                <w:rFonts w:hint="eastAsia" w:ascii="仿宋" w:hAnsi="仿宋" w:eastAsia="仿宋" w:cs="仿宋"/>
                <w:color w:val="auto"/>
                <w:szCs w:val="21"/>
                <w:highlight w:val="none"/>
              </w:rPr>
            </w:pPr>
            <w:r>
              <w:rPr>
                <w:rFonts w:hint="eastAsia" w:ascii="仿宋" w:hAnsi="仿宋" w:eastAsia="仿宋" w:cs="仿宋"/>
                <w:color w:val="auto"/>
                <w:szCs w:val="21"/>
                <w:highlight w:val="none"/>
              </w:rPr>
              <w:t>▲6.2 联合体投标要求</w:t>
            </w:r>
          </w:p>
          <w:p>
            <w:pPr>
              <w:adjustRightInd w:val="0"/>
              <w:snapToGrid w:val="0"/>
              <w:rPr>
                <w:rFonts w:hint="eastAsia" w:ascii="仿宋" w:hAnsi="仿宋" w:eastAsia="仿宋" w:cs="仿宋"/>
                <w:color w:val="auto"/>
                <w:szCs w:val="21"/>
                <w:highlight w:val="none"/>
              </w:rPr>
            </w:pPr>
            <w:r>
              <w:rPr>
                <w:rFonts w:hint="eastAsia" w:ascii="仿宋" w:hAnsi="仿宋" w:eastAsia="仿宋" w:cs="仿宋"/>
                <w:color w:val="auto"/>
                <w:szCs w:val="21"/>
                <w:highlight w:val="none"/>
              </w:rPr>
              <w:t>（1）以联合体形式参加政府采购的，联合体各方不得再单独参加或者与其他供应商另外组成联合体参加同一合同项下的政府采购活动，且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2）对于两个以上的自然人、法人或者其他组织组成一个联合体，以一个供应商的身份共同参加政府采购活动的，将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一、7</w:t>
            </w:r>
          </w:p>
        </w:tc>
        <w:tc>
          <w:tcPr>
            <w:tcW w:w="1843"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转包与分包</w:t>
            </w:r>
          </w:p>
        </w:tc>
        <w:tc>
          <w:tcPr>
            <w:tcW w:w="7084" w:type="dxa"/>
            <w:vAlign w:val="center"/>
          </w:tcPr>
          <w:p>
            <w:pPr>
              <w:adjustRightInd w:val="0"/>
              <w:snapToGrid w:val="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7.1 本项目不允许转包；</w:t>
            </w:r>
          </w:p>
          <w:p>
            <w:pPr>
              <w:rPr>
                <w:rFonts w:ascii="仿宋" w:hAnsi="仿宋" w:eastAsia="仿宋" w:cs="仿宋"/>
                <w:color w:val="auto"/>
                <w:szCs w:val="21"/>
                <w:highlight w:val="none"/>
              </w:rPr>
            </w:pPr>
            <w:r>
              <w:rPr>
                <w:rFonts w:hint="eastAsia" w:ascii="仿宋" w:hAnsi="仿宋" w:eastAsia="仿宋" w:cs="仿宋"/>
                <w:color w:val="auto"/>
                <w:spacing w:val="-6"/>
                <w:szCs w:val="21"/>
                <w:highlight w:val="none"/>
              </w:rPr>
              <w:t>7.2 投标人根据招标文件的规定和采购项目的实际情况，拟在中标后将中标项目的非主体、非关键性工作分包的，应当在投标文件中载明分包承担主体</w:t>
            </w:r>
            <w:r>
              <w:rPr>
                <w:rFonts w:hint="eastAsia" w:ascii="仿宋" w:hAnsi="仿宋" w:eastAsia="仿宋" w:cs="仿宋"/>
                <w:b/>
                <w:bCs/>
                <w:color w:val="auto"/>
                <w:spacing w:val="-6"/>
                <w:szCs w:val="21"/>
                <w:highlight w:val="none"/>
              </w:rPr>
              <w:t>（附件3）</w:t>
            </w:r>
            <w:r>
              <w:rPr>
                <w:rFonts w:hint="eastAsia" w:ascii="仿宋" w:hAnsi="仿宋" w:eastAsia="仿宋" w:cs="仿宋"/>
                <w:color w:val="auto"/>
                <w:spacing w:val="-6"/>
                <w:szCs w:val="21"/>
                <w:highlight w:val="none"/>
              </w:rPr>
              <w:t>，分包承担主体应当具备相应资质条件且不得再次分包。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w:t>
            </w:r>
          </w:p>
        </w:tc>
        <w:tc>
          <w:tcPr>
            <w:tcW w:w="1843"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资格审查要求的资格证明材料</w:t>
            </w:r>
          </w:p>
        </w:tc>
        <w:tc>
          <w:tcPr>
            <w:tcW w:w="7084" w:type="dxa"/>
            <w:vAlign w:val="center"/>
          </w:tcPr>
          <w:p>
            <w:pP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资格审查要求的资格证明材料（均需加盖公章）</w:t>
            </w:r>
          </w:p>
          <w:p>
            <w:pP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1）有效的法人或者其他组织的营业执照等证明文件/自然人的身份证明</w:t>
            </w:r>
          </w:p>
          <w:p>
            <w:pP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2）符合参加政府采购活动应当具备的一般条件的承诺函</w:t>
            </w:r>
          </w:p>
          <w:p>
            <w:pP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3）落实政府采购政策需满足的资格要求</w:t>
            </w:r>
          </w:p>
          <w:p>
            <w:pP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4）联合协议（若联合体投标）</w:t>
            </w:r>
          </w:p>
          <w:p>
            <w:pPr>
              <w:rPr>
                <w:rFonts w:ascii="仿宋" w:hAnsi="仿宋" w:eastAsia="仿宋" w:cs="仿宋"/>
                <w:color w:val="auto"/>
                <w:szCs w:val="21"/>
                <w:highlight w:val="none"/>
              </w:rPr>
            </w:pPr>
            <w:r>
              <w:rPr>
                <w:rFonts w:hint="eastAsia" w:ascii="仿宋" w:hAnsi="仿宋" w:eastAsia="仿宋" w:cs="仿宋"/>
                <w:b/>
                <w:bCs/>
                <w:color w:val="auto"/>
                <w:szCs w:val="21"/>
                <w:highlight w:val="none"/>
                <w:lang w:val="en-US" w:eastAsia="zh-CN"/>
              </w:rPr>
              <w:t>5）分包意向协议（若中标后以分包方式履行合同）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五、（三）</w:t>
            </w:r>
          </w:p>
        </w:tc>
        <w:tc>
          <w:tcPr>
            <w:tcW w:w="1843"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信用信息</w:t>
            </w:r>
          </w:p>
        </w:tc>
        <w:tc>
          <w:tcPr>
            <w:tcW w:w="7084" w:type="dxa"/>
            <w:vAlign w:val="center"/>
          </w:tcPr>
          <w:p>
            <w:pPr>
              <w:pStyle w:val="104"/>
              <w:adjustRightInd w:val="0"/>
              <w:snapToGrid w:val="0"/>
              <w:spacing w:before="0" w:line="240" w:lineRule="auto"/>
              <w:ind w:firstLine="0" w:firstLineChars="0"/>
              <w:jc w:val="left"/>
              <w:rPr>
                <w:rFonts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查询渠道及截止时间：采购代理机构将通过“信用中国”、中国政府采购网查询投标人提交投标文件截止时间当天的信用记录；</w:t>
            </w:r>
          </w:p>
          <w:p>
            <w:pPr>
              <w:pStyle w:val="104"/>
              <w:adjustRightInd w:val="0"/>
              <w:snapToGrid w:val="0"/>
              <w:spacing w:before="0" w:line="240" w:lineRule="auto"/>
              <w:ind w:firstLine="0" w:firstLineChars="0"/>
              <w:rPr>
                <w:rFonts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查询记录和证据留存的具体方式：现场查询的投标人的信用记录、查询结果经确认后将与采购文件一起存档；</w:t>
            </w:r>
          </w:p>
          <w:p>
            <w:pPr>
              <w:pStyle w:val="104"/>
              <w:adjustRightInd w:val="0"/>
              <w:snapToGrid w:val="0"/>
              <w:spacing w:before="0" w:line="240" w:lineRule="auto"/>
              <w:ind w:firstLine="0" w:firstLineChars="0"/>
              <w:rPr>
                <w:rFonts w:ascii="仿宋" w:hAnsi="仿宋" w:eastAsia="仿宋" w:cs="仿宋"/>
                <w:color w:val="auto"/>
                <w:sz w:val="21"/>
                <w:szCs w:val="21"/>
                <w:highlight w:val="none"/>
              </w:rPr>
            </w:pPr>
            <w:r>
              <w:rPr>
                <w:rFonts w:hint="eastAsia" w:ascii="仿宋" w:hAnsi="仿宋" w:eastAsia="仿宋" w:cs="仿宋"/>
                <w:bCs/>
                <w:color w:val="auto"/>
                <w:kern w:val="0"/>
                <w:sz w:val="21"/>
                <w:szCs w:val="21"/>
                <w:highlight w:val="none"/>
              </w:rPr>
              <w:t>使用规则：经查询列入失信被执行人名单、重大税收违法案件当事人名单、政府采购严重违法失信行为记录名单的投标人将被拒绝参与政府采购活动。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三、2.4</w:t>
            </w:r>
          </w:p>
        </w:tc>
        <w:tc>
          <w:tcPr>
            <w:tcW w:w="1843"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投标文件份数</w:t>
            </w:r>
          </w:p>
        </w:tc>
        <w:tc>
          <w:tcPr>
            <w:tcW w:w="7084" w:type="dxa"/>
            <w:vAlign w:val="center"/>
          </w:tcPr>
          <w:p>
            <w:pPr>
              <w:adjustRightInd w:val="0"/>
              <w:snapToGrid w:val="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电子加密投标文件：政府采购云平台在线上传一份，备份投标文件：密封包装后以EMS或顺丰邮寄形式递交一份（邮寄地址：</w:t>
            </w:r>
            <w:r>
              <w:rPr>
                <w:rFonts w:hint="eastAsia" w:ascii="仿宋" w:hAnsi="仿宋" w:eastAsia="仿宋" w:cs="仿宋"/>
                <w:b/>
                <w:bCs/>
                <w:color w:val="auto"/>
                <w:szCs w:val="21"/>
                <w:highlight w:val="none"/>
              </w:rPr>
              <w:t>杭州市西湖区玉古路173号中田大厦21楼H室，浙江求是招标代理有限公司招标八部收，电话：0571-87679349，寄出后将快递单号、项目名称、公司名称、联系方式等相关信息发至zb08@qszb.net以便查收）。</w:t>
            </w:r>
          </w:p>
          <w:p>
            <w:pPr>
              <w:adjustRightInd w:val="0"/>
              <w:snapToGrid w:val="0"/>
              <w:jc w:val="left"/>
              <w:rPr>
                <w:rFonts w:ascii="仿宋" w:hAnsi="仿宋" w:eastAsia="仿宋" w:cs="仿宋"/>
                <w:color w:val="auto"/>
                <w:szCs w:val="21"/>
                <w:highlight w:val="none"/>
              </w:rPr>
            </w:pPr>
            <w:r>
              <w:rPr>
                <w:rFonts w:hint="eastAsia" w:ascii="仿宋" w:hAnsi="仿宋" w:eastAsia="仿宋" w:cs="仿宋"/>
                <w:b/>
                <w:color w:val="auto"/>
                <w:szCs w:val="21"/>
                <w:highlight w:val="none"/>
              </w:rPr>
              <w:t>特别说明：双休日和法定节假日不收件，投标人自行承担邮寄风险。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三、5</w:t>
            </w:r>
          </w:p>
        </w:tc>
        <w:tc>
          <w:tcPr>
            <w:tcW w:w="1843"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投标报价</w:t>
            </w:r>
          </w:p>
        </w:tc>
        <w:tc>
          <w:tcPr>
            <w:tcW w:w="7084" w:type="dxa"/>
            <w:vAlign w:val="center"/>
          </w:tcPr>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5.1 报价应按招标文件要求的格式编制、填写报价内容（可自行增行），未按招标文件要求编制、填写的投标文件可能被拒绝；</w:t>
            </w:r>
          </w:p>
          <w:p>
            <w:pPr>
              <w:pStyle w:val="9"/>
              <w:adjustRightInd w:val="0"/>
              <w:snapToGrid w:val="0"/>
              <w:spacing w:before="0" w:beforeLines="0" w:after="0" w:afterLines="0" w:line="24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5.2 投标报价是履行合同的最终价格，包括但不限于完成本项目所需的人工、材料、设备、技术、交通、税费、政策性文件规定及合同包含的所有风险、责任等各项应有费用等一切费用。除合同约定的价款外，采购人不再需向中标人支付其他任何费用</w:t>
            </w:r>
            <w:r>
              <w:rPr>
                <w:rFonts w:hint="eastAsia" w:ascii="仿宋" w:hAnsi="仿宋" w:eastAsia="仿宋" w:cs="仿宋"/>
                <w:bCs/>
                <w:color w:val="auto"/>
                <w:sz w:val="21"/>
                <w:szCs w:val="21"/>
                <w:highlight w:val="none"/>
              </w:rPr>
              <w:t>，不得出现“0元”“免费赠送”等形式的无偿报价，否则视为投标文件含有采购人不能接受的附加条件；</w:t>
            </w:r>
          </w:p>
          <w:p>
            <w:pPr>
              <w:pStyle w:val="9"/>
              <w:adjustRightInd w:val="0"/>
              <w:snapToGrid w:val="0"/>
              <w:spacing w:before="0" w:beforeLines="0" w:after="0" w:afterLines="0" w:line="240" w:lineRule="auto"/>
              <w:jc w:val="left"/>
              <w:rPr>
                <w:rFonts w:ascii="仿宋" w:hAnsi="仿宋" w:eastAsia="仿宋" w:cs="仿宋"/>
                <w:b/>
                <w:color w:val="auto"/>
                <w:sz w:val="21"/>
                <w:szCs w:val="21"/>
                <w:highlight w:val="none"/>
              </w:rPr>
            </w:pPr>
            <w:r>
              <w:rPr>
                <w:rFonts w:hint="eastAsia" w:ascii="仿宋" w:hAnsi="仿宋" w:eastAsia="仿宋" w:cs="仿宋"/>
                <w:color w:val="auto"/>
                <w:sz w:val="21"/>
                <w:szCs w:val="21"/>
                <w:highlight w:val="none"/>
              </w:rPr>
              <w:t>▲5.3 采购人将以合同形式有偿取得服务，不接受投标人给予的赠品、回扣或者与采购无关的其他商品、服务。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三、6</w:t>
            </w:r>
          </w:p>
        </w:tc>
        <w:tc>
          <w:tcPr>
            <w:tcW w:w="1843"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投标有效期</w:t>
            </w:r>
          </w:p>
        </w:tc>
        <w:tc>
          <w:tcPr>
            <w:tcW w:w="7084" w:type="dxa"/>
            <w:vAlign w:val="center"/>
          </w:tcPr>
          <w:p>
            <w:pPr>
              <w:adjustRightInd w:val="0"/>
              <w:snapToGrid w:val="0"/>
              <w:jc w:val="left"/>
              <w:rPr>
                <w:rFonts w:ascii="仿宋" w:hAnsi="仿宋" w:eastAsia="仿宋" w:cs="仿宋"/>
                <w:b/>
                <w:color w:val="auto"/>
                <w:szCs w:val="21"/>
                <w:highlight w:val="none"/>
              </w:rPr>
            </w:pPr>
            <w:r>
              <w:rPr>
                <w:rFonts w:hint="eastAsia" w:ascii="仿宋" w:hAnsi="仿宋" w:eastAsia="仿宋" w:cs="仿宋"/>
                <w:color w:val="auto"/>
                <w:spacing w:val="-6"/>
                <w:szCs w:val="21"/>
                <w:highlight w:val="none"/>
              </w:rPr>
              <w:t>▲从提交投标文件的截止之日起90天，在原投标有效期满之前，如果出现特殊情况，采购人或采购代理机构以书面形式通知投标人延长投标有效期。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w:t>
            </w:r>
          </w:p>
        </w:tc>
        <w:tc>
          <w:tcPr>
            <w:tcW w:w="1843"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评标方法及评标标准</w:t>
            </w:r>
          </w:p>
        </w:tc>
        <w:tc>
          <w:tcPr>
            <w:tcW w:w="7084" w:type="dxa"/>
            <w:vAlign w:val="center"/>
          </w:tcPr>
          <w:p>
            <w:pPr>
              <w:adjustRightInd w:val="0"/>
              <w:snapToGrid w:val="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详见“第四章  评标方法及评标标准”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七、1.3</w:t>
            </w:r>
          </w:p>
        </w:tc>
        <w:tc>
          <w:tcPr>
            <w:tcW w:w="1843"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中标</w:t>
            </w:r>
          </w:p>
        </w:tc>
        <w:tc>
          <w:tcPr>
            <w:tcW w:w="7084" w:type="dxa"/>
            <w:vAlign w:val="center"/>
          </w:tcPr>
          <w:p>
            <w:pPr>
              <w:adjustRightInd w:val="0"/>
              <w:snapToGrid w:val="0"/>
              <w:jc w:val="left"/>
              <w:rPr>
                <w:rFonts w:ascii="仿宋" w:hAnsi="仿宋" w:eastAsia="仿宋" w:cs="仿宋"/>
                <w:color w:val="auto"/>
                <w:spacing w:val="-6"/>
                <w:szCs w:val="21"/>
                <w:highlight w:val="none"/>
              </w:rPr>
            </w:pPr>
            <w:r>
              <w:rPr>
                <w:rFonts w:hint="eastAsia" w:ascii="仿宋" w:hAnsi="仿宋" w:eastAsia="仿宋" w:cs="仿宋"/>
                <w:color w:val="auto"/>
                <w:szCs w:val="21"/>
                <w:highlight w:val="none"/>
              </w:rPr>
              <w:t>评标结果公示媒体：浙江政府采购网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七、2.1</w:t>
            </w:r>
          </w:p>
        </w:tc>
        <w:tc>
          <w:tcPr>
            <w:tcW w:w="1843"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合同</w:t>
            </w:r>
          </w:p>
        </w:tc>
        <w:tc>
          <w:tcPr>
            <w:tcW w:w="7084" w:type="dxa"/>
            <w:vAlign w:val="center"/>
          </w:tcPr>
          <w:p>
            <w:pPr>
              <w:adjustRightInd w:val="0"/>
              <w:snapToGrid w:val="0"/>
              <w:jc w:val="left"/>
              <w:rPr>
                <w:rFonts w:ascii="仿宋" w:hAnsi="仿宋" w:eastAsia="仿宋" w:cs="仿宋"/>
                <w:color w:val="auto"/>
                <w:szCs w:val="21"/>
                <w:highlight w:val="none"/>
              </w:rPr>
            </w:pPr>
            <w:r>
              <w:rPr>
                <w:rFonts w:hint="eastAsia" w:ascii="仿宋" w:hAnsi="仿宋" w:eastAsia="仿宋" w:cs="仿宋"/>
                <w:color w:val="auto"/>
                <w:spacing w:val="-6"/>
                <w:szCs w:val="21"/>
                <w:highlight w:val="none"/>
              </w:rPr>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tc>
      </w:tr>
    </w:tbl>
    <w:p>
      <w:pPr>
        <w:adjustRightInd w:val="0"/>
        <w:snapToGrid w:val="0"/>
        <w:spacing w:line="288" w:lineRule="auto"/>
        <w:rPr>
          <w:rFonts w:ascii="仿宋" w:hAnsi="仿宋" w:eastAsia="仿宋" w:cs="仿宋"/>
          <w:color w:val="auto"/>
          <w:szCs w:val="21"/>
          <w:highlight w:val="none"/>
        </w:rPr>
      </w:pPr>
      <w:r>
        <w:rPr>
          <w:rFonts w:hint="eastAsia" w:ascii="仿宋" w:hAnsi="仿宋" w:eastAsia="仿宋" w:cs="仿宋"/>
          <w:color w:val="auto"/>
          <w:szCs w:val="21"/>
          <w:highlight w:val="none"/>
        </w:rPr>
        <w:br w:type="page"/>
      </w:r>
    </w:p>
    <w:p>
      <w:pPr>
        <w:adjustRightInd w:val="0"/>
        <w:snapToGrid w:val="0"/>
        <w:spacing w:line="288" w:lineRule="auto"/>
        <w:jc w:val="center"/>
        <w:outlineLvl w:val="1"/>
        <w:rPr>
          <w:rFonts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一、总  则</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bookmarkStart w:id="52" w:name="_Hlk94018326"/>
      <w:r>
        <w:rPr>
          <w:rFonts w:hint="eastAsia" w:ascii="仿宋" w:hAnsi="仿宋" w:eastAsia="仿宋" w:cs="仿宋"/>
          <w:color w:val="auto"/>
          <w:spacing w:val="-6"/>
          <w:szCs w:val="21"/>
          <w:highlight w:val="none"/>
        </w:rPr>
        <w:t>投标人应仔细阅读招标文件的所有内容，按照招标文件的要求提交投标文件，并对所提供的全部资料的真实性承担法律责任。</w:t>
      </w:r>
    </w:p>
    <w:bookmarkEnd w:id="52"/>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1.适用范围</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本招标文件适用于浙江省市场监督管理局</w:t>
      </w:r>
      <w:r>
        <w:rPr>
          <w:rFonts w:hint="eastAsia" w:ascii="仿宋" w:hAnsi="仿宋" w:eastAsia="仿宋" w:cs="仿宋"/>
          <w:color w:val="auto"/>
          <w:spacing w:val="-6"/>
          <w:szCs w:val="21"/>
          <w:highlight w:val="none"/>
          <w:lang w:eastAsia="zh-CN"/>
        </w:rPr>
        <w:t>2023年市场主体全程电子化登记平台升级改造</w:t>
      </w:r>
      <w:r>
        <w:rPr>
          <w:rFonts w:hint="eastAsia" w:ascii="仿宋" w:hAnsi="仿宋" w:eastAsia="仿宋" w:cs="仿宋"/>
          <w:color w:val="auto"/>
          <w:spacing w:val="-6"/>
          <w:szCs w:val="21"/>
          <w:highlight w:val="none"/>
        </w:rPr>
        <w:t>的招标、评标、定标、验收、合同履约、付款等（法律、法规另有规定的，从其规定）。</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2.定义</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2.1 “采购人”系指浙江省市场监督管理局；</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2.2 “采购代理机构”系指组织本次招标的浙江求是招标代理有限公司；</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2.3 “投标人”系指响应招标、参加投标竞争的法人、其他组织或者自然人；</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2.4 “书面形式”包括合同书、信件和数据电文（包括电报、电传、传真、电子数据交换和电子邮件）等可以有形地表现所载内容的形式；</w:t>
      </w:r>
    </w:p>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2.5 “电子加密投标文件”系指通过政采云电子交易客户端（政采云投标客户端）完成投标文件编制后生成并加密的数据电文形式的投标文件（文件扩展名为.jmbs），“备份投标文件”系指与“电子加密投标文件”同时生成的数据电文形式的电子文件（文件扩展名为.bfbs）</w:t>
      </w:r>
      <w:bookmarkStart w:id="53" w:name="_Hlk96327615"/>
      <w:r>
        <w:rPr>
          <w:rFonts w:hint="eastAsia" w:ascii="仿宋" w:hAnsi="仿宋" w:eastAsia="仿宋" w:cs="仿宋"/>
          <w:b/>
          <w:bCs/>
          <w:color w:val="auto"/>
          <w:spacing w:val="-6"/>
          <w:szCs w:val="21"/>
          <w:highlight w:val="none"/>
        </w:rPr>
        <w:t>，</w:t>
      </w:r>
      <w:r>
        <w:rPr>
          <w:rFonts w:hint="eastAsia" w:ascii="仿宋" w:hAnsi="仿宋" w:eastAsia="仿宋" w:cs="仿宋"/>
          <w:b/>
          <w:bCs/>
          <w:color w:val="auto"/>
          <w:szCs w:val="21"/>
          <w:highlight w:val="none"/>
        </w:rPr>
        <w:t>“电子签名”系指数据电文中以电子形式所含、所附用于识别签名人身份并表明签名人认可其中内容的数据，“公章”系指单位法定名称章【因特殊原因需要使用冠以法定名称的业务专用章的，投标文件中提供《业务专用章使用说明函》（附件1）】，</w:t>
      </w:r>
      <w:r>
        <w:rPr>
          <w:rFonts w:hint="eastAsia" w:ascii="仿宋" w:hAnsi="仿宋" w:eastAsia="仿宋" w:cs="仿宋"/>
          <w:b/>
          <w:bCs/>
          <w:color w:val="auto"/>
          <w:spacing w:val="-6"/>
          <w:szCs w:val="21"/>
          <w:highlight w:val="none"/>
        </w:rPr>
        <w:t>招标文件对投标文件签署、盖章的要求适用于电子签名；</w:t>
      </w:r>
    </w:p>
    <w:bookmarkEnd w:id="53"/>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2.6 “▲”系指实质性要求条款，投标人应当做出实质性响应。</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3.招标方式</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本次招标采用公开招标（线上电子招投标）方式进行。</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4.投标费用</w:t>
      </w:r>
    </w:p>
    <w:p>
      <w:pPr>
        <w:adjustRightInd w:val="0"/>
        <w:snapToGrid w:val="0"/>
        <w:spacing w:line="288" w:lineRule="auto"/>
        <w:ind w:firstLine="424" w:firstLineChars="202"/>
        <w:rPr>
          <w:rFonts w:ascii="仿宋" w:hAnsi="仿宋" w:eastAsia="仿宋" w:cs="仿宋"/>
          <w:color w:val="auto"/>
          <w:szCs w:val="21"/>
          <w:highlight w:val="none"/>
        </w:rPr>
      </w:pPr>
      <w:r>
        <w:rPr>
          <w:rFonts w:hint="eastAsia" w:ascii="仿宋" w:hAnsi="仿宋" w:eastAsia="仿宋" w:cs="仿宋"/>
          <w:color w:val="auto"/>
          <w:szCs w:val="21"/>
          <w:highlight w:val="none"/>
        </w:rPr>
        <w:t>4.1 不论投标结果如何，投标人均应自行承担所有与投标有关的全部费用；</w:t>
      </w:r>
    </w:p>
    <w:p>
      <w:pPr>
        <w:adjustRightInd w:val="0"/>
        <w:snapToGrid w:val="0"/>
        <w:spacing w:line="288" w:lineRule="auto"/>
        <w:ind w:firstLine="424" w:firstLineChars="202"/>
        <w:rPr>
          <w:rFonts w:ascii="仿宋" w:hAnsi="仿宋" w:eastAsia="仿宋" w:cs="仿宋"/>
          <w:color w:val="auto"/>
          <w:szCs w:val="21"/>
          <w:highlight w:val="none"/>
        </w:rPr>
      </w:pPr>
      <w:r>
        <w:rPr>
          <w:rFonts w:hint="eastAsia" w:ascii="仿宋" w:hAnsi="仿宋" w:eastAsia="仿宋" w:cs="仿宋"/>
          <w:color w:val="auto"/>
          <w:szCs w:val="21"/>
          <w:highlight w:val="none"/>
        </w:rPr>
        <w:t>4.2 中标人在中标通知书发出之日起七个工作日内向采购代理机构交纳代理服务费；</w:t>
      </w:r>
    </w:p>
    <w:p>
      <w:pPr>
        <w:adjustRightInd w:val="0"/>
        <w:snapToGrid w:val="0"/>
        <w:spacing w:line="288" w:lineRule="auto"/>
        <w:ind w:firstLine="424" w:firstLineChars="202"/>
        <w:rPr>
          <w:rFonts w:ascii="仿宋" w:hAnsi="仿宋" w:eastAsia="仿宋" w:cs="仿宋"/>
          <w:color w:val="auto"/>
          <w:szCs w:val="21"/>
          <w:highlight w:val="none"/>
        </w:rPr>
      </w:pPr>
      <w:r>
        <w:rPr>
          <w:rFonts w:hint="eastAsia" w:ascii="仿宋" w:hAnsi="仿宋" w:eastAsia="仿宋" w:cs="仿宋"/>
          <w:color w:val="auto"/>
          <w:szCs w:val="21"/>
          <w:highlight w:val="none"/>
        </w:rPr>
        <w:t>4.3.中标人逾期支付代理服务费，须承担代理服务费每日百分之三的违约金，逾期十日未支付的，采购代理机构有权向杭州仲裁委员会对中标人提起仲裁，仲裁费用（包括仲裁受理费和仲裁处理费）均由中标人承担；</w:t>
      </w:r>
    </w:p>
    <w:p>
      <w:pPr>
        <w:adjustRightInd w:val="0"/>
        <w:snapToGrid w:val="0"/>
        <w:spacing w:line="288" w:lineRule="auto"/>
        <w:ind w:firstLine="424" w:firstLineChars="202"/>
        <w:jc w:val="left"/>
        <w:rPr>
          <w:rFonts w:ascii="仿宋" w:hAnsi="仿宋" w:eastAsia="仿宋" w:cs="仿宋"/>
          <w:color w:val="auto"/>
          <w:spacing w:val="-6"/>
          <w:szCs w:val="21"/>
          <w:highlight w:val="none"/>
        </w:rPr>
      </w:pPr>
      <w:r>
        <w:rPr>
          <w:rFonts w:hint="eastAsia" w:ascii="仿宋" w:hAnsi="仿宋" w:eastAsia="仿宋" w:cs="仿宋"/>
          <w:color w:val="auto"/>
          <w:szCs w:val="21"/>
          <w:highlight w:val="none"/>
        </w:rPr>
        <w:t xml:space="preserve">4.4 </w:t>
      </w:r>
      <w:r>
        <w:rPr>
          <w:rFonts w:hint="eastAsia" w:ascii="仿宋" w:hAnsi="仿宋" w:eastAsia="仿宋" w:cs="仿宋"/>
          <w:color w:val="auto"/>
          <w:spacing w:val="-6"/>
          <w:szCs w:val="21"/>
          <w:highlight w:val="none"/>
        </w:rPr>
        <w:t>收费标准（差额累进）：</w:t>
      </w:r>
    </w:p>
    <w:tbl>
      <w:tblPr>
        <w:tblStyle w:val="27"/>
        <w:tblW w:w="645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116"/>
        <w:gridCol w:w="433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116" w:type="dxa"/>
            <w:tcMar>
              <w:top w:w="0" w:type="dxa"/>
              <w:left w:w="108" w:type="dxa"/>
              <w:bottom w:w="0" w:type="dxa"/>
              <w:right w:w="108" w:type="dxa"/>
            </w:tcMar>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中标金额（万元）</w:t>
            </w:r>
          </w:p>
        </w:tc>
        <w:tc>
          <w:tcPr>
            <w:tcW w:w="4338" w:type="dxa"/>
            <w:tcMar>
              <w:top w:w="0" w:type="dxa"/>
              <w:left w:w="108" w:type="dxa"/>
              <w:bottom w:w="0" w:type="dxa"/>
              <w:right w:w="108" w:type="dxa"/>
            </w:tcMar>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收费标准（费率，%）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116" w:type="dxa"/>
            <w:tcMar>
              <w:top w:w="0" w:type="dxa"/>
              <w:left w:w="108" w:type="dxa"/>
              <w:bottom w:w="0" w:type="dxa"/>
              <w:right w:w="108" w:type="dxa"/>
            </w:tcMar>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100以下</w:t>
            </w:r>
          </w:p>
        </w:tc>
        <w:tc>
          <w:tcPr>
            <w:tcW w:w="4338" w:type="dxa"/>
            <w:tcMar>
              <w:top w:w="0" w:type="dxa"/>
              <w:left w:w="108" w:type="dxa"/>
              <w:bottom w:w="0" w:type="dxa"/>
              <w:right w:w="108" w:type="dxa"/>
            </w:tcMar>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0.9（不足壹仟伍佰元按壹仟伍佰元收取）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116" w:type="dxa"/>
            <w:tcMar>
              <w:top w:w="0" w:type="dxa"/>
              <w:left w:w="108" w:type="dxa"/>
              <w:bottom w:w="0" w:type="dxa"/>
              <w:right w:w="108" w:type="dxa"/>
            </w:tcMar>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100-500</w:t>
            </w:r>
          </w:p>
        </w:tc>
        <w:tc>
          <w:tcPr>
            <w:tcW w:w="4338" w:type="dxa"/>
            <w:tcMar>
              <w:top w:w="0" w:type="dxa"/>
              <w:left w:w="108" w:type="dxa"/>
              <w:bottom w:w="0" w:type="dxa"/>
              <w:right w:w="108" w:type="dxa"/>
            </w:tcMar>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0.48</w:t>
            </w:r>
          </w:p>
        </w:tc>
      </w:tr>
    </w:tbl>
    <w:p>
      <w:pPr>
        <w:adjustRightInd w:val="0"/>
        <w:snapToGrid w:val="0"/>
        <w:spacing w:line="288" w:lineRule="auto"/>
        <w:ind w:firstLine="399" w:firstLineChars="202"/>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4.5 投标保证金：无</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5.投标委托</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▲5.1 投标人代表是法定代表人（单位负责人、自然人本人）的提供本人身份证明；</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▲5.2 投标人代表不是法定代表人（单位负责人、自然人本人）的提供授权委托书（格式详见招标文件第六章）和授权代表社保缴纳【2022年1月（含）至今任意一月】证明；</w:t>
      </w:r>
    </w:p>
    <w:p>
      <w:pPr>
        <w:adjustRightInd w:val="0"/>
        <w:snapToGrid w:val="0"/>
        <w:spacing w:line="288" w:lineRule="auto"/>
        <w:ind w:firstLine="420" w:firstLineChars="200"/>
        <w:rPr>
          <w:rFonts w:ascii="仿宋" w:hAnsi="仿宋" w:eastAsia="仿宋" w:cs="仿宋"/>
          <w:color w:val="auto"/>
          <w:spacing w:val="-6"/>
          <w:szCs w:val="21"/>
          <w:highlight w:val="none"/>
        </w:rPr>
      </w:pPr>
      <w:r>
        <w:rPr>
          <w:rFonts w:hint="eastAsia" w:ascii="仿宋" w:hAnsi="仿宋" w:eastAsia="仿宋" w:cs="仿宋"/>
          <w:color w:val="auto"/>
          <w:szCs w:val="21"/>
          <w:highlight w:val="none"/>
        </w:rPr>
        <w:t>▲5.3 投标人委派不在本单位缴纳社保的人员作为授权代表的，在投标文件中说明具体原因、授权代表缴纳社保单位并附列该授权代表缴纳社保清单。</w:t>
      </w:r>
    </w:p>
    <w:p>
      <w:pPr>
        <w:adjustRightInd w:val="0"/>
        <w:snapToGrid w:val="0"/>
        <w:spacing w:line="288" w:lineRule="auto"/>
        <w:outlineLvl w:val="2"/>
        <w:rPr>
          <w:rFonts w:ascii="仿宋" w:hAnsi="仿宋" w:eastAsia="仿宋" w:cs="仿宋"/>
          <w:b/>
          <w:bCs/>
          <w:color w:val="auto"/>
          <w:szCs w:val="21"/>
          <w:highlight w:val="none"/>
        </w:rPr>
      </w:pPr>
      <w:r>
        <w:rPr>
          <w:rFonts w:hint="eastAsia" w:ascii="仿宋" w:hAnsi="仿宋" w:eastAsia="仿宋" w:cs="仿宋"/>
          <w:b/>
          <w:bCs/>
          <w:color w:val="auto"/>
          <w:szCs w:val="21"/>
          <w:highlight w:val="none"/>
        </w:rPr>
        <w:t>6.联合体投标</w:t>
      </w:r>
    </w:p>
    <w:p>
      <w:pPr>
        <w:adjustRightInd w:val="0"/>
        <w:snapToGrid w:val="0"/>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6.1 本项目接受联合体投标；</w:t>
      </w:r>
    </w:p>
    <w:p>
      <w:pPr>
        <w:adjustRightInd w:val="0"/>
        <w:snapToGrid w:val="0"/>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▲6.2 联合体投标要求</w:t>
      </w:r>
    </w:p>
    <w:p>
      <w:pPr>
        <w:adjustRightInd w:val="0"/>
        <w:snapToGrid w:val="0"/>
        <w:spacing w:line="288"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以联合体形式参加政府采购的，联合体各方不得再单独参加或者与其他供应商另外组成联合体参加同一合同项下的政府采购活动，且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对于两个以上的自然人、法人或者其他组织组成一个联合体，以一个供应商的身份共同参加政府采购活动的，将对所有联合体成员进行信用记录查询，联合体成员存在不良信用记录的，视同联合体存在不良信用记录。</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7.转包与分包</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7.1 本项目不允许转包；</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7.2 投标人根据招标文件的规定和采购项目的实际情况，拟在中标后将中标项目的非主体、非关键性工作分包的，应当在投标文件中载明分包承担主体</w:t>
      </w:r>
      <w:r>
        <w:rPr>
          <w:rFonts w:hint="eastAsia" w:ascii="仿宋" w:hAnsi="仿宋" w:eastAsia="仿宋" w:cs="仿宋"/>
          <w:b/>
          <w:bCs/>
          <w:color w:val="auto"/>
          <w:spacing w:val="-6"/>
          <w:szCs w:val="21"/>
          <w:highlight w:val="none"/>
        </w:rPr>
        <w:t>（附件3）</w:t>
      </w:r>
      <w:r>
        <w:rPr>
          <w:rFonts w:hint="eastAsia" w:ascii="仿宋" w:hAnsi="仿宋" w:eastAsia="仿宋" w:cs="仿宋"/>
          <w:color w:val="auto"/>
          <w:spacing w:val="-6"/>
          <w:szCs w:val="21"/>
          <w:highlight w:val="none"/>
        </w:rPr>
        <w:t>，分包承担主体应当具备相应资质条件且不得再次分包。</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8.质疑和投诉</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bookmarkStart w:id="54" w:name="_Hlk92273406"/>
      <w:r>
        <w:rPr>
          <w:rFonts w:hint="eastAsia" w:ascii="仿宋" w:hAnsi="仿宋" w:eastAsia="仿宋" w:cs="仿宋"/>
          <w:color w:val="auto"/>
          <w:spacing w:val="-6"/>
          <w:szCs w:val="21"/>
          <w:highlight w:val="none"/>
        </w:rPr>
        <w:t>8.1 投标人认为招标文件、招标过程、中标结果使自己的权益受到损害的，可以在知道或者应知其权益受到损害之日起7个工作日内，以书面形式向采购人、采购代理机构提出质疑。质疑供应商对采购人、采购代理机构的答复不满意，或者采购人、采购代理机构未在规定时间内作出答复的，可以在答复期满后15个工作日内向本级财政部门提起投诉。</w:t>
      </w:r>
    </w:p>
    <w:bookmarkEnd w:id="54"/>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8.2 投标人提出质疑应当提交质疑函和必要的证明材料，质疑函应当包括下列内容：</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（1）供应商的姓名或者名称、地址、邮编、联系人及联系电话</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（2）质疑项目的名称、编号</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（3）具体、明确的质疑事项和与质疑事项相关的请求</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（4）事实依据</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（5）必要的法律依据</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（6）提出质疑的日期</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投标人为自然人的，应当由本人签名；投标人为法人或者其他组织的，应当由法定代表人、主要负责人，或者其授权代表签名或者盖章，并加盖公章。</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8.3 提出质疑的供应商应当是参与本项目招标活动的投标人。</w:t>
      </w:r>
      <w:r>
        <w:rPr>
          <w:rFonts w:hint="eastAsia" w:ascii="仿宋" w:hAnsi="仿宋" w:eastAsia="仿宋" w:cs="仿宋"/>
          <w:b/>
          <w:color w:val="auto"/>
          <w:spacing w:val="-6"/>
          <w:szCs w:val="21"/>
          <w:highlight w:val="none"/>
        </w:rPr>
        <w:t>投标人在法定质疑期内应一次性提出针对同一采购程序环节的质疑。</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8.4 根据《政府采购质疑和投诉办法》第三十七条的规定，投诉人在全国范围12个月内三次以上投诉查无实据的，由财政部门列入不良行为记录名单。</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投诉人有下列行为之一的，属于虚假、恶意投诉，由财政部门列入不良行为记录名单，禁止其1至3年内参加政府采购活动：</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（1）捏造事实；</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（2）提供虚假材料；</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（3）以非法手段取得证明材料。证据来源的合法性存在明显疑问，投诉人无法证明其取得方式合法的，视为以非法手段取得证明材料。</w:t>
      </w:r>
    </w:p>
    <w:p>
      <w:pPr>
        <w:adjustRightInd w:val="0"/>
        <w:snapToGrid w:val="0"/>
        <w:spacing w:line="288" w:lineRule="auto"/>
        <w:outlineLvl w:val="2"/>
        <w:rPr>
          <w:rFonts w:ascii="仿宋" w:hAnsi="仿宋" w:eastAsia="仿宋" w:cs="仿宋"/>
          <w:color w:val="auto"/>
          <w:szCs w:val="21"/>
          <w:highlight w:val="none"/>
        </w:rPr>
      </w:pPr>
      <w:bookmarkStart w:id="55" w:name="_Hlk92273111"/>
      <w:bookmarkStart w:id="56" w:name="_Hlk94018492"/>
      <w:r>
        <w:rPr>
          <w:rFonts w:hint="eastAsia" w:ascii="仿宋" w:hAnsi="仿宋" w:eastAsia="仿宋" w:cs="仿宋"/>
          <w:b/>
          <w:color w:val="auto"/>
          <w:spacing w:val="-6"/>
          <w:kern w:val="0"/>
          <w:szCs w:val="21"/>
          <w:highlight w:val="none"/>
        </w:rPr>
        <w:t>9.采购项目需要落实的政府采购政策</w:t>
      </w:r>
    </w:p>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9.1 支持中小企业发展</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符合中小企业划分标准的个体工商户，在政府采购活动中视同中小企业。</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在政府采购活动中，投标人提供的服务符合下列情形的，享受中小企业扶持政策：服务由中小企业承接，即提供服务的人员为中小企业依照《中华人民共和国劳动合同法》订立劳动合同的从业人员。</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以联合体形式参加政府采购活动，联合体各方均为中小企业的，联合体视同中小企业。其中，联合体各方均为小微企业的，联合体视同小微企业。</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可享受中小企业扶持政策的投标人应按照招标文件格式要求提供《中小企业声明函》，投标人提供的《中小企业声明函》与实际情况不符的，不享受中小企业扶持政策。声明内容不实的，属于提供虚假材料谋取中标，依法承担法律责任。</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中小企业享受扶持政策获得政府采购合同的，小微企业不得将合同分包给大中型企业，中型企业不得将合同分包给大型企业。</w:t>
      </w:r>
    </w:p>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9.2 政府采购支持监狱企业发展</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9.3 政府采购促进残疾人就业</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符合《关于促进残疾人就业政府采购政策的通知》（财库[2017]141号）规定的条件并提供《残疾人福利性单位声明函》的残疾人福利性单位视同小型、微型企业。</w:t>
      </w:r>
      <w:bookmarkEnd w:id="55"/>
    </w:p>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p>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备注：除财库《政府采购促进中小企业发展管理办法》（财库[2020]46号）、《关于促进残疾人就业政府采购政策的通知》（财库[2017]141号）、《关于政府采购支持监狱企业发展有关问题的通知》（财库[2014]68号）规定企业类型以外的投标人不享受中小企业扶持政策。</w:t>
      </w:r>
    </w:p>
    <w:bookmarkEnd w:id="56"/>
    <w:p>
      <w:pPr>
        <w:adjustRightInd w:val="0"/>
        <w:snapToGrid w:val="0"/>
        <w:spacing w:line="288" w:lineRule="auto"/>
        <w:ind w:firstLine="398" w:firstLineChars="200"/>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288" w:lineRule="auto"/>
        <w:jc w:val="center"/>
        <w:outlineLvl w:val="1"/>
        <w:rPr>
          <w:rFonts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二、招标文件</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1.招标文件的构成</w:t>
      </w:r>
    </w:p>
    <w:p>
      <w:pPr>
        <w:adjustRightInd w:val="0"/>
        <w:snapToGrid w:val="0"/>
        <w:spacing w:line="288" w:lineRule="auto"/>
        <w:ind w:firstLine="398" w:firstLineChars="200"/>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本招标文件由以下部分组成：</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1）投标邀请</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2）采购需求</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3）投标人须知</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4）评标方法及评标标准</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5）拟签订的合同文本</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6）投标文件格式</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7）本项目招标文件的澄清、答复、修改、补充的内容</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2.招标文件的澄清与修改</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2.1 采购人或者采购代理机构可以对已发出的招标文件进行必要的澄清或者修改，澄清或者修改会在原公告发布媒体上发布澄清公告，澄清或者修改的内容为招标文件的组成部分。</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澄清或者修改的内容可能影响投标文件编制的，采购人或者采购代理机构会在提交投标文件截止时间至少15日前，以书面形式通知所有获取招标文件的潜在投标人；不足15日的，采购人或者采购代理机构会顺延提交投标文件的截止时间。</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2.2 招标文件的修改将以书面形式通知所有获取招标文件的投标人，并对其具有约束力。投标人在收到上述通知后，应立即向采购代理机构回函确认。若无书面回函确认，视同投标人已收到招标文件修改的通知，并受其约束。</w:t>
      </w:r>
    </w:p>
    <w:p>
      <w:pPr>
        <w:adjustRightInd w:val="0"/>
        <w:snapToGrid w:val="0"/>
        <w:spacing w:line="288" w:lineRule="auto"/>
        <w:jc w:val="center"/>
        <w:outlineLvl w:val="1"/>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br w:type="page"/>
      </w:r>
      <w:r>
        <w:rPr>
          <w:rFonts w:hint="eastAsia" w:ascii="仿宋" w:hAnsi="仿宋" w:eastAsia="仿宋" w:cs="仿宋"/>
          <w:b/>
          <w:color w:val="auto"/>
          <w:spacing w:val="-6"/>
          <w:sz w:val="24"/>
          <w:szCs w:val="24"/>
          <w:highlight w:val="none"/>
        </w:rPr>
        <w:t>三、投标文件编制要求</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1.投标文件的组成</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bookmarkStart w:id="57" w:name="_Hlk94018532"/>
      <w:r>
        <w:rPr>
          <w:rFonts w:hint="eastAsia" w:ascii="仿宋" w:hAnsi="仿宋" w:eastAsia="仿宋" w:cs="仿宋"/>
          <w:color w:val="auto"/>
          <w:spacing w:val="-6"/>
          <w:szCs w:val="21"/>
          <w:highlight w:val="none"/>
        </w:rPr>
        <w:t>1.1 投标文件（电子加密投标文件）由</w:t>
      </w:r>
      <w:r>
        <w:rPr>
          <w:rFonts w:hint="eastAsia" w:ascii="仿宋" w:hAnsi="仿宋" w:eastAsia="仿宋" w:cs="仿宋"/>
          <w:b/>
          <w:color w:val="auto"/>
          <w:spacing w:val="-6"/>
          <w:szCs w:val="21"/>
          <w:highlight w:val="none"/>
        </w:rPr>
        <w:t>资格文件、商务和技术文件、报价文件三部分</w:t>
      </w:r>
      <w:r>
        <w:rPr>
          <w:rFonts w:hint="eastAsia" w:ascii="仿宋" w:hAnsi="仿宋" w:eastAsia="仿宋" w:cs="仿宋"/>
          <w:bCs/>
          <w:color w:val="auto"/>
          <w:spacing w:val="-6"/>
          <w:szCs w:val="21"/>
          <w:highlight w:val="none"/>
        </w:rPr>
        <w:t>组成（格式详见招标文件第六章），投标人应将投标文件各部分</w:t>
      </w:r>
      <w:r>
        <w:rPr>
          <w:rFonts w:hint="eastAsia" w:ascii="仿宋" w:hAnsi="仿宋" w:eastAsia="仿宋" w:cs="仿宋"/>
          <w:b/>
          <w:color w:val="auto"/>
          <w:spacing w:val="-6"/>
          <w:szCs w:val="21"/>
          <w:highlight w:val="none"/>
        </w:rPr>
        <w:t>分别上传</w:t>
      </w:r>
      <w:r>
        <w:rPr>
          <w:rFonts w:hint="eastAsia" w:ascii="仿宋" w:hAnsi="仿宋" w:eastAsia="仿宋" w:cs="仿宋"/>
          <w:bCs/>
          <w:color w:val="auto"/>
          <w:spacing w:val="-6"/>
          <w:szCs w:val="21"/>
          <w:highlight w:val="none"/>
        </w:rPr>
        <w:t>至政府采购云平台指定位置；</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1.2 投标文件组成：详见“第六章  投标文件格式”目录。</w:t>
      </w:r>
    </w:p>
    <w:bookmarkEnd w:id="57"/>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2.投标文件的签署和份数</w:t>
      </w:r>
    </w:p>
    <w:p>
      <w:pPr>
        <w:adjustRightInd w:val="0"/>
        <w:snapToGrid w:val="0"/>
        <w:spacing w:line="288" w:lineRule="auto"/>
        <w:ind w:firstLine="396" w:firstLineChars="200"/>
        <w:jc w:val="left"/>
        <w:rPr>
          <w:rFonts w:ascii="仿宋" w:hAnsi="仿宋" w:eastAsia="仿宋" w:cs="仿宋"/>
          <w:b/>
          <w:bCs/>
          <w:color w:val="auto"/>
          <w:spacing w:val="-6"/>
          <w:szCs w:val="21"/>
          <w:highlight w:val="none"/>
        </w:rPr>
      </w:pPr>
      <w:r>
        <w:rPr>
          <w:rFonts w:hint="eastAsia" w:ascii="仿宋" w:hAnsi="仿宋" w:eastAsia="仿宋" w:cs="仿宋"/>
          <w:color w:val="auto"/>
          <w:spacing w:val="-6"/>
          <w:szCs w:val="21"/>
          <w:highlight w:val="none"/>
        </w:rPr>
        <w:t>2.1 投标人应按照招标文件和政府采购云平台的要求，根据投标文件的组成规定的内容及顺序通过政采云电子交易客户端（政采云投标客户端）编制加密投标文件，投标文件内容不完整、编排混乱导致投标文件被误读、漏读或者查找不到相关内容的，是投标人的责任。</w:t>
      </w:r>
      <w:r>
        <w:rPr>
          <w:rFonts w:hint="eastAsia" w:ascii="仿宋" w:hAnsi="仿宋" w:eastAsia="仿宋" w:cs="仿宋"/>
          <w:b/>
          <w:bCs/>
          <w:color w:val="auto"/>
          <w:spacing w:val="-6"/>
          <w:szCs w:val="21"/>
          <w:highlight w:val="none"/>
        </w:rPr>
        <w:t>其中资格文件、商务技术文件中不得出现投标报价，如因投标人原因提前泄露投标报价，是投标人的责任；</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2.2 投标文件须由投标人在规定位置</w:t>
      </w:r>
      <w:bookmarkStart w:id="58" w:name="_Hlk96329183"/>
      <w:r>
        <w:rPr>
          <w:rFonts w:hint="eastAsia" w:ascii="仿宋" w:hAnsi="仿宋" w:eastAsia="仿宋" w:cs="仿宋"/>
          <w:color w:val="auto"/>
          <w:spacing w:val="-6"/>
          <w:szCs w:val="21"/>
          <w:highlight w:val="none"/>
        </w:rPr>
        <w:t>加盖公章</w:t>
      </w:r>
      <w:bookmarkEnd w:id="58"/>
      <w:r>
        <w:rPr>
          <w:rFonts w:hint="eastAsia" w:ascii="仿宋" w:hAnsi="仿宋" w:eastAsia="仿宋" w:cs="仿宋"/>
          <w:color w:val="auto"/>
          <w:spacing w:val="-6"/>
          <w:szCs w:val="21"/>
          <w:highlight w:val="none"/>
        </w:rPr>
        <w:t>，投标人应写全称；</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2.3 投标文件不得涂改，若有修改错漏处，须由投标人加盖公章，或者由法定代表人或其授权的代表签名。投标文件因字迹潦草或表达不清所引起的后果由投标人负责；</w:t>
      </w:r>
    </w:p>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2.4 投标文件份数：</w:t>
      </w:r>
    </w:p>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电子加密投标文件：政府采购云平台在线上传一份，备份投标文件：密封包装后以EMS或顺丰邮寄形式递交一份（邮寄地址：</w:t>
      </w:r>
      <w:r>
        <w:rPr>
          <w:rFonts w:hint="eastAsia" w:ascii="仿宋" w:hAnsi="仿宋" w:eastAsia="仿宋" w:cs="仿宋"/>
          <w:b/>
          <w:bCs/>
          <w:color w:val="auto"/>
          <w:szCs w:val="21"/>
          <w:highlight w:val="none"/>
        </w:rPr>
        <w:t>杭州市西湖区玉古路173号中田大厦21楼H室，浙江求是招标代理有限公司招标八部收，电话：0571-87679349，寄出后将快递单号、项目名称、公司名称、联系方式等相关信息发至zb08@qszb.net以便查收）。</w:t>
      </w:r>
    </w:p>
    <w:p>
      <w:pPr>
        <w:adjustRightInd w:val="0"/>
        <w:snapToGrid w:val="0"/>
        <w:spacing w:line="288" w:lineRule="auto"/>
        <w:ind w:firstLine="422" w:firstLineChars="200"/>
        <w:jc w:val="left"/>
        <w:rPr>
          <w:rFonts w:ascii="仿宋" w:hAnsi="仿宋" w:eastAsia="仿宋" w:cs="仿宋"/>
          <w:b/>
          <w:bCs/>
          <w:color w:val="auto"/>
          <w:spacing w:val="-6"/>
          <w:szCs w:val="21"/>
          <w:highlight w:val="none"/>
        </w:rPr>
      </w:pPr>
      <w:r>
        <w:rPr>
          <w:rFonts w:hint="eastAsia" w:ascii="仿宋" w:hAnsi="仿宋" w:eastAsia="仿宋" w:cs="仿宋"/>
          <w:b/>
          <w:color w:val="auto"/>
          <w:szCs w:val="21"/>
          <w:highlight w:val="none"/>
        </w:rPr>
        <w:t>特别说明：双休日和法定节假日不收件，投标人自行承担邮寄风险。</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3.投标文件的上传、递交、修改和撤回</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3.1 投标文件的上传、递交：</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（1）电子加密投标文件的上传：</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▲a.投标人应在提交投标文件截止时间前将电子加密投标文件成功上传至政府采购云平台，否则投标无效；</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b.电子加密投标文件成功上传后，投标人可自行打印投标文件接收回执。</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（2）备份投标文件的密封包装、递交：</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a.投标人在政府采购云平台完成电子加密投标文件的上传后，可以EMS或顺丰邮寄形式在提交投标文件截止时间前递交以介质（U盘）存储的数据电文形式的备份投标文件；</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b.备份投标文件应当密封包装并在包装上标注</w:t>
      </w:r>
      <w:r>
        <w:rPr>
          <w:rFonts w:hint="eastAsia" w:ascii="仿宋" w:hAnsi="仿宋" w:eastAsia="仿宋" w:cs="仿宋"/>
          <w:b/>
          <w:bCs/>
          <w:color w:val="auto"/>
          <w:spacing w:val="-6"/>
          <w:szCs w:val="21"/>
          <w:highlight w:val="none"/>
        </w:rPr>
        <w:t>投标项目名称、投标人名称</w:t>
      </w:r>
      <w:r>
        <w:rPr>
          <w:rFonts w:hint="eastAsia" w:ascii="仿宋" w:hAnsi="仿宋" w:eastAsia="仿宋" w:cs="仿宋"/>
          <w:color w:val="auto"/>
          <w:spacing w:val="-6"/>
          <w:szCs w:val="21"/>
          <w:highlight w:val="none"/>
        </w:rPr>
        <w:t>并加盖公章（非电子签章），投标人逾期送达或者未密封包装的备份投标文件采购代理机构将予以拒收；</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▲c.通过政府采购云平台成功上传的电子加密投标文件已按时解密的，备份投标文件自动失效。</w:t>
      </w:r>
      <w:bookmarkStart w:id="59" w:name="_Hlk94018616"/>
      <w:r>
        <w:rPr>
          <w:rFonts w:hint="eastAsia" w:ascii="仿宋" w:hAnsi="仿宋" w:eastAsia="仿宋" w:cs="仿宋"/>
          <w:color w:val="auto"/>
          <w:spacing w:val="-6"/>
          <w:szCs w:val="21"/>
          <w:highlight w:val="none"/>
        </w:rPr>
        <w:t>提交投标文件截止时间前仅递交备份投标文件而未将电子加密投标文件成功上传至政府采购云平台的，投标无效。</w:t>
      </w:r>
    </w:p>
    <w:bookmarkEnd w:id="59"/>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投标人应当在提交投标文件截止时间前完成投标文件的上传、递交，并可以补充、修改或者撤回投标文件。补充或者修改投标文件的，应当先行撤回原文件，补充、修改后重新上传、递交。提交投标文件截止时间前未完成上传、递交的，视为撤回投标文件。提交投标文件截止时间后上传、递交的投标文件，政府采购云平台及采购代理机构将予以拒收。</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3.2 投标人因未在线参加开标而导致电子加密投标文件无法按时解密等一切后果由投标人自行承担。</w:t>
      </w:r>
    </w:p>
    <w:p>
      <w:pPr>
        <w:adjustRightInd w:val="0"/>
        <w:snapToGrid w:val="0"/>
        <w:spacing w:line="288"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备注：投标人可通过浙江省“电子交易/不见面开评标”学习专题提前进行专题学习，熟悉操作，避免影响采购活动（</w:t>
      </w:r>
      <w:r>
        <w:rPr>
          <w:color w:val="auto"/>
          <w:highlight w:val="none"/>
        </w:rPr>
        <w:fldChar w:fldCharType="begin"/>
      </w:r>
      <w:r>
        <w:rPr>
          <w:color w:val="auto"/>
          <w:highlight w:val="none"/>
        </w:rPr>
        <w:instrText xml:space="preserve"> HYPERLINK "https://edu.zcygov.cn/luban/e-biding" </w:instrText>
      </w:r>
      <w:r>
        <w:rPr>
          <w:color w:val="auto"/>
          <w:highlight w:val="none"/>
        </w:rPr>
        <w:fldChar w:fldCharType="separate"/>
      </w:r>
      <w:r>
        <w:rPr>
          <w:rFonts w:hint="eastAsia" w:ascii="仿宋" w:hAnsi="仿宋" w:eastAsia="仿宋" w:cs="仿宋"/>
          <w:b/>
          <w:bCs/>
          <w:color w:val="auto"/>
          <w:spacing w:val="-6"/>
          <w:szCs w:val="21"/>
          <w:highlight w:val="none"/>
        </w:rPr>
        <w:t>https://edu.zcygov.cn/luban/e-biding</w:t>
      </w:r>
      <w:r>
        <w:rPr>
          <w:rFonts w:hint="eastAsia" w:ascii="仿宋" w:hAnsi="仿宋" w:eastAsia="仿宋" w:cs="仿宋"/>
          <w:b/>
          <w:bCs/>
          <w:color w:val="auto"/>
          <w:spacing w:val="-6"/>
          <w:szCs w:val="21"/>
          <w:highlight w:val="none"/>
        </w:rPr>
        <w:fldChar w:fldCharType="end"/>
      </w:r>
      <w:r>
        <w:rPr>
          <w:rFonts w:hint="eastAsia" w:ascii="仿宋" w:hAnsi="仿宋" w:eastAsia="仿宋" w:cs="仿宋"/>
          <w:b/>
          <w:bCs/>
          <w:color w:val="auto"/>
          <w:spacing w:val="-6"/>
          <w:szCs w:val="21"/>
          <w:highlight w:val="none"/>
        </w:rPr>
        <w:t>）。</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4.投标文件的语言及计量</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投标文件以及投标人与采购人或采购代理机构就有关投标事宜的所有来往函电，均应以中文汉语书写。除签名、盖章、专用名称等特殊情形外，以中文汉语以外的文字表述的投标文件视同未提供（有中文汉语说明的除外）。</w:t>
      </w:r>
    </w:p>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5.投标报价</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bookmarkStart w:id="60" w:name="_Hlk94018664"/>
      <w:r>
        <w:rPr>
          <w:rFonts w:hint="eastAsia" w:ascii="仿宋" w:hAnsi="仿宋" w:eastAsia="仿宋" w:cs="仿宋"/>
          <w:color w:val="auto"/>
          <w:spacing w:val="-6"/>
          <w:szCs w:val="21"/>
          <w:highlight w:val="none"/>
        </w:rPr>
        <w:t>5.1 报价应按招标文件要求的格式编制、填写报价内容（可自行增行），未按招标文件要求编制、填写的投标文件可能被拒绝；</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5.2 投标报价是履行合同的最终价格，包括但不限于完成本项目所需的人工、材料、设备、技术、交通、税费、政策性文件规定及合同包含的所有风险、责任等各项应有费用等一切费用。除合同约定的价款外，采购人不再需向中标人支付其他任何费用，不得出现“0元”“免费赠送”等形式的无偿报价，否则视为投标文件含有采购人不能接受的附加条件；</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▲5.3 采购人将以合同形式有偿取得服务，不接受投标人给予的赠品、回扣或者与采购无关的其他商品、服务。</w:t>
      </w:r>
    </w:p>
    <w:bookmarkEnd w:id="60"/>
    <w:p>
      <w:pPr>
        <w:adjustRightInd w:val="0"/>
        <w:snapToGrid w:val="0"/>
        <w:spacing w:line="288" w:lineRule="auto"/>
        <w:jc w:val="left"/>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6.投标有效期</w:t>
      </w:r>
    </w:p>
    <w:p>
      <w:pPr>
        <w:pStyle w:val="9"/>
        <w:adjustRightInd w:val="0"/>
        <w:snapToGrid w:val="0"/>
        <w:spacing w:before="0" w:beforeLines="0" w:after="0" w:afterLines="0" w:line="288" w:lineRule="auto"/>
        <w:ind w:firstLine="396" w:firstLineChars="200"/>
        <w:jc w:val="left"/>
        <w:rPr>
          <w:rFonts w:ascii="仿宋" w:hAnsi="仿宋" w:eastAsia="仿宋" w:cs="仿宋"/>
          <w:color w:val="auto"/>
          <w:sz w:val="21"/>
          <w:szCs w:val="21"/>
          <w:highlight w:val="none"/>
        </w:rPr>
      </w:pPr>
      <w:r>
        <w:rPr>
          <w:rFonts w:hint="eastAsia" w:ascii="仿宋" w:hAnsi="仿宋" w:eastAsia="仿宋" w:cs="仿宋"/>
          <w:color w:val="auto"/>
          <w:spacing w:val="-6"/>
          <w:sz w:val="21"/>
          <w:szCs w:val="21"/>
          <w:highlight w:val="none"/>
        </w:rPr>
        <w:t>▲从提交投标文件的截止之日起90天，在原投标有效期满之前，如果出现特殊情况，采购人或采购代理机构以书面形式通知投标人延长投标有效期。</w:t>
      </w:r>
    </w:p>
    <w:p>
      <w:pPr>
        <w:widowControl/>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288" w:lineRule="auto"/>
        <w:jc w:val="center"/>
        <w:outlineLvl w:val="1"/>
        <w:rPr>
          <w:rFonts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四、资格审查不通过、投标无效的情形</w:t>
      </w:r>
    </w:p>
    <w:p>
      <w:pPr>
        <w:widowControl/>
        <w:adjustRightInd w:val="0"/>
        <w:snapToGrid w:val="0"/>
        <w:spacing w:line="288" w:lineRule="auto"/>
        <w:ind w:firstLine="398" w:firstLineChars="200"/>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1.在资格审查时，如发现下列情形之一的，投标人将被视为资格审查不通过：</w:t>
      </w:r>
    </w:p>
    <w:p>
      <w:pPr>
        <w:keepNext w:val="0"/>
        <w:keepLines w:val="0"/>
        <w:pageBreakBefore w:val="0"/>
        <w:kinsoku/>
        <w:wordWrap/>
        <w:overflowPunct/>
        <w:topLinePunct w:val="0"/>
        <w:autoSpaceDE/>
        <w:autoSpaceDN/>
        <w:bidi w:val="0"/>
        <w:adjustRightInd w:val="0"/>
        <w:snapToGrid w:val="0"/>
        <w:spacing w:line="288" w:lineRule="auto"/>
        <w:ind w:left="0" w:leftChars="0" w:right="0" w:rightChars="0" w:firstLine="396" w:firstLineChars="200"/>
        <w:textAlignment w:val="auto"/>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（1）资格证明材料不全的或者不符合招标文件要求的</w:t>
      </w:r>
    </w:p>
    <w:p>
      <w:pPr>
        <w:keepNext w:val="0"/>
        <w:keepLines w:val="0"/>
        <w:pageBreakBefore w:val="0"/>
        <w:kinsoku/>
        <w:wordWrap/>
        <w:overflowPunct/>
        <w:topLinePunct w:val="0"/>
        <w:autoSpaceDE/>
        <w:autoSpaceDN/>
        <w:bidi w:val="0"/>
        <w:adjustRightInd w:val="0"/>
        <w:snapToGrid w:val="0"/>
        <w:spacing w:line="288" w:lineRule="auto"/>
        <w:ind w:left="0" w:leftChars="0" w:right="0" w:rightChars="0" w:firstLine="396" w:firstLineChars="200"/>
        <w:textAlignment w:val="auto"/>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（2）投标人不具备招标文件中规定的资格要求的</w:t>
      </w:r>
    </w:p>
    <w:p>
      <w:pPr>
        <w:adjustRightInd w:val="0"/>
        <w:snapToGrid w:val="0"/>
        <w:spacing w:line="288" w:lineRule="auto"/>
        <w:ind w:firstLine="396" w:firstLineChars="200"/>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（3）资格文件未按要求签署、盖章的</w:t>
      </w:r>
    </w:p>
    <w:p>
      <w:pPr>
        <w:adjustRightInd w:val="0"/>
        <w:snapToGrid w:val="0"/>
        <w:spacing w:line="288" w:lineRule="auto"/>
        <w:ind w:firstLine="396" w:firstLineChars="200"/>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eastAsia="zh-CN"/>
        </w:rPr>
        <w:t>（</w:t>
      </w:r>
      <w:r>
        <w:rPr>
          <w:rFonts w:hint="eastAsia" w:ascii="仿宋" w:hAnsi="仿宋" w:eastAsia="仿宋" w:cs="仿宋"/>
          <w:color w:val="auto"/>
          <w:spacing w:val="-6"/>
          <w:szCs w:val="21"/>
          <w:highlight w:val="none"/>
          <w:lang w:val="en-US" w:eastAsia="zh-CN"/>
        </w:rPr>
        <w:t>4</w:t>
      </w:r>
      <w:r>
        <w:rPr>
          <w:rFonts w:hint="eastAsia" w:ascii="仿宋" w:hAnsi="仿宋" w:eastAsia="仿宋" w:cs="仿宋"/>
          <w:color w:val="auto"/>
          <w:spacing w:val="-6"/>
          <w:szCs w:val="21"/>
          <w:highlight w:val="none"/>
          <w:lang w:eastAsia="zh-CN"/>
        </w:rPr>
        <w:t>）</w:t>
      </w:r>
      <w:r>
        <w:rPr>
          <w:rFonts w:hint="eastAsia" w:ascii="仿宋" w:hAnsi="仿宋" w:eastAsia="仿宋" w:cs="仿宋"/>
          <w:color w:val="auto"/>
          <w:spacing w:val="-6"/>
          <w:szCs w:val="21"/>
          <w:highlight w:val="none"/>
        </w:rPr>
        <w:t>提供《中小企业声明函》内容不实的</w:t>
      </w:r>
      <w:r>
        <w:rPr>
          <w:rFonts w:hint="eastAsia" w:ascii="仿宋" w:hAnsi="仿宋" w:eastAsia="仿宋" w:cs="仿宋"/>
          <w:color w:val="auto"/>
          <w:spacing w:val="-6"/>
          <w:szCs w:val="21"/>
          <w:highlight w:val="none"/>
          <w:lang w:val="en-US" w:eastAsia="zh-CN"/>
        </w:rPr>
        <w:t>或</w:t>
      </w:r>
      <w:r>
        <w:rPr>
          <w:rFonts w:hint="eastAsia" w:ascii="仿宋" w:hAnsi="仿宋" w:eastAsia="仿宋" w:cs="仿宋"/>
          <w:color w:val="auto"/>
          <w:spacing w:val="-6"/>
          <w:szCs w:val="21"/>
          <w:highlight w:val="none"/>
        </w:rPr>
        <w:t>《中小企业声明函》填写不全（从业人员、营业收入、资产总额在中小企业划型标准规定中不涉及的除外）</w:t>
      </w:r>
      <w:r>
        <w:rPr>
          <w:rFonts w:hint="eastAsia" w:ascii="仿宋" w:hAnsi="仿宋" w:eastAsia="仿宋" w:cs="仿宋"/>
          <w:color w:val="auto"/>
          <w:spacing w:val="-6"/>
          <w:szCs w:val="21"/>
          <w:highlight w:val="none"/>
          <w:lang w:val="en-US" w:eastAsia="zh-CN"/>
        </w:rPr>
        <w:t>的</w:t>
      </w:r>
      <w:r>
        <w:rPr>
          <w:rFonts w:hint="eastAsia" w:ascii="仿宋" w:hAnsi="仿宋" w:eastAsia="仿宋" w:cs="仿宋"/>
          <w:color w:val="auto"/>
          <w:spacing w:val="-6"/>
          <w:szCs w:val="21"/>
          <w:highlight w:val="none"/>
        </w:rPr>
        <w:t>或未按照《中小企业声明函》要求填写</w:t>
      </w:r>
      <w:r>
        <w:rPr>
          <w:rFonts w:hint="eastAsia" w:ascii="仿宋" w:hAnsi="仿宋" w:eastAsia="仿宋" w:cs="仿宋"/>
          <w:color w:val="auto"/>
          <w:spacing w:val="-6"/>
          <w:szCs w:val="21"/>
          <w:highlight w:val="none"/>
          <w:lang w:val="en-US" w:eastAsia="zh-CN"/>
        </w:rPr>
        <w:t>的</w:t>
      </w:r>
    </w:p>
    <w:p>
      <w:pPr>
        <w:adjustRightInd w:val="0"/>
        <w:snapToGrid w:val="0"/>
        <w:spacing w:line="288" w:lineRule="auto"/>
        <w:ind w:firstLine="398" w:firstLineChars="200"/>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2.在符合性审查、商务和技术评审时，如发现下列情形之一的，投标文件将被视为无效：</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（1）商务和技术文件未按要求签署、盖章的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（2）与招标文件中标“▲”的项目发生实质性偏离的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（3）未提供或未按要求提供投标函、授权委托书的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（4）未提供或未如实提供采购需求偏离表的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（5）服务响应负偏离超过规定数目的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（6）明显不符合招标文件要求</w:t>
      </w:r>
      <w:r>
        <w:rPr>
          <w:rFonts w:hint="eastAsia" w:ascii="仿宋" w:hAnsi="仿宋" w:eastAsia="仿宋" w:cs="仿宋"/>
          <w:color w:val="auto"/>
          <w:szCs w:val="21"/>
          <w:highlight w:val="none"/>
        </w:rPr>
        <w:t>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（7）投标服务方案不明确（存在一个或一个以上备选/替代投标方案）的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（8）投标文件含有采购人不能接受的附加条件的</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（9）法律、法规和招标文件规定的其他无效情形</w:t>
      </w:r>
    </w:p>
    <w:p>
      <w:pPr>
        <w:widowControl/>
        <w:adjustRightInd w:val="0"/>
        <w:snapToGrid w:val="0"/>
        <w:spacing w:line="288" w:lineRule="auto"/>
        <w:ind w:firstLine="398" w:firstLineChars="200"/>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3.在报价评审时，如发现下列情形之一的，投标文件将被视为无效：</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（1）报价文件未按要求签署、盖章的</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（2）未按照招标文件标明的币种报价的</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（3）报价内容有缺漏项或者与招标文件要求不一致的</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（4）报价超过招标文件中规定的预算金额或者最高限价的</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（5）报价具有选择性的</w:t>
      </w:r>
    </w:p>
    <w:p>
      <w:pPr>
        <w:widowControl/>
        <w:adjustRightInd w:val="0"/>
        <w:snapToGrid w:val="0"/>
        <w:spacing w:line="288" w:lineRule="auto"/>
        <w:ind w:firstLine="398" w:firstLineChars="200"/>
        <w:jc w:val="left"/>
        <w:rPr>
          <w:rFonts w:ascii="仿宋" w:hAnsi="仿宋" w:eastAsia="仿宋" w:cs="仿宋"/>
          <w:b/>
          <w:bCs/>
          <w:color w:val="auto"/>
          <w:spacing w:val="-6"/>
          <w:szCs w:val="21"/>
          <w:highlight w:val="none"/>
        </w:rPr>
      </w:pPr>
      <w:bookmarkStart w:id="61" w:name="_Hlk94018736"/>
      <w:r>
        <w:rPr>
          <w:rFonts w:hint="eastAsia" w:ascii="仿宋" w:hAnsi="仿宋" w:eastAsia="仿宋" w:cs="仿宋"/>
          <w:b/>
          <w:bCs/>
          <w:color w:val="auto"/>
          <w:spacing w:val="-6"/>
          <w:szCs w:val="21"/>
          <w:highlight w:val="none"/>
        </w:rPr>
        <w:t>特别说明：评标委员会认为投标人的报价明显低于其他通过符合性审查投标人的报价，有可能不能诚信履约的，应当要求其在评标现场合理的时间内提供书面说明，必要时提交相关证明材料；投标人不能证明其报价合理性的，评标委员会应当将其作为无效投标处理。</w:t>
      </w:r>
    </w:p>
    <w:bookmarkEnd w:id="61"/>
    <w:p>
      <w:pPr>
        <w:widowControl/>
        <w:adjustRightInd w:val="0"/>
        <w:snapToGrid w:val="0"/>
        <w:spacing w:line="288" w:lineRule="auto"/>
        <w:ind w:firstLine="398" w:firstLineChars="200"/>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4.有下列情形之一的，视为投标人串通投标，其投标无效：</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（1）不同投标人的投标文件由同一单位或者个人编制</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（2）不同投标人委托同一单位或者个人办理投标事宜</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（3）不同投标人的投标文件载明的项目管理成员或者联系人员为同一人</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（4）不同投标人的投标文件异常一致或者投标报价呈规律性差异</w:t>
      </w:r>
    </w:p>
    <w:p>
      <w:pPr>
        <w:widowControl/>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（5）不同投标人的投标文件相互混装</w:t>
      </w:r>
    </w:p>
    <w:p>
      <w:pPr>
        <w:adjustRightInd w:val="0"/>
        <w:snapToGrid w:val="0"/>
        <w:spacing w:line="288" w:lineRule="auto"/>
        <w:jc w:val="center"/>
        <w:outlineLvl w:val="1"/>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r>
        <w:rPr>
          <w:rFonts w:hint="eastAsia" w:ascii="仿宋" w:hAnsi="仿宋" w:eastAsia="仿宋" w:cs="仿宋"/>
          <w:b/>
          <w:color w:val="auto"/>
          <w:spacing w:val="-6"/>
          <w:sz w:val="24"/>
          <w:szCs w:val="24"/>
          <w:highlight w:val="none"/>
        </w:rPr>
        <w:t>五、开  标</w:t>
      </w:r>
    </w:p>
    <w:p>
      <w:pPr>
        <w:pStyle w:val="105"/>
        <w:snapToGrid w:val="0"/>
        <w:spacing w:before="0" w:line="288" w:lineRule="auto"/>
        <w:ind w:left="0" w:firstLine="424" w:firstLineChars="201"/>
        <w:rPr>
          <w:rFonts w:ascii="仿宋" w:hAnsi="仿宋" w:eastAsia="仿宋" w:cs="仿宋"/>
          <w:color w:val="auto"/>
          <w:szCs w:val="21"/>
          <w:highlight w:val="none"/>
        </w:rPr>
      </w:pPr>
      <w:bookmarkStart w:id="62" w:name="_Hlk94018775"/>
      <w:r>
        <w:rPr>
          <w:rFonts w:hint="eastAsia" w:ascii="仿宋" w:hAnsi="仿宋" w:eastAsia="仿宋" w:cs="仿宋"/>
          <w:b/>
          <w:color w:val="auto"/>
          <w:szCs w:val="21"/>
          <w:highlight w:val="none"/>
        </w:rPr>
        <w:t>（一）开标</w:t>
      </w:r>
    </w:p>
    <w:p>
      <w:pPr>
        <w:pStyle w:val="105"/>
        <w:snapToGrid w:val="0"/>
        <w:spacing w:before="0" w:line="288" w:lineRule="auto"/>
        <w:ind w:left="0" w:firstLine="422" w:firstLineChars="201"/>
        <w:rPr>
          <w:rFonts w:ascii="仿宋" w:hAnsi="仿宋" w:eastAsia="仿宋" w:cs="仿宋"/>
          <w:color w:val="auto"/>
          <w:szCs w:val="21"/>
          <w:highlight w:val="none"/>
        </w:rPr>
      </w:pPr>
      <w:r>
        <w:rPr>
          <w:rFonts w:hint="eastAsia" w:ascii="仿宋" w:hAnsi="仿宋" w:eastAsia="仿宋" w:cs="仿宋"/>
          <w:color w:val="auto"/>
          <w:szCs w:val="21"/>
          <w:highlight w:val="none"/>
        </w:rPr>
        <w:t>采购代理机构按照招标文件规定的时间通过电子交易平台组织开标，所有投标人均应当准时在线参加。投标人不足3家的，不得开标。</w:t>
      </w:r>
    </w:p>
    <w:p>
      <w:pPr>
        <w:pStyle w:val="105"/>
        <w:snapToGrid w:val="0"/>
        <w:spacing w:before="0" w:line="288" w:lineRule="auto"/>
        <w:ind w:left="0" w:firstLine="422" w:firstLineChars="201"/>
        <w:rPr>
          <w:rFonts w:ascii="仿宋" w:hAnsi="仿宋" w:eastAsia="仿宋" w:cs="仿宋"/>
          <w:color w:val="auto"/>
          <w:szCs w:val="21"/>
          <w:highlight w:val="none"/>
        </w:rPr>
      </w:pPr>
      <w:r>
        <w:rPr>
          <w:rFonts w:hint="eastAsia" w:ascii="仿宋" w:hAnsi="仿宋" w:eastAsia="仿宋" w:cs="仿宋"/>
          <w:color w:val="auto"/>
          <w:szCs w:val="21"/>
          <w:highlight w:val="none"/>
        </w:rPr>
        <w:t>开标时，电子交易平台按开标时间自动提取所有投标文件。采购代理机构依托电子交易平台发起开始解密指令，投标人按照平台提示和招标文件的规定在半小时内完成在线解密。</w:t>
      </w:r>
    </w:p>
    <w:p>
      <w:pPr>
        <w:adjustRightInd w:val="0"/>
        <w:snapToGrid w:val="0"/>
        <w:spacing w:line="288" w:lineRule="auto"/>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投标文件未按时解密但投标人提供备份投标文件的，以备份投标文件作为依据，否则视为投标文件撤回。投标文件已按时解密的，备份投标文件自动失效。</w:t>
      </w:r>
    </w:p>
    <w:p>
      <w:pPr>
        <w:widowControl/>
        <w:adjustRightInd w:val="0"/>
        <w:snapToGrid w:val="0"/>
        <w:spacing w:line="288" w:lineRule="auto"/>
        <w:ind w:firstLine="424" w:firstLineChars="201"/>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（二）资格审查</w:t>
      </w:r>
    </w:p>
    <w:p>
      <w:pPr>
        <w:adjustRightInd w:val="0"/>
        <w:snapToGrid w:val="0"/>
        <w:spacing w:line="288" w:lineRule="auto"/>
        <w:ind w:firstLine="422" w:firstLineChars="201"/>
        <w:rPr>
          <w:rFonts w:ascii="仿宋" w:hAnsi="仿宋" w:eastAsia="仿宋" w:cs="仿宋"/>
          <w:color w:val="auto"/>
          <w:szCs w:val="21"/>
          <w:highlight w:val="none"/>
        </w:rPr>
      </w:pPr>
      <w:r>
        <w:rPr>
          <w:rFonts w:hint="eastAsia" w:ascii="仿宋" w:hAnsi="仿宋" w:eastAsia="仿宋" w:cs="仿宋"/>
          <w:color w:val="auto"/>
          <w:kern w:val="0"/>
          <w:szCs w:val="21"/>
          <w:highlight w:val="none"/>
        </w:rPr>
        <w:t>开标后，</w:t>
      </w:r>
      <w:r>
        <w:rPr>
          <w:rFonts w:hint="eastAsia" w:ascii="仿宋" w:hAnsi="仿宋" w:eastAsia="仿宋" w:cs="仿宋"/>
          <w:color w:val="auto"/>
          <w:szCs w:val="21"/>
          <w:highlight w:val="none"/>
        </w:rPr>
        <w:t>采购人或采购代理机构依据法律法规和招标文件的规定，对投标人的资格条件进行审查。</w:t>
      </w:r>
    </w:p>
    <w:p>
      <w:pPr>
        <w:pStyle w:val="104"/>
        <w:adjustRightInd w:val="0"/>
        <w:snapToGrid w:val="0"/>
        <w:spacing w:before="0" w:line="288" w:lineRule="auto"/>
        <w:ind w:firstLine="422" w:firstLineChars="201"/>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对未通过资格审查的投标人，采购人或采购代理机构告知其未通过的原因。</w:t>
      </w:r>
    </w:p>
    <w:p>
      <w:pPr>
        <w:pStyle w:val="104"/>
        <w:adjustRightInd w:val="0"/>
        <w:snapToGrid w:val="0"/>
        <w:spacing w:before="0" w:line="288" w:lineRule="auto"/>
        <w:ind w:firstLine="422" w:firstLineChars="201"/>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通过资格审查的投标人不足3家的，不再评标。</w:t>
      </w:r>
    </w:p>
    <w:p>
      <w:pPr>
        <w:pStyle w:val="104"/>
        <w:adjustRightInd w:val="0"/>
        <w:snapToGrid w:val="0"/>
        <w:spacing w:before="0" w:line="288" w:lineRule="auto"/>
        <w:ind w:firstLine="424" w:firstLineChars="201"/>
        <w:rPr>
          <w:rFonts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（三）信用信息</w:t>
      </w:r>
    </w:p>
    <w:p>
      <w:pPr>
        <w:pStyle w:val="104"/>
        <w:adjustRightInd w:val="0"/>
        <w:snapToGrid w:val="0"/>
        <w:spacing w:before="0" w:line="288" w:lineRule="auto"/>
        <w:ind w:firstLine="424" w:firstLineChars="201"/>
        <w:jc w:val="left"/>
        <w:rPr>
          <w:rFonts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查询渠道及截止时间：采购代理机构将通过“信用中国”、中国政府采购网查询投标人提交投标文件截止时间当天的信用记录；</w:t>
      </w:r>
    </w:p>
    <w:p>
      <w:pPr>
        <w:pStyle w:val="104"/>
        <w:adjustRightInd w:val="0"/>
        <w:snapToGrid w:val="0"/>
        <w:spacing w:before="0" w:line="288" w:lineRule="auto"/>
        <w:ind w:firstLine="424" w:firstLineChars="201"/>
        <w:rPr>
          <w:rFonts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查询记录和证据留存的具体方式：现场查询的投标人的信用记录、查询结果经确认后将与采购文件一起存档；</w:t>
      </w:r>
    </w:p>
    <w:p>
      <w:pPr>
        <w:pStyle w:val="104"/>
        <w:adjustRightInd w:val="0"/>
        <w:snapToGrid w:val="0"/>
        <w:spacing w:before="0" w:line="288" w:lineRule="auto"/>
        <w:ind w:firstLine="424" w:firstLineChars="201"/>
        <w:rPr>
          <w:rFonts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使用规则：经查询列入失信被执行人名单、重大税收违法案件当事人名单、政府采购严重违法失信行为记录名单的投标人将被拒绝参与政府采购活动。</w:t>
      </w:r>
    </w:p>
    <w:p>
      <w:pPr>
        <w:adjustRightInd w:val="0"/>
        <w:snapToGrid w:val="0"/>
        <w:spacing w:line="288" w:lineRule="auto"/>
        <w:ind w:firstLine="398" w:firstLineChars="200"/>
        <w:rPr>
          <w:rFonts w:ascii="仿宋" w:hAnsi="仿宋" w:eastAsia="仿宋" w:cs="仿宋"/>
          <w:b/>
          <w:bCs/>
          <w:color w:val="auto"/>
          <w:spacing w:val="-6"/>
          <w:szCs w:val="21"/>
          <w:highlight w:val="none"/>
        </w:rPr>
      </w:pPr>
    </w:p>
    <w:p>
      <w:pPr>
        <w:adjustRightInd w:val="0"/>
        <w:snapToGrid w:val="0"/>
        <w:spacing w:line="288" w:lineRule="auto"/>
        <w:ind w:firstLine="398" w:firstLineChars="200"/>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特别说明：如遇政府采购云平台电子化开标或评审程序调整的，按调整后程序执行。</w:t>
      </w:r>
    </w:p>
    <w:bookmarkEnd w:id="62"/>
    <w:p>
      <w:pPr>
        <w:adjustRightInd w:val="0"/>
        <w:snapToGrid w:val="0"/>
        <w:spacing w:line="288" w:lineRule="auto"/>
        <w:jc w:val="center"/>
        <w:outlineLvl w:val="1"/>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r>
        <w:rPr>
          <w:rFonts w:hint="eastAsia" w:ascii="仿宋" w:hAnsi="仿宋" w:eastAsia="仿宋" w:cs="仿宋"/>
          <w:b/>
          <w:color w:val="auto"/>
          <w:spacing w:val="-6"/>
          <w:sz w:val="24"/>
          <w:szCs w:val="24"/>
          <w:highlight w:val="none"/>
        </w:rPr>
        <w:t>六、评  标</w:t>
      </w:r>
    </w:p>
    <w:p>
      <w:pPr>
        <w:adjustRightInd w:val="0"/>
        <w:snapToGrid w:val="0"/>
        <w:spacing w:line="288" w:lineRule="auto"/>
        <w:ind w:firstLine="420" w:firstLineChars="200"/>
        <w:rPr>
          <w:rFonts w:ascii="仿宋" w:hAnsi="仿宋" w:eastAsia="仿宋" w:cs="仿宋"/>
          <w:color w:val="auto"/>
          <w:kern w:val="0"/>
          <w:szCs w:val="21"/>
          <w:highlight w:val="none"/>
        </w:rPr>
      </w:pPr>
      <w:bookmarkStart w:id="63" w:name="_Hlk94018958"/>
      <w:r>
        <w:rPr>
          <w:rFonts w:hint="eastAsia" w:ascii="仿宋" w:hAnsi="仿宋" w:eastAsia="仿宋" w:cs="仿宋"/>
          <w:color w:val="auto"/>
          <w:kern w:val="0"/>
          <w:szCs w:val="21"/>
          <w:highlight w:val="none"/>
        </w:rPr>
        <w:t>评标委员会成员应当按照客观、公正、审慎的原则，根据招标文件规定的评标程序、评标方法和评标标准进行独立评审。招标文件内容违反国家有关强制性规定的，评标委员会应当停止评标并向采购人或者采购代理机构说明情况。</w:t>
      </w:r>
    </w:p>
    <w:p>
      <w:pPr>
        <w:adjustRightInd w:val="0"/>
        <w:snapToGrid w:val="0"/>
        <w:spacing w:line="288" w:lineRule="auto"/>
        <w:ind w:firstLine="420" w:firstLineChars="20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评标中因评标委员会成员缺席、回避或者健康等特殊原因导致评标委员会组成不符合规定的，依法补足后继续评标。被更换的评标委员会成员所作出的评标意见无效。</w:t>
      </w:r>
    </w:p>
    <w:bookmarkEnd w:id="63"/>
    <w:p>
      <w:pPr>
        <w:adjustRightInd w:val="0"/>
        <w:snapToGrid w:val="0"/>
        <w:spacing w:line="288" w:lineRule="auto"/>
        <w:ind w:firstLine="426" w:firstLineChars="202"/>
        <w:rPr>
          <w:rFonts w:ascii="仿宋" w:hAnsi="仿宋" w:eastAsia="仿宋" w:cs="仿宋"/>
          <w:b/>
          <w:color w:val="auto"/>
          <w:kern w:val="0"/>
          <w:szCs w:val="21"/>
          <w:highlight w:val="none"/>
        </w:rPr>
      </w:pPr>
      <w:bookmarkStart w:id="64" w:name="_Hlk94019000"/>
      <w:r>
        <w:rPr>
          <w:rFonts w:hint="eastAsia" w:ascii="仿宋" w:hAnsi="仿宋" w:eastAsia="仿宋" w:cs="仿宋"/>
          <w:b/>
          <w:color w:val="auto"/>
          <w:kern w:val="0"/>
          <w:szCs w:val="21"/>
          <w:highlight w:val="none"/>
        </w:rPr>
        <w:t>（一）符合性审查</w:t>
      </w:r>
    </w:p>
    <w:p>
      <w:pPr>
        <w:adjustRightInd w:val="0"/>
        <w:snapToGrid w:val="0"/>
        <w:spacing w:line="288" w:lineRule="auto"/>
        <w:ind w:firstLine="424" w:firstLineChars="202"/>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评标委员会对符合资格的投标人的投标文件进行符合性审查，以确定其是否满足招标文件的实质性要求。不满足招标文件的实质性要求的，投标无效。</w:t>
      </w:r>
    </w:p>
    <w:p>
      <w:pPr>
        <w:adjustRightInd w:val="0"/>
        <w:snapToGrid w:val="0"/>
        <w:spacing w:line="288" w:lineRule="auto"/>
        <w:ind w:firstLine="426" w:firstLineChars="202"/>
        <w:rPr>
          <w:rFonts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（二）比较与评价</w:t>
      </w:r>
    </w:p>
    <w:p>
      <w:pPr>
        <w:adjustRightInd w:val="0"/>
        <w:snapToGrid w:val="0"/>
        <w:spacing w:line="288" w:lineRule="auto"/>
        <w:ind w:firstLine="424" w:firstLineChars="202"/>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评标委员会按照招标文件中规定的评标方法和标准，对符合性审查合格的投标文件进行商务和技术评估，综合比较与评价。</w:t>
      </w:r>
    </w:p>
    <w:p>
      <w:pPr>
        <w:adjustRightInd w:val="0"/>
        <w:snapToGrid w:val="0"/>
        <w:spacing w:line="288" w:lineRule="auto"/>
        <w:ind w:firstLine="424" w:firstLineChars="202"/>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现场监督员如发现分值汇总计算错误、分项评分超出评分标准范围、客观评分不一致以及存在评分畸高、畸低情形的，应由相关人员当场改正或作出说明；拒不改正又不作说明的，由现场监督员如实记载后存入项目档案资料。</w:t>
      </w:r>
    </w:p>
    <w:p>
      <w:pPr>
        <w:adjustRightInd w:val="0"/>
        <w:snapToGrid w:val="0"/>
        <w:spacing w:line="288" w:lineRule="auto"/>
        <w:ind w:firstLine="426" w:firstLineChars="202"/>
        <w:rPr>
          <w:rFonts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（三）汇总商务技术得分</w:t>
      </w:r>
    </w:p>
    <w:p>
      <w:pPr>
        <w:adjustRightInd w:val="0"/>
        <w:snapToGrid w:val="0"/>
        <w:spacing w:line="288" w:lineRule="auto"/>
        <w:ind w:firstLine="424" w:firstLineChars="202"/>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评标委员会各成员独立对每个投标人的商务和技术文件进行评价，并汇总商务技术得分情况。</w:t>
      </w:r>
    </w:p>
    <w:p>
      <w:pPr>
        <w:adjustRightInd w:val="0"/>
        <w:snapToGrid w:val="0"/>
        <w:spacing w:line="288" w:lineRule="auto"/>
        <w:ind w:firstLine="426" w:firstLineChars="202"/>
        <w:rPr>
          <w:rFonts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（四）报价评审</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政府采购云平台上传的电子投标文件报价与政府采购云平台录入报价不一致的，以上传的电子投标文件报价为准。</w:t>
      </w:r>
    </w:p>
    <w:p>
      <w:pPr>
        <w:adjustRightInd w:val="0"/>
        <w:snapToGrid w:val="0"/>
        <w:spacing w:line="288" w:lineRule="auto"/>
        <w:ind w:firstLine="426" w:firstLineChars="202"/>
        <w:rPr>
          <w:rFonts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投标文件报价出现前后不一致的，按照下列规定修正：</w:t>
      </w:r>
    </w:p>
    <w:p>
      <w:pPr>
        <w:pStyle w:val="104"/>
        <w:adjustRightInd w:val="0"/>
        <w:snapToGrid w:val="0"/>
        <w:spacing w:before="0" w:line="288" w:lineRule="auto"/>
        <w:ind w:firstLine="424" w:firstLineChars="202"/>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投标文件中开标一览表(报价表)内容与投标文件中相应内容不一致的，以开标一览表(报价表)为准；</w:t>
      </w:r>
    </w:p>
    <w:p>
      <w:pPr>
        <w:pStyle w:val="104"/>
        <w:adjustRightInd w:val="0"/>
        <w:snapToGrid w:val="0"/>
        <w:spacing w:before="0" w:line="288" w:lineRule="auto"/>
        <w:ind w:firstLine="424" w:firstLineChars="202"/>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大写金额和小写金额不一致的，以大写金额为准；</w:t>
      </w:r>
    </w:p>
    <w:p>
      <w:pPr>
        <w:pStyle w:val="104"/>
        <w:adjustRightInd w:val="0"/>
        <w:snapToGrid w:val="0"/>
        <w:spacing w:before="0" w:line="288" w:lineRule="auto"/>
        <w:ind w:firstLine="424" w:firstLineChars="202"/>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单价金额小数点或者百分比有明显错位的，以开标一览表的总价为准，并修改单价；</w:t>
      </w:r>
    </w:p>
    <w:p>
      <w:pPr>
        <w:pStyle w:val="104"/>
        <w:adjustRightInd w:val="0"/>
        <w:snapToGrid w:val="0"/>
        <w:spacing w:before="0" w:line="288" w:lineRule="auto"/>
        <w:ind w:firstLine="424" w:firstLineChars="202"/>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总价金额与按单价汇总金额不一致的，以单价金额计算结果为准。</w:t>
      </w:r>
    </w:p>
    <w:p>
      <w:pPr>
        <w:pStyle w:val="104"/>
        <w:adjustRightInd w:val="0"/>
        <w:snapToGrid w:val="0"/>
        <w:spacing w:before="0" w:line="288" w:lineRule="auto"/>
        <w:ind w:firstLine="424" w:firstLineChars="202"/>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同时出现两种以上不一致的，按照前款规定的顺序修正。修正后的报价按照财政部第87号令《政府采购货物和服务招标投标管理办法》第五十一条第二款的规定“投标人的澄清、说明或者补正应当采用书面形式，并</w:t>
      </w:r>
      <w:bookmarkStart w:id="65" w:name="_Hlk96329302"/>
      <w:r>
        <w:rPr>
          <w:rFonts w:hint="eastAsia" w:ascii="仿宋" w:hAnsi="仿宋" w:eastAsia="仿宋" w:cs="仿宋"/>
          <w:color w:val="auto"/>
          <w:kern w:val="0"/>
          <w:sz w:val="21"/>
          <w:szCs w:val="21"/>
          <w:highlight w:val="none"/>
        </w:rPr>
        <w:t>加盖公章，或者由法定代表人或其授权的代表签名</w:t>
      </w:r>
      <w:bookmarkEnd w:id="65"/>
      <w:r>
        <w:rPr>
          <w:rFonts w:hint="eastAsia" w:ascii="仿宋" w:hAnsi="仿宋" w:eastAsia="仿宋" w:cs="仿宋"/>
          <w:color w:val="auto"/>
          <w:kern w:val="0"/>
          <w:sz w:val="21"/>
          <w:szCs w:val="21"/>
          <w:highlight w:val="none"/>
        </w:rPr>
        <w:t>。投标人的澄清、说明或者补正不得超出投标文件的范围或者改变投标文件的实质性内容。”经投标人确认后产生约束力。投标人不确认的，其投标无效。</w:t>
      </w:r>
    </w:p>
    <w:p>
      <w:pPr>
        <w:pStyle w:val="104"/>
        <w:adjustRightInd w:val="0"/>
        <w:snapToGrid w:val="0"/>
        <w:spacing w:before="0" w:line="288" w:lineRule="auto"/>
        <w:ind w:firstLine="426" w:firstLineChars="202"/>
        <w:rPr>
          <w:rFonts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投标人收到修正确认文件后，在规定时间内未做出回复的，视为不确认。</w:t>
      </w:r>
    </w:p>
    <w:p>
      <w:pPr>
        <w:adjustRightInd w:val="0"/>
        <w:snapToGrid w:val="0"/>
        <w:spacing w:line="288" w:lineRule="auto"/>
        <w:ind w:firstLine="426" w:firstLineChars="202"/>
        <w:rPr>
          <w:rFonts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（五）投标人澄清、说明或者补正</w:t>
      </w:r>
    </w:p>
    <w:p>
      <w:pPr>
        <w:pStyle w:val="104"/>
        <w:adjustRightInd w:val="0"/>
        <w:snapToGrid w:val="0"/>
        <w:spacing w:before="0" w:line="288" w:lineRule="auto"/>
        <w:ind w:firstLine="424" w:firstLineChars="202"/>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adjustRightInd w:val="0"/>
        <w:snapToGrid w:val="0"/>
        <w:spacing w:line="288" w:lineRule="auto"/>
        <w:ind w:firstLine="420" w:firstLineChars="20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投标人的书面澄清、说明或者补正无法通过政府采购云平台上传的，可在规定时间内（不少于半小时）通过指定的电子邮箱（zb08@qszb.net）提交。</w:t>
      </w:r>
    </w:p>
    <w:p>
      <w:pPr>
        <w:adjustRightInd w:val="0"/>
        <w:snapToGrid w:val="0"/>
        <w:spacing w:line="288" w:lineRule="auto"/>
        <w:ind w:firstLine="426" w:firstLineChars="202"/>
        <w:rPr>
          <w:rFonts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（六）排序与推荐</w:t>
      </w:r>
    </w:p>
    <w:p>
      <w:pPr>
        <w:adjustRightInd w:val="0"/>
        <w:snapToGrid w:val="0"/>
        <w:spacing w:line="288" w:lineRule="auto"/>
        <w:ind w:firstLine="424" w:firstLineChars="202"/>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评标办法：本项目评标办法是综合评分法，具体评标内容及评分标准等详见“第四章：评标方法及评标标准”。</w:t>
      </w:r>
    </w:p>
    <w:p>
      <w:pPr>
        <w:adjustRightInd w:val="0"/>
        <w:snapToGrid w:val="0"/>
        <w:spacing w:line="288" w:lineRule="auto"/>
        <w:ind w:firstLine="424" w:firstLineChars="202"/>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 w:hAnsi="仿宋" w:eastAsia="仿宋" w:cs="仿宋"/>
          <w:bCs/>
          <w:color w:val="auto"/>
          <w:spacing w:val="-6"/>
          <w:szCs w:val="21"/>
          <w:highlight w:val="none"/>
        </w:rPr>
        <w:t>出现并列第一名时由采购人确认中标人或采购人授权评标委员会（按技术得分由高到低排序，技术得分相同的抽签）确认中标人。</w:t>
      </w:r>
    </w:p>
    <w:p>
      <w:pPr>
        <w:adjustRightInd w:val="0"/>
        <w:snapToGrid w:val="0"/>
        <w:spacing w:line="288" w:lineRule="auto"/>
        <w:ind w:firstLine="426" w:firstLineChars="202"/>
        <w:rPr>
          <w:rFonts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（七）编写评标报告</w:t>
      </w:r>
    </w:p>
    <w:p>
      <w:pPr>
        <w:adjustRightInd w:val="0"/>
        <w:snapToGrid w:val="0"/>
        <w:spacing w:line="288" w:lineRule="auto"/>
        <w:ind w:firstLine="424" w:firstLineChars="202"/>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评标委员会根据全体评标成员签名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bookmarkEnd w:id="64"/>
    <w:p>
      <w:pPr>
        <w:widowControl/>
        <w:adjustRightInd w:val="0"/>
        <w:snapToGrid w:val="0"/>
        <w:spacing w:line="288" w:lineRule="auto"/>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288" w:lineRule="auto"/>
        <w:jc w:val="center"/>
        <w:outlineLvl w:val="1"/>
        <w:rPr>
          <w:rFonts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七、中标与合同</w:t>
      </w:r>
    </w:p>
    <w:p>
      <w:pPr>
        <w:adjustRightInd w:val="0"/>
        <w:snapToGrid w:val="0"/>
        <w:spacing w:line="288" w:lineRule="auto"/>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1.中标</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1.1 采购代理机构自评标结束之日起2个工作日内将评标报告送交采购人。采购人收到评标报告之日起5个工作日内在评标报告推荐的中标候选人中按顺序确定中标人，也可以书面授权评标委员会直接确定中标人；</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1.2 采购代理机构自中标人确定之日起2个工作日内，公告中标结果，并发出中标通知书；</w:t>
      </w:r>
    </w:p>
    <w:p>
      <w:pPr>
        <w:adjustRightInd w:val="0"/>
        <w:snapToGrid w:val="0"/>
        <w:spacing w:line="288"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 xml:space="preserve">1.3 </w:t>
      </w:r>
      <w:r>
        <w:rPr>
          <w:rFonts w:hint="eastAsia" w:ascii="仿宋" w:hAnsi="仿宋" w:eastAsia="仿宋" w:cs="仿宋"/>
          <w:color w:val="auto"/>
          <w:szCs w:val="21"/>
          <w:highlight w:val="none"/>
        </w:rPr>
        <w:t>评标结果公示媒体：浙江政府采购网。</w:t>
      </w:r>
    </w:p>
    <w:p>
      <w:pPr>
        <w:adjustRightInd w:val="0"/>
        <w:snapToGrid w:val="0"/>
        <w:spacing w:line="288" w:lineRule="auto"/>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2.合同</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2.1 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2.2 中标后无正当理由拒不与采购人签订政府采购合同，将被取消中标资格，并处以采购金额千分之五以上千分之十以下的罚款，由政府采购监督管理部门列入不良行为记录名单，在一至三年内禁止参加政府采购活动，有违法所得的，并处没收违法所得，情节严重的，由工商行政管理机关吊销营业执照。</w:t>
      </w:r>
    </w:p>
    <w:p>
      <w:pPr>
        <w:adjustRightInd w:val="0"/>
        <w:snapToGrid w:val="0"/>
        <w:spacing w:line="288" w:lineRule="auto"/>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288" w:lineRule="auto"/>
        <w:jc w:val="center"/>
        <w:outlineLvl w:val="1"/>
        <w:rPr>
          <w:rFonts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八、验  收</w:t>
      </w:r>
    </w:p>
    <w:p>
      <w:pPr>
        <w:tabs>
          <w:tab w:val="left" w:pos="0"/>
        </w:tabs>
        <w:adjustRightInd w:val="0"/>
        <w:snapToGrid w:val="0"/>
        <w:spacing w:line="288" w:lineRule="auto"/>
        <w:ind w:firstLine="422" w:firstLineChars="201"/>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采购人组织对供应商履约的验收。大型或者复杂的政府采购项目，应当邀请国家认可的质量检测机构参加验收工作。验收方成员应当在验收书上签名，并承担相应的法律责任。如果发现与合同中要求不符，供应商须承担由此发生的一切损失和费用，并接受相应的处理。</w:t>
      </w:r>
    </w:p>
    <w:p>
      <w:pPr>
        <w:tabs>
          <w:tab w:val="left" w:pos="0"/>
        </w:tabs>
        <w:adjustRightInd w:val="0"/>
        <w:snapToGrid w:val="0"/>
        <w:spacing w:line="288" w:lineRule="auto"/>
        <w:ind w:firstLine="422" w:firstLineChars="201"/>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采购人可以邀请参加本项目的其他投标人或者第三方机构参与验收。参与验收的投标人或者第三方机构的意见作为验收书的参考资料一并存档。</w:t>
      </w:r>
    </w:p>
    <w:p>
      <w:pPr>
        <w:tabs>
          <w:tab w:val="left" w:pos="0"/>
        </w:tabs>
        <w:adjustRightInd w:val="0"/>
        <w:snapToGrid w:val="0"/>
        <w:spacing w:line="288" w:lineRule="auto"/>
        <w:ind w:firstLine="422" w:firstLineChars="201"/>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挂钩。履约验收的各项资料应当存档备查。</w:t>
      </w:r>
    </w:p>
    <w:p>
      <w:pPr>
        <w:tabs>
          <w:tab w:val="left" w:pos="0"/>
        </w:tabs>
        <w:adjustRightInd w:val="0"/>
        <w:snapToGrid w:val="0"/>
        <w:spacing w:line="288" w:lineRule="auto"/>
        <w:ind w:firstLine="422" w:firstLineChars="201"/>
        <w:rPr>
          <w:rFonts w:ascii="仿宋" w:hAnsi="仿宋" w:eastAsia="仿宋" w:cs="仿宋"/>
          <w:b/>
          <w:color w:val="auto"/>
          <w:spacing w:val="-6"/>
          <w:szCs w:val="21"/>
          <w:highlight w:val="none"/>
        </w:rPr>
      </w:pPr>
      <w:r>
        <w:rPr>
          <w:rFonts w:hint="eastAsia" w:ascii="仿宋" w:hAnsi="仿宋" w:eastAsia="仿宋" w:cs="仿宋"/>
          <w:color w:val="auto"/>
          <w:kern w:val="0"/>
          <w:szCs w:val="21"/>
          <w:highlight w:val="none"/>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adjustRightInd w:val="0"/>
        <w:snapToGrid w:val="0"/>
        <w:spacing w:line="288" w:lineRule="auto"/>
        <w:ind w:firstLine="398" w:firstLineChars="200"/>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288" w:lineRule="auto"/>
        <w:jc w:val="center"/>
        <w:outlineLvl w:val="1"/>
        <w:rPr>
          <w:rFonts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九、可中止电子交易活动的情形</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采购过程中出现以下情形，导致电子交易平台无法正常运行，或者无法保证电子交易的公平、公正和安全时，采购代理机构可中止电子交易活动：</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1.电子交易平台发生故障而无法登录访问的；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2.电子交易平台应用或数据库出现错误，不能进行正常操作的；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3.电子交易平台发现严重安全漏洞，有潜在泄密危险的；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4.病毒发作导致不能进行正常操作的；</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5.其他无法保证电子交易的公平、公正和安全的情况。</w:t>
      </w:r>
    </w:p>
    <w:p>
      <w:pPr>
        <w:adjustRightInd w:val="0"/>
        <w:snapToGrid w:val="0"/>
        <w:spacing w:line="288" w:lineRule="auto"/>
        <w:ind w:firstLine="396" w:firstLineChars="200"/>
        <w:rPr>
          <w:rFonts w:ascii="仿宋" w:hAnsi="仿宋" w:eastAsia="仿宋" w:cs="仿宋"/>
          <w:color w:val="auto"/>
          <w:szCs w:val="21"/>
          <w:highlight w:val="none"/>
        </w:rPr>
      </w:pPr>
      <w:r>
        <w:rPr>
          <w:rFonts w:hint="eastAsia" w:ascii="仿宋" w:hAnsi="仿宋" w:eastAsia="仿宋" w:cs="仿宋"/>
          <w:color w:val="auto"/>
          <w:spacing w:val="-6"/>
          <w:szCs w:val="21"/>
          <w:highlight w:val="none"/>
        </w:rPr>
        <w:t>出现前款规定情形，不影响采购公平、公正性的，采购代理机构可以待上述情形消除后继续组织电子交易活动；影响或可能影响采购公平、公正性的，应当重新采购。</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br w:type="page"/>
      </w:r>
    </w:p>
    <w:p>
      <w:pPr>
        <w:adjustRightInd w:val="0"/>
        <w:snapToGrid w:val="0"/>
        <w:spacing w:line="288" w:lineRule="auto"/>
        <w:jc w:val="center"/>
        <w:outlineLvl w:val="0"/>
        <w:rPr>
          <w:rFonts w:ascii="仿宋" w:hAnsi="仿宋" w:eastAsia="仿宋" w:cs="仿宋"/>
          <w:b/>
          <w:color w:val="auto"/>
          <w:spacing w:val="-6"/>
          <w:sz w:val="32"/>
          <w:szCs w:val="32"/>
          <w:highlight w:val="none"/>
        </w:rPr>
      </w:pPr>
      <w:r>
        <w:rPr>
          <w:rFonts w:hint="eastAsia" w:ascii="仿宋" w:hAnsi="仿宋" w:eastAsia="仿宋" w:cs="仿宋"/>
          <w:b/>
          <w:color w:val="auto"/>
          <w:sz w:val="32"/>
          <w:szCs w:val="32"/>
          <w:highlight w:val="none"/>
        </w:rPr>
        <w:t>第四章  评标方法及评标标准</w:t>
      </w:r>
    </w:p>
    <w:p>
      <w:pPr>
        <w:adjustRightInd w:val="0"/>
        <w:snapToGrid w:val="0"/>
        <w:spacing w:line="288" w:lineRule="auto"/>
        <w:outlineLvl w:val="1"/>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一、评标方法</w:t>
      </w:r>
    </w:p>
    <w:p>
      <w:pPr>
        <w:adjustRightInd w:val="0"/>
        <w:snapToGrid w:val="0"/>
        <w:spacing w:line="288" w:lineRule="auto"/>
        <w:ind w:firstLine="396" w:firstLineChars="200"/>
        <w:rPr>
          <w:rFonts w:ascii="仿宋" w:hAnsi="仿宋" w:eastAsia="仿宋" w:cs="仿宋"/>
          <w:bCs/>
          <w:color w:val="auto"/>
          <w:spacing w:val="-6"/>
          <w:szCs w:val="21"/>
          <w:highlight w:val="none"/>
        </w:rPr>
      </w:pPr>
      <w:r>
        <w:rPr>
          <w:rFonts w:hint="eastAsia" w:ascii="仿宋" w:hAnsi="仿宋" w:eastAsia="仿宋" w:cs="仿宋"/>
          <w:bCs/>
          <w:color w:val="auto"/>
          <w:spacing w:val="-6"/>
          <w:szCs w:val="21"/>
          <w:highlight w:val="none"/>
        </w:rPr>
        <w:t>本次评标采用综合评分法，总分为100分。评分过程中采用四舍五入法，并保留小数2位。</w:t>
      </w:r>
    </w:p>
    <w:p>
      <w:pPr>
        <w:adjustRightInd w:val="0"/>
        <w:snapToGrid w:val="0"/>
        <w:spacing w:line="288" w:lineRule="auto"/>
        <w:ind w:firstLine="396" w:firstLineChars="200"/>
        <w:rPr>
          <w:rFonts w:ascii="仿宋" w:hAnsi="仿宋" w:eastAsia="仿宋" w:cs="仿宋"/>
          <w:bCs/>
          <w:color w:val="auto"/>
          <w:spacing w:val="-6"/>
          <w:szCs w:val="21"/>
          <w:highlight w:val="none"/>
        </w:rPr>
      </w:pPr>
      <w:r>
        <w:rPr>
          <w:rFonts w:hint="eastAsia" w:ascii="仿宋" w:hAnsi="仿宋" w:eastAsia="仿宋" w:cs="仿宋"/>
          <w:color w:val="auto"/>
          <w:spacing w:val="-6"/>
          <w:szCs w:val="21"/>
          <w:highlight w:val="none"/>
        </w:rPr>
        <w:t>投标人评标</w:t>
      </w:r>
      <w:r>
        <w:rPr>
          <w:rFonts w:hint="eastAsia" w:ascii="仿宋" w:hAnsi="仿宋" w:eastAsia="仿宋" w:cs="仿宋"/>
          <w:bCs/>
          <w:color w:val="auto"/>
          <w:spacing w:val="-6"/>
          <w:szCs w:val="21"/>
          <w:highlight w:val="none"/>
        </w:rPr>
        <w:t>综合得分=商务分+技术分+价格分</w:t>
      </w:r>
    </w:p>
    <w:p>
      <w:pPr>
        <w:adjustRightInd w:val="0"/>
        <w:snapToGrid w:val="0"/>
        <w:spacing w:line="288" w:lineRule="auto"/>
        <w:ind w:firstLine="396" w:firstLineChars="200"/>
        <w:rPr>
          <w:rFonts w:ascii="仿宋" w:hAnsi="仿宋" w:eastAsia="仿宋" w:cs="仿宋"/>
          <w:color w:val="auto"/>
          <w:spacing w:val="-6"/>
          <w:szCs w:val="21"/>
          <w:highlight w:val="none"/>
        </w:rPr>
      </w:pPr>
      <w:r>
        <w:rPr>
          <w:rFonts w:hint="eastAsia" w:ascii="仿宋" w:hAnsi="仿宋" w:eastAsia="仿宋" w:cs="仿宋"/>
          <w:bCs/>
          <w:color w:val="auto"/>
          <w:spacing w:val="-6"/>
          <w:szCs w:val="21"/>
          <w:highlight w:val="none"/>
        </w:rPr>
        <w:t>商务和技术分按照评标委员会成员的独立评分结果的算术平均分计算，计算公式为：商务分、技术分=评标委员会所有成员评分合计数/评标委员会组成人员数</w:t>
      </w:r>
    </w:p>
    <w:p>
      <w:pPr>
        <w:numPr>
          <w:ilvl w:val="0"/>
          <w:numId w:val="2"/>
        </w:numPr>
        <w:adjustRightInd w:val="0"/>
        <w:snapToGrid w:val="0"/>
        <w:spacing w:line="288" w:lineRule="auto"/>
        <w:outlineLvl w:val="1"/>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评标标准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textAlignment w:val="auto"/>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val="en-US" w:eastAsia="zh-CN"/>
        </w:rPr>
        <w:t xml:space="preserve">标项一 </w:t>
      </w:r>
      <w:r>
        <w:rPr>
          <w:rFonts w:hint="eastAsia" w:ascii="仿宋" w:hAnsi="仿宋" w:eastAsia="仿宋" w:cs="仿宋"/>
          <w:b/>
          <w:color w:val="auto"/>
          <w:spacing w:val="-6"/>
          <w:szCs w:val="21"/>
          <w:highlight w:val="none"/>
        </w:rPr>
        <w:t xml:space="preserve"> </w:t>
      </w:r>
    </w:p>
    <w:tbl>
      <w:tblPr>
        <w:tblStyle w:val="27"/>
        <w:tblW w:w="96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700"/>
        <w:gridCol w:w="7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评审因素</w:t>
            </w: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分值</w:t>
            </w:r>
          </w:p>
        </w:tc>
        <w:tc>
          <w:tcPr>
            <w:tcW w:w="7577"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5" w:type="dxa"/>
            <w:gridSpan w:val="3"/>
            <w:vAlign w:val="center"/>
          </w:tcPr>
          <w:p>
            <w:pPr>
              <w:jc w:val="center"/>
              <w:rPr>
                <w:rFonts w:ascii="仿宋" w:hAnsi="仿宋" w:eastAsia="仿宋" w:cs="仿宋"/>
                <w:color w:val="auto"/>
                <w:szCs w:val="21"/>
                <w:highlight w:val="none"/>
              </w:rPr>
            </w:pPr>
            <w:r>
              <w:rPr>
                <w:rFonts w:hint="eastAsia" w:ascii="仿宋" w:hAnsi="仿宋" w:eastAsia="仿宋" w:cs="仿宋"/>
                <w:b/>
                <w:bCs/>
                <w:color w:val="auto"/>
                <w:szCs w:val="21"/>
                <w:highlight w:val="none"/>
              </w:rPr>
              <w:t>价格分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投标报价</w:t>
            </w: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10</w:t>
            </w:r>
          </w:p>
        </w:tc>
        <w:tc>
          <w:tcPr>
            <w:tcW w:w="75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Cs w:val="21"/>
                <w:highlight w:val="none"/>
              </w:rPr>
            </w:pPr>
            <w:r>
              <w:rPr>
                <w:rFonts w:hint="eastAsia" w:ascii="仿宋" w:hAnsi="仿宋" w:eastAsia="仿宋" w:cs="仿宋"/>
                <w:color w:val="auto"/>
                <w:szCs w:val="21"/>
                <w:highlight w:val="none"/>
              </w:rPr>
              <w:t>价格分采用低价优先法计算，即满足招标文件要求且投标价格最低的投标报价为评标基准价，其价格分为满分。其他投标人的价格分按照下列公式计算：</w:t>
            </w:r>
          </w:p>
          <w:p>
            <w:pPr>
              <w:rPr>
                <w:rFonts w:ascii="仿宋" w:hAnsi="仿宋" w:eastAsia="仿宋" w:cs="仿宋"/>
                <w:color w:val="auto"/>
                <w:szCs w:val="21"/>
                <w:highlight w:val="none"/>
              </w:rPr>
            </w:pPr>
            <w:r>
              <w:rPr>
                <w:rFonts w:hint="eastAsia" w:ascii="仿宋" w:hAnsi="仿宋" w:eastAsia="仿宋" w:cs="仿宋"/>
                <w:color w:val="auto"/>
                <w:szCs w:val="21"/>
                <w:highlight w:val="none"/>
              </w:rPr>
              <w:t>价格分=（评标基准价/投标报价）*10%*100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5" w:type="dxa"/>
            <w:gridSpan w:val="3"/>
            <w:vAlign w:val="center"/>
          </w:tcPr>
          <w:p>
            <w:pPr>
              <w:jc w:val="center"/>
              <w:rPr>
                <w:rFonts w:ascii="仿宋" w:hAnsi="仿宋" w:eastAsia="仿宋" w:cs="仿宋"/>
                <w:color w:val="auto"/>
                <w:szCs w:val="21"/>
                <w:highlight w:val="none"/>
              </w:rPr>
            </w:pPr>
            <w:r>
              <w:rPr>
                <w:rFonts w:hint="eastAsia" w:ascii="仿宋" w:hAnsi="仿宋" w:eastAsia="仿宋" w:cs="仿宋"/>
                <w:b/>
                <w:bCs/>
                <w:color w:val="auto"/>
                <w:szCs w:val="21"/>
                <w:highlight w:val="none"/>
              </w:rPr>
              <w:t>商务分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业绩</w:t>
            </w: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1</w:t>
            </w:r>
          </w:p>
        </w:tc>
        <w:tc>
          <w:tcPr>
            <w:tcW w:w="7577" w:type="dxa"/>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 w:val="21"/>
                <w:szCs w:val="21"/>
                <w:highlight w:val="none"/>
                <w:lang w:val="en-US" w:eastAsia="zh-CN"/>
              </w:rPr>
              <w:t>投标人</w:t>
            </w:r>
            <w:r>
              <w:rPr>
                <w:rFonts w:hint="eastAsia" w:ascii="仿宋" w:hAnsi="仿宋" w:eastAsia="仿宋" w:cs="仿宋"/>
                <w:color w:val="auto"/>
                <w:sz w:val="21"/>
                <w:szCs w:val="21"/>
                <w:highlight w:val="none"/>
              </w:rPr>
              <w:t>自2</w:t>
            </w:r>
            <w:r>
              <w:rPr>
                <w:rFonts w:hint="eastAsia" w:ascii="仿宋" w:hAnsi="仿宋" w:eastAsia="仿宋" w:cs="仿宋"/>
                <w:color w:val="auto"/>
                <w:sz w:val="21"/>
                <w:szCs w:val="21"/>
                <w:highlight w:val="none"/>
                <w:lang w:val="en-US" w:eastAsia="zh-CN"/>
              </w:rPr>
              <w:t>020</w:t>
            </w:r>
            <w:r>
              <w:rPr>
                <w:rFonts w:hint="eastAsia" w:ascii="仿宋" w:hAnsi="仿宋" w:eastAsia="仿宋" w:cs="仿宋"/>
                <w:color w:val="auto"/>
                <w:sz w:val="21"/>
                <w:szCs w:val="21"/>
                <w:highlight w:val="none"/>
              </w:rPr>
              <w:t>年1月1日以来（以合同签订时间为准）</w:t>
            </w:r>
            <w:r>
              <w:rPr>
                <w:rFonts w:hint="eastAsia" w:ascii="仿宋" w:hAnsi="仿宋" w:eastAsia="仿宋" w:cs="仿宋"/>
                <w:color w:val="auto"/>
                <w:sz w:val="21"/>
                <w:szCs w:val="21"/>
                <w:highlight w:val="none"/>
                <w:lang w:val="en-US" w:eastAsia="zh-CN"/>
              </w:rPr>
              <w:t>类似（与采购标的同品类）</w:t>
            </w:r>
            <w:r>
              <w:rPr>
                <w:rFonts w:hint="eastAsia" w:ascii="仿宋" w:hAnsi="仿宋" w:eastAsia="仿宋" w:cs="仿宋"/>
                <w:color w:val="auto"/>
                <w:sz w:val="21"/>
                <w:szCs w:val="21"/>
                <w:highlight w:val="none"/>
              </w:rPr>
              <w:t>业绩（</w:t>
            </w:r>
            <w:r>
              <w:rPr>
                <w:rFonts w:hint="eastAsia" w:ascii="仿宋" w:hAnsi="仿宋" w:eastAsia="仿宋" w:cs="仿宋"/>
                <w:color w:val="auto"/>
                <w:sz w:val="21"/>
                <w:szCs w:val="21"/>
                <w:highlight w:val="none"/>
                <w:lang w:val="en-US" w:eastAsia="zh-CN"/>
              </w:rPr>
              <w:t>最高1分</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0.5分/份</w:t>
            </w:r>
            <w:r>
              <w:rPr>
                <w:rFonts w:hint="eastAsia" w:ascii="仿宋" w:hAnsi="仿宋" w:eastAsia="仿宋" w:cs="仿宋"/>
                <w:color w:val="auto"/>
                <w:szCs w:val="21"/>
                <w:highlight w:val="none"/>
              </w:rPr>
              <w:t>（以提供的合同扫描件为准）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体系认证</w:t>
            </w: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3</w:t>
            </w:r>
          </w:p>
        </w:tc>
        <w:tc>
          <w:tcPr>
            <w:tcW w:w="7577" w:type="dxa"/>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Cs w:val="21"/>
                <w:highlight w:val="none"/>
              </w:rPr>
              <w:t>投标人有效的质量管理、信息安全、信息技术服务（最高得3分）：每具有1项且提供相关证明材料得1分</w:t>
            </w:r>
          </w:p>
          <w:p>
            <w:pPr>
              <w:rPr>
                <w:rFonts w:ascii="仿宋" w:hAnsi="仿宋" w:eastAsia="仿宋" w:cs="仿宋"/>
                <w:b/>
                <w:bCs/>
                <w:color w:val="auto"/>
                <w:szCs w:val="21"/>
                <w:highlight w:val="none"/>
              </w:rPr>
            </w:pPr>
            <w:r>
              <w:rPr>
                <w:rFonts w:hint="eastAsia" w:ascii="仿宋" w:hAnsi="仿宋" w:eastAsia="仿宋" w:cs="仿宋"/>
                <w:b/>
                <w:bCs/>
                <w:color w:val="auto"/>
                <w:sz w:val="18"/>
                <w:szCs w:val="18"/>
                <w:highlight w:val="none"/>
              </w:rPr>
              <w:t>说明：相关证明材料为认证证书扫描件及www.cnca.gov.cn“认证结果”查询截图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5" w:type="dxa"/>
            <w:gridSpan w:val="3"/>
            <w:vAlign w:val="center"/>
          </w:tcPr>
          <w:p>
            <w:pPr>
              <w:jc w:val="center"/>
              <w:rPr>
                <w:rFonts w:ascii="仿宋" w:hAnsi="仿宋" w:eastAsia="仿宋" w:cs="仿宋"/>
                <w:color w:val="auto"/>
                <w:szCs w:val="21"/>
                <w:highlight w:val="none"/>
              </w:rPr>
            </w:pPr>
            <w:r>
              <w:rPr>
                <w:rFonts w:hint="eastAsia" w:ascii="仿宋" w:hAnsi="仿宋" w:eastAsia="仿宋" w:cs="仿宋"/>
                <w:b/>
                <w:bCs/>
                <w:color w:val="auto"/>
                <w:szCs w:val="21"/>
                <w:highlight w:val="none"/>
              </w:rPr>
              <w:t>技术分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响应程度</w:t>
            </w: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12</w:t>
            </w:r>
          </w:p>
        </w:tc>
        <w:tc>
          <w:tcPr>
            <w:tcW w:w="7577" w:type="dxa"/>
            <w:vAlign w:val="center"/>
          </w:tcPr>
          <w:p>
            <w:pP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Cs w:val="21"/>
                <w:highlight w:val="none"/>
              </w:rPr>
              <w:t>满足或明显优于招标文件明确的全部服务条款（实施人员要求除外）要求得12分，低于服务要求（负偏离）扣2分/项（12分起扣），负偏离≥</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项投标无效。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restart"/>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服务</w:t>
            </w:r>
            <w:r>
              <w:rPr>
                <w:rFonts w:hint="eastAsia" w:ascii="仿宋" w:hAnsi="仿宋" w:eastAsia="仿宋" w:cs="仿宋"/>
                <w:b/>
                <w:bCs/>
                <w:color w:val="auto"/>
                <w:szCs w:val="21"/>
                <w:highlight w:val="none"/>
              </w:rPr>
              <w:t>方案</w:t>
            </w:r>
          </w:p>
        </w:tc>
        <w:tc>
          <w:tcPr>
            <w:tcW w:w="700" w:type="dxa"/>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 w:val="21"/>
                <w:szCs w:val="21"/>
                <w:highlight w:val="none"/>
                <w:lang w:val="en-US" w:eastAsia="zh-CN"/>
              </w:rPr>
              <w:t>2</w:t>
            </w:r>
          </w:p>
        </w:tc>
        <w:tc>
          <w:tcPr>
            <w:tcW w:w="7577" w:type="dxa"/>
            <w:vAlign w:val="center"/>
          </w:tcPr>
          <w:p>
            <w:pP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w:t>
            </w:r>
            <w:r>
              <w:rPr>
                <w:rFonts w:hint="eastAsia" w:ascii="仿宋" w:hAnsi="仿宋" w:eastAsia="仿宋" w:cs="仿宋"/>
                <w:b/>
                <w:bCs/>
                <w:color w:val="auto"/>
                <w:sz w:val="21"/>
                <w:szCs w:val="21"/>
                <w:highlight w:val="none"/>
                <w:lang w:eastAsia="zh-CN"/>
              </w:rPr>
              <w:t>主观分</w:t>
            </w:r>
            <w:r>
              <w:rPr>
                <w:rFonts w:hint="eastAsia" w:ascii="仿宋" w:hAnsi="仿宋" w:eastAsia="仿宋" w:cs="仿宋"/>
                <w:b/>
                <w:bCs/>
                <w:color w:val="auto"/>
                <w:szCs w:val="21"/>
                <w:highlight w:val="none"/>
              </w:rPr>
              <w:t>】</w:t>
            </w:r>
            <w:r>
              <w:rPr>
                <w:rFonts w:hint="eastAsia" w:ascii="仿宋" w:hAnsi="仿宋" w:eastAsia="仿宋" w:cs="仿宋"/>
                <w:b w:val="0"/>
                <w:bCs w:val="0"/>
                <w:color w:val="auto"/>
                <w:sz w:val="21"/>
                <w:szCs w:val="21"/>
                <w:highlight w:val="none"/>
                <w:lang w:eastAsia="zh-CN"/>
              </w:rPr>
              <w:t>对</w:t>
            </w:r>
            <w:r>
              <w:rPr>
                <w:rFonts w:hint="eastAsia" w:ascii="仿宋" w:hAnsi="仿宋" w:eastAsia="仿宋" w:cs="仿宋"/>
                <w:b w:val="0"/>
                <w:bCs w:val="0"/>
                <w:color w:val="auto"/>
                <w:sz w:val="21"/>
                <w:szCs w:val="21"/>
                <w:highlight w:val="none"/>
                <w:lang w:val="en-US" w:eastAsia="zh-CN"/>
              </w:rPr>
              <w:t>项目现状及存在的问题分析：全面充分、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hint="eastAsia"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 w:val="21"/>
                <w:szCs w:val="21"/>
                <w:highlight w:val="none"/>
                <w:lang w:val="en-US" w:eastAsia="zh-CN"/>
              </w:rPr>
              <w:t>2</w:t>
            </w:r>
          </w:p>
        </w:tc>
        <w:tc>
          <w:tcPr>
            <w:tcW w:w="7577" w:type="dxa"/>
            <w:vAlign w:val="center"/>
          </w:tcPr>
          <w:p>
            <w:pP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w:t>
            </w:r>
            <w:r>
              <w:rPr>
                <w:rFonts w:hint="eastAsia" w:ascii="仿宋" w:hAnsi="仿宋" w:eastAsia="仿宋" w:cs="仿宋"/>
                <w:b/>
                <w:bCs/>
                <w:color w:val="auto"/>
                <w:sz w:val="21"/>
                <w:szCs w:val="21"/>
                <w:highlight w:val="none"/>
                <w:lang w:eastAsia="zh-CN"/>
              </w:rPr>
              <w:t>主观分</w:t>
            </w:r>
            <w:r>
              <w:rPr>
                <w:rFonts w:hint="eastAsia" w:ascii="仿宋" w:hAnsi="仿宋" w:eastAsia="仿宋" w:cs="仿宋"/>
                <w:b/>
                <w:bCs/>
                <w:color w:val="auto"/>
                <w:szCs w:val="21"/>
                <w:highlight w:val="none"/>
              </w:rPr>
              <w:t>】</w:t>
            </w:r>
            <w:r>
              <w:rPr>
                <w:rFonts w:hint="eastAsia" w:ascii="仿宋" w:hAnsi="仿宋" w:eastAsia="仿宋" w:cs="仿宋"/>
                <w:b w:val="0"/>
                <w:bCs w:val="0"/>
                <w:color w:val="auto"/>
                <w:sz w:val="21"/>
                <w:szCs w:val="21"/>
                <w:highlight w:val="none"/>
                <w:lang w:val="en-US" w:eastAsia="zh-CN"/>
              </w:rPr>
              <w:t>对项目核心业务</w:t>
            </w:r>
            <w:r>
              <w:rPr>
                <w:rFonts w:hint="eastAsia" w:ascii="仿宋" w:hAnsi="仿宋" w:eastAsia="仿宋" w:cs="仿宋"/>
                <w:b w:val="0"/>
                <w:bCs w:val="0"/>
                <w:color w:val="auto"/>
                <w:sz w:val="21"/>
                <w:szCs w:val="21"/>
                <w:highlight w:val="none"/>
                <w:lang w:eastAsia="zh-CN"/>
              </w:rPr>
              <w:t>理解</w:t>
            </w:r>
            <w:r>
              <w:rPr>
                <w:rFonts w:hint="eastAsia" w:ascii="仿宋" w:hAnsi="仿宋" w:eastAsia="仿宋" w:cs="仿宋"/>
                <w:b w:val="0"/>
                <w:bCs w:val="0"/>
                <w:color w:val="auto"/>
                <w:sz w:val="21"/>
                <w:szCs w:val="21"/>
                <w:highlight w:val="none"/>
                <w:lang w:val="en-US" w:eastAsia="zh-CN"/>
              </w:rPr>
              <w:t>分析：全面充分、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hint="eastAsia"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 w:val="21"/>
                <w:szCs w:val="21"/>
                <w:highlight w:val="none"/>
                <w:lang w:val="en-US" w:eastAsia="zh-CN"/>
              </w:rPr>
              <w:t>2</w:t>
            </w:r>
          </w:p>
        </w:tc>
        <w:tc>
          <w:tcPr>
            <w:tcW w:w="7577" w:type="dxa"/>
            <w:vAlign w:val="center"/>
          </w:tcPr>
          <w:p>
            <w:pP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w:t>
            </w:r>
            <w:r>
              <w:rPr>
                <w:rFonts w:hint="eastAsia" w:ascii="仿宋" w:hAnsi="仿宋" w:eastAsia="仿宋" w:cs="仿宋"/>
                <w:b/>
                <w:bCs/>
                <w:color w:val="auto"/>
                <w:sz w:val="21"/>
                <w:szCs w:val="21"/>
                <w:highlight w:val="none"/>
                <w:lang w:eastAsia="zh-CN"/>
              </w:rPr>
              <w:t>主观分</w:t>
            </w:r>
            <w:r>
              <w:rPr>
                <w:rFonts w:hint="eastAsia" w:ascii="仿宋" w:hAnsi="仿宋" w:eastAsia="仿宋" w:cs="仿宋"/>
                <w:b/>
                <w:bCs/>
                <w:color w:val="auto"/>
                <w:szCs w:val="21"/>
                <w:highlight w:val="none"/>
              </w:rPr>
              <w:t>】</w:t>
            </w:r>
            <w:r>
              <w:rPr>
                <w:rFonts w:hint="eastAsia" w:ascii="仿宋" w:hAnsi="仿宋" w:eastAsia="仿宋" w:cs="仿宋"/>
                <w:b w:val="0"/>
                <w:bCs w:val="0"/>
                <w:color w:val="auto"/>
                <w:sz w:val="21"/>
                <w:szCs w:val="21"/>
                <w:highlight w:val="none"/>
                <w:lang w:val="en-US" w:eastAsia="zh-CN"/>
              </w:rPr>
              <w:t>对项目需求</w:t>
            </w:r>
            <w:r>
              <w:rPr>
                <w:rFonts w:hint="eastAsia" w:ascii="仿宋" w:hAnsi="仿宋" w:eastAsia="仿宋" w:cs="仿宋"/>
                <w:b w:val="0"/>
                <w:bCs w:val="0"/>
                <w:color w:val="auto"/>
                <w:sz w:val="21"/>
                <w:szCs w:val="21"/>
                <w:highlight w:val="none"/>
                <w:lang w:eastAsia="zh-CN"/>
              </w:rPr>
              <w:t>理解</w:t>
            </w:r>
            <w:r>
              <w:rPr>
                <w:rFonts w:hint="eastAsia" w:ascii="仿宋" w:hAnsi="仿宋" w:eastAsia="仿宋" w:cs="仿宋"/>
                <w:b w:val="0"/>
                <w:bCs w:val="0"/>
                <w:color w:val="auto"/>
                <w:sz w:val="21"/>
                <w:szCs w:val="21"/>
                <w:highlight w:val="none"/>
                <w:lang w:val="en-US" w:eastAsia="zh-CN"/>
              </w:rPr>
              <w:t>分析：全面充分、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hint="eastAsia"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3</w:t>
            </w:r>
          </w:p>
        </w:tc>
        <w:tc>
          <w:tcPr>
            <w:tcW w:w="7577" w:type="dxa"/>
            <w:vAlign w:val="center"/>
          </w:tcPr>
          <w:p>
            <w:pP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【主观分】</w:t>
            </w:r>
            <w:r>
              <w:rPr>
                <w:rFonts w:hint="eastAsia" w:ascii="仿宋" w:hAnsi="仿宋" w:eastAsia="仿宋" w:cs="仿宋"/>
                <w:b w:val="0"/>
                <w:bCs w:val="0"/>
                <w:color w:val="auto"/>
                <w:sz w:val="21"/>
                <w:szCs w:val="21"/>
                <w:highlight w:val="none"/>
                <w:lang w:val="en-US" w:eastAsia="zh-CN"/>
              </w:rPr>
              <w:t>对</w:t>
            </w:r>
            <w:r>
              <w:rPr>
                <w:rFonts w:hint="eastAsia" w:ascii="仿宋" w:hAnsi="仿宋" w:eastAsia="仿宋" w:cs="仿宋"/>
                <w:b w:val="0"/>
                <w:bCs w:val="0"/>
                <w:color w:val="auto"/>
                <w:szCs w:val="21"/>
                <w:highlight w:val="none"/>
                <w:lang w:val="en-US" w:eastAsia="zh-CN"/>
              </w:rPr>
              <w:t>项目</w:t>
            </w:r>
            <w:r>
              <w:rPr>
                <w:rFonts w:hint="eastAsia" w:ascii="仿宋" w:hAnsi="仿宋" w:eastAsia="仿宋" w:cs="仿宋"/>
                <w:color w:val="auto"/>
                <w:szCs w:val="21"/>
                <w:highlight w:val="none"/>
              </w:rPr>
              <w:t>总体设计方案</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包括</w:t>
            </w:r>
            <w:r>
              <w:rPr>
                <w:rFonts w:hint="eastAsia" w:ascii="仿宋" w:hAnsi="仿宋" w:eastAsia="仿宋" w:cs="仿宋"/>
                <w:color w:val="auto"/>
                <w:szCs w:val="21"/>
                <w:highlight w:val="none"/>
                <w:lang w:eastAsia="zh-CN"/>
              </w:rPr>
              <w:t>建设目标、项目需求、部署环境、系统功能的设计）</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3</w:t>
            </w:r>
          </w:p>
        </w:tc>
        <w:tc>
          <w:tcPr>
            <w:tcW w:w="7577" w:type="dxa"/>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【主观分】</w:t>
            </w:r>
            <w:r>
              <w:rPr>
                <w:rFonts w:hint="eastAsia" w:ascii="仿宋" w:hAnsi="仿宋" w:eastAsia="仿宋" w:cs="仿宋"/>
                <w:b w:val="0"/>
                <w:bCs w:val="0"/>
                <w:color w:val="auto"/>
                <w:sz w:val="21"/>
                <w:szCs w:val="21"/>
                <w:highlight w:val="none"/>
                <w:lang w:val="en-US" w:eastAsia="zh-CN"/>
              </w:rPr>
              <w:t>对</w:t>
            </w:r>
            <w:r>
              <w:rPr>
                <w:rFonts w:hint="eastAsia" w:ascii="仿宋" w:hAnsi="仿宋" w:eastAsia="仿宋" w:cs="仿宋"/>
                <w:b w:val="0"/>
                <w:bCs w:val="0"/>
                <w:color w:val="auto"/>
                <w:szCs w:val="21"/>
                <w:highlight w:val="none"/>
                <w:lang w:val="en-US" w:eastAsia="zh-CN"/>
              </w:rPr>
              <w:t>项目业务梳理方案</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包括歇业备案、企业开办、准入准营一件事、市场准入电子围栏业务应用场景和流程图描述设计</w:t>
            </w:r>
            <w:r>
              <w:rPr>
                <w:rFonts w:hint="eastAsia" w:ascii="仿宋" w:hAnsi="仿宋" w:eastAsia="仿宋" w:cs="仿宋"/>
                <w:color w:val="auto"/>
                <w:szCs w:val="21"/>
                <w:highlight w:val="none"/>
                <w:lang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33</w:t>
            </w:r>
          </w:p>
        </w:tc>
        <w:tc>
          <w:tcPr>
            <w:tcW w:w="7577" w:type="dxa"/>
            <w:vAlign w:val="center"/>
          </w:tcPr>
          <w:p>
            <w:pPr>
              <w:rPr>
                <w:rFonts w:ascii="仿宋" w:hAnsi="仿宋" w:eastAsia="仿宋" w:cs="仿宋"/>
                <w:color w:val="auto"/>
                <w:szCs w:val="21"/>
                <w:highlight w:val="none"/>
                <w:lang w:val="en-US"/>
              </w:rPr>
            </w:pPr>
            <w:r>
              <w:rPr>
                <w:rFonts w:hint="eastAsia" w:ascii="仿宋" w:hAnsi="仿宋" w:eastAsia="仿宋" w:cs="仿宋"/>
                <w:b/>
                <w:bCs/>
                <w:color w:val="auto"/>
                <w:szCs w:val="21"/>
                <w:highlight w:val="none"/>
              </w:rPr>
              <w:t>【主观分】</w:t>
            </w:r>
            <w:r>
              <w:rPr>
                <w:rFonts w:hint="eastAsia" w:ascii="仿宋" w:hAnsi="仿宋" w:eastAsia="仿宋" w:cs="仿宋"/>
                <w:color w:val="auto"/>
                <w:szCs w:val="21"/>
                <w:highlight w:val="none"/>
                <w:lang w:val="en-US" w:eastAsia="zh-CN"/>
              </w:rPr>
              <w:t>项目</w:t>
            </w:r>
            <w:r>
              <w:rPr>
                <w:rFonts w:hint="eastAsia" w:ascii="仿宋" w:hAnsi="仿宋" w:eastAsia="仿宋" w:cs="仿宋"/>
                <w:color w:val="auto"/>
                <w:szCs w:val="21"/>
                <w:highlight w:val="none"/>
                <w:lang w:eastAsia="zh-CN"/>
              </w:rPr>
              <w:t>功能模块</w:t>
            </w:r>
            <w:r>
              <w:rPr>
                <w:rFonts w:hint="eastAsia" w:ascii="仿宋" w:hAnsi="仿宋" w:eastAsia="仿宋" w:cs="仿宋"/>
                <w:color w:val="auto"/>
                <w:szCs w:val="21"/>
                <w:highlight w:val="none"/>
                <w:lang w:val="en-US" w:eastAsia="zh-CN"/>
              </w:rPr>
              <w:t>的设计方案及技术解决方案</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1.市场主体登记管理条例配套升级改造</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2.系统技术架构深化建设</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3.商事登记领域事项政务服务2.0配套改造</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4.企业开办服务拓展</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5.市场监管业务办理浙里办适老化改造</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6.浙里办市场监管业务微信端改造</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7.准入准营一件事平台延伸服务</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8.“市场准入电子围栏"应用开发</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9.数据监测服务工作</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10.全省迁移一件事改造</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11.其他系统对接改造</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3</w:t>
            </w:r>
          </w:p>
        </w:tc>
        <w:tc>
          <w:tcPr>
            <w:tcW w:w="7577" w:type="dxa"/>
            <w:vAlign w:val="center"/>
          </w:tcPr>
          <w:p>
            <w:pP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【主观分】安全（</w:t>
            </w:r>
            <w:r>
              <w:rPr>
                <w:rFonts w:hint="eastAsia" w:ascii="仿宋" w:hAnsi="仿宋" w:eastAsia="仿宋" w:cs="仿宋"/>
                <w:b/>
                <w:bCs/>
                <w:color w:val="auto"/>
                <w:szCs w:val="21"/>
                <w:highlight w:val="none"/>
                <w:lang w:val="en-US" w:eastAsia="zh-CN"/>
              </w:rPr>
              <w:t>如</w:t>
            </w:r>
            <w:r>
              <w:rPr>
                <w:rFonts w:hint="eastAsia" w:ascii="仿宋" w:hAnsi="仿宋" w:eastAsia="仿宋" w:cs="仿宋"/>
                <w:b/>
                <w:bCs/>
                <w:color w:val="auto"/>
                <w:szCs w:val="21"/>
                <w:highlight w:val="none"/>
              </w:rPr>
              <w:t>敏感信息、重要数据、备份、数据库安全、入侵、防范误操作）方案</w:t>
            </w:r>
            <w:r>
              <w:rPr>
                <w:rFonts w:hint="eastAsia" w:ascii="仿宋" w:hAnsi="仿宋" w:eastAsia="仿宋" w:cs="仿宋"/>
                <w:b/>
                <w:bCs/>
                <w:color w:val="auto"/>
                <w:szCs w:val="21"/>
                <w:highlight w:val="none"/>
                <w:lang w:eastAsia="zh-CN"/>
              </w:rPr>
              <w:t>：</w:t>
            </w:r>
            <w:r>
              <w:rPr>
                <w:rFonts w:hint="eastAsia" w:ascii="仿宋" w:hAnsi="仿宋" w:eastAsia="仿宋" w:cs="仿宋"/>
                <w:b w:val="0"/>
                <w:bCs w:val="0"/>
                <w:color w:val="auto"/>
                <w:szCs w:val="21"/>
                <w:highlight w:val="none"/>
              </w:rPr>
              <w:t>针对</w:t>
            </w:r>
            <w:r>
              <w:rPr>
                <w:rFonts w:hint="eastAsia" w:ascii="仿宋" w:hAnsi="仿宋" w:eastAsia="仿宋" w:cs="仿宋"/>
                <w:b w:val="0"/>
                <w:bCs w:val="0"/>
                <w:color w:val="auto"/>
                <w:szCs w:val="21"/>
                <w:highlight w:val="none"/>
                <w:lang w:val="en-US" w:eastAsia="zh-CN"/>
              </w:rPr>
              <w:t>本项目</w:t>
            </w:r>
            <w:r>
              <w:rPr>
                <w:rFonts w:hint="eastAsia" w:ascii="仿宋" w:hAnsi="仿宋" w:eastAsia="仿宋" w:cs="仿宋"/>
                <w:b w:val="0"/>
                <w:bCs w:val="0"/>
                <w:color w:val="auto"/>
                <w:szCs w:val="21"/>
                <w:highlight w:val="none"/>
              </w:rPr>
              <w:t>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restart"/>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项目实施</w:t>
            </w:r>
            <w:r>
              <w:rPr>
                <w:rFonts w:hint="eastAsia" w:ascii="仿宋" w:hAnsi="仿宋" w:eastAsia="仿宋" w:cs="仿宋"/>
                <w:b/>
                <w:bCs/>
                <w:color w:val="auto"/>
                <w:szCs w:val="21"/>
                <w:highlight w:val="none"/>
              </w:rPr>
              <w:t>及质量保障</w:t>
            </w: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 w:val="21"/>
                <w:szCs w:val="21"/>
                <w:highlight w:val="none"/>
                <w:lang w:val="en-US" w:eastAsia="zh-CN"/>
              </w:rPr>
              <w:t>3</w:t>
            </w:r>
          </w:p>
        </w:tc>
        <w:tc>
          <w:tcPr>
            <w:tcW w:w="7577" w:type="dxa"/>
            <w:vAlign w:val="center"/>
          </w:tcPr>
          <w:p>
            <w:pP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【主观分】</w:t>
            </w:r>
            <w:r>
              <w:rPr>
                <w:rFonts w:hint="eastAsia" w:ascii="仿宋" w:hAnsi="仿宋" w:eastAsia="仿宋" w:cs="仿宋"/>
                <w:b w:val="0"/>
                <w:bCs w:val="0"/>
                <w:color w:val="auto"/>
                <w:sz w:val="21"/>
                <w:szCs w:val="21"/>
                <w:highlight w:val="none"/>
                <w:lang w:eastAsia="zh-CN"/>
              </w:rPr>
              <w:t>整体工作阶段</w:t>
            </w:r>
            <w:r>
              <w:rPr>
                <w:rFonts w:hint="eastAsia" w:ascii="仿宋" w:hAnsi="仿宋" w:eastAsia="仿宋" w:cs="仿宋"/>
                <w:b w:val="0"/>
                <w:bCs w:val="0"/>
                <w:color w:val="auto"/>
                <w:sz w:val="21"/>
                <w:szCs w:val="21"/>
                <w:highlight w:val="none"/>
                <w:lang w:val="en-US" w:eastAsia="zh-CN"/>
              </w:rPr>
              <w:t>及</w:t>
            </w:r>
            <w:r>
              <w:rPr>
                <w:rFonts w:hint="eastAsia" w:ascii="仿宋" w:hAnsi="仿宋" w:eastAsia="仿宋" w:cs="仿宋"/>
                <w:b w:val="0"/>
                <w:bCs w:val="0"/>
                <w:color w:val="auto"/>
                <w:sz w:val="21"/>
                <w:szCs w:val="21"/>
                <w:highlight w:val="none"/>
                <w:lang w:eastAsia="zh-CN"/>
              </w:rPr>
              <w:t>进度控制方案：</w:t>
            </w:r>
            <w:r>
              <w:rPr>
                <w:rFonts w:hint="eastAsia" w:ascii="仿宋" w:hAnsi="仿宋" w:eastAsia="仿宋" w:cs="仿宋"/>
                <w:b w:val="0"/>
                <w:bCs w:val="0"/>
                <w:color w:val="auto"/>
                <w:sz w:val="21"/>
                <w:szCs w:val="21"/>
                <w:highlight w:val="none"/>
                <w:lang w:val="en-US" w:eastAsia="zh-CN"/>
              </w:rPr>
              <w:t>合理、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得3分，相对合理但采购需求及实际特点针对性不足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hint="eastAsia"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 w:val="21"/>
                <w:szCs w:val="21"/>
                <w:highlight w:val="none"/>
                <w:lang w:val="en-US" w:eastAsia="zh-CN"/>
              </w:rPr>
              <w:t>3</w:t>
            </w:r>
          </w:p>
        </w:tc>
        <w:tc>
          <w:tcPr>
            <w:tcW w:w="7577" w:type="dxa"/>
            <w:vAlign w:val="center"/>
          </w:tcPr>
          <w:p>
            <w:pP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【主观分】</w:t>
            </w:r>
            <w:r>
              <w:rPr>
                <w:rFonts w:hint="eastAsia" w:ascii="仿宋" w:hAnsi="仿宋" w:eastAsia="仿宋" w:cs="仿宋"/>
                <w:b w:val="0"/>
                <w:bCs w:val="0"/>
                <w:color w:val="auto"/>
                <w:sz w:val="21"/>
                <w:szCs w:val="21"/>
                <w:highlight w:val="none"/>
                <w:lang w:eastAsia="zh-CN"/>
              </w:rPr>
              <w:t>关键时间节点把握：准确、</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hint="eastAsia"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 w:val="21"/>
                <w:szCs w:val="21"/>
                <w:highlight w:val="none"/>
                <w:lang w:val="en-US" w:eastAsia="zh-CN"/>
              </w:rPr>
              <w:t>3</w:t>
            </w:r>
          </w:p>
        </w:tc>
        <w:tc>
          <w:tcPr>
            <w:tcW w:w="7577" w:type="dxa"/>
            <w:vAlign w:val="center"/>
          </w:tcPr>
          <w:p>
            <w:pP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【主观分】</w:t>
            </w:r>
            <w:r>
              <w:rPr>
                <w:rFonts w:hint="eastAsia" w:ascii="仿宋" w:hAnsi="仿宋" w:eastAsia="仿宋" w:cs="仿宋"/>
                <w:b w:val="0"/>
                <w:bCs w:val="0"/>
                <w:color w:val="auto"/>
                <w:szCs w:val="21"/>
                <w:highlight w:val="none"/>
                <w:lang w:val="en-US" w:eastAsia="zh-CN"/>
              </w:rPr>
              <w:t>质量保证措施（包括管理组织、项目实施规范和管理制度）：</w:t>
            </w:r>
            <w:r>
              <w:rPr>
                <w:rFonts w:hint="eastAsia" w:ascii="仿宋" w:hAnsi="仿宋" w:eastAsia="仿宋" w:cs="仿宋"/>
                <w:color w:val="auto"/>
                <w:sz w:val="21"/>
                <w:szCs w:val="21"/>
                <w:highlight w:val="none"/>
              </w:rPr>
              <w:t>全面</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Cs w:val="21"/>
                <w:highlight w:val="none"/>
              </w:rPr>
              <w:t>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得3分，相对</w:t>
            </w:r>
            <w:r>
              <w:rPr>
                <w:rFonts w:hint="eastAsia" w:ascii="仿宋" w:hAnsi="仿宋" w:eastAsia="仿宋" w:cs="仿宋"/>
                <w:color w:val="auto"/>
                <w:sz w:val="21"/>
                <w:szCs w:val="21"/>
                <w:highlight w:val="none"/>
              </w:rPr>
              <w:t>全面</w:t>
            </w:r>
            <w:r>
              <w:rPr>
                <w:rFonts w:hint="eastAsia" w:ascii="仿宋" w:hAnsi="仿宋" w:eastAsia="仿宋" w:cs="仿宋"/>
                <w:color w:val="auto"/>
                <w:sz w:val="21"/>
                <w:szCs w:val="21"/>
                <w:highlight w:val="none"/>
                <w:lang w:val="en-US" w:eastAsia="zh-CN"/>
              </w:rPr>
              <w:t>但</w:t>
            </w:r>
            <w:r>
              <w:rPr>
                <w:rFonts w:hint="eastAsia" w:ascii="仿宋" w:hAnsi="仿宋" w:eastAsia="仿宋" w:cs="仿宋"/>
                <w:color w:val="auto"/>
                <w:szCs w:val="21"/>
                <w:highlight w:val="none"/>
              </w:rPr>
              <w:t>采购需求及实际特点</w:t>
            </w:r>
            <w:r>
              <w:rPr>
                <w:rFonts w:hint="eastAsia" w:ascii="仿宋" w:hAnsi="仿宋" w:eastAsia="仿宋" w:cs="仿宋"/>
                <w:color w:val="auto"/>
                <w:szCs w:val="21"/>
                <w:highlight w:val="none"/>
                <w:lang w:val="en-US" w:eastAsia="zh-CN"/>
              </w:rPr>
              <w:t>针对性不足</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得2分，</w:t>
            </w:r>
            <w:r>
              <w:rPr>
                <w:rFonts w:hint="eastAsia" w:ascii="仿宋" w:hAnsi="仿宋" w:eastAsia="仿宋" w:cs="仿宋"/>
                <w:color w:val="auto"/>
                <w:szCs w:val="21"/>
                <w:highlight w:val="none"/>
              </w:rPr>
              <w:t>与采购标的实现及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履约相关但有不足或阐述不清晰</w:t>
            </w:r>
            <w:r>
              <w:rPr>
                <w:rFonts w:hint="eastAsia" w:ascii="仿宋" w:hAnsi="仿宋" w:eastAsia="仿宋" w:cs="仿宋"/>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技术培训</w:t>
            </w: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2</w:t>
            </w:r>
          </w:p>
        </w:tc>
        <w:tc>
          <w:tcPr>
            <w:tcW w:w="7577" w:type="dxa"/>
            <w:vAlign w:val="center"/>
          </w:tcPr>
          <w:p>
            <w:pPr>
              <w:rPr>
                <w:rFonts w:hint="eastAsia" w:ascii="仿宋" w:hAnsi="仿宋" w:eastAsia="仿宋" w:cs="仿宋"/>
                <w:color w:val="auto"/>
                <w:szCs w:val="21"/>
                <w:highlight w:val="none"/>
                <w:lang w:eastAsia="zh-CN"/>
              </w:rPr>
            </w:pPr>
            <w:r>
              <w:rPr>
                <w:rFonts w:hint="eastAsia" w:ascii="仿宋" w:hAnsi="仿宋" w:eastAsia="仿宋" w:cs="仿宋"/>
                <w:b/>
                <w:bCs/>
                <w:color w:val="auto"/>
                <w:szCs w:val="21"/>
                <w:highlight w:val="none"/>
              </w:rPr>
              <w:t>【主观分】培训计划</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包括培训流程、培训方式、培训对象、培训内容、培训日程等</w:t>
            </w:r>
            <w:r>
              <w:rPr>
                <w:rFonts w:hint="eastAsia" w:ascii="仿宋" w:hAnsi="仿宋" w:eastAsia="仿宋" w:cs="仿宋"/>
                <w:b/>
                <w:bCs/>
                <w:color w:val="auto"/>
                <w:szCs w:val="21"/>
                <w:highlight w:val="none"/>
                <w:lang w:eastAsia="zh-CN"/>
              </w:rPr>
              <w:t>）</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全面、针对采购需求及实际特点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得2分，与采购标的</w:t>
            </w:r>
            <w:r>
              <w:rPr>
                <w:rFonts w:hint="eastAsia" w:ascii="仿宋" w:hAnsi="仿宋" w:eastAsia="仿宋" w:cs="仿宋"/>
                <w:color w:val="auto"/>
                <w:szCs w:val="21"/>
                <w:highlight w:val="none"/>
              </w:rPr>
              <w:t>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履约相关但有不足或阐述不清晰</w:t>
            </w:r>
            <w:r>
              <w:rPr>
                <w:rFonts w:hint="eastAsia" w:ascii="仿宋" w:hAnsi="仿宋" w:eastAsia="仿宋" w:cs="仿宋"/>
                <w:color w:val="auto"/>
                <w:szCs w:val="21"/>
                <w:highlight w:val="none"/>
                <w:lang w:val="en-US" w:eastAsia="zh-CN"/>
              </w:rPr>
              <w:t>得1分，未提供相关内容或</w:t>
            </w:r>
            <w:r>
              <w:rPr>
                <w:rFonts w:hint="eastAsia" w:ascii="仿宋" w:hAnsi="仿宋" w:eastAsia="仿宋" w:cs="仿宋"/>
                <w:color w:val="auto"/>
                <w:szCs w:val="21"/>
                <w:highlight w:val="none"/>
              </w:rPr>
              <w:t>与采购标的实现及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无关得0分。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售后服务</w:t>
            </w: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3</w:t>
            </w:r>
          </w:p>
        </w:tc>
        <w:tc>
          <w:tcPr>
            <w:tcW w:w="7577" w:type="dxa"/>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【主观分】</w:t>
            </w:r>
            <w:r>
              <w:rPr>
                <w:rFonts w:hint="eastAsia" w:ascii="仿宋" w:hAnsi="仿宋" w:eastAsia="仿宋" w:cs="仿宋"/>
                <w:color w:val="auto"/>
                <w:szCs w:val="21"/>
                <w:highlight w:val="none"/>
              </w:rPr>
              <w:t>售后服务方案</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包括定期走访或远程维护时间区间、周期和详细规划（方式、人员、维护内容）、重大事项及时响应（不同响应级别人员、时间、内容）、服务请求方式（即时和非即时）、服务请求流程、重大事项及时响应（不同响应级别人员、时间、内容、费用）、运行服务档案、用户投诉受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全面、针对采购需求及实际特点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得3分，与采购标的</w:t>
            </w:r>
            <w:r>
              <w:rPr>
                <w:rFonts w:hint="eastAsia" w:ascii="仿宋" w:hAnsi="仿宋" w:eastAsia="仿宋" w:cs="仿宋"/>
                <w:color w:val="auto"/>
                <w:szCs w:val="21"/>
                <w:highlight w:val="none"/>
              </w:rPr>
              <w:t>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履约相关但有不足或阐述不清晰</w:t>
            </w:r>
            <w:r>
              <w:rPr>
                <w:rFonts w:hint="eastAsia" w:ascii="仿宋" w:hAnsi="仿宋" w:eastAsia="仿宋" w:cs="仿宋"/>
                <w:color w:val="auto"/>
                <w:szCs w:val="21"/>
                <w:highlight w:val="none"/>
                <w:lang w:val="en-US" w:eastAsia="zh-CN"/>
              </w:rPr>
              <w:t>得1分，未提供相关内容或</w:t>
            </w:r>
            <w:r>
              <w:rPr>
                <w:rFonts w:hint="eastAsia" w:ascii="仿宋" w:hAnsi="仿宋" w:eastAsia="仿宋" w:cs="仿宋"/>
                <w:color w:val="auto"/>
                <w:szCs w:val="21"/>
                <w:highlight w:val="none"/>
              </w:rPr>
              <w:t>与采购标的实现及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无关得0分。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restart"/>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项目团队</w:t>
            </w: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3</w:t>
            </w:r>
          </w:p>
        </w:tc>
        <w:tc>
          <w:tcPr>
            <w:tcW w:w="7577" w:type="dxa"/>
            <w:vAlign w:val="center"/>
          </w:tcPr>
          <w:p>
            <w:pP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rPr>
              <w:t>【主观分】</w:t>
            </w:r>
            <w:r>
              <w:rPr>
                <w:rFonts w:hint="eastAsia" w:ascii="仿宋" w:hAnsi="仿宋" w:eastAsia="仿宋" w:cs="仿宋"/>
                <w:color w:val="auto"/>
                <w:szCs w:val="21"/>
                <w:highlight w:val="none"/>
              </w:rPr>
              <w:t>人员数量、职责分工</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充足、</w:t>
            </w:r>
            <w:r>
              <w:rPr>
                <w:rFonts w:hint="eastAsia" w:ascii="仿宋" w:hAnsi="仿宋" w:eastAsia="仿宋" w:cs="仿宋"/>
                <w:b w:val="0"/>
                <w:bCs w:val="0"/>
                <w:color w:val="auto"/>
                <w:szCs w:val="21"/>
                <w:highlight w:val="none"/>
                <w:lang w:val="en-US" w:eastAsia="zh-CN"/>
              </w:rPr>
              <w:t>明确、</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得3分，相对充足、明确但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val="en-US" w:eastAsia="zh-CN"/>
              </w:rPr>
              <w:t>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得1分，未提供相关内容或</w:t>
            </w:r>
            <w:r>
              <w:rPr>
                <w:rFonts w:hint="eastAsia" w:ascii="仿宋" w:hAnsi="仿宋" w:eastAsia="仿宋" w:cs="仿宋"/>
                <w:b w:val="0"/>
                <w:bCs w:val="0"/>
                <w:color w:val="auto"/>
                <w:szCs w:val="21"/>
                <w:highlight w:val="none"/>
              </w:rPr>
              <w:t>与采购标的实现及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无关得0分。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2</w:t>
            </w:r>
          </w:p>
        </w:tc>
        <w:tc>
          <w:tcPr>
            <w:tcW w:w="7577" w:type="dxa"/>
            <w:vAlign w:val="center"/>
          </w:tcPr>
          <w:p>
            <w:pP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Cs w:val="21"/>
                <w:highlight w:val="none"/>
              </w:rPr>
              <w:t>项目负责人具有项目管理资质或认证（如信息系统项目管理师（高级）、PMP等，以提供的相关证书扫描件为准）：2分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4</w:t>
            </w:r>
          </w:p>
        </w:tc>
        <w:tc>
          <w:tcPr>
            <w:tcW w:w="7577" w:type="dxa"/>
            <w:vAlign w:val="center"/>
          </w:tcPr>
          <w:p>
            <w:pP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Cs w:val="21"/>
                <w:highlight w:val="none"/>
              </w:rPr>
              <w:t>开发团队（含项目负责人）具有软件开发、软件测试、数据库等相关</w:t>
            </w:r>
            <w:r>
              <w:rPr>
                <w:rFonts w:hint="eastAsia" w:ascii="仿宋" w:hAnsi="仿宋" w:eastAsia="仿宋" w:cs="仿宋"/>
                <w:color w:val="auto"/>
                <w:szCs w:val="21"/>
                <w:highlight w:val="none"/>
                <w:lang w:val="en-US" w:eastAsia="zh-CN"/>
              </w:rPr>
              <w:t>资质</w:t>
            </w:r>
            <w:r>
              <w:rPr>
                <w:rFonts w:hint="eastAsia" w:ascii="仿宋" w:hAnsi="仿宋" w:eastAsia="仿宋" w:cs="仿宋"/>
                <w:color w:val="auto"/>
                <w:szCs w:val="21"/>
                <w:highlight w:val="none"/>
              </w:rPr>
              <w:t>证书（最高</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分/人（1人多证按1人计算）[以提供的证书扫描件及近3个月社保缴纳证明为准]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3</w:t>
            </w:r>
          </w:p>
        </w:tc>
        <w:tc>
          <w:tcPr>
            <w:tcW w:w="7577" w:type="dxa"/>
            <w:vAlign w:val="center"/>
          </w:tcPr>
          <w:p>
            <w:pP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rPr>
              <w:t>【主观分】</w:t>
            </w:r>
            <w:r>
              <w:rPr>
                <w:rFonts w:hint="eastAsia" w:ascii="仿宋" w:hAnsi="仿宋" w:eastAsia="仿宋" w:cs="仿宋"/>
                <w:color w:val="auto"/>
                <w:szCs w:val="21"/>
                <w:highlight w:val="none"/>
              </w:rPr>
              <w:t>开发团队（含项目负责人）同类项目实施经验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充足、</w:t>
            </w:r>
            <w:r>
              <w:rPr>
                <w:rFonts w:hint="eastAsia" w:ascii="仿宋" w:hAnsi="仿宋" w:eastAsia="仿宋" w:cs="仿宋"/>
                <w:b w:val="0"/>
                <w:bCs w:val="0"/>
                <w:color w:val="auto"/>
                <w:szCs w:val="21"/>
                <w:highlight w:val="none"/>
                <w:lang w:val="en-US" w:eastAsia="zh-CN"/>
              </w:rPr>
              <w:t>明确、</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得3分，相对充足、明确但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val="en-US" w:eastAsia="zh-CN"/>
              </w:rPr>
              <w:t>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得1分，未提供相关内容或</w:t>
            </w:r>
            <w:r>
              <w:rPr>
                <w:rFonts w:hint="eastAsia" w:ascii="仿宋" w:hAnsi="仿宋" w:eastAsia="仿宋" w:cs="仿宋"/>
                <w:b w:val="0"/>
                <w:bCs w:val="0"/>
                <w:color w:val="auto"/>
                <w:szCs w:val="21"/>
                <w:highlight w:val="none"/>
              </w:rPr>
              <w:t>与采购标的实现及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无关得0分。</w:t>
            </w:r>
          </w:p>
        </w:tc>
      </w:tr>
    </w:tbl>
    <w:p>
      <w:pPr>
        <w:adjustRightInd w:val="0"/>
        <w:snapToGrid w:val="0"/>
        <w:spacing w:line="288" w:lineRule="auto"/>
        <w:jc w:val="left"/>
        <w:rPr>
          <w:rFonts w:ascii="仿宋" w:hAnsi="仿宋" w:eastAsia="仿宋" w:cs="仿宋"/>
          <w:b/>
          <w:color w:val="auto"/>
          <w:sz w:val="18"/>
          <w:szCs w:val="18"/>
          <w:highlight w:val="none"/>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textAlignment w:val="auto"/>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val="en-US" w:eastAsia="zh-CN"/>
        </w:rPr>
        <w:t xml:space="preserve">标项二 </w:t>
      </w:r>
      <w:r>
        <w:rPr>
          <w:rFonts w:hint="eastAsia" w:ascii="仿宋" w:hAnsi="仿宋" w:eastAsia="仿宋" w:cs="仿宋"/>
          <w:b/>
          <w:color w:val="auto"/>
          <w:spacing w:val="-6"/>
          <w:szCs w:val="21"/>
          <w:highlight w:val="none"/>
        </w:rPr>
        <w:t xml:space="preserve"> </w:t>
      </w:r>
    </w:p>
    <w:tbl>
      <w:tblPr>
        <w:tblStyle w:val="27"/>
        <w:tblW w:w="96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700"/>
        <w:gridCol w:w="7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评审因素</w:t>
            </w: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分值</w:t>
            </w:r>
          </w:p>
        </w:tc>
        <w:tc>
          <w:tcPr>
            <w:tcW w:w="7577"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5" w:type="dxa"/>
            <w:gridSpan w:val="3"/>
            <w:vAlign w:val="center"/>
          </w:tcPr>
          <w:p>
            <w:pPr>
              <w:jc w:val="center"/>
              <w:rPr>
                <w:rFonts w:ascii="仿宋" w:hAnsi="仿宋" w:eastAsia="仿宋" w:cs="仿宋"/>
                <w:color w:val="auto"/>
                <w:szCs w:val="21"/>
                <w:highlight w:val="none"/>
              </w:rPr>
            </w:pPr>
            <w:r>
              <w:rPr>
                <w:rFonts w:hint="eastAsia" w:ascii="仿宋" w:hAnsi="仿宋" w:eastAsia="仿宋" w:cs="仿宋"/>
                <w:b/>
                <w:bCs/>
                <w:color w:val="auto"/>
                <w:szCs w:val="21"/>
                <w:highlight w:val="none"/>
              </w:rPr>
              <w:t>价格分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投标报价</w:t>
            </w: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10</w:t>
            </w:r>
          </w:p>
        </w:tc>
        <w:tc>
          <w:tcPr>
            <w:tcW w:w="75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Cs w:val="21"/>
                <w:highlight w:val="none"/>
              </w:rPr>
            </w:pPr>
            <w:r>
              <w:rPr>
                <w:rFonts w:hint="eastAsia" w:ascii="仿宋" w:hAnsi="仿宋" w:eastAsia="仿宋" w:cs="仿宋"/>
                <w:color w:val="auto"/>
                <w:szCs w:val="21"/>
                <w:highlight w:val="none"/>
              </w:rPr>
              <w:t>价格分采用低价优先法计算，即满足招标文件要求且投标价格最低的投标报价为评标基准价，其价格分为满分。其他投标人的价格分按照下列公式计算：</w:t>
            </w:r>
          </w:p>
          <w:p>
            <w:pPr>
              <w:rPr>
                <w:rFonts w:ascii="仿宋" w:hAnsi="仿宋" w:eastAsia="仿宋" w:cs="仿宋"/>
                <w:color w:val="auto"/>
                <w:szCs w:val="21"/>
                <w:highlight w:val="none"/>
              </w:rPr>
            </w:pPr>
            <w:r>
              <w:rPr>
                <w:rFonts w:hint="eastAsia" w:ascii="仿宋" w:hAnsi="仿宋" w:eastAsia="仿宋" w:cs="仿宋"/>
                <w:color w:val="auto"/>
                <w:szCs w:val="21"/>
                <w:highlight w:val="none"/>
              </w:rPr>
              <w:t>价格分=（评标基准价/投标报价）*10%*100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5" w:type="dxa"/>
            <w:gridSpan w:val="3"/>
            <w:vAlign w:val="center"/>
          </w:tcPr>
          <w:p>
            <w:pPr>
              <w:jc w:val="center"/>
              <w:rPr>
                <w:rFonts w:ascii="仿宋" w:hAnsi="仿宋" w:eastAsia="仿宋" w:cs="仿宋"/>
                <w:color w:val="auto"/>
                <w:szCs w:val="21"/>
                <w:highlight w:val="none"/>
              </w:rPr>
            </w:pPr>
            <w:r>
              <w:rPr>
                <w:rFonts w:hint="eastAsia" w:ascii="仿宋" w:hAnsi="仿宋" w:eastAsia="仿宋" w:cs="仿宋"/>
                <w:b/>
                <w:bCs/>
                <w:color w:val="auto"/>
                <w:szCs w:val="21"/>
                <w:highlight w:val="none"/>
              </w:rPr>
              <w:t>商务分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业绩</w:t>
            </w: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1</w:t>
            </w:r>
          </w:p>
        </w:tc>
        <w:tc>
          <w:tcPr>
            <w:tcW w:w="7577" w:type="dxa"/>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 w:val="21"/>
                <w:szCs w:val="21"/>
                <w:highlight w:val="none"/>
                <w:lang w:val="en-US" w:eastAsia="zh-CN"/>
              </w:rPr>
              <w:t>投标人</w:t>
            </w:r>
            <w:r>
              <w:rPr>
                <w:rFonts w:hint="eastAsia" w:ascii="仿宋" w:hAnsi="仿宋" w:eastAsia="仿宋" w:cs="仿宋"/>
                <w:color w:val="auto"/>
                <w:sz w:val="21"/>
                <w:szCs w:val="21"/>
                <w:highlight w:val="none"/>
              </w:rPr>
              <w:t>自2</w:t>
            </w:r>
            <w:r>
              <w:rPr>
                <w:rFonts w:hint="eastAsia" w:ascii="仿宋" w:hAnsi="仿宋" w:eastAsia="仿宋" w:cs="仿宋"/>
                <w:color w:val="auto"/>
                <w:sz w:val="21"/>
                <w:szCs w:val="21"/>
                <w:highlight w:val="none"/>
                <w:lang w:val="en-US" w:eastAsia="zh-CN"/>
              </w:rPr>
              <w:t>020</w:t>
            </w:r>
            <w:r>
              <w:rPr>
                <w:rFonts w:hint="eastAsia" w:ascii="仿宋" w:hAnsi="仿宋" w:eastAsia="仿宋" w:cs="仿宋"/>
                <w:color w:val="auto"/>
                <w:sz w:val="21"/>
                <w:szCs w:val="21"/>
                <w:highlight w:val="none"/>
              </w:rPr>
              <w:t>年1月1日以来（以合同签订时间为准）</w:t>
            </w:r>
            <w:r>
              <w:rPr>
                <w:rFonts w:hint="eastAsia" w:ascii="仿宋" w:hAnsi="仿宋" w:eastAsia="仿宋" w:cs="仿宋"/>
                <w:color w:val="auto"/>
                <w:sz w:val="21"/>
                <w:szCs w:val="21"/>
                <w:highlight w:val="none"/>
                <w:lang w:val="en-US" w:eastAsia="zh-CN"/>
              </w:rPr>
              <w:t>类似（与采购标的同品类）</w:t>
            </w:r>
            <w:r>
              <w:rPr>
                <w:rFonts w:hint="eastAsia" w:ascii="仿宋" w:hAnsi="仿宋" w:eastAsia="仿宋" w:cs="仿宋"/>
                <w:color w:val="auto"/>
                <w:sz w:val="21"/>
                <w:szCs w:val="21"/>
                <w:highlight w:val="none"/>
              </w:rPr>
              <w:t>业绩（</w:t>
            </w:r>
            <w:r>
              <w:rPr>
                <w:rFonts w:hint="eastAsia" w:ascii="仿宋" w:hAnsi="仿宋" w:eastAsia="仿宋" w:cs="仿宋"/>
                <w:color w:val="auto"/>
                <w:sz w:val="21"/>
                <w:szCs w:val="21"/>
                <w:highlight w:val="none"/>
                <w:lang w:val="en-US" w:eastAsia="zh-CN"/>
              </w:rPr>
              <w:t>最高1分</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0.5分/份</w:t>
            </w:r>
            <w:r>
              <w:rPr>
                <w:rFonts w:hint="eastAsia" w:ascii="仿宋" w:hAnsi="仿宋" w:eastAsia="仿宋" w:cs="仿宋"/>
                <w:color w:val="auto"/>
                <w:szCs w:val="21"/>
                <w:highlight w:val="none"/>
              </w:rPr>
              <w:t>（以提供的合同扫描件为准）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5" w:type="dxa"/>
            <w:gridSpan w:val="3"/>
            <w:vAlign w:val="center"/>
          </w:tcPr>
          <w:p>
            <w:pPr>
              <w:jc w:val="center"/>
              <w:rPr>
                <w:rFonts w:ascii="仿宋" w:hAnsi="仿宋" w:eastAsia="仿宋" w:cs="仿宋"/>
                <w:color w:val="auto"/>
                <w:szCs w:val="21"/>
                <w:highlight w:val="none"/>
              </w:rPr>
            </w:pPr>
            <w:r>
              <w:rPr>
                <w:rFonts w:hint="eastAsia" w:ascii="仿宋" w:hAnsi="仿宋" w:eastAsia="仿宋" w:cs="仿宋"/>
                <w:b/>
                <w:bCs/>
                <w:color w:val="auto"/>
                <w:szCs w:val="21"/>
                <w:highlight w:val="none"/>
              </w:rPr>
              <w:t>技术分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响应程度</w:t>
            </w: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rPr>
              <w:t>1</w:t>
            </w:r>
            <w:r>
              <w:rPr>
                <w:rFonts w:hint="eastAsia" w:ascii="仿宋" w:hAnsi="仿宋" w:eastAsia="仿宋" w:cs="仿宋"/>
                <w:b/>
                <w:bCs/>
                <w:color w:val="auto"/>
                <w:szCs w:val="21"/>
                <w:highlight w:val="none"/>
                <w:lang w:val="en-US" w:eastAsia="zh-CN"/>
              </w:rPr>
              <w:t>8</w:t>
            </w:r>
          </w:p>
        </w:tc>
        <w:tc>
          <w:tcPr>
            <w:tcW w:w="7577" w:type="dxa"/>
            <w:vAlign w:val="center"/>
          </w:tcPr>
          <w:p>
            <w:pP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Cs w:val="21"/>
                <w:highlight w:val="none"/>
              </w:rPr>
              <w:t>满足或明显优于招标文件明确的全部服务条款（</w:t>
            </w:r>
            <w:r>
              <w:rPr>
                <w:rFonts w:hint="eastAsia" w:ascii="仿宋" w:hAnsi="仿宋" w:eastAsia="仿宋" w:cs="仿宋"/>
                <w:color w:val="auto"/>
                <w:szCs w:val="21"/>
                <w:highlight w:val="none"/>
                <w:lang w:val="en-US" w:eastAsia="zh-CN"/>
              </w:rPr>
              <w:t>项目团队</w:t>
            </w:r>
            <w:r>
              <w:rPr>
                <w:rFonts w:hint="eastAsia" w:ascii="仿宋" w:hAnsi="仿宋" w:eastAsia="仿宋" w:cs="仿宋"/>
                <w:color w:val="auto"/>
                <w:szCs w:val="21"/>
                <w:highlight w:val="none"/>
              </w:rPr>
              <w:t>要求除外）要求得1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分，低于服务要求（负偏离）扣2分/项（1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分起扣），负偏离≥</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rPr>
              <w:t>项投标无效。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restart"/>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服务</w:t>
            </w:r>
            <w:r>
              <w:rPr>
                <w:rFonts w:hint="eastAsia" w:ascii="仿宋" w:hAnsi="仿宋" w:eastAsia="仿宋" w:cs="仿宋"/>
                <w:b/>
                <w:bCs/>
                <w:color w:val="auto"/>
                <w:szCs w:val="21"/>
                <w:highlight w:val="none"/>
              </w:rPr>
              <w:t>方案</w:t>
            </w:r>
          </w:p>
        </w:tc>
        <w:tc>
          <w:tcPr>
            <w:tcW w:w="700" w:type="dxa"/>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 w:val="21"/>
                <w:szCs w:val="21"/>
                <w:highlight w:val="none"/>
                <w:lang w:val="en-US" w:eastAsia="zh-CN"/>
              </w:rPr>
              <w:t>2</w:t>
            </w:r>
          </w:p>
        </w:tc>
        <w:tc>
          <w:tcPr>
            <w:tcW w:w="7577" w:type="dxa"/>
            <w:vAlign w:val="center"/>
          </w:tcPr>
          <w:p>
            <w:pP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w:t>
            </w:r>
            <w:r>
              <w:rPr>
                <w:rFonts w:hint="eastAsia" w:ascii="仿宋" w:hAnsi="仿宋" w:eastAsia="仿宋" w:cs="仿宋"/>
                <w:b/>
                <w:bCs/>
                <w:color w:val="auto"/>
                <w:sz w:val="21"/>
                <w:szCs w:val="21"/>
                <w:highlight w:val="none"/>
                <w:lang w:eastAsia="zh-CN"/>
              </w:rPr>
              <w:t>主观分</w:t>
            </w:r>
            <w:r>
              <w:rPr>
                <w:rFonts w:hint="eastAsia" w:ascii="仿宋" w:hAnsi="仿宋" w:eastAsia="仿宋" w:cs="仿宋"/>
                <w:b/>
                <w:bCs/>
                <w:color w:val="auto"/>
                <w:szCs w:val="21"/>
                <w:highlight w:val="none"/>
              </w:rPr>
              <w:t>】</w:t>
            </w:r>
            <w:r>
              <w:rPr>
                <w:rFonts w:hint="eastAsia" w:ascii="仿宋" w:hAnsi="仿宋" w:eastAsia="仿宋" w:cs="仿宋"/>
                <w:b w:val="0"/>
                <w:bCs w:val="0"/>
                <w:color w:val="auto"/>
                <w:sz w:val="21"/>
                <w:szCs w:val="21"/>
                <w:highlight w:val="none"/>
                <w:lang w:eastAsia="zh-CN"/>
              </w:rPr>
              <w:t>对</w:t>
            </w:r>
            <w:r>
              <w:rPr>
                <w:rFonts w:hint="eastAsia" w:ascii="仿宋" w:hAnsi="仿宋" w:eastAsia="仿宋" w:cs="仿宋"/>
                <w:b w:val="0"/>
                <w:bCs w:val="0"/>
                <w:color w:val="auto"/>
                <w:sz w:val="21"/>
                <w:szCs w:val="21"/>
                <w:highlight w:val="none"/>
                <w:lang w:val="en-US" w:eastAsia="zh-CN"/>
              </w:rPr>
              <w:t>项目现状及存在的问题分析：全面充分、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hint="eastAsia"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 w:val="21"/>
                <w:szCs w:val="21"/>
                <w:highlight w:val="none"/>
                <w:lang w:val="en-US" w:eastAsia="zh-CN"/>
              </w:rPr>
              <w:t>2</w:t>
            </w:r>
          </w:p>
        </w:tc>
        <w:tc>
          <w:tcPr>
            <w:tcW w:w="7577" w:type="dxa"/>
            <w:vAlign w:val="center"/>
          </w:tcPr>
          <w:p>
            <w:pP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w:t>
            </w:r>
            <w:r>
              <w:rPr>
                <w:rFonts w:hint="eastAsia" w:ascii="仿宋" w:hAnsi="仿宋" w:eastAsia="仿宋" w:cs="仿宋"/>
                <w:b/>
                <w:bCs/>
                <w:color w:val="auto"/>
                <w:sz w:val="21"/>
                <w:szCs w:val="21"/>
                <w:highlight w:val="none"/>
                <w:lang w:eastAsia="zh-CN"/>
              </w:rPr>
              <w:t>主观分</w:t>
            </w:r>
            <w:r>
              <w:rPr>
                <w:rFonts w:hint="eastAsia" w:ascii="仿宋" w:hAnsi="仿宋" w:eastAsia="仿宋" w:cs="仿宋"/>
                <w:b/>
                <w:bCs/>
                <w:color w:val="auto"/>
                <w:szCs w:val="21"/>
                <w:highlight w:val="none"/>
              </w:rPr>
              <w:t>】</w:t>
            </w:r>
            <w:r>
              <w:rPr>
                <w:rFonts w:hint="eastAsia" w:ascii="仿宋" w:hAnsi="仿宋" w:eastAsia="仿宋" w:cs="仿宋"/>
                <w:b w:val="0"/>
                <w:bCs w:val="0"/>
                <w:color w:val="auto"/>
                <w:sz w:val="21"/>
                <w:szCs w:val="21"/>
                <w:highlight w:val="none"/>
                <w:lang w:val="en-US" w:eastAsia="zh-CN"/>
              </w:rPr>
              <w:t>对项目核心业务</w:t>
            </w:r>
            <w:r>
              <w:rPr>
                <w:rFonts w:hint="eastAsia" w:ascii="仿宋" w:hAnsi="仿宋" w:eastAsia="仿宋" w:cs="仿宋"/>
                <w:b w:val="0"/>
                <w:bCs w:val="0"/>
                <w:color w:val="auto"/>
                <w:sz w:val="21"/>
                <w:szCs w:val="21"/>
                <w:highlight w:val="none"/>
                <w:lang w:eastAsia="zh-CN"/>
              </w:rPr>
              <w:t>理解</w:t>
            </w:r>
            <w:r>
              <w:rPr>
                <w:rFonts w:hint="eastAsia" w:ascii="仿宋" w:hAnsi="仿宋" w:eastAsia="仿宋" w:cs="仿宋"/>
                <w:b w:val="0"/>
                <w:bCs w:val="0"/>
                <w:color w:val="auto"/>
                <w:sz w:val="21"/>
                <w:szCs w:val="21"/>
                <w:highlight w:val="none"/>
                <w:lang w:val="en-US" w:eastAsia="zh-CN"/>
              </w:rPr>
              <w:t>分析：全面充分、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hint="eastAsia"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 w:val="21"/>
                <w:szCs w:val="21"/>
                <w:highlight w:val="none"/>
                <w:lang w:val="en-US" w:eastAsia="zh-CN"/>
              </w:rPr>
              <w:t>2</w:t>
            </w:r>
          </w:p>
        </w:tc>
        <w:tc>
          <w:tcPr>
            <w:tcW w:w="7577" w:type="dxa"/>
            <w:vAlign w:val="center"/>
          </w:tcPr>
          <w:p>
            <w:pP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w:t>
            </w:r>
            <w:r>
              <w:rPr>
                <w:rFonts w:hint="eastAsia" w:ascii="仿宋" w:hAnsi="仿宋" w:eastAsia="仿宋" w:cs="仿宋"/>
                <w:b/>
                <w:bCs/>
                <w:color w:val="auto"/>
                <w:sz w:val="21"/>
                <w:szCs w:val="21"/>
                <w:highlight w:val="none"/>
                <w:lang w:eastAsia="zh-CN"/>
              </w:rPr>
              <w:t>主观分</w:t>
            </w:r>
            <w:r>
              <w:rPr>
                <w:rFonts w:hint="eastAsia" w:ascii="仿宋" w:hAnsi="仿宋" w:eastAsia="仿宋" w:cs="仿宋"/>
                <w:b/>
                <w:bCs/>
                <w:color w:val="auto"/>
                <w:szCs w:val="21"/>
                <w:highlight w:val="none"/>
              </w:rPr>
              <w:t>】</w:t>
            </w:r>
            <w:r>
              <w:rPr>
                <w:rFonts w:hint="eastAsia" w:ascii="仿宋" w:hAnsi="仿宋" w:eastAsia="仿宋" w:cs="仿宋"/>
                <w:b w:val="0"/>
                <w:bCs w:val="0"/>
                <w:color w:val="auto"/>
                <w:sz w:val="21"/>
                <w:szCs w:val="21"/>
                <w:highlight w:val="none"/>
                <w:lang w:val="en-US" w:eastAsia="zh-CN"/>
              </w:rPr>
              <w:t>对项目需求</w:t>
            </w:r>
            <w:r>
              <w:rPr>
                <w:rFonts w:hint="eastAsia" w:ascii="仿宋" w:hAnsi="仿宋" w:eastAsia="仿宋" w:cs="仿宋"/>
                <w:b w:val="0"/>
                <w:bCs w:val="0"/>
                <w:color w:val="auto"/>
                <w:sz w:val="21"/>
                <w:szCs w:val="21"/>
                <w:highlight w:val="none"/>
                <w:lang w:eastAsia="zh-CN"/>
              </w:rPr>
              <w:t>理解</w:t>
            </w:r>
            <w:r>
              <w:rPr>
                <w:rFonts w:hint="eastAsia" w:ascii="仿宋" w:hAnsi="仿宋" w:eastAsia="仿宋" w:cs="仿宋"/>
                <w:b w:val="0"/>
                <w:bCs w:val="0"/>
                <w:color w:val="auto"/>
                <w:sz w:val="21"/>
                <w:szCs w:val="21"/>
                <w:highlight w:val="none"/>
                <w:lang w:val="en-US" w:eastAsia="zh-CN"/>
              </w:rPr>
              <w:t>分析：全面充分、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hint="eastAsia"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3</w:t>
            </w:r>
          </w:p>
        </w:tc>
        <w:tc>
          <w:tcPr>
            <w:tcW w:w="7577" w:type="dxa"/>
            <w:vAlign w:val="center"/>
          </w:tcPr>
          <w:p>
            <w:pP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【主观分】</w:t>
            </w:r>
            <w:r>
              <w:rPr>
                <w:rFonts w:hint="eastAsia" w:ascii="仿宋" w:hAnsi="仿宋" w:eastAsia="仿宋" w:cs="仿宋"/>
                <w:b w:val="0"/>
                <w:bCs w:val="0"/>
                <w:color w:val="auto"/>
                <w:sz w:val="21"/>
                <w:szCs w:val="21"/>
                <w:highlight w:val="none"/>
                <w:lang w:val="en-US" w:eastAsia="zh-CN"/>
              </w:rPr>
              <w:t>对</w:t>
            </w:r>
            <w:r>
              <w:rPr>
                <w:rFonts w:hint="eastAsia" w:ascii="仿宋" w:hAnsi="仿宋" w:eastAsia="仿宋" w:cs="仿宋"/>
                <w:b w:val="0"/>
                <w:bCs w:val="0"/>
                <w:color w:val="auto"/>
                <w:szCs w:val="21"/>
                <w:highlight w:val="none"/>
                <w:lang w:val="en-US" w:eastAsia="zh-CN"/>
              </w:rPr>
              <w:t>项目</w:t>
            </w:r>
            <w:r>
              <w:rPr>
                <w:rFonts w:hint="eastAsia" w:ascii="仿宋" w:hAnsi="仿宋" w:eastAsia="仿宋" w:cs="仿宋"/>
                <w:color w:val="auto"/>
                <w:szCs w:val="21"/>
                <w:highlight w:val="none"/>
              </w:rPr>
              <w:t>总体设计方案</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3</w:t>
            </w:r>
          </w:p>
        </w:tc>
        <w:tc>
          <w:tcPr>
            <w:tcW w:w="7577" w:type="dxa"/>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【主观分】</w:t>
            </w:r>
            <w:r>
              <w:rPr>
                <w:rFonts w:hint="eastAsia" w:ascii="仿宋" w:hAnsi="仿宋" w:eastAsia="仿宋" w:cs="仿宋"/>
                <w:b w:val="0"/>
                <w:bCs w:val="0"/>
                <w:color w:val="auto"/>
                <w:sz w:val="21"/>
                <w:szCs w:val="21"/>
                <w:highlight w:val="none"/>
                <w:lang w:val="en-US" w:eastAsia="zh-CN"/>
              </w:rPr>
              <w:t>对</w:t>
            </w:r>
            <w:r>
              <w:rPr>
                <w:rFonts w:hint="eastAsia" w:ascii="仿宋" w:hAnsi="仿宋" w:eastAsia="仿宋" w:cs="仿宋"/>
                <w:b w:val="0"/>
                <w:bCs w:val="0"/>
                <w:color w:val="auto"/>
                <w:szCs w:val="21"/>
                <w:highlight w:val="none"/>
                <w:lang w:val="en-US" w:eastAsia="zh-CN"/>
              </w:rPr>
              <w:t>项目业务流程梳理</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18</w:t>
            </w:r>
          </w:p>
        </w:tc>
        <w:tc>
          <w:tcPr>
            <w:tcW w:w="7577" w:type="dxa"/>
            <w:vAlign w:val="center"/>
          </w:tcPr>
          <w:p>
            <w:pPr>
              <w:rPr>
                <w:rFonts w:ascii="仿宋" w:hAnsi="仿宋" w:eastAsia="仿宋" w:cs="仿宋"/>
                <w:color w:val="auto"/>
                <w:szCs w:val="21"/>
                <w:highlight w:val="none"/>
                <w:lang w:val="en-US"/>
              </w:rPr>
            </w:pPr>
            <w:r>
              <w:rPr>
                <w:rFonts w:hint="eastAsia" w:ascii="仿宋" w:hAnsi="仿宋" w:eastAsia="仿宋" w:cs="仿宋"/>
                <w:b/>
                <w:bCs/>
                <w:color w:val="auto"/>
                <w:szCs w:val="21"/>
                <w:highlight w:val="none"/>
              </w:rPr>
              <w:t>【主观分】</w:t>
            </w:r>
            <w:r>
              <w:rPr>
                <w:rFonts w:hint="eastAsia" w:ascii="仿宋" w:hAnsi="仿宋" w:eastAsia="仿宋" w:cs="仿宋"/>
                <w:color w:val="auto"/>
                <w:szCs w:val="21"/>
                <w:highlight w:val="none"/>
                <w:lang w:eastAsia="zh-CN"/>
              </w:rPr>
              <w:t>功能模块</w:t>
            </w:r>
            <w:r>
              <w:rPr>
                <w:rFonts w:hint="eastAsia" w:ascii="仿宋" w:hAnsi="仿宋" w:eastAsia="仿宋" w:cs="仿宋"/>
                <w:color w:val="auto"/>
                <w:szCs w:val="21"/>
                <w:highlight w:val="none"/>
                <w:lang w:val="en-US" w:eastAsia="zh-CN"/>
              </w:rPr>
              <w:t>的设计方案及技术解决方案</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1.注册计量师初始注册管理</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2.注册计量师延续注册管理</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3.注册计量师变更注册管理</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4.特种设备行政许可国发下放许可审批改造</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5.特种设备检验检测人员许可系统</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6.工业产品生产许可一企一证功能改造</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12</w:t>
            </w:r>
          </w:p>
        </w:tc>
        <w:tc>
          <w:tcPr>
            <w:tcW w:w="7577" w:type="dxa"/>
            <w:vAlign w:val="center"/>
          </w:tcPr>
          <w:p>
            <w:pPr>
              <w:rPr>
                <w:rFonts w:ascii="仿宋" w:hAnsi="仿宋" w:eastAsia="仿宋" w:cs="仿宋"/>
                <w:color w:val="auto"/>
                <w:szCs w:val="21"/>
                <w:highlight w:val="none"/>
                <w:lang w:val="en-US"/>
              </w:rPr>
            </w:pPr>
            <w:r>
              <w:rPr>
                <w:rFonts w:hint="eastAsia" w:ascii="仿宋" w:hAnsi="仿宋" w:eastAsia="仿宋" w:cs="仿宋"/>
                <w:b/>
                <w:bCs/>
                <w:color w:val="auto"/>
                <w:szCs w:val="21"/>
                <w:highlight w:val="none"/>
              </w:rPr>
              <w:t>【主观分】数据集成及开发</w:t>
            </w:r>
            <w:r>
              <w:rPr>
                <w:rFonts w:hint="eastAsia" w:ascii="仿宋" w:hAnsi="仿宋" w:eastAsia="仿宋" w:cs="仿宋"/>
                <w:b/>
                <w:bCs/>
                <w:color w:val="auto"/>
                <w:szCs w:val="21"/>
                <w:highlight w:val="none"/>
                <w:lang w:val="en-US" w:eastAsia="zh-CN"/>
              </w:rPr>
              <w:t>方案及技术解决方案</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1.数据获取服务接口设计</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3</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2.数据推送服务接口设计</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3</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3.接口访问日志记录</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3</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 xml:space="preserve">得1分，未提供相关内容得0分。 </w:t>
            </w:r>
          </w:p>
          <w:p>
            <w:pP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4.接口提供数据可配置程序</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3</w:t>
            </w:r>
            <w:r>
              <w:rPr>
                <w:rFonts w:hint="eastAsia" w:ascii="仿宋" w:hAnsi="仿宋" w:eastAsia="仿宋" w:cs="仿宋"/>
                <w:b/>
                <w:bCs/>
                <w:color w:val="auto"/>
                <w:szCs w:val="21"/>
                <w:highlight w:val="none"/>
              </w:rPr>
              <w:t>分）</w:t>
            </w:r>
            <w:r>
              <w:rPr>
                <w:rFonts w:hint="eastAsia" w:ascii="仿宋" w:hAnsi="仿宋" w:eastAsia="仿宋" w:cs="仿宋"/>
                <w:b w:val="0"/>
                <w:bCs w:val="0"/>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 xml:space="preserve">得1分，未提供相关内容得0分。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3</w:t>
            </w:r>
          </w:p>
        </w:tc>
        <w:tc>
          <w:tcPr>
            <w:tcW w:w="7577" w:type="dxa"/>
            <w:vAlign w:val="center"/>
          </w:tcPr>
          <w:p>
            <w:pP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【主观分】安全（</w:t>
            </w:r>
            <w:r>
              <w:rPr>
                <w:rFonts w:hint="eastAsia" w:ascii="仿宋" w:hAnsi="仿宋" w:eastAsia="仿宋" w:cs="仿宋"/>
                <w:b/>
                <w:bCs/>
                <w:color w:val="auto"/>
                <w:szCs w:val="21"/>
                <w:highlight w:val="none"/>
                <w:lang w:val="en-US" w:eastAsia="zh-CN"/>
              </w:rPr>
              <w:t>如</w:t>
            </w:r>
            <w:r>
              <w:rPr>
                <w:rFonts w:hint="eastAsia" w:ascii="仿宋" w:hAnsi="仿宋" w:eastAsia="仿宋" w:cs="仿宋"/>
                <w:b/>
                <w:bCs/>
                <w:color w:val="auto"/>
                <w:szCs w:val="21"/>
                <w:highlight w:val="none"/>
              </w:rPr>
              <w:t>敏感信息、重要数据、</w:t>
            </w:r>
            <w:r>
              <w:rPr>
                <w:rFonts w:hint="eastAsia" w:ascii="仿宋" w:hAnsi="仿宋" w:eastAsia="仿宋" w:cs="仿宋"/>
                <w:b/>
                <w:bCs/>
                <w:color w:val="auto"/>
                <w:szCs w:val="21"/>
                <w:highlight w:val="none"/>
                <w:lang w:val="en-US" w:eastAsia="zh-CN"/>
              </w:rPr>
              <w:t>资料、</w:t>
            </w:r>
            <w:r>
              <w:rPr>
                <w:rFonts w:hint="eastAsia" w:ascii="仿宋" w:hAnsi="仿宋" w:eastAsia="仿宋" w:cs="仿宋"/>
                <w:b/>
                <w:bCs/>
                <w:color w:val="auto"/>
                <w:szCs w:val="21"/>
                <w:highlight w:val="none"/>
              </w:rPr>
              <w:t>备份、数据库安全、入侵、防范误操作）方案</w:t>
            </w:r>
            <w:r>
              <w:rPr>
                <w:rFonts w:hint="eastAsia" w:ascii="仿宋" w:hAnsi="仿宋" w:eastAsia="仿宋" w:cs="仿宋"/>
                <w:b/>
                <w:bCs/>
                <w:color w:val="auto"/>
                <w:szCs w:val="21"/>
                <w:highlight w:val="none"/>
                <w:lang w:eastAsia="zh-CN"/>
              </w:rPr>
              <w:t>：</w:t>
            </w:r>
            <w:r>
              <w:rPr>
                <w:rFonts w:hint="eastAsia" w:ascii="仿宋" w:hAnsi="仿宋" w:eastAsia="仿宋" w:cs="仿宋"/>
                <w:b w:val="0"/>
                <w:bCs w:val="0"/>
                <w:color w:val="auto"/>
                <w:szCs w:val="21"/>
                <w:highlight w:val="none"/>
              </w:rPr>
              <w:t>针对</w:t>
            </w:r>
            <w:r>
              <w:rPr>
                <w:rFonts w:hint="eastAsia" w:ascii="仿宋" w:hAnsi="仿宋" w:eastAsia="仿宋" w:cs="仿宋"/>
                <w:b w:val="0"/>
                <w:bCs w:val="0"/>
                <w:color w:val="auto"/>
                <w:szCs w:val="21"/>
                <w:highlight w:val="none"/>
                <w:lang w:val="en-US" w:eastAsia="zh-CN"/>
              </w:rPr>
              <w:t>本项目</w:t>
            </w:r>
            <w:r>
              <w:rPr>
                <w:rFonts w:hint="eastAsia" w:ascii="仿宋" w:hAnsi="仿宋" w:eastAsia="仿宋" w:cs="仿宋"/>
                <w:b w:val="0"/>
                <w:bCs w:val="0"/>
                <w:color w:val="auto"/>
                <w:szCs w:val="21"/>
                <w:highlight w:val="none"/>
              </w:rPr>
              <w:t>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restart"/>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项目实施</w:t>
            </w:r>
            <w:r>
              <w:rPr>
                <w:rFonts w:hint="eastAsia" w:ascii="仿宋" w:hAnsi="仿宋" w:eastAsia="仿宋" w:cs="仿宋"/>
                <w:b/>
                <w:bCs/>
                <w:color w:val="auto"/>
                <w:szCs w:val="21"/>
                <w:highlight w:val="none"/>
              </w:rPr>
              <w:t>及质量保障</w:t>
            </w: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 w:val="21"/>
                <w:szCs w:val="21"/>
                <w:highlight w:val="none"/>
                <w:lang w:val="en-US" w:eastAsia="zh-CN"/>
              </w:rPr>
              <w:t>3</w:t>
            </w:r>
          </w:p>
        </w:tc>
        <w:tc>
          <w:tcPr>
            <w:tcW w:w="7577" w:type="dxa"/>
            <w:vAlign w:val="center"/>
          </w:tcPr>
          <w:p>
            <w:pP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【主观分】</w:t>
            </w:r>
            <w:r>
              <w:rPr>
                <w:rFonts w:hint="eastAsia" w:ascii="仿宋" w:hAnsi="仿宋" w:eastAsia="仿宋" w:cs="仿宋"/>
                <w:b w:val="0"/>
                <w:bCs w:val="0"/>
                <w:color w:val="auto"/>
                <w:sz w:val="21"/>
                <w:szCs w:val="21"/>
                <w:highlight w:val="none"/>
                <w:lang w:eastAsia="zh-CN"/>
              </w:rPr>
              <w:t>整体工作阶段</w:t>
            </w:r>
            <w:r>
              <w:rPr>
                <w:rFonts w:hint="eastAsia" w:ascii="仿宋" w:hAnsi="仿宋" w:eastAsia="仿宋" w:cs="仿宋"/>
                <w:b w:val="0"/>
                <w:bCs w:val="0"/>
                <w:color w:val="auto"/>
                <w:sz w:val="21"/>
                <w:szCs w:val="21"/>
                <w:highlight w:val="none"/>
                <w:lang w:val="en-US" w:eastAsia="zh-CN"/>
              </w:rPr>
              <w:t>及</w:t>
            </w:r>
            <w:r>
              <w:rPr>
                <w:rFonts w:hint="eastAsia" w:ascii="仿宋" w:hAnsi="仿宋" w:eastAsia="仿宋" w:cs="仿宋"/>
                <w:b w:val="0"/>
                <w:bCs w:val="0"/>
                <w:color w:val="auto"/>
                <w:sz w:val="21"/>
                <w:szCs w:val="21"/>
                <w:highlight w:val="none"/>
                <w:lang w:eastAsia="zh-CN"/>
              </w:rPr>
              <w:t>进度控制方案：</w:t>
            </w:r>
            <w:r>
              <w:rPr>
                <w:rFonts w:hint="eastAsia" w:ascii="仿宋" w:hAnsi="仿宋" w:eastAsia="仿宋" w:cs="仿宋"/>
                <w:b w:val="0"/>
                <w:bCs w:val="0"/>
                <w:color w:val="auto"/>
                <w:sz w:val="21"/>
                <w:szCs w:val="21"/>
                <w:highlight w:val="none"/>
                <w:lang w:val="en-US" w:eastAsia="zh-CN"/>
              </w:rPr>
              <w:t>合理、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得3分，相对合理但采购需求及实际特点针对性不足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hint="eastAsia"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 w:val="21"/>
                <w:szCs w:val="21"/>
                <w:highlight w:val="none"/>
                <w:lang w:val="en-US" w:eastAsia="zh-CN"/>
              </w:rPr>
              <w:t>3</w:t>
            </w:r>
          </w:p>
        </w:tc>
        <w:tc>
          <w:tcPr>
            <w:tcW w:w="7577" w:type="dxa"/>
            <w:vAlign w:val="center"/>
          </w:tcPr>
          <w:p>
            <w:pP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【主观分】</w:t>
            </w:r>
            <w:r>
              <w:rPr>
                <w:rFonts w:hint="eastAsia" w:ascii="仿宋" w:hAnsi="仿宋" w:eastAsia="仿宋" w:cs="仿宋"/>
                <w:b w:val="0"/>
                <w:bCs w:val="0"/>
                <w:color w:val="auto"/>
                <w:sz w:val="21"/>
                <w:szCs w:val="21"/>
                <w:highlight w:val="none"/>
                <w:lang w:eastAsia="zh-CN"/>
              </w:rPr>
              <w:t>关键时间节点把握：准确、</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hint="eastAsia"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 w:val="21"/>
                <w:szCs w:val="21"/>
                <w:highlight w:val="none"/>
                <w:lang w:val="en-US" w:eastAsia="zh-CN"/>
              </w:rPr>
              <w:t>3</w:t>
            </w:r>
          </w:p>
        </w:tc>
        <w:tc>
          <w:tcPr>
            <w:tcW w:w="7577" w:type="dxa"/>
            <w:vAlign w:val="center"/>
          </w:tcPr>
          <w:p>
            <w:pP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【主观分】</w:t>
            </w:r>
            <w:r>
              <w:rPr>
                <w:rFonts w:hint="eastAsia" w:ascii="仿宋" w:hAnsi="仿宋" w:eastAsia="仿宋" w:cs="仿宋"/>
                <w:b w:val="0"/>
                <w:bCs w:val="0"/>
                <w:color w:val="auto"/>
                <w:szCs w:val="21"/>
                <w:highlight w:val="none"/>
                <w:lang w:val="en-US" w:eastAsia="zh-CN"/>
              </w:rPr>
              <w:t>质量保证措施（包括管理组织、项目实施规范和管理制度）：</w:t>
            </w:r>
            <w:r>
              <w:rPr>
                <w:rFonts w:hint="eastAsia" w:ascii="仿宋" w:hAnsi="仿宋" w:eastAsia="仿宋" w:cs="仿宋"/>
                <w:color w:val="auto"/>
                <w:sz w:val="21"/>
                <w:szCs w:val="21"/>
                <w:highlight w:val="none"/>
              </w:rPr>
              <w:t>全面</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Cs w:val="21"/>
                <w:highlight w:val="none"/>
              </w:rPr>
              <w:t>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得3分，相对</w:t>
            </w:r>
            <w:r>
              <w:rPr>
                <w:rFonts w:hint="eastAsia" w:ascii="仿宋" w:hAnsi="仿宋" w:eastAsia="仿宋" w:cs="仿宋"/>
                <w:color w:val="auto"/>
                <w:sz w:val="21"/>
                <w:szCs w:val="21"/>
                <w:highlight w:val="none"/>
              </w:rPr>
              <w:t>全面</w:t>
            </w:r>
            <w:r>
              <w:rPr>
                <w:rFonts w:hint="eastAsia" w:ascii="仿宋" w:hAnsi="仿宋" w:eastAsia="仿宋" w:cs="仿宋"/>
                <w:color w:val="auto"/>
                <w:sz w:val="21"/>
                <w:szCs w:val="21"/>
                <w:highlight w:val="none"/>
                <w:lang w:val="en-US" w:eastAsia="zh-CN"/>
              </w:rPr>
              <w:t>但</w:t>
            </w:r>
            <w:r>
              <w:rPr>
                <w:rFonts w:hint="eastAsia" w:ascii="仿宋" w:hAnsi="仿宋" w:eastAsia="仿宋" w:cs="仿宋"/>
                <w:color w:val="auto"/>
                <w:szCs w:val="21"/>
                <w:highlight w:val="none"/>
              </w:rPr>
              <w:t>采购需求及实际特点</w:t>
            </w:r>
            <w:r>
              <w:rPr>
                <w:rFonts w:hint="eastAsia" w:ascii="仿宋" w:hAnsi="仿宋" w:eastAsia="仿宋" w:cs="仿宋"/>
                <w:color w:val="auto"/>
                <w:szCs w:val="21"/>
                <w:highlight w:val="none"/>
                <w:lang w:val="en-US" w:eastAsia="zh-CN"/>
              </w:rPr>
              <w:t>针对性不足</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得2分，</w:t>
            </w:r>
            <w:r>
              <w:rPr>
                <w:rFonts w:hint="eastAsia" w:ascii="仿宋" w:hAnsi="仿宋" w:eastAsia="仿宋" w:cs="仿宋"/>
                <w:color w:val="auto"/>
                <w:szCs w:val="21"/>
                <w:highlight w:val="none"/>
              </w:rPr>
              <w:t>与采购标的实现及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履约相关但有不足或阐述不清晰</w:t>
            </w:r>
            <w:r>
              <w:rPr>
                <w:rFonts w:hint="eastAsia" w:ascii="仿宋" w:hAnsi="仿宋" w:eastAsia="仿宋" w:cs="仿宋"/>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技术培训</w:t>
            </w: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2</w:t>
            </w:r>
          </w:p>
        </w:tc>
        <w:tc>
          <w:tcPr>
            <w:tcW w:w="7577" w:type="dxa"/>
            <w:vAlign w:val="center"/>
          </w:tcPr>
          <w:p>
            <w:pPr>
              <w:rPr>
                <w:rFonts w:hint="eastAsia" w:ascii="仿宋" w:hAnsi="仿宋" w:eastAsia="仿宋" w:cs="仿宋"/>
                <w:color w:val="auto"/>
                <w:szCs w:val="21"/>
                <w:highlight w:val="none"/>
                <w:lang w:eastAsia="zh-CN"/>
              </w:rPr>
            </w:pPr>
            <w:r>
              <w:rPr>
                <w:rFonts w:hint="eastAsia" w:ascii="仿宋" w:hAnsi="仿宋" w:eastAsia="仿宋" w:cs="仿宋"/>
                <w:b/>
                <w:bCs/>
                <w:color w:val="auto"/>
                <w:szCs w:val="21"/>
                <w:highlight w:val="none"/>
              </w:rPr>
              <w:t>【主观分】培训计划</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包括培训流程、培训方式、培训对象、培训内容、培训日程等</w:t>
            </w:r>
            <w:r>
              <w:rPr>
                <w:rFonts w:hint="eastAsia" w:ascii="仿宋" w:hAnsi="仿宋" w:eastAsia="仿宋" w:cs="仿宋"/>
                <w:b/>
                <w:bCs/>
                <w:color w:val="auto"/>
                <w:szCs w:val="21"/>
                <w:highlight w:val="none"/>
                <w:lang w:eastAsia="zh-CN"/>
              </w:rPr>
              <w:t>）</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全面、针对采购需求及实际特点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得2分，与采购标的</w:t>
            </w:r>
            <w:r>
              <w:rPr>
                <w:rFonts w:hint="eastAsia" w:ascii="仿宋" w:hAnsi="仿宋" w:eastAsia="仿宋" w:cs="仿宋"/>
                <w:color w:val="auto"/>
                <w:szCs w:val="21"/>
                <w:highlight w:val="none"/>
              </w:rPr>
              <w:t>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履约相关但有不足或阐述不清晰</w:t>
            </w:r>
            <w:r>
              <w:rPr>
                <w:rFonts w:hint="eastAsia" w:ascii="仿宋" w:hAnsi="仿宋" w:eastAsia="仿宋" w:cs="仿宋"/>
                <w:color w:val="auto"/>
                <w:szCs w:val="21"/>
                <w:highlight w:val="none"/>
                <w:lang w:val="en-US" w:eastAsia="zh-CN"/>
              </w:rPr>
              <w:t>得1分，未提供相关内容或</w:t>
            </w:r>
            <w:r>
              <w:rPr>
                <w:rFonts w:hint="eastAsia" w:ascii="仿宋" w:hAnsi="仿宋" w:eastAsia="仿宋" w:cs="仿宋"/>
                <w:color w:val="auto"/>
                <w:szCs w:val="21"/>
                <w:highlight w:val="none"/>
              </w:rPr>
              <w:t>与采购标的实现及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无关得0分。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售后服务</w:t>
            </w: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3</w:t>
            </w:r>
          </w:p>
        </w:tc>
        <w:tc>
          <w:tcPr>
            <w:tcW w:w="7577" w:type="dxa"/>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【主观分】</w:t>
            </w:r>
            <w:r>
              <w:rPr>
                <w:rFonts w:hint="eastAsia" w:ascii="仿宋" w:hAnsi="仿宋" w:eastAsia="仿宋" w:cs="仿宋"/>
                <w:color w:val="auto"/>
                <w:szCs w:val="21"/>
                <w:highlight w:val="none"/>
              </w:rPr>
              <w:t>售后服务方案</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包括定期走访或远程维护时间区间、周期和详细规划（方式、人员、维护内容）、重大事项及时响应（不同响应级别人员、时间、内容）、服务请求方式（即时和非即时）、服务请求流程、重大事项及时响应（不同响应级别人员、时间、内容、费用）、运行服务档案、用户投诉受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全面、针对采购需求及实际特点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得3分，与采购标的</w:t>
            </w:r>
            <w:r>
              <w:rPr>
                <w:rFonts w:hint="eastAsia" w:ascii="仿宋" w:hAnsi="仿宋" w:eastAsia="仿宋" w:cs="仿宋"/>
                <w:color w:val="auto"/>
                <w:szCs w:val="21"/>
                <w:highlight w:val="none"/>
              </w:rPr>
              <w:t>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履约相关但有不足或阐述不清晰</w:t>
            </w:r>
            <w:r>
              <w:rPr>
                <w:rFonts w:hint="eastAsia" w:ascii="仿宋" w:hAnsi="仿宋" w:eastAsia="仿宋" w:cs="仿宋"/>
                <w:color w:val="auto"/>
                <w:szCs w:val="21"/>
                <w:highlight w:val="none"/>
                <w:lang w:val="en-US" w:eastAsia="zh-CN"/>
              </w:rPr>
              <w:t>得1分，未提供相关内容或</w:t>
            </w:r>
            <w:r>
              <w:rPr>
                <w:rFonts w:hint="eastAsia" w:ascii="仿宋" w:hAnsi="仿宋" w:eastAsia="仿宋" w:cs="仿宋"/>
                <w:color w:val="auto"/>
                <w:szCs w:val="21"/>
                <w:highlight w:val="none"/>
              </w:rPr>
              <w:t>与采购标的实现及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无关得0分。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restart"/>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项目团队</w:t>
            </w: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3</w:t>
            </w:r>
          </w:p>
        </w:tc>
        <w:tc>
          <w:tcPr>
            <w:tcW w:w="7577" w:type="dxa"/>
            <w:vAlign w:val="center"/>
          </w:tcPr>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rPr>
              <w:t>【主观分】</w:t>
            </w:r>
            <w:r>
              <w:rPr>
                <w:rFonts w:hint="eastAsia" w:ascii="仿宋" w:hAnsi="仿宋" w:eastAsia="仿宋" w:cs="仿宋"/>
                <w:color w:val="auto"/>
                <w:szCs w:val="21"/>
                <w:highlight w:val="none"/>
              </w:rPr>
              <w:t>人员数量</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充足、</w:t>
            </w:r>
            <w:r>
              <w:rPr>
                <w:rFonts w:hint="eastAsia" w:ascii="仿宋" w:hAnsi="仿宋" w:eastAsia="仿宋" w:cs="仿宋"/>
                <w:b w:val="0"/>
                <w:bCs w:val="0"/>
                <w:color w:val="auto"/>
                <w:szCs w:val="21"/>
                <w:highlight w:val="none"/>
                <w:lang w:val="en-US" w:eastAsia="zh-CN"/>
              </w:rPr>
              <w:t>明确、</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得3分，相对充足、明确但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val="en-US" w:eastAsia="zh-CN"/>
              </w:rPr>
              <w:t>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得1分，未提供相关内容或</w:t>
            </w:r>
            <w:r>
              <w:rPr>
                <w:rFonts w:hint="eastAsia" w:ascii="仿宋" w:hAnsi="仿宋" w:eastAsia="仿宋" w:cs="仿宋"/>
                <w:b w:val="0"/>
                <w:bCs w:val="0"/>
                <w:color w:val="auto"/>
                <w:szCs w:val="21"/>
                <w:highlight w:val="none"/>
              </w:rPr>
              <w:t>与采购标的实现及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无关得0分。</w:t>
            </w:r>
          </w:p>
          <w:p>
            <w:pP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 w:val="18"/>
                <w:szCs w:val="18"/>
                <w:highlight w:val="none"/>
                <w:lang w:val="en-US" w:eastAsia="zh-CN"/>
              </w:rPr>
              <w:t xml:space="preserve">备注：需提供近三个月项目团队人员社保缴纳证明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hint="eastAsia"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2</w:t>
            </w:r>
          </w:p>
        </w:tc>
        <w:tc>
          <w:tcPr>
            <w:tcW w:w="7577" w:type="dxa"/>
            <w:vAlign w:val="center"/>
          </w:tcPr>
          <w:p>
            <w:pP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【主观分】</w:t>
            </w:r>
            <w:r>
              <w:rPr>
                <w:rFonts w:hint="eastAsia" w:ascii="仿宋" w:hAnsi="仿宋" w:eastAsia="仿宋" w:cs="仿宋"/>
                <w:b w:val="0"/>
                <w:bCs w:val="0"/>
                <w:color w:val="auto"/>
                <w:szCs w:val="21"/>
                <w:highlight w:val="none"/>
                <w:lang w:val="en-US" w:eastAsia="zh-CN"/>
              </w:rPr>
              <w:t>人员</w:t>
            </w:r>
            <w:r>
              <w:rPr>
                <w:rFonts w:hint="eastAsia" w:ascii="仿宋" w:hAnsi="仿宋" w:eastAsia="仿宋" w:cs="仿宋"/>
                <w:color w:val="auto"/>
                <w:szCs w:val="21"/>
                <w:highlight w:val="none"/>
              </w:rPr>
              <w:t>职责分工</w:t>
            </w:r>
            <w:r>
              <w:rPr>
                <w:rFonts w:hint="eastAsia" w:ascii="仿宋" w:hAnsi="仿宋" w:eastAsia="仿宋" w:cs="仿宋"/>
                <w:color w:val="auto"/>
                <w:szCs w:val="21"/>
                <w:highlight w:val="none"/>
                <w:lang w:eastAsia="zh-CN"/>
              </w:rPr>
              <w:t>：</w:t>
            </w:r>
            <w:r>
              <w:rPr>
                <w:rFonts w:hint="eastAsia" w:ascii="仿宋" w:hAnsi="仿宋" w:eastAsia="仿宋" w:cs="仿宋"/>
                <w:b w:val="0"/>
                <w:bCs w:val="0"/>
                <w:color w:val="auto"/>
                <w:szCs w:val="21"/>
                <w:highlight w:val="none"/>
                <w:lang w:val="en-US" w:eastAsia="zh-CN"/>
              </w:rPr>
              <w:t>明确、</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得1分，未提供相关内容或</w:t>
            </w:r>
            <w:r>
              <w:rPr>
                <w:rFonts w:hint="eastAsia" w:ascii="仿宋" w:hAnsi="仿宋" w:eastAsia="仿宋" w:cs="仿宋"/>
                <w:b w:val="0"/>
                <w:bCs w:val="0"/>
                <w:color w:val="auto"/>
                <w:szCs w:val="21"/>
                <w:highlight w:val="none"/>
              </w:rPr>
              <w:t>与采购标的实现及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无关得0分。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4</w:t>
            </w:r>
          </w:p>
        </w:tc>
        <w:tc>
          <w:tcPr>
            <w:tcW w:w="7577" w:type="dxa"/>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项目负责人</w:t>
            </w:r>
          </w:p>
          <w:p>
            <w:pPr>
              <w:rPr>
                <w:rFonts w:hint="eastAsia" w:ascii="仿宋" w:hAnsi="仿宋" w:eastAsia="仿宋" w:cs="仿宋"/>
                <w:color w:val="auto"/>
                <w:szCs w:val="21"/>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具有项目管理资质或认证（如信息系统项目管理师、PMP等，以提供的相关证书扫描件为准）：2分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主观</w:t>
            </w:r>
            <w:r>
              <w:rPr>
                <w:rFonts w:hint="eastAsia" w:ascii="仿宋" w:hAnsi="仿宋" w:eastAsia="仿宋" w:cs="仿宋"/>
                <w:b/>
                <w:bCs/>
                <w:color w:val="auto"/>
                <w:szCs w:val="21"/>
                <w:highlight w:val="none"/>
              </w:rPr>
              <w:t>分】</w:t>
            </w:r>
            <w:r>
              <w:rPr>
                <w:rFonts w:hint="eastAsia" w:ascii="仿宋" w:hAnsi="仿宋" w:eastAsia="仿宋" w:cs="仿宋"/>
                <w:b w:val="0"/>
                <w:bCs w:val="0"/>
                <w:color w:val="auto"/>
                <w:szCs w:val="21"/>
                <w:highlight w:val="none"/>
                <w:lang w:val="en-US" w:eastAsia="zh-CN"/>
              </w:rPr>
              <w:t>2.</w:t>
            </w:r>
            <w:r>
              <w:rPr>
                <w:rFonts w:hint="eastAsia" w:ascii="仿宋" w:hAnsi="仿宋" w:eastAsia="仿宋" w:cs="仿宋"/>
                <w:color w:val="auto"/>
                <w:kern w:val="2"/>
                <w:sz w:val="21"/>
                <w:szCs w:val="21"/>
                <w:highlight w:val="none"/>
                <w:lang w:val="en-US" w:eastAsia="zh-CN" w:bidi="ar-SA"/>
              </w:rPr>
              <w:t>同类项目实施经验（电子政务信息化、政务服务网对接信息化等）</w:t>
            </w:r>
            <w:r>
              <w:rPr>
                <w:rFonts w:hint="eastAsia" w:ascii="仿宋" w:hAnsi="仿宋" w:eastAsia="仿宋" w:cs="仿宋"/>
                <w:b/>
                <w:bCs/>
                <w:color w:val="auto"/>
                <w:kern w:val="2"/>
                <w:sz w:val="21"/>
                <w:szCs w:val="21"/>
                <w:highlight w:val="none"/>
                <w:lang w:val="en-US" w:eastAsia="zh-CN" w:bidi="ar-SA"/>
              </w:rPr>
              <w:t>（最高2分）</w:t>
            </w:r>
            <w:r>
              <w:rPr>
                <w:rFonts w:hint="eastAsia" w:ascii="仿宋" w:hAnsi="仿宋" w:eastAsia="仿宋" w:cs="仿宋"/>
                <w:color w:val="auto"/>
                <w:kern w:val="2"/>
                <w:sz w:val="21"/>
                <w:szCs w:val="21"/>
                <w:highlight w:val="none"/>
                <w:lang w:val="en-US" w:eastAsia="zh-CN" w:bidi="ar-SA"/>
              </w:rPr>
              <w:t>：</w:t>
            </w:r>
            <w:r>
              <w:rPr>
                <w:rFonts w:hint="eastAsia" w:ascii="仿宋" w:hAnsi="仿宋" w:eastAsia="仿宋" w:cs="仿宋"/>
                <w:b w:val="0"/>
                <w:bCs w:val="0"/>
                <w:color w:val="auto"/>
                <w:szCs w:val="21"/>
                <w:highlight w:val="none"/>
                <w:lang w:val="en-US" w:eastAsia="zh-CN"/>
              </w:rPr>
              <w:t>丰富、</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得2分，有一定从业经验、有利于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 w:val="18"/>
                <w:szCs w:val="18"/>
                <w:highlight w:val="none"/>
                <w:lang w:val="en-US" w:eastAsia="zh-CN"/>
              </w:rPr>
              <w:t xml:space="preserve">备注：需提供近三个月项目团队人员社保缴纳证明 </w:t>
            </w:r>
            <w:r>
              <w:rPr>
                <w:rFonts w:hint="eastAsia" w:ascii="仿宋" w:hAnsi="仿宋" w:eastAsia="仿宋" w:cs="仿宋"/>
                <w:color w:val="auto"/>
                <w:szCs w:val="21"/>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3</w:t>
            </w:r>
          </w:p>
        </w:tc>
        <w:tc>
          <w:tcPr>
            <w:tcW w:w="7577" w:type="dxa"/>
            <w:vAlign w:val="center"/>
          </w:tcPr>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rPr>
              <w:t>【主观分】</w:t>
            </w:r>
            <w:r>
              <w:rPr>
                <w:rFonts w:hint="eastAsia" w:ascii="仿宋" w:hAnsi="仿宋" w:eastAsia="仿宋" w:cs="仿宋"/>
                <w:color w:val="auto"/>
                <w:szCs w:val="21"/>
                <w:highlight w:val="none"/>
                <w:lang w:val="en-US" w:eastAsia="zh-CN"/>
              </w:rPr>
              <w:t>项目</w:t>
            </w:r>
            <w:r>
              <w:rPr>
                <w:rFonts w:hint="eastAsia" w:ascii="仿宋" w:hAnsi="仿宋" w:eastAsia="仿宋" w:cs="仿宋"/>
                <w:color w:val="auto"/>
                <w:szCs w:val="21"/>
                <w:highlight w:val="none"/>
              </w:rPr>
              <w:t>团队（</w:t>
            </w:r>
            <w:r>
              <w:rPr>
                <w:rFonts w:hint="eastAsia" w:ascii="仿宋" w:hAnsi="仿宋" w:eastAsia="仿宋" w:cs="仿宋"/>
                <w:color w:val="auto"/>
                <w:szCs w:val="21"/>
                <w:highlight w:val="none"/>
                <w:lang w:val="en-US" w:eastAsia="zh-CN"/>
              </w:rPr>
              <w:t>不</w:t>
            </w:r>
            <w:r>
              <w:rPr>
                <w:rFonts w:hint="eastAsia" w:ascii="仿宋" w:hAnsi="仿宋" w:eastAsia="仿宋" w:cs="仿宋"/>
                <w:color w:val="auto"/>
                <w:szCs w:val="21"/>
                <w:highlight w:val="none"/>
              </w:rPr>
              <w:t>含项目负责人）同类项目实施经验</w:t>
            </w:r>
            <w:r>
              <w:rPr>
                <w:rFonts w:hint="eastAsia" w:ascii="仿宋" w:hAnsi="仿宋" w:eastAsia="仿宋" w:cs="仿宋"/>
                <w:color w:val="auto"/>
                <w:szCs w:val="21"/>
                <w:highlight w:val="none"/>
                <w:lang w:val="en-US" w:eastAsia="zh-CN"/>
              </w:rPr>
              <w:t>及能力</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充足、</w:t>
            </w:r>
            <w:r>
              <w:rPr>
                <w:rFonts w:hint="eastAsia" w:ascii="仿宋" w:hAnsi="仿宋" w:eastAsia="仿宋" w:cs="仿宋"/>
                <w:b w:val="0"/>
                <w:bCs w:val="0"/>
                <w:color w:val="auto"/>
                <w:szCs w:val="21"/>
                <w:highlight w:val="none"/>
                <w:lang w:val="en-US" w:eastAsia="zh-CN"/>
              </w:rPr>
              <w:t>明确、</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得3分，相对充足、明确但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val="en-US" w:eastAsia="zh-CN"/>
              </w:rPr>
              <w:t>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得1分，未提供相关内容或</w:t>
            </w:r>
            <w:r>
              <w:rPr>
                <w:rFonts w:hint="eastAsia" w:ascii="仿宋" w:hAnsi="仿宋" w:eastAsia="仿宋" w:cs="仿宋"/>
                <w:b w:val="0"/>
                <w:bCs w:val="0"/>
                <w:color w:val="auto"/>
                <w:szCs w:val="21"/>
                <w:highlight w:val="none"/>
              </w:rPr>
              <w:t>与采购标的实现及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无关得0分。</w:t>
            </w:r>
          </w:p>
          <w:p>
            <w:pP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 w:val="18"/>
                <w:szCs w:val="18"/>
                <w:highlight w:val="none"/>
                <w:lang w:val="en-US" w:eastAsia="zh-CN"/>
              </w:rPr>
              <w:t xml:space="preserve">备注：需提供近三个月项目团队人员社保缴纳证明 </w:t>
            </w:r>
            <w:r>
              <w:rPr>
                <w:rFonts w:hint="eastAsia" w:ascii="仿宋" w:hAnsi="仿宋" w:eastAsia="仿宋" w:cs="仿宋"/>
                <w:b w:val="0"/>
                <w:bCs w:val="0"/>
                <w:color w:val="auto"/>
                <w:szCs w:val="21"/>
                <w:highlight w:val="none"/>
                <w:lang w:val="en-US" w:eastAsia="zh-CN"/>
              </w:rPr>
              <w:t xml:space="preserve"> </w:t>
            </w:r>
          </w:p>
        </w:tc>
      </w:tr>
    </w:tbl>
    <w:p>
      <w:pPr>
        <w:adjustRightInd w:val="0"/>
        <w:snapToGrid w:val="0"/>
        <w:spacing w:line="288" w:lineRule="auto"/>
        <w:rPr>
          <w:rFonts w:hint="eastAsia" w:ascii="仿宋" w:hAnsi="仿宋" w:eastAsia="仿宋" w:cs="仿宋"/>
          <w:b/>
          <w:bCs/>
          <w:color w:val="auto"/>
          <w:spacing w:val="-6"/>
          <w:szCs w:val="21"/>
          <w:highlight w:val="none"/>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textAlignment w:val="auto"/>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val="en-US" w:eastAsia="zh-CN"/>
        </w:rPr>
        <w:t xml:space="preserve">标项三 </w:t>
      </w:r>
      <w:r>
        <w:rPr>
          <w:rFonts w:hint="eastAsia" w:ascii="仿宋" w:hAnsi="仿宋" w:eastAsia="仿宋" w:cs="仿宋"/>
          <w:b/>
          <w:color w:val="auto"/>
          <w:spacing w:val="-6"/>
          <w:szCs w:val="21"/>
          <w:highlight w:val="none"/>
        </w:rPr>
        <w:t xml:space="preserve"> </w:t>
      </w:r>
    </w:p>
    <w:tbl>
      <w:tblPr>
        <w:tblStyle w:val="27"/>
        <w:tblW w:w="96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700"/>
        <w:gridCol w:w="7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评审因素</w:t>
            </w: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分值</w:t>
            </w:r>
          </w:p>
        </w:tc>
        <w:tc>
          <w:tcPr>
            <w:tcW w:w="7577"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5" w:type="dxa"/>
            <w:gridSpan w:val="3"/>
            <w:vAlign w:val="center"/>
          </w:tcPr>
          <w:p>
            <w:pPr>
              <w:jc w:val="center"/>
              <w:rPr>
                <w:rFonts w:ascii="仿宋" w:hAnsi="仿宋" w:eastAsia="仿宋" w:cs="仿宋"/>
                <w:color w:val="auto"/>
                <w:szCs w:val="21"/>
                <w:highlight w:val="none"/>
              </w:rPr>
            </w:pPr>
            <w:r>
              <w:rPr>
                <w:rFonts w:hint="eastAsia" w:ascii="仿宋" w:hAnsi="仿宋" w:eastAsia="仿宋" w:cs="仿宋"/>
                <w:b/>
                <w:bCs/>
                <w:color w:val="auto"/>
                <w:szCs w:val="21"/>
                <w:highlight w:val="none"/>
              </w:rPr>
              <w:t>价格分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投标报价</w:t>
            </w: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0</w:t>
            </w:r>
          </w:p>
        </w:tc>
        <w:tc>
          <w:tcPr>
            <w:tcW w:w="75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Cs w:val="21"/>
                <w:highlight w:val="none"/>
              </w:rPr>
            </w:pPr>
            <w:r>
              <w:rPr>
                <w:rFonts w:hint="eastAsia" w:ascii="仿宋" w:hAnsi="仿宋" w:eastAsia="仿宋" w:cs="仿宋"/>
                <w:color w:val="auto"/>
                <w:szCs w:val="21"/>
                <w:highlight w:val="none"/>
              </w:rPr>
              <w:t>价格分采用低价优先法计算，即满足招标文件要求且投标价格最低的投标报价为评标基准价，其价格分为满分。其他投标人的价格分按照下列公式计算：</w:t>
            </w:r>
          </w:p>
          <w:p>
            <w:pPr>
              <w:rPr>
                <w:rFonts w:ascii="仿宋" w:hAnsi="仿宋" w:eastAsia="仿宋" w:cs="仿宋"/>
                <w:color w:val="auto"/>
                <w:szCs w:val="21"/>
                <w:highlight w:val="none"/>
              </w:rPr>
            </w:pPr>
            <w:r>
              <w:rPr>
                <w:rFonts w:hint="eastAsia" w:ascii="仿宋" w:hAnsi="仿宋" w:eastAsia="仿宋" w:cs="仿宋"/>
                <w:color w:val="auto"/>
                <w:szCs w:val="21"/>
                <w:highlight w:val="none"/>
              </w:rPr>
              <w:t>价格分=（评标基准价/投标报价）*</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5" w:type="dxa"/>
            <w:gridSpan w:val="3"/>
            <w:vAlign w:val="center"/>
          </w:tcPr>
          <w:p>
            <w:pPr>
              <w:jc w:val="center"/>
              <w:rPr>
                <w:rFonts w:ascii="仿宋" w:hAnsi="仿宋" w:eastAsia="仿宋" w:cs="仿宋"/>
                <w:color w:val="auto"/>
                <w:szCs w:val="21"/>
                <w:highlight w:val="none"/>
              </w:rPr>
            </w:pPr>
            <w:r>
              <w:rPr>
                <w:rFonts w:hint="eastAsia" w:ascii="仿宋" w:hAnsi="仿宋" w:eastAsia="仿宋" w:cs="仿宋"/>
                <w:b/>
                <w:bCs/>
                <w:color w:val="auto"/>
                <w:szCs w:val="21"/>
                <w:highlight w:val="none"/>
              </w:rPr>
              <w:t>商务分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业绩</w:t>
            </w: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2</w:t>
            </w:r>
          </w:p>
        </w:tc>
        <w:tc>
          <w:tcPr>
            <w:tcW w:w="7577" w:type="dxa"/>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Cs w:val="21"/>
                <w:highlight w:val="none"/>
              </w:rPr>
              <w:t>投标人自2020年1月1日以来（以合同签订时间为准）类似合同业绩（最高得</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分）：每提供1份（以提供的合同扫描件为准）得</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体系认证</w:t>
            </w: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2</w:t>
            </w:r>
          </w:p>
        </w:tc>
        <w:tc>
          <w:tcPr>
            <w:tcW w:w="7577" w:type="dxa"/>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Cs w:val="21"/>
                <w:highlight w:val="none"/>
              </w:rPr>
              <w:t>投标人有效的</w:t>
            </w:r>
            <w:r>
              <w:rPr>
                <w:rFonts w:hint="eastAsia" w:ascii="仿宋" w:hAnsi="仿宋" w:eastAsia="仿宋" w:cs="仿宋"/>
                <w:color w:val="auto"/>
                <w:szCs w:val="21"/>
                <w:highlight w:val="none"/>
                <w:lang w:val="en-US" w:eastAsia="zh-CN"/>
              </w:rPr>
              <w:t>信息技术服务、</w:t>
            </w:r>
            <w:r>
              <w:rPr>
                <w:rFonts w:hint="eastAsia" w:ascii="仿宋" w:hAnsi="仿宋" w:eastAsia="仿宋" w:cs="仿宋"/>
                <w:color w:val="auto"/>
                <w:szCs w:val="21"/>
                <w:highlight w:val="none"/>
              </w:rPr>
              <w:t>信息安全（最高</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分）：每具有1项且提供相关证明材料得1分</w:t>
            </w:r>
          </w:p>
          <w:p>
            <w:pPr>
              <w:rPr>
                <w:rFonts w:ascii="仿宋" w:hAnsi="仿宋" w:eastAsia="仿宋" w:cs="仿宋"/>
                <w:b/>
                <w:bCs/>
                <w:color w:val="auto"/>
                <w:szCs w:val="21"/>
                <w:highlight w:val="none"/>
              </w:rPr>
            </w:pPr>
            <w:r>
              <w:rPr>
                <w:rFonts w:hint="eastAsia" w:ascii="仿宋" w:hAnsi="仿宋" w:eastAsia="仿宋" w:cs="仿宋"/>
                <w:b/>
                <w:bCs/>
                <w:color w:val="auto"/>
                <w:sz w:val="18"/>
                <w:szCs w:val="18"/>
                <w:highlight w:val="none"/>
              </w:rPr>
              <w:t>说明：相关证明材料为认证证书扫描件及www.cnca.gov.cn“认证结果”查询截图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restart"/>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综合实力</w:t>
            </w: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1</w:t>
            </w:r>
          </w:p>
        </w:tc>
        <w:tc>
          <w:tcPr>
            <w:tcW w:w="7577" w:type="dxa"/>
            <w:vAlign w:val="center"/>
          </w:tcPr>
          <w:p>
            <w:pPr>
              <w:rPr>
                <w:rFonts w:hint="eastAsia" w:ascii="仿宋" w:hAnsi="仿宋" w:eastAsia="仿宋" w:cs="仿宋"/>
                <w:b/>
                <w:bCs/>
                <w:color w:val="auto"/>
                <w:sz w:val="18"/>
                <w:szCs w:val="18"/>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Cs w:val="21"/>
                <w:highlight w:val="none"/>
              </w:rPr>
              <w:t>投标人</w:t>
            </w:r>
            <w:r>
              <w:rPr>
                <w:rFonts w:hint="eastAsia" w:ascii="仿宋" w:hAnsi="仿宋" w:eastAsia="仿宋" w:cs="仿宋"/>
                <w:b w:val="0"/>
                <w:bCs w:val="0"/>
                <w:color w:val="auto"/>
                <w:szCs w:val="21"/>
                <w:highlight w:val="none"/>
              </w:rPr>
              <w:t>具备中国网络安全审查技术与认证中心信息安全服务资质</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信息安全风险评估二级及以上</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：1分（以提供的相关证明材料为准）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hint="eastAsia" w:ascii="仿宋" w:hAnsi="仿宋" w:eastAsia="仿宋" w:cs="仿宋"/>
                <w:b/>
                <w:bCs/>
                <w:color w:val="auto"/>
                <w:szCs w:val="21"/>
                <w:highlight w:val="none"/>
                <w:lang w:val="en-US" w:eastAsia="zh-CN"/>
              </w:rPr>
            </w:pP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1</w:t>
            </w:r>
          </w:p>
        </w:tc>
        <w:tc>
          <w:tcPr>
            <w:tcW w:w="7577" w:type="dxa"/>
            <w:vAlign w:val="center"/>
          </w:tcPr>
          <w:p>
            <w:pPr>
              <w:rPr>
                <w:rFonts w:hint="eastAsia" w:ascii="仿宋" w:hAnsi="仿宋" w:eastAsia="仿宋" w:cs="仿宋"/>
                <w:b/>
                <w:bCs/>
                <w:color w:val="auto"/>
                <w:sz w:val="18"/>
                <w:szCs w:val="18"/>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Cs w:val="21"/>
                <w:highlight w:val="none"/>
              </w:rPr>
              <w:t>具备中国网络安全审查技术与认证中心信息安全服务资质（信息安全应急处理</w:t>
            </w:r>
            <w:r>
              <w:rPr>
                <w:rFonts w:hint="eastAsia" w:ascii="仿宋" w:hAnsi="仿宋" w:eastAsia="仿宋" w:cs="仿宋"/>
                <w:color w:val="auto"/>
                <w:szCs w:val="21"/>
                <w:highlight w:val="none"/>
                <w:lang w:val="en-US" w:eastAsia="zh-CN"/>
              </w:rPr>
              <w:t>三</w:t>
            </w:r>
            <w:r>
              <w:rPr>
                <w:rFonts w:hint="eastAsia" w:ascii="仿宋" w:hAnsi="仿宋" w:eastAsia="仿宋" w:cs="仿宋"/>
                <w:color w:val="auto"/>
                <w:szCs w:val="21"/>
                <w:highlight w:val="none"/>
              </w:rPr>
              <w:t>级及以上）：</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分（以提供的相关证明材料为准）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5" w:type="dxa"/>
            <w:gridSpan w:val="3"/>
            <w:vAlign w:val="center"/>
          </w:tcPr>
          <w:p>
            <w:pPr>
              <w:jc w:val="center"/>
              <w:rPr>
                <w:rFonts w:ascii="仿宋" w:hAnsi="仿宋" w:eastAsia="仿宋" w:cs="仿宋"/>
                <w:color w:val="auto"/>
                <w:szCs w:val="21"/>
                <w:highlight w:val="none"/>
              </w:rPr>
            </w:pPr>
            <w:r>
              <w:rPr>
                <w:rFonts w:hint="eastAsia" w:ascii="仿宋" w:hAnsi="仿宋" w:eastAsia="仿宋" w:cs="仿宋"/>
                <w:b/>
                <w:bCs/>
                <w:color w:val="auto"/>
                <w:szCs w:val="21"/>
                <w:highlight w:val="none"/>
              </w:rPr>
              <w:t>技术分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响应程度</w:t>
            </w: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14</w:t>
            </w:r>
          </w:p>
        </w:tc>
        <w:tc>
          <w:tcPr>
            <w:tcW w:w="7577" w:type="dxa"/>
            <w:vAlign w:val="center"/>
          </w:tcPr>
          <w:p>
            <w:pP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Cs w:val="21"/>
                <w:highlight w:val="none"/>
              </w:rPr>
              <w:t>满足或明显优于招标文件明确的全部服务条款要求得</w:t>
            </w:r>
            <w:r>
              <w:rPr>
                <w:rFonts w:hint="eastAsia" w:ascii="仿宋" w:hAnsi="仿宋" w:eastAsia="仿宋" w:cs="仿宋"/>
                <w:color w:val="auto"/>
                <w:szCs w:val="21"/>
                <w:highlight w:val="none"/>
                <w:lang w:val="en-US" w:eastAsia="zh-CN"/>
              </w:rPr>
              <w:t>14</w:t>
            </w:r>
            <w:r>
              <w:rPr>
                <w:rFonts w:hint="eastAsia" w:ascii="仿宋" w:hAnsi="仿宋" w:eastAsia="仿宋" w:cs="仿宋"/>
                <w:color w:val="auto"/>
                <w:szCs w:val="21"/>
                <w:highlight w:val="none"/>
              </w:rPr>
              <w:t>分，低于服务要求（负偏离）扣</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分/项（</w:t>
            </w:r>
            <w:r>
              <w:rPr>
                <w:rFonts w:hint="eastAsia" w:ascii="仿宋" w:hAnsi="仿宋" w:eastAsia="仿宋" w:cs="仿宋"/>
                <w:color w:val="auto"/>
                <w:szCs w:val="21"/>
                <w:highlight w:val="none"/>
                <w:lang w:val="en-US" w:eastAsia="zh-CN"/>
              </w:rPr>
              <w:t>14</w:t>
            </w:r>
            <w:r>
              <w:rPr>
                <w:rFonts w:hint="eastAsia" w:ascii="仿宋" w:hAnsi="仿宋" w:eastAsia="仿宋" w:cs="仿宋"/>
                <w:color w:val="auto"/>
                <w:szCs w:val="21"/>
                <w:highlight w:val="none"/>
              </w:rPr>
              <w:t>分起扣），负偏离≥</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项投标无效。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restart"/>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服务</w:t>
            </w:r>
            <w:r>
              <w:rPr>
                <w:rFonts w:hint="eastAsia" w:ascii="仿宋" w:hAnsi="仿宋" w:eastAsia="仿宋" w:cs="仿宋"/>
                <w:b/>
                <w:bCs/>
                <w:color w:val="auto"/>
                <w:szCs w:val="21"/>
                <w:highlight w:val="none"/>
              </w:rPr>
              <w:t>方案</w:t>
            </w: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 w:val="21"/>
                <w:szCs w:val="21"/>
                <w:highlight w:val="none"/>
                <w:lang w:val="en-US" w:eastAsia="zh-CN"/>
              </w:rPr>
              <w:t>4</w:t>
            </w:r>
          </w:p>
        </w:tc>
        <w:tc>
          <w:tcPr>
            <w:tcW w:w="7577" w:type="dxa"/>
            <w:vAlign w:val="center"/>
          </w:tcPr>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rPr>
              <w:t>【主观分】</w:t>
            </w:r>
            <w:r>
              <w:rPr>
                <w:rFonts w:hint="eastAsia" w:ascii="仿宋" w:hAnsi="仿宋" w:eastAsia="仿宋" w:cs="仿宋"/>
                <w:b/>
                <w:bCs/>
                <w:color w:val="auto"/>
                <w:szCs w:val="21"/>
                <w:highlight w:val="none"/>
                <w:lang w:val="en-US" w:eastAsia="zh-CN"/>
              </w:rPr>
              <w:t>项目理解</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1.背景</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rPr>
              <w:t>全面</w:t>
            </w:r>
            <w:r>
              <w:rPr>
                <w:rFonts w:hint="eastAsia" w:ascii="仿宋" w:hAnsi="仿宋" w:eastAsia="仿宋" w:cs="仿宋"/>
                <w:b w:val="0"/>
                <w:bCs w:val="0"/>
                <w:color w:val="auto"/>
                <w:sz w:val="21"/>
                <w:szCs w:val="21"/>
                <w:highlight w:val="none"/>
                <w:lang w:val="en-US" w:eastAsia="zh-CN"/>
              </w:rPr>
              <w:t>、充分、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w:t>
            </w:r>
            <w:r>
              <w:rPr>
                <w:rFonts w:hint="eastAsia" w:ascii="仿宋" w:hAnsi="仿宋" w:eastAsia="仿宋" w:cs="仿宋"/>
                <w:b w:val="0"/>
                <w:bCs w:val="0"/>
                <w:color w:val="auto"/>
                <w:szCs w:val="21"/>
                <w:highlight w:val="none"/>
              </w:rPr>
              <w:t>与采购标的实现及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ascii="仿宋" w:hAnsi="仿宋" w:eastAsia="仿宋" w:cs="仿宋"/>
                <w:color w:val="auto"/>
                <w:szCs w:val="21"/>
                <w:highlight w:val="none"/>
                <w:lang w:val="en-US"/>
              </w:rPr>
            </w:pPr>
            <w:r>
              <w:rPr>
                <w:rFonts w:hint="eastAsia" w:ascii="仿宋" w:hAnsi="仿宋" w:eastAsia="仿宋" w:cs="仿宋"/>
                <w:b/>
                <w:bCs/>
                <w:color w:val="auto"/>
                <w:szCs w:val="21"/>
                <w:highlight w:val="none"/>
                <w:lang w:val="en-US" w:eastAsia="zh-CN"/>
              </w:rPr>
              <w:t>2.需求</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rPr>
              <w:t>全面</w:t>
            </w:r>
            <w:r>
              <w:rPr>
                <w:rFonts w:hint="eastAsia" w:ascii="仿宋" w:hAnsi="仿宋" w:eastAsia="仿宋" w:cs="仿宋"/>
                <w:b w:val="0"/>
                <w:bCs w:val="0"/>
                <w:color w:val="auto"/>
                <w:sz w:val="21"/>
                <w:szCs w:val="21"/>
                <w:highlight w:val="none"/>
                <w:lang w:val="en-US" w:eastAsia="zh-CN"/>
              </w:rPr>
              <w:t>、充分、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w:t>
            </w:r>
            <w:r>
              <w:rPr>
                <w:rFonts w:hint="eastAsia" w:ascii="仿宋" w:hAnsi="仿宋" w:eastAsia="仿宋" w:cs="仿宋"/>
                <w:b w:val="0"/>
                <w:bCs w:val="0"/>
                <w:color w:val="auto"/>
                <w:szCs w:val="21"/>
                <w:highlight w:val="none"/>
              </w:rPr>
              <w:t>与采购标的实现及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hint="eastAsia" w:ascii="仿宋" w:hAnsi="仿宋" w:eastAsia="仿宋" w:cs="仿宋"/>
                <w:b/>
                <w:bCs/>
                <w:color w:val="auto"/>
                <w:szCs w:val="21"/>
                <w:highlight w:val="none"/>
                <w:lang w:val="en-US" w:eastAsia="zh-CN"/>
              </w:rPr>
            </w:pP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 w:val="21"/>
                <w:szCs w:val="21"/>
                <w:highlight w:val="none"/>
                <w:lang w:val="en-US" w:eastAsia="zh-CN"/>
              </w:rPr>
              <w:t>6</w:t>
            </w:r>
          </w:p>
        </w:tc>
        <w:tc>
          <w:tcPr>
            <w:tcW w:w="7577" w:type="dxa"/>
            <w:vAlign w:val="center"/>
          </w:tcPr>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rPr>
              <w:t>【主观分】</w:t>
            </w:r>
            <w:r>
              <w:rPr>
                <w:rFonts w:hint="eastAsia" w:ascii="仿宋" w:hAnsi="仿宋" w:eastAsia="仿宋" w:cs="仿宋"/>
                <w:b/>
                <w:bCs/>
                <w:color w:val="auto"/>
                <w:szCs w:val="21"/>
                <w:highlight w:val="none"/>
                <w:lang w:val="en-US" w:eastAsia="zh-CN"/>
              </w:rPr>
              <w:t>项目分析</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1.特点</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rPr>
              <w:t>全面</w:t>
            </w:r>
            <w:r>
              <w:rPr>
                <w:rFonts w:hint="eastAsia" w:ascii="仿宋" w:hAnsi="仿宋" w:eastAsia="仿宋" w:cs="仿宋"/>
                <w:b w:val="0"/>
                <w:bCs w:val="0"/>
                <w:color w:val="auto"/>
                <w:sz w:val="21"/>
                <w:szCs w:val="21"/>
                <w:highlight w:val="none"/>
                <w:lang w:val="en-US" w:eastAsia="zh-CN"/>
              </w:rPr>
              <w:t>、到位、</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w:t>
            </w:r>
            <w:r>
              <w:rPr>
                <w:rFonts w:hint="eastAsia" w:ascii="仿宋" w:hAnsi="仿宋" w:eastAsia="仿宋" w:cs="仿宋"/>
                <w:b w:val="0"/>
                <w:bCs w:val="0"/>
                <w:color w:val="auto"/>
                <w:szCs w:val="21"/>
                <w:highlight w:val="none"/>
              </w:rPr>
              <w:t>与采购标的实现及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2.重点</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rPr>
              <w:t>全面</w:t>
            </w:r>
            <w:r>
              <w:rPr>
                <w:rFonts w:hint="eastAsia" w:ascii="仿宋" w:hAnsi="仿宋" w:eastAsia="仿宋" w:cs="仿宋"/>
                <w:b w:val="0"/>
                <w:bCs w:val="0"/>
                <w:color w:val="auto"/>
                <w:sz w:val="21"/>
                <w:szCs w:val="21"/>
                <w:highlight w:val="none"/>
                <w:lang w:val="en-US" w:eastAsia="zh-CN"/>
              </w:rPr>
              <w:t>、到位、</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w:t>
            </w:r>
            <w:r>
              <w:rPr>
                <w:rFonts w:hint="eastAsia" w:ascii="仿宋" w:hAnsi="仿宋" w:eastAsia="仿宋" w:cs="仿宋"/>
                <w:b w:val="0"/>
                <w:bCs w:val="0"/>
                <w:color w:val="auto"/>
                <w:szCs w:val="21"/>
                <w:highlight w:val="none"/>
              </w:rPr>
              <w:t>与采购标的实现及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bCs/>
                <w:color w:val="auto"/>
                <w:szCs w:val="21"/>
                <w:highlight w:val="none"/>
                <w:lang w:val="en-US"/>
              </w:rPr>
            </w:pPr>
            <w:r>
              <w:rPr>
                <w:rFonts w:hint="eastAsia" w:ascii="仿宋" w:hAnsi="仿宋" w:eastAsia="仿宋" w:cs="仿宋"/>
                <w:b/>
                <w:bCs/>
                <w:color w:val="auto"/>
                <w:szCs w:val="21"/>
                <w:highlight w:val="none"/>
                <w:lang w:val="en-US" w:eastAsia="zh-CN"/>
              </w:rPr>
              <w:t>3.难点及风险</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rPr>
              <w:t>全面</w:t>
            </w:r>
            <w:r>
              <w:rPr>
                <w:rFonts w:hint="eastAsia" w:ascii="仿宋" w:hAnsi="仿宋" w:eastAsia="仿宋" w:cs="仿宋"/>
                <w:b w:val="0"/>
                <w:bCs w:val="0"/>
                <w:color w:val="auto"/>
                <w:sz w:val="21"/>
                <w:szCs w:val="21"/>
                <w:highlight w:val="none"/>
                <w:lang w:val="en-US" w:eastAsia="zh-CN"/>
              </w:rPr>
              <w:t>、到位、</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w:t>
            </w:r>
            <w:r>
              <w:rPr>
                <w:rFonts w:hint="eastAsia" w:ascii="仿宋" w:hAnsi="仿宋" w:eastAsia="仿宋" w:cs="仿宋"/>
                <w:b w:val="0"/>
                <w:bCs w:val="0"/>
                <w:color w:val="auto"/>
                <w:szCs w:val="21"/>
                <w:highlight w:val="none"/>
              </w:rPr>
              <w:t>与采购标的实现及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15</w:t>
            </w:r>
          </w:p>
        </w:tc>
        <w:tc>
          <w:tcPr>
            <w:tcW w:w="7577" w:type="dxa"/>
            <w:vAlign w:val="center"/>
          </w:tcPr>
          <w:p>
            <w:pP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【主观分】</w:t>
            </w:r>
            <w:r>
              <w:rPr>
                <w:rFonts w:hint="eastAsia" w:ascii="仿宋" w:hAnsi="仿宋" w:eastAsia="仿宋" w:cs="仿宋"/>
                <w:color w:val="auto"/>
                <w:szCs w:val="21"/>
                <w:highlight w:val="none"/>
                <w:lang w:eastAsia="zh-CN"/>
              </w:rPr>
              <w:t>商用密码测评</w:t>
            </w:r>
            <w:r>
              <w:rPr>
                <w:rFonts w:hint="eastAsia" w:ascii="仿宋" w:hAnsi="仿宋" w:eastAsia="仿宋" w:cs="仿宋"/>
                <w:color w:val="auto"/>
                <w:szCs w:val="21"/>
                <w:highlight w:val="none"/>
              </w:rPr>
              <w:t>安全评估</w:t>
            </w:r>
            <w:r>
              <w:rPr>
                <w:rFonts w:hint="eastAsia" w:ascii="仿宋" w:hAnsi="仿宋" w:eastAsia="仿宋" w:cs="仿宋"/>
                <w:color w:val="auto"/>
                <w:szCs w:val="21"/>
                <w:highlight w:val="none"/>
                <w:lang w:val="en-US" w:eastAsia="zh-CN"/>
              </w:rPr>
              <w:t>方案</w:t>
            </w:r>
          </w:p>
          <w:p>
            <w:pPr>
              <w:rPr>
                <w:rFonts w:ascii="仿宋" w:hAnsi="仿宋" w:eastAsia="仿宋" w:cs="仿宋"/>
                <w:color w:val="auto"/>
                <w:szCs w:val="21"/>
                <w:highlight w:val="none"/>
              </w:rPr>
            </w:pPr>
            <w:r>
              <w:rPr>
                <w:rFonts w:hint="eastAsia" w:ascii="仿宋" w:hAnsi="仿宋" w:eastAsia="仿宋" w:cs="仿宋"/>
                <w:b/>
                <w:bCs/>
                <w:color w:val="auto"/>
                <w:szCs w:val="21"/>
                <w:highlight w:val="none"/>
              </w:rPr>
              <w:t>1.</w:t>
            </w:r>
            <w:r>
              <w:rPr>
                <w:rFonts w:hint="eastAsia" w:ascii="仿宋" w:hAnsi="仿宋" w:eastAsia="仿宋" w:cs="仿宋"/>
                <w:b/>
                <w:bCs/>
                <w:color w:val="auto"/>
                <w:szCs w:val="21"/>
                <w:highlight w:val="none"/>
                <w:lang w:val="en-US" w:eastAsia="zh-CN"/>
              </w:rPr>
              <w:t>总体方案（包括密码算法、密码技术、密码产品和密码服务）</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3</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eastAsia="zh-CN"/>
              </w:rPr>
              <w:t>：</w:t>
            </w:r>
            <w:r>
              <w:rPr>
                <w:rFonts w:hint="eastAsia" w:ascii="仿宋" w:hAnsi="仿宋" w:eastAsia="仿宋" w:cs="仿宋"/>
                <w:color w:val="auto"/>
                <w:szCs w:val="21"/>
                <w:highlight w:val="none"/>
                <w:lang w:val="en-US" w:eastAsia="zh-CN"/>
              </w:rPr>
              <w:t>全面充分、</w:t>
            </w:r>
            <w:r>
              <w:rPr>
                <w:rFonts w:hint="eastAsia" w:ascii="仿宋" w:hAnsi="仿宋" w:eastAsia="仿宋" w:cs="仿宋"/>
                <w:b w:val="0"/>
                <w:bCs w:val="0"/>
                <w:color w:val="auto"/>
                <w:szCs w:val="21"/>
                <w:highlight w:val="none"/>
              </w:rPr>
              <w:t>针对</w:t>
            </w:r>
            <w:r>
              <w:rPr>
                <w:rFonts w:hint="eastAsia" w:ascii="仿宋" w:hAnsi="仿宋" w:eastAsia="仿宋" w:cs="仿宋"/>
                <w:b w:val="0"/>
                <w:bCs w:val="0"/>
                <w:color w:val="auto"/>
                <w:szCs w:val="21"/>
                <w:highlight w:val="none"/>
                <w:lang w:val="en-US" w:eastAsia="zh-CN"/>
              </w:rPr>
              <w:t>本项目</w:t>
            </w:r>
            <w:r>
              <w:rPr>
                <w:rFonts w:hint="eastAsia" w:ascii="仿宋" w:hAnsi="仿宋" w:eastAsia="仿宋" w:cs="仿宋"/>
                <w:b w:val="0"/>
                <w:bCs w:val="0"/>
                <w:color w:val="auto"/>
                <w:szCs w:val="21"/>
                <w:highlight w:val="none"/>
              </w:rPr>
              <w:t>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rPr>
              <w:t>2.密码功能（最高</w:t>
            </w:r>
            <w:r>
              <w:rPr>
                <w:rFonts w:hint="eastAsia" w:ascii="仿宋" w:hAnsi="仿宋" w:eastAsia="仿宋" w:cs="仿宋"/>
                <w:b/>
                <w:bCs/>
                <w:color w:val="auto"/>
                <w:szCs w:val="21"/>
                <w:highlight w:val="none"/>
                <w:lang w:val="en-US" w:eastAsia="zh-CN"/>
              </w:rPr>
              <w:t>3</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eastAsia="zh-CN"/>
              </w:rPr>
              <w:t>：</w:t>
            </w:r>
            <w:r>
              <w:rPr>
                <w:rFonts w:hint="eastAsia" w:ascii="仿宋" w:hAnsi="仿宋" w:eastAsia="仿宋" w:cs="仿宋"/>
                <w:color w:val="auto"/>
                <w:szCs w:val="21"/>
                <w:highlight w:val="none"/>
                <w:lang w:val="en-US" w:eastAsia="zh-CN"/>
              </w:rPr>
              <w:t>全面充分、</w:t>
            </w:r>
            <w:r>
              <w:rPr>
                <w:rFonts w:hint="eastAsia" w:ascii="仿宋" w:hAnsi="仿宋" w:eastAsia="仿宋" w:cs="仿宋"/>
                <w:b w:val="0"/>
                <w:bCs w:val="0"/>
                <w:color w:val="auto"/>
                <w:szCs w:val="21"/>
                <w:highlight w:val="none"/>
              </w:rPr>
              <w:t>针对</w:t>
            </w:r>
            <w:r>
              <w:rPr>
                <w:rFonts w:hint="eastAsia" w:ascii="仿宋" w:hAnsi="仿宋" w:eastAsia="仿宋" w:cs="仿宋"/>
                <w:b w:val="0"/>
                <w:bCs w:val="0"/>
                <w:color w:val="auto"/>
                <w:szCs w:val="21"/>
                <w:highlight w:val="none"/>
                <w:lang w:val="en-US" w:eastAsia="zh-CN"/>
              </w:rPr>
              <w:t>本项目</w:t>
            </w:r>
            <w:r>
              <w:rPr>
                <w:rFonts w:hint="eastAsia" w:ascii="仿宋" w:hAnsi="仿宋" w:eastAsia="仿宋" w:cs="仿宋"/>
                <w:b w:val="0"/>
                <w:bCs w:val="0"/>
                <w:color w:val="auto"/>
                <w:szCs w:val="21"/>
                <w:highlight w:val="none"/>
              </w:rPr>
              <w:t>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 xml:space="preserve">得1分，未提供相关内容得0分。 </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3</w:t>
            </w:r>
            <w:r>
              <w:rPr>
                <w:rFonts w:hint="eastAsia" w:ascii="仿宋" w:hAnsi="仿宋" w:eastAsia="仿宋" w:cs="仿宋"/>
                <w:b/>
                <w:bCs/>
                <w:color w:val="auto"/>
                <w:szCs w:val="21"/>
                <w:highlight w:val="none"/>
              </w:rPr>
              <w:t>.密码技术应用（最高</w:t>
            </w:r>
            <w:r>
              <w:rPr>
                <w:rFonts w:hint="eastAsia" w:ascii="仿宋" w:hAnsi="仿宋" w:eastAsia="仿宋" w:cs="仿宋"/>
                <w:b/>
                <w:bCs/>
                <w:color w:val="auto"/>
                <w:szCs w:val="21"/>
                <w:highlight w:val="none"/>
                <w:lang w:val="en-US" w:eastAsia="zh-CN"/>
              </w:rPr>
              <w:t>3</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eastAsia="zh-CN"/>
              </w:rPr>
              <w:t>：</w:t>
            </w:r>
            <w:r>
              <w:rPr>
                <w:rFonts w:hint="eastAsia" w:ascii="仿宋" w:hAnsi="仿宋" w:eastAsia="仿宋" w:cs="仿宋"/>
                <w:color w:val="auto"/>
                <w:szCs w:val="21"/>
                <w:highlight w:val="none"/>
                <w:lang w:val="en-US" w:eastAsia="zh-CN"/>
              </w:rPr>
              <w:t>全面充分、</w:t>
            </w:r>
            <w:r>
              <w:rPr>
                <w:rFonts w:hint="eastAsia" w:ascii="仿宋" w:hAnsi="仿宋" w:eastAsia="仿宋" w:cs="仿宋"/>
                <w:b w:val="0"/>
                <w:bCs w:val="0"/>
                <w:color w:val="auto"/>
                <w:szCs w:val="21"/>
                <w:highlight w:val="none"/>
              </w:rPr>
              <w:t>针对</w:t>
            </w:r>
            <w:r>
              <w:rPr>
                <w:rFonts w:hint="eastAsia" w:ascii="仿宋" w:hAnsi="仿宋" w:eastAsia="仿宋" w:cs="仿宋"/>
                <w:b w:val="0"/>
                <w:bCs w:val="0"/>
                <w:color w:val="auto"/>
                <w:szCs w:val="21"/>
                <w:highlight w:val="none"/>
                <w:lang w:val="en-US" w:eastAsia="zh-CN"/>
              </w:rPr>
              <w:t>本项目</w:t>
            </w:r>
            <w:r>
              <w:rPr>
                <w:rFonts w:hint="eastAsia" w:ascii="仿宋" w:hAnsi="仿宋" w:eastAsia="仿宋" w:cs="仿宋"/>
                <w:b w:val="0"/>
                <w:bCs w:val="0"/>
                <w:color w:val="auto"/>
                <w:szCs w:val="21"/>
                <w:highlight w:val="none"/>
              </w:rPr>
              <w:t>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4</w:t>
            </w:r>
            <w:r>
              <w:rPr>
                <w:rFonts w:hint="eastAsia" w:ascii="仿宋" w:hAnsi="仿宋" w:eastAsia="仿宋" w:cs="仿宋"/>
                <w:b/>
                <w:bCs/>
                <w:color w:val="auto"/>
                <w:szCs w:val="21"/>
                <w:highlight w:val="none"/>
              </w:rPr>
              <w:t>.密钥管理（最高</w:t>
            </w:r>
            <w:r>
              <w:rPr>
                <w:rFonts w:hint="eastAsia" w:ascii="仿宋" w:hAnsi="仿宋" w:eastAsia="仿宋" w:cs="仿宋"/>
                <w:b/>
                <w:bCs/>
                <w:color w:val="auto"/>
                <w:szCs w:val="21"/>
                <w:highlight w:val="none"/>
                <w:lang w:val="en-US" w:eastAsia="zh-CN"/>
              </w:rPr>
              <w:t>3</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eastAsia="zh-CN"/>
              </w:rPr>
              <w:t>：</w:t>
            </w:r>
            <w:r>
              <w:rPr>
                <w:rFonts w:hint="eastAsia" w:ascii="仿宋" w:hAnsi="仿宋" w:eastAsia="仿宋" w:cs="仿宋"/>
                <w:color w:val="auto"/>
                <w:szCs w:val="21"/>
                <w:highlight w:val="none"/>
                <w:lang w:val="en-US" w:eastAsia="zh-CN"/>
              </w:rPr>
              <w:t>合理可行、</w:t>
            </w:r>
            <w:r>
              <w:rPr>
                <w:rFonts w:hint="eastAsia" w:ascii="仿宋" w:hAnsi="仿宋" w:eastAsia="仿宋" w:cs="仿宋"/>
                <w:b w:val="0"/>
                <w:bCs w:val="0"/>
                <w:color w:val="auto"/>
                <w:szCs w:val="21"/>
                <w:highlight w:val="none"/>
              </w:rPr>
              <w:t>针对</w:t>
            </w:r>
            <w:r>
              <w:rPr>
                <w:rFonts w:hint="eastAsia" w:ascii="仿宋" w:hAnsi="仿宋" w:eastAsia="仿宋" w:cs="仿宋"/>
                <w:b w:val="0"/>
                <w:bCs w:val="0"/>
                <w:color w:val="auto"/>
                <w:szCs w:val="21"/>
                <w:highlight w:val="none"/>
                <w:lang w:val="en-US" w:eastAsia="zh-CN"/>
              </w:rPr>
              <w:t>本项目</w:t>
            </w:r>
            <w:r>
              <w:rPr>
                <w:rFonts w:hint="eastAsia" w:ascii="仿宋" w:hAnsi="仿宋" w:eastAsia="仿宋" w:cs="仿宋"/>
                <w:b w:val="0"/>
                <w:bCs w:val="0"/>
                <w:color w:val="auto"/>
                <w:szCs w:val="21"/>
                <w:highlight w:val="none"/>
              </w:rPr>
              <w:t>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5.安全管理</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3</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color w:val="auto"/>
                <w:szCs w:val="21"/>
                <w:highlight w:val="none"/>
                <w:lang w:val="en-US" w:eastAsia="zh-CN"/>
              </w:rPr>
              <w:t>全面充分、</w:t>
            </w:r>
            <w:r>
              <w:rPr>
                <w:rFonts w:hint="eastAsia" w:ascii="仿宋" w:hAnsi="仿宋" w:eastAsia="仿宋" w:cs="仿宋"/>
                <w:b w:val="0"/>
                <w:bCs w:val="0"/>
                <w:color w:val="auto"/>
                <w:szCs w:val="21"/>
                <w:highlight w:val="none"/>
              </w:rPr>
              <w:t>针对</w:t>
            </w:r>
            <w:r>
              <w:rPr>
                <w:rFonts w:hint="eastAsia" w:ascii="仿宋" w:hAnsi="仿宋" w:eastAsia="仿宋" w:cs="仿宋"/>
                <w:b w:val="0"/>
                <w:bCs w:val="0"/>
                <w:color w:val="auto"/>
                <w:szCs w:val="21"/>
                <w:highlight w:val="none"/>
                <w:lang w:val="en-US" w:eastAsia="zh-CN"/>
              </w:rPr>
              <w:t>本项目</w:t>
            </w:r>
            <w:r>
              <w:rPr>
                <w:rFonts w:hint="eastAsia" w:ascii="仿宋" w:hAnsi="仿宋" w:eastAsia="仿宋" w:cs="仿宋"/>
                <w:b w:val="0"/>
                <w:bCs w:val="0"/>
                <w:color w:val="auto"/>
                <w:szCs w:val="21"/>
                <w:highlight w:val="none"/>
              </w:rPr>
              <w:t>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8</w:t>
            </w:r>
          </w:p>
        </w:tc>
        <w:tc>
          <w:tcPr>
            <w:tcW w:w="7577" w:type="dxa"/>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【主观分】实施过程中所使用到的</w:t>
            </w:r>
            <w:r>
              <w:rPr>
                <w:rFonts w:hint="eastAsia" w:ascii="仿宋" w:hAnsi="仿宋" w:eastAsia="仿宋" w:cs="仿宋"/>
                <w:b/>
                <w:bCs/>
                <w:color w:val="auto"/>
                <w:szCs w:val="21"/>
                <w:highlight w:val="none"/>
                <w:lang w:val="en-US" w:eastAsia="zh-CN"/>
              </w:rPr>
              <w:t>设备、</w:t>
            </w:r>
            <w:r>
              <w:rPr>
                <w:rFonts w:hint="eastAsia" w:ascii="仿宋" w:hAnsi="仿宋" w:eastAsia="仿宋" w:cs="仿宋"/>
                <w:b/>
                <w:bCs/>
                <w:color w:val="auto"/>
                <w:szCs w:val="21"/>
                <w:highlight w:val="none"/>
              </w:rPr>
              <w:t>工具</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软件</w:t>
            </w:r>
          </w:p>
          <w:p>
            <w:pPr>
              <w:rPr>
                <w:rFonts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b/>
                <w:bCs/>
                <w:color w:val="auto"/>
                <w:szCs w:val="21"/>
                <w:highlight w:val="none"/>
              </w:rPr>
              <w:t>软硬件型号、功能和性能描述（最高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color w:val="auto"/>
                <w:szCs w:val="21"/>
                <w:highlight w:val="none"/>
                <w:lang w:eastAsia="zh-CN"/>
              </w:rPr>
              <w:t>：</w:t>
            </w:r>
            <w:r>
              <w:rPr>
                <w:rFonts w:hint="eastAsia" w:ascii="仿宋" w:hAnsi="仿宋" w:eastAsia="仿宋" w:cs="仿宋"/>
                <w:b w:val="0"/>
                <w:bCs w:val="0"/>
                <w:color w:val="auto"/>
                <w:szCs w:val="21"/>
                <w:highlight w:val="none"/>
                <w:lang w:val="en-US" w:eastAsia="zh-CN"/>
              </w:rPr>
              <w:t>全面、</w:t>
            </w:r>
            <w:r>
              <w:rPr>
                <w:rFonts w:hint="eastAsia" w:ascii="仿宋" w:hAnsi="仿宋" w:eastAsia="仿宋" w:cs="仿宋"/>
                <w:color w:val="auto"/>
                <w:szCs w:val="21"/>
                <w:highlight w:val="none"/>
              </w:rPr>
              <w:t>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密评配套程度高得2分，</w:t>
            </w:r>
            <w:r>
              <w:rPr>
                <w:rFonts w:hint="eastAsia" w:ascii="仿宋" w:hAnsi="仿宋" w:eastAsia="仿宋" w:cs="仿宋"/>
                <w:b w:val="0"/>
                <w:bCs w:val="0"/>
                <w:color w:val="auto"/>
                <w:szCs w:val="21"/>
                <w:highlight w:val="none"/>
                <w:lang w:val="en-US" w:eastAsia="zh-CN"/>
              </w:rPr>
              <w:t>基本满足采购需求、实际特点、</w:t>
            </w:r>
            <w:r>
              <w:rPr>
                <w:rFonts w:hint="eastAsia" w:ascii="仿宋" w:hAnsi="仿宋" w:eastAsia="仿宋" w:cs="仿宋"/>
                <w:color w:val="auto"/>
                <w:szCs w:val="21"/>
                <w:highlight w:val="none"/>
                <w:lang w:val="en-US" w:eastAsia="zh-CN"/>
              </w:rPr>
              <w:t>密评</w:t>
            </w:r>
            <w:r>
              <w:rPr>
                <w:rFonts w:hint="eastAsia" w:ascii="仿宋" w:hAnsi="仿宋" w:eastAsia="仿宋" w:cs="仿宋"/>
                <w:b w:val="0"/>
                <w:bCs w:val="0"/>
                <w:color w:val="auto"/>
                <w:szCs w:val="21"/>
                <w:highlight w:val="none"/>
                <w:lang w:val="en-US" w:eastAsia="zh-CN"/>
              </w:rPr>
              <w:t>配套</w:t>
            </w:r>
            <w:r>
              <w:rPr>
                <w:rFonts w:hint="eastAsia" w:ascii="仿宋" w:hAnsi="仿宋" w:eastAsia="仿宋" w:cs="仿宋"/>
                <w:color w:val="auto"/>
                <w:szCs w:val="21"/>
                <w:highlight w:val="none"/>
              </w:rPr>
              <w:t>但有不足或阐述不清晰</w:t>
            </w:r>
            <w:r>
              <w:rPr>
                <w:rFonts w:hint="eastAsia" w:ascii="仿宋" w:hAnsi="仿宋" w:eastAsia="仿宋" w:cs="仿宋"/>
                <w:color w:val="auto"/>
                <w:szCs w:val="21"/>
                <w:highlight w:val="none"/>
                <w:lang w:val="en-US" w:eastAsia="zh-CN"/>
              </w:rPr>
              <w:t>得1分，未提供相关内容或无法满足采购需求、实际特点、科研配套得0分。</w:t>
            </w:r>
          </w:p>
          <w:p>
            <w:pPr>
              <w:rPr>
                <w:rFonts w:ascii="仿宋" w:hAnsi="仿宋" w:eastAsia="仿宋" w:cs="仿宋"/>
                <w:color w:val="auto"/>
                <w:szCs w:val="21"/>
                <w:highlight w:val="none"/>
              </w:rPr>
            </w:pPr>
            <w:r>
              <w:rPr>
                <w:rFonts w:hint="eastAsia" w:ascii="仿宋" w:hAnsi="仿宋" w:eastAsia="仿宋" w:cs="仿宋"/>
                <w:b/>
                <w:bCs/>
                <w:color w:val="auto"/>
                <w:szCs w:val="21"/>
                <w:highlight w:val="none"/>
              </w:rPr>
              <w:t>2.使用的方式和时间（最高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eastAsia="zh-CN"/>
              </w:rPr>
              <w:t>：</w:t>
            </w:r>
            <w:r>
              <w:rPr>
                <w:rFonts w:hint="eastAsia" w:ascii="仿宋" w:hAnsi="仿宋" w:eastAsia="仿宋" w:cs="仿宋"/>
                <w:color w:val="auto"/>
                <w:sz w:val="21"/>
                <w:szCs w:val="21"/>
                <w:highlight w:val="none"/>
              </w:rPr>
              <w:t>全面</w:t>
            </w:r>
            <w:r>
              <w:rPr>
                <w:rFonts w:hint="eastAsia" w:ascii="仿宋" w:hAnsi="仿宋" w:eastAsia="仿宋" w:cs="仿宋"/>
                <w:color w:val="auto"/>
                <w:sz w:val="21"/>
                <w:szCs w:val="21"/>
                <w:highlight w:val="none"/>
                <w:lang w:val="en-US" w:eastAsia="zh-CN"/>
              </w:rPr>
              <w:t>、专业、</w:t>
            </w:r>
            <w:r>
              <w:rPr>
                <w:rFonts w:hint="eastAsia" w:ascii="仿宋" w:hAnsi="仿宋" w:eastAsia="仿宋" w:cs="仿宋"/>
                <w:color w:val="auto"/>
                <w:szCs w:val="21"/>
                <w:highlight w:val="none"/>
              </w:rPr>
              <w:t>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得2分，</w:t>
            </w:r>
            <w:r>
              <w:rPr>
                <w:rFonts w:hint="eastAsia" w:ascii="仿宋" w:hAnsi="仿宋" w:eastAsia="仿宋" w:cs="仿宋"/>
                <w:color w:val="auto"/>
                <w:szCs w:val="21"/>
                <w:highlight w:val="none"/>
              </w:rPr>
              <w:t>与采购标的实现及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履约相关但有不足或阐述不清晰</w:t>
            </w:r>
            <w:r>
              <w:rPr>
                <w:rFonts w:hint="eastAsia" w:ascii="仿宋" w:hAnsi="仿宋" w:eastAsia="仿宋" w:cs="仿宋"/>
                <w:color w:val="auto"/>
                <w:szCs w:val="21"/>
                <w:highlight w:val="none"/>
                <w:lang w:val="en-US" w:eastAsia="zh-CN"/>
              </w:rPr>
              <w:t>得1分，未提供相关内容得0分。</w:t>
            </w:r>
          </w:p>
          <w:p>
            <w:pPr>
              <w:rPr>
                <w:rFonts w:ascii="仿宋" w:hAnsi="仿宋" w:eastAsia="仿宋" w:cs="仿宋"/>
                <w:color w:val="auto"/>
                <w:szCs w:val="21"/>
                <w:highlight w:val="none"/>
              </w:rPr>
            </w:pPr>
            <w:r>
              <w:rPr>
                <w:rFonts w:hint="eastAsia" w:ascii="仿宋" w:hAnsi="仿宋" w:eastAsia="仿宋" w:cs="仿宋"/>
                <w:b/>
                <w:bCs/>
                <w:color w:val="auto"/>
                <w:szCs w:val="21"/>
                <w:highlight w:val="none"/>
              </w:rPr>
              <w:t>3.对环境和平台的要求（最高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eastAsia="zh-CN"/>
              </w:rPr>
              <w:t>：</w:t>
            </w:r>
            <w:r>
              <w:rPr>
                <w:rFonts w:hint="eastAsia" w:ascii="仿宋" w:hAnsi="仿宋" w:eastAsia="仿宋" w:cs="仿宋"/>
                <w:color w:val="auto"/>
                <w:sz w:val="21"/>
                <w:szCs w:val="21"/>
                <w:highlight w:val="none"/>
                <w:lang w:val="en-US" w:eastAsia="zh-CN"/>
              </w:rPr>
              <w:t>专业、规范、</w:t>
            </w:r>
            <w:r>
              <w:rPr>
                <w:rFonts w:hint="eastAsia" w:ascii="仿宋" w:hAnsi="仿宋" w:eastAsia="仿宋" w:cs="仿宋"/>
                <w:color w:val="auto"/>
                <w:szCs w:val="21"/>
                <w:highlight w:val="none"/>
              </w:rPr>
              <w:t>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得2分，</w:t>
            </w:r>
            <w:r>
              <w:rPr>
                <w:rFonts w:hint="eastAsia" w:ascii="仿宋" w:hAnsi="仿宋" w:eastAsia="仿宋" w:cs="仿宋"/>
                <w:color w:val="auto"/>
                <w:szCs w:val="21"/>
                <w:highlight w:val="none"/>
              </w:rPr>
              <w:t>与采购标的实现及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履约相关但有不足或阐述不清晰</w:t>
            </w:r>
            <w:r>
              <w:rPr>
                <w:rFonts w:hint="eastAsia" w:ascii="仿宋" w:hAnsi="仿宋" w:eastAsia="仿宋" w:cs="仿宋"/>
                <w:color w:val="auto"/>
                <w:szCs w:val="21"/>
                <w:highlight w:val="none"/>
                <w:lang w:val="en-US" w:eastAsia="zh-CN"/>
              </w:rPr>
              <w:t>得1分，未提供相关内容得0分。</w:t>
            </w:r>
          </w:p>
          <w:p>
            <w:pP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rPr>
              <w:t>4.可能对系统造成的风险（最高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eastAsia="zh-CN"/>
              </w:rPr>
              <w:t>：</w:t>
            </w:r>
            <w:r>
              <w:rPr>
                <w:rFonts w:hint="eastAsia" w:ascii="仿宋" w:hAnsi="仿宋" w:eastAsia="仿宋" w:cs="仿宋"/>
                <w:color w:val="auto"/>
                <w:sz w:val="21"/>
                <w:szCs w:val="21"/>
                <w:highlight w:val="none"/>
              </w:rPr>
              <w:t>全面</w:t>
            </w:r>
            <w:r>
              <w:rPr>
                <w:rFonts w:hint="eastAsia" w:ascii="仿宋" w:hAnsi="仿宋" w:eastAsia="仿宋" w:cs="仿宋"/>
                <w:color w:val="auto"/>
                <w:sz w:val="21"/>
                <w:szCs w:val="21"/>
                <w:highlight w:val="none"/>
                <w:lang w:val="en-US" w:eastAsia="zh-CN"/>
              </w:rPr>
              <w:t>、专业、</w:t>
            </w:r>
            <w:r>
              <w:rPr>
                <w:rFonts w:hint="eastAsia" w:ascii="仿宋" w:hAnsi="仿宋" w:eastAsia="仿宋" w:cs="仿宋"/>
                <w:color w:val="auto"/>
                <w:szCs w:val="21"/>
                <w:highlight w:val="none"/>
              </w:rPr>
              <w:t>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得2分，</w:t>
            </w:r>
            <w:r>
              <w:rPr>
                <w:rFonts w:hint="eastAsia" w:ascii="仿宋" w:hAnsi="仿宋" w:eastAsia="仿宋" w:cs="仿宋"/>
                <w:color w:val="auto"/>
                <w:szCs w:val="21"/>
                <w:highlight w:val="none"/>
              </w:rPr>
              <w:t>与采购标的实现及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履约相关但有不足或阐述不清晰</w:t>
            </w:r>
            <w:r>
              <w:rPr>
                <w:rFonts w:hint="eastAsia" w:ascii="仿宋" w:hAnsi="仿宋" w:eastAsia="仿宋" w:cs="仿宋"/>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项目实施</w:t>
            </w:r>
            <w:r>
              <w:rPr>
                <w:rFonts w:hint="eastAsia" w:ascii="仿宋" w:hAnsi="仿宋" w:eastAsia="仿宋" w:cs="仿宋"/>
                <w:b/>
                <w:bCs/>
                <w:color w:val="auto"/>
                <w:szCs w:val="21"/>
                <w:highlight w:val="none"/>
              </w:rPr>
              <w:t>及质量保障</w:t>
            </w: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4</w:t>
            </w:r>
          </w:p>
        </w:tc>
        <w:tc>
          <w:tcPr>
            <w:tcW w:w="7577" w:type="dxa"/>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【主观分】</w:t>
            </w:r>
            <w:r>
              <w:rPr>
                <w:rFonts w:hint="eastAsia" w:ascii="仿宋" w:hAnsi="仿宋" w:eastAsia="仿宋" w:cs="仿宋"/>
                <w:b/>
                <w:bCs/>
                <w:color w:val="auto"/>
                <w:szCs w:val="21"/>
                <w:highlight w:val="none"/>
                <w:lang w:val="en-US" w:eastAsia="zh-CN"/>
              </w:rPr>
              <w:t>项目实施</w:t>
            </w:r>
            <w:r>
              <w:rPr>
                <w:rFonts w:hint="eastAsia" w:ascii="仿宋" w:hAnsi="仿宋" w:eastAsia="仿宋" w:cs="仿宋"/>
                <w:b/>
                <w:bCs/>
                <w:color w:val="auto"/>
                <w:szCs w:val="21"/>
                <w:highlight w:val="none"/>
              </w:rPr>
              <w:t>及质量保障</w:t>
            </w:r>
          </w:p>
          <w:p>
            <w:pPr>
              <w:rPr>
                <w:rFonts w:ascii="仿宋" w:hAnsi="仿宋" w:eastAsia="仿宋" w:cs="仿宋"/>
                <w:color w:val="auto"/>
                <w:szCs w:val="21"/>
                <w:highlight w:val="none"/>
              </w:rPr>
            </w:pPr>
            <w:r>
              <w:rPr>
                <w:rFonts w:hint="eastAsia" w:ascii="仿宋" w:hAnsi="仿宋" w:eastAsia="仿宋" w:cs="仿宋"/>
                <w:b/>
                <w:bCs/>
                <w:color w:val="auto"/>
                <w:szCs w:val="21"/>
                <w:highlight w:val="none"/>
              </w:rPr>
              <w:t>1.服务</w:t>
            </w:r>
            <w:r>
              <w:rPr>
                <w:rFonts w:hint="eastAsia" w:ascii="仿宋" w:hAnsi="仿宋" w:eastAsia="仿宋" w:cs="仿宋"/>
                <w:b/>
                <w:bCs/>
                <w:color w:val="auto"/>
                <w:szCs w:val="21"/>
                <w:highlight w:val="none"/>
                <w:lang w:val="en-US" w:eastAsia="zh-CN"/>
              </w:rPr>
              <w:t>实施计划</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val="en-US" w:eastAsia="zh-CN"/>
              </w:rPr>
              <w:t>包括方式、人员安排、维护内容</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eastAsia="zh-CN"/>
              </w:rPr>
              <w:t>：</w:t>
            </w:r>
            <w:r>
              <w:rPr>
                <w:rFonts w:hint="eastAsia" w:ascii="仿宋" w:hAnsi="仿宋" w:eastAsia="仿宋" w:cs="仿宋"/>
                <w:color w:val="auto"/>
                <w:sz w:val="21"/>
                <w:szCs w:val="21"/>
                <w:highlight w:val="none"/>
              </w:rPr>
              <w:t>全面</w:t>
            </w:r>
            <w:r>
              <w:rPr>
                <w:rFonts w:hint="eastAsia" w:ascii="仿宋" w:hAnsi="仿宋" w:eastAsia="仿宋" w:cs="仿宋"/>
                <w:color w:val="auto"/>
                <w:sz w:val="21"/>
                <w:szCs w:val="21"/>
                <w:highlight w:val="none"/>
                <w:lang w:val="en-US" w:eastAsia="zh-CN"/>
              </w:rPr>
              <w:t>、专业、</w:t>
            </w:r>
            <w:r>
              <w:rPr>
                <w:rFonts w:hint="eastAsia" w:ascii="仿宋" w:hAnsi="仿宋" w:eastAsia="仿宋" w:cs="仿宋"/>
                <w:color w:val="auto"/>
                <w:szCs w:val="21"/>
                <w:highlight w:val="none"/>
              </w:rPr>
              <w:t>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得2分，</w:t>
            </w:r>
            <w:r>
              <w:rPr>
                <w:rFonts w:hint="eastAsia" w:ascii="仿宋" w:hAnsi="仿宋" w:eastAsia="仿宋" w:cs="仿宋"/>
                <w:color w:val="auto"/>
                <w:szCs w:val="21"/>
                <w:highlight w:val="none"/>
              </w:rPr>
              <w:t>与采购标的实现及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履约相关但有不足或阐述不清晰</w:t>
            </w:r>
            <w:r>
              <w:rPr>
                <w:rFonts w:hint="eastAsia" w:ascii="仿宋" w:hAnsi="仿宋" w:eastAsia="仿宋" w:cs="仿宋"/>
                <w:color w:val="auto"/>
                <w:szCs w:val="21"/>
                <w:highlight w:val="none"/>
                <w:lang w:val="en-US" w:eastAsia="zh-CN"/>
              </w:rPr>
              <w:t>得1分，未提供相关内容得0分。</w:t>
            </w:r>
          </w:p>
          <w:p>
            <w:pP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2.响应时间（</w:t>
            </w:r>
            <w:r>
              <w:rPr>
                <w:rFonts w:hint="eastAsia" w:ascii="仿宋" w:hAnsi="仿宋" w:eastAsia="仿宋" w:cs="仿宋"/>
                <w:b/>
                <w:bCs/>
                <w:color w:val="auto"/>
                <w:szCs w:val="21"/>
                <w:highlight w:val="none"/>
                <w:lang w:val="en-US" w:eastAsia="zh-CN"/>
              </w:rPr>
              <w:t>包括</w:t>
            </w:r>
            <w:r>
              <w:rPr>
                <w:rFonts w:hint="eastAsia" w:ascii="仿宋" w:hAnsi="仿宋" w:eastAsia="仿宋" w:cs="仿宋"/>
                <w:b/>
                <w:bCs/>
                <w:color w:val="auto"/>
                <w:szCs w:val="21"/>
                <w:highlight w:val="none"/>
              </w:rPr>
              <w:t>不同响应级别人员、时间、内容）（最高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eastAsia="zh-CN"/>
              </w:rPr>
              <w:t>：</w:t>
            </w:r>
            <w:r>
              <w:rPr>
                <w:rFonts w:hint="eastAsia" w:ascii="仿宋" w:hAnsi="仿宋" w:eastAsia="仿宋" w:cs="仿宋"/>
                <w:color w:val="auto"/>
                <w:sz w:val="21"/>
                <w:szCs w:val="21"/>
                <w:highlight w:val="none"/>
              </w:rPr>
              <w:t>全面</w:t>
            </w:r>
            <w:r>
              <w:rPr>
                <w:rFonts w:hint="eastAsia" w:ascii="仿宋" w:hAnsi="仿宋" w:eastAsia="仿宋" w:cs="仿宋"/>
                <w:color w:val="auto"/>
                <w:sz w:val="21"/>
                <w:szCs w:val="21"/>
                <w:highlight w:val="none"/>
                <w:lang w:val="en-US" w:eastAsia="zh-CN"/>
              </w:rPr>
              <w:t>、专业、</w:t>
            </w:r>
            <w:r>
              <w:rPr>
                <w:rFonts w:hint="eastAsia" w:ascii="仿宋" w:hAnsi="仿宋" w:eastAsia="仿宋" w:cs="仿宋"/>
                <w:color w:val="auto"/>
                <w:szCs w:val="21"/>
                <w:highlight w:val="none"/>
              </w:rPr>
              <w:t>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得2分，</w:t>
            </w:r>
            <w:r>
              <w:rPr>
                <w:rFonts w:hint="eastAsia" w:ascii="仿宋" w:hAnsi="仿宋" w:eastAsia="仿宋" w:cs="仿宋"/>
                <w:color w:val="auto"/>
                <w:szCs w:val="21"/>
                <w:highlight w:val="none"/>
              </w:rPr>
              <w:t>与采购标的实现及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履约相关但有不足或阐述不清晰</w:t>
            </w:r>
            <w:r>
              <w:rPr>
                <w:rFonts w:hint="eastAsia" w:ascii="仿宋" w:hAnsi="仿宋" w:eastAsia="仿宋" w:cs="仿宋"/>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技术培训</w:t>
            </w: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2</w:t>
            </w:r>
          </w:p>
        </w:tc>
        <w:tc>
          <w:tcPr>
            <w:tcW w:w="7577" w:type="dxa"/>
            <w:vAlign w:val="center"/>
          </w:tcPr>
          <w:p>
            <w:pP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【主观分】培训内容</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包括培训流程、培训方式、培训对象、培训内容、培训日程等</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eastAsia="zh-CN"/>
              </w:rPr>
              <w:t>：</w:t>
            </w:r>
            <w:r>
              <w:rPr>
                <w:rFonts w:hint="eastAsia" w:ascii="仿宋" w:hAnsi="仿宋" w:eastAsia="仿宋" w:cs="仿宋"/>
                <w:color w:val="auto"/>
                <w:sz w:val="21"/>
                <w:szCs w:val="21"/>
                <w:highlight w:val="none"/>
              </w:rPr>
              <w:t>全面</w:t>
            </w:r>
            <w:r>
              <w:rPr>
                <w:rFonts w:hint="eastAsia" w:ascii="仿宋" w:hAnsi="仿宋" w:eastAsia="仿宋" w:cs="仿宋"/>
                <w:color w:val="auto"/>
                <w:sz w:val="21"/>
                <w:szCs w:val="21"/>
                <w:highlight w:val="none"/>
                <w:lang w:val="en-US" w:eastAsia="zh-CN"/>
              </w:rPr>
              <w:t>、专业、</w:t>
            </w:r>
            <w:r>
              <w:rPr>
                <w:rFonts w:hint="eastAsia" w:ascii="仿宋" w:hAnsi="仿宋" w:eastAsia="仿宋" w:cs="仿宋"/>
                <w:color w:val="auto"/>
                <w:szCs w:val="21"/>
                <w:highlight w:val="none"/>
              </w:rPr>
              <w:t>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得2分，</w:t>
            </w:r>
            <w:r>
              <w:rPr>
                <w:rFonts w:hint="eastAsia" w:ascii="仿宋" w:hAnsi="仿宋" w:eastAsia="仿宋" w:cs="仿宋"/>
                <w:color w:val="auto"/>
                <w:szCs w:val="21"/>
                <w:highlight w:val="none"/>
              </w:rPr>
              <w:t>与采购标的实现及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履约相关但有不足或阐述不清晰</w:t>
            </w:r>
            <w:r>
              <w:rPr>
                <w:rFonts w:hint="eastAsia" w:ascii="仿宋" w:hAnsi="仿宋" w:eastAsia="仿宋" w:cs="仿宋"/>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验收</w:t>
            </w: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2</w:t>
            </w:r>
          </w:p>
        </w:tc>
        <w:tc>
          <w:tcPr>
            <w:tcW w:w="7577" w:type="dxa"/>
            <w:vAlign w:val="center"/>
          </w:tcPr>
          <w:p>
            <w:pP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【主观分】</w:t>
            </w:r>
            <w:r>
              <w:rPr>
                <w:rFonts w:hint="eastAsia" w:ascii="仿宋" w:hAnsi="仿宋" w:eastAsia="仿宋" w:cs="仿宋"/>
                <w:b/>
                <w:bCs/>
                <w:color w:val="auto"/>
                <w:szCs w:val="21"/>
                <w:highlight w:val="none"/>
                <w:lang w:val="en-US" w:eastAsia="zh-CN"/>
              </w:rPr>
              <w:t>验收方案</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包括密评报告</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整改规划</w:t>
            </w:r>
            <w:r>
              <w:rPr>
                <w:rFonts w:hint="eastAsia" w:ascii="仿宋" w:hAnsi="仿宋" w:eastAsia="仿宋" w:cs="仿宋"/>
                <w:b/>
                <w:bCs/>
                <w:color w:val="auto"/>
                <w:szCs w:val="21"/>
                <w:highlight w:val="none"/>
                <w:lang w:eastAsia="zh-CN"/>
              </w:rPr>
              <w:t>、正式交付件</w:t>
            </w:r>
            <w:r>
              <w:rPr>
                <w:rFonts w:hint="eastAsia" w:ascii="仿宋" w:hAnsi="仿宋" w:eastAsia="仿宋" w:cs="仿宋"/>
                <w:b/>
                <w:bCs/>
                <w:color w:val="auto"/>
                <w:szCs w:val="21"/>
                <w:highlight w:val="none"/>
                <w:lang w:val="en-US" w:eastAsia="zh-CN"/>
              </w:rPr>
              <w:t>等</w:t>
            </w:r>
            <w:r>
              <w:rPr>
                <w:rFonts w:hint="eastAsia" w:ascii="仿宋" w:hAnsi="仿宋" w:eastAsia="仿宋" w:cs="仿宋"/>
                <w:b/>
                <w:bCs/>
                <w:color w:val="auto"/>
                <w:szCs w:val="21"/>
                <w:highlight w:val="none"/>
                <w:lang w:eastAsia="zh-CN"/>
              </w:rPr>
              <w:t>）：</w:t>
            </w:r>
            <w:r>
              <w:rPr>
                <w:rFonts w:hint="eastAsia" w:ascii="仿宋" w:hAnsi="仿宋" w:eastAsia="仿宋" w:cs="仿宋"/>
                <w:color w:val="auto"/>
                <w:sz w:val="21"/>
                <w:szCs w:val="21"/>
                <w:highlight w:val="none"/>
              </w:rPr>
              <w:t>全面</w:t>
            </w:r>
            <w:r>
              <w:rPr>
                <w:rFonts w:hint="eastAsia" w:ascii="仿宋" w:hAnsi="仿宋" w:eastAsia="仿宋" w:cs="仿宋"/>
                <w:color w:val="auto"/>
                <w:sz w:val="21"/>
                <w:szCs w:val="21"/>
                <w:highlight w:val="none"/>
                <w:lang w:val="en-US" w:eastAsia="zh-CN"/>
              </w:rPr>
              <w:t>、专业、</w:t>
            </w:r>
            <w:r>
              <w:rPr>
                <w:rFonts w:hint="eastAsia" w:ascii="仿宋" w:hAnsi="仿宋" w:eastAsia="仿宋" w:cs="仿宋"/>
                <w:color w:val="auto"/>
                <w:szCs w:val="21"/>
                <w:highlight w:val="none"/>
              </w:rPr>
              <w:t>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得2分，</w:t>
            </w:r>
            <w:r>
              <w:rPr>
                <w:rFonts w:hint="eastAsia" w:ascii="仿宋" w:hAnsi="仿宋" w:eastAsia="仿宋" w:cs="仿宋"/>
                <w:color w:val="auto"/>
                <w:szCs w:val="21"/>
                <w:highlight w:val="none"/>
              </w:rPr>
              <w:t>与采购标的实现及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履约相关但有不足或阐述不清晰</w:t>
            </w:r>
            <w:r>
              <w:rPr>
                <w:rFonts w:hint="eastAsia" w:ascii="仿宋" w:hAnsi="仿宋" w:eastAsia="仿宋" w:cs="仿宋"/>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restart"/>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服务团队</w:t>
            </w: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3</w:t>
            </w:r>
          </w:p>
        </w:tc>
        <w:tc>
          <w:tcPr>
            <w:tcW w:w="7577" w:type="dxa"/>
            <w:vAlign w:val="center"/>
          </w:tcPr>
          <w:p>
            <w:pP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主观</w:t>
            </w:r>
            <w:r>
              <w:rPr>
                <w:rFonts w:hint="eastAsia" w:ascii="仿宋" w:hAnsi="仿宋" w:eastAsia="仿宋" w:cs="仿宋"/>
                <w:b/>
                <w:bCs/>
                <w:color w:val="auto"/>
                <w:szCs w:val="21"/>
                <w:highlight w:val="none"/>
              </w:rPr>
              <w:t>分】</w:t>
            </w:r>
            <w:r>
              <w:rPr>
                <w:rFonts w:hint="eastAsia" w:ascii="仿宋" w:hAnsi="仿宋" w:eastAsia="仿宋" w:cs="仿宋"/>
                <w:b w:val="0"/>
                <w:bCs w:val="0"/>
                <w:color w:val="auto"/>
                <w:szCs w:val="21"/>
                <w:highlight w:val="none"/>
                <w:lang w:val="en-US" w:eastAsia="zh-CN"/>
              </w:rPr>
              <w:t>人员职责与分工：明确、</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得3分，相对明确但</w:t>
            </w:r>
            <w:r>
              <w:rPr>
                <w:rFonts w:hint="eastAsia" w:ascii="仿宋" w:hAnsi="仿宋" w:eastAsia="仿宋" w:cs="仿宋"/>
                <w:b w:val="0"/>
                <w:bCs w:val="0"/>
                <w:color w:val="auto"/>
                <w:szCs w:val="21"/>
                <w:highlight w:val="none"/>
              </w:rPr>
              <w:t>采购需求及实际特点</w:t>
            </w:r>
            <w:r>
              <w:rPr>
                <w:rFonts w:hint="eastAsia" w:ascii="仿宋" w:hAnsi="仿宋" w:eastAsia="仿宋" w:cs="仿宋"/>
                <w:b w:val="0"/>
                <w:bCs w:val="0"/>
                <w:color w:val="auto"/>
                <w:szCs w:val="21"/>
                <w:highlight w:val="none"/>
                <w:lang w:val="en-US" w:eastAsia="zh-CN"/>
              </w:rPr>
              <w:t>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得1分，未提供相关内容或</w:t>
            </w:r>
            <w:r>
              <w:rPr>
                <w:rFonts w:hint="eastAsia" w:ascii="仿宋" w:hAnsi="仿宋" w:eastAsia="仿宋" w:cs="仿宋"/>
                <w:b w:val="0"/>
                <w:bCs w:val="0"/>
                <w:color w:val="auto"/>
                <w:szCs w:val="21"/>
                <w:highlight w:val="none"/>
              </w:rPr>
              <w:t>与采购标的实现及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无关得0分。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7</w:t>
            </w:r>
          </w:p>
        </w:tc>
        <w:tc>
          <w:tcPr>
            <w:tcW w:w="7577" w:type="dxa"/>
            <w:vAlign w:val="center"/>
          </w:tcPr>
          <w:p>
            <w:pP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项目负责人</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主</w:t>
            </w:r>
            <w:r>
              <w:rPr>
                <w:rFonts w:hint="eastAsia" w:ascii="仿宋" w:hAnsi="仿宋" w:eastAsia="仿宋" w:cs="仿宋"/>
                <w:b/>
                <w:bCs/>
                <w:color w:val="auto"/>
                <w:szCs w:val="21"/>
                <w:highlight w:val="none"/>
              </w:rPr>
              <w:t>观分】</w:t>
            </w:r>
            <w:r>
              <w:rPr>
                <w:rFonts w:hint="eastAsia" w:ascii="仿宋" w:hAnsi="仿宋" w:eastAsia="仿宋" w:cs="仿宋"/>
                <w:color w:val="auto"/>
                <w:kern w:val="2"/>
                <w:sz w:val="21"/>
                <w:szCs w:val="21"/>
                <w:highlight w:val="none"/>
                <w:lang w:val="en-US" w:eastAsia="zh-CN" w:bidi="ar-SA"/>
              </w:rPr>
              <w:t>1.同类项目实施经验（提供人员简历）</w:t>
            </w:r>
            <w:r>
              <w:rPr>
                <w:rFonts w:hint="eastAsia" w:ascii="仿宋" w:hAnsi="仿宋" w:eastAsia="仿宋" w:cs="仿宋"/>
                <w:b/>
                <w:bCs/>
                <w:color w:val="auto"/>
                <w:kern w:val="2"/>
                <w:sz w:val="21"/>
                <w:szCs w:val="21"/>
                <w:highlight w:val="none"/>
                <w:lang w:val="en-US" w:eastAsia="zh-CN" w:bidi="ar-SA"/>
              </w:rPr>
              <w:t>（最高2分）</w:t>
            </w:r>
            <w:r>
              <w:rPr>
                <w:rFonts w:hint="eastAsia" w:ascii="仿宋" w:hAnsi="仿宋" w:eastAsia="仿宋" w:cs="仿宋"/>
                <w:color w:val="auto"/>
                <w:kern w:val="2"/>
                <w:sz w:val="21"/>
                <w:szCs w:val="21"/>
                <w:highlight w:val="none"/>
                <w:lang w:val="en-US" w:eastAsia="zh-CN" w:bidi="ar-SA"/>
              </w:rPr>
              <w:t>：</w:t>
            </w:r>
            <w:r>
              <w:rPr>
                <w:rFonts w:hint="eastAsia" w:ascii="仿宋" w:hAnsi="仿宋" w:eastAsia="仿宋" w:cs="仿宋"/>
                <w:b w:val="0"/>
                <w:bCs w:val="0"/>
                <w:color w:val="auto"/>
                <w:szCs w:val="21"/>
                <w:highlight w:val="none"/>
                <w:lang w:val="en-US" w:eastAsia="zh-CN"/>
              </w:rPr>
              <w:t>丰富、</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得2分，有一定从业经验、有利于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客观</w:t>
            </w:r>
            <w:r>
              <w:rPr>
                <w:rFonts w:hint="eastAsia" w:ascii="仿宋" w:hAnsi="仿宋" w:eastAsia="仿宋" w:cs="仿宋"/>
                <w:b/>
                <w:bCs/>
                <w:color w:val="auto"/>
                <w:szCs w:val="21"/>
                <w:highlight w:val="none"/>
              </w:rPr>
              <w:t>分】</w:t>
            </w:r>
            <w:r>
              <w:rPr>
                <w:rFonts w:hint="eastAsia" w:ascii="仿宋" w:hAnsi="仿宋" w:eastAsia="仿宋" w:cs="仿宋"/>
                <w:color w:val="auto"/>
                <w:kern w:val="2"/>
                <w:sz w:val="21"/>
                <w:szCs w:val="21"/>
                <w:highlight w:val="none"/>
                <w:lang w:val="en-US" w:eastAsia="zh-CN" w:bidi="ar-SA"/>
              </w:rPr>
              <w:t>2.具有商用密码应用安全性评估人员培训合格证书、信息技术（信息安全）工程师职称、软件测试工程师、注册信息安全专业人员（CISP-DSG）、数据治理工程师或其他与安全评估服务相关证书</w:t>
            </w:r>
            <w:r>
              <w:rPr>
                <w:rFonts w:hint="eastAsia" w:ascii="仿宋" w:hAnsi="仿宋" w:eastAsia="仿宋" w:cs="仿宋"/>
                <w:b/>
                <w:bCs/>
                <w:color w:val="auto"/>
                <w:kern w:val="2"/>
                <w:sz w:val="21"/>
                <w:szCs w:val="21"/>
                <w:highlight w:val="none"/>
                <w:lang w:val="en-US" w:eastAsia="zh-CN" w:bidi="ar-SA"/>
              </w:rPr>
              <w:t>（最高5分）</w:t>
            </w:r>
            <w:r>
              <w:rPr>
                <w:rFonts w:hint="eastAsia" w:ascii="仿宋" w:hAnsi="仿宋" w:eastAsia="仿宋" w:cs="仿宋"/>
                <w:color w:val="auto"/>
                <w:kern w:val="2"/>
                <w:sz w:val="21"/>
                <w:szCs w:val="21"/>
                <w:highlight w:val="none"/>
                <w:lang w:val="en-US" w:eastAsia="zh-CN" w:bidi="ar-SA"/>
              </w:rPr>
              <w:t>：</w:t>
            </w:r>
            <w:r>
              <w:rPr>
                <w:rFonts w:hint="eastAsia" w:ascii="仿宋" w:hAnsi="仿宋" w:eastAsia="仿宋" w:cs="仿宋"/>
                <w:color w:val="auto"/>
                <w:szCs w:val="21"/>
                <w:highlight w:val="none"/>
              </w:rPr>
              <w:t>每</w:t>
            </w:r>
            <w:r>
              <w:rPr>
                <w:rFonts w:hint="eastAsia" w:ascii="仿宋" w:hAnsi="仿宋" w:eastAsia="仿宋" w:cs="仿宋"/>
                <w:color w:val="auto"/>
                <w:szCs w:val="21"/>
                <w:highlight w:val="none"/>
                <w:lang w:val="en-US" w:eastAsia="zh-CN"/>
              </w:rPr>
              <w:t>提供</w:t>
            </w:r>
            <w:r>
              <w:rPr>
                <w:rFonts w:hint="eastAsia" w:ascii="仿宋" w:hAnsi="仿宋" w:eastAsia="仿宋" w:cs="仿宋"/>
                <w:color w:val="auto"/>
                <w:szCs w:val="21"/>
                <w:highlight w:val="none"/>
              </w:rPr>
              <w:t>1项且提供相关证明材料得1分</w:t>
            </w:r>
            <w:r>
              <w:rPr>
                <w:rFonts w:hint="eastAsia" w:ascii="仿宋" w:hAnsi="仿宋" w:eastAsia="仿宋" w:cs="仿宋"/>
                <w:b w:val="0"/>
                <w:bCs w:val="0"/>
                <w:color w:val="auto"/>
                <w:szCs w:val="21"/>
                <w:highlight w:val="none"/>
                <w:lang w:val="en-US" w:eastAsia="zh-CN"/>
              </w:rPr>
              <w:t>。</w:t>
            </w:r>
          </w:p>
          <w:p>
            <w:pP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 w:val="18"/>
                <w:szCs w:val="18"/>
                <w:highlight w:val="none"/>
                <w:lang w:val="en-US" w:eastAsia="zh-CN"/>
              </w:rPr>
              <w:t>说明：证明材料为证书扫描件及项目负责人社保证明</w:t>
            </w:r>
            <w:r>
              <w:rPr>
                <w:rFonts w:hint="eastAsia" w:ascii="仿宋" w:hAnsi="仿宋" w:eastAsia="仿宋" w:cs="仿宋"/>
                <w:color w:val="auto"/>
                <w:szCs w:val="21"/>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9</w:t>
            </w:r>
          </w:p>
        </w:tc>
        <w:tc>
          <w:tcPr>
            <w:tcW w:w="7577" w:type="dxa"/>
            <w:vAlign w:val="center"/>
          </w:tcPr>
          <w:p>
            <w:pPr>
              <w:rPr>
                <w:rFonts w:hint="eastAsia" w:ascii="仿宋" w:hAnsi="仿宋" w:eastAsia="仿宋" w:cs="仿宋"/>
                <w:b/>
                <w:bCs/>
                <w:color w:val="auto"/>
                <w:szCs w:val="21"/>
                <w:highlight w:val="none"/>
              </w:rPr>
            </w:pPr>
            <w:r>
              <w:rPr>
                <w:rFonts w:hint="eastAsia" w:ascii="仿宋" w:hAnsi="仿宋" w:eastAsia="仿宋" w:cs="仿宋"/>
                <w:b w:val="0"/>
                <w:bCs w:val="0"/>
                <w:color w:val="auto"/>
                <w:szCs w:val="21"/>
                <w:highlight w:val="none"/>
                <w:lang w:val="en-US" w:eastAsia="zh-CN"/>
              </w:rPr>
              <w:t>服务团队其他人员（不含项目负责人）</w:t>
            </w:r>
          </w:p>
          <w:p>
            <w:pPr>
              <w:rPr>
                <w:rFonts w:hint="eastAsia" w:ascii="仿宋" w:hAnsi="仿宋" w:eastAsia="仿宋" w:cs="仿宋"/>
                <w:color w:val="auto"/>
                <w:szCs w:val="21"/>
                <w:highlight w:val="none"/>
                <w:lang w:eastAsia="zh-CN"/>
              </w:rPr>
            </w:pP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客观</w:t>
            </w:r>
            <w:r>
              <w:rPr>
                <w:rFonts w:hint="eastAsia" w:ascii="仿宋" w:hAnsi="仿宋" w:eastAsia="仿宋" w:cs="仿宋"/>
                <w:b/>
                <w:bCs/>
                <w:color w:val="auto"/>
                <w:szCs w:val="21"/>
                <w:highlight w:val="none"/>
              </w:rPr>
              <w:t>分】</w:t>
            </w:r>
            <w:r>
              <w:rPr>
                <w:rFonts w:hint="eastAsia" w:ascii="仿宋" w:hAnsi="仿宋" w:eastAsia="仿宋" w:cs="仿宋"/>
                <w:b w:val="0"/>
                <w:bCs w:val="0"/>
                <w:color w:val="auto"/>
                <w:szCs w:val="21"/>
                <w:highlight w:val="none"/>
                <w:lang w:val="en-US" w:eastAsia="zh-CN"/>
              </w:rPr>
              <w:t>1.服务团队其他人员密评项目实施经验人员数量</w:t>
            </w:r>
            <w:r>
              <w:rPr>
                <w:rFonts w:hint="eastAsia" w:ascii="仿宋" w:hAnsi="仿宋" w:eastAsia="仿宋" w:cs="仿宋"/>
                <w:b/>
                <w:bCs/>
                <w:color w:val="auto"/>
                <w:kern w:val="2"/>
                <w:sz w:val="21"/>
                <w:szCs w:val="21"/>
                <w:highlight w:val="none"/>
                <w:lang w:val="en-US" w:eastAsia="zh-CN" w:bidi="ar-SA"/>
              </w:rPr>
              <w:t>（最高4分）</w:t>
            </w:r>
            <w:r>
              <w:rPr>
                <w:rFonts w:hint="eastAsia" w:ascii="仿宋" w:hAnsi="仿宋" w:eastAsia="仿宋" w:cs="仿宋"/>
                <w:b w:val="0"/>
                <w:bCs w:val="0"/>
                <w:color w:val="auto"/>
                <w:szCs w:val="21"/>
                <w:highlight w:val="none"/>
                <w:lang w:val="en-US" w:eastAsia="zh-CN"/>
              </w:rPr>
              <w:t>:每有1人得1分，最高4分。</w:t>
            </w:r>
          </w:p>
          <w:p>
            <w:pPr>
              <w:rPr>
                <w:rFonts w:hint="eastAsia" w:ascii="仿宋" w:hAnsi="仿宋" w:eastAsia="仿宋" w:cs="仿宋"/>
                <w:color w:val="auto"/>
                <w:szCs w:val="21"/>
                <w:highlight w:val="none"/>
                <w:lang w:val="en-US" w:eastAsia="zh-CN"/>
              </w:rPr>
            </w:pPr>
            <w:r>
              <w:rPr>
                <w:rFonts w:hint="eastAsia" w:ascii="仿宋" w:hAnsi="仿宋" w:eastAsia="仿宋" w:cs="仿宋"/>
                <w:b/>
                <w:bCs/>
                <w:color w:val="auto"/>
                <w:sz w:val="18"/>
                <w:szCs w:val="18"/>
                <w:highlight w:val="none"/>
                <w:lang w:val="en-US" w:eastAsia="zh-CN"/>
              </w:rPr>
              <w:t>说明：证明材料为合同、或甲方出具相关的证明材料</w:t>
            </w:r>
            <w:r>
              <w:rPr>
                <w:rFonts w:hint="eastAsia" w:ascii="仿宋" w:hAnsi="仿宋" w:eastAsia="仿宋" w:cs="仿宋"/>
                <w:color w:val="auto"/>
                <w:szCs w:val="21"/>
                <w:highlight w:val="none"/>
                <w:lang w:val="en-US" w:eastAsia="zh-CN"/>
              </w:rPr>
              <w:t xml:space="preserve"> </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客观</w:t>
            </w:r>
            <w:r>
              <w:rPr>
                <w:rFonts w:hint="eastAsia" w:ascii="仿宋" w:hAnsi="仿宋" w:eastAsia="仿宋" w:cs="仿宋"/>
                <w:b/>
                <w:bCs/>
                <w:color w:val="auto"/>
                <w:szCs w:val="21"/>
                <w:highlight w:val="none"/>
              </w:rPr>
              <w:t>分】</w:t>
            </w:r>
            <w:r>
              <w:rPr>
                <w:rFonts w:hint="eastAsia" w:ascii="仿宋" w:hAnsi="仿宋" w:eastAsia="仿宋" w:cs="仿宋"/>
                <w:b w:val="0"/>
                <w:bCs w:val="0"/>
                <w:color w:val="auto"/>
                <w:szCs w:val="21"/>
                <w:highlight w:val="none"/>
                <w:lang w:val="en-US" w:eastAsia="zh-CN"/>
              </w:rPr>
              <w:t>2.具有测评师、商用密码应用安全性评估人员培训合格证书、信息安全专业人员证书（CISP）、测试工程师、数据治理工程师、注册网络安全测评专业人员、网络安全服务能力评价</w:t>
            </w:r>
            <w:r>
              <w:rPr>
                <w:rFonts w:hint="eastAsia" w:ascii="仿宋" w:hAnsi="仿宋" w:eastAsia="仿宋" w:cs="仿宋"/>
                <w:color w:val="auto"/>
                <w:kern w:val="2"/>
                <w:sz w:val="21"/>
                <w:szCs w:val="21"/>
                <w:highlight w:val="none"/>
                <w:lang w:val="en-US" w:eastAsia="zh-CN" w:bidi="ar-SA"/>
              </w:rPr>
              <w:t>或其他与安全评估服务相关证书</w:t>
            </w:r>
            <w:r>
              <w:rPr>
                <w:rFonts w:hint="eastAsia" w:ascii="仿宋" w:hAnsi="仿宋" w:eastAsia="仿宋" w:cs="仿宋"/>
                <w:b/>
                <w:bCs/>
                <w:color w:val="auto"/>
                <w:kern w:val="2"/>
                <w:sz w:val="21"/>
                <w:szCs w:val="21"/>
                <w:highlight w:val="none"/>
                <w:lang w:val="en-US" w:eastAsia="zh-CN" w:bidi="ar-SA"/>
              </w:rPr>
              <w:t>（最高5分）</w:t>
            </w:r>
            <w:r>
              <w:rPr>
                <w:rFonts w:hint="eastAsia" w:ascii="仿宋" w:hAnsi="仿宋" w:eastAsia="仿宋" w:cs="仿宋"/>
                <w:color w:val="auto"/>
                <w:kern w:val="2"/>
                <w:sz w:val="21"/>
                <w:szCs w:val="21"/>
                <w:highlight w:val="none"/>
                <w:lang w:val="en-US" w:eastAsia="zh-CN" w:bidi="ar-SA"/>
              </w:rPr>
              <w:t>：</w:t>
            </w:r>
            <w:r>
              <w:rPr>
                <w:rFonts w:hint="eastAsia" w:ascii="仿宋" w:hAnsi="仿宋" w:eastAsia="仿宋" w:cs="仿宋"/>
                <w:color w:val="auto"/>
                <w:szCs w:val="21"/>
                <w:highlight w:val="none"/>
              </w:rPr>
              <w:t>每</w:t>
            </w:r>
            <w:r>
              <w:rPr>
                <w:rFonts w:hint="eastAsia" w:ascii="仿宋" w:hAnsi="仿宋" w:eastAsia="仿宋" w:cs="仿宋"/>
                <w:color w:val="auto"/>
                <w:szCs w:val="21"/>
                <w:highlight w:val="none"/>
                <w:lang w:val="en-US" w:eastAsia="zh-CN"/>
              </w:rPr>
              <w:t>提供</w:t>
            </w:r>
            <w:r>
              <w:rPr>
                <w:rFonts w:hint="eastAsia" w:ascii="仿宋" w:hAnsi="仿宋" w:eastAsia="仿宋" w:cs="仿宋"/>
                <w:color w:val="auto"/>
                <w:szCs w:val="21"/>
                <w:highlight w:val="none"/>
              </w:rPr>
              <w:t>1项且提供相关证明材料得1分</w:t>
            </w:r>
            <w:r>
              <w:rPr>
                <w:rFonts w:hint="eastAsia" w:ascii="仿宋" w:hAnsi="仿宋" w:eastAsia="仿宋" w:cs="仿宋"/>
                <w:b w:val="0"/>
                <w:bCs w:val="0"/>
                <w:color w:val="auto"/>
                <w:szCs w:val="21"/>
                <w:highlight w:val="none"/>
                <w:lang w:val="en-US" w:eastAsia="zh-CN"/>
              </w:rPr>
              <w:t>。</w:t>
            </w:r>
          </w:p>
          <w:p>
            <w:pP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 w:val="18"/>
                <w:szCs w:val="18"/>
                <w:highlight w:val="none"/>
                <w:lang w:val="en-US" w:eastAsia="zh-CN"/>
              </w:rPr>
              <w:t>说明：证明材料为证书扫描件及服务团队社保证明</w:t>
            </w:r>
          </w:p>
        </w:tc>
      </w:tr>
    </w:tbl>
    <w:p>
      <w:pPr>
        <w:adjustRightInd w:val="0"/>
        <w:snapToGrid w:val="0"/>
        <w:spacing w:line="288" w:lineRule="auto"/>
        <w:rPr>
          <w:rFonts w:hint="eastAsia" w:ascii="仿宋" w:hAnsi="仿宋" w:eastAsia="仿宋" w:cs="仿宋"/>
          <w:b/>
          <w:bCs/>
          <w:color w:val="auto"/>
          <w:spacing w:val="-6"/>
          <w:szCs w:val="21"/>
          <w:highlight w:val="none"/>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textAlignment w:val="auto"/>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val="en-US" w:eastAsia="zh-CN"/>
        </w:rPr>
        <w:t xml:space="preserve">标项四 </w:t>
      </w:r>
      <w:r>
        <w:rPr>
          <w:rFonts w:hint="eastAsia" w:ascii="仿宋" w:hAnsi="仿宋" w:eastAsia="仿宋" w:cs="仿宋"/>
          <w:b/>
          <w:color w:val="auto"/>
          <w:spacing w:val="-6"/>
          <w:szCs w:val="21"/>
          <w:highlight w:val="none"/>
        </w:rPr>
        <w:t xml:space="preserve"> </w:t>
      </w:r>
    </w:p>
    <w:tbl>
      <w:tblPr>
        <w:tblStyle w:val="27"/>
        <w:tblW w:w="96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700"/>
        <w:gridCol w:w="7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评审因素</w:t>
            </w: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分值</w:t>
            </w:r>
          </w:p>
        </w:tc>
        <w:tc>
          <w:tcPr>
            <w:tcW w:w="7577"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5" w:type="dxa"/>
            <w:gridSpan w:val="3"/>
            <w:vAlign w:val="center"/>
          </w:tcPr>
          <w:p>
            <w:pPr>
              <w:jc w:val="center"/>
              <w:rPr>
                <w:rFonts w:ascii="仿宋" w:hAnsi="仿宋" w:eastAsia="仿宋" w:cs="仿宋"/>
                <w:color w:val="auto"/>
                <w:szCs w:val="21"/>
                <w:highlight w:val="none"/>
              </w:rPr>
            </w:pPr>
            <w:r>
              <w:rPr>
                <w:rFonts w:hint="eastAsia" w:ascii="仿宋" w:hAnsi="仿宋" w:eastAsia="仿宋" w:cs="仿宋"/>
                <w:b/>
                <w:bCs/>
                <w:color w:val="auto"/>
                <w:szCs w:val="21"/>
                <w:highlight w:val="none"/>
              </w:rPr>
              <w:t>价格分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投标报价</w:t>
            </w: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0</w:t>
            </w:r>
          </w:p>
        </w:tc>
        <w:tc>
          <w:tcPr>
            <w:tcW w:w="75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Cs w:val="21"/>
                <w:highlight w:val="none"/>
              </w:rPr>
            </w:pPr>
            <w:r>
              <w:rPr>
                <w:rFonts w:hint="eastAsia" w:ascii="仿宋" w:hAnsi="仿宋" w:eastAsia="仿宋" w:cs="仿宋"/>
                <w:color w:val="auto"/>
                <w:szCs w:val="21"/>
                <w:highlight w:val="none"/>
              </w:rPr>
              <w:t>价格分采用低价优先法计算，即满足招标文件要求且投标价格最低的投标报价为评标基准价，其价格分为满分。其他投标人的价格分按照下列公式计算：</w:t>
            </w:r>
          </w:p>
          <w:p>
            <w:pPr>
              <w:rPr>
                <w:rFonts w:ascii="仿宋" w:hAnsi="仿宋" w:eastAsia="仿宋" w:cs="仿宋"/>
                <w:color w:val="auto"/>
                <w:szCs w:val="21"/>
                <w:highlight w:val="none"/>
              </w:rPr>
            </w:pPr>
            <w:r>
              <w:rPr>
                <w:rFonts w:hint="eastAsia" w:ascii="仿宋" w:hAnsi="仿宋" w:eastAsia="仿宋" w:cs="仿宋"/>
                <w:color w:val="auto"/>
                <w:szCs w:val="21"/>
                <w:highlight w:val="none"/>
              </w:rPr>
              <w:t>价格分=（评标基准价/投标报价）*</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5" w:type="dxa"/>
            <w:gridSpan w:val="3"/>
            <w:vAlign w:val="center"/>
          </w:tcPr>
          <w:p>
            <w:pPr>
              <w:jc w:val="center"/>
              <w:rPr>
                <w:rFonts w:ascii="仿宋" w:hAnsi="仿宋" w:eastAsia="仿宋" w:cs="仿宋"/>
                <w:color w:val="auto"/>
                <w:szCs w:val="21"/>
                <w:highlight w:val="none"/>
              </w:rPr>
            </w:pPr>
            <w:r>
              <w:rPr>
                <w:rFonts w:hint="eastAsia" w:ascii="仿宋" w:hAnsi="仿宋" w:eastAsia="仿宋" w:cs="仿宋"/>
                <w:b/>
                <w:bCs/>
                <w:color w:val="auto"/>
                <w:szCs w:val="21"/>
                <w:highlight w:val="none"/>
              </w:rPr>
              <w:t>商务分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业绩</w:t>
            </w: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2</w:t>
            </w:r>
          </w:p>
        </w:tc>
        <w:tc>
          <w:tcPr>
            <w:tcW w:w="7577" w:type="dxa"/>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Cs w:val="21"/>
                <w:highlight w:val="none"/>
              </w:rPr>
              <w:t>投标人自2020年1月1日以来（以合同签订时间为准）类似合同业绩（最高得</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分）：每提供1份（以提供的合同扫描件为准）得</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体系认证</w:t>
            </w: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2</w:t>
            </w:r>
          </w:p>
        </w:tc>
        <w:tc>
          <w:tcPr>
            <w:tcW w:w="7577" w:type="dxa"/>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Cs w:val="21"/>
                <w:highlight w:val="none"/>
              </w:rPr>
              <w:t>投标人有效的</w:t>
            </w:r>
            <w:r>
              <w:rPr>
                <w:rFonts w:hint="eastAsia" w:ascii="仿宋" w:hAnsi="仿宋" w:eastAsia="仿宋" w:cs="仿宋"/>
                <w:color w:val="auto"/>
                <w:szCs w:val="21"/>
                <w:highlight w:val="none"/>
                <w:lang w:val="en-US" w:eastAsia="zh-CN"/>
              </w:rPr>
              <w:t>信息技术服务、</w:t>
            </w:r>
            <w:r>
              <w:rPr>
                <w:rFonts w:hint="eastAsia" w:ascii="仿宋" w:hAnsi="仿宋" w:eastAsia="仿宋" w:cs="仿宋"/>
                <w:color w:val="auto"/>
                <w:szCs w:val="21"/>
                <w:highlight w:val="none"/>
              </w:rPr>
              <w:t>信息安全（最高</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分）：每具有1项且提供相关证明材料得1分</w:t>
            </w:r>
          </w:p>
          <w:p>
            <w:pPr>
              <w:rPr>
                <w:rFonts w:ascii="仿宋" w:hAnsi="仿宋" w:eastAsia="仿宋" w:cs="仿宋"/>
                <w:b/>
                <w:bCs/>
                <w:color w:val="auto"/>
                <w:szCs w:val="21"/>
                <w:highlight w:val="none"/>
              </w:rPr>
            </w:pPr>
            <w:r>
              <w:rPr>
                <w:rFonts w:hint="eastAsia" w:ascii="仿宋" w:hAnsi="仿宋" w:eastAsia="仿宋" w:cs="仿宋"/>
                <w:b/>
                <w:bCs/>
                <w:color w:val="auto"/>
                <w:sz w:val="18"/>
                <w:szCs w:val="18"/>
                <w:highlight w:val="none"/>
              </w:rPr>
              <w:t>说明：相关证明材料为认证证书扫描件及www.cnca.gov.cn“认证结果”查询截图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restart"/>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综合实力</w:t>
            </w: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1</w:t>
            </w:r>
          </w:p>
        </w:tc>
        <w:tc>
          <w:tcPr>
            <w:tcW w:w="7577" w:type="dxa"/>
            <w:vAlign w:val="center"/>
          </w:tcPr>
          <w:p>
            <w:pPr>
              <w:rPr>
                <w:rFonts w:hint="eastAsia" w:ascii="仿宋" w:hAnsi="仿宋" w:eastAsia="仿宋" w:cs="仿宋"/>
                <w:b/>
                <w:bCs/>
                <w:color w:val="auto"/>
                <w:sz w:val="18"/>
                <w:szCs w:val="18"/>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Cs w:val="21"/>
                <w:highlight w:val="none"/>
              </w:rPr>
              <w:t>投标人</w:t>
            </w:r>
            <w:r>
              <w:rPr>
                <w:rFonts w:hint="eastAsia" w:ascii="仿宋" w:hAnsi="仿宋" w:eastAsia="仿宋" w:cs="仿宋"/>
                <w:b w:val="0"/>
                <w:bCs w:val="0"/>
                <w:color w:val="auto"/>
                <w:szCs w:val="21"/>
                <w:highlight w:val="none"/>
              </w:rPr>
              <w:t>具备中国网络安全审查技术与认证中心信息安全服务资质</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信息安全风险评估二级及以上</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：1分（以提供的相关证明材料为准）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hint="eastAsia" w:ascii="仿宋" w:hAnsi="仿宋" w:eastAsia="仿宋" w:cs="仿宋"/>
                <w:b/>
                <w:bCs/>
                <w:color w:val="auto"/>
                <w:szCs w:val="21"/>
                <w:highlight w:val="none"/>
                <w:lang w:val="en-US" w:eastAsia="zh-CN"/>
              </w:rPr>
            </w:pP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1</w:t>
            </w:r>
          </w:p>
        </w:tc>
        <w:tc>
          <w:tcPr>
            <w:tcW w:w="7577" w:type="dxa"/>
            <w:vAlign w:val="center"/>
          </w:tcPr>
          <w:p>
            <w:pPr>
              <w:rPr>
                <w:rFonts w:hint="eastAsia" w:ascii="仿宋" w:hAnsi="仿宋" w:eastAsia="仿宋" w:cs="仿宋"/>
                <w:b/>
                <w:bCs/>
                <w:color w:val="auto"/>
                <w:sz w:val="18"/>
                <w:szCs w:val="18"/>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Cs w:val="21"/>
                <w:highlight w:val="none"/>
              </w:rPr>
              <w:t>具备中国网络安全审查技术与认证中心信息安全服务资质（信息安全应急处理</w:t>
            </w:r>
            <w:r>
              <w:rPr>
                <w:rFonts w:hint="eastAsia" w:ascii="仿宋" w:hAnsi="仿宋" w:eastAsia="仿宋" w:cs="仿宋"/>
                <w:color w:val="auto"/>
                <w:szCs w:val="21"/>
                <w:highlight w:val="none"/>
                <w:lang w:val="en-US" w:eastAsia="zh-CN"/>
              </w:rPr>
              <w:t>三</w:t>
            </w:r>
            <w:r>
              <w:rPr>
                <w:rFonts w:hint="eastAsia" w:ascii="仿宋" w:hAnsi="仿宋" w:eastAsia="仿宋" w:cs="仿宋"/>
                <w:color w:val="auto"/>
                <w:szCs w:val="21"/>
                <w:highlight w:val="none"/>
              </w:rPr>
              <w:t>级及以上）：</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分（以提供的相关证明材料为准）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5" w:type="dxa"/>
            <w:gridSpan w:val="3"/>
            <w:vAlign w:val="center"/>
          </w:tcPr>
          <w:p>
            <w:pPr>
              <w:jc w:val="center"/>
              <w:rPr>
                <w:rFonts w:ascii="仿宋" w:hAnsi="仿宋" w:eastAsia="仿宋" w:cs="仿宋"/>
                <w:color w:val="auto"/>
                <w:szCs w:val="21"/>
                <w:highlight w:val="none"/>
              </w:rPr>
            </w:pPr>
            <w:r>
              <w:rPr>
                <w:rFonts w:hint="eastAsia" w:ascii="仿宋" w:hAnsi="仿宋" w:eastAsia="仿宋" w:cs="仿宋"/>
                <w:b/>
                <w:bCs/>
                <w:color w:val="auto"/>
                <w:szCs w:val="21"/>
                <w:highlight w:val="none"/>
              </w:rPr>
              <w:t>技术分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响应程度</w:t>
            </w: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18</w:t>
            </w:r>
          </w:p>
        </w:tc>
        <w:tc>
          <w:tcPr>
            <w:tcW w:w="7577" w:type="dxa"/>
            <w:vAlign w:val="center"/>
          </w:tcPr>
          <w:p>
            <w:pP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Cs w:val="21"/>
                <w:highlight w:val="none"/>
              </w:rPr>
              <w:t>满足或明显优于招标文件明确的全部服务条款要求得</w:t>
            </w:r>
            <w:r>
              <w:rPr>
                <w:rFonts w:hint="eastAsia" w:ascii="仿宋" w:hAnsi="仿宋" w:eastAsia="仿宋" w:cs="仿宋"/>
                <w:color w:val="auto"/>
                <w:szCs w:val="21"/>
                <w:highlight w:val="none"/>
                <w:lang w:val="en-US" w:eastAsia="zh-CN"/>
              </w:rPr>
              <w:t>18</w:t>
            </w:r>
            <w:r>
              <w:rPr>
                <w:rFonts w:hint="eastAsia" w:ascii="仿宋" w:hAnsi="仿宋" w:eastAsia="仿宋" w:cs="仿宋"/>
                <w:color w:val="auto"/>
                <w:szCs w:val="21"/>
                <w:highlight w:val="none"/>
              </w:rPr>
              <w:t>分，低于服务要求（负偏离）扣</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分/项（</w:t>
            </w:r>
            <w:r>
              <w:rPr>
                <w:rFonts w:hint="eastAsia" w:ascii="仿宋" w:hAnsi="仿宋" w:eastAsia="仿宋" w:cs="仿宋"/>
                <w:color w:val="auto"/>
                <w:szCs w:val="21"/>
                <w:highlight w:val="none"/>
                <w:lang w:val="en-US" w:eastAsia="zh-CN"/>
              </w:rPr>
              <w:t>18</w:t>
            </w:r>
            <w:r>
              <w:rPr>
                <w:rFonts w:hint="eastAsia" w:ascii="仿宋" w:hAnsi="仿宋" w:eastAsia="仿宋" w:cs="仿宋"/>
                <w:color w:val="auto"/>
                <w:szCs w:val="21"/>
                <w:highlight w:val="none"/>
              </w:rPr>
              <w:t>分起扣），负偏离≥</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项投标无效。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restart"/>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服务</w:t>
            </w:r>
            <w:r>
              <w:rPr>
                <w:rFonts w:hint="eastAsia" w:ascii="仿宋" w:hAnsi="仿宋" w:eastAsia="仿宋" w:cs="仿宋"/>
                <w:b/>
                <w:bCs/>
                <w:color w:val="auto"/>
                <w:szCs w:val="21"/>
                <w:highlight w:val="none"/>
              </w:rPr>
              <w:t>方案</w:t>
            </w: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 w:val="21"/>
                <w:szCs w:val="21"/>
                <w:highlight w:val="none"/>
                <w:lang w:val="en-US" w:eastAsia="zh-CN"/>
              </w:rPr>
              <w:t>4</w:t>
            </w:r>
          </w:p>
        </w:tc>
        <w:tc>
          <w:tcPr>
            <w:tcW w:w="7577" w:type="dxa"/>
            <w:vAlign w:val="center"/>
          </w:tcPr>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rPr>
              <w:t>【主观分】</w:t>
            </w:r>
            <w:r>
              <w:rPr>
                <w:rFonts w:hint="eastAsia" w:ascii="仿宋" w:hAnsi="仿宋" w:eastAsia="仿宋" w:cs="仿宋"/>
                <w:b/>
                <w:bCs/>
                <w:color w:val="auto"/>
                <w:szCs w:val="21"/>
                <w:highlight w:val="none"/>
                <w:lang w:val="en-US" w:eastAsia="zh-CN"/>
              </w:rPr>
              <w:t>项目理解</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1.背景</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rPr>
              <w:t>全面</w:t>
            </w:r>
            <w:r>
              <w:rPr>
                <w:rFonts w:hint="eastAsia" w:ascii="仿宋" w:hAnsi="仿宋" w:eastAsia="仿宋" w:cs="仿宋"/>
                <w:b w:val="0"/>
                <w:bCs w:val="0"/>
                <w:color w:val="auto"/>
                <w:sz w:val="21"/>
                <w:szCs w:val="21"/>
                <w:highlight w:val="none"/>
                <w:lang w:val="en-US" w:eastAsia="zh-CN"/>
              </w:rPr>
              <w:t>、充分、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w:t>
            </w:r>
            <w:r>
              <w:rPr>
                <w:rFonts w:hint="eastAsia" w:ascii="仿宋" w:hAnsi="仿宋" w:eastAsia="仿宋" w:cs="仿宋"/>
                <w:b w:val="0"/>
                <w:bCs w:val="0"/>
                <w:color w:val="auto"/>
                <w:szCs w:val="21"/>
                <w:highlight w:val="none"/>
              </w:rPr>
              <w:t>与采购标的实现及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ascii="仿宋" w:hAnsi="仿宋" w:eastAsia="仿宋" w:cs="仿宋"/>
                <w:color w:val="auto"/>
                <w:szCs w:val="21"/>
                <w:highlight w:val="none"/>
                <w:lang w:val="en-US"/>
              </w:rPr>
            </w:pPr>
            <w:r>
              <w:rPr>
                <w:rFonts w:hint="eastAsia" w:ascii="仿宋" w:hAnsi="仿宋" w:eastAsia="仿宋" w:cs="仿宋"/>
                <w:b/>
                <w:bCs/>
                <w:color w:val="auto"/>
                <w:szCs w:val="21"/>
                <w:highlight w:val="none"/>
                <w:lang w:val="en-US" w:eastAsia="zh-CN"/>
              </w:rPr>
              <w:t>2.需求</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rPr>
              <w:t>全面</w:t>
            </w:r>
            <w:r>
              <w:rPr>
                <w:rFonts w:hint="eastAsia" w:ascii="仿宋" w:hAnsi="仿宋" w:eastAsia="仿宋" w:cs="仿宋"/>
                <w:b w:val="0"/>
                <w:bCs w:val="0"/>
                <w:color w:val="auto"/>
                <w:sz w:val="21"/>
                <w:szCs w:val="21"/>
                <w:highlight w:val="none"/>
                <w:lang w:val="en-US" w:eastAsia="zh-CN"/>
              </w:rPr>
              <w:t>、充分、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w:t>
            </w:r>
            <w:r>
              <w:rPr>
                <w:rFonts w:hint="eastAsia" w:ascii="仿宋" w:hAnsi="仿宋" w:eastAsia="仿宋" w:cs="仿宋"/>
                <w:b w:val="0"/>
                <w:bCs w:val="0"/>
                <w:color w:val="auto"/>
                <w:szCs w:val="21"/>
                <w:highlight w:val="none"/>
              </w:rPr>
              <w:t>与采购标的实现及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hint="eastAsia" w:ascii="仿宋" w:hAnsi="仿宋" w:eastAsia="仿宋" w:cs="仿宋"/>
                <w:b/>
                <w:bCs/>
                <w:color w:val="auto"/>
                <w:szCs w:val="21"/>
                <w:highlight w:val="none"/>
                <w:lang w:val="en-US" w:eastAsia="zh-CN"/>
              </w:rPr>
            </w:pP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 w:val="21"/>
                <w:szCs w:val="21"/>
                <w:highlight w:val="none"/>
                <w:lang w:val="en-US" w:eastAsia="zh-CN"/>
              </w:rPr>
              <w:t>6</w:t>
            </w:r>
          </w:p>
        </w:tc>
        <w:tc>
          <w:tcPr>
            <w:tcW w:w="7577" w:type="dxa"/>
            <w:vAlign w:val="center"/>
          </w:tcPr>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rPr>
              <w:t>【主观分】</w:t>
            </w:r>
            <w:r>
              <w:rPr>
                <w:rFonts w:hint="eastAsia" w:ascii="仿宋" w:hAnsi="仿宋" w:eastAsia="仿宋" w:cs="仿宋"/>
                <w:b/>
                <w:bCs/>
                <w:color w:val="auto"/>
                <w:szCs w:val="21"/>
                <w:highlight w:val="none"/>
                <w:lang w:val="en-US" w:eastAsia="zh-CN"/>
              </w:rPr>
              <w:t>项目分析</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1.特点</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rPr>
              <w:t>全面</w:t>
            </w:r>
            <w:r>
              <w:rPr>
                <w:rFonts w:hint="eastAsia" w:ascii="仿宋" w:hAnsi="仿宋" w:eastAsia="仿宋" w:cs="仿宋"/>
                <w:b w:val="0"/>
                <w:bCs w:val="0"/>
                <w:color w:val="auto"/>
                <w:sz w:val="21"/>
                <w:szCs w:val="21"/>
                <w:highlight w:val="none"/>
                <w:lang w:val="en-US" w:eastAsia="zh-CN"/>
              </w:rPr>
              <w:t>、到位、</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w:t>
            </w:r>
            <w:r>
              <w:rPr>
                <w:rFonts w:hint="eastAsia" w:ascii="仿宋" w:hAnsi="仿宋" w:eastAsia="仿宋" w:cs="仿宋"/>
                <w:b w:val="0"/>
                <w:bCs w:val="0"/>
                <w:color w:val="auto"/>
                <w:szCs w:val="21"/>
                <w:highlight w:val="none"/>
              </w:rPr>
              <w:t>与采购标的实现及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2.重点</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rPr>
              <w:t>全面</w:t>
            </w:r>
            <w:r>
              <w:rPr>
                <w:rFonts w:hint="eastAsia" w:ascii="仿宋" w:hAnsi="仿宋" w:eastAsia="仿宋" w:cs="仿宋"/>
                <w:b w:val="0"/>
                <w:bCs w:val="0"/>
                <w:color w:val="auto"/>
                <w:sz w:val="21"/>
                <w:szCs w:val="21"/>
                <w:highlight w:val="none"/>
                <w:lang w:val="en-US" w:eastAsia="zh-CN"/>
              </w:rPr>
              <w:t>、到位、</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w:t>
            </w:r>
            <w:r>
              <w:rPr>
                <w:rFonts w:hint="eastAsia" w:ascii="仿宋" w:hAnsi="仿宋" w:eastAsia="仿宋" w:cs="仿宋"/>
                <w:b w:val="0"/>
                <w:bCs w:val="0"/>
                <w:color w:val="auto"/>
                <w:szCs w:val="21"/>
                <w:highlight w:val="none"/>
              </w:rPr>
              <w:t>与采购标的实现及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bCs/>
                <w:color w:val="auto"/>
                <w:szCs w:val="21"/>
                <w:highlight w:val="none"/>
                <w:lang w:val="en-US"/>
              </w:rPr>
            </w:pPr>
            <w:r>
              <w:rPr>
                <w:rFonts w:hint="eastAsia" w:ascii="仿宋" w:hAnsi="仿宋" w:eastAsia="仿宋" w:cs="仿宋"/>
                <w:b/>
                <w:bCs/>
                <w:color w:val="auto"/>
                <w:szCs w:val="21"/>
                <w:highlight w:val="none"/>
                <w:lang w:val="en-US" w:eastAsia="zh-CN"/>
              </w:rPr>
              <w:t>3.难点及风险</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rPr>
              <w:t>全面</w:t>
            </w:r>
            <w:r>
              <w:rPr>
                <w:rFonts w:hint="eastAsia" w:ascii="仿宋" w:hAnsi="仿宋" w:eastAsia="仿宋" w:cs="仿宋"/>
                <w:b w:val="0"/>
                <w:bCs w:val="0"/>
                <w:color w:val="auto"/>
                <w:sz w:val="21"/>
                <w:szCs w:val="21"/>
                <w:highlight w:val="none"/>
                <w:lang w:val="en-US" w:eastAsia="zh-CN"/>
              </w:rPr>
              <w:t>、到位、</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w:t>
            </w:r>
            <w:r>
              <w:rPr>
                <w:rFonts w:hint="eastAsia" w:ascii="仿宋" w:hAnsi="仿宋" w:eastAsia="仿宋" w:cs="仿宋"/>
                <w:b w:val="0"/>
                <w:bCs w:val="0"/>
                <w:color w:val="auto"/>
                <w:szCs w:val="21"/>
                <w:highlight w:val="none"/>
              </w:rPr>
              <w:t>与采购标的实现及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9</w:t>
            </w:r>
          </w:p>
        </w:tc>
        <w:tc>
          <w:tcPr>
            <w:tcW w:w="7577" w:type="dxa"/>
            <w:vAlign w:val="center"/>
          </w:tcPr>
          <w:p>
            <w:pP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rPr>
              <w:t>【主观分】等级保护测评</w:t>
            </w:r>
            <w:r>
              <w:rPr>
                <w:rFonts w:hint="eastAsia" w:ascii="仿宋" w:hAnsi="仿宋" w:eastAsia="仿宋" w:cs="仿宋"/>
                <w:b/>
                <w:bCs/>
                <w:color w:val="auto"/>
                <w:szCs w:val="21"/>
                <w:highlight w:val="none"/>
                <w:lang w:val="en-US" w:eastAsia="zh-CN"/>
              </w:rPr>
              <w:t>内容</w:t>
            </w:r>
          </w:p>
          <w:p>
            <w:pPr>
              <w:rPr>
                <w:rFonts w:ascii="仿宋" w:hAnsi="仿宋" w:eastAsia="仿宋" w:cs="仿宋"/>
                <w:color w:val="auto"/>
                <w:szCs w:val="21"/>
                <w:highlight w:val="none"/>
              </w:rPr>
            </w:pPr>
            <w:r>
              <w:rPr>
                <w:rFonts w:hint="eastAsia" w:ascii="仿宋" w:hAnsi="仿宋" w:eastAsia="仿宋" w:cs="仿宋"/>
                <w:b/>
                <w:bCs/>
                <w:color w:val="auto"/>
                <w:szCs w:val="21"/>
                <w:highlight w:val="none"/>
              </w:rPr>
              <w:t>1.安全</w:t>
            </w:r>
            <w:r>
              <w:rPr>
                <w:rFonts w:hint="eastAsia" w:ascii="仿宋" w:hAnsi="仿宋" w:eastAsia="仿宋" w:cs="仿宋"/>
                <w:b/>
                <w:bCs/>
                <w:color w:val="auto"/>
                <w:szCs w:val="21"/>
                <w:highlight w:val="none"/>
                <w:lang w:val="en-US" w:eastAsia="zh-CN"/>
              </w:rPr>
              <w:t>方案</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3</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eastAsia="zh-CN"/>
              </w:rPr>
              <w:t>：</w:t>
            </w:r>
            <w:r>
              <w:rPr>
                <w:rFonts w:hint="eastAsia" w:ascii="仿宋" w:hAnsi="仿宋" w:eastAsia="仿宋" w:cs="仿宋"/>
                <w:color w:val="auto"/>
                <w:szCs w:val="21"/>
                <w:highlight w:val="none"/>
                <w:lang w:val="en-US" w:eastAsia="zh-CN"/>
              </w:rPr>
              <w:t>全面充分、</w:t>
            </w:r>
            <w:r>
              <w:rPr>
                <w:rFonts w:hint="eastAsia" w:ascii="仿宋" w:hAnsi="仿宋" w:eastAsia="仿宋" w:cs="仿宋"/>
                <w:b w:val="0"/>
                <w:bCs w:val="0"/>
                <w:color w:val="auto"/>
                <w:szCs w:val="21"/>
                <w:highlight w:val="none"/>
              </w:rPr>
              <w:t>针对</w:t>
            </w:r>
            <w:r>
              <w:rPr>
                <w:rFonts w:hint="eastAsia" w:ascii="仿宋" w:hAnsi="仿宋" w:eastAsia="仿宋" w:cs="仿宋"/>
                <w:b w:val="0"/>
                <w:bCs w:val="0"/>
                <w:color w:val="auto"/>
                <w:szCs w:val="21"/>
                <w:highlight w:val="none"/>
                <w:lang w:val="en-US" w:eastAsia="zh-CN"/>
              </w:rPr>
              <w:t>本项目</w:t>
            </w:r>
            <w:r>
              <w:rPr>
                <w:rFonts w:hint="eastAsia" w:ascii="仿宋" w:hAnsi="仿宋" w:eastAsia="仿宋" w:cs="仿宋"/>
                <w:b w:val="0"/>
                <w:bCs w:val="0"/>
                <w:color w:val="auto"/>
                <w:szCs w:val="21"/>
                <w:highlight w:val="none"/>
              </w:rPr>
              <w:t>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rPr>
              <w:t>2.整改复检</w:t>
            </w:r>
            <w:r>
              <w:rPr>
                <w:rFonts w:hint="eastAsia" w:ascii="仿宋" w:hAnsi="仿宋" w:eastAsia="仿宋" w:cs="仿宋"/>
                <w:b/>
                <w:bCs/>
                <w:color w:val="auto"/>
                <w:szCs w:val="21"/>
                <w:highlight w:val="none"/>
                <w:lang w:val="en-US" w:eastAsia="zh-CN"/>
              </w:rPr>
              <w:t>方案</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3</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eastAsia="zh-CN"/>
              </w:rPr>
              <w:t>：</w:t>
            </w:r>
            <w:r>
              <w:rPr>
                <w:rFonts w:hint="eastAsia" w:ascii="仿宋" w:hAnsi="仿宋" w:eastAsia="仿宋" w:cs="仿宋"/>
                <w:color w:val="auto"/>
                <w:szCs w:val="21"/>
                <w:highlight w:val="none"/>
                <w:lang w:val="en-US" w:eastAsia="zh-CN"/>
              </w:rPr>
              <w:t>全面充分、</w:t>
            </w:r>
            <w:r>
              <w:rPr>
                <w:rFonts w:hint="eastAsia" w:ascii="仿宋" w:hAnsi="仿宋" w:eastAsia="仿宋" w:cs="仿宋"/>
                <w:b w:val="0"/>
                <w:bCs w:val="0"/>
                <w:color w:val="auto"/>
                <w:szCs w:val="21"/>
                <w:highlight w:val="none"/>
              </w:rPr>
              <w:t>针对</w:t>
            </w:r>
            <w:r>
              <w:rPr>
                <w:rFonts w:hint="eastAsia" w:ascii="仿宋" w:hAnsi="仿宋" w:eastAsia="仿宋" w:cs="仿宋"/>
                <w:b w:val="0"/>
                <w:bCs w:val="0"/>
                <w:color w:val="auto"/>
                <w:szCs w:val="21"/>
                <w:highlight w:val="none"/>
                <w:lang w:val="en-US" w:eastAsia="zh-CN"/>
              </w:rPr>
              <w:t>本项目</w:t>
            </w:r>
            <w:r>
              <w:rPr>
                <w:rFonts w:hint="eastAsia" w:ascii="仿宋" w:hAnsi="仿宋" w:eastAsia="仿宋" w:cs="仿宋"/>
                <w:b w:val="0"/>
                <w:bCs w:val="0"/>
                <w:color w:val="auto"/>
                <w:szCs w:val="21"/>
                <w:highlight w:val="none"/>
              </w:rPr>
              <w:t>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 xml:space="preserve">得1分，未提供相关内容得0分。 </w:t>
            </w:r>
          </w:p>
          <w:p>
            <w:pP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3</w:t>
            </w:r>
            <w:r>
              <w:rPr>
                <w:rFonts w:hint="eastAsia" w:ascii="仿宋" w:hAnsi="仿宋" w:eastAsia="仿宋" w:cs="仿宋"/>
                <w:b/>
                <w:bCs/>
                <w:color w:val="auto"/>
                <w:szCs w:val="21"/>
                <w:highlight w:val="none"/>
              </w:rPr>
              <w:t>.输出结果</w:t>
            </w:r>
            <w:r>
              <w:rPr>
                <w:rFonts w:hint="eastAsia" w:ascii="仿宋" w:hAnsi="仿宋" w:eastAsia="仿宋" w:cs="仿宋"/>
                <w:b/>
                <w:bCs/>
                <w:color w:val="auto"/>
                <w:szCs w:val="21"/>
                <w:highlight w:val="none"/>
                <w:lang w:val="en-US" w:eastAsia="zh-CN"/>
              </w:rPr>
              <w:t>方案</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3</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eastAsia="zh-CN"/>
              </w:rPr>
              <w:t>：</w:t>
            </w:r>
            <w:r>
              <w:rPr>
                <w:rFonts w:hint="eastAsia" w:ascii="仿宋" w:hAnsi="仿宋" w:eastAsia="仿宋" w:cs="仿宋"/>
                <w:color w:val="auto"/>
                <w:szCs w:val="21"/>
                <w:highlight w:val="none"/>
                <w:lang w:val="en-US" w:eastAsia="zh-CN"/>
              </w:rPr>
              <w:t>全面充分、</w:t>
            </w:r>
            <w:r>
              <w:rPr>
                <w:rFonts w:hint="eastAsia" w:ascii="仿宋" w:hAnsi="仿宋" w:eastAsia="仿宋" w:cs="仿宋"/>
                <w:b w:val="0"/>
                <w:bCs w:val="0"/>
                <w:color w:val="auto"/>
                <w:szCs w:val="21"/>
                <w:highlight w:val="none"/>
              </w:rPr>
              <w:t>针对</w:t>
            </w:r>
            <w:r>
              <w:rPr>
                <w:rFonts w:hint="eastAsia" w:ascii="仿宋" w:hAnsi="仿宋" w:eastAsia="仿宋" w:cs="仿宋"/>
                <w:b w:val="0"/>
                <w:bCs w:val="0"/>
                <w:color w:val="auto"/>
                <w:szCs w:val="21"/>
                <w:highlight w:val="none"/>
                <w:lang w:val="en-US" w:eastAsia="zh-CN"/>
              </w:rPr>
              <w:t>本项目</w:t>
            </w:r>
            <w:r>
              <w:rPr>
                <w:rFonts w:hint="eastAsia" w:ascii="仿宋" w:hAnsi="仿宋" w:eastAsia="仿宋" w:cs="仿宋"/>
                <w:b w:val="0"/>
                <w:bCs w:val="0"/>
                <w:color w:val="auto"/>
                <w:szCs w:val="21"/>
                <w:highlight w:val="none"/>
              </w:rPr>
              <w:t>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3</w:t>
            </w:r>
          </w:p>
        </w:tc>
        <w:tc>
          <w:tcPr>
            <w:tcW w:w="7577" w:type="dxa"/>
            <w:vAlign w:val="center"/>
          </w:tcPr>
          <w:p>
            <w:pP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rPr>
              <w:t>【主观分】</w:t>
            </w:r>
            <w:r>
              <w:rPr>
                <w:rFonts w:hint="eastAsia" w:ascii="仿宋" w:hAnsi="仿宋" w:eastAsia="仿宋" w:cs="仿宋"/>
                <w:b/>
                <w:bCs/>
                <w:color w:val="auto"/>
                <w:szCs w:val="21"/>
                <w:highlight w:val="none"/>
                <w:lang w:val="en-US" w:eastAsia="zh-CN"/>
              </w:rPr>
              <w:t>等保测评实设计与实施原则</w:t>
            </w:r>
            <w:r>
              <w:rPr>
                <w:rFonts w:hint="eastAsia" w:ascii="仿宋" w:hAnsi="仿宋" w:eastAsia="仿宋" w:cs="仿宋"/>
                <w:b/>
                <w:bCs/>
                <w:color w:val="auto"/>
                <w:szCs w:val="21"/>
                <w:highlight w:val="none"/>
                <w:lang w:eastAsia="zh-CN"/>
              </w:rPr>
              <w:t>：</w:t>
            </w:r>
            <w:r>
              <w:rPr>
                <w:rFonts w:hint="eastAsia" w:ascii="仿宋" w:hAnsi="仿宋" w:eastAsia="仿宋" w:cs="仿宋"/>
                <w:b w:val="0"/>
                <w:bCs w:val="0"/>
                <w:color w:val="auto"/>
                <w:sz w:val="21"/>
                <w:szCs w:val="21"/>
                <w:highlight w:val="none"/>
              </w:rPr>
              <w:t>全面</w:t>
            </w:r>
            <w:r>
              <w:rPr>
                <w:rFonts w:hint="eastAsia" w:ascii="仿宋" w:hAnsi="仿宋" w:eastAsia="仿宋" w:cs="仿宋"/>
                <w:b w:val="0"/>
                <w:bCs w:val="0"/>
                <w:color w:val="auto"/>
                <w:sz w:val="21"/>
                <w:szCs w:val="21"/>
                <w:highlight w:val="none"/>
                <w:lang w:val="en-US" w:eastAsia="zh-CN"/>
              </w:rPr>
              <w:t>、到位</w:t>
            </w:r>
            <w:r>
              <w:rPr>
                <w:rFonts w:hint="eastAsia" w:ascii="仿宋" w:hAnsi="仿宋" w:eastAsia="仿宋" w:cs="仿宋"/>
                <w:color w:val="auto"/>
                <w:szCs w:val="21"/>
                <w:highlight w:val="none"/>
                <w:lang w:val="en-US" w:eastAsia="zh-CN"/>
              </w:rPr>
              <w:t>、</w:t>
            </w:r>
            <w:r>
              <w:rPr>
                <w:rFonts w:hint="eastAsia" w:ascii="仿宋" w:hAnsi="仿宋" w:eastAsia="仿宋" w:cs="仿宋"/>
                <w:b w:val="0"/>
                <w:bCs w:val="0"/>
                <w:color w:val="auto"/>
                <w:szCs w:val="21"/>
                <w:highlight w:val="none"/>
              </w:rPr>
              <w:t>针对</w:t>
            </w:r>
            <w:r>
              <w:rPr>
                <w:rFonts w:hint="eastAsia" w:ascii="仿宋" w:hAnsi="仿宋" w:eastAsia="仿宋" w:cs="仿宋"/>
                <w:b w:val="0"/>
                <w:bCs w:val="0"/>
                <w:color w:val="auto"/>
                <w:szCs w:val="21"/>
                <w:highlight w:val="none"/>
                <w:lang w:val="en-US" w:eastAsia="zh-CN"/>
              </w:rPr>
              <w:t>本项目</w:t>
            </w:r>
            <w:r>
              <w:rPr>
                <w:rFonts w:hint="eastAsia" w:ascii="仿宋" w:hAnsi="仿宋" w:eastAsia="仿宋" w:cs="仿宋"/>
                <w:b w:val="0"/>
                <w:bCs w:val="0"/>
                <w:color w:val="auto"/>
                <w:szCs w:val="21"/>
                <w:highlight w:val="none"/>
              </w:rPr>
              <w:t>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3</w:t>
            </w:r>
          </w:p>
        </w:tc>
        <w:tc>
          <w:tcPr>
            <w:tcW w:w="7577" w:type="dxa"/>
            <w:vAlign w:val="center"/>
          </w:tcPr>
          <w:p>
            <w:pP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rPr>
              <w:t>【主观分】</w:t>
            </w:r>
            <w:r>
              <w:rPr>
                <w:rFonts w:hint="eastAsia" w:ascii="仿宋" w:hAnsi="仿宋" w:eastAsia="仿宋" w:cs="仿宋"/>
                <w:b/>
                <w:bCs/>
                <w:color w:val="auto"/>
                <w:szCs w:val="21"/>
                <w:highlight w:val="none"/>
                <w:lang w:val="en-US" w:eastAsia="zh-CN"/>
              </w:rPr>
              <w:t>等保测评</w:t>
            </w:r>
            <w:r>
              <w:rPr>
                <w:rFonts w:hint="eastAsia" w:ascii="仿宋" w:hAnsi="仿宋" w:eastAsia="仿宋" w:cs="仿宋"/>
                <w:b/>
                <w:bCs/>
                <w:color w:val="auto"/>
                <w:szCs w:val="21"/>
                <w:highlight w:val="none"/>
              </w:rPr>
              <w:t>整体实施方案</w:t>
            </w:r>
            <w:r>
              <w:rPr>
                <w:rFonts w:hint="eastAsia" w:ascii="仿宋" w:hAnsi="仿宋" w:eastAsia="仿宋" w:cs="仿宋"/>
                <w:b/>
                <w:bCs/>
                <w:color w:val="auto"/>
                <w:szCs w:val="21"/>
                <w:highlight w:val="none"/>
                <w:lang w:eastAsia="zh-CN"/>
              </w:rPr>
              <w:t>：</w:t>
            </w:r>
            <w:r>
              <w:rPr>
                <w:rFonts w:hint="eastAsia" w:ascii="仿宋" w:hAnsi="仿宋" w:eastAsia="仿宋" w:cs="仿宋"/>
                <w:color w:val="auto"/>
                <w:szCs w:val="21"/>
                <w:highlight w:val="none"/>
                <w:lang w:val="en-US" w:eastAsia="zh-CN"/>
              </w:rPr>
              <w:t>全面充分、</w:t>
            </w:r>
            <w:r>
              <w:rPr>
                <w:rFonts w:hint="eastAsia" w:ascii="仿宋" w:hAnsi="仿宋" w:eastAsia="仿宋" w:cs="仿宋"/>
                <w:b w:val="0"/>
                <w:bCs w:val="0"/>
                <w:color w:val="auto"/>
                <w:szCs w:val="21"/>
                <w:highlight w:val="none"/>
              </w:rPr>
              <w:t>针对</w:t>
            </w:r>
            <w:r>
              <w:rPr>
                <w:rFonts w:hint="eastAsia" w:ascii="仿宋" w:hAnsi="仿宋" w:eastAsia="仿宋" w:cs="仿宋"/>
                <w:b w:val="0"/>
                <w:bCs w:val="0"/>
                <w:color w:val="auto"/>
                <w:szCs w:val="21"/>
                <w:highlight w:val="none"/>
                <w:lang w:val="en-US" w:eastAsia="zh-CN"/>
              </w:rPr>
              <w:t>本项目</w:t>
            </w:r>
            <w:r>
              <w:rPr>
                <w:rFonts w:hint="eastAsia" w:ascii="仿宋" w:hAnsi="仿宋" w:eastAsia="仿宋" w:cs="仿宋"/>
                <w:b w:val="0"/>
                <w:bCs w:val="0"/>
                <w:color w:val="auto"/>
                <w:szCs w:val="21"/>
                <w:highlight w:val="none"/>
              </w:rPr>
              <w:t>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8</w:t>
            </w:r>
          </w:p>
        </w:tc>
        <w:tc>
          <w:tcPr>
            <w:tcW w:w="7577" w:type="dxa"/>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【主观分】实施过程中所使用到的</w:t>
            </w:r>
            <w:r>
              <w:rPr>
                <w:rFonts w:hint="eastAsia" w:ascii="仿宋" w:hAnsi="仿宋" w:eastAsia="仿宋" w:cs="仿宋"/>
                <w:b/>
                <w:bCs/>
                <w:color w:val="auto"/>
                <w:szCs w:val="21"/>
                <w:highlight w:val="none"/>
                <w:lang w:val="en-US" w:eastAsia="zh-CN"/>
              </w:rPr>
              <w:t>设备、</w:t>
            </w:r>
            <w:r>
              <w:rPr>
                <w:rFonts w:hint="eastAsia" w:ascii="仿宋" w:hAnsi="仿宋" w:eastAsia="仿宋" w:cs="仿宋"/>
                <w:b/>
                <w:bCs/>
                <w:color w:val="auto"/>
                <w:szCs w:val="21"/>
                <w:highlight w:val="none"/>
              </w:rPr>
              <w:t>工具</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软件</w:t>
            </w:r>
          </w:p>
          <w:p>
            <w:pPr>
              <w:rPr>
                <w:rFonts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b/>
                <w:bCs/>
                <w:color w:val="auto"/>
                <w:szCs w:val="21"/>
                <w:highlight w:val="none"/>
              </w:rPr>
              <w:t>软硬件型号、功能和性能描述（最高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color w:val="auto"/>
                <w:szCs w:val="21"/>
                <w:highlight w:val="none"/>
                <w:lang w:eastAsia="zh-CN"/>
              </w:rPr>
              <w:t>：</w:t>
            </w:r>
            <w:r>
              <w:rPr>
                <w:rFonts w:hint="eastAsia" w:ascii="仿宋" w:hAnsi="仿宋" w:eastAsia="仿宋" w:cs="仿宋"/>
                <w:b w:val="0"/>
                <w:bCs w:val="0"/>
                <w:color w:val="auto"/>
                <w:szCs w:val="21"/>
                <w:highlight w:val="none"/>
                <w:lang w:val="en-US" w:eastAsia="zh-CN"/>
              </w:rPr>
              <w:t>全面、</w:t>
            </w:r>
            <w:r>
              <w:rPr>
                <w:rFonts w:hint="eastAsia" w:ascii="仿宋" w:hAnsi="仿宋" w:eastAsia="仿宋" w:cs="仿宋"/>
                <w:color w:val="auto"/>
                <w:szCs w:val="21"/>
                <w:highlight w:val="none"/>
              </w:rPr>
              <w:t>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密评配套程度高得2分，</w:t>
            </w:r>
            <w:r>
              <w:rPr>
                <w:rFonts w:hint="eastAsia" w:ascii="仿宋" w:hAnsi="仿宋" w:eastAsia="仿宋" w:cs="仿宋"/>
                <w:b w:val="0"/>
                <w:bCs w:val="0"/>
                <w:color w:val="auto"/>
                <w:szCs w:val="21"/>
                <w:highlight w:val="none"/>
                <w:lang w:val="en-US" w:eastAsia="zh-CN"/>
              </w:rPr>
              <w:t>基本满足采购需求、实际特点、</w:t>
            </w:r>
            <w:r>
              <w:rPr>
                <w:rFonts w:hint="eastAsia" w:ascii="仿宋" w:hAnsi="仿宋" w:eastAsia="仿宋" w:cs="仿宋"/>
                <w:color w:val="auto"/>
                <w:szCs w:val="21"/>
                <w:highlight w:val="none"/>
                <w:lang w:val="en-US" w:eastAsia="zh-CN"/>
              </w:rPr>
              <w:t>密评</w:t>
            </w:r>
            <w:r>
              <w:rPr>
                <w:rFonts w:hint="eastAsia" w:ascii="仿宋" w:hAnsi="仿宋" w:eastAsia="仿宋" w:cs="仿宋"/>
                <w:b w:val="0"/>
                <w:bCs w:val="0"/>
                <w:color w:val="auto"/>
                <w:szCs w:val="21"/>
                <w:highlight w:val="none"/>
                <w:lang w:val="en-US" w:eastAsia="zh-CN"/>
              </w:rPr>
              <w:t>配套</w:t>
            </w:r>
            <w:r>
              <w:rPr>
                <w:rFonts w:hint="eastAsia" w:ascii="仿宋" w:hAnsi="仿宋" w:eastAsia="仿宋" w:cs="仿宋"/>
                <w:color w:val="auto"/>
                <w:szCs w:val="21"/>
                <w:highlight w:val="none"/>
              </w:rPr>
              <w:t>但有不足或阐述不清晰</w:t>
            </w:r>
            <w:r>
              <w:rPr>
                <w:rFonts w:hint="eastAsia" w:ascii="仿宋" w:hAnsi="仿宋" w:eastAsia="仿宋" w:cs="仿宋"/>
                <w:color w:val="auto"/>
                <w:szCs w:val="21"/>
                <w:highlight w:val="none"/>
                <w:lang w:val="en-US" w:eastAsia="zh-CN"/>
              </w:rPr>
              <w:t>得1分，未提供相关内容或无法满足采购需求、实际特点、科研配套得0分。</w:t>
            </w:r>
          </w:p>
          <w:p>
            <w:pPr>
              <w:rPr>
                <w:rFonts w:ascii="仿宋" w:hAnsi="仿宋" w:eastAsia="仿宋" w:cs="仿宋"/>
                <w:color w:val="auto"/>
                <w:szCs w:val="21"/>
                <w:highlight w:val="none"/>
              </w:rPr>
            </w:pPr>
            <w:r>
              <w:rPr>
                <w:rFonts w:hint="eastAsia" w:ascii="仿宋" w:hAnsi="仿宋" w:eastAsia="仿宋" w:cs="仿宋"/>
                <w:b/>
                <w:bCs/>
                <w:color w:val="auto"/>
                <w:szCs w:val="21"/>
                <w:highlight w:val="none"/>
              </w:rPr>
              <w:t>2.使用的方式和时间（最高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eastAsia="zh-CN"/>
              </w:rPr>
              <w:t>：</w:t>
            </w:r>
            <w:r>
              <w:rPr>
                <w:rFonts w:hint="eastAsia" w:ascii="仿宋" w:hAnsi="仿宋" w:eastAsia="仿宋" w:cs="仿宋"/>
                <w:color w:val="auto"/>
                <w:sz w:val="21"/>
                <w:szCs w:val="21"/>
                <w:highlight w:val="none"/>
              </w:rPr>
              <w:t>全面</w:t>
            </w:r>
            <w:r>
              <w:rPr>
                <w:rFonts w:hint="eastAsia" w:ascii="仿宋" w:hAnsi="仿宋" w:eastAsia="仿宋" w:cs="仿宋"/>
                <w:color w:val="auto"/>
                <w:sz w:val="21"/>
                <w:szCs w:val="21"/>
                <w:highlight w:val="none"/>
                <w:lang w:val="en-US" w:eastAsia="zh-CN"/>
              </w:rPr>
              <w:t>、专业、</w:t>
            </w:r>
            <w:r>
              <w:rPr>
                <w:rFonts w:hint="eastAsia" w:ascii="仿宋" w:hAnsi="仿宋" w:eastAsia="仿宋" w:cs="仿宋"/>
                <w:color w:val="auto"/>
                <w:szCs w:val="21"/>
                <w:highlight w:val="none"/>
              </w:rPr>
              <w:t>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得2分，</w:t>
            </w:r>
            <w:r>
              <w:rPr>
                <w:rFonts w:hint="eastAsia" w:ascii="仿宋" w:hAnsi="仿宋" w:eastAsia="仿宋" w:cs="仿宋"/>
                <w:color w:val="auto"/>
                <w:szCs w:val="21"/>
                <w:highlight w:val="none"/>
              </w:rPr>
              <w:t>与采购标的实现及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履约相关但有不足或阐述不清晰</w:t>
            </w:r>
            <w:r>
              <w:rPr>
                <w:rFonts w:hint="eastAsia" w:ascii="仿宋" w:hAnsi="仿宋" w:eastAsia="仿宋" w:cs="仿宋"/>
                <w:color w:val="auto"/>
                <w:szCs w:val="21"/>
                <w:highlight w:val="none"/>
                <w:lang w:val="en-US" w:eastAsia="zh-CN"/>
              </w:rPr>
              <w:t>得1分，未提供相关内容得0分。</w:t>
            </w:r>
          </w:p>
          <w:p>
            <w:pPr>
              <w:rPr>
                <w:rFonts w:ascii="仿宋" w:hAnsi="仿宋" w:eastAsia="仿宋" w:cs="仿宋"/>
                <w:color w:val="auto"/>
                <w:szCs w:val="21"/>
                <w:highlight w:val="none"/>
              </w:rPr>
            </w:pPr>
            <w:r>
              <w:rPr>
                <w:rFonts w:hint="eastAsia" w:ascii="仿宋" w:hAnsi="仿宋" w:eastAsia="仿宋" w:cs="仿宋"/>
                <w:b/>
                <w:bCs/>
                <w:color w:val="auto"/>
                <w:szCs w:val="21"/>
                <w:highlight w:val="none"/>
              </w:rPr>
              <w:t>3.对环境和平台的要求（最高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eastAsia="zh-CN"/>
              </w:rPr>
              <w:t>：</w:t>
            </w:r>
            <w:r>
              <w:rPr>
                <w:rFonts w:hint="eastAsia" w:ascii="仿宋" w:hAnsi="仿宋" w:eastAsia="仿宋" w:cs="仿宋"/>
                <w:color w:val="auto"/>
                <w:sz w:val="21"/>
                <w:szCs w:val="21"/>
                <w:highlight w:val="none"/>
                <w:lang w:val="en-US" w:eastAsia="zh-CN"/>
              </w:rPr>
              <w:t>专业、规范、</w:t>
            </w:r>
            <w:r>
              <w:rPr>
                <w:rFonts w:hint="eastAsia" w:ascii="仿宋" w:hAnsi="仿宋" w:eastAsia="仿宋" w:cs="仿宋"/>
                <w:color w:val="auto"/>
                <w:szCs w:val="21"/>
                <w:highlight w:val="none"/>
              </w:rPr>
              <w:t>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得2分，</w:t>
            </w:r>
            <w:r>
              <w:rPr>
                <w:rFonts w:hint="eastAsia" w:ascii="仿宋" w:hAnsi="仿宋" w:eastAsia="仿宋" w:cs="仿宋"/>
                <w:color w:val="auto"/>
                <w:szCs w:val="21"/>
                <w:highlight w:val="none"/>
              </w:rPr>
              <w:t>与采购标的实现及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履约相关但有不足或阐述不清晰</w:t>
            </w:r>
            <w:r>
              <w:rPr>
                <w:rFonts w:hint="eastAsia" w:ascii="仿宋" w:hAnsi="仿宋" w:eastAsia="仿宋" w:cs="仿宋"/>
                <w:color w:val="auto"/>
                <w:szCs w:val="21"/>
                <w:highlight w:val="none"/>
                <w:lang w:val="en-US" w:eastAsia="zh-CN"/>
              </w:rPr>
              <w:t>得1分，未提供相关内容得0分。</w:t>
            </w:r>
          </w:p>
          <w:p>
            <w:pP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rPr>
              <w:t>4.可能对系统造成的风险（最高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eastAsia="zh-CN"/>
              </w:rPr>
              <w:t>：</w:t>
            </w:r>
            <w:r>
              <w:rPr>
                <w:rFonts w:hint="eastAsia" w:ascii="仿宋" w:hAnsi="仿宋" w:eastAsia="仿宋" w:cs="仿宋"/>
                <w:color w:val="auto"/>
                <w:sz w:val="21"/>
                <w:szCs w:val="21"/>
                <w:highlight w:val="none"/>
              </w:rPr>
              <w:t>全面</w:t>
            </w:r>
            <w:r>
              <w:rPr>
                <w:rFonts w:hint="eastAsia" w:ascii="仿宋" w:hAnsi="仿宋" w:eastAsia="仿宋" w:cs="仿宋"/>
                <w:color w:val="auto"/>
                <w:sz w:val="21"/>
                <w:szCs w:val="21"/>
                <w:highlight w:val="none"/>
                <w:lang w:val="en-US" w:eastAsia="zh-CN"/>
              </w:rPr>
              <w:t>、专业、</w:t>
            </w:r>
            <w:r>
              <w:rPr>
                <w:rFonts w:hint="eastAsia" w:ascii="仿宋" w:hAnsi="仿宋" w:eastAsia="仿宋" w:cs="仿宋"/>
                <w:color w:val="auto"/>
                <w:szCs w:val="21"/>
                <w:highlight w:val="none"/>
              </w:rPr>
              <w:t>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得2分，</w:t>
            </w:r>
            <w:r>
              <w:rPr>
                <w:rFonts w:hint="eastAsia" w:ascii="仿宋" w:hAnsi="仿宋" w:eastAsia="仿宋" w:cs="仿宋"/>
                <w:color w:val="auto"/>
                <w:szCs w:val="21"/>
                <w:highlight w:val="none"/>
              </w:rPr>
              <w:t>与采购标的实现及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履约相关但有不足或阐述不清晰</w:t>
            </w:r>
            <w:r>
              <w:rPr>
                <w:rFonts w:hint="eastAsia" w:ascii="仿宋" w:hAnsi="仿宋" w:eastAsia="仿宋" w:cs="仿宋"/>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项目实施</w:t>
            </w:r>
            <w:r>
              <w:rPr>
                <w:rFonts w:hint="eastAsia" w:ascii="仿宋" w:hAnsi="仿宋" w:eastAsia="仿宋" w:cs="仿宋"/>
                <w:b/>
                <w:bCs/>
                <w:color w:val="auto"/>
                <w:szCs w:val="21"/>
                <w:highlight w:val="none"/>
              </w:rPr>
              <w:t>及质量保障</w:t>
            </w: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4</w:t>
            </w:r>
          </w:p>
        </w:tc>
        <w:tc>
          <w:tcPr>
            <w:tcW w:w="7577" w:type="dxa"/>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【主观分】</w:t>
            </w:r>
            <w:r>
              <w:rPr>
                <w:rFonts w:hint="eastAsia" w:ascii="仿宋" w:hAnsi="仿宋" w:eastAsia="仿宋" w:cs="仿宋"/>
                <w:b/>
                <w:bCs/>
                <w:color w:val="auto"/>
                <w:szCs w:val="21"/>
                <w:highlight w:val="none"/>
                <w:lang w:val="en-US" w:eastAsia="zh-CN"/>
              </w:rPr>
              <w:t>项目实施</w:t>
            </w:r>
            <w:r>
              <w:rPr>
                <w:rFonts w:hint="eastAsia" w:ascii="仿宋" w:hAnsi="仿宋" w:eastAsia="仿宋" w:cs="仿宋"/>
                <w:b/>
                <w:bCs/>
                <w:color w:val="auto"/>
                <w:szCs w:val="21"/>
                <w:highlight w:val="none"/>
              </w:rPr>
              <w:t>及质量保障</w:t>
            </w:r>
          </w:p>
          <w:p>
            <w:pPr>
              <w:rPr>
                <w:rFonts w:ascii="仿宋" w:hAnsi="仿宋" w:eastAsia="仿宋" w:cs="仿宋"/>
                <w:color w:val="auto"/>
                <w:szCs w:val="21"/>
                <w:highlight w:val="none"/>
              </w:rPr>
            </w:pPr>
            <w:r>
              <w:rPr>
                <w:rFonts w:hint="eastAsia" w:ascii="仿宋" w:hAnsi="仿宋" w:eastAsia="仿宋" w:cs="仿宋"/>
                <w:b/>
                <w:bCs/>
                <w:color w:val="auto"/>
                <w:szCs w:val="21"/>
                <w:highlight w:val="none"/>
              </w:rPr>
              <w:t>1.服务</w:t>
            </w:r>
            <w:r>
              <w:rPr>
                <w:rFonts w:hint="eastAsia" w:ascii="仿宋" w:hAnsi="仿宋" w:eastAsia="仿宋" w:cs="仿宋"/>
                <w:b/>
                <w:bCs/>
                <w:color w:val="auto"/>
                <w:szCs w:val="21"/>
                <w:highlight w:val="none"/>
                <w:lang w:val="en-US" w:eastAsia="zh-CN"/>
              </w:rPr>
              <w:t>实施计划</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val="en-US" w:eastAsia="zh-CN"/>
              </w:rPr>
              <w:t>包括方式、人员安排、维护内容</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eastAsia="zh-CN"/>
              </w:rPr>
              <w:t>：</w:t>
            </w:r>
            <w:r>
              <w:rPr>
                <w:rFonts w:hint="eastAsia" w:ascii="仿宋" w:hAnsi="仿宋" w:eastAsia="仿宋" w:cs="仿宋"/>
                <w:color w:val="auto"/>
                <w:sz w:val="21"/>
                <w:szCs w:val="21"/>
                <w:highlight w:val="none"/>
              </w:rPr>
              <w:t>全面</w:t>
            </w:r>
            <w:r>
              <w:rPr>
                <w:rFonts w:hint="eastAsia" w:ascii="仿宋" w:hAnsi="仿宋" w:eastAsia="仿宋" w:cs="仿宋"/>
                <w:color w:val="auto"/>
                <w:sz w:val="21"/>
                <w:szCs w:val="21"/>
                <w:highlight w:val="none"/>
                <w:lang w:val="en-US" w:eastAsia="zh-CN"/>
              </w:rPr>
              <w:t>、专业、</w:t>
            </w:r>
            <w:r>
              <w:rPr>
                <w:rFonts w:hint="eastAsia" w:ascii="仿宋" w:hAnsi="仿宋" w:eastAsia="仿宋" w:cs="仿宋"/>
                <w:color w:val="auto"/>
                <w:szCs w:val="21"/>
                <w:highlight w:val="none"/>
              </w:rPr>
              <w:t>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得2分，</w:t>
            </w:r>
            <w:r>
              <w:rPr>
                <w:rFonts w:hint="eastAsia" w:ascii="仿宋" w:hAnsi="仿宋" w:eastAsia="仿宋" w:cs="仿宋"/>
                <w:color w:val="auto"/>
                <w:szCs w:val="21"/>
                <w:highlight w:val="none"/>
              </w:rPr>
              <w:t>与采购标的实现及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履约相关但有不足或阐述不清晰</w:t>
            </w:r>
            <w:r>
              <w:rPr>
                <w:rFonts w:hint="eastAsia" w:ascii="仿宋" w:hAnsi="仿宋" w:eastAsia="仿宋" w:cs="仿宋"/>
                <w:color w:val="auto"/>
                <w:szCs w:val="21"/>
                <w:highlight w:val="none"/>
                <w:lang w:val="en-US" w:eastAsia="zh-CN"/>
              </w:rPr>
              <w:t>得1分，未提供相关内容得0分。</w:t>
            </w:r>
          </w:p>
          <w:p>
            <w:pP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2.响应时间（</w:t>
            </w:r>
            <w:r>
              <w:rPr>
                <w:rFonts w:hint="eastAsia" w:ascii="仿宋" w:hAnsi="仿宋" w:eastAsia="仿宋" w:cs="仿宋"/>
                <w:b/>
                <w:bCs/>
                <w:color w:val="auto"/>
                <w:szCs w:val="21"/>
                <w:highlight w:val="none"/>
                <w:lang w:val="en-US" w:eastAsia="zh-CN"/>
              </w:rPr>
              <w:t>包括</w:t>
            </w:r>
            <w:r>
              <w:rPr>
                <w:rFonts w:hint="eastAsia" w:ascii="仿宋" w:hAnsi="仿宋" w:eastAsia="仿宋" w:cs="仿宋"/>
                <w:b/>
                <w:bCs/>
                <w:color w:val="auto"/>
                <w:szCs w:val="21"/>
                <w:highlight w:val="none"/>
              </w:rPr>
              <w:t>不同响应级别人员、时间、内容）（最高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eastAsia="zh-CN"/>
              </w:rPr>
              <w:t>：</w:t>
            </w:r>
            <w:r>
              <w:rPr>
                <w:rFonts w:hint="eastAsia" w:ascii="仿宋" w:hAnsi="仿宋" w:eastAsia="仿宋" w:cs="仿宋"/>
                <w:color w:val="auto"/>
                <w:sz w:val="21"/>
                <w:szCs w:val="21"/>
                <w:highlight w:val="none"/>
              </w:rPr>
              <w:t>全面</w:t>
            </w:r>
            <w:r>
              <w:rPr>
                <w:rFonts w:hint="eastAsia" w:ascii="仿宋" w:hAnsi="仿宋" w:eastAsia="仿宋" w:cs="仿宋"/>
                <w:color w:val="auto"/>
                <w:sz w:val="21"/>
                <w:szCs w:val="21"/>
                <w:highlight w:val="none"/>
                <w:lang w:val="en-US" w:eastAsia="zh-CN"/>
              </w:rPr>
              <w:t>、专业、</w:t>
            </w:r>
            <w:r>
              <w:rPr>
                <w:rFonts w:hint="eastAsia" w:ascii="仿宋" w:hAnsi="仿宋" w:eastAsia="仿宋" w:cs="仿宋"/>
                <w:color w:val="auto"/>
                <w:szCs w:val="21"/>
                <w:highlight w:val="none"/>
              </w:rPr>
              <w:t>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得2分，</w:t>
            </w:r>
            <w:r>
              <w:rPr>
                <w:rFonts w:hint="eastAsia" w:ascii="仿宋" w:hAnsi="仿宋" w:eastAsia="仿宋" w:cs="仿宋"/>
                <w:color w:val="auto"/>
                <w:szCs w:val="21"/>
                <w:highlight w:val="none"/>
              </w:rPr>
              <w:t>与采购标的实现及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履约相关但有不足或阐述不清晰</w:t>
            </w:r>
            <w:r>
              <w:rPr>
                <w:rFonts w:hint="eastAsia" w:ascii="仿宋" w:hAnsi="仿宋" w:eastAsia="仿宋" w:cs="仿宋"/>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技术培训</w:t>
            </w: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2</w:t>
            </w:r>
          </w:p>
        </w:tc>
        <w:tc>
          <w:tcPr>
            <w:tcW w:w="7577" w:type="dxa"/>
            <w:vAlign w:val="center"/>
          </w:tcPr>
          <w:p>
            <w:pP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【主观分】培训内容</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包括培训流程、培训方式、培训对象、培训内容、培训日程等</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（最高</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分）</w:t>
            </w:r>
            <w:r>
              <w:rPr>
                <w:rFonts w:hint="eastAsia" w:ascii="仿宋" w:hAnsi="仿宋" w:eastAsia="仿宋" w:cs="仿宋"/>
                <w:b/>
                <w:bCs/>
                <w:color w:val="auto"/>
                <w:szCs w:val="21"/>
                <w:highlight w:val="none"/>
                <w:lang w:eastAsia="zh-CN"/>
              </w:rPr>
              <w:t>：</w:t>
            </w:r>
            <w:r>
              <w:rPr>
                <w:rFonts w:hint="eastAsia" w:ascii="仿宋" w:hAnsi="仿宋" w:eastAsia="仿宋" w:cs="仿宋"/>
                <w:color w:val="auto"/>
                <w:sz w:val="21"/>
                <w:szCs w:val="21"/>
                <w:highlight w:val="none"/>
              </w:rPr>
              <w:t>全面</w:t>
            </w:r>
            <w:r>
              <w:rPr>
                <w:rFonts w:hint="eastAsia" w:ascii="仿宋" w:hAnsi="仿宋" w:eastAsia="仿宋" w:cs="仿宋"/>
                <w:color w:val="auto"/>
                <w:sz w:val="21"/>
                <w:szCs w:val="21"/>
                <w:highlight w:val="none"/>
                <w:lang w:val="en-US" w:eastAsia="zh-CN"/>
              </w:rPr>
              <w:t>、专业、</w:t>
            </w:r>
            <w:r>
              <w:rPr>
                <w:rFonts w:hint="eastAsia" w:ascii="仿宋" w:hAnsi="仿宋" w:eastAsia="仿宋" w:cs="仿宋"/>
                <w:color w:val="auto"/>
                <w:szCs w:val="21"/>
                <w:highlight w:val="none"/>
              </w:rPr>
              <w:t>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得2分，</w:t>
            </w:r>
            <w:r>
              <w:rPr>
                <w:rFonts w:hint="eastAsia" w:ascii="仿宋" w:hAnsi="仿宋" w:eastAsia="仿宋" w:cs="仿宋"/>
                <w:color w:val="auto"/>
                <w:szCs w:val="21"/>
                <w:highlight w:val="none"/>
              </w:rPr>
              <w:t>与采购标的实现及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履约相关但有不足或阐述不清晰</w:t>
            </w:r>
            <w:r>
              <w:rPr>
                <w:rFonts w:hint="eastAsia" w:ascii="仿宋" w:hAnsi="仿宋" w:eastAsia="仿宋" w:cs="仿宋"/>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验收</w:t>
            </w: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3</w:t>
            </w:r>
          </w:p>
        </w:tc>
        <w:tc>
          <w:tcPr>
            <w:tcW w:w="7577" w:type="dxa"/>
            <w:vAlign w:val="center"/>
          </w:tcPr>
          <w:p>
            <w:pP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【主观分】</w:t>
            </w:r>
            <w:r>
              <w:rPr>
                <w:rFonts w:hint="eastAsia" w:ascii="仿宋" w:hAnsi="仿宋" w:eastAsia="仿宋" w:cs="仿宋"/>
                <w:b/>
                <w:bCs/>
                <w:color w:val="auto"/>
                <w:szCs w:val="21"/>
                <w:highlight w:val="none"/>
                <w:lang w:val="en-US" w:eastAsia="zh-CN"/>
              </w:rPr>
              <w:t>验收方案</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包括等保报告</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整改规划</w:t>
            </w:r>
            <w:r>
              <w:rPr>
                <w:rFonts w:hint="eastAsia" w:ascii="仿宋" w:hAnsi="仿宋" w:eastAsia="仿宋" w:cs="仿宋"/>
                <w:b/>
                <w:bCs/>
                <w:color w:val="auto"/>
                <w:szCs w:val="21"/>
                <w:highlight w:val="none"/>
                <w:lang w:eastAsia="zh-CN"/>
              </w:rPr>
              <w:t>、正式交付件</w:t>
            </w:r>
            <w:r>
              <w:rPr>
                <w:rFonts w:hint="eastAsia" w:ascii="仿宋" w:hAnsi="仿宋" w:eastAsia="仿宋" w:cs="仿宋"/>
                <w:b/>
                <w:bCs/>
                <w:color w:val="auto"/>
                <w:szCs w:val="21"/>
                <w:highlight w:val="none"/>
                <w:lang w:val="en-US" w:eastAsia="zh-CN"/>
              </w:rPr>
              <w:t>等</w:t>
            </w:r>
            <w:r>
              <w:rPr>
                <w:rFonts w:hint="eastAsia" w:ascii="仿宋" w:hAnsi="仿宋" w:eastAsia="仿宋" w:cs="仿宋"/>
                <w:b/>
                <w:bCs/>
                <w:color w:val="auto"/>
                <w:szCs w:val="21"/>
                <w:highlight w:val="none"/>
                <w:lang w:eastAsia="zh-CN"/>
              </w:rPr>
              <w:t>）：</w:t>
            </w:r>
            <w:r>
              <w:rPr>
                <w:rFonts w:hint="eastAsia" w:ascii="仿宋" w:hAnsi="仿宋" w:eastAsia="仿宋" w:cs="仿宋"/>
                <w:color w:val="auto"/>
                <w:sz w:val="21"/>
                <w:szCs w:val="21"/>
                <w:highlight w:val="none"/>
              </w:rPr>
              <w:t>全面</w:t>
            </w:r>
            <w:r>
              <w:rPr>
                <w:rFonts w:hint="eastAsia" w:ascii="仿宋" w:hAnsi="仿宋" w:eastAsia="仿宋" w:cs="仿宋"/>
                <w:color w:val="auto"/>
                <w:sz w:val="21"/>
                <w:szCs w:val="21"/>
                <w:highlight w:val="none"/>
                <w:lang w:val="en-US" w:eastAsia="zh-CN"/>
              </w:rPr>
              <w:t>、专业、</w:t>
            </w:r>
            <w:r>
              <w:rPr>
                <w:rFonts w:hint="eastAsia" w:ascii="仿宋" w:hAnsi="仿宋" w:eastAsia="仿宋" w:cs="仿宋"/>
                <w:color w:val="auto"/>
                <w:szCs w:val="21"/>
                <w:highlight w:val="none"/>
              </w:rPr>
              <w:t>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得3分，相对</w:t>
            </w:r>
            <w:r>
              <w:rPr>
                <w:rFonts w:hint="eastAsia" w:ascii="仿宋" w:hAnsi="仿宋" w:eastAsia="仿宋" w:cs="仿宋"/>
                <w:color w:val="auto"/>
                <w:sz w:val="21"/>
                <w:szCs w:val="21"/>
                <w:highlight w:val="none"/>
              </w:rPr>
              <w:t>全面</w:t>
            </w:r>
            <w:r>
              <w:rPr>
                <w:rFonts w:hint="eastAsia" w:ascii="仿宋" w:hAnsi="仿宋" w:eastAsia="仿宋" w:cs="仿宋"/>
                <w:color w:val="auto"/>
                <w:sz w:val="21"/>
                <w:szCs w:val="21"/>
                <w:highlight w:val="none"/>
                <w:lang w:val="en-US" w:eastAsia="zh-CN"/>
              </w:rPr>
              <w:t>、专业但</w:t>
            </w:r>
            <w:r>
              <w:rPr>
                <w:rFonts w:hint="eastAsia" w:ascii="仿宋" w:hAnsi="仿宋" w:eastAsia="仿宋" w:cs="仿宋"/>
                <w:color w:val="auto"/>
                <w:szCs w:val="21"/>
                <w:highlight w:val="none"/>
              </w:rPr>
              <w:t>采购需求及实际特点</w:t>
            </w:r>
            <w:r>
              <w:rPr>
                <w:rFonts w:hint="eastAsia" w:ascii="仿宋" w:hAnsi="仿宋" w:eastAsia="仿宋" w:cs="仿宋"/>
                <w:color w:val="auto"/>
                <w:szCs w:val="21"/>
                <w:highlight w:val="none"/>
                <w:lang w:val="en-US" w:eastAsia="zh-CN"/>
              </w:rPr>
              <w:t>针对性不足</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得2分，</w:t>
            </w:r>
            <w:r>
              <w:rPr>
                <w:rFonts w:hint="eastAsia" w:ascii="仿宋" w:hAnsi="仿宋" w:eastAsia="仿宋" w:cs="仿宋"/>
                <w:color w:val="auto"/>
                <w:szCs w:val="21"/>
                <w:highlight w:val="none"/>
              </w:rPr>
              <w:t>与采购标的实现及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履约相关但有不足或阐述不清晰</w:t>
            </w:r>
            <w:r>
              <w:rPr>
                <w:rFonts w:hint="eastAsia" w:ascii="仿宋" w:hAnsi="仿宋" w:eastAsia="仿宋" w:cs="仿宋"/>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restart"/>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服务团队</w:t>
            </w: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3</w:t>
            </w:r>
          </w:p>
        </w:tc>
        <w:tc>
          <w:tcPr>
            <w:tcW w:w="7577" w:type="dxa"/>
            <w:vAlign w:val="center"/>
          </w:tcPr>
          <w:p>
            <w:pP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主观</w:t>
            </w:r>
            <w:r>
              <w:rPr>
                <w:rFonts w:hint="eastAsia" w:ascii="仿宋" w:hAnsi="仿宋" w:eastAsia="仿宋" w:cs="仿宋"/>
                <w:b/>
                <w:bCs/>
                <w:color w:val="auto"/>
                <w:szCs w:val="21"/>
                <w:highlight w:val="none"/>
              </w:rPr>
              <w:t>分】</w:t>
            </w:r>
            <w:r>
              <w:rPr>
                <w:rFonts w:hint="eastAsia" w:ascii="仿宋" w:hAnsi="仿宋" w:eastAsia="仿宋" w:cs="仿宋"/>
                <w:b w:val="0"/>
                <w:bCs w:val="0"/>
                <w:color w:val="auto"/>
                <w:szCs w:val="21"/>
                <w:highlight w:val="none"/>
                <w:lang w:val="en-US" w:eastAsia="zh-CN"/>
              </w:rPr>
              <w:t>人员职责与分工：明确、</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得3分，相对明确但</w:t>
            </w:r>
            <w:r>
              <w:rPr>
                <w:rFonts w:hint="eastAsia" w:ascii="仿宋" w:hAnsi="仿宋" w:eastAsia="仿宋" w:cs="仿宋"/>
                <w:b w:val="0"/>
                <w:bCs w:val="0"/>
                <w:color w:val="auto"/>
                <w:szCs w:val="21"/>
                <w:highlight w:val="none"/>
              </w:rPr>
              <w:t>采购需求及实际特点</w:t>
            </w:r>
            <w:r>
              <w:rPr>
                <w:rFonts w:hint="eastAsia" w:ascii="仿宋" w:hAnsi="仿宋" w:eastAsia="仿宋" w:cs="仿宋"/>
                <w:b w:val="0"/>
                <w:bCs w:val="0"/>
                <w:color w:val="auto"/>
                <w:szCs w:val="21"/>
                <w:highlight w:val="none"/>
                <w:lang w:val="en-US" w:eastAsia="zh-CN"/>
              </w:rPr>
              <w:t>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得1分，未提供相关内容或</w:t>
            </w:r>
            <w:r>
              <w:rPr>
                <w:rFonts w:hint="eastAsia" w:ascii="仿宋" w:hAnsi="仿宋" w:eastAsia="仿宋" w:cs="仿宋"/>
                <w:b w:val="0"/>
                <w:bCs w:val="0"/>
                <w:color w:val="auto"/>
                <w:szCs w:val="21"/>
                <w:highlight w:val="none"/>
              </w:rPr>
              <w:t>与采购标的实现及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无关得0分。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5</w:t>
            </w:r>
          </w:p>
        </w:tc>
        <w:tc>
          <w:tcPr>
            <w:tcW w:w="7577" w:type="dxa"/>
            <w:vAlign w:val="center"/>
          </w:tcPr>
          <w:p>
            <w:pP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项目负责人</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主</w:t>
            </w:r>
            <w:r>
              <w:rPr>
                <w:rFonts w:hint="eastAsia" w:ascii="仿宋" w:hAnsi="仿宋" w:eastAsia="仿宋" w:cs="仿宋"/>
                <w:b/>
                <w:bCs/>
                <w:color w:val="auto"/>
                <w:szCs w:val="21"/>
                <w:highlight w:val="none"/>
              </w:rPr>
              <w:t>观分】</w:t>
            </w:r>
            <w:r>
              <w:rPr>
                <w:rFonts w:hint="eastAsia" w:ascii="仿宋" w:hAnsi="仿宋" w:eastAsia="仿宋" w:cs="仿宋"/>
                <w:color w:val="auto"/>
                <w:kern w:val="2"/>
                <w:sz w:val="21"/>
                <w:szCs w:val="21"/>
                <w:highlight w:val="none"/>
                <w:lang w:val="en-US" w:eastAsia="zh-CN" w:bidi="ar-SA"/>
              </w:rPr>
              <w:t>1.同类项目实施经验（提供人员简历）</w:t>
            </w:r>
            <w:r>
              <w:rPr>
                <w:rFonts w:hint="eastAsia" w:ascii="仿宋" w:hAnsi="仿宋" w:eastAsia="仿宋" w:cs="仿宋"/>
                <w:b/>
                <w:bCs/>
                <w:color w:val="auto"/>
                <w:kern w:val="2"/>
                <w:sz w:val="21"/>
                <w:szCs w:val="21"/>
                <w:highlight w:val="none"/>
                <w:lang w:val="en-US" w:eastAsia="zh-CN" w:bidi="ar-SA"/>
              </w:rPr>
              <w:t>（最高2分）</w:t>
            </w:r>
            <w:r>
              <w:rPr>
                <w:rFonts w:hint="eastAsia" w:ascii="仿宋" w:hAnsi="仿宋" w:eastAsia="仿宋" w:cs="仿宋"/>
                <w:color w:val="auto"/>
                <w:kern w:val="2"/>
                <w:sz w:val="21"/>
                <w:szCs w:val="21"/>
                <w:highlight w:val="none"/>
                <w:lang w:val="en-US" w:eastAsia="zh-CN" w:bidi="ar-SA"/>
              </w:rPr>
              <w:t>：</w:t>
            </w:r>
            <w:r>
              <w:rPr>
                <w:rFonts w:hint="eastAsia" w:ascii="仿宋" w:hAnsi="仿宋" w:eastAsia="仿宋" w:cs="仿宋"/>
                <w:b w:val="0"/>
                <w:bCs w:val="0"/>
                <w:color w:val="auto"/>
                <w:szCs w:val="21"/>
                <w:highlight w:val="none"/>
                <w:lang w:val="en-US" w:eastAsia="zh-CN"/>
              </w:rPr>
              <w:t>丰富、</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得2分，有一定从业经验、有利于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客观</w:t>
            </w:r>
            <w:r>
              <w:rPr>
                <w:rFonts w:hint="eastAsia" w:ascii="仿宋" w:hAnsi="仿宋" w:eastAsia="仿宋" w:cs="仿宋"/>
                <w:b/>
                <w:bCs/>
                <w:color w:val="auto"/>
                <w:szCs w:val="21"/>
                <w:highlight w:val="none"/>
              </w:rPr>
              <w:t>分】</w:t>
            </w:r>
            <w:r>
              <w:rPr>
                <w:rFonts w:hint="eastAsia" w:ascii="仿宋" w:hAnsi="仿宋" w:eastAsia="仿宋" w:cs="仿宋"/>
                <w:color w:val="auto"/>
                <w:kern w:val="2"/>
                <w:sz w:val="21"/>
                <w:szCs w:val="21"/>
                <w:highlight w:val="none"/>
                <w:lang w:val="en-US" w:eastAsia="zh-CN" w:bidi="ar-SA"/>
              </w:rPr>
              <w:t>2.具有测评师、软件测试工程师、信息安全管理工程师、注册信息系统审计师或其他与等保测评服务相关证书</w:t>
            </w:r>
            <w:r>
              <w:rPr>
                <w:rFonts w:hint="eastAsia" w:ascii="仿宋" w:hAnsi="仿宋" w:eastAsia="仿宋" w:cs="仿宋"/>
                <w:b/>
                <w:bCs/>
                <w:color w:val="auto"/>
                <w:kern w:val="2"/>
                <w:sz w:val="21"/>
                <w:szCs w:val="21"/>
                <w:highlight w:val="none"/>
                <w:lang w:val="en-US" w:eastAsia="zh-CN" w:bidi="ar-SA"/>
              </w:rPr>
              <w:t>（最高3分）</w:t>
            </w:r>
            <w:r>
              <w:rPr>
                <w:rFonts w:hint="eastAsia" w:ascii="仿宋" w:hAnsi="仿宋" w:eastAsia="仿宋" w:cs="仿宋"/>
                <w:color w:val="auto"/>
                <w:kern w:val="2"/>
                <w:sz w:val="21"/>
                <w:szCs w:val="21"/>
                <w:highlight w:val="none"/>
                <w:lang w:val="en-US" w:eastAsia="zh-CN" w:bidi="ar-SA"/>
              </w:rPr>
              <w:t>：</w:t>
            </w:r>
            <w:r>
              <w:rPr>
                <w:rFonts w:hint="eastAsia" w:ascii="仿宋" w:hAnsi="仿宋" w:eastAsia="仿宋" w:cs="仿宋"/>
                <w:color w:val="auto"/>
                <w:szCs w:val="21"/>
                <w:highlight w:val="none"/>
              </w:rPr>
              <w:t>每</w:t>
            </w:r>
            <w:r>
              <w:rPr>
                <w:rFonts w:hint="eastAsia" w:ascii="仿宋" w:hAnsi="仿宋" w:eastAsia="仿宋" w:cs="仿宋"/>
                <w:color w:val="auto"/>
                <w:szCs w:val="21"/>
                <w:highlight w:val="none"/>
                <w:lang w:val="en-US" w:eastAsia="zh-CN"/>
              </w:rPr>
              <w:t>提供</w:t>
            </w:r>
            <w:r>
              <w:rPr>
                <w:rFonts w:hint="eastAsia" w:ascii="仿宋" w:hAnsi="仿宋" w:eastAsia="仿宋" w:cs="仿宋"/>
                <w:color w:val="auto"/>
                <w:szCs w:val="21"/>
                <w:highlight w:val="none"/>
              </w:rPr>
              <w:t>1项且提供相关证明材料得1分</w:t>
            </w:r>
            <w:r>
              <w:rPr>
                <w:rFonts w:hint="eastAsia" w:ascii="仿宋" w:hAnsi="仿宋" w:eastAsia="仿宋" w:cs="仿宋"/>
                <w:b w:val="0"/>
                <w:bCs w:val="0"/>
                <w:color w:val="auto"/>
                <w:szCs w:val="21"/>
                <w:highlight w:val="none"/>
                <w:lang w:val="en-US" w:eastAsia="zh-CN"/>
              </w:rPr>
              <w:t>。</w:t>
            </w:r>
          </w:p>
          <w:p>
            <w:pP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 w:val="18"/>
                <w:szCs w:val="18"/>
                <w:highlight w:val="none"/>
                <w:lang w:val="en-US" w:eastAsia="zh-CN"/>
              </w:rPr>
              <w:t>说明：证明材料为证书扫描件及项目负责人社保证明</w:t>
            </w:r>
            <w:r>
              <w:rPr>
                <w:rFonts w:hint="eastAsia" w:ascii="仿宋" w:hAnsi="仿宋" w:eastAsia="仿宋" w:cs="仿宋"/>
                <w:color w:val="auto"/>
                <w:szCs w:val="21"/>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6</w:t>
            </w:r>
          </w:p>
        </w:tc>
        <w:tc>
          <w:tcPr>
            <w:tcW w:w="7577" w:type="dxa"/>
            <w:vAlign w:val="center"/>
          </w:tcPr>
          <w:p>
            <w:pP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服务团队其他人员（不含项目负责人）</w:t>
            </w:r>
          </w:p>
          <w:p>
            <w:pPr>
              <w:rPr>
                <w:rFonts w:hint="eastAsia" w:ascii="仿宋" w:hAnsi="仿宋" w:eastAsia="仿宋" w:cs="仿宋"/>
                <w:color w:val="auto"/>
                <w:szCs w:val="21"/>
                <w:highlight w:val="none"/>
                <w:lang w:eastAsia="zh-CN"/>
              </w:rPr>
            </w:pP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客观</w:t>
            </w:r>
            <w:r>
              <w:rPr>
                <w:rFonts w:hint="eastAsia" w:ascii="仿宋" w:hAnsi="仿宋" w:eastAsia="仿宋" w:cs="仿宋"/>
                <w:b/>
                <w:bCs/>
                <w:color w:val="auto"/>
                <w:szCs w:val="21"/>
                <w:highlight w:val="none"/>
              </w:rPr>
              <w:t>分】</w:t>
            </w:r>
            <w:r>
              <w:rPr>
                <w:rFonts w:hint="eastAsia" w:ascii="仿宋" w:hAnsi="仿宋" w:eastAsia="仿宋" w:cs="仿宋"/>
                <w:b w:val="0"/>
                <w:bCs w:val="0"/>
                <w:color w:val="auto"/>
                <w:szCs w:val="21"/>
                <w:highlight w:val="none"/>
                <w:lang w:val="en-US" w:eastAsia="zh-CN"/>
              </w:rPr>
              <w:t>1.服务团队其他人员等保项目实施经验人员数量</w:t>
            </w:r>
            <w:r>
              <w:rPr>
                <w:rFonts w:hint="eastAsia" w:ascii="仿宋" w:hAnsi="仿宋" w:eastAsia="仿宋" w:cs="仿宋"/>
                <w:b/>
                <w:bCs/>
                <w:color w:val="auto"/>
                <w:kern w:val="2"/>
                <w:sz w:val="21"/>
                <w:szCs w:val="21"/>
                <w:highlight w:val="none"/>
                <w:lang w:val="en-US" w:eastAsia="zh-CN" w:bidi="ar-SA"/>
              </w:rPr>
              <w:t>（最高3分）</w:t>
            </w:r>
            <w:r>
              <w:rPr>
                <w:rFonts w:hint="eastAsia" w:ascii="仿宋" w:hAnsi="仿宋" w:eastAsia="仿宋" w:cs="仿宋"/>
                <w:b w:val="0"/>
                <w:bCs w:val="0"/>
                <w:color w:val="auto"/>
                <w:szCs w:val="21"/>
                <w:highlight w:val="none"/>
                <w:lang w:val="en-US" w:eastAsia="zh-CN"/>
              </w:rPr>
              <w:t>:每有1人得1分，最高3分。</w:t>
            </w:r>
          </w:p>
          <w:p>
            <w:pPr>
              <w:rPr>
                <w:rFonts w:hint="eastAsia" w:ascii="仿宋" w:hAnsi="仿宋" w:eastAsia="仿宋" w:cs="仿宋"/>
                <w:color w:val="auto"/>
                <w:szCs w:val="21"/>
                <w:highlight w:val="none"/>
                <w:lang w:val="en-US" w:eastAsia="zh-CN"/>
              </w:rPr>
            </w:pPr>
            <w:r>
              <w:rPr>
                <w:rFonts w:hint="eastAsia" w:ascii="仿宋" w:hAnsi="仿宋" w:eastAsia="仿宋" w:cs="仿宋"/>
                <w:b/>
                <w:bCs/>
                <w:color w:val="auto"/>
                <w:sz w:val="18"/>
                <w:szCs w:val="18"/>
                <w:highlight w:val="none"/>
                <w:lang w:val="en-US" w:eastAsia="zh-CN"/>
              </w:rPr>
              <w:t>说明：证明材料为合同、或甲方出具相关的证明材料</w:t>
            </w:r>
            <w:r>
              <w:rPr>
                <w:rFonts w:hint="eastAsia" w:ascii="仿宋" w:hAnsi="仿宋" w:eastAsia="仿宋" w:cs="仿宋"/>
                <w:color w:val="auto"/>
                <w:szCs w:val="21"/>
                <w:highlight w:val="none"/>
                <w:lang w:val="en-US" w:eastAsia="zh-CN"/>
              </w:rPr>
              <w:t xml:space="preserve"> </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客观</w:t>
            </w:r>
            <w:r>
              <w:rPr>
                <w:rFonts w:hint="eastAsia" w:ascii="仿宋" w:hAnsi="仿宋" w:eastAsia="仿宋" w:cs="仿宋"/>
                <w:b/>
                <w:bCs/>
                <w:color w:val="auto"/>
                <w:szCs w:val="21"/>
                <w:highlight w:val="none"/>
              </w:rPr>
              <w:t>分】</w:t>
            </w:r>
            <w:r>
              <w:rPr>
                <w:rFonts w:hint="eastAsia" w:ascii="仿宋" w:hAnsi="仿宋" w:eastAsia="仿宋" w:cs="仿宋"/>
                <w:b w:val="0"/>
                <w:bCs w:val="0"/>
                <w:color w:val="auto"/>
                <w:szCs w:val="21"/>
                <w:highlight w:val="none"/>
                <w:lang w:val="en-US" w:eastAsia="zh-CN"/>
              </w:rPr>
              <w:t>2.具有注册信息安全专业人员证书（CISP）、测试工程师证书、数据治理工程师证书、注册网络安全测评专业人员</w:t>
            </w:r>
            <w:r>
              <w:rPr>
                <w:rFonts w:hint="eastAsia" w:ascii="仿宋" w:hAnsi="仿宋" w:eastAsia="仿宋" w:cs="仿宋"/>
                <w:color w:val="auto"/>
                <w:kern w:val="2"/>
                <w:sz w:val="21"/>
                <w:szCs w:val="21"/>
                <w:highlight w:val="none"/>
                <w:lang w:val="en-US" w:eastAsia="zh-CN" w:bidi="ar-SA"/>
              </w:rPr>
              <w:t>或其他与等保测评服务相关证书</w:t>
            </w:r>
            <w:r>
              <w:rPr>
                <w:rFonts w:hint="eastAsia" w:ascii="仿宋" w:hAnsi="仿宋" w:eastAsia="仿宋" w:cs="仿宋"/>
                <w:b/>
                <w:bCs/>
                <w:color w:val="auto"/>
                <w:kern w:val="2"/>
                <w:sz w:val="21"/>
                <w:szCs w:val="21"/>
                <w:highlight w:val="none"/>
                <w:lang w:val="en-US" w:eastAsia="zh-CN" w:bidi="ar-SA"/>
              </w:rPr>
              <w:t>（最高3分）</w:t>
            </w:r>
            <w:r>
              <w:rPr>
                <w:rFonts w:hint="eastAsia" w:ascii="仿宋" w:hAnsi="仿宋" w:eastAsia="仿宋" w:cs="仿宋"/>
                <w:color w:val="auto"/>
                <w:kern w:val="2"/>
                <w:sz w:val="21"/>
                <w:szCs w:val="21"/>
                <w:highlight w:val="none"/>
                <w:lang w:val="en-US" w:eastAsia="zh-CN" w:bidi="ar-SA"/>
              </w:rPr>
              <w:t>：</w:t>
            </w:r>
            <w:r>
              <w:rPr>
                <w:rFonts w:hint="eastAsia" w:ascii="仿宋" w:hAnsi="仿宋" w:eastAsia="仿宋" w:cs="仿宋"/>
                <w:color w:val="auto"/>
                <w:szCs w:val="21"/>
                <w:highlight w:val="none"/>
              </w:rPr>
              <w:t>每</w:t>
            </w:r>
            <w:r>
              <w:rPr>
                <w:rFonts w:hint="eastAsia" w:ascii="仿宋" w:hAnsi="仿宋" w:eastAsia="仿宋" w:cs="仿宋"/>
                <w:color w:val="auto"/>
                <w:szCs w:val="21"/>
                <w:highlight w:val="none"/>
                <w:lang w:val="en-US" w:eastAsia="zh-CN"/>
              </w:rPr>
              <w:t>提供</w:t>
            </w:r>
            <w:r>
              <w:rPr>
                <w:rFonts w:hint="eastAsia" w:ascii="仿宋" w:hAnsi="仿宋" w:eastAsia="仿宋" w:cs="仿宋"/>
                <w:color w:val="auto"/>
                <w:szCs w:val="21"/>
                <w:highlight w:val="none"/>
              </w:rPr>
              <w:t>1项且提供相关证明材料得1分</w:t>
            </w:r>
            <w:r>
              <w:rPr>
                <w:rFonts w:hint="eastAsia" w:ascii="仿宋" w:hAnsi="仿宋" w:eastAsia="仿宋" w:cs="仿宋"/>
                <w:b w:val="0"/>
                <w:bCs w:val="0"/>
                <w:color w:val="auto"/>
                <w:szCs w:val="21"/>
                <w:highlight w:val="none"/>
                <w:lang w:val="en-US" w:eastAsia="zh-CN"/>
              </w:rPr>
              <w:t>。</w:t>
            </w:r>
          </w:p>
          <w:p>
            <w:pP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 w:val="18"/>
                <w:szCs w:val="18"/>
                <w:highlight w:val="none"/>
                <w:lang w:val="en-US" w:eastAsia="zh-CN"/>
              </w:rPr>
              <w:t>说明：证明材料为证书扫描件及服务团队社保证明</w:t>
            </w:r>
          </w:p>
        </w:tc>
      </w:tr>
    </w:tbl>
    <w:p>
      <w:pPr>
        <w:adjustRightInd w:val="0"/>
        <w:snapToGrid w:val="0"/>
        <w:spacing w:line="288" w:lineRule="auto"/>
        <w:rPr>
          <w:rFonts w:hint="eastAsia" w:ascii="仿宋" w:hAnsi="仿宋" w:eastAsia="仿宋" w:cs="仿宋"/>
          <w:b/>
          <w:bCs/>
          <w:color w:val="auto"/>
          <w:spacing w:val="-6"/>
          <w:szCs w:val="21"/>
          <w:highlight w:val="none"/>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textAlignment w:val="auto"/>
        <w:outlineLvl w:val="2"/>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lang w:val="en-US" w:eastAsia="zh-CN"/>
        </w:rPr>
        <w:t xml:space="preserve">标项五 </w:t>
      </w:r>
      <w:r>
        <w:rPr>
          <w:rFonts w:hint="eastAsia" w:ascii="仿宋" w:hAnsi="仿宋" w:eastAsia="仿宋" w:cs="仿宋"/>
          <w:b/>
          <w:color w:val="auto"/>
          <w:spacing w:val="-6"/>
          <w:szCs w:val="21"/>
          <w:highlight w:val="none"/>
        </w:rPr>
        <w:t xml:space="preserve"> </w:t>
      </w:r>
    </w:p>
    <w:tbl>
      <w:tblPr>
        <w:tblStyle w:val="27"/>
        <w:tblW w:w="96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700"/>
        <w:gridCol w:w="7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评审因素</w:t>
            </w: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分值</w:t>
            </w:r>
          </w:p>
        </w:tc>
        <w:tc>
          <w:tcPr>
            <w:tcW w:w="7577"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5" w:type="dxa"/>
            <w:gridSpan w:val="3"/>
            <w:vAlign w:val="center"/>
          </w:tcPr>
          <w:p>
            <w:pPr>
              <w:jc w:val="center"/>
              <w:rPr>
                <w:rFonts w:ascii="仿宋" w:hAnsi="仿宋" w:eastAsia="仿宋" w:cs="仿宋"/>
                <w:color w:val="auto"/>
                <w:szCs w:val="21"/>
                <w:highlight w:val="none"/>
              </w:rPr>
            </w:pPr>
            <w:r>
              <w:rPr>
                <w:rFonts w:hint="eastAsia" w:ascii="仿宋" w:hAnsi="仿宋" w:eastAsia="仿宋" w:cs="仿宋"/>
                <w:b/>
                <w:bCs/>
                <w:color w:val="auto"/>
                <w:szCs w:val="21"/>
                <w:highlight w:val="none"/>
              </w:rPr>
              <w:t>价格分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投标报价</w:t>
            </w: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10</w:t>
            </w:r>
          </w:p>
        </w:tc>
        <w:tc>
          <w:tcPr>
            <w:tcW w:w="75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Cs w:val="21"/>
                <w:highlight w:val="none"/>
              </w:rPr>
            </w:pPr>
            <w:r>
              <w:rPr>
                <w:rFonts w:hint="eastAsia" w:ascii="仿宋" w:hAnsi="仿宋" w:eastAsia="仿宋" w:cs="仿宋"/>
                <w:color w:val="auto"/>
                <w:szCs w:val="21"/>
                <w:highlight w:val="none"/>
              </w:rPr>
              <w:t>价格分采用低价优先法计算，即满足招标文件要求且投标价格最低的投标报价为评标基准价，其价格分为满分。其他投标人的价格分按照下列公式计算：</w:t>
            </w:r>
          </w:p>
          <w:p>
            <w:pPr>
              <w:rPr>
                <w:rFonts w:ascii="仿宋" w:hAnsi="仿宋" w:eastAsia="仿宋" w:cs="仿宋"/>
                <w:color w:val="auto"/>
                <w:szCs w:val="21"/>
                <w:highlight w:val="none"/>
              </w:rPr>
            </w:pPr>
            <w:r>
              <w:rPr>
                <w:rFonts w:hint="eastAsia" w:ascii="仿宋" w:hAnsi="仿宋" w:eastAsia="仿宋" w:cs="仿宋"/>
                <w:color w:val="auto"/>
                <w:szCs w:val="21"/>
                <w:highlight w:val="none"/>
              </w:rPr>
              <w:t>价格分=（评标基准价/投标报价）*10%*100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5" w:type="dxa"/>
            <w:gridSpan w:val="3"/>
            <w:vAlign w:val="center"/>
          </w:tcPr>
          <w:p>
            <w:pPr>
              <w:jc w:val="center"/>
              <w:rPr>
                <w:rFonts w:ascii="仿宋" w:hAnsi="仿宋" w:eastAsia="仿宋" w:cs="仿宋"/>
                <w:color w:val="auto"/>
                <w:szCs w:val="21"/>
                <w:highlight w:val="none"/>
              </w:rPr>
            </w:pPr>
            <w:r>
              <w:rPr>
                <w:rFonts w:hint="eastAsia" w:ascii="仿宋" w:hAnsi="仿宋" w:eastAsia="仿宋" w:cs="仿宋"/>
                <w:b/>
                <w:bCs/>
                <w:color w:val="auto"/>
                <w:szCs w:val="21"/>
                <w:highlight w:val="none"/>
              </w:rPr>
              <w:t>商务分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业绩</w:t>
            </w: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1</w:t>
            </w:r>
          </w:p>
        </w:tc>
        <w:tc>
          <w:tcPr>
            <w:tcW w:w="7577" w:type="dxa"/>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 w:val="21"/>
                <w:szCs w:val="21"/>
                <w:highlight w:val="none"/>
                <w:lang w:val="en-US" w:eastAsia="zh-CN"/>
              </w:rPr>
              <w:t>投标人</w:t>
            </w:r>
            <w:r>
              <w:rPr>
                <w:rFonts w:hint="eastAsia" w:ascii="仿宋" w:hAnsi="仿宋" w:eastAsia="仿宋" w:cs="仿宋"/>
                <w:color w:val="auto"/>
                <w:sz w:val="21"/>
                <w:szCs w:val="21"/>
                <w:highlight w:val="none"/>
              </w:rPr>
              <w:t>自2</w:t>
            </w:r>
            <w:r>
              <w:rPr>
                <w:rFonts w:hint="eastAsia" w:ascii="仿宋" w:hAnsi="仿宋" w:eastAsia="仿宋" w:cs="仿宋"/>
                <w:color w:val="auto"/>
                <w:sz w:val="21"/>
                <w:szCs w:val="21"/>
                <w:highlight w:val="none"/>
                <w:lang w:val="en-US" w:eastAsia="zh-CN"/>
              </w:rPr>
              <w:t>020</w:t>
            </w:r>
            <w:r>
              <w:rPr>
                <w:rFonts w:hint="eastAsia" w:ascii="仿宋" w:hAnsi="仿宋" w:eastAsia="仿宋" w:cs="仿宋"/>
                <w:color w:val="auto"/>
                <w:sz w:val="21"/>
                <w:szCs w:val="21"/>
                <w:highlight w:val="none"/>
              </w:rPr>
              <w:t>年1月1日以来（以合同签订时间为准）</w:t>
            </w:r>
            <w:r>
              <w:rPr>
                <w:rFonts w:hint="eastAsia" w:ascii="仿宋" w:hAnsi="仿宋" w:eastAsia="仿宋" w:cs="仿宋"/>
                <w:color w:val="auto"/>
                <w:sz w:val="21"/>
                <w:szCs w:val="21"/>
                <w:highlight w:val="none"/>
                <w:lang w:val="en-US" w:eastAsia="zh-CN"/>
              </w:rPr>
              <w:t>类似（与采购标的同品类）</w:t>
            </w:r>
            <w:r>
              <w:rPr>
                <w:rFonts w:hint="eastAsia" w:ascii="仿宋" w:hAnsi="仿宋" w:eastAsia="仿宋" w:cs="仿宋"/>
                <w:color w:val="auto"/>
                <w:sz w:val="21"/>
                <w:szCs w:val="21"/>
                <w:highlight w:val="none"/>
              </w:rPr>
              <w:t>业绩（</w:t>
            </w:r>
            <w:r>
              <w:rPr>
                <w:rFonts w:hint="eastAsia" w:ascii="仿宋" w:hAnsi="仿宋" w:eastAsia="仿宋" w:cs="仿宋"/>
                <w:color w:val="auto"/>
                <w:sz w:val="21"/>
                <w:szCs w:val="21"/>
                <w:highlight w:val="none"/>
                <w:lang w:val="en-US" w:eastAsia="zh-CN"/>
              </w:rPr>
              <w:t>最高1分</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0.5分/份</w:t>
            </w:r>
            <w:r>
              <w:rPr>
                <w:rFonts w:hint="eastAsia" w:ascii="仿宋" w:hAnsi="仿宋" w:eastAsia="仿宋" w:cs="仿宋"/>
                <w:color w:val="auto"/>
                <w:szCs w:val="21"/>
                <w:highlight w:val="none"/>
              </w:rPr>
              <w:t>（以提供的合同扫描件为准）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体系认证</w:t>
            </w: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2</w:t>
            </w:r>
          </w:p>
        </w:tc>
        <w:tc>
          <w:tcPr>
            <w:tcW w:w="7577" w:type="dxa"/>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Cs w:val="21"/>
                <w:highlight w:val="none"/>
              </w:rPr>
              <w:t>投标人有效的质量管理、信息安全</w:t>
            </w:r>
            <w:r>
              <w:rPr>
                <w:rFonts w:hint="eastAsia" w:ascii="仿宋" w:hAnsi="仿宋" w:eastAsia="仿宋" w:cs="仿宋"/>
                <w:color w:val="auto"/>
                <w:szCs w:val="21"/>
                <w:highlight w:val="none"/>
                <w:lang w:val="en-US" w:eastAsia="zh-CN"/>
              </w:rPr>
              <w:t>体系认证</w:t>
            </w:r>
            <w:r>
              <w:rPr>
                <w:rFonts w:hint="eastAsia" w:ascii="仿宋" w:hAnsi="仿宋" w:eastAsia="仿宋" w:cs="仿宋"/>
                <w:color w:val="auto"/>
                <w:szCs w:val="21"/>
                <w:highlight w:val="none"/>
              </w:rPr>
              <w:t>（最高得</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分）：每具有1项且提供相关证明材料得1分</w:t>
            </w:r>
          </w:p>
          <w:p>
            <w:pPr>
              <w:rPr>
                <w:rFonts w:ascii="仿宋" w:hAnsi="仿宋" w:eastAsia="仿宋" w:cs="仿宋"/>
                <w:b/>
                <w:bCs/>
                <w:color w:val="auto"/>
                <w:szCs w:val="21"/>
                <w:highlight w:val="none"/>
              </w:rPr>
            </w:pPr>
            <w:r>
              <w:rPr>
                <w:rFonts w:hint="eastAsia" w:ascii="仿宋" w:hAnsi="仿宋" w:eastAsia="仿宋" w:cs="仿宋"/>
                <w:b/>
                <w:bCs/>
                <w:color w:val="auto"/>
                <w:sz w:val="18"/>
                <w:szCs w:val="18"/>
                <w:highlight w:val="none"/>
              </w:rPr>
              <w:t>说明：相关证明材料为认证证书扫描件及www.cnca.gov.cn“认证结果”查询截图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综合实力</w:t>
            </w: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3</w:t>
            </w:r>
          </w:p>
        </w:tc>
        <w:tc>
          <w:tcPr>
            <w:tcW w:w="7577" w:type="dxa"/>
            <w:vAlign w:val="center"/>
          </w:tcPr>
          <w:p>
            <w:pPr>
              <w:rPr>
                <w:rFonts w:hint="eastAsia" w:ascii="仿宋" w:hAnsi="仿宋" w:eastAsia="仿宋" w:cs="仿宋"/>
                <w:b/>
                <w:bCs/>
                <w:color w:val="auto"/>
                <w:sz w:val="18"/>
                <w:szCs w:val="18"/>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Cs w:val="21"/>
                <w:highlight w:val="none"/>
              </w:rPr>
              <w:t>投标人网络安全测试系统软件、监理管理系统软件、信息技术服务测试过程管理软件等的管控软件</w:t>
            </w:r>
            <w:r>
              <w:rPr>
                <w:rFonts w:hint="eastAsia" w:ascii="仿宋" w:hAnsi="仿宋" w:eastAsia="仿宋" w:cs="仿宋"/>
                <w:color w:val="auto"/>
                <w:szCs w:val="21"/>
                <w:highlight w:val="none"/>
                <w:lang w:val="en-US" w:eastAsia="zh-CN"/>
              </w:rPr>
              <w:t>著作权</w:t>
            </w:r>
            <w:r>
              <w:rPr>
                <w:rFonts w:hint="eastAsia" w:ascii="仿宋" w:hAnsi="仿宋" w:eastAsia="仿宋" w:cs="仿宋"/>
                <w:color w:val="auto"/>
                <w:szCs w:val="21"/>
                <w:highlight w:val="none"/>
              </w:rPr>
              <w:t>（最高得3分）：每具有1</w:t>
            </w:r>
            <w:r>
              <w:rPr>
                <w:rFonts w:hint="eastAsia" w:ascii="仿宋" w:hAnsi="仿宋" w:eastAsia="仿宋" w:cs="仿宋"/>
                <w:color w:val="auto"/>
                <w:szCs w:val="21"/>
                <w:highlight w:val="none"/>
                <w:lang w:val="en-US" w:eastAsia="zh-CN"/>
              </w:rPr>
              <w:t>个</w:t>
            </w:r>
            <w:r>
              <w:rPr>
                <w:rFonts w:hint="eastAsia" w:ascii="仿宋" w:hAnsi="仿宋" w:eastAsia="仿宋" w:cs="仿宋"/>
                <w:color w:val="auto"/>
                <w:szCs w:val="21"/>
                <w:highlight w:val="none"/>
              </w:rPr>
              <w:t>且提供相关证明材料得1分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5" w:type="dxa"/>
            <w:gridSpan w:val="3"/>
            <w:vAlign w:val="center"/>
          </w:tcPr>
          <w:p>
            <w:pPr>
              <w:jc w:val="center"/>
              <w:rPr>
                <w:rFonts w:ascii="仿宋" w:hAnsi="仿宋" w:eastAsia="仿宋" w:cs="仿宋"/>
                <w:color w:val="auto"/>
                <w:szCs w:val="21"/>
                <w:highlight w:val="none"/>
              </w:rPr>
            </w:pPr>
            <w:r>
              <w:rPr>
                <w:rFonts w:hint="eastAsia" w:ascii="仿宋" w:hAnsi="仿宋" w:eastAsia="仿宋" w:cs="仿宋"/>
                <w:b/>
                <w:bCs/>
                <w:color w:val="auto"/>
                <w:szCs w:val="21"/>
                <w:highlight w:val="none"/>
              </w:rPr>
              <w:t>技术分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响应程度</w:t>
            </w: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27</w:t>
            </w:r>
          </w:p>
        </w:tc>
        <w:tc>
          <w:tcPr>
            <w:tcW w:w="7577" w:type="dxa"/>
            <w:vAlign w:val="center"/>
          </w:tcPr>
          <w:p>
            <w:pP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Cs w:val="21"/>
                <w:highlight w:val="none"/>
              </w:rPr>
              <w:t>满足或明显优于招标文件明确的全部服务条款（人员要求除外）要求得</w:t>
            </w:r>
            <w:r>
              <w:rPr>
                <w:rFonts w:hint="eastAsia" w:ascii="仿宋" w:hAnsi="仿宋" w:eastAsia="仿宋" w:cs="仿宋"/>
                <w:color w:val="auto"/>
                <w:szCs w:val="21"/>
                <w:highlight w:val="none"/>
                <w:lang w:val="en-US" w:eastAsia="zh-CN"/>
              </w:rPr>
              <w:t>27</w:t>
            </w:r>
            <w:r>
              <w:rPr>
                <w:rFonts w:hint="eastAsia" w:ascii="仿宋" w:hAnsi="仿宋" w:eastAsia="仿宋" w:cs="仿宋"/>
                <w:color w:val="auto"/>
                <w:szCs w:val="21"/>
                <w:highlight w:val="none"/>
              </w:rPr>
              <w:t>分，低于服务要求（负偏离）扣</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分/项（</w:t>
            </w:r>
            <w:r>
              <w:rPr>
                <w:rFonts w:hint="eastAsia" w:ascii="仿宋" w:hAnsi="仿宋" w:eastAsia="仿宋" w:cs="仿宋"/>
                <w:color w:val="auto"/>
                <w:szCs w:val="21"/>
                <w:highlight w:val="none"/>
                <w:lang w:val="en-US" w:eastAsia="zh-CN"/>
              </w:rPr>
              <w:t>27</w:t>
            </w:r>
            <w:r>
              <w:rPr>
                <w:rFonts w:hint="eastAsia" w:ascii="仿宋" w:hAnsi="仿宋" w:eastAsia="仿宋" w:cs="仿宋"/>
                <w:color w:val="auto"/>
                <w:szCs w:val="21"/>
                <w:highlight w:val="none"/>
              </w:rPr>
              <w:t>分起扣），负偏离≥</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rPr>
              <w:t>项投标无效。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restart"/>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服务方案</w:t>
            </w:r>
          </w:p>
        </w:tc>
        <w:tc>
          <w:tcPr>
            <w:tcW w:w="700" w:type="dxa"/>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 w:val="21"/>
                <w:szCs w:val="21"/>
                <w:highlight w:val="none"/>
                <w:lang w:val="en-US" w:eastAsia="zh-CN"/>
              </w:rPr>
              <w:t>2</w:t>
            </w:r>
          </w:p>
        </w:tc>
        <w:tc>
          <w:tcPr>
            <w:tcW w:w="7577" w:type="dxa"/>
            <w:vAlign w:val="center"/>
          </w:tcPr>
          <w:p>
            <w:pP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w:t>
            </w:r>
            <w:r>
              <w:rPr>
                <w:rFonts w:hint="eastAsia" w:ascii="仿宋" w:hAnsi="仿宋" w:eastAsia="仿宋" w:cs="仿宋"/>
                <w:b/>
                <w:bCs/>
                <w:color w:val="auto"/>
                <w:sz w:val="21"/>
                <w:szCs w:val="21"/>
                <w:highlight w:val="none"/>
                <w:lang w:eastAsia="zh-CN"/>
              </w:rPr>
              <w:t>主观分</w:t>
            </w:r>
            <w:r>
              <w:rPr>
                <w:rFonts w:hint="eastAsia" w:ascii="仿宋" w:hAnsi="仿宋" w:eastAsia="仿宋" w:cs="仿宋"/>
                <w:b/>
                <w:bCs/>
                <w:color w:val="auto"/>
                <w:szCs w:val="21"/>
                <w:highlight w:val="none"/>
              </w:rPr>
              <w:t>】</w:t>
            </w:r>
            <w:r>
              <w:rPr>
                <w:rFonts w:hint="eastAsia" w:ascii="仿宋" w:hAnsi="仿宋" w:eastAsia="仿宋" w:cs="仿宋"/>
                <w:b w:val="0"/>
                <w:bCs w:val="0"/>
                <w:color w:val="auto"/>
                <w:sz w:val="21"/>
                <w:szCs w:val="21"/>
                <w:highlight w:val="none"/>
                <w:lang w:val="en-US" w:eastAsia="zh-CN"/>
              </w:rPr>
              <w:t>对项目核心业务</w:t>
            </w:r>
            <w:r>
              <w:rPr>
                <w:rFonts w:hint="eastAsia" w:ascii="仿宋" w:hAnsi="仿宋" w:eastAsia="仿宋" w:cs="仿宋"/>
                <w:b w:val="0"/>
                <w:bCs w:val="0"/>
                <w:color w:val="auto"/>
                <w:sz w:val="21"/>
                <w:szCs w:val="21"/>
                <w:highlight w:val="none"/>
                <w:lang w:eastAsia="zh-CN"/>
              </w:rPr>
              <w:t>理解</w:t>
            </w:r>
            <w:r>
              <w:rPr>
                <w:rFonts w:hint="eastAsia" w:ascii="仿宋" w:hAnsi="仿宋" w:eastAsia="仿宋" w:cs="仿宋"/>
                <w:b w:val="0"/>
                <w:bCs w:val="0"/>
                <w:color w:val="auto"/>
                <w:sz w:val="21"/>
                <w:szCs w:val="21"/>
                <w:highlight w:val="none"/>
                <w:lang w:val="en-US" w:eastAsia="zh-CN"/>
              </w:rPr>
              <w:t>分析：全面充分、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hint="eastAsia"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 w:val="21"/>
                <w:szCs w:val="21"/>
                <w:highlight w:val="none"/>
                <w:lang w:val="en-US" w:eastAsia="zh-CN"/>
              </w:rPr>
              <w:t>2</w:t>
            </w:r>
          </w:p>
        </w:tc>
        <w:tc>
          <w:tcPr>
            <w:tcW w:w="7577" w:type="dxa"/>
            <w:vAlign w:val="center"/>
          </w:tcPr>
          <w:p>
            <w:pP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w:t>
            </w:r>
            <w:r>
              <w:rPr>
                <w:rFonts w:hint="eastAsia" w:ascii="仿宋" w:hAnsi="仿宋" w:eastAsia="仿宋" w:cs="仿宋"/>
                <w:b/>
                <w:bCs/>
                <w:color w:val="auto"/>
                <w:sz w:val="21"/>
                <w:szCs w:val="21"/>
                <w:highlight w:val="none"/>
                <w:lang w:eastAsia="zh-CN"/>
              </w:rPr>
              <w:t>主观分</w:t>
            </w:r>
            <w:r>
              <w:rPr>
                <w:rFonts w:hint="eastAsia" w:ascii="仿宋" w:hAnsi="仿宋" w:eastAsia="仿宋" w:cs="仿宋"/>
                <w:b/>
                <w:bCs/>
                <w:color w:val="auto"/>
                <w:szCs w:val="21"/>
                <w:highlight w:val="none"/>
              </w:rPr>
              <w:t>】</w:t>
            </w:r>
            <w:r>
              <w:rPr>
                <w:rFonts w:hint="eastAsia" w:ascii="仿宋" w:hAnsi="仿宋" w:eastAsia="仿宋" w:cs="仿宋"/>
                <w:b w:val="0"/>
                <w:bCs w:val="0"/>
                <w:color w:val="auto"/>
                <w:sz w:val="21"/>
                <w:szCs w:val="21"/>
                <w:highlight w:val="none"/>
                <w:lang w:val="en-US" w:eastAsia="zh-CN"/>
              </w:rPr>
              <w:t>对项目需求</w:t>
            </w:r>
            <w:r>
              <w:rPr>
                <w:rFonts w:hint="eastAsia" w:ascii="仿宋" w:hAnsi="仿宋" w:eastAsia="仿宋" w:cs="仿宋"/>
                <w:b w:val="0"/>
                <w:bCs w:val="0"/>
                <w:color w:val="auto"/>
                <w:sz w:val="21"/>
                <w:szCs w:val="21"/>
                <w:highlight w:val="none"/>
                <w:lang w:eastAsia="zh-CN"/>
              </w:rPr>
              <w:t>理解</w:t>
            </w:r>
            <w:r>
              <w:rPr>
                <w:rFonts w:hint="eastAsia" w:ascii="仿宋" w:hAnsi="仿宋" w:eastAsia="仿宋" w:cs="仿宋"/>
                <w:b w:val="0"/>
                <w:bCs w:val="0"/>
                <w:color w:val="auto"/>
                <w:sz w:val="21"/>
                <w:szCs w:val="21"/>
                <w:highlight w:val="none"/>
                <w:lang w:val="en-US" w:eastAsia="zh-CN"/>
              </w:rPr>
              <w:t>分析：全面充分、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hint="eastAsia"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3</w:t>
            </w:r>
          </w:p>
        </w:tc>
        <w:tc>
          <w:tcPr>
            <w:tcW w:w="7577" w:type="dxa"/>
            <w:vAlign w:val="center"/>
          </w:tcPr>
          <w:p>
            <w:pP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w:t>
            </w:r>
            <w:r>
              <w:rPr>
                <w:rFonts w:hint="eastAsia" w:ascii="仿宋" w:hAnsi="仿宋" w:eastAsia="仿宋" w:cs="仿宋"/>
                <w:b/>
                <w:bCs/>
                <w:color w:val="auto"/>
                <w:sz w:val="21"/>
                <w:szCs w:val="21"/>
                <w:highlight w:val="none"/>
                <w:lang w:eastAsia="zh-CN"/>
              </w:rPr>
              <w:t>主观分</w:t>
            </w:r>
            <w:r>
              <w:rPr>
                <w:rFonts w:hint="eastAsia" w:ascii="仿宋" w:hAnsi="仿宋" w:eastAsia="仿宋" w:cs="仿宋"/>
                <w:b/>
                <w:bCs/>
                <w:color w:val="auto"/>
                <w:szCs w:val="21"/>
                <w:highlight w:val="none"/>
              </w:rPr>
              <w:t>】</w:t>
            </w:r>
            <w:r>
              <w:rPr>
                <w:rFonts w:hint="eastAsia" w:ascii="仿宋" w:hAnsi="仿宋" w:eastAsia="仿宋" w:cs="仿宋"/>
                <w:b w:val="0"/>
                <w:bCs w:val="0"/>
                <w:color w:val="auto"/>
                <w:sz w:val="21"/>
                <w:szCs w:val="21"/>
                <w:highlight w:val="none"/>
                <w:lang w:val="en-US" w:eastAsia="zh-CN"/>
              </w:rPr>
              <w:t>对项目重点、难点的分析及解决方案：全面充分、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hint="eastAsia"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2</w:t>
            </w:r>
          </w:p>
        </w:tc>
        <w:tc>
          <w:tcPr>
            <w:tcW w:w="7577" w:type="dxa"/>
            <w:vAlign w:val="center"/>
          </w:tcPr>
          <w:p>
            <w:pP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w:t>
            </w:r>
            <w:r>
              <w:rPr>
                <w:rFonts w:hint="eastAsia" w:ascii="仿宋" w:hAnsi="仿宋" w:eastAsia="仿宋" w:cs="仿宋"/>
                <w:b/>
                <w:bCs/>
                <w:color w:val="auto"/>
                <w:sz w:val="21"/>
                <w:szCs w:val="21"/>
                <w:highlight w:val="none"/>
                <w:lang w:eastAsia="zh-CN"/>
              </w:rPr>
              <w:t>主观分</w:t>
            </w:r>
            <w:r>
              <w:rPr>
                <w:rFonts w:hint="eastAsia" w:ascii="仿宋" w:hAnsi="仿宋" w:eastAsia="仿宋" w:cs="仿宋"/>
                <w:b/>
                <w:bCs/>
                <w:color w:val="auto"/>
                <w:szCs w:val="21"/>
                <w:highlight w:val="none"/>
              </w:rPr>
              <w:t>】</w:t>
            </w:r>
            <w:r>
              <w:rPr>
                <w:rFonts w:hint="eastAsia" w:ascii="仿宋" w:hAnsi="仿宋" w:eastAsia="仿宋" w:cs="仿宋"/>
                <w:b w:val="0"/>
                <w:bCs w:val="0"/>
                <w:color w:val="auto"/>
                <w:sz w:val="21"/>
                <w:szCs w:val="21"/>
                <w:highlight w:val="none"/>
                <w:lang w:val="en-US" w:eastAsia="zh-CN"/>
              </w:rPr>
              <w:t>监理服务制度、监理服务准则：全面充分、完整、</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30</w:t>
            </w:r>
          </w:p>
        </w:tc>
        <w:tc>
          <w:tcPr>
            <w:tcW w:w="7577" w:type="dxa"/>
            <w:vAlign w:val="center"/>
          </w:tcPr>
          <w:p>
            <w:pPr>
              <w:rPr>
                <w:rFonts w:ascii="仿宋" w:hAnsi="仿宋" w:eastAsia="仿宋" w:cs="仿宋"/>
                <w:color w:val="auto"/>
                <w:szCs w:val="21"/>
                <w:highlight w:val="none"/>
                <w:lang w:val="en-US"/>
              </w:rPr>
            </w:pPr>
            <w:r>
              <w:rPr>
                <w:rFonts w:hint="eastAsia" w:ascii="仿宋" w:hAnsi="仿宋" w:eastAsia="仿宋" w:cs="仿宋"/>
                <w:b/>
                <w:bCs/>
                <w:color w:val="auto"/>
                <w:szCs w:val="21"/>
                <w:highlight w:val="none"/>
              </w:rPr>
              <w:t>【主观分】</w:t>
            </w:r>
            <w:r>
              <w:rPr>
                <w:rFonts w:hint="eastAsia" w:ascii="仿宋" w:hAnsi="仿宋" w:eastAsia="仿宋" w:cs="仿宋"/>
                <w:color w:val="auto"/>
                <w:szCs w:val="21"/>
                <w:highlight w:val="none"/>
                <w:lang w:val="en-US" w:eastAsia="zh-CN"/>
              </w:rPr>
              <w:t>监理服务内容</w:t>
            </w:r>
          </w:p>
          <w:p>
            <w:pPr>
              <w:rPr>
                <w:rFonts w:hint="eastAsia" w:ascii="仿宋" w:hAnsi="仿宋" w:eastAsia="仿宋" w:cs="仿宋"/>
                <w:b w:val="0"/>
                <w:bCs w:val="0"/>
                <w:color w:val="auto"/>
                <w:szCs w:val="21"/>
                <w:highlight w:val="none"/>
                <w:lang w:eastAsia="zh-CN"/>
              </w:rPr>
            </w:pPr>
            <w:r>
              <w:rPr>
                <w:rFonts w:hint="eastAsia" w:ascii="仿宋" w:hAnsi="仿宋" w:eastAsia="仿宋" w:cs="仿宋"/>
                <w:b/>
                <w:bCs/>
                <w:color w:val="auto"/>
                <w:szCs w:val="21"/>
                <w:highlight w:val="none"/>
                <w:lang w:val="en-US" w:eastAsia="zh-CN"/>
              </w:rPr>
              <w:t>1.项目组织及技术总体方案</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2.项目质量控制</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3.软件应用培训的质量控制</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4.项目进度控制</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5.项目投资控制</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6.项目合同管理</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7.信息管理/项目文档管理</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8.协调管理</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9.项目安全的管理</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p>
            <w:pP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10.项目知识产权的管理</w:t>
            </w:r>
            <w:r>
              <w:rPr>
                <w:rFonts w:hint="eastAsia" w:ascii="仿宋" w:hAnsi="仿宋" w:eastAsia="仿宋" w:cs="仿宋"/>
                <w:color w:val="auto"/>
                <w:szCs w:val="21"/>
                <w:highlight w:val="none"/>
              </w:rPr>
              <w:t>（最高</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lang w:val="en-US" w:eastAsia="zh-CN"/>
              </w:rPr>
              <w:t>：</w:t>
            </w:r>
            <w:r>
              <w:rPr>
                <w:rFonts w:hint="eastAsia" w:ascii="仿宋" w:hAnsi="仿宋" w:eastAsia="仿宋" w:cs="仿宋"/>
                <w:b w:val="0"/>
                <w:bCs w:val="0"/>
                <w:color w:val="auto"/>
                <w:sz w:val="21"/>
                <w:szCs w:val="21"/>
                <w:highlight w:val="none"/>
                <w:lang w:val="en-US" w:eastAsia="zh-CN"/>
              </w:rPr>
              <w:t>全面充分、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得3分，相对准确但采购需求及实际特点针对性不足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2</w:t>
            </w:r>
          </w:p>
        </w:tc>
        <w:tc>
          <w:tcPr>
            <w:tcW w:w="7577" w:type="dxa"/>
            <w:vAlign w:val="center"/>
          </w:tcPr>
          <w:p>
            <w:pPr>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rPr>
              <w:t>【</w:t>
            </w:r>
            <w:r>
              <w:rPr>
                <w:rFonts w:hint="eastAsia" w:ascii="仿宋" w:hAnsi="仿宋" w:eastAsia="仿宋" w:cs="仿宋"/>
                <w:b/>
                <w:bCs/>
                <w:color w:val="auto"/>
                <w:sz w:val="21"/>
                <w:szCs w:val="21"/>
                <w:highlight w:val="none"/>
                <w:lang w:eastAsia="zh-CN"/>
              </w:rPr>
              <w:t>主观分</w:t>
            </w:r>
            <w:r>
              <w:rPr>
                <w:rFonts w:hint="eastAsia" w:ascii="仿宋" w:hAnsi="仿宋" w:eastAsia="仿宋" w:cs="仿宋"/>
                <w:b/>
                <w:bCs/>
                <w:color w:val="auto"/>
                <w:szCs w:val="21"/>
                <w:highlight w:val="none"/>
              </w:rPr>
              <w:t>】</w:t>
            </w:r>
            <w:r>
              <w:rPr>
                <w:rFonts w:hint="eastAsia" w:ascii="仿宋" w:hAnsi="仿宋" w:eastAsia="仿宋" w:cs="仿宋"/>
                <w:b w:val="0"/>
                <w:bCs w:val="0"/>
                <w:color w:val="auto"/>
                <w:sz w:val="21"/>
                <w:szCs w:val="21"/>
                <w:highlight w:val="none"/>
                <w:lang w:val="en-US" w:eastAsia="zh-CN"/>
              </w:rPr>
              <w:t>对项目合理化建议：全面、合理、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技术培训</w:t>
            </w: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2</w:t>
            </w:r>
          </w:p>
        </w:tc>
        <w:tc>
          <w:tcPr>
            <w:tcW w:w="7577" w:type="dxa"/>
            <w:vAlign w:val="center"/>
          </w:tcPr>
          <w:p>
            <w:pPr>
              <w:rPr>
                <w:rFonts w:hint="eastAsia" w:ascii="仿宋" w:hAnsi="仿宋" w:eastAsia="仿宋" w:cs="仿宋"/>
                <w:color w:val="auto"/>
                <w:szCs w:val="21"/>
                <w:highlight w:val="none"/>
                <w:lang w:eastAsia="zh-CN"/>
              </w:rPr>
            </w:pPr>
            <w:r>
              <w:rPr>
                <w:rFonts w:hint="eastAsia" w:ascii="仿宋" w:hAnsi="仿宋" w:eastAsia="仿宋" w:cs="仿宋"/>
                <w:b/>
                <w:bCs/>
                <w:color w:val="auto"/>
                <w:szCs w:val="21"/>
                <w:highlight w:val="none"/>
              </w:rPr>
              <w:t>【主观分】培训计划</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包括培训流程、培训方式、培训对象、培训内容、培训日程等</w:t>
            </w:r>
            <w:r>
              <w:rPr>
                <w:rFonts w:hint="eastAsia" w:ascii="仿宋" w:hAnsi="仿宋" w:eastAsia="仿宋" w:cs="仿宋"/>
                <w:b/>
                <w:bCs/>
                <w:color w:val="auto"/>
                <w:szCs w:val="21"/>
                <w:highlight w:val="none"/>
                <w:lang w:eastAsia="zh-CN"/>
              </w:rPr>
              <w:t>）</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全面、针对采购需求及实际特点</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有利于</w:t>
            </w:r>
            <w:r>
              <w:rPr>
                <w:rFonts w:hint="eastAsia" w:ascii="仿宋" w:hAnsi="仿宋" w:eastAsia="仿宋" w:cs="仿宋"/>
                <w:color w:val="auto"/>
                <w:szCs w:val="21"/>
                <w:highlight w:val="none"/>
              </w:rPr>
              <w:t>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得2分，与采购标的</w:t>
            </w:r>
            <w:r>
              <w:rPr>
                <w:rFonts w:hint="eastAsia" w:ascii="仿宋" w:hAnsi="仿宋" w:eastAsia="仿宋" w:cs="仿宋"/>
                <w:color w:val="auto"/>
                <w:szCs w:val="21"/>
                <w:highlight w:val="none"/>
              </w:rPr>
              <w:t>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履约相关但有不足或阐述不清晰</w:t>
            </w:r>
            <w:r>
              <w:rPr>
                <w:rFonts w:hint="eastAsia" w:ascii="仿宋" w:hAnsi="仿宋" w:eastAsia="仿宋" w:cs="仿宋"/>
                <w:color w:val="auto"/>
                <w:szCs w:val="21"/>
                <w:highlight w:val="none"/>
                <w:lang w:val="en-US" w:eastAsia="zh-CN"/>
              </w:rPr>
              <w:t>得1分，未提供相关内容或</w:t>
            </w:r>
            <w:r>
              <w:rPr>
                <w:rFonts w:hint="eastAsia" w:ascii="仿宋" w:hAnsi="仿宋" w:eastAsia="仿宋" w:cs="仿宋"/>
                <w:color w:val="auto"/>
                <w:szCs w:val="21"/>
                <w:highlight w:val="none"/>
              </w:rPr>
              <w:t>与采购标的实现及</w:t>
            </w:r>
            <w:r>
              <w:rPr>
                <w:rFonts w:hint="eastAsia" w:ascii="仿宋" w:hAnsi="仿宋" w:eastAsia="仿宋" w:cs="仿宋"/>
                <w:color w:val="auto"/>
                <w:szCs w:val="21"/>
                <w:highlight w:val="none"/>
                <w:lang w:val="en-US" w:eastAsia="zh-CN"/>
              </w:rPr>
              <w:t>合同</w:t>
            </w:r>
            <w:r>
              <w:rPr>
                <w:rFonts w:hint="eastAsia" w:ascii="仿宋" w:hAnsi="仿宋" w:eastAsia="仿宋" w:cs="仿宋"/>
                <w:color w:val="auto"/>
                <w:szCs w:val="21"/>
                <w:highlight w:val="none"/>
              </w:rPr>
              <w:t>履约</w:t>
            </w:r>
            <w:r>
              <w:rPr>
                <w:rFonts w:hint="eastAsia" w:ascii="仿宋" w:hAnsi="仿宋" w:eastAsia="仿宋" w:cs="仿宋"/>
                <w:color w:val="auto"/>
                <w:szCs w:val="21"/>
                <w:highlight w:val="none"/>
                <w:lang w:val="en-US" w:eastAsia="zh-CN"/>
              </w:rPr>
              <w:t>无关得0分。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restart"/>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项目团队</w:t>
            </w: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3</w:t>
            </w:r>
          </w:p>
        </w:tc>
        <w:tc>
          <w:tcPr>
            <w:tcW w:w="7577" w:type="dxa"/>
            <w:vAlign w:val="center"/>
          </w:tcPr>
          <w:p>
            <w:pP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rPr>
              <w:t>【主观分】</w:t>
            </w:r>
            <w:r>
              <w:rPr>
                <w:rFonts w:hint="eastAsia" w:ascii="仿宋" w:hAnsi="仿宋" w:eastAsia="仿宋" w:cs="仿宋"/>
                <w:color w:val="auto"/>
                <w:szCs w:val="21"/>
                <w:highlight w:val="none"/>
              </w:rPr>
              <w:t>人员数量、职责分工</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充足、</w:t>
            </w:r>
            <w:r>
              <w:rPr>
                <w:rFonts w:hint="eastAsia" w:ascii="仿宋" w:hAnsi="仿宋" w:eastAsia="仿宋" w:cs="仿宋"/>
                <w:b w:val="0"/>
                <w:bCs w:val="0"/>
                <w:color w:val="auto"/>
                <w:szCs w:val="21"/>
                <w:highlight w:val="none"/>
                <w:lang w:val="en-US" w:eastAsia="zh-CN"/>
              </w:rPr>
              <w:t>明确、</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w:t>
            </w:r>
            <w:r>
              <w:rPr>
                <w:rFonts w:hint="eastAsia" w:ascii="仿宋" w:hAnsi="仿宋" w:eastAsia="仿宋" w:cs="仿宋"/>
                <w:b w:val="0"/>
                <w:bCs w:val="0"/>
                <w:color w:val="auto"/>
                <w:szCs w:val="21"/>
                <w:highlight w:val="none"/>
              </w:rPr>
              <w:t>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得3分，相对充足、明确但</w:t>
            </w:r>
            <w:r>
              <w:rPr>
                <w:rFonts w:hint="eastAsia" w:ascii="仿宋" w:hAnsi="仿宋" w:eastAsia="仿宋" w:cs="仿宋"/>
                <w:b w:val="0"/>
                <w:bCs w:val="0"/>
                <w:color w:val="auto"/>
                <w:szCs w:val="21"/>
                <w:highlight w:val="none"/>
              </w:rPr>
              <w:t>针对采购需求及实际特点</w:t>
            </w:r>
            <w:r>
              <w:rPr>
                <w:rFonts w:hint="eastAsia" w:ascii="仿宋" w:hAnsi="仿宋" w:eastAsia="仿宋" w:cs="仿宋"/>
                <w:b w:val="0"/>
                <w:bCs w:val="0"/>
                <w:color w:val="auto"/>
                <w:szCs w:val="21"/>
                <w:highlight w:val="none"/>
                <w:lang w:val="en-US" w:eastAsia="zh-CN"/>
              </w:rPr>
              <w:t>不足</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有利于采购标的实现及合同履约得2分，与采购标的</w:t>
            </w:r>
            <w:r>
              <w:rPr>
                <w:rFonts w:hint="eastAsia" w:ascii="仿宋" w:hAnsi="仿宋" w:eastAsia="仿宋" w:cs="仿宋"/>
                <w:b w:val="0"/>
                <w:bCs w:val="0"/>
                <w:color w:val="auto"/>
                <w:szCs w:val="21"/>
                <w:highlight w:val="none"/>
              </w:rPr>
              <w:t>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履约相关但有不足或阐述不清晰</w:t>
            </w:r>
            <w:r>
              <w:rPr>
                <w:rFonts w:hint="eastAsia" w:ascii="仿宋" w:hAnsi="仿宋" w:eastAsia="仿宋" w:cs="仿宋"/>
                <w:b w:val="0"/>
                <w:bCs w:val="0"/>
                <w:color w:val="auto"/>
                <w:szCs w:val="21"/>
                <w:highlight w:val="none"/>
                <w:lang w:val="en-US" w:eastAsia="zh-CN"/>
              </w:rPr>
              <w:t>得1分，未提供相关内容或</w:t>
            </w:r>
            <w:r>
              <w:rPr>
                <w:rFonts w:hint="eastAsia" w:ascii="仿宋" w:hAnsi="仿宋" w:eastAsia="仿宋" w:cs="仿宋"/>
                <w:b w:val="0"/>
                <w:bCs w:val="0"/>
                <w:color w:val="auto"/>
                <w:szCs w:val="21"/>
                <w:highlight w:val="none"/>
              </w:rPr>
              <w:t>与采购标的实现及</w:t>
            </w:r>
            <w:r>
              <w:rPr>
                <w:rFonts w:hint="eastAsia" w:ascii="仿宋" w:hAnsi="仿宋" w:eastAsia="仿宋" w:cs="仿宋"/>
                <w:b w:val="0"/>
                <w:bCs w:val="0"/>
                <w:color w:val="auto"/>
                <w:szCs w:val="21"/>
                <w:highlight w:val="none"/>
                <w:lang w:val="en-US" w:eastAsia="zh-CN"/>
              </w:rPr>
              <w:t>合同</w:t>
            </w:r>
            <w:r>
              <w:rPr>
                <w:rFonts w:hint="eastAsia" w:ascii="仿宋" w:hAnsi="仿宋" w:eastAsia="仿宋" w:cs="仿宋"/>
                <w:b w:val="0"/>
                <w:bCs w:val="0"/>
                <w:color w:val="auto"/>
                <w:szCs w:val="21"/>
                <w:highlight w:val="none"/>
              </w:rPr>
              <w:t>履约</w:t>
            </w:r>
            <w:r>
              <w:rPr>
                <w:rFonts w:hint="eastAsia" w:ascii="仿宋" w:hAnsi="仿宋" w:eastAsia="仿宋" w:cs="仿宋"/>
                <w:b w:val="0"/>
                <w:bCs w:val="0"/>
                <w:color w:val="auto"/>
                <w:szCs w:val="21"/>
                <w:highlight w:val="none"/>
                <w:lang w:val="en-US" w:eastAsia="zh-CN"/>
              </w:rPr>
              <w:t>无关得0分。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4</w:t>
            </w:r>
          </w:p>
        </w:tc>
        <w:tc>
          <w:tcPr>
            <w:tcW w:w="7577" w:type="dxa"/>
            <w:vAlign w:val="center"/>
          </w:tcPr>
          <w:p>
            <w:pP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Cs w:val="21"/>
                <w:highlight w:val="none"/>
                <w:lang w:val="en-US" w:eastAsia="zh-CN"/>
              </w:rPr>
              <w:t>总监理工程师项目管理、相关专业技术、信息化监理资质或认证（如有</w:t>
            </w:r>
            <w:r>
              <w:rPr>
                <w:rFonts w:hint="eastAsia" w:ascii="仿宋" w:hAnsi="仿宋" w:eastAsia="仿宋" w:cs="仿宋"/>
                <w:color w:val="auto"/>
                <w:szCs w:val="21"/>
                <w:highlight w:val="none"/>
              </w:rPr>
              <w:t>信息系统监理师</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数据库系统工程师</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（软考证书）、信息系统项目管理师</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（软考证书）、一级建造师（机电工程专业）</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、注册信息安全工程师（CISE）</w:t>
            </w:r>
            <w:r>
              <w:rPr>
                <w:rFonts w:hint="eastAsia" w:ascii="仿宋" w:hAnsi="仿宋" w:eastAsia="仿宋" w:cs="仿宋"/>
                <w:color w:val="auto"/>
                <w:szCs w:val="21"/>
                <w:highlight w:val="none"/>
                <w:lang w:val="en-US" w:eastAsia="zh-CN"/>
              </w:rPr>
              <w:t>资格或其他同等资质认证）</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1分/满足项</w:t>
            </w:r>
            <w:r>
              <w:rPr>
                <w:rFonts w:hint="eastAsia" w:ascii="仿宋" w:hAnsi="仿宋" w:eastAsia="仿宋" w:cs="仿宋"/>
                <w:b w:val="0"/>
                <w:bCs w:val="0"/>
                <w:color w:val="auto"/>
                <w:sz w:val="21"/>
                <w:szCs w:val="21"/>
                <w:highlight w:val="none"/>
                <w:lang w:val="en-US" w:eastAsia="zh-CN"/>
              </w:rPr>
              <w:t>[以提供的</w:t>
            </w:r>
            <w:r>
              <w:rPr>
                <w:rFonts w:hint="eastAsia" w:ascii="仿宋" w:hAnsi="仿宋" w:eastAsia="仿宋" w:cs="仿宋"/>
                <w:b w:val="0"/>
                <w:bCs w:val="0"/>
                <w:color w:val="auto"/>
                <w:sz w:val="21"/>
                <w:szCs w:val="21"/>
                <w:highlight w:val="none"/>
              </w:rPr>
              <w:t>证书扫描件及近</w:t>
            </w:r>
            <w:r>
              <w:rPr>
                <w:rFonts w:hint="eastAsia" w:ascii="仿宋" w:hAnsi="仿宋" w:eastAsia="仿宋" w:cs="仿宋"/>
                <w:b w:val="0"/>
                <w:bCs w:val="0"/>
                <w:color w:val="auto"/>
                <w:sz w:val="21"/>
                <w:szCs w:val="21"/>
                <w:highlight w:val="none"/>
                <w:lang w:val="en-US" w:eastAsia="zh-CN"/>
              </w:rPr>
              <w:t>6</w:t>
            </w:r>
            <w:r>
              <w:rPr>
                <w:rFonts w:hint="eastAsia" w:ascii="仿宋" w:hAnsi="仿宋" w:eastAsia="仿宋" w:cs="仿宋"/>
                <w:b w:val="0"/>
                <w:bCs w:val="0"/>
                <w:color w:val="auto"/>
                <w:sz w:val="21"/>
                <w:szCs w:val="21"/>
                <w:highlight w:val="none"/>
                <w:lang w:eastAsia="zh-CN"/>
              </w:rPr>
              <w:t>个月</w:t>
            </w:r>
            <w:r>
              <w:rPr>
                <w:rFonts w:hint="eastAsia" w:ascii="仿宋" w:hAnsi="仿宋" w:eastAsia="仿宋" w:cs="仿宋"/>
                <w:b w:val="0"/>
                <w:bCs w:val="0"/>
                <w:color w:val="auto"/>
                <w:sz w:val="21"/>
                <w:szCs w:val="21"/>
                <w:highlight w:val="none"/>
              </w:rPr>
              <w:t>社保缴纳证明</w:t>
            </w:r>
            <w:r>
              <w:rPr>
                <w:rFonts w:hint="eastAsia" w:ascii="仿宋" w:hAnsi="仿宋" w:eastAsia="仿宋" w:cs="仿宋"/>
                <w:b w:val="0"/>
                <w:bCs w:val="0"/>
                <w:color w:val="auto"/>
                <w:sz w:val="21"/>
                <w:szCs w:val="21"/>
                <w:highlight w:val="none"/>
                <w:lang w:val="en-US" w:eastAsia="zh-CN"/>
              </w:rPr>
              <w:t>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4</w:t>
            </w:r>
          </w:p>
        </w:tc>
        <w:tc>
          <w:tcPr>
            <w:tcW w:w="7577" w:type="dxa"/>
            <w:vAlign w:val="center"/>
          </w:tcPr>
          <w:p>
            <w:pP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【客观分】</w:t>
            </w:r>
            <w:r>
              <w:rPr>
                <w:rFonts w:hint="eastAsia" w:ascii="仿宋" w:hAnsi="仿宋" w:eastAsia="仿宋" w:cs="仿宋"/>
                <w:color w:val="auto"/>
                <w:szCs w:val="21"/>
                <w:highlight w:val="none"/>
                <w:lang w:val="en-US" w:eastAsia="zh-CN"/>
              </w:rPr>
              <w:t>总监代表相关专业技术、信息化监理资质或认证（如</w:t>
            </w:r>
            <w:r>
              <w:rPr>
                <w:rFonts w:hint="eastAsia" w:ascii="仿宋" w:hAnsi="仿宋" w:eastAsia="仿宋" w:cs="仿宋"/>
                <w:color w:val="auto"/>
                <w:szCs w:val="21"/>
                <w:highlight w:val="none"/>
              </w:rPr>
              <w:t>信息系统监理师</w:t>
            </w:r>
            <w:r>
              <w:rPr>
                <w:rFonts w:hint="eastAsia" w:ascii="仿宋" w:hAnsi="仿宋" w:eastAsia="仿宋" w:cs="仿宋"/>
                <w:color w:val="auto"/>
                <w:szCs w:val="21"/>
                <w:highlight w:val="none"/>
                <w:lang w:val="en-US" w:eastAsia="zh-CN"/>
              </w:rPr>
              <w:t>资格、高级程序员（资格）、软件评测师资格（软考证书）、信息系统项目管理师（高级）资格（软考证书）、数据库系统工程师（软考证书）或其他同等资质或认证）</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1分/满足项</w:t>
            </w:r>
            <w:r>
              <w:rPr>
                <w:rFonts w:hint="eastAsia" w:ascii="仿宋" w:hAnsi="仿宋" w:eastAsia="仿宋" w:cs="仿宋"/>
                <w:b w:val="0"/>
                <w:bCs w:val="0"/>
                <w:color w:val="auto"/>
                <w:sz w:val="21"/>
                <w:szCs w:val="21"/>
                <w:highlight w:val="none"/>
                <w:lang w:val="en-US" w:eastAsia="zh-CN"/>
              </w:rPr>
              <w:t>[以提供的</w:t>
            </w:r>
            <w:r>
              <w:rPr>
                <w:rFonts w:hint="eastAsia" w:ascii="仿宋" w:hAnsi="仿宋" w:eastAsia="仿宋" w:cs="仿宋"/>
                <w:b w:val="0"/>
                <w:bCs w:val="0"/>
                <w:color w:val="auto"/>
                <w:sz w:val="21"/>
                <w:szCs w:val="21"/>
                <w:highlight w:val="none"/>
              </w:rPr>
              <w:t>证书扫描件及近</w:t>
            </w:r>
            <w:r>
              <w:rPr>
                <w:rFonts w:hint="eastAsia" w:ascii="仿宋" w:hAnsi="仿宋" w:eastAsia="仿宋" w:cs="仿宋"/>
                <w:b w:val="0"/>
                <w:bCs w:val="0"/>
                <w:color w:val="auto"/>
                <w:sz w:val="21"/>
                <w:szCs w:val="21"/>
                <w:highlight w:val="none"/>
                <w:lang w:val="en-US" w:eastAsia="zh-CN"/>
              </w:rPr>
              <w:t>6</w:t>
            </w:r>
            <w:r>
              <w:rPr>
                <w:rFonts w:hint="eastAsia" w:ascii="仿宋" w:hAnsi="仿宋" w:eastAsia="仿宋" w:cs="仿宋"/>
                <w:b w:val="0"/>
                <w:bCs w:val="0"/>
                <w:color w:val="auto"/>
                <w:sz w:val="21"/>
                <w:szCs w:val="21"/>
                <w:highlight w:val="none"/>
                <w:lang w:eastAsia="zh-CN"/>
              </w:rPr>
              <w:t>个月</w:t>
            </w:r>
            <w:r>
              <w:rPr>
                <w:rFonts w:hint="eastAsia" w:ascii="仿宋" w:hAnsi="仿宋" w:eastAsia="仿宋" w:cs="仿宋"/>
                <w:b w:val="0"/>
                <w:bCs w:val="0"/>
                <w:color w:val="auto"/>
                <w:sz w:val="21"/>
                <w:szCs w:val="21"/>
                <w:highlight w:val="none"/>
              </w:rPr>
              <w:t>社保缴纳证明</w:t>
            </w:r>
            <w:r>
              <w:rPr>
                <w:rFonts w:hint="eastAsia" w:ascii="仿宋" w:hAnsi="仿宋" w:eastAsia="仿宋" w:cs="仿宋"/>
                <w:b w:val="0"/>
                <w:bCs w:val="0"/>
                <w:color w:val="auto"/>
                <w:sz w:val="21"/>
                <w:szCs w:val="21"/>
                <w:highlight w:val="none"/>
                <w:lang w:val="en-US" w:eastAsia="zh-CN"/>
              </w:rPr>
              <w:t>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dxa"/>
            <w:vMerge w:val="continue"/>
            <w:vAlign w:val="center"/>
          </w:tcPr>
          <w:p>
            <w:pPr>
              <w:jc w:val="center"/>
              <w:rPr>
                <w:rFonts w:ascii="仿宋" w:hAnsi="仿宋" w:eastAsia="仿宋" w:cs="仿宋"/>
                <w:b/>
                <w:bCs/>
                <w:color w:val="auto"/>
                <w:szCs w:val="21"/>
                <w:highlight w:val="none"/>
              </w:rPr>
            </w:pPr>
          </w:p>
        </w:tc>
        <w:tc>
          <w:tcPr>
            <w:tcW w:w="700" w:type="dxa"/>
            <w:vAlign w:val="center"/>
          </w:tcPr>
          <w:p>
            <w:pPr>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val="en-US" w:eastAsia="zh-CN"/>
              </w:rPr>
              <w:t>3</w:t>
            </w:r>
          </w:p>
        </w:tc>
        <w:tc>
          <w:tcPr>
            <w:tcW w:w="7577" w:type="dxa"/>
            <w:vAlign w:val="center"/>
          </w:tcPr>
          <w:p>
            <w:pP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客观</w:t>
            </w:r>
            <w:r>
              <w:rPr>
                <w:rFonts w:hint="eastAsia" w:ascii="仿宋" w:hAnsi="仿宋" w:eastAsia="仿宋" w:cs="仿宋"/>
                <w:b/>
                <w:bCs/>
                <w:color w:val="auto"/>
                <w:szCs w:val="21"/>
                <w:highlight w:val="none"/>
              </w:rPr>
              <w:t>分】</w:t>
            </w:r>
            <w:r>
              <w:rPr>
                <w:rFonts w:hint="eastAsia" w:ascii="仿宋" w:hAnsi="仿宋" w:eastAsia="仿宋" w:cs="仿宋"/>
                <w:b w:val="0"/>
                <w:bCs w:val="0"/>
                <w:color w:val="auto"/>
                <w:szCs w:val="21"/>
                <w:highlight w:val="none"/>
                <w:lang w:val="en-US" w:eastAsia="zh-CN"/>
              </w:rPr>
              <w:t>服务团队成员</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不含总监理工程师、总监代表</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专业技术、信息化监理资质或认证（如</w:t>
            </w:r>
            <w:r>
              <w:rPr>
                <w:rFonts w:hint="eastAsia" w:ascii="仿宋" w:hAnsi="仿宋" w:eastAsia="仿宋" w:cs="仿宋"/>
                <w:color w:val="auto"/>
                <w:szCs w:val="21"/>
                <w:highlight w:val="none"/>
              </w:rPr>
              <w:t>信息系统监理师</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网络工程师（软考证书）、软件评测师（软考证书）、数据库系统工程师（软考证书）、系统集成项目管理工程师（软考证书）、高级程序员</w:t>
            </w:r>
            <w:r>
              <w:rPr>
                <w:rFonts w:hint="eastAsia" w:ascii="仿宋" w:hAnsi="仿宋" w:eastAsia="仿宋" w:cs="仿宋"/>
                <w:color w:val="auto"/>
                <w:szCs w:val="21"/>
                <w:highlight w:val="none"/>
                <w:lang w:val="en-US" w:eastAsia="zh-CN"/>
              </w:rPr>
              <w:t>或其他同等资质认证</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1分/满足项</w:t>
            </w:r>
            <w:r>
              <w:rPr>
                <w:rFonts w:hint="eastAsia" w:ascii="仿宋" w:hAnsi="仿宋" w:eastAsia="仿宋" w:cs="仿宋"/>
                <w:b w:val="0"/>
                <w:bCs w:val="0"/>
                <w:color w:val="auto"/>
                <w:sz w:val="21"/>
                <w:szCs w:val="21"/>
                <w:highlight w:val="none"/>
                <w:lang w:val="en-US" w:eastAsia="zh-CN"/>
              </w:rPr>
              <w:t>[以提供的</w:t>
            </w:r>
            <w:r>
              <w:rPr>
                <w:rFonts w:hint="eastAsia" w:ascii="仿宋" w:hAnsi="仿宋" w:eastAsia="仿宋" w:cs="仿宋"/>
                <w:b w:val="0"/>
                <w:bCs w:val="0"/>
                <w:color w:val="auto"/>
                <w:sz w:val="21"/>
                <w:szCs w:val="21"/>
                <w:highlight w:val="none"/>
              </w:rPr>
              <w:t>证书扫描件及近</w:t>
            </w:r>
            <w:r>
              <w:rPr>
                <w:rFonts w:hint="eastAsia" w:ascii="仿宋" w:hAnsi="仿宋" w:eastAsia="仿宋" w:cs="仿宋"/>
                <w:b w:val="0"/>
                <w:bCs w:val="0"/>
                <w:color w:val="auto"/>
                <w:sz w:val="21"/>
                <w:szCs w:val="21"/>
                <w:highlight w:val="none"/>
                <w:lang w:val="en-US" w:eastAsia="zh-CN"/>
              </w:rPr>
              <w:t>6</w:t>
            </w:r>
            <w:r>
              <w:rPr>
                <w:rFonts w:hint="eastAsia" w:ascii="仿宋" w:hAnsi="仿宋" w:eastAsia="仿宋" w:cs="仿宋"/>
                <w:b w:val="0"/>
                <w:bCs w:val="0"/>
                <w:color w:val="auto"/>
                <w:sz w:val="21"/>
                <w:szCs w:val="21"/>
                <w:highlight w:val="none"/>
                <w:lang w:eastAsia="zh-CN"/>
              </w:rPr>
              <w:t>个月</w:t>
            </w:r>
            <w:r>
              <w:rPr>
                <w:rFonts w:hint="eastAsia" w:ascii="仿宋" w:hAnsi="仿宋" w:eastAsia="仿宋" w:cs="仿宋"/>
                <w:b w:val="0"/>
                <w:bCs w:val="0"/>
                <w:color w:val="auto"/>
                <w:sz w:val="21"/>
                <w:szCs w:val="21"/>
                <w:highlight w:val="none"/>
              </w:rPr>
              <w:t>社保缴纳证明</w:t>
            </w:r>
            <w:r>
              <w:rPr>
                <w:rFonts w:hint="eastAsia" w:ascii="仿宋" w:hAnsi="仿宋" w:eastAsia="仿宋" w:cs="仿宋"/>
                <w:b w:val="0"/>
                <w:bCs w:val="0"/>
                <w:color w:val="auto"/>
                <w:sz w:val="21"/>
                <w:szCs w:val="21"/>
                <w:highlight w:val="none"/>
                <w:lang w:val="en-US" w:eastAsia="zh-CN"/>
              </w:rPr>
              <w:t>为准]</w:t>
            </w:r>
          </w:p>
        </w:tc>
      </w:tr>
    </w:tbl>
    <w:p>
      <w:pPr>
        <w:adjustRightInd w:val="0"/>
        <w:snapToGrid w:val="0"/>
        <w:spacing w:line="288"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br w:type="page"/>
      </w:r>
    </w:p>
    <w:p>
      <w:pPr>
        <w:adjustRightInd w:val="0"/>
        <w:snapToGrid w:val="0"/>
        <w:spacing w:line="288" w:lineRule="auto"/>
        <w:jc w:val="center"/>
        <w:outlineLvl w:val="0"/>
        <w:rPr>
          <w:rFonts w:ascii="仿宋" w:hAnsi="仿宋" w:eastAsia="仿宋" w:cs="仿宋"/>
          <w:color w:val="auto"/>
          <w:kern w:val="0"/>
          <w:sz w:val="24"/>
          <w:szCs w:val="24"/>
          <w:highlight w:val="none"/>
        </w:rPr>
      </w:pPr>
      <w:r>
        <w:rPr>
          <w:rFonts w:hint="eastAsia" w:ascii="仿宋" w:hAnsi="仿宋" w:eastAsia="仿宋" w:cs="仿宋"/>
          <w:b/>
          <w:color w:val="auto"/>
          <w:sz w:val="32"/>
          <w:szCs w:val="32"/>
          <w:highlight w:val="none"/>
        </w:rPr>
        <w:t>第五章  拟签订的合同文本</w:t>
      </w:r>
    </w:p>
    <w:p>
      <w:pPr>
        <w:spacing w:line="288" w:lineRule="auto"/>
        <w:jc w:val="center"/>
        <w:outlineLvl w:val="1"/>
        <w:rPr>
          <w:rFonts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浙江省市场监督管理局采购合同</w:t>
      </w:r>
    </w:p>
    <w:p>
      <w:pPr>
        <w:spacing w:line="288" w:lineRule="auto"/>
        <w:jc w:val="center"/>
        <w:rPr>
          <w:rFonts w:ascii="仿宋" w:hAnsi="仿宋" w:eastAsia="仿宋" w:cs="仿宋"/>
          <w:color w:val="auto"/>
          <w:sz w:val="18"/>
          <w:szCs w:val="18"/>
          <w:highlight w:val="none"/>
        </w:rPr>
      </w:pPr>
      <w:r>
        <w:rPr>
          <w:rFonts w:hint="eastAsia" w:ascii="仿宋" w:hAnsi="仿宋" w:eastAsia="仿宋" w:cs="仿宋"/>
          <w:color w:val="auto"/>
          <w:spacing w:val="-6"/>
          <w:sz w:val="18"/>
          <w:szCs w:val="18"/>
          <w:highlight w:val="none"/>
        </w:rPr>
        <w:t>（本合同为合同样稿，最终稿由双方协商后确定，合同实质性内容不得更改；签订合同时删除此行）</w:t>
      </w:r>
    </w:p>
    <w:p>
      <w:pPr>
        <w:pStyle w:val="25"/>
        <w:widowControl w:val="0"/>
        <w:snapToGrid w:val="0"/>
        <w:spacing w:before="0" w:beforeAutospacing="0" w:after="0" w:afterAutospacing="0" w:line="288" w:lineRule="auto"/>
        <w:ind w:firstLine="6720" w:firstLineChars="320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合同编号：</w:t>
      </w:r>
    </w:p>
    <w:p>
      <w:pPr>
        <w:pStyle w:val="25"/>
        <w:widowControl w:val="0"/>
        <w:snapToGrid w:val="0"/>
        <w:spacing w:before="0" w:beforeAutospacing="0" w:after="0" w:afterAutospacing="0" w:line="288" w:lineRule="auto"/>
        <w:ind w:firstLine="6720" w:firstLineChars="3200"/>
        <w:jc w:val="both"/>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bidi="ar"/>
        </w:rPr>
        <w:t>确认书号：</w:t>
      </w:r>
      <w:r>
        <w:rPr>
          <w:rFonts w:hint="eastAsia" w:ascii="仿宋" w:hAnsi="仿宋" w:eastAsia="仿宋" w:cs="仿宋"/>
          <w:color w:val="auto"/>
          <w:sz w:val="21"/>
          <w:szCs w:val="21"/>
          <w:highlight w:val="none"/>
          <w:lang w:eastAsia="zh-CN" w:bidi="ar"/>
        </w:rPr>
        <w:t>[2023]55779号、[2023]53993号、[2023]55771号、[2023]55772号、[2023]55776号</w:t>
      </w:r>
    </w:p>
    <w:p>
      <w:pPr>
        <w:pStyle w:val="9"/>
        <w:snapToGrid w:val="0"/>
        <w:spacing w:before="0" w:beforeLines="0" w:after="0" w:afterLines="0" w:line="288" w:lineRule="auto"/>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甲方（采购人）：浙江省市场监督管理局</w:t>
      </w:r>
    </w:p>
    <w:p>
      <w:pPr>
        <w:pStyle w:val="9"/>
        <w:snapToGrid w:val="0"/>
        <w:spacing w:before="0" w:beforeLines="0" w:after="0" w:afterLines="0" w:line="288" w:lineRule="auto"/>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乙方（服务方）：</w:t>
      </w:r>
    </w:p>
    <w:p>
      <w:pPr>
        <w:tabs>
          <w:tab w:val="left" w:pos="0"/>
        </w:tabs>
        <w:spacing w:line="288" w:lineRule="auto"/>
        <w:ind w:firstLine="420" w:firstLineChars="200"/>
        <w:rPr>
          <w:rFonts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甲乙双方依据《中华人民共和国民法典》《中华人民共和国政府采购法》及实施条例和相关法律法规，浙江省市场监督管理局（甲方）经过公开招标，</w:t>
      </w:r>
      <w:r>
        <w:rPr>
          <w:rFonts w:hint="eastAsia" w:ascii="仿宋" w:hAnsi="仿宋" w:eastAsia="仿宋" w:cs="仿宋"/>
          <w:color w:val="auto"/>
          <w:sz w:val="21"/>
          <w:szCs w:val="21"/>
          <w:highlight w:val="none"/>
          <w:lang w:val="zh-CN"/>
        </w:rPr>
        <w:t>确定</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zh-CN"/>
        </w:rPr>
        <w:t>为</w:t>
      </w:r>
      <w:r>
        <w:rPr>
          <w:rFonts w:hint="eastAsia" w:ascii="仿宋" w:hAnsi="仿宋" w:eastAsia="仿宋" w:cs="仿宋"/>
          <w:color w:val="auto"/>
          <w:sz w:val="21"/>
          <w:szCs w:val="21"/>
          <w:highlight w:val="none"/>
          <w:lang w:val="en-US" w:eastAsia="zh-CN"/>
        </w:rPr>
        <w:t>标项</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zh-CN"/>
        </w:rPr>
        <w:t>服务（乙方）单位</w:t>
      </w:r>
      <w:r>
        <w:rPr>
          <w:rFonts w:hint="eastAsia" w:ascii="仿宋" w:hAnsi="仿宋" w:eastAsia="仿宋" w:cs="仿宋"/>
          <w:color w:val="auto"/>
          <w:szCs w:val="21"/>
          <w:highlight w:val="none"/>
          <w:lang w:val="zh-CN"/>
        </w:rPr>
        <w:t>，按照平等互利原则并经双方友好协商，达成如下协议：</w:t>
      </w:r>
    </w:p>
    <w:p>
      <w:pPr>
        <w:adjustRightInd w:val="0"/>
        <w:snapToGrid w:val="0"/>
        <w:spacing w:line="288" w:lineRule="auto"/>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一、基本情况</w:t>
      </w:r>
    </w:p>
    <w:p>
      <w:pPr>
        <w:spacing w:line="288" w:lineRule="auto"/>
        <w:ind w:firstLine="420" w:firstLineChars="2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1、项目名称：2023年全程电子化登记平台升级改造项目</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标项一</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/市场监管政务2.0对接改造项目</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标项二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/商用密码应用安全性评估服务项目</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标项三</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/网络安全等级保护测评技术服务项目</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标项四</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/2023年市场主体全程电子化登记平台升级改造项目监理服务</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标项五</w:t>
      </w:r>
      <w:r>
        <w:rPr>
          <w:rFonts w:hint="eastAsia" w:ascii="仿宋" w:hAnsi="仿宋" w:eastAsia="仿宋" w:cs="仿宋"/>
          <w:color w:val="auto"/>
          <w:szCs w:val="21"/>
          <w:highlight w:val="none"/>
          <w:lang w:eastAsia="zh-CN"/>
        </w:rPr>
        <w:t>）</w:t>
      </w:r>
    </w:p>
    <w:p>
      <w:pPr>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2、服务内容：详见招标文件第二章  采购需求</w:t>
      </w:r>
    </w:p>
    <w:p>
      <w:pPr>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3、服务期限：</w:t>
      </w:r>
    </w:p>
    <w:p>
      <w:pPr>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4、服务标准：符合招标文件要求</w:t>
      </w:r>
    </w:p>
    <w:p>
      <w:pPr>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5、服务地点：甲方指定地点</w:t>
      </w:r>
    </w:p>
    <w:p>
      <w:pPr>
        <w:spacing w:line="288" w:lineRule="auto"/>
        <w:ind w:firstLine="422" w:firstLineChars="200"/>
        <w:rPr>
          <w:rFonts w:ascii="仿宋" w:hAnsi="仿宋" w:eastAsia="仿宋" w:cs="仿宋"/>
          <w:color w:val="auto"/>
          <w:szCs w:val="21"/>
          <w:highlight w:val="none"/>
        </w:rPr>
      </w:pPr>
      <w:r>
        <w:rPr>
          <w:rFonts w:hint="eastAsia" w:ascii="仿宋" w:hAnsi="仿宋" w:eastAsia="仿宋" w:cs="仿宋"/>
          <w:b/>
          <w:color w:val="auto"/>
          <w:szCs w:val="21"/>
          <w:highlight w:val="none"/>
        </w:rPr>
        <w:t>二、合同价款及支付方式：</w:t>
      </w:r>
    </w:p>
    <w:p>
      <w:pPr>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1、合同总价金额：（人民币大写）</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圆整，（人民币小写）¥</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元。</w:t>
      </w:r>
    </w:p>
    <w:p>
      <w:pPr>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2、付款方式：</w:t>
      </w:r>
    </w:p>
    <w:p>
      <w:pPr>
        <w:spacing w:line="288" w:lineRule="auto"/>
        <w:ind w:firstLine="361" w:firstLineChars="200"/>
        <w:rPr>
          <w:rFonts w:ascii="仿宋" w:hAnsi="仿宋" w:eastAsia="仿宋" w:cs="仿宋"/>
          <w:b/>
          <w:bCs/>
          <w:color w:val="auto"/>
          <w:sz w:val="18"/>
          <w:szCs w:val="18"/>
          <w:highlight w:val="none"/>
        </w:rPr>
      </w:pPr>
    </w:p>
    <w:p>
      <w:pPr>
        <w:spacing w:line="288" w:lineRule="auto"/>
        <w:ind w:firstLine="361" w:firstLineChars="200"/>
        <w:rPr>
          <w:rFonts w:ascii="仿宋" w:hAnsi="仿宋" w:eastAsia="仿宋" w:cs="仿宋"/>
          <w:b/>
          <w:bCs/>
          <w:color w:val="auto"/>
          <w:sz w:val="18"/>
          <w:szCs w:val="18"/>
          <w:highlight w:val="none"/>
        </w:rPr>
      </w:pPr>
    </w:p>
    <w:p>
      <w:pPr>
        <w:spacing w:line="288"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备注：</w:t>
      </w:r>
    </w:p>
    <w:p>
      <w:pPr>
        <w:spacing w:line="288"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1）在签订合同时，乙方明确表示无需预付款或者主动要求降低预付款比例的，可降低预付款比例；</w:t>
      </w:r>
    </w:p>
    <w:p>
      <w:pPr>
        <w:spacing w:line="288"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2）如乙方不能稳定提供数据则运营周期对应延长。</w:t>
      </w:r>
    </w:p>
    <w:p>
      <w:pPr>
        <w:spacing w:line="288" w:lineRule="auto"/>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三、技术资料</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1、乙方应按招标文件规定的时间向甲方提供有关技术资料。</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16"/>
        <w:spacing w:line="288" w:lineRule="auto"/>
        <w:ind w:firstLine="422" w:firstLineChars="200"/>
        <w:rPr>
          <w:rFonts w:ascii="仿宋" w:hAnsi="仿宋" w:eastAsia="仿宋" w:cs="仿宋"/>
          <w:b/>
          <w:color w:val="auto"/>
          <w:kern w:val="2"/>
          <w:sz w:val="21"/>
          <w:szCs w:val="21"/>
          <w:highlight w:val="none"/>
          <w:lang w:eastAsia="zh-CN"/>
        </w:rPr>
      </w:pPr>
      <w:r>
        <w:rPr>
          <w:rFonts w:hint="eastAsia" w:ascii="仿宋" w:hAnsi="仿宋" w:eastAsia="仿宋" w:cs="仿宋"/>
          <w:b/>
          <w:color w:val="auto"/>
          <w:kern w:val="2"/>
          <w:sz w:val="21"/>
          <w:szCs w:val="21"/>
          <w:highlight w:val="none"/>
          <w:lang w:eastAsia="zh-CN"/>
        </w:rPr>
        <w:t>四、知识产权</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乙方应保证提供服务过程中不会侵犯任何第三方的知识产权。</w:t>
      </w:r>
    </w:p>
    <w:p>
      <w:pPr>
        <w:pStyle w:val="116"/>
        <w:spacing w:line="288" w:lineRule="auto"/>
        <w:ind w:firstLine="422" w:firstLineChars="200"/>
        <w:rPr>
          <w:rFonts w:ascii="仿宋" w:hAnsi="仿宋" w:eastAsia="仿宋" w:cs="仿宋"/>
          <w:b/>
          <w:color w:val="auto"/>
          <w:kern w:val="2"/>
          <w:sz w:val="21"/>
          <w:szCs w:val="21"/>
          <w:highlight w:val="none"/>
          <w:lang w:eastAsia="zh-CN"/>
        </w:rPr>
      </w:pPr>
      <w:r>
        <w:rPr>
          <w:rFonts w:hint="eastAsia" w:ascii="仿宋" w:hAnsi="仿宋" w:eastAsia="仿宋" w:cs="仿宋"/>
          <w:b/>
          <w:color w:val="auto"/>
          <w:kern w:val="2"/>
          <w:sz w:val="21"/>
          <w:szCs w:val="21"/>
          <w:highlight w:val="none"/>
          <w:lang w:eastAsia="zh-CN"/>
        </w:rPr>
        <w:t>五、转包或分包</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1、本合同范围的服务，应由乙方直接供应，不得转让他人供应。</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2、除非得到甲方的书面同意，乙方不得将本合同范围的服务全部或部分分包给他人供应。</w:t>
      </w:r>
    </w:p>
    <w:p>
      <w:pPr>
        <w:pStyle w:val="116"/>
        <w:spacing w:line="288" w:lineRule="auto"/>
        <w:ind w:firstLine="420" w:firstLineChars="200"/>
        <w:rPr>
          <w:rFonts w:ascii="仿宋" w:hAnsi="仿宋" w:eastAsia="仿宋" w:cs="仿宋"/>
          <w:b/>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3、如有转让和未经甲方同意的分包行为，甲方有权解除合同，追究乙方的违约责任。</w:t>
      </w:r>
    </w:p>
    <w:p>
      <w:pPr>
        <w:pStyle w:val="116"/>
        <w:spacing w:line="288" w:lineRule="auto"/>
        <w:ind w:firstLine="422" w:firstLineChars="200"/>
        <w:rPr>
          <w:rFonts w:ascii="仿宋" w:hAnsi="仿宋" w:eastAsia="仿宋" w:cs="仿宋"/>
          <w:b/>
          <w:color w:val="auto"/>
          <w:kern w:val="2"/>
          <w:sz w:val="21"/>
          <w:szCs w:val="21"/>
          <w:highlight w:val="none"/>
          <w:lang w:eastAsia="zh-CN"/>
        </w:rPr>
      </w:pPr>
      <w:r>
        <w:rPr>
          <w:rFonts w:hint="eastAsia" w:ascii="仿宋" w:hAnsi="仿宋" w:eastAsia="仿宋" w:cs="仿宋"/>
          <w:b/>
          <w:color w:val="auto"/>
          <w:kern w:val="2"/>
          <w:sz w:val="21"/>
          <w:szCs w:val="21"/>
          <w:highlight w:val="none"/>
          <w:lang w:eastAsia="zh-CN"/>
        </w:rPr>
        <w:t>六、质量保证及后续服务</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1、乙方应按招标文件规定向甲方提供服务。</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2、乙方提供的服务成果在服务质量保证期内发生故障，乙方应负责免费提供后续服务。对达不到要求者，根据实际情况，经双方协商，可按以下办法处理：</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（1）重做：由乙方承担所发生的全部费用；</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（2）解除合同。</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3、在服务质量保证期内，乙方应对出现的质量及安全问题负责处理解决并承担一切费用。</w:t>
      </w:r>
    </w:p>
    <w:p>
      <w:pPr>
        <w:spacing w:line="288" w:lineRule="auto"/>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七、双方责任</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甲方责任：</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1、检查、监督乙方服务工作的实施及制度的执行情况。</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2、按招标文件要求提供相应的设施设备。</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3、其他：</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乙方责任：</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1、根据有关法律法规、招标投标文件及本合同的约定，制订服务管理制度、方案，开展日常服务管理活动。</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2、按甲方要求及时如实向甲方报告服务实施情况。</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3、因乙方在管理中的过错或违反本合同的约定进行管理造成甲方或第三人损失的，乙方应依法承担赔偿责任。</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4、如遇突发事件，乙方将服从甲方安排。</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5、其他：</w:t>
      </w:r>
    </w:p>
    <w:p>
      <w:pPr>
        <w:pStyle w:val="116"/>
        <w:spacing w:line="288" w:lineRule="auto"/>
        <w:ind w:firstLine="422" w:firstLineChars="200"/>
        <w:rPr>
          <w:rFonts w:ascii="仿宋" w:hAnsi="仿宋" w:eastAsia="仿宋" w:cs="仿宋"/>
          <w:b/>
          <w:color w:val="auto"/>
          <w:kern w:val="2"/>
          <w:sz w:val="21"/>
          <w:szCs w:val="21"/>
          <w:highlight w:val="none"/>
          <w:lang w:eastAsia="zh-CN"/>
        </w:rPr>
      </w:pPr>
      <w:r>
        <w:rPr>
          <w:rFonts w:hint="eastAsia" w:ascii="仿宋" w:hAnsi="仿宋" w:eastAsia="仿宋" w:cs="仿宋"/>
          <w:b/>
          <w:color w:val="auto"/>
          <w:kern w:val="2"/>
          <w:sz w:val="21"/>
          <w:szCs w:val="21"/>
          <w:highlight w:val="none"/>
          <w:lang w:eastAsia="zh-CN"/>
        </w:rPr>
        <w:t>八、违约责任</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1、甲方无正当理由拒收接受服务的，甲方向乙方偿付合同款项百分之五作为违约金。</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2、甲方无故逾期验收和办理款项支付手续的，甲方应按逾期付款总额每日万分之五向乙方支付违约金。</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3、乙方未能如期提供服务的，每日向甲方支付合同款项的千分之六作为违约金。乙方超过约定日期5个工作日仍不能提供服务的，甲方可解除本合同。乙方因未能如期提供服务或因其他违约行为导致甲方解除合同的，乙方应向甲方支付合同总值5%的违约金，如造成甲方损失超过违约金的，超出部分由乙方继续承担赔偿责任。</w:t>
      </w:r>
    </w:p>
    <w:p>
      <w:pPr>
        <w:pStyle w:val="116"/>
        <w:spacing w:line="288" w:lineRule="auto"/>
        <w:ind w:firstLine="422" w:firstLineChars="200"/>
        <w:rPr>
          <w:rFonts w:ascii="仿宋" w:hAnsi="仿宋" w:eastAsia="仿宋" w:cs="仿宋"/>
          <w:b/>
          <w:color w:val="auto"/>
          <w:kern w:val="2"/>
          <w:sz w:val="21"/>
          <w:szCs w:val="21"/>
          <w:highlight w:val="none"/>
          <w:lang w:eastAsia="zh-CN"/>
        </w:rPr>
      </w:pPr>
      <w:r>
        <w:rPr>
          <w:rFonts w:hint="eastAsia" w:ascii="仿宋" w:hAnsi="仿宋" w:eastAsia="仿宋" w:cs="仿宋"/>
          <w:b/>
          <w:color w:val="auto"/>
          <w:kern w:val="2"/>
          <w:sz w:val="21"/>
          <w:szCs w:val="21"/>
          <w:highlight w:val="none"/>
          <w:lang w:eastAsia="zh-CN"/>
        </w:rPr>
        <w:t>九、不可抗力事件处理</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1、在合同有效期内，任何一方因不可抗力事件导致不能履行合同，则合同履行期可延长，其延长期与不可抗力影响期相同。</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2、不可抗力事件发生后，应立即通知对方，并寄送有关权威机构出具的证明。</w:t>
      </w:r>
    </w:p>
    <w:p>
      <w:pPr>
        <w:pStyle w:val="116"/>
        <w:spacing w:line="288" w:lineRule="auto"/>
        <w:ind w:firstLine="420" w:firstLineChars="200"/>
        <w:rPr>
          <w:rFonts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eastAsia="zh-CN"/>
        </w:rPr>
        <w:t>3、不可抗力事件延续120天以上，双方应通过友好协商，确定是否继续履行合同。</w:t>
      </w:r>
    </w:p>
    <w:p>
      <w:pPr>
        <w:adjustRightInd w:val="0"/>
        <w:snapToGrid w:val="0"/>
        <w:spacing w:line="288" w:lineRule="auto"/>
        <w:ind w:firstLine="422" w:firstLineChars="200"/>
        <w:rPr>
          <w:rFonts w:ascii="仿宋" w:hAnsi="仿宋" w:eastAsia="仿宋" w:cs="仿宋"/>
          <w:b/>
          <w:snapToGrid w:val="0"/>
          <w:color w:val="auto"/>
          <w:szCs w:val="21"/>
          <w:highlight w:val="none"/>
        </w:rPr>
      </w:pPr>
      <w:r>
        <w:rPr>
          <w:rFonts w:hint="eastAsia" w:ascii="仿宋" w:hAnsi="仿宋" w:eastAsia="仿宋" w:cs="仿宋"/>
          <w:b/>
          <w:color w:val="auto"/>
          <w:szCs w:val="21"/>
          <w:highlight w:val="none"/>
        </w:rPr>
        <w:t>十、</w:t>
      </w:r>
      <w:r>
        <w:rPr>
          <w:rFonts w:hint="eastAsia" w:ascii="仿宋" w:hAnsi="仿宋" w:eastAsia="仿宋" w:cs="仿宋"/>
          <w:b/>
          <w:snapToGrid w:val="0"/>
          <w:color w:val="auto"/>
          <w:szCs w:val="21"/>
          <w:highlight w:val="none"/>
        </w:rPr>
        <w:t>保险</w:t>
      </w:r>
    </w:p>
    <w:p>
      <w:pPr>
        <w:spacing w:line="288" w:lineRule="auto"/>
        <w:ind w:firstLine="420" w:firstLineChars="200"/>
        <w:rPr>
          <w:rFonts w:ascii="仿宋" w:hAnsi="仿宋" w:eastAsia="仿宋" w:cs="仿宋"/>
          <w:snapToGrid w:val="0"/>
          <w:color w:val="auto"/>
          <w:szCs w:val="21"/>
          <w:highlight w:val="none"/>
        </w:rPr>
      </w:pPr>
      <w:r>
        <w:rPr>
          <w:rFonts w:hint="eastAsia" w:ascii="仿宋" w:hAnsi="仿宋" w:eastAsia="仿宋" w:cs="仿宋"/>
          <w:snapToGrid w:val="0"/>
          <w:color w:val="auto"/>
          <w:szCs w:val="21"/>
          <w:highlight w:val="none"/>
        </w:rPr>
        <w:t>1、第三者责任保险</w:t>
      </w:r>
    </w:p>
    <w:p>
      <w:pPr>
        <w:spacing w:line="288" w:lineRule="auto"/>
        <w:ind w:firstLine="420" w:firstLineChars="200"/>
        <w:rPr>
          <w:rFonts w:ascii="仿宋" w:hAnsi="仿宋" w:eastAsia="仿宋" w:cs="仿宋"/>
          <w:snapToGrid w:val="0"/>
          <w:color w:val="auto"/>
          <w:szCs w:val="21"/>
          <w:highlight w:val="none"/>
        </w:rPr>
      </w:pPr>
      <w:r>
        <w:rPr>
          <w:rFonts w:hint="eastAsia" w:ascii="仿宋" w:hAnsi="仿宋" w:eastAsia="仿宋" w:cs="仿宋"/>
          <w:snapToGrid w:val="0"/>
          <w:color w:val="auto"/>
          <w:szCs w:val="21"/>
          <w:highlight w:val="none"/>
        </w:rPr>
        <w:t>乙方应对乙方人员以及第三方全权负责(如乙方应投保第三责任险)，在乙方的责任区内由于乙方原因导致自己员工或第三方的事故由乙方负责，甲方不承担任何责任。</w:t>
      </w:r>
    </w:p>
    <w:p>
      <w:pPr>
        <w:spacing w:line="288" w:lineRule="auto"/>
        <w:ind w:firstLine="420" w:firstLineChars="200"/>
        <w:rPr>
          <w:rFonts w:ascii="仿宋" w:hAnsi="仿宋" w:eastAsia="仿宋" w:cs="仿宋"/>
          <w:snapToGrid w:val="0"/>
          <w:color w:val="auto"/>
          <w:szCs w:val="21"/>
          <w:highlight w:val="none"/>
        </w:rPr>
      </w:pPr>
      <w:r>
        <w:rPr>
          <w:rFonts w:hint="eastAsia" w:ascii="仿宋" w:hAnsi="仿宋" w:eastAsia="仿宋" w:cs="仿宋"/>
          <w:snapToGrid w:val="0"/>
          <w:color w:val="auto"/>
          <w:szCs w:val="21"/>
          <w:highlight w:val="none"/>
        </w:rPr>
        <w:t>2、员工人身意外</w:t>
      </w:r>
    </w:p>
    <w:p>
      <w:pPr>
        <w:spacing w:line="288" w:lineRule="auto"/>
        <w:ind w:firstLine="420" w:firstLineChars="200"/>
        <w:rPr>
          <w:rFonts w:ascii="仿宋" w:hAnsi="仿宋" w:eastAsia="仿宋" w:cs="仿宋"/>
          <w:snapToGrid w:val="0"/>
          <w:color w:val="auto"/>
          <w:szCs w:val="21"/>
          <w:highlight w:val="none"/>
        </w:rPr>
      </w:pPr>
      <w:r>
        <w:rPr>
          <w:rFonts w:hint="eastAsia" w:ascii="仿宋" w:hAnsi="仿宋" w:eastAsia="仿宋" w:cs="仿宋"/>
          <w:snapToGrid w:val="0"/>
          <w:color w:val="auto"/>
          <w:szCs w:val="21"/>
          <w:highlight w:val="none"/>
        </w:rPr>
        <w:t>在服务期内，乙方所有人员的事故由乙方自行全权负责(如乙方应对其员工投保人身意外险)，以保证甲方在乙方工作人员索赔时不受任何责任的约束。</w:t>
      </w:r>
    </w:p>
    <w:p>
      <w:pPr>
        <w:spacing w:line="288" w:lineRule="auto"/>
        <w:ind w:firstLine="420" w:firstLineChars="200"/>
        <w:rPr>
          <w:rFonts w:ascii="仿宋" w:hAnsi="仿宋" w:eastAsia="仿宋" w:cs="仿宋"/>
          <w:snapToGrid w:val="0"/>
          <w:color w:val="auto"/>
          <w:szCs w:val="21"/>
          <w:highlight w:val="none"/>
        </w:rPr>
      </w:pPr>
      <w:r>
        <w:rPr>
          <w:rFonts w:hint="eastAsia" w:ascii="仿宋" w:hAnsi="仿宋" w:eastAsia="仿宋" w:cs="仿宋"/>
          <w:snapToGrid w:val="0"/>
          <w:color w:val="auto"/>
          <w:szCs w:val="21"/>
          <w:highlight w:val="none"/>
        </w:rPr>
        <w:t>3、其他保险及费用</w:t>
      </w:r>
    </w:p>
    <w:p>
      <w:pPr>
        <w:spacing w:line="288" w:lineRule="auto"/>
        <w:ind w:firstLine="420" w:firstLineChars="200"/>
        <w:rPr>
          <w:rFonts w:ascii="仿宋" w:hAnsi="仿宋" w:eastAsia="仿宋" w:cs="仿宋"/>
          <w:snapToGrid w:val="0"/>
          <w:color w:val="auto"/>
          <w:szCs w:val="21"/>
          <w:highlight w:val="none"/>
        </w:rPr>
      </w:pPr>
      <w:r>
        <w:rPr>
          <w:rFonts w:hint="eastAsia" w:ascii="仿宋" w:hAnsi="仿宋" w:eastAsia="仿宋" w:cs="仿宋"/>
          <w:snapToGrid w:val="0"/>
          <w:color w:val="auto"/>
          <w:szCs w:val="21"/>
          <w:highlight w:val="none"/>
        </w:rPr>
        <w:t>乙方须按《劳动合同法》和政府有关各部门规定为全体服务人员交纳所有相关的社会保险及其他相关费用，乙方对此全权负责。</w:t>
      </w:r>
    </w:p>
    <w:p>
      <w:pPr>
        <w:spacing w:line="288" w:lineRule="auto"/>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lang w:val="zh-CN"/>
        </w:rPr>
        <w:t>十一、</w:t>
      </w:r>
      <w:r>
        <w:rPr>
          <w:rFonts w:hint="eastAsia" w:ascii="仿宋" w:hAnsi="仿宋" w:eastAsia="仿宋" w:cs="仿宋"/>
          <w:b/>
          <w:color w:val="auto"/>
          <w:szCs w:val="21"/>
          <w:highlight w:val="none"/>
        </w:rPr>
        <w:t>争议的解决</w:t>
      </w:r>
    </w:p>
    <w:p>
      <w:pPr>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双方在执行合同中所发生的一切争议，应通过协商解决。如协商不成，可向甲方所在地法院起诉。</w:t>
      </w:r>
    </w:p>
    <w:p>
      <w:pPr>
        <w:spacing w:line="288" w:lineRule="auto"/>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十二、合同的生效</w:t>
      </w:r>
    </w:p>
    <w:p>
      <w:pPr>
        <w:pStyle w:val="9"/>
        <w:adjustRightInd w:val="0"/>
        <w:snapToGrid w:val="0"/>
        <w:spacing w:before="0" w:beforeLines="0" w:after="0" w:afterLines="0" w:line="288" w:lineRule="auto"/>
        <w:ind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1、合同经双方法定代表人或授权代表签字并加盖单位公章后生效。</w:t>
      </w:r>
    </w:p>
    <w:p>
      <w:pPr>
        <w:pStyle w:val="9"/>
        <w:adjustRightInd w:val="0"/>
        <w:snapToGrid w:val="0"/>
        <w:spacing w:before="0" w:beforeLines="0" w:after="0" w:afterLines="0" w:line="288" w:lineRule="auto"/>
        <w:ind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2、合同执行中涉及采购资金和采购内容修改或补充的，须经财政部门审批，并签书面补充协议报政府采购监督管理部门备案，方可作为主合同不可分割的一部分。</w:t>
      </w:r>
    </w:p>
    <w:p>
      <w:pPr>
        <w:shd w:val="clear" w:color="auto" w:fill="FFFFFF"/>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3、招标文件、投标文件及评标过程中形成的文字资料、询标纪要均作为本合同的组成部分，具有同等效力。本合同未尽事宜，遵照《中华人民共和国民法典》有关条文执行。</w:t>
      </w:r>
    </w:p>
    <w:p>
      <w:pPr>
        <w:pStyle w:val="9"/>
        <w:snapToGrid w:val="0"/>
        <w:spacing w:before="0" w:beforeLines="0" w:after="0" w:afterLines="0" w:line="288" w:lineRule="auto"/>
        <w:ind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4、本合同一式伍份，具有同等法律效力，甲乙双方各执贰份、鉴证方执壹份。</w:t>
      </w:r>
    </w:p>
    <w:p>
      <w:pPr>
        <w:spacing w:line="288" w:lineRule="auto"/>
        <w:ind w:firstLine="420" w:firstLineChars="200"/>
        <w:rPr>
          <w:rFonts w:ascii="仿宋" w:hAnsi="仿宋" w:eastAsia="仿宋" w:cs="仿宋"/>
          <w:color w:val="auto"/>
          <w:szCs w:val="21"/>
          <w:highlight w:val="none"/>
        </w:rPr>
      </w:pPr>
    </w:p>
    <w:p>
      <w:pPr>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甲方（盖章）：                            乙方（盖章）：</w:t>
      </w:r>
    </w:p>
    <w:p>
      <w:pPr>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法定代表人                                法定代表人</w:t>
      </w:r>
    </w:p>
    <w:p>
      <w:pPr>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或受委托人（签字）：                      或受委托人（签字）：</w:t>
      </w:r>
    </w:p>
    <w:p>
      <w:pPr>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联系人：                                  联系人：</w:t>
      </w:r>
    </w:p>
    <w:p>
      <w:pPr>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地址：                                    地址：</w:t>
      </w:r>
    </w:p>
    <w:p>
      <w:pPr>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电话：                                    电话：</w:t>
      </w:r>
    </w:p>
    <w:p>
      <w:pPr>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传真：                                    传真：</w:t>
      </w:r>
    </w:p>
    <w:p>
      <w:pPr>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开户银行：                                开户银行：</w:t>
      </w:r>
    </w:p>
    <w:p>
      <w:pPr>
        <w:shd w:val="clear" w:color="auto" w:fill="FFFFFF"/>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帐号：                                    帐号：</w:t>
      </w:r>
    </w:p>
    <w:p>
      <w:pPr>
        <w:shd w:val="clear" w:color="auto" w:fill="FFFFFF"/>
        <w:snapToGrid w:val="0"/>
        <w:spacing w:line="288" w:lineRule="auto"/>
        <w:ind w:firstLine="420" w:firstLineChars="200"/>
        <w:rPr>
          <w:rFonts w:ascii="仿宋" w:hAnsi="仿宋" w:eastAsia="仿宋" w:cs="仿宋"/>
          <w:color w:val="auto"/>
          <w:szCs w:val="21"/>
          <w:highlight w:val="none"/>
        </w:rPr>
      </w:pPr>
    </w:p>
    <w:p>
      <w:pPr>
        <w:shd w:val="clear" w:color="auto" w:fill="FFFFFF"/>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鉴证方（盖章）</w:t>
      </w:r>
    </w:p>
    <w:p>
      <w:pPr>
        <w:pStyle w:val="9"/>
        <w:snapToGrid w:val="0"/>
        <w:spacing w:before="0" w:beforeLines="0" w:after="0" w:afterLines="0" w:line="288" w:lineRule="auto"/>
        <w:ind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法定代表人或受委托人（签字或盖章）：</w:t>
      </w:r>
    </w:p>
    <w:p>
      <w:pPr>
        <w:adjustRightInd w:val="0"/>
        <w:snapToGrid w:val="0"/>
        <w:spacing w:line="288" w:lineRule="auto"/>
        <w:rPr>
          <w:rFonts w:ascii="仿宋" w:hAnsi="仿宋" w:eastAsia="仿宋" w:cs="仿宋"/>
          <w:b/>
          <w:color w:val="auto"/>
          <w:szCs w:val="21"/>
          <w:highlight w:val="none"/>
        </w:rPr>
      </w:pPr>
      <w:r>
        <w:rPr>
          <w:rFonts w:hint="eastAsia" w:ascii="仿宋" w:hAnsi="仿宋" w:eastAsia="仿宋" w:cs="仿宋"/>
          <w:b/>
          <w:color w:val="auto"/>
          <w:szCs w:val="21"/>
          <w:highlight w:val="none"/>
          <w:lang w:bidi="ar"/>
        </w:rPr>
        <w:br w:type="page"/>
      </w:r>
      <w:r>
        <w:rPr>
          <w:rFonts w:hint="eastAsia" w:ascii="仿宋" w:hAnsi="仿宋" w:eastAsia="仿宋" w:cs="仿宋"/>
          <w:b/>
          <w:color w:val="auto"/>
          <w:szCs w:val="21"/>
          <w:highlight w:val="none"/>
          <w:lang w:bidi="ar"/>
        </w:rPr>
        <w:t>合同附件：</w:t>
      </w:r>
    </w:p>
    <w:p>
      <w:pPr>
        <w:snapToGrid w:val="0"/>
        <w:spacing w:line="288" w:lineRule="auto"/>
        <w:ind w:firstLine="422" w:firstLineChars="200"/>
        <w:jc w:val="center"/>
        <w:rPr>
          <w:rFonts w:ascii="仿宋" w:hAnsi="仿宋" w:eastAsia="仿宋" w:cs="仿宋"/>
          <w:b/>
          <w:color w:val="auto"/>
          <w:szCs w:val="21"/>
          <w:highlight w:val="none"/>
        </w:rPr>
      </w:pPr>
      <w:r>
        <w:rPr>
          <w:rFonts w:hint="eastAsia" w:ascii="仿宋" w:hAnsi="仿宋" w:eastAsia="仿宋" w:cs="仿宋"/>
          <w:b/>
          <w:color w:val="auto"/>
          <w:szCs w:val="21"/>
          <w:highlight w:val="none"/>
          <w:lang w:bidi="ar"/>
        </w:rPr>
        <w:t>廉洁协议书</w:t>
      </w:r>
    </w:p>
    <w:p>
      <w:pPr>
        <w:adjustRightInd w:val="0"/>
        <w:snapToGrid w:val="0"/>
        <w:spacing w:line="288" w:lineRule="auto"/>
        <w:rPr>
          <w:rFonts w:ascii="仿宋" w:hAnsi="仿宋" w:eastAsia="仿宋" w:cs="仿宋"/>
          <w:b/>
          <w:color w:val="auto"/>
          <w:szCs w:val="21"/>
          <w:highlight w:val="none"/>
        </w:rPr>
      </w:pPr>
      <w:r>
        <w:rPr>
          <w:rFonts w:hint="eastAsia" w:ascii="仿宋" w:hAnsi="仿宋" w:eastAsia="仿宋" w:cs="仿宋"/>
          <w:b/>
          <w:color w:val="auto"/>
          <w:szCs w:val="21"/>
          <w:highlight w:val="none"/>
          <w:lang w:bidi="ar"/>
        </w:rPr>
        <w:t>甲方：</w:t>
      </w:r>
    </w:p>
    <w:p>
      <w:pPr>
        <w:adjustRightInd w:val="0"/>
        <w:snapToGrid w:val="0"/>
        <w:spacing w:line="288" w:lineRule="auto"/>
        <w:rPr>
          <w:rFonts w:ascii="仿宋" w:hAnsi="仿宋" w:eastAsia="仿宋" w:cs="仿宋"/>
          <w:b/>
          <w:color w:val="auto"/>
          <w:szCs w:val="21"/>
          <w:highlight w:val="none"/>
        </w:rPr>
      </w:pPr>
      <w:r>
        <w:rPr>
          <w:rFonts w:hint="eastAsia" w:ascii="仿宋" w:hAnsi="仿宋" w:eastAsia="仿宋" w:cs="仿宋"/>
          <w:b/>
          <w:color w:val="auto"/>
          <w:szCs w:val="21"/>
          <w:highlight w:val="none"/>
          <w:lang w:bidi="ar"/>
        </w:rPr>
        <w:t>乙方：</w:t>
      </w:r>
    </w:p>
    <w:p>
      <w:pPr>
        <w:adjustRightInd w:val="0"/>
        <w:snapToGrid w:val="0"/>
        <w:spacing w:line="288" w:lineRule="auto"/>
        <w:ind w:firstLine="420" w:firstLineChars="200"/>
        <w:rPr>
          <w:rFonts w:hint="eastAsia" w:ascii="仿宋" w:hAnsi="仿宋" w:eastAsia="仿宋" w:cs="仿宋"/>
          <w:color w:val="auto"/>
          <w:kern w:val="0"/>
          <w:szCs w:val="21"/>
          <w:highlight w:val="none"/>
          <w:lang w:eastAsia="zh-CN"/>
        </w:rPr>
      </w:pPr>
      <w:r>
        <w:rPr>
          <w:rFonts w:hint="eastAsia" w:ascii="仿宋" w:hAnsi="仿宋" w:eastAsia="仿宋" w:cs="仿宋"/>
          <w:color w:val="auto"/>
          <w:szCs w:val="21"/>
          <w:highlight w:val="none"/>
          <w:lang w:bidi="ar"/>
        </w:rPr>
        <w:t>项目名称：</w:t>
      </w:r>
      <w:r>
        <w:rPr>
          <w:rFonts w:hint="eastAsia" w:ascii="仿宋" w:hAnsi="仿宋" w:eastAsia="仿宋" w:cs="仿宋"/>
          <w:color w:val="auto"/>
          <w:szCs w:val="21"/>
          <w:highlight w:val="none"/>
          <w:lang w:eastAsia="zh-CN"/>
        </w:rPr>
        <w:t>2023年市场主体全程电子化登记平台升级改造</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lang w:bidi="ar"/>
        </w:rPr>
        <w:t>为了保持廉政自律的工作作风，防止各种不正当行为的发生，根据国家和省市有关廉政建设的各项规定，结合项目的特点，订立本协议如下：</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lang w:bidi="ar"/>
        </w:rPr>
        <w:t>一、甲乙双方应当自觉遵守关于廉政建设的各项规定。</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lang w:bidi="ar"/>
        </w:rPr>
        <w:t>二、甲方及其工作人员不得以任何形式向乙方索要和收受回扣等好处费。</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lang w:bidi="ar"/>
        </w:rPr>
        <w:t>三、甲方工作人员应当保持与乙方的正常业务交往，不得接受乙方的现金、有价证券和贵重物品，不得在乙方报销任何应由个人支付的费用。</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lang w:bidi="ar"/>
        </w:rPr>
        <w:t>四、甲方工作人员不得参加可能对公正执行公务有影响的宴请和娱乐活动。</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lang w:bidi="ar"/>
        </w:rPr>
        <w:t>五、甲方工作人员不得要求接受乙方为其住房装修、婚丧嫁娶、家属和子女的工作安排以及出国等提供方便。</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lang w:bidi="ar"/>
        </w:rPr>
        <w:t>六、甲方工作人员不得向乙方介绍家属或者亲友从事与甲方项目有关的经济活动。</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lang w:bidi="ar"/>
        </w:rPr>
        <w:t>七、乙方应当通过正常途径开展业务工作，不得为获取某些不正当利益而向甲方工作人员赠送礼金、有价证券和贵重物品等。</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lang w:bidi="ar"/>
        </w:rPr>
        <w:t>八、乙方不得为谋取私利擅自与甲方工作人员进行私下商谈或者达成默契。</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lang w:bidi="ar"/>
        </w:rPr>
        <w:t>九、乙方不得以洽谈业务、签订经济合同为借口，邀请甲方工作人员外出旅游和进入高档娱乐性场所。</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lang w:bidi="ar"/>
        </w:rPr>
        <w:t>十、乙方不得为甲方和个人购置或者提供通讯工具、家电、高档办公用品等物品。</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lang w:bidi="ar"/>
        </w:rPr>
        <w:t>十一、乙方如发现甲方工作人员有违反上述协议者，应向甲方领导或者甲方上级单位举报。甲方不得找任何借口对乙方进行报复。甲方对举报属实和严格遵守廉政协议的乙方，在同等条件下给予承接后续项目的优先邀请投标权。</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lang w:bidi="ar"/>
        </w:rPr>
        <w:t>十二、甲方发现乙方有违反本协议或者采用不正当的手段行贿甲方工作人员，甲方根据具体情节和造成的后果追究乙方合同总价金额1%~5%的违约金，由此给甲方造成的损失均由乙方承担，乙方用不正当手段获取的非法所得由甲方单位予以追缴。</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lang w:bidi="ar"/>
        </w:rPr>
        <w:t>十三、严格执行中纪委下发的中纪发【2007】7号《中共中央纪委关于严格禁止利用职务上的便利谋取不正当利益的若干规定》。</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lang w:bidi="ar"/>
        </w:rPr>
        <w:t>十四、本廉政协议作为合同的附件，与合同具有同等法律效力，经协议双方签署后立即生效。</w:t>
      </w: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lang w:bidi="ar"/>
        </w:rPr>
        <w:t>十五、本协议一式两份，甲、乙双方各执一份。</w:t>
      </w:r>
    </w:p>
    <w:p>
      <w:pPr>
        <w:adjustRightInd w:val="0"/>
        <w:snapToGrid w:val="0"/>
        <w:spacing w:line="288" w:lineRule="auto"/>
        <w:ind w:firstLine="420" w:firstLineChars="200"/>
        <w:rPr>
          <w:rFonts w:ascii="仿宋" w:hAnsi="仿宋" w:eastAsia="仿宋" w:cs="仿宋"/>
          <w:color w:val="auto"/>
          <w:szCs w:val="21"/>
          <w:highlight w:val="none"/>
        </w:rPr>
      </w:pP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lang w:bidi="ar"/>
        </w:rPr>
        <w:t>甲方（公章）：                                     乙方（公章）：</w:t>
      </w:r>
    </w:p>
    <w:p>
      <w:pPr>
        <w:adjustRightInd w:val="0"/>
        <w:snapToGrid w:val="0"/>
        <w:spacing w:line="288" w:lineRule="auto"/>
        <w:ind w:firstLine="420" w:firstLineChars="200"/>
        <w:rPr>
          <w:rFonts w:ascii="仿宋" w:hAnsi="仿宋" w:eastAsia="仿宋" w:cs="仿宋"/>
          <w:color w:val="auto"/>
          <w:szCs w:val="21"/>
          <w:highlight w:val="none"/>
        </w:rPr>
      </w:pP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lang w:bidi="ar"/>
        </w:rPr>
        <w:t>法定代表人：                                       法定代表人：</w:t>
      </w:r>
    </w:p>
    <w:p>
      <w:pPr>
        <w:adjustRightInd w:val="0"/>
        <w:snapToGrid w:val="0"/>
        <w:spacing w:line="288" w:lineRule="auto"/>
        <w:ind w:firstLine="420" w:firstLineChars="200"/>
        <w:rPr>
          <w:rFonts w:ascii="仿宋" w:hAnsi="仿宋" w:eastAsia="仿宋" w:cs="仿宋"/>
          <w:color w:val="auto"/>
          <w:szCs w:val="21"/>
          <w:highlight w:val="none"/>
        </w:rPr>
      </w:pPr>
    </w:p>
    <w:p>
      <w:pPr>
        <w:adjustRightInd w:val="0"/>
        <w:snapToGrid w:val="0"/>
        <w:spacing w:line="288"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lang w:bidi="ar"/>
        </w:rPr>
        <w:t>或委托代理人：                                     或委托代理人：</w:t>
      </w:r>
    </w:p>
    <w:p>
      <w:pPr>
        <w:adjustRightInd w:val="0"/>
        <w:snapToGrid w:val="0"/>
        <w:spacing w:line="288" w:lineRule="auto"/>
        <w:ind w:firstLine="420" w:firstLineChars="200"/>
        <w:rPr>
          <w:rFonts w:ascii="仿宋" w:hAnsi="仿宋" w:eastAsia="仿宋" w:cs="仿宋"/>
          <w:color w:val="auto"/>
          <w:szCs w:val="21"/>
          <w:highlight w:val="none"/>
        </w:rPr>
      </w:pPr>
    </w:p>
    <w:p>
      <w:pPr>
        <w:adjustRightInd w:val="0"/>
        <w:snapToGrid w:val="0"/>
        <w:spacing w:line="288" w:lineRule="auto"/>
        <w:ind w:firstLine="1680" w:firstLineChars="800"/>
        <w:rPr>
          <w:rFonts w:ascii="仿宋" w:hAnsi="仿宋" w:eastAsia="仿宋" w:cs="仿宋"/>
          <w:color w:val="auto"/>
          <w:szCs w:val="21"/>
          <w:highlight w:val="none"/>
          <w:lang w:bidi="ar"/>
        </w:rPr>
      </w:pPr>
      <w:r>
        <w:rPr>
          <w:rFonts w:hint="eastAsia" w:ascii="仿宋" w:hAnsi="仿宋" w:eastAsia="仿宋" w:cs="仿宋"/>
          <w:color w:val="auto"/>
          <w:szCs w:val="21"/>
          <w:highlight w:val="none"/>
          <w:lang w:bidi="ar"/>
        </w:rPr>
        <w:t>年    月   日                                      年    月   日</w:t>
      </w:r>
    </w:p>
    <w:p>
      <w:pPr>
        <w:adjustRightInd w:val="0"/>
        <w:snapToGrid w:val="0"/>
        <w:spacing w:line="288" w:lineRule="auto"/>
        <w:ind w:firstLine="2100" w:firstLineChars="1000"/>
        <w:rPr>
          <w:rFonts w:ascii="仿宋" w:hAnsi="仿宋" w:eastAsia="仿宋" w:cs="仿宋"/>
          <w:b/>
          <w:color w:val="auto"/>
          <w:sz w:val="32"/>
          <w:szCs w:val="32"/>
          <w:highlight w:val="none"/>
        </w:rPr>
      </w:pPr>
      <w:r>
        <w:rPr>
          <w:rFonts w:hint="eastAsia" w:ascii="仿宋" w:hAnsi="仿宋" w:eastAsia="仿宋" w:cs="仿宋"/>
          <w:color w:val="auto"/>
          <w:szCs w:val="21"/>
          <w:highlight w:val="none"/>
          <w:lang w:val="zh-CN"/>
        </w:rPr>
        <w:br w:type="page"/>
      </w:r>
    </w:p>
    <w:p>
      <w:pPr>
        <w:adjustRightInd w:val="0"/>
        <w:snapToGrid w:val="0"/>
        <w:spacing w:line="288" w:lineRule="auto"/>
        <w:jc w:val="center"/>
        <w:outlineLvl w:val="0"/>
        <w:rPr>
          <w:rFonts w:ascii="仿宋" w:hAnsi="仿宋" w:eastAsia="仿宋" w:cs="仿宋"/>
          <w:color w:val="auto"/>
          <w:sz w:val="28"/>
          <w:szCs w:val="24"/>
          <w:highlight w:val="none"/>
        </w:rPr>
      </w:pPr>
      <w:r>
        <w:rPr>
          <w:rFonts w:hint="eastAsia" w:ascii="仿宋" w:hAnsi="仿宋" w:eastAsia="仿宋" w:cs="仿宋"/>
          <w:b/>
          <w:color w:val="auto"/>
          <w:sz w:val="32"/>
          <w:szCs w:val="32"/>
          <w:highlight w:val="none"/>
        </w:rPr>
        <w:t>第六章  投标文件格式</w:t>
      </w:r>
    </w:p>
    <w:p>
      <w:pPr>
        <w:adjustRightInd w:val="0"/>
        <w:snapToGrid w:val="0"/>
        <w:spacing w:line="360" w:lineRule="auto"/>
        <w:rPr>
          <w:rFonts w:ascii="仿宋" w:hAnsi="仿宋" w:eastAsia="仿宋" w:cs="仿宋"/>
          <w:b/>
          <w:bCs/>
          <w:color w:val="auto"/>
          <w:spacing w:val="-6"/>
          <w:sz w:val="24"/>
          <w:szCs w:val="24"/>
          <w:highlight w:val="none"/>
        </w:rPr>
      </w:pPr>
    </w:p>
    <w:p>
      <w:pPr>
        <w:adjustRightInd w:val="0"/>
        <w:snapToGrid w:val="0"/>
        <w:spacing w:line="360" w:lineRule="auto"/>
        <w:jc w:val="center"/>
        <w:rPr>
          <w:rFonts w:ascii="仿宋" w:hAnsi="仿宋" w:eastAsia="仿宋" w:cs="仿宋"/>
          <w:b/>
          <w:bCs/>
          <w:color w:val="auto"/>
          <w:spacing w:val="-6"/>
          <w:sz w:val="24"/>
          <w:szCs w:val="24"/>
          <w:highlight w:val="none"/>
        </w:rPr>
      </w:pPr>
      <w:r>
        <w:rPr>
          <w:rFonts w:hint="eastAsia" w:ascii="仿宋" w:hAnsi="仿宋" w:eastAsia="仿宋" w:cs="仿宋"/>
          <w:b/>
          <w:bCs/>
          <w:color w:val="auto"/>
          <w:spacing w:val="-6"/>
          <w:sz w:val="24"/>
          <w:szCs w:val="24"/>
          <w:highlight w:val="none"/>
        </w:rPr>
        <w:t>目  录</w:t>
      </w:r>
    </w:p>
    <w:p>
      <w:pPr>
        <w:adjustRightInd w:val="0"/>
        <w:snapToGrid w:val="0"/>
        <w:spacing w:line="360" w:lineRule="auto"/>
        <w:rPr>
          <w:rFonts w:ascii="仿宋" w:hAnsi="仿宋" w:eastAsia="仿宋" w:cs="仿宋"/>
          <w:b/>
          <w:bCs/>
          <w:color w:val="auto"/>
          <w:spacing w:val="-6"/>
          <w:sz w:val="24"/>
          <w:szCs w:val="24"/>
          <w:highlight w:val="none"/>
        </w:rPr>
      </w:pPr>
    </w:p>
    <w:p>
      <w:pPr>
        <w:adjustRightInd w:val="0"/>
        <w:snapToGrid w:val="0"/>
        <w:spacing w:line="360"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▲1.资格文件（单独上传）</w:t>
      </w:r>
    </w:p>
    <w:p>
      <w:pPr>
        <w:adjustRightInd w:val="0"/>
        <w:snapToGrid w:val="0"/>
        <w:spacing w:line="360" w:lineRule="auto"/>
        <w:ind w:firstLine="398" w:firstLineChars="200"/>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1）有效的法人或者其他组织的营业执照等证明文件/自然人的身份证明</w:t>
      </w:r>
    </w:p>
    <w:p>
      <w:pPr>
        <w:adjustRightInd w:val="0"/>
        <w:snapToGrid w:val="0"/>
        <w:spacing w:line="360" w:lineRule="auto"/>
        <w:ind w:firstLine="398" w:firstLineChars="200"/>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2）符合参加政府采购活动应当具备的一般条件的承诺函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98" w:firstLineChars="200"/>
        <w:jc w:val="left"/>
        <w:textAlignment w:val="auto"/>
        <w:outlineLvl w:val="9"/>
        <w:rPr>
          <w:rFonts w:hint="eastAsia" w:ascii="仿宋" w:hAnsi="仿宋" w:eastAsia="仿宋" w:cs="仿宋"/>
          <w:b/>
          <w:color w:val="auto"/>
          <w:spacing w:val="-6"/>
          <w:szCs w:val="21"/>
          <w:highlight w:val="none"/>
        </w:rPr>
      </w:pPr>
      <w:r>
        <w:rPr>
          <w:rFonts w:hint="eastAsia" w:ascii="仿宋" w:hAnsi="仿宋" w:eastAsia="仿宋" w:cs="仿宋"/>
          <w:b/>
          <w:bCs w:val="0"/>
          <w:color w:val="auto"/>
          <w:spacing w:val="-6"/>
          <w:szCs w:val="21"/>
          <w:highlight w:val="none"/>
          <w:lang w:val="en-US" w:eastAsia="zh-CN"/>
        </w:rPr>
        <w:t>3</w:t>
      </w:r>
      <w:r>
        <w:rPr>
          <w:rFonts w:hint="eastAsia" w:ascii="仿宋" w:hAnsi="仿宋" w:eastAsia="仿宋" w:cs="仿宋"/>
          <w:b/>
          <w:bCs w:val="0"/>
          <w:color w:val="auto"/>
          <w:spacing w:val="-6"/>
          <w:szCs w:val="21"/>
          <w:highlight w:val="none"/>
        </w:rPr>
        <w:t>）落实政府采购政策需满足的资格要求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98" w:firstLineChars="200"/>
        <w:jc w:val="left"/>
        <w:textAlignment w:val="auto"/>
        <w:outlineLvl w:val="9"/>
        <w:rPr>
          <w:rFonts w:hint="eastAsia" w:ascii="仿宋" w:hAnsi="仿宋" w:eastAsia="仿宋" w:cs="仿宋"/>
          <w:b/>
          <w:bCs w:val="0"/>
          <w:color w:val="auto"/>
          <w:spacing w:val="-6"/>
          <w:szCs w:val="21"/>
          <w:highlight w:val="none"/>
        </w:rPr>
      </w:pPr>
      <w:r>
        <w:rPr>
          <w:rFonts w:hint="eastAsia" w:ascii="仿宋" w:hAnsi="仿宋" w:eastAsia="仿宋" w:cs="仿宋"/>
          <w:b/>
          <w:bCs w:val="0"/>
          <w:color w:val="auto"/>
          <w:spacing w:val="-6"/>
          <w:szCs w:val="21"/>
          <w:highlight w:val="none"/>
          <w:lang w:val="en-US" w:eastAsia="zh-CN"/>
        </w:rPr>
        <w:t>4</w:t>
      </w:r>
      <w:r>
        <w:rPr>
          <w:rFonts w:hint="eastAsia" w:ascii="仿宋" w:hAnsi="仿宋" w:eastAsia="仿宋" w:cs="仿宋"/>
          <w:b/>
          <w:bCs w:val="0"/>
          <w:color w:val="auto"/>
          <w:spacing w:val="-6"/>
          <w:szCs w:val="21"/>
          <w:highlight w:val="none"/>
        </w:rPr>
        <w:t>）联合协议（若联合体投标）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98" w:firstLineChars="200"/>
        <w:jc w:val="left"/>
        <w:textAlignment w:val="auto"/>
        <w:outlineLvl w:val="9"/>
        <w:rPr>
          <w:rFonts w:hint="eastAsia" w:ascii="仿宋" w:hAnsi="仿宋" w:eastAsia="仿宋" w:cs="仿宋"/>
          <w:b/>
          <w:bCs w:val="0"/>
          <w:color w:val="auto"/>
          <w:spacing w:val="-6"/>
          <w:szCs w:val="21"/>
          <w:highlight w:val="none"/>
        </w:rPr>
      </w:pPr>
      <w:r>
        <w:rPr>
          <w:rFonts w:hint="eastAsia" w:ascii="仿宋" w:hAnsi="仿宋" w:eastAsia="仿宋" w:cs="仿宋"/>
          <w:b/>
          <w:bCs w:val="0"/>
          <w:color w:val="auto"/>
          <w:spacing w:val="-6"/>
          <w:szCs w:val="21"/>
          <w:highlight w:val="none"/>
          <w:lang w:val="en-US" w:eastAsia="zh-CN"/>
        </w:rPr>
        <w:t>5</w:t>
      </w:r>
      <w:r>
        <w:rPr>
          <w:rFonts w:hint="eastAsia" w:ascii="仿宋" w:hAnsi="仿宋" w:eastAsia="仿宋" w:cs="仿宋"/>
          <w:b/>
          <w:bCs w:val="0"/>
          <w:color w:val="auto"/>
          <w:spacing w:val="-6"/>
          <w:szCs w:val="21"/>
          <w:highlight w:val="none"/>
        </w:rPr>
        <w:t>）分包意向协议（若中标后以分包方式履行合同）</w:t>
      </w:r>
    </w:p>
    <w:p>
      <w:pPr>
        <w:adjustRightInd w:val="0"/>
        <w:snapToGrid w:val="0"/>
        <w:spacing w:line="360" w:lineRule="auto"/>
        <w:ind w:firstLine="398" w:firstLineChars="200"/>
        <w:jc w:val="left"/>
        <w:rPr>
          <w:rFonts w:ascii="仿宋" w:hAnsi="仿宋" w:eastAsia="仿宋" w:cs="仿宋"/>
          <w:b/>
          <w:bCs/>
          <w:color w:val="auto"/>
          <w:spacing w:val="-6"/>
          <w:szCs w:val="21"/>
          <w:highlight w:val="none"/>
        </w:rPr>
      </w:pPr>
      <w:r>
        <w:rPr>
          <w:rFonts w:hint="eastAsia" w:ascii="仿宋" w:hAnsi="仿宋" w:eastAsia="仿宋" w:cs="仿宋"/>
          <w:b/>
          <w:color w:val="auto"/>
          <w:spacing w:val="-6"/>
          <w:szCs w:val="21"/>
          <w:highlight w:val="none"/>
        </w:rPr>
        <w:t>2.商务和</w:t>
      </w:r>
      <w:r>
        <w:rPr>
          <w:rFonts w:hint="eastAsia" w:ascii="仿宋" w:hAnsi="仿宋" w:eastAsia="仿宋" w:cs="仿宋"/>
          <w:b/>
          <w:bCs/>
          <w:color w:val="auto"/>
          <w:spacing w:val="-6"/>
          <w:szCs w:val="21"/>
          <w:highlight w:val="none"/>
        </w:rPr>
        <w:t>技术文件（单独上传）</w:t>
      </w:r>
    </w:p>
    <w:p>
      <w:pPr>
        <w:adjustRightInd w:val="0"/>
        <w:snapToGrid w:val="0"/>
        <w:spacing w:line="360" w:lineRule="auto"/>
        <w:ind w:firstLine="398" w:firstLineChars="200"/>
        <w:jc w:val="left"/>
        <w:rPr>
          <w:rFonts w:hint="eastAsia" w:ascii="仿宋" w:hAnsi="仿宋" w:eastAsia="仿宋" w:cs="仿宋"/>
          <w:color w:val="auto"/>
          <w:spacing w:val="-6"/>
          <w:szCs w:val="21"/>
          <w:highlight w:val="none"/>
          <w:lang w:val="en-US" w:eastAsia="zh-CN"/>
        </w:rPr>
      </w:pPr>
      <w:r>
        <w:rPr>
          <w:rFonts w:hint="eastAsia" w:ascii="仿宋" w:hAnsi="仿宋" w:eastAsia="仿宋" w:cs="仿宋"/>
          <w:b/>
          <w:bCs/>
          <w:color w:val="auto"/>
          <w:spacing w:val="-6"/>
          <w:szCs w:val="21"/>
          <w:highlight w:val="none"/>
          <w:lang w:val="en-US" w:eastAsia="zh-CN"/>
        </w:rPr>
        <w:t>标项一、标项二</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1）投标函</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2）法定代表人（单位负责人、自然人本人）身份证明/授权委托书</w:t>
      </w:r>
    </w:p>
    <w:p>
      <w:pPr>
        <w:adjustRightInd w:val="0"/>
        <w:snapToGrid w:val="0"/>
        <w:spacing w:line="360" w:lineRule="auto"/>
        <w:ind w:firstLine="735" w:firstLineChars="350"/>
        <w:jc w:val="left"/>
        <w:rPr>
          <w:rFonts w:ascii="仿宋" w:hAnsi="仿宋" w:eastAsia="仿宋" w:cs="仿宋"/>
          <w:color w:val="auto"/>
          <w:spacing w:val="-6"/>
          <w:szCs w:val="21"/>
          <w:highlight w:val="none"/>
        </w:rPr>
      </w:pPr>
      <w:r>
        <w:rPr>
          <w:rFonts w:hint="eastAsia" w:ascii="仿宋" w:hAnsi="仿宋" w:eastAsia="仿宋" w:cs="仿宋"/>
          <w:color w:val="auto"/>
          <w:szCs w:val="21"/>
          <w:highlight w:val="none"/>
        </w:rPr>
        <w:t>2022年1月（含）至今任意一月</w:t>
      </w:r>
      <w:r>
        <w:rPr>
          <w:rFonts w:hint="eastAsia" w:ascii="仿宋" w:hAnsi="仿宋" w:eastAsia="仿宋" w:cs="仿宋"/>
          <w:color w:val="auto"/>
          <w:spacing w:val="-6"/>
          <w:szCs w:val="21"/>
          <w:highlight w:val="none"/>
        </w:rPr>
        <w:t>投标授权代表社保缴纳证明</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3）采购需求偏离表</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4）投标人类似合同实施情况一览表</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5）商务分评审相关证明材料</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6）服务方案</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rPr>
        <w:t>7）项目实施</w:t>
      </w:r>
      <w:r>
        <w:rPr>
          <w:rFonts w:hint="eastAsia" w:ascii="仿宋" w:hAnsi="仿宋" w:eastAsia="仿宋" w:cs="仿宋"/>
          <w:color w:val="auto"/>
          <w:spacing w:val="-6"/>
          <w:szCs w:val="21"/>
          <w:highlight w:val="none"/>
          <w:lang w:val="en-US" w:eastAsia="zh-CN"/>
        </w:rPr>
        <w:t>及质量保障</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8）培训计划</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9）售后服务方案</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10）服务团队人员一览表</w:t>
      </w:r>
    </w:p>
    <w:p>
      <w:pPr>
        <w:adjustRightInd w:val="0"/>
        <w:snapToGrid w:val="0"/>
        <w:spacing w:line="360" w:lineRule="auto"/>
        <w:ind w:firstLine="398" w:firstLineChars="200"/>
        <w:jc w:val="left"/>
        <w:rPr>
          <w:rFonts w:hint="eastAsia" w:ascii="仿宋" w:hAnsi="仿宋" w:eastAsia="仿宋" w:cs="仿宋"/>
          <w:b/>
          <w:bCs/>
          <w:color w:val="auto"/>
          <w:spacing w:val="-6"/>
          <w:szCs w:val="21"/>
          <w:highlight w:val="none"/>
          <w:lang w:val="en-US" w:eastAsia="zh-CN"/>
        </w:rPr>
      </w:pPr>
      <w:r>
        <w:rPr>
          <w:rFonts w:hint="eastAsia" w:ascii="仿宋" w:hAnsi="仿宋" w:eastAsia="仿宋" w:cs="仿宋"/>
          <w:b/>
          <w:bCs/>
          <w:color w:val="auto"/>
          <w:spacing w:val="-6"/>
          <w:szCs w:val="21"/>
          <w:highlight w:val="none"/>
          <w:lang w:val="en-US" w:eastAsia="zh-CN"/>
        </w:rPr>
        <w:t>标项三、标项四</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1）投标函</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2）法定代表人（单位负责人、自然人本人）身份证明/授权委托书</w:t>
      </w:r>
    </w:p>
    <w:p>
      <w:pPr>
        <w:adjustRightInd w:val="0"/>
        <w:snapToGrid w:val="0"/>
        <w:spacing w:line="360" w:lineRule="auto"/>
        <w:ind w:firstLine="735" w:firstLineChars="350"/>
        <w:jc w:val="left"/>
        <w:rPr>
          <w:rFonts w:ascii="仿宋" w:hAnsi="仿宋" w:eastAsia="仿宋" w:cs="仿宋"/>
          <w:color w:val="auto"/>
          <w:spacing w:val="-6"/>
          <w:szCs w:val="21"/>
          <w:highlight w:val="none"/>
        </w:rPr>
      </w:pPr>
      <w:r>
        <w:rPr>
          <w:rFonts w:hint="eastAsia" w:ascii="仿宋" w:hAnsi="仿宋" w:eastAsia="仿宋" w:cs="仿宋"/>
          <w:color w:val="auto"/>
          <w:szCs w:val="21"/>
          <w:highlight w:val="none"/>
        </w:rPr>
        <w:t>2022年1月（含）至今任意一月</w:t>
      </w:r>
      <w:r>
        <w:rPr>
          <w:rFonts w:hint="eastAsia" w:ascii="仿宋" w:hAnsi="仿宋" w:eastAsia="仿宋" w:cs="仿宋"/>
          <w:color w:val="auto"/>
          <w:spacing w:val="-6"/>
          <w:szCs w:val="21"/>
          <w:highlight w:val="none"/>
        </w:rPr>
        <w:t>投标授权代表社保缴纳证明</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3）采购需求偏离表</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4）投标人类似合同实施情况一览表</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5）商务分评审相关证明材料</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6）服务方案</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7）项目实施</w:t>
      </w:r>
      <w:r>
        <w:rPr>
          <w:rFonts w:hint="eastAsia" w:ascii="仿宋" w:hAnsi="仿宋" w:eastAsia="仿宋" w:cs="仿宋"/>
          <w:color w:val="auto"/>
          <w:spacing w:val="-6"/>
          <w:szCs w:val="21"/>
          <w:highlight w:val="none"/>
          <w:lang w:val="en-US" w:eastAsia="zh-CN"/>
        </w:rPr>
        <w:t>及质量保障</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8</w:t>
      </w:r>
      <w:r>
        <w:rPr>
          <w:rFonts w:hint="eastAsia" w:ascii="仿宋" w:hAnsi="仿宋" w:eastAsia="仿宋" w:cs="仿宋"/>
          <w:color w:val="auto"/>
          <w:spacing w:val="-6"/>
          <w:szCs w:val="21"/>
          <w:highlight w:val="none"/>
          <w:lang w:eastAsia="zh-CN"/>
        </w:rPr>
        <w:t>）</w:t>
      </w:r>
      <w:r>
        <w:rPr>
          <w:rFonts w:hint="eastAsia" w:ascii="仿宋" w:hAnsi="仿宋" w:eastAsia="仿宋" w:cs="仿宋"/>
          <w:color w:val="auto"/>
          <w:spacing w:val="-6"/>
          <w:szCs w:val="21"/>
          <w:highlight w:val="none"/>
        </w:rPr>
        <w:t>培训计划</w:t>
      </w:r>
    </w:p>
    <w:p>
      <w:pPr>
        <w:adjustRightInd w:val="0"/>
        <w:snapToGrid w:val="0"/>
        <w:spacing w:line="360" w:lineRule="auto"/>
        <w:ind w:firstLine="396" w:firstLineChars="200"/>
        <w:jc w:val="left"/>
        <w:rPr>
          <w:rFonts w:hint="eastAsia" w:ascii="仿宋" w:hAnsi="仿宋" w:eastAsia="仿宋" w:cs="仿宋"/>
          <w:color w:val="auto"/>
          <w:spacing w:val="-6"/>
          <w:szCs w:val="21"/>
          <w:highlight w:val="none"/>
          <w:lang w:val="en-US" w:eastAsia="zh-CN"/>
        </w:rPr>
      </w:pPr>
      <w:r>
        <w:rPr>
          <w:rFonts w:hint="eastAsia" w:ascii="仿宋" w:hAnsi="仿宋" w:eastAsia="仿宋" w:cs="仿宋"/>
          <w:color w:val="auto"/>
          <w:spacing w:val="-6"/>
          <w:szCs w:val="21"/>
          <w:highlight w:val="none"/>
          <w:lang w:val="en-US" w:eastAsia="zh-CN"/>
        </w:rPr>
        <w:t>9</w:t>
      </w:r>
      <w:r>
        <w:rPr>
          <w:rFonts w:hint="eastAsia" w:ascii="仿宋" w:hAnsi="仿宋" w:eastAsia="仿宋" w:cs="仿宋"/>
          <w:color w:val="auto"/>
          <w:spacing w:val="-6"/>
          <w:szCs w:val="21"/>
          <w:highlight w:val="none"/>
        </w:rPr>
        <w:t>）</w:t>
      </w:r>
      <w:r>
        <w:rPr>
          <w:rFonts w:hint="eastAsia" w:ascii="仿宋" w:hAnsi="仿宋" w:eastAsia="仿宋" w:cs="仿宋"/>
          <w:color w:val="auto"/>
          <w:spacing w:val="-6"/>
          <w:szCs w:val="21"/>
          <w:highlight w:val="none"/>
          <w:lang w:val="en-US" w:eastAsia="zh-CN"/>
        </w:rPr>
        <w:t>验收方案</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10</w:t>
      </w:r>
      <w:r>
        <w:rPr>
          <w:rFonts w:hint="eastAsia" w:ascii="仿宋" w:hAnsi="仿宋" w:eastAsia="仿宋" w:cs="仿宋"/>
          <w:color w:val="auto"/>
          <w:spacing w:val="-6"/>
          <w:szCs w:val="21"/>
          <w:highlight w:val="none"/>
        </w:rPr>
        <w:t>）服务团队人员一览表</w:t>
      </w:r>
    </w:p>
    <w:p>
      <w:pPr>
        <w:adjustRightInd w:val="0"/>
        <w:snapToGrid w:val="0"/>
        <w:spacing w:line="360" w:lineRule="auto"/>
        <w:ind w:firstLine="398" w:firstLineChars="200"/>
        <w:jc w:val="left"/>
        <w:rPr>
          <w:rFonts w:hint="eastAsia" w:ascii="仿宋" w:hAnsi="仿宋" w:eastAsia="仿宋" w:cs="仿宋"/>
          <w:b/>
          <w:bCs/>
          <w:color w:val="auto"/>
          <w:spacing w:val="-6"/>
          <w:szCs w:val="21"/>
          <w:highlight w:val="none"/>
          <w:lang w:val="en-US" w:eastAsia="zh-CN"/>
        </w:rPr>
      </w:pPr>
      <w:r>
        <w:rPr>
          <w:rFonts w:hint="eastAsia" w:ascii="仿宋" w:hAnsi="仿宋" w:eastAsia="仿宋" w:cs="仿宋"/>
          <w:b/>
          <w:bCs/>
          <w:color w:val="auto"/>
          <w:spacing w:val="-6"/>
          <w:szCs w:val="21"/>
          <w:highlight w:val="none"/>
          <w:lang w:val="en-US" w:eastAsia="zh-CN"/>
        </w:rPr>
        <w:t>标项五</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1）投标函</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2）法定代表人（单位负责人、自然人本人）身份证明/授权委托书</w:t>
      </w:r>
    </w:p>
    <w:p>
      <w:pPr>
        <w:adjustRightInd w:val="0"/>
        <w:snapToGrid w:val="0"/>
        <w:spacing w:line="360" w:lineRule="auto"/>
        <w:ind w:firstLine="735" w:firstLineChars="350"/>
        <w:jc w:val="left"/>
        <w:rPr>
          <w:rFonts w:ascii="仿宋" w:hAnsi="仿宋" w:eastAsia="仿宋" w:cs="仿宋"/>
          <w:color w:val="auto"/>
          <w:spacing w:val="-6"/>
          <w:szCs w:val="21"/>
          <w:highlight w:val="none"/>
        </w:rPr>
      </w:pPr>
      <w:r>
        <w:rPr>
          <w:rFonts w:hint="eastAsia" w:ascii="仿宋" w:hAnsi="仿宋" w:eastAsia="仿宋" w:cs="仿宋"/>
          <w:color w:val="auto"/>
          <w:szCs w:val="21"/>
          <w:highlight w:val="none"/>
        </w:rPr>
        <w:t>2022年1月（含）至今任意一月</w:t>
      </w:r>
      <w:r>
        <w:rPr>
          <w:rFonts w:hint="eastAsia" w:ascii="仿宋" w:hAnsi="仿宋" w:eastAsia="仿宋" w:cs="仿宋"/>
          <w:color w:val="auto"/>
          <w:spacing w:val="-6"/>
          <w:szCs w:val="21"/>
          <w:highlight w:val="none"/>
        </w:rPr>
        <w:t>投标授权代表社保缴纳证明</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3）采购需求偏离表</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4）投标人类似合同实施情况一览表</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5）商务分评审相关证明材料</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6）服务方案</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7</w:t>
      </w:r>
      <w:r>
        <w:rPr>
          <w:rFonts w:hint="eastAsia" w:ascii="仿宋" w:hAnsi="仿宋" w:eastAsia="仿宋" w:cs="仿宋"/>
          <w:color w:val="auto"/>
          <w:spacing w:val="-6"/>
          <w:szCs w:val="21"/>
          <w:highlight w:val="none"/>
        </w:rPr>
        <w:t>）培训计划</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lang w:val="en-US" w:eastAsia="zh-CN"/>
        </w:rPr>
        <w:t>8</w:t>
      </w:r>
      <w:r>
        <w:rPr>
          <w:rFonts w:hint="eastAsia" w:ascii="仿宋" w:hAnsi="仿宋" w:eastAsia="仿宋" w:cs="仿宋"/>
          <w:color w:val="auto"/>
          <w:spacing w:val="-6"/>
          <w:szCs w:val="21"/>
          <w:highlight w:val="none"/>
        </w:rPr>
        <w:t>）服务团队人员一览表</w:t>
      </w:r>
    </w:p>
    <w:p>
      <w:pPr>
        <w:adjustRightInd w:val="0"/>
        <w:snapToGrid w:val="0"/>
        <w:spacing w:line="360" w:lineRule="auto"/>
        <w:ind w:firstLine="398" w:firstLineChars="200"/>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3.报价文件</w:t>
      </w:r>
      <w:r>
        <w:rPr>
          <w:rFonts w:hint="eastAsia" w:ascii="仿宋" w:hAnsi="仿宋" w:eastAsia="仿宋" w:cs="仿宋"/>
          <w:b/>
          <w:bCs/>
          <w:color w:val="auto"/>
          <w:spacing w:val="-6"/>
          <w:szCs w:val="21"/>
          <w:highlight w:val="none"/>
        </w:rPr>
        <w:t>（单独上传）</w:t>
      </w:r>
    </w:p>
    <w:p>
      <w:pPr>
        <w:adjustRightInd w:val="0"/>
        <w:snapToGrid w:val="0"/>
        <w:spacing w:line="360" w:lineRule="auto"/>
        <w:ind w:firstLine="396" w:firstLineChars="200"/>
        <w:jc w:val="left"/>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1）开标一览表</w:t>
      </w:r>
    </w:p>
    <w:p>
      <w:pPr>
        <w:adjustRightInd w:val="0"/>
        <w:snapToGrid w:val="0"/>
        <w:spacing w:line="360" w:lineRule="auto"/>
        <w:ind w:firstLine="398" w:firstLineChars="200"/>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outlineLvl w:val="1"/>
        <w:rPr>
          <w:rFonts w:ascii="仿宋" w:hAnsi="仿宋" w:eastAsia="仿宋" w:cs="仿宋"/>
          <w:b/>
          <w:bCs/>
          <w:color w:val="auto"/>
          <w:sz w:val="84"/>
          <w:szCs w:val="84"/>
          <w:highlight w:val="none"/>
        </w:rPr>
      </w:pPr>
      <w:r>
        <w:rPr>
          <w:rFonts w:hint="eastAsia" w:ascii="仿宋" w:hAnsi="仿宋" w:eastAsia="仿宋" w:cs="仿宋"/>
          <w:b/>
          <w:bCs/>
          <w:color w:val="auto"/>
          <w:sz w:val="84"/>
          <w:szCs w:val="84"/>
          <w:highlight w:val="none"/>
        </w:rPr>
        <w:t>资格文件</w:t>
      </w: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Cs w:val="21"/>
          <w:highlight w:val="none"/>
        </w:rPr>
      </w:pPr>
      <w:bookmarkStart w:id="66" w:name="_Hlk94097338"/>
      <w:r>
        <w:rPr>
          <w:rFonts w:hint="eastAsia" w:ascii="仿宋" w:hAnsi="仿宋" w:eastAsia="仿宋" w:cs="仿宋"/>
          <w:b/>
          <w:bCs/>
          <w:color w:val="auto"/>
          <w:sz w:val="24"/>
          <w:szCs w:val="24"/>
          <w:highlight w:val="none"/>
        </w:rPr>
        <w:t>资格审查要求的资格证明材料（均需加盖公章）</w:t>
      </w:r>
      <w:bookmarkEnd w:id="66"/>
    </w:p>
    <w:p>
      <w:pPr>
        <w:widowControl/>
        <w:adjustRightInd w:val="0"/>
        <w:snapToGrid w:val="0"/>
        <w:spacing w:line="288" w:lineRule="auto"/>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360" w:lineRule="auto"/>
        <w:jc w:val="center"/>
        <w:outlineLvl w:val="2"/>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有效的法人或者其他组织的营业执照等证明文件/自然人的身份证明</w:t>
      </w:r>
    </w:p>
    <w:p>
      <w:pPr>
        <w:adjustRightInd w:val="0"/>
        <w:snapToGrid w:val="0"/>
        <w:spacing w:line="360" w:lineRule="auto"/>
        <w:jc w:val="center"/>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（联合体投标的，联合体各方均需提供）</w:t>
      </w: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szCs w:val="21"/>
          <w:highlight w:val="none"/>
        </w:rPr>
      </w:pP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说明：</w:t>
      </w: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1.如供应商是企业（包括合伙企业），提供在工商部门注册的有效“企业法人营业执照”或“营业执照”；</w:t>
      </w: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2.如供应商是事业单位，提供有效的“事业单位法人证书”；</w:t>
      </w: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3.如供应商是非企业专业服务机构，提供执业许可证等证明文件；</w:t>
      </w: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4.如供应商是个体工商户，提供有效的“个体工商户营业执照”；</w:t>
      </w:r>
    </w:p>
    <w:p>
      <w:pPr>
        <w:adjustRightInd w:val="0"/>
        <w:snapToGrid w:val="0"/>
        <w:spacing w:line="360" w:lineRule="auto"/>
        <w:rPr>
          <w:rFonts w:ascii="仿宋" w:hAnsi="仿宋" w:eastAsia="仿宋" w:cs="仿宋"/>
          <w:bCs/>
          <w:color w:val="auto"/>
          <w:spacing w:val="-6"/>
          <w:szCs w:val="21"/>
          <w:highlight w:val="none"/>
        </w:rPr>
      </w:pPr>
      <w:r>
        <w:rPr>
          <w:rFonts w:hint="eastAsia" w:ascii="仿宋" w:hAnsi="仿宋" w:eastAsia="仿宋" w:cs="仿宋"/>
          <w:b/>
          <w:bCs/>
          <w:color w:val="auto"/>
          <w:sz w:val="18"/>
          <w:szCs w:val="18"/>
          <w:highlight w:val="none"/>
        </w:rPr>
        <w:t>5.如供应商是自然人，提供有效的自然人身份证明。</w:t>
      </w:r>
    </w:p>
    <w:p>
      <w:pPr>
        <w:adjustRightInd w:val="0"/>
        <w:snapToGrid w:val="0"/>
        <w:spacing w:line="288" w:lineRule="auto"/>
        <w:jc w:val="center"/>
        <w:rPr>
          <w:rFonts w:ascii="仿宋" w:hAnsi="仿宋" w:eastAsia="仿宋" w:cs="仿宋"/>
          <w:b/>
          <w:color w:val="auto"/>
          <w:spacing w:val="-6"/>
          <w:szCs w:val="21"/>
          <w:highlight w:val="none"/>
        </w:rPr>
      </w:pPr>
      <w:r>
        <w:rPr>
          <w:rFonts w:hint="eastAsia" w:ascii="仿宋" w:hAnsi="仿宋" w:eastAsia="仿宋" w:cs="仿宋"/>
          <w:bCs/>
          <w:color w:val="auto"/>
          <w:spacing w:val="-6"/>
          <w:szCs w:val="21"/>
          <w:highlight w:val="none"/>
        </w:rPr>
        <w:br w:type="page"/>
      </w:r>
    </w:p>
    <w:p>
      <w:pPr>
        <w:adjustRightInd w:val="0"/>
        <w:snapToGrid w:val="0"/>
        <w:spacing w:line="360" w:lineRule="auto"/>
        <w:jc w:val="center"/>
        <w:outlineLvl w:val="2"/>
        <w:rPr>
          <w:rFonts w:ascii="仿宋" w:hAnsi="仿宋" w:eastAsia="仿宋" w:cs="仿宋"/>
          <w:b/>
          <w:bCs/>
          <w:color w:val="auto"/>
          <w:spacing w:val="-6"/>
          <w:sz w:val="24"/>
          <w:szCs w:val="24"/>
          <w:highlight w:val="none"/>
        </w:rPr>
      </w:pPr>
      <w:r>
        <w:rPr>
          <w:rFonts w:hint="eastAsia" w:ascii="仿宋" w:hAnsi="仿宋" w:eastAsia="仿宋" w:cs="仿宋"/>
          <w:b/>
          <w:bCs/>
          <w:color w:val="auto"/>
          <w:sz w:val="24"/>
          <w:szCs w:val="24"/>
          <w:highlight w:val="none"/>
        </w:rPr>
        <w:t>符合参加政府采购活动应当具备的一般条件的承诺函</w:t>
      </w:r>
    </w:p>
    <w:p>
      <w:pPr>
        <w:adjustRightInd w:val="0"/>
        <w:snapToGrid w:val="0"/>
        <w:spacing w:line="360" w:lineRule="auto"/>
        <w:jc w:val="center"/>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（联合体投标的，联合体各方均需提供）</w:t>
      </w:r>
    </w:p>
    <w:p>
      <w:pPr>
        <w:adjustRightInd w:val="0"/>
        <w:snapToGrid w:val="0"/>
        <w:spacing w:line="360" w:lineRule="auto"/>
        <w:rPr>
          <w:rFonts w:ascii="仿宋" w:hAnsi="仿宋" w:eastAsia="仿宋" w:cs="仿宋"/>
          <w:color w:val="auto"/>
          <w:spacing w:val="-6"/>
          <w:szCs w:val="21"/>
          <w:highlight w:val="none"/>
        </w:rPr>
      </w:pPr>
      <w:r>
        <w:rPr>
          <w:rFonts w:hint="eastAsia" w:ascii="仿宋" w:hAnsi="仿宋" w:eastAsia="仿宋" w:cs="仿宋"/>
          <w:b/>
          <w:bCs/>
          <w:color w:val="auto"/>
          <w:spacing w:val="-6"/>
          <w:szCs w:val="21"/>
          <w:highlight w:val="none"/>
        </w:rPr>
        <w:t>致：浙江省市场监督管理局、浙江求是招标代理有限公司</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我方</w:t>
      </w:r>
      <w:r>
        <w:rPr>
          <w:rFonts w:hint="eastAsia" w:ascii="仿宋" w:hAnsi="仿宋" w:eastAsia="仿宋" w:cs="仿宋"/>
          <w:color w:val="auto"/>
          <w:spacing w:val="-6"/>
          <w:szCs w:val="21"/>
          <w:highlight w:val="none"/>
          <w:u w:val="single"/>
        </w:rPr>
        <w:t xml:space="preserve">                    </w:t>
      </w:r>
      <w:r>
        <w:rPr>
          <w:rFonts w:hint="eastAsia" w:ascii="仿宋" w:hAnsi="仿宋" w:eastAsia="仿宋" w:cs="仿宋"/>
          <w:color w:val="auto"/>
          <w:spacing w:val="-6"/>
          <w:szCs w:val="21"/>
          <w:highlight w:val="none"/>
        </w:rPr>
        <w:t>（投标人名称）参加</w:t>
      </w:r>
      <w:r>
        <w:rPr>
          <w:rFonts w:hint="eastAsia" w:ascii="仿宋" w:hAnsi="仿宋" w:eastAsia="仿宋" w:cs="仿宋"/>
          <w:color w:val="auto"/>
          <w:spacing w:val="-6"/>
          <w:szCs w:val="21"/>
          <w:highlight w:val="none"/>
          <w:lang w:eastAsia="zh-CN"/>
        </w:rPr>
        <w:t>2023年市场主体全程电子化登记平台升级改造</w:t>
      </w:r>
      <w:r>
        <w:rPr>
          <w:rFonts w:hint="eastAsia" w:ascii="仿宋" w:hAnsi="仿宋" w:eastAsia="仿宋" w:cs="仿宋"/>
          <w:color w:val="auto"/>
          <w:spacing w:val="-6"/>
          <w:szCs w:val="21"/>
          <w:highlight w:val="none"/>
        </w:rPr>
        <w:t>项目的采购活动并承诺如下：</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一、我方满足《中华人民共和国政府采购法》第二十二条规定：</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（一）具有独立承担民事责任的能力；</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（二）具有良好的商业信誉和健全的财务会计制度；</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（三）具有履行合同所必需的设备和专业技术能力；</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（四）有依法缴纳税收和社会保障资金的良好记录；</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（五）参加本项目政府采购活动前三年内，在经营活动中</w:t>
      </w:r>
      <w:r>
        <w:rPr>
          <w:rFonts w:hint="eastAsia" w:ascii="仿宋" w:hAnsi="仿宋" w:eastAsia="仿宋" w:cs="仿宋"/>
          <w:b/>
          <w:color w:val="auto"/>
          <w:spacing w:val="-6"/>
          <w:szCs w:val="21"/>
          <w:highlight w:val="none"/>
          <w:u w:val="single"/>
        </w:rPr>
        <w:t xml:space="preserve">     </w:t>
      </w:r>
      <w:r>
        <w:rPr>
          <w:rFonts w:hint="eastAsia" w:ascii="仿宋" w:hAnsi="仿宋" w:eastAsia="仿宋" w:cs="仿宋"/>
          <w:b/>
          <w:color w:val="auto"/>
          <w:spacing w:val="-6"/>
          <w:szCs w:val="21"/>
          <w:highlight w:val="none"/>
        </w:rPr>
        <w:t>（填写“有”或“没有”）</w:t>
      </w:r>
      <w:r>
        <w:rPr>
          <w:rFonts w:hint="eastAsia" w:ascii="仿宋" w:hAnsi="仿宋" w:eastAsia="仿宋" w:cs="仿宋"/>
          <w:color w:val="auto"/>
          <w:spacing w:val="-6"/>
          <w:szCs w:val="21"/>
          <w:highlight w:val="none"/>
        </w:rPr>
        <w:t>重大违法记录（重大违法记录是指投标人因违法经营受到刑事处罚或者责令停产停业、吊销许可证或者执照、较大数额罚款等行政处罚）。</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（六）法律、行政法规规定的其他条件。</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二、未被信用中国（www.creditchina.gov.cn)、中国政府采购网（www.ccgp.gov.cn）列入失信被执行人、重大税收违法案件当事人名单、政府采购严重违法失信行为记录名单。</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三、不存在以下情况：</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1.单位负责人为同一人或者存在直接控股、管理关系的不同供应商参加同一合同项下的政府采购活动的；</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2.为采购项目提供整体设计、规范编制或者项目管理、监理、检测等服务后再参加该采购项目的其他采购活动的。</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四、以上事项如有虚假或隐瞒，我方愿意承担一切后果和责任。</w:t>
      </w: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投标人名称（电子签名/公章）：</w:t>
      </w: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日期：     年   月   日</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br w:type="page"/>
      </w:r>
    </w:p>
    <w:p>
      <w:pPr>
        <w:spacing w:line="360" w:lineRule="auto"/>
        <w:jc w:val="center"/>
        <w:outlineLvl w:val="2"/>
        <w:rPr>
          <w:rFonts w:hint="eastAsia" w:ascii="仿宋" w:hAnsi="仿宋" w:eastAsia="仿宋" w:cs="仿宋"/>
          <w:b/>
          <w:bCs/>
          <w:color w:val="auto"/>
          <w:spacing w:val="-6"/>
          <w:szCs w:val="21"/>
          <w:highlight w:val="none"/>
        </w:rPr>
      </w:pPr>
      <w:r>
        <w:rPr>
          <w:rFonts w:hint="eastAsia" w:ascii="仿宋" w:hAnsi="仿宋" w:eastAsia="仿宋" w:cs="仿宋"/>
          <w:b/>
          <w:color w:val="auto"/>
          <w:spacing w:val="-6"/>
          <w:sz w:val="24"/>
          <w:highlight w:val="none"/>
        </w:rPr>
        <w:t>落实政府采购政策需满足的资格要求</w:t>
      </w:r>
    </w:p>
    <w:p>
      <w:pPr>
        <w:adjustRightInd w:val="0"/>
        <w:snapToGrid w:val="0"/>
        <w:spacing w:line="360" w:lineRule="auto"/>
        <w:jc w:val="center"/>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（若属于中小企业）</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3"/>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中小企业声明函</w:t>
      </w:r>
    </w:p>
    <w:p>
      <w:pPr>
        <w:adjustRightInd w:val="0"/>
        <w:snapToGrid w:val="0"/>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本公司（联合体）郑重声明，根据《政府采购促进中小企业发展管理办法》（财库[2020]46号）的规定，本公司（联合体）参加</w:t>
      </w:r>
      <w:r>
        <w:rPr>
          <w:rFonts w:hint="eastAsia" w:ascii="仿宋" w:hAnsi="仿宋" w:eastAsia="仿宋" w:cs="仿宋"/>
          <w:bCs/>
          <w:color w:val="auto"/>
          <w:spacing w:val="-6"/>
          <w:szCs w:val="21"/>
          <w:highlight w:val="none"/>
        </w:rPr>
        <w:t>浙江省市场监督管理局</w:t>
      </w:r>
      <w:r>
        <w:rPr>
          <w:rFonts w:hint="eastAsia" w:ascii="仿宋" w:hAnsi="仿宋" w:eastAsia="仿宋" w:cs="仿宋"/>
          <w:color w:val="auto"/>
          <w:szCs w:val="21"/>
          <w:highlight w:val="none"/>
        </w:rPr>
        <w:t>的</w:t>
      </w:r>
      <w:r>
        <w:rPr>
          <w:rFonts w:hint="eastAsia" w:ascii="仿宋" w:hAnsi="仿宋" w:eastAsia="仿宋" w:cs="仿宋"/>
          <w:bCs/>
          <w:color w:val="auto"/>
          <w:spacing w:val="-6"/>
          <w:szCs w:val="21"/>
          <w:highlight w:val="none"/>
          <w:lang w:eastAsia="zh-CN"/>
        </w:rPr>
        <w:t>2023年市场主体全程电子化登记平台升级改造</w:t>
      </w:r>
      <w:r>
        <w:rPr>
          <w:rFonts w:hint="eastAsia" w:ascii="仿宋" w:hAnsi="仿宋" w:eastAsia="仿宋" w:cs="仿宋"/>
          <w:color w:val="auto"/>
          <w:szCs w:val="21"/>
          <w:highlight w:val="none"/>
        </w:rPr>
        <w:t>采购活动，服务全部由符合政策要求的中小企业承接。相关企业（含联合体中的中小企业、签订分包意向协议的中小企业）的具体情况如下：</w:t>
      </w:r>
    </w:p>
    <w:p>
      <w:pPr>
        <w:adjustRightInd w:val="0"/>
        <w:snapToGrid w:val="0"/>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2023年市场主体全程电子化登记平台升级改造</w:t>
      </w:r>
      <w:r>
        <w:rPr>
          <w:rFonts w:hint="eastAsia" w:ascii="仿宋" w:hAnsi="仿宋" w:eastAsia="仿宋" w:cs="仿宋"/>
          <w:color w:val="auto"/>
          <w:szCs w:val="21"/>
          <w:highlight w:val="none"/>
        </w:rPr>
        <w:t>，属于软件和信息技术服务业；承接企业为</w:t>
      </w:r>
    </w:p>
    <w:p>
      <w:pPr>
        <w:adjustRightInd w:val="0"/>
        <w:snapToGrid w:val="0"/>
        <w:spacing w:line="360" w:lineRule="auto"/>
        <w:rPr>
          <w:rFonts w:ascii="仿宋" w:hAnsi="仿宋" w:eastAsia="仿宋" w:cs="仿宋"/>
          <w:color w:val="auto"/>
          <w:szCs w:val="21"/>
          <w:highlight w:val="none"/>
        </w:rPr>
      </w:pP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（企业名称），从业人员</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人，营业收入为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万元，资产总额为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万元，属于</w:t>
      </w:r>
      <w:sdt>
        <w:sdtPr>
          <w:rPr>
            <w:rFonts w:hint="eastAsia" w:ascii="仿宋" w:hAnsi="仿宋" w:eastAsia="仿宋" w:cs="仿宋"/>
            <w:color w:val="auto"/>
            <w:kern w:val="0"/>
            <w:szCs w:val="21"/>
            <w:highlight w:val="none"/>
          </w:rPr>
          <w:id w:val="1928616923"/>
          <w14:checkbox>
            <w14:checked w14:val="0"/>
            <w14:checkedState w14:val="00FE" w14:font="Wingdings"/>
            <w14:uncheckedState w14:val="2610" w14:font="MS Gothic"/>
          </w14:checkbox>
        </w:sdtPr>
        <w:sdtEndPr>
          <w:rPr>
            <w:rFonts w:hint="eastAsia" w:ascii="仿宋" w:hAnsi="仿宋" w:eastAsia="仿宋" w:cs="仿宋"/>
            <w:color w:val="auto"/>
            <w:kern w:val="0"/>
            <w:szCs w:val="21"/>
            <w:highlight w:val="none"/>
          </w:rPr>
        </w:sdtEndPr>
        <w:sdtContent>
          <w:r>
            <w:rPr>
              <w:rFonts w:hint="eastAsia" w:ascii="仿宋" w:hAnsi="仿宋" w:eastAsia="仿宋" w:cs="仿宋"/>
              <w:color w:val="auto"/>
              <w:kern w:val="0"/>
              <w:szCs w:val="21"/>
              <w:highlight w:val="none"/>
            </w:rPr>
            <w:t>☐</w:t>
          </w:r>
        </w:sdtContent>
      </w:sdt>
      <w:r>
        <w:rPr>
          <w:rFonts w:hint="eastAsia" w:ascii="仿宋" w:hAnsi="仿宋" w:eastAsia="仿宋" w:cs="仿宋"/>
          <w:iCs/>
          <w:color w:val="auto"/>
          <w:szCs w:val="21"/>
          <w:highlight w:val="none"/>
        </w:rPr>
        <w:t>中型企业</w:t>
      </w:r>
      <w:sdt>
        <w:sdtPr>
          <w:rPr>
            <w:rFonts w:hint="eastAsia" w:ascii="仿宋" w:hAnsi="仿宋" w:eastAsia="仿宋" w:cs="仿宋"/>
            <w:color w:val="auto"/>
            <w:kern w:val="0"/>
            <w:szCs w:val="21"/>
            <w:highlight w:val="none"/>
          </w:rPr>
          <w:id w:val="-1739547159"/>
          <w14:checkbox>
            <w14:checked w14:val="0"/>
            <w14:checkedState w14:val="00FE" w14:font="Wingdings"/>
            <w14:uncheckedState w14:val="2610" w14:font="MS Gothic"/>
          </w14:checkbox>
        </w:sdtPr>
        <w:sdtEndPr>
          <w:rPr>
            <w:rFonts w:hint="eastAsia" w:ascii="仿宋" w:hAnsi="仿宋" w:eastAsia="仿宋" w:cs="仿宋"/>
            <w:color w:val="auto"/>
            <w:kern w:val="0"/>
            <w:szCs w:val="21"/>
            <w:highlight w:val="none"/>
          </w:rPr>
        </w:sdtEndPr>
        <w:sdtContent>
          <w:r>
            <w:rPr>
              <w:rFonts w:hint="eastAsia" w:ascii="仿宋" w:hAnsi="仿宋" w:eastAsia="仿宋" w:cs="仿宋"/>
              <w:color w:val="auto"/>
              <w:kern w:val="0"/>
              <w:szCs w:val="21"/>
              <w:highlight w:val="none"/>
            </w:rPr>
            <w:t>☐</w:t>
          </w:r>
        </w:sdtContent>
      </w:sdt>
      <w:r>
        <w:rPr>
          <w:rFonts w:hint="eastAsia" w:ascii="仿宋" w:hAnsi="仿宋" w:eastAsia="仿宋" w:cs="仿宋"/>
          <w:iCs/>
          <w:color w:val="auto"/>
          <w:szCs w:val="21"/>
          <w:highlight w:val="none"/>
        </w:rPr>
        <w:t>小型企业</w:t>
      </w:r>
      <w:sdt>
        <w:sdtPr>
          <w:rPr>
            <w:rFonts w:hint="eastAsia" w:ascii="仿宋" w:hAnsi="仿宋" w:eastAsia="仿宋" w:cs="仿宋"/>
            <w:color w:val="auto"/>
            <w:kern w:val="0"/>
            <w:szCs w:val="21"/>
            <w:highlight w:val="none"/>
          </w:rPr>
          <w:id w:val="1694335886"/>
          <w14:checkbox>
            <w14:checked w14:val="0"/>
            <w14:checkedState w14:val="00FE" w14:font="Wingdings"/>
            <w14:uncheckedState w14:val="2610" w14:font="MS Gothic"/>
          </w14:checkbox>
        </w:sdtPr>
        <w:sdtEndPr>
          <w:rPr>
            <w:rFonts w:hint="eastAsia" w:ascii="仿宋" w:hAnsi="仿宋" w:eastAsia="仿宋" w:cs="仿宋"/>
            <w:color w:val="auto"/>
            <w:kern w:val="0"/>
            <w:szCs w:val="21"/>
            <w:highlight w:val="none"/>
          </w:rPr>
        </w:sdtEndPr>
        <w:sdtContent>
          <w:r>
            <w:rPr>
              <w:rFonts w:hint="eastAsia" w:ascii="仿宋" w:hAnsi="仿宋" w:eastAsia="仿宋" w:cs="仿宋"/>
              <w:color w:val="auto"/>
              <w:kern w:val="0"/>
              <w:szCs w:val="21"/>
              <w:highlight w:val="none"/>
            </w:rPr>
            <w:t>☐</w:t>
          </w:r>
        </w:sdtContent>
      </w:sdt>
      <w:r>
        <w:rPr>
          <w:rFonts w:hint="eastAsia" w:ascii="仿宋" w:hAnsi="仿宋" w:eastAsia="仿宋" w:cs="仿宋"/>
          <w:iCs/>
          <w:color w:val="auto"/>
          <w:szCs w:val="21"/>
          <w:highlight w:val="none"/>
        </w:rPr>
        <w:t>微型企业</w:t>
      </w:r>
      <w:r>
        <w:rPr>
          <w:rFonts w:hint="eastAsia" w:ascii="仿宋" w:hAnsi="仿宋" w:eastAsia="仿宋" w:cs="仿宋"/>
          <w:b/>
          <w:bCs/>
          <w:iCs/>
          <w:color w:val="auto"/>
          <w:szCs w:val="21"/>
          <w:highlight w:val="none"/>
        </w:rPr>
        <w:t>（如实勾选）</w:t>
      </w:r>
      <w:r>
        <w:rPr>
          <w:rFonts w:hint="eastAsia" w:ascii="仿宋" w:hAnsi="仿宋" w:eastAsia="仿宋" w:cs="仿宋"/>
          <w:iCs/>
          <w:color w:val="auto"/>
          <w:szCs w:val="21"/>
          <w:highlight w:val="none"/>
        </w:rPr>
        <w:t>。</w:t>
      </w:r>
    </w:p>
    <w:p>
      <w:pPr>
        <w:adjustRightInd w:val="0"/>
        <w:snapToGrid w:val="0"/>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以上企业，不属于大企业的分支机构，不存在控股股东为大企业的情形，也不存在与大企业的负责人为同一人的情形。</w:t>
      </w:r>
    </w:p>
    <w:p>
      <w:pPr>
        <w:adjustRightInd w:val="0"/>
        <w:snapToGrid w:val="0"/>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本企业对上述声明内容的真实性负责。如有虚假，将依法承担相应责任。</w:t>
      </w:r>
    </w:p>
    <w:p>
      <w:pPr>
        <w:adjustRightInd w:val="0"/>
        <w:snapToGrid w:val="0"/>
        <w:spacing w:line="360" w:lineRule="auto"/>
        <w:ind w:firstLine="420" w:firstLineChars="200"/>
        <w:rPr>
          <w:rFonts w:ascii="仿宋" w:hAnsi="仿宋" w:eastAsia="仿宋" w:cs="仿宋"/>
          <w:color w:val="auto"/>
          <w:szCs w:val="21"/>
          <w:highlight w:val="none"/>
        </w:rPr>
      </w:pPr>
    </w:p>
    <w:p>
      <w:pPr>
        <w:adjustRightInd w:val="0"/>
        <w:snapToGrid w:val="0"/>
        <w:spacing w:line="360" w:lineRule="auto"/>
        <w:ind w:firstLine="420" w:firstLineChars="200"/>
        <w:rPr>
          <w:rFonts w:ascii="仿宋" w:hAnsi="仿宋" w:eastAsia="仿宋" w:cs="仿宋"/>
          <w:color w:val="auto"/>
          <w:szCs w:val="21"/>
          <w:highlight w:val="none"/>
        </w:rPr>
      </w:pPr>
    </w:p>
    <w:p>
      <w:pPr>
        <w:adjustRightInd w:val="0"/>
        <w:snapToGrid w:val="0"/>
        <w:spacing w:line="360" w:lineRule="auto"/>
        <w:ind w:firstLine="420" w:firstLineChars="200"/>
        <w:rPr>
          <w:rFonts w:ascii="仿宋" w:hAnsi="仿宋" w:eastAsia="仿宋" w:cs="仿宋"/>
          <w:color w:val="auto"/>
          <w:szCs w:val="21"/>
          <w:highlight w:val="none"/>
        </w:rPr>
      </w:pPr>
    </w:p>
    <w:p>
      <w:pPr>
        <w:adjustRightInd w:val="0"/>
        <w:snapToGrid w:val="0"/>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企业名称（盖章）：</w:t>
      </w:r>
    </w:p>
    <w:p>
      <w:pPr>
        <w:adjustRightInd w:val="0"/>
        <w:snapToGrid w:val="0"/>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日期：</w:t>
      </w:r>
    </w:p>
    <w:p>
      <w:pPr>
        <w:adjustRightInd w:val="0"/>
        <w:snapToGrid w:val="0"/>
        <w:spacing w:line="360" w:lineRule="auto"/>
        <w:ind w:firstLine="420" w:firstLineChars="200"/>
        <w:rPr>
          <w:rFonts w:ascii="仿宋" w:hAnsi="仿宋" w:eastAsia="仿宋" w:cs="仿宋"/>
          <w:color w:val="auto"/>
          <w:szCs w:val="21"/>
          <w:highlight w:val="none"/>
        </w:rPr>
      </w:pPr>
    </w:p>
    <w:p>
      <w:pPr>
        <w:adjustRightInd w:val="0"/>
        <w:snapToGrid w:val="0"/>
        <w:spacing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注：</w:t>
      </w:r>
    </w:p>
    <w:p>
      <w:pPr>
        <w:adjustRightInd w:val="0"/>
        <w:snapToGrid w:val="0"/>
        <w:spacing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1.中小企业参加政府采购活动，应当出具财库[2020]46号文件规定的《中小企业声明函》，否则不得享受相关中小企业扶持政策;</w:t>
      </w:r>
    </w:p>
    <w:p>
      <w:pPr>
        <w:adjustRightInd w:val="0"/>
        <w:snapToGrid w:val="0"/>
        <w:spacing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2.从业人员、营业收入、资产总额填报上一年度数据，无上一年度数据的新成立企业可不填报;</w:t>
      </w:r>
    </w:p>
    <w:p>
      <w:pPr>
        <w:adjustRightInd w:val="0"/>
        <w:snapToGrid w:val="0"/>
        <w:spacing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3.《中小企业声明函》填写不全的，视为未提供《中小企业声明函》（从业人员、营业收入、资产总额在中小企业划型标准规定中不涉及的除外）;</w:t>
      </w:r>
    </w:p>
    <w:p>
      <w:pPr>
        <w:adjustRightInd w:val="0"/>
        <w:snapToGrid w:val="0"/>
        <w:spacing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4.非联合体投标、非中标后以分包方式履行合同的可删除“（）”中相应内容；</w:t>
      </w:r>
    </w:p>
    <w:p>
      <w:pPr>
        <w:adjustRightInd w:val="0"/>
        <w:snapToGrid w:val="0"/>
        <w:spacing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5.投标人提供《中小企业声明函》内容不实的，属于提供虚假材料谋取中标，依照《中华人民共和国政府采购法》等国家有关规定追究相应责任;</w:t>
      </w:r>
    </w:p>
    <w:p>
      <w:pPr>
        <w:adjustRightInd w:val="0"/>
        <w:snapToGrid w:val="0"/>
        <w:spacing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6.本项目仅以《中小企业声明函》作为评判投标人是否属于中小企业的唯一依据。</w:t>
      </w:r>
    </w:p>
    <w:p>
      <w:pPr>
        <w:adjustRightInd w:val="0"/>
        <w:snapToGrid w:val="0"/>
        <w:spacing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3"/>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属于监狱企业的证明文件</w:t>
      </w:r>
    </w:p>
    <w:p>
      <w:pPr>
        <w:adjustRightInd w:val="0"/>
        <w:snapToGrid w:val="0"/>
        <w:spacing w:line="360" w:lineRule="auto"/>
        <w:jc w:val="center"/>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（若属于监狱企业）</w:t>
      </w: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kern w:val="0"/>
          <w:sz w:val="18"/>
          <w:szCs w:val="18"/>
          <w:highlight w:val="none"/>
        </w:rPr>
      </w:pPr>
      <w:r>
        <w:rPr>
          <w:rFonts w:hint="eastAsia" w:ascii="仿宋" w:hAnsi="仿宋" w:eastAsia="仿宋" w:cs="仿宋"/>
          <w:b/>
          <w:bCs/>
          <w:color w:val="auto"/>
          <w:sz w:val="18"/>
          <w:szCs w:val="18"/>
          <w:highlight w:val="none"/>
        </w:rPr>
        <w:t>说明：</w:t>
      </w:r>
      <w:r>
        <w:rPr>
          <w:rFonts w:hint="eastAsia" w:ascii="仿宋" w:hAnsi="仿宋" w:eastAsia="仿宋" w:cs="仿宋"/>
          <w:b/>
          <w:bCs/>
          <w:color w:val="auto"/>
          <w:kern w:val="0"/>
          <w:sz w:val="18"/>
          <w:szCs w:val="18"/>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在政府采购活动中，监狱企业视同小型、微型企业，享受预留份额、评审中价格扣除等政府采购促进中小企业发展的政府采购政策。</w:t>
      </w:r>
    </w:p>
    <w:p>
      <w:pPr>
        <w:widowControl/>
        <w:adjustRightInd w:val="0"/>
        <w:snapToGrid w:val="0"/>
        <w:spacing w:line="288" w:lineRule="auto"/>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3"/>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残疾人福利性单位声明函</w:t>
      </w:r>
    </w:p>
    <w:p>
      <w:pPr>
        <w:adjustRightInd w:val="0"/>
        <w:snapToGrid w:val="0"/>
        <w:spacing w:line="360" w:lineRule="auto"/>
        <w:jc w:val="center"/>
        <w:rPr>
          <w:rFonts w:ascii="仿宋" w:hAnsi="仿宋" w:eastAsia="仿宋" w:cs="仿宋"/>
          <w:b/>
          <w:color w:val="auto"/>
          <w:spacing w:val="6"/>
          <w:szCs w:val="21"/>
          <w:highlight w:val="none"/>
        </w:rPr>
      </w:pPr>
      <w:r>
        <w:rPr>
          <w:rFonts w:hint="eastAsia" w:ascii="仿宋" w:hAnsi="仿宋" w:eastAsia="仿宋" w:cs="仿宋"/>
          <w:b/>
          <w:color w:val="auto"/>
          <w:spacing w:val="-6"/>
          <w:sz w:val="18"/>
          <w:szCs w:val="18"/>
          <w:highlight w:val="none"/>
        </w:rPr>
        <w:t>（若属于残疾人福利性单位）</w:t>
      </w:r>
    </w:p>
    <w:p>
      <w:pPr>
        <w:adjustRightInd w:val="0"/>
        <w:snapToGrid w:val="0"/>
        <w:spacing w:line="360" w:lineRule="auto"/>
        <w:ind w:firstLine="444"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本单位郑重声明，根据《财政部 民政部 中国残疾人联合会关于促进残疾人就业政府采购政策的通知》（财库[</w:t>
      </w:r>
      <w:r>
        <w:rPr>
          <w:rFonts w:hint="eastAsia" w:ascii="仿宋" w:hAnsi="仿宋" w:eastAsia="仿宋" w:cs="仿宋"/>
          <w:color w:val="auto"/>
          <w:szCs w:val="21"/>
          <w:highlight w:val="none"/>
        </w:rPr>
        <w:t>2017]141</w:t>
      </w:r>
      <w:r>
        <w:rPr>
          <w:rFonts w:hint="eastAsia" w:ascii="仿宋" w:hAnsi="仿宋" w:eastAsia="仿宋" w:cs="仿宋"/>
          <w:color w:val="auto"/>
          <w:spacing w:val="6"/>
          <w:szCs w:val="21"/>
          <w:highlight w:val="none"/>
        </w:rPr>
        <w:t>号）的规定，</w:t>
      </w:r>
      <w:r>
        <w:rPr>
          <w:rFonts w:hint="eastAsia" w:ascii="仿宋" w:hAnsi="仿宋" w:eastAsia="仿宋" w:cs="仿宋"/>
          <w:b/>
          <w:bCs/>
          <w:color w:val="auto"/>
          <w:spacing w:val="6"/>
          <w:szCs w:val="21"/>
          <w:highlight w:val="none"/>
        </w:rPr>
        <w:t>本单位为符合条件的残疾人福利性单位</w:t>
      </w:r>
      <w:r>
        <w:rPr>
          <w:rFonts w:hint="eastAsia" w:ascii="仿宋" w:hAnsi="仿宋" w:eastAsia="仿宋" w:cs="仿宋"/>
          <w:color w:val="auto"/>
          <w:spacing w:val="6"/>
          <w:szCs w:val="21"/>
          <w:highlight w:val="none"/>
        </w:rPr>
        <w:t>，且本单位参加</w:t>
      </w:r>
      <w:r>
        <w:rPr>
          <w:rFonts w:hint="eastAsia" w:ascii="仿宋" w:hAnsi="仿宋" w:eastAsia="仿宋" w:cs="仿宋"/>
          <w:bCs/>
          <w:color w:val="auto"/>
          <w:spacing w:val="-6"/>
          <w:szCs w:val="21"/>
          <w:highlight w:val="none"/>
        </w:rPr>
        <w:t>浙江省市场监督管理局</w:t>
      </w:r>
      <w:r>
        <w:rPr>
          <w:rFonts w:hint="eastAsia" w:ascii="仿宋" w:hAnsi="仿宋" w:eastAsia="仿宋" w:cs="仿宋"/>
          <w:color w:val="auto"/>
          <w:spacing w:val="6"/>
          <w:szCs w:val="21"/>
          <w:highlight w:val="none"/>
        </w:rPr>
        <w:t>的</w:t>
      </w:r>
      <w:r>
        <w:rPr>
          <w:rFonts w:hint="eastAsia" w:ascii="仿宋" w:hAnsi="仿宋" w:eastAsia="仿宋" w:cs="仿宋"/>
          <w:color w:val="auto"/>
          <w:spacing w:val="6"/>
          <w:szCs w:val="21"/>
          <w:highlight w:val="none"/>
          <w:lang w:eastAsia="zh-CN"/>
        </w:rPr>
        <w:t>2023年市场主体全程电子化登记平台升级改造</w:t>
      </w:r>
      <w:r>
        <w:rPr>
          <w:rFonts w:hint="eastAsia" w:ascii="仿宋" w:hAnsi="仿宋" w:eastAsia="仿宋" w:cs="仿宋"/>
          <w:color w:val="auto"/>
          <w:spacing w:val="6"/>
          <w:szCs w:val="21"/>
          <w:highlight w:val="none"/>
        </w:rPr>
        <w:t>项目采购活动由本单位提供服务。</w:t>
      </w:r>
    </w:p>
    <w:p>
      <w:pPr>
        <w:adjustRightInd w:val="0"/>
        <w:snapToGrid w:val="0"/>
        <w:spacing w:line="360" w:lineRule="auto"/>
        <w:ind w:firstLine="444"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本单位对上述声明的真实性负责。如有虚假，将依法承担相应责任。</w:t>
      </w:r>
    </w:p>
    <w:p>
      <w:pPr>
        <w:tabs>
          <w:tab w:val="left" w:pos="4860"/>
        </w:tabs>
        <w:adjustRightInd w:val="0"/>
        <w:snapToGrid w:val="0"/>
        <w:spacing w:line="360" w:lineRule="auto"/>
        <w:ind w:firstLine="444" w:firstLineChars="200"/>
        <w:rPr>
          <w:rFonts w:ascii="仿宋" w:hAnsi="仿宋" w:eastAsia="仿宋" w:cs="仿宋"/>
          <w:color w:val="auto"/>
          <w:spacing w:val="6"/>
          <w:szCs w:val="21"/>
          <w:highlight w:val="none"/>
        </w:rPr>
      </w:pPr>
    </w:p>
    <w:p>
      <w:pPr>
        <w:tabs>
          <w:tab w:val="left" w:pos="4860"/>
        </w:tabs>
        <w:adjustRightInd w:val="0"/>
        <w:snapToGrid w:val="0"/>
        <w:spacing w:line="360" w:lineRule="auto"/>
        <w:ind w:firstLine="444" w:firstLineChars="200"/>
        <w:rPr>
          <w:rFonts w:ascii="仿宋" w:hAnsi="仿宋" w:eastAsia="仿宋" w:cs="仿宋"/>
          <w:color w:val="auto"/>
          <w:spacing w:val="6"/>
          <w:szCs w:val="21"/>
          <w:highlight w:val="none"/>
        </w:rPr>
      </w:pPr>
    </w:p>
    <w:p>
      <w:pPr>
        <w:tabs>
          <w:tab w:val="left" w:pos="4860"/>
        </w:tabs>
        <w:adjustRightInd w:val="0"/>
        <w:snapToGrid w:val="0"/>
        <w:spacing w:line="360" w:lineRule="auto"/>
        <w:ind w:firstLine="444" w:firstLineChars="200"/>
        <w:rPr>
          <w:rFonts w:ascii="仿宋" w:hAnsi="仿宋" w:eastAsia="仿宋" w:cs="仿宋"/>
          <w:color w:val="auto"/>
          <w:spacing w:val="6"/>
          <w:szCs w:val="21"/>
          <w:highlight w:val="none"/>
        </w:rPr>
      </w:pPr>
    </w:p>
    <w:p>
      <w:pPr>
        <w:tabs>
          <w:tab w:val="left" w:pos="4860"/>
        </w:tabs>
        <w:adjustRightInd w:val="0"/>
        <w:snapToGrid w:val="0"/>
        <w:spacing w:line="360" w:lineRule="auto"/>
        <w:ind w:firstLine="444"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单位名称（盖章）：</w:t>
      </w:r>
    </w:p>
    <w:p>
      <w:pPr>
        <w:tabs>
          <w:tab w:val="left" w:pos="4860"/>
        </w:tabs>
        <w:adjustRightInd w:val="0"/>
        <w:snapToGrid w:val="0"/>
        <w:spacing w:line="360" w:lineRule="auto"/>
        <w:ind w:firstLine="444"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日期：</w:t>
      </w:r>
    </w:p>
    <w:p>
      <w:pPr>
        <w:adjustRightInd w:val="0"/>
        <w:snapToGrid w:val="0"/>
        <w:spacing w:line="360" w:lineRule="auto"/>
        <w:ind w:firstLine="420" w:firstLineChars="200"/>
        <w:rPr>
          <w:rFonts w:ascii="仿宋" w:hAnsi="仿宋" w:eastAsia="仿宋" w:cs="仿宋"/>
          <w:color w:val="auto"/>
          <w:szCs w:val="21"/>
          <w:highlight w:val="none"/>
        </w:rPr>
      </w:pPr>
    </w:p>
    <w:p>
      <w:pPr>
        <w:adjustRightInd w:val="0"/>
        <w:snapToGrid w:val="0"/>
        <w:spacing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说明：</w:t>
      </w:r>
    </w:p>
    <w:p>
      <w:pPr>
        <w:pStyle w:val="25"/>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1.享受政府采购支持政策的残疾人福利性单位应当同时满足以下条件：</w:t>
      </w:r>
    </w:p>
    <w:p>
      <w:pPr>
        <w:pStyle w:val="25"/>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（一）安置的残疾人占本单位在职职工人数的比例不低于25%（含25%），并且安置的残疾人人数不少于10人（含10人）；</w:t>
      </w:r>
    </w:p>
    <w:p>
      <w:pPr>
        <w:pStyle w:val="25"/>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（二）依法与安置的每位残疾人签订了一年以上（含一年）的劳动合同或服务协议；</w:t>
      </w:r>
    </w:p>
    <w:p>
      <w:pPr>
        <w:pStyle w:val="25"/>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（三）为安置的每位残疾人按月足额缴纳了基本养老保险、基本医疗保险、失业保险、工伤保险和生育保险等社会保险费；</w:t>
      </w:r>
    </w:p>
    <w:p>
      <w:pPr>
        <w:pStyle w:val="25"/>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（四）通过银行等金融机构向安置的每位残疾人，按月支付了不低于单位所在区县适用的经省级人民政府批准的月最低工资标准的工资；</w:t>
      </w:r>
    </w:p>
    <w:p>
      <w:pPr>
        <w:pStyle w:val="25"/>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（五）提供本单位制造的货物、承担的工程或者服务（以下简称产品），或者提供其他残疾人福利性单位制造的货物（不包括使用非残疾人福利性单位注册商标的货物）。</w:t>
      </w:r>
    </w:p>
    <w:p>
      <w:pPr>
        <w:pStyle w:val="25"/>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25"/>
        <w:shd w:val="clear" w:color="auto" w:fill="FFFFFF"/>
        <w:adjustRightInd w:val="0"/>
        <w:snapToGrid w:val="0"/>
        <w:spacing w:before="0" w:beforeAutospacing="0" w:after="0" w:afterAutospacing="0" w:line="360" w:lineRule="auto"/>
        <w:ind w:firstLine="361" w:firstLineChars="200"/>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2.符合条件的残疾人福利性单位在参加政府采购活动时，应当提供财库[2017]141号文件规定的《残疾人福利性单位声明函》，并对声明的真实性负责;</w:t>
      </w:r>
    </w:p>
    <w:p>
      <w:pPr>
        <w:pStyle w:val="25"/>
        <w:shd w:val="clear" w:color="auto" w:fill="FFFFFF"/>
        <w:adjustRightInd w:val="0"/>
        <w:snapToGrid w:val="0"/>
        <w:spacing w:before="0" w:beforeAutospacing="0" w:after="0" w:afterAutospacing="0" w:line="360" w:lineRule="auto"/>
        <w:ind w:firstLine="361" w:firstLineChars="200"/>
        <w:rPr>
          <w:color w:val="auto"/>
          <w:highlight w:val="none"/>
        </w:rPr>
      </w:pPr>
      <w:r>
        <w:rPr>
          <w:rFonts w:hint="eastAsia" w:ascii="仿宋" w:hAnsi="仿宋" w:eastAsia="仿宋" w:cs="仿宋"/>
          <w:b/>
          <w:bCs/>
          <w:color w:val="auto"/>
          <w:sz w:val="18"/>
          <w:szCs w:val="18"/>
          <w:highlight w:val="none"/>
        </w:rPr>
        <w:t>3.在政府采购活动中，残疾人福利性单位视同小型、微型企业，享受预留份额、评审中价格扣除等促进中小企业发展的政府采购政策。残疾人福利性单位属于小型、微型企业的，不重复享受政策。</w:t>
      </w:r>
    </w:p>
    <w:p>
      <w:pPr>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br w:type="page"/>
      </w:r>
    </w:p>
    <w:p>
      <w:pPr>
        <w:adjustRightInd w:val="0"/>
        <w:snapToGrid w:val="0"/>
        <w:spacing w:line="360" w:lineRule="auto"/>
        <w:jc w:val="center"/>
        <w:outlineLvl w:val="2"/>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联合协议</w:t>
      </w:r>
    </w:p>
    <w:p>
      <w:pPr>
        <w:adjustRightInd w:val="0"/>
        <w:snapToGrid w:val="0"/>
        <w:spacing w:line="360" w:lineRule="auto"/>
        <w:jc w:val="center"/>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（若联合体投标）</w:t>
      </w:r>
    </w:p>
    <w:p>
      <w:pPr>
        <w:adjustRightInd w:val="0"/>
        <w:snapToGrid w:val="0"/>
        <w:spacing w:line="360" w:lineRule="auto"/>
        <w:jc w:val="center"/>
        <w:rPr>
          <w:rFonts w:ascii="仿宋" w:hAnsi="仿宋" w:eastAsia="仿宋" w:cs="仿宋"/>
          <w:b/>
          <w:color w:val="auto"/>
          <w:spacing w:val="-6"/>
          <w:sz w:val="18"/>
          <w:szCs w:val="18"/>
          <w:highlight w:val="none"/>
        </w:rPr>
      </w:pPr>
    </w:p>
    <w:p>
      <w:pPr>
        <w:adjustRightInd w:val="0"/>
        <w:snapToGrid w:val="0"/>
        <w:spacing w:line="360" w:lineRule="auto"/>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说明：格式见附件2</w:t>
      </w:r>
    </w:p>
    <w:p>
      <w:pPr>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360" w:lineRule="auto"/>
        <w:jc w:val="center"/>
        <w:outlineLvl w:val="2"/>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分包意向协议</w:t>
      </w:r>
    </w:p>
    <w:p>
      <w:pPr>
        <w:adjustRightInd w:val="0"/>
        <w:snapToGrid w:val="0"/>
        <w:spacing w:line="360" w:lineRule="auto"/>
        <w:jc w:val="center"/>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（若中标后以分包方式履行合同）</w:t>
      </w:r>
    </w:p>
    <w:p>
      <w:pPr>
        <w:adjustRightInd w:val="0"/>
        <w:snapToGrid w:val="0"/>
        <w:spacing w:line="360" w:lineRule="auto"/>
        <w:jc w:val="center"/>
        <w:rPr>
          <w:rFonts w:ascii="仿宋" w:hAnsi="仿宋" w:eastAsia="仿宋" w:cs="仿宋"/>
          <w:b/>
          <w:color w:val="auto"/>
          <w:spacing w:val="-6"/>
          <w:sz w:val="18"/>
          <w:szCs w:val="18"/>
          <w:highlight w:val="none"/>
        </w:rPr>
      </w:pPr>
    </w:p>
    <w:p>
      <w:pPr>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说明：格式见附件3</w:t>
      </w:r>
    </w:p>
    <w:p>
      <w:pPr>
        <w:adjustRightInd w:val="0"/>
        <w:snapToGrid w:val="0"/>
        <w:spacing w:line="360" w:lineRule="auto"/>
        <w:ind w:firstLine="458" w:firstLineChars="200"/>
        <w:rPr>
          <w:rFonts w:ascii="仿宋" w:hAnsi="仿宋" w:eastAsia="仿宋" w:cs="仿宋"/>
          <w:b/>
          <w:bCs/>
          <w:color w:val="auto"/>
          <w:sz w:val="18"/>
          <w:szCs w:val="18"/>
          <w:highlight w:val="none"/>
        </w:rPr>
      </w:pPr>
      <w:r>
        <w:rPr>
          <w:rFonts w:hint="eastAsia" w:ascii="仿宋" w:hAnsi="仿宋" w:eastAsia="仿宋" w:cs="仿宋"/>
          <w:b/>
          <w:color w:val="auto"/>
          <w:spacing w:val="-6"/>
          <w:sz w:val="24"/>
          <w:highlight w:val="none"/>
        </w:rPr>
        <w:br w:type="page"/>
      </w:r>
    </w:p>
    <w:p>
      <w:pPr>
        <w:adjustRightInd w:val="0"/>
        <w:snapToGrid w:val="0"/>
        <w:spacing w:line="360" w:lineRule="auto"/>
        <w:ind w:firstLine="398" w:firstLineChars="200"/>
        <w:jc w:val="center"/>
        <w:rPr>
          <w:rFonts w:ascii="仿宋" w:hAnsi="仿宋" w:eastAsia="仿宋" w:cs="仿宋"/>
          <w:b/>
          <w:bCs/>
          <w:color w:val="auto"/>
          <w:spacing w:val="-6"/>
          <w:szCs w:val="21"/>
          <w:highlight w:val="none"/>
        </w:rPr>
      </w:pPr>
    </w:p>
    <w:p>
      <w:pPr>
        <w:pStyle w:val="18"/>
        <w:ind w:left="1260"/>
        <w:rPr>
          <w:color w:val="auto"/>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overflowPunct w:val="0"/>
        <w:adjustRightInd w:val="0"/>
        <w:snapToGrid w:val="0"/>
        <w:spacing w:line="288" w:lineRule="auto"/>
        <w:jc w:val="center"/>
        <w:outlineLvl w:val="1"/>
        <w:rPr>
          <w:rFonts w:ascii="仿宋" w:hAnsi="仿宋" w:eastAsia="仿宋" w:cs="仿宋"/>
          <w:bCs/>
          <w:color w:val="auto"/>
          <w:spacing w:val="-6"/>
          <w:sz w:val="84"/>
          <w:szCs w:val="84"/>
          <w:highlight w:val="none"/>
        </w:rPr>
      </w:pPr>
      <w:r>
        <w:rPr>
          <w:rFonts w:hint="eastAsia" w:ascii="仿宋" w:hAnsi="仿宋" w:eastAsia="仿宋" w:cs="仿宋"/>
          <w:b/>
          <w:bCs/>
          <w:color w:val="auto"/>
          <w:sz w:val="84"/>
          <w:szCs w:val="84"/>
          <w:highlight w:val="none"/>
        </w:rPr>
        <w:t>商务和技术文件</w:t>
      </w:r>
    </w:p>
    <w:p>
      <w:pPr>
        <w:widowControl/>
        <w:adjustRightInd w:val="0"/>
        <w:snapToGrid w:val="0"/>
        <w:spacing w:line="288" w:lineRule="auto"/>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360" w:lineRule="auto"/>
        <w:jc w:val="center"/>
        <w:outlineLvl w:val="2"/>
        <w:rPr>
          <w:rFonts w:ascii="仿宋" w:hAnsi="仿宋" w:eastAsia="仿宋" w:cs="仿宋"/>
          <w:color w:val="auto"/>
          <w:spacing w:val="-6"/>
          <w:sz w:val="24"/>
          <w:szCs w:val="24"/>
          <w:highlight w:val="none"/>
        </w:rPr>
      </w:pPr>
      <w:r>
        <w:rPr>
          <w:rFonts w:hint="eastAsia" w:ascii="仿宋" w:hAnsi="仿宋" w:eastAsia="仿宋" w:cs="仿宋"/>
          <w:b/>
          <w:bCs/>
          <w:color w:val="auto"/>
          <w:sz w:val="24"/>
          <w:szCs w:val="24"/>
          <w:highlight w:val="none"/>
        </w:rPr>
        <w:t>投标函</w:t>
      </w:r>
    </w:p>
    <w:p>
      <w:pPr>
        <w:adjustRightInd w:val="0"/>
        <w:snapToGrid w:val="0"/>
        <w:spacing w:line="360" w:lineRule="auto"/>
        <w:rPr>
          <w:rFonts w:ascii="仿宋" w:hAnsi="仿宋" w:eastAsia="仿宋" w:cs="仿宋"/>
          <w:color w:val="auto"/>
          <w:spacing w:val="-6"/>
          <w:szCs w:val="21"/>
          <w:highlight w:val="none"/>
        </w:rPr>
      </w:pPr>
      <w:r>
        <w:rPr>
          <w:rFonts w:hint="eastAsia" w:ascii="仿宋" w:hAnsi="仿宋" w:eastAsia="仿宋" w:cs="仿宋"/>
          <w:b/>
          <w:bCs/>
          <w:color w:val="auto"/>
          <w:spacing w:val="-6"/>
          <w:szCs w:val="21"/>
          <w:highlight w:val="none"/>
        </w:rPr>
        <w:t>致：浙江省市场监督管理局、浙江求是招标代理有限公司</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我方参加</w:t>
      </w:r>
      <w:r>
        <w:rPr>
          <w:rFonts w:hint="eastAsia" w:ascii="仿宋" w:hAnsi="仿宋" w:eastAsia="仿宋" w:cs="仿宋"/>
          <w:bCs/>
          <w:color w:val="auto"/>
          <w:spacing w:val="-6"/>
          <w:szCs w:val="21"/>
          <w:highlight w:val="none"/>
        </w:rPr>
        <w:t>浙江省市场监督管理局</w:t>
      </w:r>
      <w:r>
        <w:rPr>
          <w:rFonts w:hint="eastAsia" w:ascii="仿宋" w:hAnsi="仿宋" w:eastAsia="仿宋" w:cs="仿宋"/>
          <w:bCs/>
          <w:color w:val="auto"/>
          <w:spacing w:val="-6"/>
          <w:szCs w:val="21"/>
          <w:highlight w:val="none"/>
          <w:lang w:eastAsia="zh-CN"/>
        </w:rPr>
        <w:t>2023年市场主体全程电子化登记平台升级改造</w:t>
      </w:r>
      <w:r>
        <w:rPr>
          <w:rFonts w:hint="eastAsia" w:ascii="仿宋" w:hAnsi="仿宋" w:eastAsia="仿宋" w:cs="仿宋"/>
          <w:bCs/>
          <w:color w:val="auto"/>
          <w:spacing w:val="-6"/>
          <w:szCs w:val="21"/>
          <w:highlight w:val="none"/>
        </w:rPr>
        <w:t>【</w:t>
      </w:r>
      <w:r>
        <w:rPr>
          <w:rFonts w:hint="eastAsia" w:ascii="仿宋" w:hAnsi="仿宋" w:eastAsia="仿宋" w:cs="仿宋"/>
          <w:color w:val="auto"/>
          <w:spacing w:val="-6"/>
          <w:szCs w:val="21"/>
          <w:highlight w:val="none"/>
        </w:rPr>
        <w:t>项目编号</w:t>
      </w:r>
      <w:r>
        <w:rPr>
          <w:rFonts w:hint="eastAsia" w:ascii="仿宋" w:hAnsi="仿宋" w:eastAsia="仿宋" w:cs="仿宋"/>
          <w:bCs/>
          <w:color w:val="auto"/>
          <w:spacing w:val="-6"/>
          <w:szCs w:val="21"/>
          <w:highlight w:val="none"/>
        </w:rPr>
        <w:t>：</w:t>
      </w:r>
      <w:r>
        <w:rPr>
          <w:rFonts w:hint="eastAsia" w:ascii="仿宋" w:hAnsi="仿宋" w:eastAsia="仿宋" w:cs="仿宋"/>
          <w:bCs/>
          <w:color w:val="auto"/>
          <w:spacing w:val="-6"/>
          <w:szCs w:val="21"/>
          <w:highlight w:val="none"/>
          <w:lang w:eastAsia="zh-CN"/>
        </w:rPr>
        <w:t>QSZB-Z(F)-H23235(GK)</w:t>
      </w:r>
      <w:r>
        <w:rPr>
          <w:rFonts w:hint="eastAsia" w:ascii="仿宋" w:hAnsi="仿宋" w:eastAsia="仿宋" w:cs="仿宋"/>
          <w:bCs/>
          <w:color w:val="auto"/>
          <w:spacing w:val="-6"/>
          <w:szCs w:val="21"/>
          <w:highlight w:val="none"/>
        </w:rPr>
        <w:t>】</w:t>
      </w:r>
      <w:r>
        <w:rPr>
          <w:rFonts w:hint="eastAsia" w:ascii="仿宋" w:hAnsi="仿宋" w:eastAsia="仿宋" w:cs="仿宋"/>
          <w:color w:val="auto"/>
          <w:spacing w:val="-6"/>
          <w:szCs w:val="21"/>
          <w:highlight w:val="none"/>
        </w:rPr>
        <w:t>项目，为此，我方提交电子加密投标文件一份、以介质（U盘）存储的数据电文形式的备份投标文件一份。宣布同意如下：</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1.我方已详细审查全部“招标文件”，包括修改文件（如有）以及全部参考资料和有关附件，已经了解我方对于招标文件、招标过程、中标结果有依法进行询问、质疑、投诉的权利及相关渠道和要求。</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2.我方在投标之前已经与贵方进行了充分的沟通，完全理解并接受招标文件的各项规定和要求，对招标文件的合理性、合法性不再有异议。</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3.投标有效期自提交投标文件的截止之日起</w:t>
      </w:r>
      <w:r>
        <w:rPr>
          <w:rFonts w:hint="eastAsia" w:ascii="仿宋" w:hAnsi="仿宋" w:eastAsia="仿宋" w:cs="仿宋"/>
          <w:b/>
          <w:color w:val="auto"/>
          <w:spacing w:val="-6"/>
          <w:szCs w:val="21"/>
          <w:highlight w:val="none"/>
          <w:u w:val="single"/>
        </w:rPr>
        <w:t xml:space="preserve"> 90 </w:t>
      </w:r>
      <w:r>
        <w:rPr>
          <w:rFonts w:hint="eastAsia" w:ascii="仿宋" w:hAnsi="仿宋" w:eastAsia="仿宋" w:cs="仿宋"/>
          <w:color w:val="auto"/>
          <w:spacing w:val="-6"/>
          <w:szCs w:val="21"/>
          <w:highlight w:val="none"/>
        </w:rPr>
        <w:t>天。</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4.如中标，本投标文件至本项目合同履行完毕止均保持有效，我方将按“招标文件”及政府采购法律、法规的规定履行合同责任和义务。关于代理服务费，我方承诺按照招标文件的规定履行并承担相应的责任。</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5.我方同意按照贵方要求提供与投标有关的一切数据或资料。</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6.与本投标有关的一切正式往来信函联系：</w:t>
      </w:r>
    </w:p>
    <w:tbl>
      <w:tblPr>
        <w:tblStyle w:val="28"/>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8"/>
        <w:gridCol w:w="7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联系人</w:t>
            </w:r>
          </w:p>
        </w:tc>
        <w:tc>
          <w:tcPr>
            <w:tcW w:w="734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职务</w:t>
            </w:r>
          </w:p>
        </w:tc>
        <w:tc>
          <w:tcPr>
            <w:tcW w:w="734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手机</w:t>
            </w:r>
          </w:p>
        </w:tc>
        <w:tc>
          <w:tcPr>
            <w:tcW w:w="734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734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地址</w:t>
            </w:r>
          </w:p>
        </w:tc>
        <w:tc>
          <w:tcPr>
            <w:tcW w:w="734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开户银行</w:t>
            </w:r>
          </w:p>
        </w:tc>
        <w:tc>
          <w:tcPr>
            <w:tcW w:w="734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银行账号</w:t>
            </w:r>
          </w:p>
        </w:tc>
        <w:tc>
          <w:tcPr>
            <w:tcW w:w="7340" w:type="dxa"/>
            <w:vAlign w:val="center"/>
          </w:tcPr>
          <w:p>
            <w:pPr>
              <w:jc w:val="center"/>
              <w:rPr>
                <w:rFonts w:ascii="仿宋" w:hAnsi="仿宋" w:eastAsia="仿宋" w:cs="仿宋"/>
                <w:color w:val="auto"/>
                <w:szCs w:val="21"/>
                <w:highlight w:val="none"/>
              </w:rPr>
            </w:pPr>
          </w:p>
        </w:tc>
      </w:tr>
    </w:tbl>
    <w:p>
      <w:pPr>
        <w:adjustRightInd w:val="0"/>
        <w:snapToGrid w:val="0"/>
        <w:spacing w:line="360" w:lineRule="auto"/>
        <w:rPr>
          <w:rFonts w:ascii="仿宋" w:hAnsi="仿宋" w:eastAsia="仿宋" w:cs="仿宋"/>
          <w:color w:val="auto"/>
          <w:spacing w:val="-6"/>
          <w:szCs w:val="21"/>
          <w:highlight w:val="none"/>
        </w:rPr>
      </w:pPr>
    </w:p>
    <w:p>
      <w:pPr>
        <w:adjustRightInd w:val="0"/>
        <w:snapToGrid w:val="0"/>
        <w:spacing w:line="360" w:lineRule="auto"/>
        <w:rPr>
          <w:rFonts w:ascii="仿宋" w:hAnsi="仿宋" w:eastAsia="仿宋" w:cs="仿宋"/>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投标人名称（电子签名/公章）：</w:t>
      </w: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日期：     年   月   日</w:t>
      </w:r>
    </w:p>
    <w:p>
      <w:pPr>
        <w:widowControl/>
        <w:adjustRightInd w:val="0"/>
        <w:snapToGrid w:val="0"/>
        <w:spacing w:line="288" w:lineRule="auto"/>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360" w:lineRule="auto"/>
        <w:jc w:val="center"/>
        <w:outlineLvl w:val="2"/>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法定代表人（单位负责人、自然人本人）身份证明</w:t>
      </w:r>
    </w:p>
    <w:p>
      <w:pPr>
        <w:adjustRightInd w:val="0"/>
        <w:snapToGrid w:val="0"/>
        <w:spacing w:line="360" w:lineRule="auto"/>
        <w:jc w:val="center"/>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【适用于法定代表人（单位负责人、自然人本人）</w:t>
      </w:r>
      <w:r>
        <w:rPr>
          <w:rFonts w:hint="eastAsia" w:ascii="仿宋" w:hAnsi="仿宋" w:eastAsia="仿宋" w:cs="仿宋"/>
          <w:b/>
          <w:bCs/>
          <w:color w:val="auto"/>
          <w:spacing w:val="-6"/>
          <w:sz w:val="18"/>
          <w:szCs w:val="18"/>
          <w:highlight w:val="none"/>
        </w:rPr>
        <w:t>代表投标人参加投标】</w:t>
      </w:r>
    </w:p>
    <w:p>
      <w:pPr>
        <w:adjustRightInd w:val="0"/>
        <w:snapToGrid w:val="0"/>
        <w:spacing w:line="360" w:lineRule="auto"/>
        <w:jc w:val="left"/>
        <w:rPr>
          <w:rFonts w:ascii="仿宋" w:hAnsi="仿宋" w:eastAsia="仿宋" w:cs="仿宋"/>
          <w:color w:val="auto"/>
          <w:szCs w:val="21"/>
          <w:highlight w:val="none"/>
        </w:rPr>
      </w:pPr>
      <w:r>
        <w:rPr>
          <w:rFonts w:hint="eastAsia" w:ascii="仿宋" w:hAnsi="仿宋" w:eastAsia="仿宋" w:cs="仿宋"/>
          <w:bCs/>
          <w:color w:val="auto"/>
          <w:szCs w:val="21"/>
          <w:highlight w:val="none"/>
        </w:rPr>
        <w:t>身份证件复印件</w:t>
      </w:r>
    </w:p>
    <w:tbl>
      <w:tblPr>
        <w:tblStyle w:val="1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4"/>
        <w:gridCol w:w="4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9" w:hRule="atLeast"/>
        </w:trPr>
        <w:tc>
          <w:tcPr>
            <w:tcW w:w="4814" w:type="dxa"/>
          </w:tcPr>
          <w:p>
            <w:pPr>
              <w:adjustRightInd w:val="0"/>
              <w:snapToGrid w:val="0"/>
              <w:spacing w:line="288" w:lineRule="auto"/>
              <w:rPr>
                <w:rFonts w:ascii="仿宋" w:hAnsi="仿宋" w:eastAsia="仿宋" w:cs="仿宋"/>
                <w:bCs/>
                <w:color w:val="auto"/>
                <w:szCs w:val="21"/>
                <w:highlight w:val="none"/>
              </w:rPr>
            </w:pPr>
            <w:r>
              <w:rPr>
                <w:rFonts w:hint="eastAsia" w:ascii="仿宋" w:hAnsi="仿宋" w:eastAsia="仿宋" w:cs="仿宋"/>
                <w:bCs/>
                <w:color w:val="auto"/>
                <w:szCs w:val="21"/>
                <w:highlight w:val="none"/>
              </w:rPr>
              <w:t>正面：</w:t>
            </w:r>
          </w:p>
        </w:tc>
        <w:tc>
          <w:tcPr>
            <w:tcW w:w="4814" w:type="dxa"/>
          </w:tcPr>
          <w:p>
            <w:pPr>
              <w:adjustRightInd w:val="0"/>
              <w:snapToGrid w:val="0"/>
              <w:spacing w:line="288" w:lineRule="auto"/>
              <w:rPr>
                <w:rFonts w:ascii="仿宋" w:hAnsi="仿宋" w:eastAsia="仿宋" w:cs="仿宋"/>
                <w:bCs/>
                <w:color w:val="auto"/>
                <w:szCs w:val="21"/>
                <w:highlight w:val="none"/>
              </w:rPr>
            </w:pPr>
            <w:r>
              <w:rPr>
                <w:rFonts w:hint="eastAsia" w:ascii="仿宋" w:hAnsi="仿宋" w:eastAsia="仿宋" w:cs="仿宋"/>
                <w:bCs/>
                <w:color w:val="auto"/>
                <w:szCs w:val="21"/>
                <w:highlight w:val="none"/>
              </w:rPr>
              <w:t>反面：</w:t>
            </w:r>
          </w:p>
        </w:tc>
      </w:tr>
    </w:tbl>
    <w:p>
      <w:pP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br w:type="page"/>
      </w:r>
    </w:p>
    <w:p>
      <w:pPr>
        <w:adjustRightInd w:val="0"/>
        <w:snapToGrid w:val="0"/>
        <w:spacing w:line="360" w:lineRule="auto"/>
        <w:jc w:val="center"/>
        <w:outlineLvl w:val="2"/>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授权委托书</w:t>
      </w:r>
    </w:p>
    <w:p>
      <w:pPr>
        <w:adjustRightInd w:val="0"/>
        <w:snapToGrid w:val="0"/>
        <w:spacing w:line="360" w:lineRule="auto"/>
        <w:jc w:val="center"/>
        <w:rPr>
          <w:rFonts w:ascii="仿宋" w:hAnsi="仿宋" w:eastAsia="仿宋" w:cs="仿宋"/>
          <w:b/>
          <w:bCs/>
          <w:color w:val="auto"/>
          <w:spacing w:val="-6"/>
          <w:sz w:val="18"/>
          <w:szCs w:val="18"/>
          <w:highlight w:val="none"/>
        </w:rPr>
      </w:pPr>
      <w:r>
        <w:rPr>
          <w:rFonts w:hint="eastAsia" w:ascii="仿宋" w:hAnsi="仿宋" w:eastAsia="仿宋" w:cs="仿宋"/>
          <w:b/>
          <w:bCs/>
          <w:color w:val="auto"/>
          <w:sz w:val="18"/>
          <w:szCs w:val="18"/>
          <w:highlight w:val="none"/>
        </w:rPr>
        <w:t>【适用于投标人代表不是法定代表人（单位负责人、自然人本人）</w:t>
      </w:r>
      <w:r>
        <w:rPr>
          <w:rFonts w:hint="eastAsia" w:ascii="仿宋" w:hAnsi="仿宋" w:eastAsia="仿宋" w:cs="仿宋"/>
          <w:b/>
          <w:bCs/>
          <w:color w:val="auto"/>
          <w:spacing w:val="-6"/>
          <w:sz w:val="18"/>
          <w:szCs w:val="18"/>
          <w:highlight w:val="none"/>
        </w:rPr>
        <w:t>代表投标人参加投标】</w:t>
      </w:r>
    </w:p>
    <w:p>
      <w:pPr>
        <w:adjustRightInd w:val="0"/>
        <w:snapToGrid w:val="0"/>
        <w:spacing w:line="360" w:lineRule="auto"/>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t>致：浙江省市场监督管理局、浙江求是招标代理有限公司</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现授权委托：</w:t>
      </w:r>
      <w:r>
        <w:rPr>
          <w:rFonts w:hint="eastAsia" w:ascii="仿宋" w:hAnsi="仿宋" w:eastAsia="仿宋" w:cs="仿宋"/>
          <w:color w:val="auto"/>
          <w:spacing w:val="-6"/>
          <w:szCs w:val="21"/>
          <w:highlight w:val="none"/>
          <w:u w:val="single"/>
        </w:rPr>
        <w:t xml:space="preserve">            </w:t>
      </w:r>
      <w:r>
        <w:rPr>
          <w:rFonts w:hint="eastAsia" w:ascii="仿宋" w:hAnsi="仿宋" w:eastAsia="仿宋" w:cs="仿宋"/>
          <w:color w:val="auto"/>
          <w:spacing w:val="-6"/>
          <w:szCs w:val="21"/>
          <w:highlight w:val="none"/>
        </w:rPr>
        <w:t>（授权代表姓名）（身份证号码：</w:t>
      </w:r>
      <w:r>
        <w:rPr>
          <w:rFonts w:hint="eastAsia" w:ascii="仿宋" w:hAnsi="仿宋" w:eastAsia="仿宋" w:cs="仿宋"/>
          <w:color w:val="auto"/>
          <w:spacing w:val="-6"/>
          <w:szCs w:val="21"/>
          <w:highlight w:val="none"/>
          <w:u w:val="single"/>
        </w:rPr>
        <w:t xml:space="preserve">            </w:t>
      </w:r>
      <w:r>
        <w:rPr>
          <w:rFonts w:hint="eastAsia" w:ascii="仿宋" w:hAnsi="仿宋" w:eastAsia="仿宋" w:cs="仿宋"/>
          <w:color w:val="auto"/>
          <w:spacing w:val="-6"/>
          <w:szCs w:val="21"/>
          <w:highlight w:val="none"/>
        </w:rPr>
        <w:t>，手机：</w:t>
      </w:r>
      <w:r>
        <w:rPr>
          <w:rFonts w:hint="eastAsia" w:ascii="仿宋" w:hAnsi="仿宋" w:eastAsia="仿宋" w:cs="仿宋"/>
          <w:color w:val="auto"/>
          <w:spacing w:val="-6"/>
          <w:szCs w:val="21"/>
          <w:highlight w:val="none"/>
          <w:u w:val="single"/>
        </w:rPr>
        <w:t xml:space="preserve">            </w:t>
      </w:r>
      <w:r>
        <w:rPr>
          <w:rFonts w:hint="eastAsia" w:ascii="仿宋" w:hAnsi="仿宋" w:eastAsia="仿宋" w:cs="仿宋"/>
          <w:color w:val="auto"/>
          <w:spacing w:val="-6"/>
          <w:szCs w:val="21"/>
          <w:highlight w:val="none"/>
        </w:rPr>
        <w:t>）以我方的名义参加</w:t>
      </w:r>
      <w:r>
        <w:rPr>
          <w:rFonts w:hint="eastAsia" w:ascii="仿宋" w:hAnsi="仿宋" w:eastAsia="仿宋" w:cs="仿宋"/>
          <w:bCs/>
          <w:color w:val="auto"/>
          <w:spacing w:val="-6"/>
          <w:szCs w:val="21"/>
          <w:highlight w:val="none"/>
        </w:rPr>
        <w:t>浙江省市场监督管理局</w:t>
      </w:r>
      <w:r>
        <w:rPr>
          <w:rFonts w:hint="eastAsia" w:ascii="仿宋" w:hAnsi="仿宋" w:eastAsia="仿宋" w:cs="仿宋"/>
          <w:bCs/>
          <w:color w:val="auto"/>
          <w:spacing w:val="-6"/>
          <w:szCs w:val="21"/>
          <w:highlight w:val="none"/>
          <w:lang w:eastAsia="zh-CN"/>
        </w:rPr>
        <w:t>2023年市场主体全程电子化登记平台升级改造</w:t>
      </w:r>
      <w:r>
        <w:rPr>
          <w:rFonts w:hint="eastAsia" w:ascii="仿宋" w:hAnsi="仿宋" w:eastAsia="仿宋" w:cs="仿宋"/>
          <w:color w:val="auto"/>
          <w:spacing w:val="-6"/>
          <w:szCs w:val="21"/>
          <w:highlight w:val="none"/>
        </w:rPr>
        <w:t>项目</w:t>
      </w:r>
      <w:r>
        <w:rPr>
          <w:rFonts w:hint="eastAsia" w:ascii="仿宋" w:hAnsi="仿宋" w:eastAsia="仿宋" w:cs="仿宋"/>
          <w:bCs/>
          <w:color w:val="auto"/>
          <w:spacing w:val="-6"/>
          <w:szCs w:val="21"/>
          <w:highlight w:val="none"/>
        </w:rPr>
        <w:t>【</w:t>
      </w:r>
      <w:r>
        <w:rPr>
          <w:rFonts w:hint="eastAsia" w:ascii="仿宋" w:hAnsi="仿宋" w:eastAsia="仿宋" w:cs="仿宋"/>
          <w:color w:val="auto"/>
          <w:spacing w:val="-6"/>
          <w:szCs w:val="21"/>
          <w:highlight w:val="none"/>
        </w:rPr>
        <w:t>项目编号</w:t>
      </w:r>
      <w:r>
        <w:rPr>
          <w:rFonts w:hint="eastAsia" w:ascii="仿宋" w:hAnsi="仿宋" w:eastAsia="仿宋" w:cs="仿宋"/>
          <w:bCs/>
          <w:color w:val="auto"/>
          <w:spacing w:val="-6"/>
          <w:szCs w:val="21"/>
          <w:highlight w:val="none"/>
        </w:rPr>
        <w:t>：</w:t>
      </w:r>
      <w:r>
        <w:rPr>
          <w:rFonts w:hint="eastAsia" w:ascii="仿宋" w:hAnsi="仿宋" w:eastAsia="仿宋" w:cs="仿宋"/>
          <w:bCs/>
          <w:color w:val="auto"/>
          <w:spacing w:val="-6"/>
          <w:szCs w:val="21"/>
          <w:highlight w:val="none"/>
          <w:lang w:eastAsia="zh-CN"/>
        </w:rPr>
        <w:t>QSZB-Z(F)-H23235(GK)</w:t>
      </w:r>
      <w:r>
        <w:rPr>
          <w:rFonts w:hint="eastAsia" w:ascii="仿宋" w:hAnsi="仿宋" w:eastAsia="仿宋" w:cs="仿宋"/>
          <w:bCs/>
          <w:color w:val="auto"/>
          <w:spacing w:val="-6"/>
          <w:szCs w:val="21"/>
          <w:highlight w:val="none"/>
        </w:rPr>
        <w:t>】的</w:t>
      </w:r>
      <w:r>
        <w:rPr>
          <w:rFonts w:hint="eastAsia" w:ascii="仿宋" w:hAnsi="仿宋" w:eastAsia="仿宋" w:cs="仿宋"/>
          <w:color w:val="auto"/>
          <w:spacing w:val="-6"/>
          <w:szCs w:val="21"/>
          <w:highlight w:val="none"/>
        </w:rPr>
        <w:t>投标活动，并代表我方全权办理针对上述项目的投标、开标、评标、签约等具体事务和签署相关文件。</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我方对被授权人的签名负全部责任。</w:t>
      </w:r>
    </w:p>
    <w:p>
      <w:pPr>
        <w:adjustRightInd w:val="0"/>
        <w:snapToGrid w:val="0"/>
        <w:spacing w:line="360" w:lineRule="auto"/>
        <w:ind w:firstLine="396" w:firstLineChars="200"/>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在撤销授权的书面通知以前，本授权书一直有效。被授权人在授权书有效期内签署的所有文件不因授权的撤销而失效。</w:t>
      </w:r>
    </w:p>
    <w:p>
      <w:pPr>
        <w:adjustRightInd w:val="0"/>
        <w:snapToGrid w:val="0"/>
        <w:spacing w:line="360" w:lineRule="auto"/>
        <w:ind w:firstLine="396" w:firstLineChars="200"/>
        <w:rPr>
          <w:rFonts w:ascii="仿宋" w:hAnsi="仿宋" w:eastAsia="仿宋" w:cs="仿宋"/>
          <w:b/>
          <w:bCs/>
          <w:color w:val="auto"/>
          <w:spacing w:val="-6"/>
          <w:szCs w:val="21"/>
          <w:highlight w:val="none"/>
        </w:rPr>
      </w:pPr>
      <w:r>
        <w:rPr>
          <w:rFonts w:hint="eastAsia" w:ascii="仿宋" w:hAnsi="仿宋" w:eastAsia="仿宋" w:cs="仿宋"/>
          <w:color w:val="auto"/>
          <w:spacing w:val="-6"/>
          <w:szCs w:val="21"/>
          <w:highlight w:val="none"/>
        </w:rPr>
        <w:t>被授权人无转委托权，特此告知。</w:t>
      </w: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投标人名称（电子签名/公章）：</w:t>
      </w: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日期：     年   月   日</w:t>
      </w:r>
    </w:p>
    <w:p>
      <w:pPr>
        <w:rPr>
          <w:rFonts w:ascii="仿宋" w:hAnsi="仿宋" w:eastAsia="仿宋" w:cs="仿宋"/>
          <w:b/>
          <w:bCs/>
          <w:color w:val="auto"/>
          <w:sz w:val="24"/>
          <w:szCs w:val="24"/>
          <w:highlight w:val="none"/>
        </w:rPr>
      </w:pPr>
    </w:p>
    <w:p>
      <w:pPr>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说明：投标人是联合体的则联合体各成员均应在“授权委托书”上盖章（电子签名/公章）</w:t>
      </w:r>
    </w:p>
    <w:p>
      <w:pPr>
        <w:rPr>
          <w:rFonts w:ascii="仿宋" w:hAnsi="仿宋" w:eastAsia="仿宋" w:cs="仿宋"/>
          <w:b/>
          <w:bCs/>
          <w:color w:val="auto"/>
          <w:sz w:val="24"/>
          <w:szCs w:val="24"/>
          <w:highlight w:val="none"/>
        </w:rPr>
      </w:pPr>
    </w:p>
    <w:p>
      <w:pPr>
        <w:adjustRightInd w:val="0"/>
        <w:snapToGrid w:val="0"/>
        <w:spacing w:line="360" w:lineRule="auto"/>
        <w:jc w:val="center"/>
        <w:outlineLvl w:val="3"/>
        <w:rPr>
          <w:rFonts w:ascii="仿宋" w:hAnsi="仿宋" w:eastAsia="仿宋" w:cs="仿宋"/>
          <w:bCs/>
          <w:color w:val="auto"/>
          <w:spacing w:val="-6"/>
          <w:szCs w:val="21"/>
          <w:highlight w:val="none"/>
        </w:rPr>
      </w:pPr>
      <w:r>
        <w:rPr>
          <w:rFonts w:hint="eastAsia" w:ascii="仿宋" w:hAnsi="仿宋" w:eastAsia="仿宋" w:cs="仿宋"/>
          <w:b/>
          <w:color w:val="auto"/>
          <w:spacing w:val="-6"/>
          <w:szCs w:val="21"/>
          <w:highlight w:val="none"/>
        </w:rPr>
        <w:br w:type="page"/>
      </w:r>
      <w:r>
        <w:rPr>
          <w:rFonts w:hint="eastAsia" w:ascii="仿宋" w:hAnsi="仿宋" w:eastAsia="仿宋" w:cs="仿宋"/>
          <w:b/>
          <w:bCs/>
          <w:color w:val="auto"/>
          <w:sz w:val="24"/>
          <w:szCs w:val="24"/>
          <w:highlight w:val="none"/>
        </w:rPr>
        <w:t>2022年1月（含）至今任意一月投标授权代表社保缴纳证明</w:t>
      </w:r>
    </w:p>
    <w:p>
      <w:pPr>
        <w:adjustRightInd w:val="0"/>
        <w:snapToGrid w:val="0"/>
        <w:spacing w:line="360" w:lineRule="auto"/>
        <w:jc w:val="center"/>
        <w:rPr>
          <w:rFonts w:ascii="仿宋" w:hAnsi="仿宋" w:eastAsia="仿宋" w:cs="仿宋"/>
          <w:b/>
          <w:color w:val="auto"/>
          <w:spacing w:val="-6"/>
          <w:szCs w:val="21"/>
          <w:highlight w:val="none"/>
        </w:rPr>
      </w:pPr>
    </w:p>
    <w:p>
      <w:pPr>
        <w:adjustRightInd w:val="0"/>
        <w:snapToGrid w:val="0"/>
        <w:spacing w:line="360" w:lineRule="auto"/>
        <w:rPr>
          <w:rFonts w:ascii="仿宋" w:hAnsi="仿宋" w:eastAsia="仿宋" w:cs="仿宋"/>
          <w:b/>
          <w:color w:val="auto"/>
          <w:spacing w:val="-6"/>
          <w:szCs w:val="21"/>
          <w:highlight w:val="none"/>
        </w:rPr>
      </w:pPr>
      <w:r>
        <w:rPr>
          <w:rFonts w:hint="eastAsia" w:ascii="仿宋" w:hAnsi="仿宋" w:eastAsia="仿宋" w:cs="仿宋"/>
          <w:b/>
          <w:color w:val="auto"/>
          <w:spacing w:val="-6"/>
          <w:sz w:val="18"/>
          <w:szCs w:val="18"/>
          <w:highlight w:val="none"/>
        </w:rPr>
        <w:t>说明：投标人委派不在本单位缴纳社保的人员作为授权代表的，在投标文件中说明具体原因、授权代表缴纳社保单位并附列该授权代表缴纳社保清单。</w:t>
      </w:r>
    </w:p>
    <w:p>
      <w:pPr>
        <w:adjustRightInd w:val="0"/>
        <w:snapToGrid w:val="0"/>
        <w:spacing w:line="360" w:lineRule="auto"/>
        <w:jc w:val="center"/>
        <w:rPr>
          <w:rFonts w:ascii="仿宋" w:hAnsi="仿宋" w:eastAsia="仿宋" w:cs="仿宋"/>
          <w:b/>
          <w:color w:val="auto"/>
          <w:spacing w:val="-6"/>
          <w:szCs w:val="21"/>
          <w:highlight w:val="none"/>
        </w:rPr>
      </w:pPr>
    </w:p>
    <w:p>
      <w:pPr>
        <w:adjustRightInd w:val="0"/>
        <w:snapToGrid w:val="0"/>
        <w:spacing w:line="288" w:lineRule="auto"/>
        <w:jc w:val="cente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adjustRightInd w:val="0"/>
        <w:snapToGrid w:val="0"/>
        <w:spacing w:line="360" w:lineRule="auto"/>
        <w:jc w:val="center"/>
        <w:outlineLvl w:val="2"/>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采购需求偏离表</w:t>
      </w:r>
    </w:p>
    <w:p>
      <w:pPr>
        <w:adjustRightInd w:val="0"/>
        <w:snapToGrid w:val="0"/>
        <w:spacing w:line="360" w:lineRule="auto"/>
        <w:rPr>
          <w:rFonts w:ascii="仿宋" w:hAnsi="仿宋" w:eastAsia="仿宋" w:cs="仿宋"/>
          <w:bCs/>
          <w:color w:val="auto"/>
          <w:spacing w:val="-6"/>
          <w:szCs w:val="21"/>
          <w:highlight w:val="none"/>
        </w:rPr>
      </w:pPr>
      <w:r>
        <w:rPr>
          <w:rFonts w:hint="eastAsia" w:ascii="仿宋" w:hAnsi="仿宋" w:eastAsia="仿宋" w:cs="仿宋"/>
          <w:bCs/>
          <w:color w:val="auto"/>
          <w:spacing w:val="-6"/>
          <w:szCs w:val="21"/>
          <w:highlight w:val="none"/>
        </w:rPr>
        <w:t>采 购 人：浙江省市场监督管理局</w:t>
      </w:r>
    </w:p>
    <w:p>
      <w:pPr>
        <w:adjustRightInd w:val="0"/>
        <w:snapToGrid w:val="0"/>
        <w:spacing w:line="360" w:lineRule="auto"/>
        <w:rPr>
          <w:rFonts w:hint="eastAsia" w:ascii="仿宋" w:hAnsi="仿宋" w:eastAsia="仿宋" w:cs="仿宋"/>
          <w:bCs/>
          <w:color w:val="auto"/>
          <w:spacing w:val="-6"/>
          <w:szCs w:val="21"/>
          <w:highlight w:val="none"/>
          <w:lang w:eastAsia="zh-CN"/>
        </w:rPr>
      </w:pPr>
      <w:r>
        <w:rPr>
          <w:rFonts w:hint="eastAsia" w:ascii="仿宋" w:hAnsi="仿宋" w:eastAsia="仿宋" w:cs="仿宋"/>
          <w:bCs/>
          <w:color w:val="auto"/>
          <w:spacing w:val="-6"/>
          <w:szCs w:val="21"/>
          <w:highlight w:val="none"/>
        </w:rPr>
        <w:t>项目名称：</w:t>
      </w:r>
      <w:r>
        <w:rPr>
          <w:rFonts w:hint="eastAsia" w:ascii="仿宋" w:hAnsi="仿宋" w:eastAsia="仿宋" w:cs="仿宋"/>
          <w:bCs/>
          <w:color w:val="auto"/>
          <w:spacing w:val="-6"/>
          <w:szCs w:val="21"/>
          <w:highlight w:val="none"/>
          <w:lang w:eastAsia="zh-CN"/>
        </w:rPr>
        <w:t>2023年市场主体全程电子化登记平台升级改造</w:t>
      </w:r>
    </w:p>
    <w:p>
      <w:pPr>
        <w:adjustRightInd w:val="0"/>
        <w:snapToGrid w:val="0"/>
        <w:spacing w:line="360" w:lineRule="auto"/>
        <w:rPr>
          <w:rFonts w:hint="eastAsia" w:ascii="仿宋" w:hAnsi="仿宋" w:eastAsia="仿宋" w:cs="仿宋"/>
          <w:bCs/>
          <w:color w:val="auto"/>
          <w:spacing w:val="-6"/>
          <w:szCs w:val="21"/>
          <w:highlight w:val="none"/>
          <w:lang w:eastAsia="zh-CN"/>
        </w:rPr>
      </w:pPr>
      <w:r>
        <w:rPr>
          <w:rFonts w:hint="eastAsia" w:ascii="仿宋" w:hAnsi="仿宋" w:eastAsia="仿宋" w:cs="仿宋"/>
          <w:bCs/>
          <w:color w:val="auto"/>
          <w:spacing w:val="-6"/>
          <w:szCs w:val="21"/>
          <w:highlight w:val="none"/>
        </w:rPr>
        <w:t>项目编号：</w:t>
      </w:r>
      <w:r>
        <w:rPr>
          <w:rFonts w:hint="eastAsia" w:ascii="仿宋" w:hAnsi="仿宋" w:eastAsia="仿宋" w:cs="仿宋"/>
          <w:bCs/>
          <w:color w:val="auto"/>
          <w:spacing w:val="-6"/>
          <w:szCs w:val="21"/>
          <w:highlight w:val="none"/>
          <w:lang w:eastAsia="zh-CN"/>
        </w:rPr>
        <w:t>QSZB-Z(F)-H23235(GK)</w:t>
      </w:r>
    </w:p>
    <w:p>
      <w:pPr>
        <w:adjustRightInd w:val="0"/>
        <w:snapToGrid w:val="0"/>
        <w:spacing w:line="360" w:lineRule="auto"/>
        <w:rPr>
          <w:rFonts w:hint="eastAsia" w:ascii="仿宋" w:hAnsi="仿宋" w:eastAsia="仿宋" w:cs="仿宋"/>
          <w:bCs/>
          <w:color w:val="auto"/>
          <w:spacing w:val="-6"/>
          <w:szCs w:val="21"/>
          <w:highlight w:val="none"/>
          <w:lang w:val="en-US" w:eastAsia="zh-CN"/>
        </w:rPr>
      </w:pPr>
      <w:r>
        <w:rPr>
          <w:rFonts w:hint="eastAsia" w:ascii="仿宋" w:hAnsi="仿宋" w:eastAsia="仿宋" w:cs="仿宋"/>
          <w:bCs/>
          <w:color w:val="auto"/>
          <w:spacing w:val="-6"/>
          <w:szCs w:val="21"/>
          <w:highlight w:val="none"/>
          <w:lang w:val="en-US" w:eastAsia="zh-CN"/>
        </w:rPr>
        <w:t xml:space="preserve">标    项：  </w:t>
      </w:r>
    </w:p>
    <w:tbl>
      <w:tblPr>
        <w:tblStyle w:val="28"/>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3480"/>
        <w:gridCol w:w="2911"/>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348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招标文件要求</w:t>
            </w:r>
          </w:p>
        </w:tc>
        <w:tc>
          <w:tcPr>
            <w:tcW w:w="2911"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响应规格</w:t>
            </w:r>
          </w:p>
        </w:tc>
        <w:tc>
          <w:tcPr>
            <w:tcW w:w="2407"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是否偏离（提供说明）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8" w:type="dxa"/>
            <w:gridSpan w:val="4"/>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采购资金的支付方式、时间、条件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8" w:type="dxa"/>
            <w:gridSpan w:val="4"/>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8" w:type="dxa"/>
            <w:gridSpan w:val="4"/>
            <w:vAlign w:val="center"/>
          </w:tcPr>
          <w:p>
            <w:pPr>
              <w:rPr>
                <w:rFonts w:ascii="仿宋" w:hAnsi="仿宋" w:eastAsia="仿宋" w:cs="仿宋"/>
                <w:color w:val="auto"/>
                <w:szCs w:val="21"/>
                <w:highlight w:val="none"/>
              </w:rPr>
            </w:pPr>
            <w:r>
              <w:rPr>
                <w:rFonts w:hint="eastAsia" w:ascii="仿宋" w:hAnsi="仿宋" w:eastAsia="仿宋" w:cs="仿宋"/>
                <w:b/>
                <w:bCs/>
                <w:color w:val="auto"/>
                <w:szCs w:val="21"/>
                <w:highlight w:val="none"/>
              </w:rPr>
              <w:t>合同条款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3480" w:type="dxa"/>
            <w:vAlign w:val="center"/>
          </w:tcPr>
          <w:p>
            <w:pPr>
              <w:rPr>
                <w:rFonts w:ascii="仿宋" w:hAnsi="仿宋" w:eastAsia="仿宋" w:cs="仿宋"/>
                <w:color w:val="auto"/>
                <w:szCs w:val="21"/>
                <w:highlight w:val="none"/>
              </w:rPr>
            </w:pPr>
          </w:p>
        </w:tc>
        <w:tc>
          <w:tcPr>
            <w:tcW w:w="2911" w:type="dxa"/>
            <w:vAlign w:val="center"/>
          </w:tcPr>
          <w:p>
            <w:pPr>
              <w:rPr>
                <w:rFonts w:ascii="仿宋" w:hAnsi="仿宋" w:eastAsia="仿宋" w:cs="仿宋"/>
                <w:color w:val="auto"/>
                <w:szCs w:val="21"/>
                <w:highlight w:val="none"/>
              </w:rPr>
            </w:pPr>
          </w:p>
        </w:tc>
        <w:tc>
          <w:tcPr>
            <w:tcW w:w="2407" w:type="dxa"/>
            <w:vAlign w:val="center"/>
          </w:tcPr>
          <w:p>
            <w:pPr>
              <w:rPr>
                <w:rFonts w:ascii="仿宋" w:hAnsi="仿宋" w:eastAsia="仿宋" w:cs="仿宋"/>
                <w:color w:val="auto"/>
                <w:szCs w:val="21"/>
                <w:highlight w:val="none"/>
              </w:rPr>
            </w:pPr>
          </w:p>
        </w:tc>
      </w:tr>
    </w:tbl>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说明：</w:t>
      </w: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1.逐项按照招标文件要求填写响应规格；</w:t>
      </w: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2.偏离说明是指对招标文件要求存在不同之处的解释说明，偏离系指正偏离（高于采购需求）、负偏离（低于采购需求）、无偏离（满足采购需求）；</w:t>
      </w:r>
    </w:p>
    <w:p>
      <w:pPr>
        <w:adjustRightInd w:val="0"/>
        <w:snapToGrid w:val="0"/>
        <w:spacing w:line="360" w:lineRule="auto"/>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3.如不填写或未如实填写，自行承担投标风险。</w:t>
      </w: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投标人名称（电子签名/公章）：</w:t>
      </w:r>
    </w:p>
    <w:p>
      <w:pPr>
        <w:pStyle w:val="15"/>
        <w:spacing w:line="360" w:lineRule="auto"/>
        <w:ind w:firstLine="0"/>
        <w:rPr>
          <w:rFonts w:ascii="仿宋" w:hAnsi="仿宋" w:eastAsia="仿宋" w:cs="仿宋"/>
          <w:b/>
          <w:bCs/>
          <w:color w:val="auto"/>
          <w:spacing w:val="-6"/>
          <w:sz w:val="21"/>
          <w:szCs w:val="21"/>
          <w:highlight w:val="none"/>
        </w:rPr>
      </w:pPr>
      <w:r>
        <w:rPr>
          <w:rFonts w:hint="eastAsia" w:ascii="仿宋" w:hAnsi="仿宋" w:eastAsia="仿宋" w:cs="仿宋"/>
          <w:b/>
          <w:bCs/>
          <w:color w:val="auto"/>
          <w:spacing w:val="-6"/>
          <w:sz w:val="21"/>
          <w:szCs w:val="21"/>
          <w:highlight w:val="none"/>
        </w:rPr>
        <w:t>日期：     年   月   日</w:t>
      </w:r>
    </w:p>
    <w:p>
      <w:pPr>
        <w:rPr>
          <w:rFonts w:ascii="仿宋" w:hAnsi="仿宋" w:eastAsia="仿宋" w:cs="仿宋"/>
          <w:b/>
          <w:bCs/>
          <w:color w:val="auto"/>
          <w:sz w:val="24"/>
          <w:szCs w:val="24"/>
          <w:highlight w:val="none"/>
        </w:rPr>
      </w:pPr>
      <w:r>
        <w:rPr>
          <w:rFonts w:hint="eastAsia" w:ascii="仿宋" w:hAnsi="仿宋" w:eastAsia="仿宋" w:cs="仿宋"/>
          <w:b/>
          <w:bCs/>
          <w:color w:val="auto"/>
          <w:spacing w:val="-6"/>
          <w:szCs w:val="21"/>
          <w:highlight w:val="none"/>
        </w:rPr>
        <w:br w:type="page"/>
      </w:r>
    </w:p>
    <w:p>
      <w:pPr>
        <w:adjustRightInd w:val="0"/>
        <w:snapToGrid w:val="0"/>
        <w:spacing w:line="360" w:lineRule="auto"/>
        <w:jc w:val="center"/>
        <w:outlineLvl w:val="2"/>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投标人类似合同实施情况一览表</w:t>
      </w:r>
    </w:p>
    <w:tbl>
      <w:tblPr>
        <w:tblStyle w:val="27"/>
        <w:tblW w:w="96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0"/>
        <w:gridCol w:w="1133"/>
        <w:gridCol w:w="1441"/>
        <w:gridCol w:w="683"/>
        <w:gridCol w:w="1153"/>
        <w:gridCol w:w="829"/>
        <w:gridCol w:w="1556"/>
        <w:gridCol w:w="19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采购单位</w:t>
            </w:r>
          </w:p>
        </w:tc>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项目名称</w:t>
            </w:r>
          </w:p>
        </w:tc>
        <w:tc>
          <w:tcPr>
            <w:tcW w:w="6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数量</w:t>
            </w: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合同总价金额</w:t>
            </w:r>
          </w:p>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（万元）</w:t>
            </w:r>
          </w:p>
        </w:tc>
        <w:tc>
          <w:tcPr>
            <w:tcW w:w="8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附件页码</w:t>
            </w:r>
          </w:p>
        </w:tc>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合同签订时间</w:t>
            </w:r>
          </w:p>
        </w:tc>
        <w:tc>
          <w:tcPr>
            <w:tcW w:w="19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采购单位联系人</w:t>
            </w:r>
          </w:p>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联系方式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6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9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6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9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6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9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6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9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68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Cs w:val="21"/>
                <w:highlight w:val="none"/>
              </w:rPr>
            </w:pPr>
          </w:p>
        </w:tc>
        <w:tc>
          <w:tcPr>
            <w:tcW w:w="198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b/>
                <w:bCs/>
                <w:color w:val="auto"/>
                <w:szCs w:val="21"/>
                <w:highlight w:val="none"/>
              </w:rPr>
            </w:pPr>
          </w:p>
        </w:tc>
      </w:tr>
    </w:tbl>
    <w:p>
      <w:pPr>
        <w:pStyle w:val="23"/>
        <w:spacing w:line="360" w:lineRule="auto"/>
        <w:ind w:left="420" w:hanging="420"/>
        <w:rPr>
          <w:rFonts w:ascii="仿宋" w:hAnsi="仿宋" w:eastAsia="仿宋" w:cs="仿宋"/>
          <w:color w:val="auto"/>
          <w:sz w:val="21"/>
          <w:szCs w:val="21"/>
          <w:highlight w:val="none"/>
        </w:rPr>
      </w:pPr>
    </w:p>
    <w:p>
      <w:pPr>
        <w:spacing w:line="360" w:lineRule="auto"/>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说明：</w:t>
      </w:r>
    </w:p>
    <w:p>
      <w:pPr>
        <w:spacing w:line="360" w:lineRule="auto"/>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1.投标人须提供上述业绩合同扫描件；</w:t>
      </w:r>
    </w:p>
    <w:p>
      <w:pPr>
        <w:spacing w:line="360" w:lineRule="auto"/>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2.所有合同扫描件应清晰，应能体现合同签订时间、双方签字盖章等内容；</w:t>
      </w:r>
    </w:p>
    <w:p>
      <w:pPr>
        <w:adjustRightInd w:val="0"/>
        <w:snapToGrid w:val="0"/>
        <w:spacing w:line="360" w:lineRule="auto"/>
        <w:rPr>
          <w:rFonts w:ascii="仿宋" w:hAnsi="仿宋" w:eastAsia="仿宋" w:cs="仿宋"/>
          <w:color w:val="auto"/>
          <w:sz w:val="18"/>
          <w:szCs w:val="18"/>
          <w:highlight w:val="none"/>
        </w:rPr>
      </w:pPr>
      <w:r>
        <w:rPr>
          <w:rFonts w:hint="eastAsia" w:ascii="仿宋" w:hAnsi="仿宋" w:eastAsia="仿宋" w:cs="仿宋"/>
          <w:b/>
          <w:color w:val="auto"/>
          <w:spacing w:val="-6"/>
          <w:sz w:val="18"/>
          <w:szCs w:val="18"/>
          <w:highlight w:val="none"/>
        </w:rPr>
        <w:t>3.投标人应在不涉及商业秘密的前提下尽可能提供详细的合同扫描件内容。</w:t>
      </w: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投标人名称（电子签名/公章）：</w:t>
      </w:r>
    </w:p>
    <w:p>
      <w:pPr>
        <w:pStyle w:val="15"/>
        <w:spacing w:line="360" w:lineRule="auto"/>
        <w:ind w:firstLine="0"/>
        <w:rPr>
          <w:rFonts w:ascii="仿宋" w:hAnsi="仿宋" w:eastAsia="仿宋" w:cs="仿宋"/>
          <w:b/>
          <w:bCs/>
          <w:color w:val="auto"/>
          <w:spacing w:val="-6"/>
          <w:sz w:val="21"/>
          <w:szCs w:val="21"/>
          <w:highlight w:val="none"/>
        </w:rPr>
      </w:pPr>
      <w:r>
        <w:rPr>
          <w:rFonts w:hint="eastAsia" w:ascii="仿宋" w:hAnsi="仿宋" w:eastAsia="仿宋" w:cs="仿宋"/>
          <w:b/>
          <w:bCs/>
          <w:color w:val="auto"/>
          <w:spacing w:val="-6"/>
          <w:sz w:val="21"/>
          <w:szCs w:val="21"/>
          <w:highlight w:val="none"/>
        </w:rPr>
        <w:t>日期：     年   月   日</w:t>
      </w:r>
    </w:p>
    <w:p>
      <w:pPr>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br w:type="page"/>
      </w:r>
    </w:p>
    <w:p>
      <w:pPr>
        <w:adjustRightInd w:val="0"/>
        <w:snapToGrid w:val="0"/>
        <w:spacing w:line="360" w:lineRule="auto"/>
        <w:jc w:val="center"/>
        <w:outlineLvl w:val="2"/>
        <w:rPr>
          <w:rFonts w:ascii="仿宋" w:hAnsi="仿宋" w:eastAsia="仿宋" w:cs="仿宋"/>
          <w:b/>
          <w:bCs/>
          <w:color w:val="auto"/>
          <w:sz w:val="18"/>
          <w:szCs w:val="18"/>
          <w:highlight w:val="none"/>
        </w:rPr>
      </w:pPr>
      <w:r>
        <w:rPr>
          <w:rFonts w:hint="eastAsia" w:ascii="仿宋" w:hAnsi="仿宋" w:eastAsia="仿宋" w:cs="仿宋"/>
          <w:b/>
          <w:bCs/>
          <w:color w:val="auto"/>
          <w:sz w:val="24"/>
          <w:szCs w:val="24"/>
          <w:highlight w:val="none"/>
        </w:rPr>
        <w:t>商务分评审相关证明材料</w:t>
      </w:r>
    </w:p>
    <w:p>
      <w:pPr>
        <w:adjustRightInd w:val="0"/>
        <w:snapToGrid w:val="0"/>
        <w:spacing w:line="360" w:lineRule="auto"/>
        <w:rPr>
          <w:rFonts w:eastAsia="仿宋"/>
          <w:color w:val="auto"/>
          <w:highlight w:val="none"/>
        </w:rPr>
      </w:pPr>
      <w:r>
        <w:rPr>
          <w:rFonts w:hint="eastAsia" w:ascii="仿宋" w:hAnsi="仿宋" w:eastAsia="仿宋" w:cs="仿宋"/>
          <w:b/>
          <w:bCs/>
          <w:color w:val="auto"/>
          <w:sz w:val="18"/>
          <w:szCs w:val="18"/>
          <w:highlight w:val="none"/>
        </w:rPr>
        <w:t>说明：投标人可根据自身情况提供，包括但不仅限于</w:t>
      </w:r>
      <w:r>
        <w:rPr>
          <w:rFonts w:hint="eastAsia" w:ascii="仿宋" w:hAnsi="仿宋" w:eastAsia="仿宋" w:cs="仿宋"/>
          <w:b/>
          <w:bCs/>
          <w:color w:val="auto"/>
          <w:sz w:val="18"/>
          <w:szCs w:val="18"/>
          <w:highlight w:val="none"/>
          <w:lang w:val="en-US" w:eastAsia="zh-CN"/>
        </w:rPr>
        <w:t>商务分要求提供的证明材料</w:t>
      </w:r>
      <w:r>
        <w:rPr>
          <w:rFonts w:hint="eastAsia" w:ascii="仿宋" w:hAnsi="仿宋" w:eastAsia="仿宋" w:cs="仿宋"/>
          <w:b/>
          <w:bCs/>
          <w:color w:val="auto"/>
          <w:sz w:val="18"/>
          <w:szCs w:val="18"/>
          <w:highlight w:val="none"/>
        </w:rPr>
        <w:t>。</w:t>
      </w:r>
    </w:p>
    <w:p>
      <w:pPr>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br w:type="page"/>
      </w:r>
    </w:p>
    <w:p>
      <w:pPr>
        <w:adjustRightInd w:val="0"/>
        <w:snapToGrid w:val="0"/>
        <w:spacing w:line="360" w:lineRule="auto"/>
        <w:jc w:val="center"/>
        <w:outlineLvl w:val="2"/>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服务方案</w:t>
      </w:r>
    </w:p>
    <w:p>
      <w:pPr>
        <w:widowControl/>
        <w:adjustRightInd w:val="0"/>
        <w:snapToGrid w:val="0"/>
        <w:spacing w:line="360" w:lineRule="auto"/>
        <w:jc w:val="left"/>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标项一：</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根据评分细则提供和编写（格式自拟），包括但不仅限于</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1.对项目现状及存在的问题分析</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2.对项目核心业务理解分析</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3.对项目需求理解分析</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4.对项目总体设计方案（包括建设目标、项目需求、部署环境、系统功能的设计）</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 xml:space="preserve">5.对项目业务梳理方案（包括歇业备案、企业开办、准入准营一件事、市场准入电子围栏业务应用场景和流程图描述设计） </w:t>
      </w:r>
    </w:p>
    <w:p>
      <w:pPr>
        <w:widowControl/>
        <w:adjustRightInd w:val="0"/>
        <w:snapToGrid w:val="0"/>
        <w:spacing w:line="360" w:lineRule="auto"/>
        <w:jc w:val="left"/>
        <w:rPr>
          <w:rFonts w:hint="eastAsia"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6.项目功能模块的设计方案及技术解决方案</w:t>
      </w:r>
      <w:r>
        <w:rPr>
          <w:rFonts w:hint="eastAsia" w:ascii="仿宋" w:hAnsi="仿宋" w:eastAsia="仿宋" w:cs="仿宋"/>
          <w:b/>
          <w:color w:val="auto"/>
          <w:spacing w:val="-6"/>
          <w:sz w:val="18"/>
          <w:szCs w:val="18"/>
          <w:highlight w:val="none"/>
          <w:lang w:eastAsia="zh-CN"/>
        </w:rPr>
        <w:t>（</w:t>
      </w:r>
      <w:r>
        <w:rPr>
          <w:rFonts w:hint="eastAsia" w:ascii="仿宋" w:hAnsi="仿宋" w:eastAsia="仿宋" w:cs="仿宋"/>
          <w:b/>
          <w:color w:val="auto"/>
          <w:spacing w:val="-6"/>
          <w:sz w:val="18"/>
          <w:szCs w:val="18"/>
          <w:highlight w:val="none"/>
          <w:lang w:val="en-US" w:eastAsia="zh-CN"/>
        </w:rPr>
        <w:t>包括市场主体登记管理条例配套升级改造、系统技术架构深化建设、商事登记领域事项政务服务2.0配套改造、企业开办服务拓展、企业开办服务拓展、市场监管业务办理浙里办适老化改造、浙里办市场监管业务微信端改造、准入准营一件事平台延伸服务、准入准营一件事平台延伸服务、“市场准入电子围栏"应用开发、数据监测服务工作、全省迁移一件事改造、其他系统对接改造</w:t>
      </w:r>
      <w:r>
        <w:rPr>
          <w:rFonts w:hint="eastAsia" w:ascii="仿宋" w:hAnsi="仿宋" w:eastAsia="仿宋" w:cs="仿宋"/>
          <w:b/>
          <w:color w:val="auto"/>
          <w:spacing w:val="-6"/>
          <w:sz w:val="18"/>
          <w:szCs w:val="18"/>
          <w:highlight w:val="none"/>
          <w:lang w:eastAsia="zh-CN"/>
        </w:rPr>
        <w:t>）</w:t>
      </w:r>
      <w:r>
        <w:rPr>
          <w:rFonts w:hint="eastAsia" w:ascii="仿宋" w:hAnsi="仿宋" w:eastAsia="仿宋" w:cs="仿宋"/>
          <w:b/>
          <w:color w:val="auto"/>
          <w:spacing w:val="-6"/>
          <w:sz w:val="18"/>
          <w:szCs w:val="18"/>
          <w:highlight w:val="none"/>
        </w:rPr>
        <w:t xml:space="preserve"> </w:t>
      </w:r>
    </w:p>
    <w:p>
      <w:pPr>
        <w:pStyle w:val="2"/>
        <w:rPr>
          <w:rFonts w:hint="eastAsia" w:eastAsia="仿宋"/>
          <w:color w:val="auto"/>
          <w:highlight w:val="none"/>
          <w:lang w:val="en-US" w:eastAsia="zh-CN"/>
        </w:rPr>
      </w:pPr>
      <w:r>
        <w:rPr>
          <w:rFonts w:hint="eastAsia" w:ascii="仿宋" w:hAnsi="仿宋" w:eastAsia="仿宋" w:cs="仿宋"/>
          <w:b/>
          <w:color w:val="auto"/>
          <w:spacing w:val="-6"/>
          <w:sz w:val="18"/>
          <w:szCs w:val="18"/>
          <w:highlight w:val="none"/>
          <w:lang w:val="en-US" w:eastAsia="zh-CN"/>
        </w:rPr>
        <w:t>7.安全（如敏感信息、重要数据、备份、数据库安全、入侵、防范误操作）方案</w:t>
      </w:r>
    </w:p>
    <w:p>
      <w:pPr>
        <w:adjustRightInd w:val="0"/>
        <w:snapToGrid w:val="0"/>
        <w:spacing w:line="360" w:lineRule="auto"/>
        <w:jc w:val="center"/>
        <w:rPr>
          <w:rFonts w:ascii="仿宋" w:hAnsi="仿宋" w:eastAsia="仿宋" w:cs="仿宋"/>
          <w:b/>
          <w:bCs/>
          <w:color w:val="auto"/>
          <w:sz w:val="24"/>
          <w:szCs w:val="24"/>
          <w:highlight w:val="none"/>
        </w:rPr>
      </w:pPr>
    </w:p>
    <w:p>
      <w:pPr>
        <w:adjustRightInd w:val="0"/>
        <w:snapToGrid w:val="0"/>
        <w:spacing w:line="360" w:lineRule="auto"/>
        <w:jc w:val="center"/>
        <w:rPr>
          <w:rFonts w:ascii="仿宋" w:hAnsi="仿宋" w:eastAsia="仿宋" w:cs="仿宋"/>
          <w:b/>
          <w:bCs/>
          <w:color w:val="auto"/>
          <w:sz w:val="24"/>
          <w:szCs w:val="24"/>
          <w:highlight w:val="none"/>
        </w:rPr>
      </w:pPr>
    </w:p>
    <w:p>
      <w:pPr>
        <w:widowControl/>
        <w:adjustRightInd w:val="0"/>
        <w:snapToGrid w:val="0"/>
        <w:spacing w:line="360" w:lineRule="auto"/>
        <w:jc w:val="left"/>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标项二：</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根据评分细则提供和编写（格式自拟），包括但不仅限于</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1.对项目现状及存在的问题分析</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2.对项目核心业务理解分析</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3.对项目需求理解分析</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4.对项目总体设计方案</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 xml:space="preserve">5.对项目业务梳理 </w:t>
      </w:r>
    </w:p>
    <w:p>
      <w:pPr>
        <w:widowControl/>
        <w:adjustRightInd w:val="0"/>
        <w:snapToGrid w:val="0"/>
        <w:spacing w:line="360" w:lineRule="auto"/>
        <w:jc w:val="left"/>
        <w:rPr>
          <w:rFonts w:hint="eastAsia" w:ascii="仿宋" w:hAnsi="仿宋" w:eastAsia="仿宋" w:cs="仿宋"/>
          <w:b/>
          <w:color w:val="auto"/>
          <w:spacing w:val="-6"/>
          <w:sz w:val="18"/>
          <w:szCs w:val="18"/>
          <w:highlight w:val="none"/>
          <w:lang w:eastAsia="zh-CN"/>
        </w:rPr>
      </w:pPr>
      <w:r>
        <w:rPr>
          <w:rFonts w:hint="eastAsia" w:ascii="仿宋" w:hAnsi="仿宋" w:eastAsia="仿宋" w:cs="仿宋"/>
          <w:b/>
          <w:color w:val="auto"/>
          <w:spacing w:val="-6"/>
          <w:sz w:val="18"/>
          <w:szCs w:val="18"/>
          <w:highlight w:val="none"/>
        </w:rPr>
        <w:t>6.功能模块的设计方案及技术解决方案</w:t>
      </w:r>
      <w:r>
        <w:rPr>
          <w:rFonts w:hint="eastAsia" w:ascii="仿宋" w:hAnsi="仿宋" w:eastAsia="仿宋" w:cs="仿宋"/>
          <w:b/>
          <w:color w:val="auto"/>
          <w:spacing w:val="-6"/>
          <w:sz w:val="18"/>
          <w:szCs w:val="18"/>
          <w:highlight w:val="none"/>
          <w:lang w:eastAsia="zh-CN"/>
        </w:rPr>
        <w:t>（</w:t>
      </w:r>
      <w:r>
        <w:rPr>
          <w:rFonts w:hint="eastAsia" w:ascii="仿宋" w:hAnsi="仿宋" w:eastAsia="仿宋" w:cs="仿宋"/>
          <w:b/>
          <w:color w:val="auto"/>
          <w:spacing w:val="-6"/>
          <w:sz w:val="18"/>
          <w:szCs w:val="18"/>
          <w:highlight w:val="none"/>
          <w:lang w:val="en-US" w:eastAsia="zh-CN"/>
        </w:rPr>
        <w:t>包括注册计量师初始注册管理、注册计量师延续注册管理、注册计量师变更注册管理、特种设备行政许可国发下放许可审批改造、特种设备检验检测人员许可系统、工业产品生产许可一企一证功能改造</w:t>
      </w:r>
      <w:r>
        <w:rPr>
          <w:rFonts w:hint="eastAsia" w:ascii="仿宋" w:hAnsi="仿宋" w:eastAsia="仿宋" w:cs="仿宋"/>
          <w:b/>
          <w:color w:val="auto"/>
          <w:spacing w:val="-6"/>
          <w:sz w:val="18"/>
          <w:szCs w:val="18"/>
          <w:highlight w:val="none"/>
          <w:lang w:eastAsia="zh-CN"/>
        </w:rPr>
        <w:t>）</w:t>
      </w:r>
    </w:p>
    <w:p>
      <w:pPr>
        <w:widowControl/>
        <w:adjustRightInd w:val="0"/>
        <w:snapToGrid w:val="0"/>
        <w:spacing w:line="360" w:lineRule="auto"/>
        <w:jc w:val="left"/>
        <w:rPr>
          <w:rFonts w:hint="eastAsia"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lang w:val="en-US" w:eastAsia="zh-CN"/>
        </w:rPr>
        <w:t>7</w:t>
      </w:r>
      <w:r>
        <w:rPr>
          <w:rFonts w:hint="eastAsia" w:ascii="仿宋" w:hAnsi="仿宋" w:eastAsia="仿宋" w:cs="仿宋"/>
          <w:b/>
          <w:color w:val="auto"/>
          <w:spacing w:val="-6"/>
          <w:sz w:val="18"/>
          <w:szCs w:val="18"/>
          <w:highlight w:val="none"/>
        </w:rPr>
        <w:t>.数据集成及开发方案及技术解决方案</w:t>
      </w:r>
      <w:r>
        <w:rPr>
          <w:rFonts w:hint="eastAsia" w:ascii="仿宋" w:hAnsi="仿宋" w:eastAsia="仿宋" w:cs="仿宋"/>
          <w:b/>
          <w:color w:val="auto"/>
          <w:spacing w:val="-6"/>
          <w:sz w:val="18"/>
          <w:szCs w:val="18"/>
          <w:highlight w:val="none"/>
          <w:lang w:eastAsia="zh-CN"/>
        </w:rPr>
        <w:t>（</w:t>
      </w:r>
      <w:r>
        <w:rPr>
          <w:rFonts w:hint="eastAsia" w:ascii="仿宋" w:hAnsi="仿宋" w:eastAsia="仿宋" w:cs="仿宋"/>
          <w:b/>
          <w:color w:val="auto"/>
          <w:spacing w:val="-6"/>
          <w:sz w:val="18"/>
          <w:szCs w:val="18"/>
          <w:highlight w:val="none"/>
          <w:lang w:val="en-US" w:eastAsia="zh-CN"/>
        </w:rPr>
        <w:t>包括数据获取服务接口设计、数据推送服务接口设计、接口访问日志记录、接口提供数据可配置程序</w:t>
      </w:r>
      <w:r>
        <w:rPr>
          <w:rFonts w:hint="eastAsia" w:ascii="仿宋" w:hAnsi="仿宋" w:eastAsia="仿宋" w:cs="仿宋"/>
          <w:b/>
          <w:color w:val="auto"/>
          <w:spacing w:val="-6"/>
          <w:sz w:val="18"/>
          <w:szCs w:val="18"/>
          <w:highlight w:val="none"/>
          <w:lang w:eastAsia="zh-CN"/>
        </w:rPr>
        <w:t>）</w:t>
      </w:r>
      <w:r>
        <w:rPr>
          <w:rFonts w:hint="eastAsia" w:ascii="仿宋" w:hAnsi="仿宋" w:eastAsia="仿宋" w:cs="仿宋"/>
          <w:b/>
          <w:color w:val="auto"/>
          <w:spacing w:val="-6"/>
          <w:sz w:val="18"/>
          <w:szCs w:val="18"/>
          <w:highlight w:val="none"/>
        </w:rPr>
        <w:t xml:space="preserve"> </w:t>
      </w:r>
    </w:p>
    <w:p>
      <w:pPr>
        <w:pStyle w:val="2"/>
        <w:rPr>
          <w:rFonts w:hint="eastAsia" w:eastAsia="仿宋"/>
          <w:color w:val="auto"/>
          <w:highlight w:val="none"/>
          <w:lang w:val="en-US" w:eastAsia="zh-CN"/>
        </w:rPr>
      </w:pPr>
      <w:r>
        <w:rPr>
          <w:rFonts w:hint="eastAsia" w:ascii="仿宋" w:hAnsi="仿宋" w:eastAsia="仿宋" w:cs="仿宋"/>
          <w:b/>
          <w:color w:val="auto"/>
          <w:spacing w:val="-6"/>
          <w:sz w:val="18"/>
          <w:szCs w:val="18"/>
          <w:highlight w:val="none"/>
          <w:lang w:val="en-US" w:eastAsia="zh-CN"/>
        </w:rPr>
        <w:t>8.安全（如敏感信息、重要数据、资料、备份、数据库安全、入侵、防范误操作）方案</w:t>
      </w:r>
    </w:p>
    <w:p>
      <w:pPr>
        <w:adjustRightInd w:val="0"/>
        <w:snapToGrid w:val="0"/>
        <w:spacing w:line="360" w:lineRule="auto"/>
        <w:jc w:val="center"/>
        <w:rPr>
          <w:rFonts w:ascii="仿宋" w:hAnsi="仿宋" w:eastAsia="仿宋" w:cs="仿宋"/>
          <w:b/>
          <w:bCs/>
          <w:color w:val="auto"/>
          <w:sz w:val="24"/>
          <w:szCs w:val="24"/>
          <w:highlight w:val="none"/>
        </w:rPr>
      </w:pPr>
    </w:p>
    <w:p>
      <w:pPr>
        <w:adjustRightInd w:val="0"/>
        <w:snapToGrid w:val="0"/>
        <w:spacing w:line="360" w:lineRule="auto"/>
        <w:jc w:val="center"/>
        <w:rPr>
          <w:rFonts w:ascii="仿宋" w:hAnsi="仿宋" w:eastAsia="仿宋" w:cs="仿宋"/>
          <w:b/>
          <w:bCs/>
          <w:color w:val="auto"/>
          <w:sz w:val="24"/>
          <w:szCs w:val="24"/>
          <w:highlight w:val="none"/>
        </w:rPr>
      </w:pPr>
    </w:p>
    <w:p>
      <w:pPr>
        <w:widowControl/>
        <w:adjustRightInd w:val="0"/>
        <w:snapToGrid w:val="0"/>
        <w:spacing w:line="360" w:lineRule="auto"/>
        <w:jc w:val="left"/>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标项三：</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根据评分细则提供和编写（格式自拟），包括但不仅限于</w:t>
      </w:r>
    </w:p>
    <w:p>
      <w:pPr>
        <w:widowControl/>
        <w:adjustRightInd w:val="0"/>
        <w:snapToGrid w:val="0"/>
        <w:spacing w:line="360" w:lineRule="auto"/>
        <w:jc w:val="left"/>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rPr>
        <w:t>1.</w:t>
      </w:r>
      <w:r>
        <w:rPr>
          <w:rFonts w:hint="eastAsia" w:ascii="仿宋" w:hAnsi="仿宋" w:eastAsia="仿宋" w:cs="仿宋"/>
          <w:b/>
          <w:color w:val="auto"/>
          <w:spacing w:val="-6"/>
          <w:sz w:val="18"/>
          <w:szCs w:val="18"/>
          <w:highlight w:val="none"/>
          <w:lang w:val="en-US" w:eastAsia="zh-CN"/>
        </w:rPr>
        <w:t>项目理解（背景、需求）</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lang w:val="en-US" w:eastAsia="zh-CN"/>
        </w:rPr>
        <w:t>2</w:t>
      </w:r>
      <w:r>
        <w:rPr>
          <w:rFonts w:hint="eastAsia" w:ascii="仿宋" w:hAnsi="仿宋" w:eastAsia="仿宋" w:cs="仿宋"/>
          <w:b/>
          <w:color w:val="auto"/>
          <w:spacing w:val="-6"/>
          <w:sz w:val="18"/>
          <w:szCs w:val="18"/>
          <w:highlight w:val="none"/>
        </w:rPr>
        <w:t>.项目分析</w:t>
      </w:r>
      <w:r>
        <w:rPr>
          <w:rFonts w:hint="eastAsia" w:ascii="仿宋" w:hAnsi="仿宋" w:eastAsia="仿宋" w:cs="仿宋"/>
          <w:b/>
          <w:color w:val="auto"/>
          <w:spacing w:val="-6"/>
          <w:sz w:val="18"/>
          <w:szCs w:val="18"/>
          <w:highlight w:val="none"/>
          <w:lang w:val="en-US" w:eastAsia="zh-CN"/>
        </w:rPr>
        <w:t>（特点、重点、难点及风险）</w:t>
      </w:r>
    </w:p>
    <w:p>
      <w:pPr>
        <w:widowControl/>
        <w:adjustRightInd w:val="0"/>
        <w:snapToGrid w:val="0"/>
        <w:spacing w:line="360" w:lineRule="auto"/>
        <w:jc w:val="left"/>
        <w:rPr>
          <w:rFonts w:hint="eastAsia" w:ascii="仿宋" w:hAnsi="仿宋" w:eastAsia="仿宋" w:cs="仿宋"/>
          <w:b/>
          <w:color w:val="auto"/>
          <w:spacing w:val="-6"/>
          <w:sz w:val="18"/>
          <w:szCs w:val="18"/>
          <w:highlight w:val="none"/>
          <w:lang w:eastAsia="zh-CN"/>
        </w:rPr>
      </w:pPr>
      <w:r>
        <w:rPr>
          <w:rFonts w:hint="eastAsia" w:ascii="仿宋" w:hAnsi="仿宋" w:eastAsia="仿宋" w:cs="仿宋"/>
          <w:b/>
          <w:color w:val="auto"/>
          <w:spacing w:val="-6"/>
          <w:sz w:val="18"/>
          <w:szCs w:val="18"/>
          <w:highlight w:val="none"/>
          <w:lang w:val="en-US" w:eastAsia="zh-CN"/>
        </w:rPr>
        <w:t>3</w:t>
      </w:r>
      <w:r>
        <w:rPr>
          <w:rFonts w:hint="eastAsia" w:ascii="仿宋" w:hAnsi="仿宋" w:eastAsia="仿宋" w:cs="仿宋"/>
          <w:b/>
          <w:color w:val="auto"/>
          <w:spacing w:val="-6"/>
          <w:sz w:val="18"/>
          <w:szCs w:val="18"/>
          <w:highlight w:val="none"/>
        </w:rPr>
        <w:t>.商用密码测评安全评估方案</w:t>
      </w:r>
      <w:r>
        <w:rPr>
          <w:rFonts w:hint="eastAsia" w:ascii="仿宋" w:hAnsi="仿宋" w:eastAsia="仿宋" w:cs="仿宋"/>
          <w:b/>
          <w:color w:val="auto"/>
          <w:spacing w:val="-6"/>
          <w:sz w:val="18"/>
          <w:szCs w:val="18"/>
          <w:highlight w:val="none"/>
          <w:lang w:eastAsia="zh-CN"/>
        </w:rPr>
        <w:t>（总体</w:t>
      </w:r>
      <w:r>
        <w:rPr>
          <w:rFonts w:hint="eastAsia" w:ascii="仿宋" w:hAnsi="仿宋" w:eastAsia="仿宋" w:cs="仿宋"/>
          <w:b/>
          <w:color w:val="auto"/>
          <w:spacing w:val="-6"/>
          <w:sz w:val="18"/>
          <w:szCs w:val="18"/>
          <w:highlight w:val="none"/>
          <w:lang w:val="en-US" w:eastAsia="zh-CN"/>
        </w:rPr>
        <w:t>方案、密码功能、密码技术应用、密钥管理、安全管理</w:t>
      </w:r>
      <w:r>
        <w:rPr>
          <w:rFonts w:hint="eastAsia" w:ascii="仿宋" w:hAnsi="仿宋" w:eastAsia="仿宋" w:cs="仿宋"/>
          <w:b/>
          <w:color w:val="auto"/>
          <w:spacing w:val="-6"/>
          <w:sz w:val="18"/>
          <w:szCs w:val="18"/>
          <w:highlight w:val="none"/>
          <w:lang w:eastAsia="zh-CN"/>
        </w:rPr>
        <w:t>）</w:t>
      </w:r>
    </w:p>
    <w:p>
      <w:pPr>
        <w:widowControl/>
        <w:adjustRightInd w:val="0"/>
        <w:snapToGrid w:val="0"/>
        <w:spacing w:line="360" w:lineRule="auto"/>
        <w:jc w:val="left"/>
        <w:rPr>
          <w:rFonts w:hint="eastAsia" w:ascii="仿宋" w:hAnsi="仿宋" w:eastAsia="仿宋" w:cs="仿宋"/>
          <w:b/>
          <w:color w:val="auto"/>
          <w:spacing w:val="-6"/>
          <w:sz w:val="18"/>
          <w:szCs w:val="18"/>
          <w:highlight w:val="none"/>
          <w:lang w:eastAsia="zh-CN"/>
        </w:rPr>
      </w:pPr>
      <w:r>
        <w:rPr>
          <w:rFonts w:hint="eastAsia" w:ascii="仿宋" w:hAnsi="仿宋" w:eastAsia="仿宋" w:cs="仿宋"/>
          <w:b/>
          <w:color w:val="auto"/>
          <w:spacing w:val="-6"/>
          <w:sz w:val="18"/>
          <w:szCs w:val="18"/>
          <w:highlight w:val="none"/>
          <w:lang w:val="en-US" w:eastAsia="zh-CN"/>
        </w:rPr>
        <w:t>4</w:t>
      </w:r>
      <w:r>
        <w:rPr>
          <w:rFonts w:hint="eastAsia" w:ascii="仿宋" w:hAnsi="仿宋" w:eastAsia="仿宋" w:cs="仿宋"/>
          <w:b/>
          <w:color w:val="auto"/>
          <w:spacing w:val="-6"/>
          <w:sz w:val="18"/>
          <w:szCs w:val="18"/>
          <w:highlight w:val="none"/>
        </w:rPr>
        <w:t>.实施过程中所使用到的设备、工具、软件</w:t>
      </w:r>
      <w:r>
        <w:rPr>
          <w:rFonts w:hint="eastAsia" w:ascii="仿宋" w:hAnsi="仿宋" w:eastAsia="仿宋" w:cs="仿宋"/>
          <w:b/>
          <w:color w:val="auto"/>
          <w:spacing w:val="-6"/>
          <w:sz w:val="18"/>
          <w:szCs w:val="18"/>
          <w:highlight w:val="none"/>
          <w:lang w:eastAsia="zh-CN"/>
        </w:rPr>
        <w:t>（软硬件型号、功能和性能描述、使用的方式和时间、对环境和平台的要求、可能对系统造成的风险）</w:t>
      </w:r>
    </w:p>
    <w:p>
      <w:pPr>
        <w:widowControl/>
        <w:adjustRightInd w:val="0"/>
        <w:snapToGrid w:val="0"/>
        <w:spacing w:line="360" w:lineRule="auto"/>
        <w:jc w:val="left"/>
        <w:rPr>
          <w:rFonts w:hint="eastAsia" w:ascii="仿宋" w:hAnsi="仿宋" w:eastAsia="仿宋" w:cs="仿宋"/>
          <w:b/>
          <w:color w:val="auto"/>
          <w:spacing w:val="-6"/>
          <w:sz w:val="18"/>
          <w:szCs w:val="18"/>
          <w:highlight w:val="none"/>
          <w:lang w:eastAsia="zh-CN"/>
        </w:rPr>
      </w:pPr>
      <w:r>
        <w:rPr>
          <w:rFonts w:hint="eastAsia" w:ascii="仿宋" w:hAnsi="仿宋" w:eastAsia="仿宋" w:cs="仿宋"/>
          <w:b/>
          <w:color w:val="auto"/>
          <w:spacing w:val="-6"/>
          <w:sz w:val="18"/>
          <w:szCs w:val="18"/>
          <w:highlight w:val="none"/>
          <w:lang w:eastAsia="zh-CN"/>
        </w:rPr>
        <w:br w:type="page"/>
      </w:r>
    </w:p>
    <w:p>
      <w:pPr>
        <w:widowControl/>
        <w:adjustRightInd w:val="0"/>
        <w:snapToGrid w:val="0"/>
        <w:spacing w:line="360" w:lineRule="auto"/>
        <w:jc w:val="center"/>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bCs/>
          <w:color w:val="auto"/>
          <w:sz w:val="24"/>
          <w:szCs w:val="24"/>
          <w:highlight w:val="none"/>
        </w:rPr>
        <w:t>服务方案</w:t>
      </w:r>
    </w:p>
    <w:p>
      <w:pPr>
        <w:widowControl/>
        <w:adjustRightInd w:val="0"/>
        <w:snapToGrid w:val="0"/>
        <w:spacing w:line="360" w:lineRule="auto"/>
        <w:jc w:val="left"/>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标项四：</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根据评分细则提供和编写（格式自拟），包括但不仅限于</w:t>
      </w:r>
    </w:p>
    <w:p>
      <w:pPr>
        <w:widowControl/>
        <w:adjustRightInd w:val="0"/>
        <w:snapToGrid w:val="0"/>
        <w:spacing w:line="360" w:lineRule="auto"/>
        <w:jc w:val="left"/>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rPr>
        <w:t>1.</w:t>
      </w:r>
      <w:r>
        <w:rPr>
          <w:rFonts w:hint="eastAsia" w:ascii="仿宋" w:hAnsi="仿宋" w:eastAsia="仿宋" w:cs="仿宋"/>
          <w:b/>
          <w:color w:val="auto"/>
          <w:spacing w:val="-6"/>
          <w:sz w:val="18"/>
          <w:szCs w:val="18"/>
          <w:highlight w:val="none"/>
          <w:lang w:val="en-US" w:eastAsia="zh-CN"/>
        </w:rPr>
        <w:t>项目理解（背景、需求）</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lang w:val="en-US" w:eastAsia="zh-CN"/>
        </w:rPr>
        <w:t>2</w:t>
      </w:r>
      <w:r>
        <w:rPr>
          <w:rFonts w:hint="eastAsia" w:ascii="仿宋" w:hAnsi="仿宋" w:eastAsia="仿宋" w:cs="仿宋"/>
          <w:b/>
          <w:color w:val="auto"/>
          <w:spacing w:val="-6"/>
          <w:sz w:val="18"/>
          <w:szCs w:val="18"/>
          <w:highlight w:val="none"/>
        </w:rPr>
        <w:t>.项目分析</w:t>
      </w:r>
      <w:r>
        <w:rPr>
          <w:rFonts w:hint="eastAsia" w:ascii="仿宋" w:hAnsi="仿宋" w:eastAsia="仿宋" w:cs="仿宋"/>
          <w:b/>
          <w:color w:val="auto"/>
          <w:spacing w:val="-6"/>
          <w:sz w:val="18"/>
          <w:szCs w:val="18"/>
          <w:highlight w:val="none"/>
          <w:lang w:val="en-US" w:eastAsia="zh-CN"/>
        </w:rPr>
        <w:t>（特点、重点、难点及风险）</w:t>
      </w:r>
    </w:p>
    <w:p>
      <w:pPr>
        <w:widowControl/>
        <w:adjustRightInd w:val="0"/>
        <w:snapToGrid w:val="0"/>
        <w:spacing w:line="360" w:lineRule="auto"/>
        <w:jc w:val="left"/>
        <w:rPr>
          <w:rFonts w:hint="eastAsia" w:ascii="仿宋" w:hAnsi="仿宋" w:eastAsia="仿宋" w:cs="仿宋"/>
          <w:b/>
          <w:color w:val="auto"/>
          <w:spacing w:val="-6"/>
          <w:sz w:val="18"/>
          <w:szCs w:val="18"/>
          <w:highlight w:val="none"/>
          <w:lang w:eastAsia="zh-CN"/>
        </w:rPr>
      </w:pPr>
      <w:r>
        <w:rPr>
          <w:rFonts w:hint="eastAsia" w:ascii="仿宋" w:hAnsi="仿宋" w:eastAsia="仿宋" w:cs="仿宋"/>
          <w:b/>
          <w:color w:val="auto"/>
          <w:spacing w:val="-6"/>
          <w:sz w:val="18"/>
          <w:szCs w:val="18"/>
          <w:highlight w:val="none"/>
          <w:lang w:val="en-US" w:eastAsia="zh-CN"/>
        </w:rPr>
        <w:t>3</w:t>
      </w:r>
      <w:r>
        <w:rPr>
          <w:rFonts w:hint="eastAsia" w:ascii="仿宋" w:hAnsi="仿宋" w:eastAsia="仿宋" w:cs="仿宋"/>
          <w:b/>
          <w:color w:val="auto"/>
          <w:spacing w:val="-6"/>
          <w:sz w:val="18"/>
          <w:szCs w:val="18"/>
          <w:highlight w:val="none"/>
        </w:rPr>
        <w:t>.等级保护测评内容</w:t>
      </w:r>
      <w:r>
        <w:rPr>
          <w:rFonts w:hint="eastAsia" w:ascii="仿宋" w:hAnsi="仿宋" w:eastAsia="仿宋" w:cs="仿宋"/>
          <w:b/>
          <w:color w:val="auto"/>
          <w:spacing w:val="-6"/>
          <w:sz w:val="18"/>
          <w:szCs w:val="18"/>
          <w:highlight w:val="none"/>
          <w:lang w:eastAsia="zh-CN"/>
        </w:rPr>
        <w:t>（安全方案、整改复检方案、输出结果方案）</w:t>
      </w:r>
    </w:p>
    <w:p>
      <w:pPr>
        <w:widowControl/>
        <w:adjustRightInd w:val="0"/>
        <w:snapToGrid w:val="0"/>
        <w:spacing w:line="360" w:lineRule="auto"/>
        <w:jc w:val="left"/>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4.等保测评实设计与实施原则</w:t>
      </w:r>
    </w:p>
    <w:p>
      <w:pPr>
        <w:widowControl/>
        <w:adjustRightInd w:val="0"/>
        <w:snapToGrid w:val="0"/>
        <w:spacing w:line="360" w:lineRule="auto"/>
        <w:jc w:val="left"/>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5.等保测评整体实施方案</w:t>
      </w:r>
    </w:p>
    <w:p>
      <w:pPr>
        <w:widowControl/>
        <w:adjustRightInd w:val="0"/>
        <w:snapToGrid w:val="0"/>
        <w:spacing w:line="360" w:lineRule="auto"/>
        <w:jc w:val="left"/>
        <w:rPr>
          <w:rFonts w:hint="eastAsia" w:ascii="仿宋" w:hAnsi="仿宋" w:eastAsia="仿宋" w:cs="仿宋"/>
          <w:b/>
          <w:color w:val="auto"/>
          <w:spacing w:val="-6"/>
          <w:sz w:val="18"/>
          <w:szCs w:val="18"/>
          <w:highlight w:val="none"/>
          <w:lang w:eastAsia="zh-CN"/>
        </w:rPr>
      </w:pPr>
      <w:r>
        <w:rPr>
          <w:rFonts w:hint="eastAsia" w:ascii="仿宋" w:hAnsi="仿宋" w:eastAsia="仿宋" w:cs="仿宋"/>
          <w:b/>
          <w:color w:val="auto"/>
          <w:spacing w:val="-6"/>
          <w:sz w:val="18"/>
          <w:szCs w:val="18"/>
          <w:highlight w:val="none"/>
          <w:lang w:val="en-US" w:eastAsia="zh-CN"/>
        </w:rPr>
        <w:t>6</w:t>
      </w:r>
      <w:r>
        <w:rPr>
          <w:rFonts w:hint="eastAsia" w:ascii="仿宋" w:hAnsi="仿宋" w:eastAsia="仿宋" w:cs="仿宋"/>
          <w:b/>
          <w:color w:val="auto"/>
          <w:spacing w:val="-6"/>
          <w:sz w:val="18"/>
          <w:szCs w:val="18"/>
          <w:highlight w:val="none"/>
        </w:rPr>
        <w:t>.实施过程中所使用到的设备、工具、软件</w:t>
      </w:r>
      <w:r>
        <w:rPr>
          <w:rFonts w:hint="eastAsia" w:ascii="仿宋" w:hAnsi="仿宋" w:eastAsia="仿宋" w:cs="仿宋"/>
          <w:b/>
          <w:color w:val="auto"/>
          <w:spacing w:val="-6"/>
          <w:sz w:val="18"/>
          <w:szCs w:val="18"/>
          <w:highlight w:val="none"/>
          <w:lang w:eastAsia="zh-CN"/>
        </w:rPr>
        <w:t>（软硬件型号、功能和性能描述、使用的方式和时间、对环境和平台的要求、可能对系统造成的风险）</w:t>
      </w:r>
    </w:p>
    <w:p>
      <w:pPr>
        <w:adjustRightInd w:val="0"/>
        <w:snapToGrid w:val="0"/>
        <w:spacing w:line="360" w:lineRule="auto"/>
        <w:jc w:val="center"/>
        <w:rPr>
          <w:rFonts w:ascii="仿宋" w:hAnsi="仿宋" w:eastAsia="仿宋" w:cs="仿宋"/>
          <w:b/>
          <w:bCs/>
          <w:color w:val="auto"/>
          <w:sz w:val="24"/>
          <w:szCs w:val="24"/>
          <w:highlight w:val="none"/>
        </w:rPr>
      </w:pPr>
    </w:p>
    <w:p>
      <w:pPr>
        <w:adjustRightInd w:val="0"/>
        <w:snapToGrid w:val="0"/>
        <w:spacing w:line="360" w:lineRule="auto"/>
        <w:jc w:val="center"/>
        <w:rPr>
          <w:rFonts w:ascii="仿宋" w:hAnsi="仿宋" w:eastAsia="仿宋" w:cs="仿宋"/>
          <w:b/>
          <w:bCs/>
          <w:color w:val="auto"/>
          <w:sz w:val="24"/>
          <w:szCs w:val="24"/>
          <w:highlight w:val="none"/>
        </w:rPr>
      </w:pPr>
    </w:p>
    <w:p>
      <w:pPr>
        <w:widowControl/>
        <w:adjustRightInd w:val="0"/>
        <w:snapToGrid w:val="0"/>
        <w:spacing w:line="360" w:lineRule="auto"/>
        <w:jc w:val="left"/>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标项五：</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根据评分细则提供和编写（格式自拟），包括但不仅限于</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1.对项目现状及存在的问题分析</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lang w:val="en-US" w:eastAsia="zh-CN"/>
        </w:rPr>
        <w:t>2</w:t>
      </w:r>
      <w:r>
        <w:rPr>
          <w:rFonts w:hint="eastAsia" w:ascii="仿宋" w:hAnsi="仿宋" w:eastAsia="仿宋" w:cs="仿宋"/>
          <w:b/>
          <w:color w:val="auto"/>
          <w:spacing w:val="-6"/>
          <w:sz w:val="18"/>
          <w:szCs w:val="18"/>
          <w:highlight w:val="none"/>
        </w:rPr>
        <w:t>.对项目需求理解分析</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lang w:val="en-US" w:eastAsia="zh-CN"/>
        </w:rPr>
        <w:t>3</w:t>
      </w:r>
      <w:r>
        <w:rPr>
          <w:rFonts w:hint="eastAsia" w:ascii="仿宋" w:hAnsi="仿宋" w:eastAsia="仿宋" w:cs="仿宋"/>
          <w:b/>
          <w:color w:val="auto"/>
          <w:spacing w:val="-6"/>
          <w:sz w:val="18"/>
          <w:szCs w:val="18"/>
          <w:highlight w:val="none"/>
        </w:rPr>
        <w:t>.对项目重点、难点的分析及解决方案</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lang w:val="en-US" w:eastAsia="zh-CN"/>
        </w:rPr>
        <w:t>4</w:t>
      </w:r>
      <w:r>
        <w:rPr>
          <w:rFonts w:hint="eastAsia" w:ascii="仿宋" w:hAnsi="仿宋" w:eastAsia="仿宋" w:cs="仿宋"/>
          <w:b/>
          <w:color w:val="auto"/>
          <w:spacing w:val="-6"/>
          <w:sz w:val="18"/>
          <w:szCs w:val="18"/>
          <w:highlight w:val="none"/>
        </w:rPr>
        <w:t xml:space="preserve">.监理服务制度、监理服务准则 </w:t>
      </w:r>
    </w:p>
    <w:p>
      <w:pPr>
        <w:widowControl/>
        <w:adjustRightInd w:val="0"/>
        <w:snapToGrid w:val="0"/>
        <w:spacing w:line="360" w:lineRule="auto"/>
        <w:jc w:val="left"/>
        <w:rPr>
          <w:rFonts w:hint="eastAsia"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lang w:val="en-US" w:eastAsia="zh-CN"/>
        </w:rPr>
        <w:t>5</w:t>
      </w:r>
      <w:r>
        <w:rPr>
          <w:rFonts w:hint="eastAsia" w:ascii="仿宋" w:hAnsi="仿宋" w:eastAsia="仿宋" w:cs="仿宋"/>
          <w:b/>
          <w:color w:val="auto"/>
          <w:spacing w:val="-6"/>
          <w:sz w:val="18"/>
          <w:szCs w:val="18"/>
          <w:highlight w:val="none"/>
        </w:rPr>
        <w:t>.监理服务内容</w:t>
      </w:r>
      <w:r>
        <w:rPr>
          <w:rFonts w:hint="eastAsia" w:ascii="仿宋" w:hAnsi="仿宋" w:eastAsia="仿宋" w:cs="仿宋"/>
          <w:b/>
          <w:color w:val="auto"/>
          <w:spacing w:val="-6"/>
          <w:sz w:val="18"/>
          <w:szCs w:val="18"/>
          <w:highlight w:val="none"/>
          <w:lang w:eastAsia="zh-CN"/>
        </w:rPr>
        <w:t>（</w:t>
      </w:r>
      <w:r>
        <w:rPr>
          <w:rFonts w:hint="eastAsia" w:ascii="仿宋" w:hAnsi="仿宋" w:eastAsia="仿宋" w:cs="仿宋"/>
          <w:b/>
          <w:color w:val="auto"/>
          <w:spacing w:val="-6"/>
          <w:sz w:val="18"/>
          <w:szCs w:val="18"/>
          <w:highlight w:val="none"/>
          <w:lang w:val="en-US" w:eastAsia="zh-CN"/>
        </w:rPr>
        <w:t>包括项目组织及技术总体方案、项目质量控制、软件应用培训的质量控制、项目进度控制、项目投资控制、项目合同管理、信息管理/项目文档管理、协调管理、项目安全的管理、项目知识产权的管理</w:t>
      </w:r>
      <w:r>
        <w:rPr>
          <w:rFonts w:hint="eastAsia" w:ascii="仿宋" w:hAnsi="仿宋" w:eastAsia="仿宋" w:cs="仿宋"/>
          <w:b/>
          <w:color w:val="auto"/>
          <w:spacing w:val="-6"/>
          <w:sz w:val="18"/>
          <w:szCs w:val="18"/>
          <w:highlight w:val="none"/>
          <w:lang w:eastAsia="zh-CN"/>
        </w:rPr>
        <w:t>）</w:t>
      </w:r>
      <w:r>
        <w:rPr>
          <w:rFonts w:hint="eastAsia" w:ascii="仿宋" w:hAnsi="仿宋" w:eastAsia="仿宋" w:cs="仿宋"/>
          <w:b/>
          <w:color w:val="auto"/>
          <w:spacing w:val="-6"/>
          <w:sz w:val="18"/>
          <w:szCs w:val="18"/>
          <w:highlight w:val="none"/>
        </w:rPr>
        <w:t xml:space="preserve"> </w:t>
      </w:r>
    </w:p>
    <w:p>
      <w:pPr>
        <w:pStyle w:val="2"/>
        <w:rPr>
          <w:rFonts w:hint="eastAsia" w:eastAsia="仿宋"/>
          <w:color w:val="auto"/>
          <w:highlight w:val="none"/>
          <w:lang w:val="en-US" w:eastAsia="zh-CN"/>
        </w:rPr>
      </w:pPr>
      <w:r>
        <w:rPr>
          <w:rFonts w:hint="eastAsia" w:ascii="仿宋" w:hAnsi="仿宋" w:eastAsia="仿宋" w:cs="仿宋"/>
          <w:b/>
          <w:color w:val="auto"/>
          <w:spacing w:val="-6"/>
          <w:sz w:val="18"/>
          <w:szCs w:val="18"/>
          <w:highlight w:val="none"/>
          <w:lang w:val="en-US" w:eastAsia="zh-CN"/>
        </w:rPr>
        <w:t>6.对项目合理化建议</w:t>
      </w:r>
    </w:p>
    <w:p>
      <w:pPr>
        <w:adjustRightInd w:val="0"/>
        <w:snapToGrid w:val="0"/>
        <w:spacing w:line="360" w:lineRule="auto"/>
        <w:jc w:val="center"/>
        <w:rPr>
          <w:rFonts w:ascii="仿宋" w:hAnsi="仿宋" w:eastAsia="仿宋" w:cs="仿宋"/>
          <w:b/>
          <w:bCs/>
          <w:color w:val="auto"/>
          <w:sz w:val="24"/>
          <w:szCs w:val="24"/>
          <w:highlight w:val="none"/>
        </w:rPr>
      </w:pPr>
    </w:p>
    <w:p>
      <w:pPr>
        <w:adjustRightInd w:val="0"/>
        <w:snapToGrid w:val="0"/>
        <w:spacing w:line="360" w:lineRule="auto"/>
        <w:jc w:val="center"/>
        <w:rPr>
          <w:rFonts w:ascii="仿宋" w:hAnsi="仿宋" w:eastAsia="仿宋" w:cs="仿宋"/>
          <w:b/>
          <w:bCs/>
          <w:color w:val="auto"/>
          <w:sz w:val="24"/>
          <w:szCs w:val="24"/>
          <w:highlight w:val="none"/>
        </w:rPr>
      </w:pPr>
    </w:p>
    <w:p>
      <w:pPr>
        <w:adjustRightInd w:val="0"/>
        <w:snapToGrid w:val="0"/>
        <w:spacing w:line="360" w:lineRule="auto"/>
        <w:jc w:val="center"/>
        <w:outlineLvl w:val="2"/>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项目实施及质量保障</w:t>
      </w:r>
    </w:p>
    <w:p>
      <w:pPr>
        <w:widowControl/>
        <w:adjustRightInd w:val="0"/>
        <w:snapToGrid w:val="0"/>
        <w:spacing w:line="360" w:lineRule="auto"/>
        <w:jc w:val="left"/>
        <w:rPr>
          <w:rFonts w:hint="eastAsia" w:ascii="仿宋" w:hAnsi="仿宋" w:eastAsia="仿宋" w:cs="仿宋"/>
          <w:b/>
          <w:bCs w:val="0"/>
          <w:color w:val="auto"/>
          <w:spacing w:val="-6"/>
          <w:sz w:val="18"/>
          <w:szCs w:val="18"/>
          <w:highlight w:val="none"/>
          <w:lang w:val="en-US" w:eastAsia="zh-CN"/>
        </w:rPr>
      </w:pPr>
      <w:r>
        <w:rPr>
          <w:rFonts w:hint="eastAsia" w:ascii="仿宋" w:hAnsi="仿宋" w:eastAsia="仿宋" w:cs="仿宋"/>
          <w:b/>
          <w:bCs w:val="0"/>
          <w:color w:val="auto"/>
          <w:spacing w:val="-6"/>
          <w:sz w:val="18"/>
          <w:szCs w:val="18"/>
          <w:highlight w:val="none"/>
          <w:lang w:val="en-US" w:eastAsia="zh-CN"/>
        </w:rPr>
        <w:t>标项一、标项二</w:t>
      </w:r>
    </w:p>
    <w:p>
      <w:pPr>
        <w:widowControl/>
        <w:adjustRightInd w:val="0"/>
        <w:snapToGrid w:val="0"/>
        <w:spacing w:line="360" w:lineRule="auto"/>
        <w:jc w:val="left"/>
        <w:rPr>
          <w:rFonts w:hint="eastAsia"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根据评分细则提供和编写（格式自拟），包括但不仅限于</w:t>
      </w:r>
    </w:p>
    <w:p>
      <w:pPr>
        <w:widowControl/>
        <w:adjustRightInd w:val="0"/>
        <w:snapToGrid w:val="0"/>
        <w:spacing w:line="360" w:lineRule="auto"/>
        <w:jc w:val="left"/>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1.整体工作阶段及进度控制方案</w:t>
      </w:r>
    </w:p>
    <w:p>
      <w:pPr>
        <w:widowControl/>
        <w:adjustRightInd w:val="0"/>
        <w:snapToGrid w:val="0"/>
        <w:spacing w:line="360" w:lineRule="auto"/>
        <w:jc w:val="left"/>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2.关键时间节点把握</w:t>
      </w:r>
    </w:p>
    <w:p>
      <w:pPr>
        <w:widowControl/>
        <w:adjustRightInd w:val="0"/>
        <w:snapToGrid w:val="0"/>
        <w:spacing w:line="360" w:lineRule="auto"/>
        <w:jc w:val="left"/>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 xml:space="preserve">3.质量保证措施（包括管理组织、项目实施规范和管理制度） </w:t>
      </w:r>
    </w:p>
    <w:p>
      <w:pPr>
        <w:adjustRightInd w:val="0"/>
        <w:snapToGrid w:val="0"/>
        <w:spacing w:line="360" w:lineRule="auto"/>
        <w:jc w:val="center"/>
        <w:rPr>
          <w:rFonts w:hint="eastAsia" w:ascii="仿宋" w:hAnsi="仿宋" w:eastAsia="仿宋" w:cs="仿宋"/>
          <w:b/>
          <w:bCs/>
          <w:color w:val="auto"/>
          <w:sz w:val="24"/>
          <w:szCs w:val="24"/>
          <w:highlight w:val="none"/>
        </w:rPr>
      </w:pPr>
    </w:p>
    <w:p>
      <w:pPr>
        <w:widowControl/>
        <w:adjustRightInd w:val="0"/>
        <w:snapToGrid w:val="0"/>
        <w:spacing w:line="360" w:lineRule="auto"/>
        <w:jc w:val="left"/>
        <w:rPr>
          <w:rFonts w:hint="eastAsia" w:ascii="仿宋" w:hAnsi="仿宋" w:eastAsia="仿宋" w:cs="仿宋"/>
          <w:b/>
          <w:bCs w:val="0"/>
          <w:color w:val="auto"/>
          <w:spacing w:val="-6"/>
          <w:sz w:val="18"/>
          <w:szCs w:val="18"/>
          <w:highlight w:val="none"/>
          <w:lang w:val="en-US" w:eastAsia="zh-CN"/>
        </w:rPr>
      </w:pPr>
      <w:r>
        <w:rPr>
          <w:rFonts w:hint="eastAsia" w:ascii="仿宋" w:hAnsi="仿宋" w:eastAsia="仿宋" w:cs="仿宋"/>
          <w:b/>
          <w:bCs w:val="0"/>
          <w:color w:val="auto"/>
          <w:spacing w:val="-6"/>
          <w:sz w:val="18"/>
          <w:szCs w:val="18"/>
          <w:highlight w:val="none"/>
          <w:lang w:val="en-US" w:eastAsia="zh-CN"/>
        </w:rPr>
        <w:t>标项三、标项四</w:t>
      </w:r>
    </w:p>
    <w:p>
      <w:pPr>
        <w:widowControl/>
        <w:adjustRightInd w:val="0"/>
        <w:snapToGrid w:val="0"/>
        <w:spacing w:line="360" w:lineRule="auto"/>
        <w:jc w:val="left"/>
        <w:rPr>
          <w:rFonts w:hint="eastAsia"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根据评分细则提供和编写（格式自拟），包括但不仅限于</w:t>
      </w:r>
    </w:p>
    <w:p>
      <w:pPr>
        <w:widowControl/>
        <w:adjustRightInd w:val="0"/>
        <w:snapToGrid w:val="0"/>
        <w:spacing w:line="360" w:lineRule="auto"/>
        <w:jc w:val="left"/>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1.服务实施计划（包括方式、人员安排、维护内容）</w:t>
      </w:r>
    </w:p>
    <w:p>
      <w:pPr>
        <w:widowControl/>
        <w:adjustRightInd w:val="0"/>
        <w:snapToGrid w:val="0"/>
        <w:spacing w:line="360" w:lineRule="auto"/>
        <w:jc w:val="left"/>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2.响应时间（包括不同响应级别人员、时间、内容）</w:t>
      </w:r>
    </w:p>
    <w:p>
      <w:pPr>
        <w:adjustRightInd w:val="0"/>
        <w:snapToGrid w:val="0"/>
        <w:spacing w:line="360" w:lineRule="auto"/>
        <w:jc w:val="center"/>
        <w:rPr>
          <w:rFonts w:hint="eastAsia" w:ascii="仿宋" w:hAnsi="仿宋" w:eastAsia="仿宋" w:cs="仿宋"/>
          <w:b/>
          <w:bCs/>
          <w:color w:val="auto"/>
          <w:sz w:val="24"/>
          <w:szCs w:val="24"/>
          <w:highlight w:val="none"/>
          <w:lang w:val="en-US" w:eastAsia="zh-CN"/>
        </w:rPr>
      </w:pPr>
    </w:p>
    <w:p>
      <w:pPr>
        <w:adjustRightInd w:val="0"/>
        <w:snapToGrid w:val="0"/>
        <w:spacing w:line="360" w:lineRule="auto"/>
        <w:jc w:val="both"/>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br w:type="page"/>
      </w:r>
    </w:p>
    <w:p>
      <w:pPr>
        <w:adjustRightInd w:val="0"/>
        <w:snapToGrid w:val="0"/>
        <w:spacing w:line="360" w:lineRule="auto"/>
        <w:jc w:val="center"/>
        <w:outlineLvl w:val="2"/>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培训计划</w:t>
      </w:r>
    </w:p>
    <w:p>
      <w:pPr>
        <w:widowControl/>
        <w:adjustRightInd w:val="0"/>
        <w:snapToGrid w:val="0"/>
        <w:spacing w:line="360" w:lineRule="auto"/>
        <w:jc w:val="left"/>
        <w:rPr>
          <w:rFonts w:hint="eastAsia" w:ascii="仿宋" w:hAnsi="仿宋" w:eastAsia="仿宋" w:cs="仿宋"/>
          <w:b/>
          <w:color w:val="auto"/>
          <w:spacing w:val="-6"/>
          <w:sz w:val="18"/>
          <w:szCs w:val="18"/>
          <w:highlight w:val="none"/>
          <w:lang w:val="en-US"/>
        </w:rPr>
      </w:pPr>
      <w:r>
        <w:rPr>
          <w:rFonts w:hint="eastAsia" w:ascii="仿宋" w:hAnsi="仿宋" w:eastAsia="仿宋" w:cs="仿宋"/>
          <w:b/>
          <w:color w:val="auto"/>
          <w:spacing w:val="-6"/>
          <w:sz w:val="18"/>
          <w:szCs w:val="18"/>
          <w:highlight w:val="none"/>
          <w:lang w:val="en-US" w:eastAsia="zh-CN"/>
        </w:rPr>
        <w:t>标项一、标项二、标项三、标项四、标项五</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根据评分细则提供和编写（格式自拟），包括但不仅限于培训流程、培训方式、培训对象、培训内容、培训日程等。</w:t>
      </w:r>
    </w:p>
    <w:p>
      <w:pPr>
        <w:adjustRightInd w:val="0"/>
        <w:snapToGrid w:val="0"/>
        <w:spacing w:line="360" w:lineRule="auto"/>
        <w:jc w:val="center"/>
        <w:rPr>
          <w:rFonts w:ascii="仿宋" w:hAnsi="仿宋" w:eastAsia="仿宋" w:cs="仿宋"/>
          <w:b/>
          <w:bCs/>
          <w:color w:val="auto"/>
          <w:sz w:val="24"/>
          <w:szCs w:val="24"/>
          <w:highlight w:val="none"/>
        </w:rPr>
      </w:pPr>
    </w:p>
    <w:p>
      <w:pPr>
        <w:adjustRightInd w:val="0"/>
        <w:snapToGrid w:val="0"/>
        <w:spacing w:line="360" w:lineRule="auto"/>
        <w:jc w:val="center"/>
        <w:rPr>
          <w:rFonts w:ascii="仿宋" w:hAnsi="仿宋" w:eastAsia="仿宋" w:cs="仿宋"/>
          <w:b/>
          <w:bCs/>
          <w:color w:val="auto"/>
          <w:sz w:val="24"/>
          <w:szCs w:val="24"/>
          <w:highlight w:val="none"/>
        </w:rPr>
      </w:pPr>
    </w:p>
    <w:p>
      <w:pPr>
        <w:adjustRightInd w:val="0"/>
        <w:snapToGrid w:val="0"/>
        <w:spacing w:line="360" w:lineRule="auto"/>
        <w:jc w:val="center"/>
        <w:rPr>
          <w:rFonts w:ascii="仿宋" w:hAnsi="仿宋" w:eastAsia="仿宋" w:cs="仿宋"/>
          <w:b/>
          <w:bCs/>
          <w:color w:val="auto"/>
          <w:sz w:val="24"/>
          <w:szCs w:val="24"/>
          <w:highlight w:val="none"/>
        </w:rPr>
      </w:pPr>
    </w:p>
    <w:p>
      <w:pPr>
        <w:adjustRightInd w:val="0"/>
        <w:snapToGrid w:val="0"/>
        <w:spacing w:line="360" w:lineRule="auto"/>
        <w:jc w:val="center"/>
        <w:outlineLvl w:val="2"/>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验收</w:t>
      </w:r>
    </w:p>
    <w:p>
      <w:pPr>
        <w:widowControl/>
        <w:adjustRightInd w:val="0"/>
        <w:snapToGrid w:val="0"/>
        <w:spacing w:line="360" w:lineRule="auto"/>
        <w:jc w:val="left"/>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标项三</w:t>
      </w:r>
    </w:p>
    <w:p>
      <w:pPr>
        <w:widowControl/>
        <w:adjustRightInd w:val="0"/>
        <w:snapToGrid w:val="0"/>
        <w:spacing w:line="360" w:lineRule="auto"/>
        <w:jc w:val="left"/>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rPr>
        <w:t>根据评分细则提供和编写（格式自拟），包括但不仅限于密评报告、整改规划、正式交付件等</w:t>
      </w:r>
    </w:p>
    <w:p>
      <w:pPr>
        <w:widowControl/>
        <w:adjustRightInd w:val="0"/>
        <w:snapToGrid w:val="0"/>
        <w:spacing w:line="360" w:lineRule="auto"/>
        <w:jc w:val="left"/>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标项四</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根据评分细则提供和编写（格式自拟），包括但不仅限于等保报告、整改规划、正式交付件等</w:t>
      </w:r>
    </w:p>
    <w:p>
      <w:pPr>
        <w:adjustRightInd w:val="0"/>
        <w:snapToGrid w:val="0"/>
        <w:spacing w:line="360" w:lineRule="auto"/>
        <w:jc w:val="center"/>
        <w:rPr>
          <w:rFonts w:ascii="仿宋" w:hAnsi="仿宋" w:eastAsia="仿宋" w:cs="仿宋"/>
          <w:b/>
          <w:bCs/>
          <w:color w:val="auto"/>
          <w:sz w:val="24"/>
          <w:szCs w:val="24"/>
          <w:highlight w:val="none"/>
        </w:rPr>
      </w:pPr>
    </w:p>
    <w:p>
      <w:pPr>
        <w:adjustRightInd w:val="0"/>
        <w:snapToGrid w:val="0"/>
        <w:spacing w:line="360" w:lineRule="auto"/>
        <w:jc w:val="center"/>
        <w:rPr>
          <w:rFonts w:ascii="仿宋" w:hAnsi="仿宋" w:eastAsia="仿宋" w:cs="仿宋"/>
          <w:b/>
          <w:bCs/>
          <w:color w:val="auto"/>
          <w:sz w:val="24"/>
          <w:szCs w:val="24"/>
          <w:highlight w:val="none"/>
        </w:rPr>
      </w:pPr>
    </w:p>
    <w:p>
      <w:pPr>
        <w:adjustRightInd w:val="0"/>
        <w:snapToGrid w:val="0"/>
        <w:spacing w:line="360" w:lineRule="auto"/>
        <w:jc w:val="center"/>
        <w:rPr>
          <w:rFonts w:ascii="仿宋" w:hAnsi="仿宋" w:eastAsia="仿宋" w:cs="仿宋"/>
          <w:b/>
          <w:bCs/>
          <w:color w:val="auto"/>
          <w:sz w:val="24"/>
          <w:szCs w:val="24"/>
          <w:highlight w:val="none"/>
        </w:rPr>
      </w:pPr>
    </w:p>
    <w:p>
      <w:pPr>
        <w:adjustRightInd w:val="0"/>
        <w:snapToGrid w:val="0"/>
        <w:spacing w:line="360" w:lineRule="auto"/>
        <w:jc w:val="center"/>
        <w:outlineLvl w:val="2"/>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售后服务方案</w:t>
      </w:r>
    </w:p>
    <w:p>
      <w:pPr>
        <w:widowControl/>
        <w:adjustRightInd w:val="0"/>
        <w:snapToGrid w:val="0"/>
        <w:spacing w:line="360" w:lineRule="auto"/>
        <w:jc w:val="left"/>
        <w:rPr>
          <w:rFonts w:hint="eastAsia" w:ascii="仿宋" w:hAnsi="仿宋" w:eastAsia="仿宋" w:cs="仿宋"/>
          <w:b/>
          <w:color w:val="auto"/>
          <w:spacing w:val="-6"/>
          <w:sz w:val="18"/>
          <w:szCs w:val="18"/>
          <w:highlight w:val="none"/>
          <w:lang w:val="en-US" w:eastAsia="zh-CN"/>
        </w:rPr>
      </w:pPr>
      <w:r>
        <w:rPr>
          <w:rFonts w:hint="eastAsia" w:ascii="仿宋" w:hAnsi="仿宋" w:eastAsia="仿宋" w:cs="仿宋"/>
          <w:b/>
          <w:color w:val="auto"/>
          <w:spacing w:val="-6"/>
          <w:sz w:val="18"/>
          <w:szCs w:val="18"/>
          <w:highlight w:val="none"/>
          <w:lang w:val="en-US" w:eastAsia="zh-CN"/>
        </w:rPr>
        <w:t>标项一、标项二</w:t>
      </w:r>
    </w:p>
    <w:p>
      <w:pPr>
        <w:widowControl/>
        <w:adjustRightInd w:val="0"/>
        <w:snapToGrid w:val="0"/>
        <w:spacing w:line="360" w:lineRule="auto"/>
        <w:jc w:val="left"/>
        <w:rPr>
          <w:rFonts w:ascii="仿宋" w:hAnsi="仿宋" w:eastAsia="仿宋" w:cs="仿宋"/>
          <w:b/>
          <w:color w:val="auto"/>
          <w:spacing w:val="-6"/>
          <w:sz w:val="18"/>
          <w:szCs w:val="18"/>
          <w:highlight w:val="none"/>
        </w:rPr>
      </w:pPr>
      <w:r>
        <w:rPr>
          <w:rFonts w:hint="eastAsia" w:ascii="仿宋" w:hAnsi="仿宋" w:eastAsia="仿宋" w:cs="仿宋"/>
          <w:b/>
          <w:color w:val="auto"/>
          <w:spacing w:val="-6"/>
          <w:sz w:val="18"/>
          <w:szCs w:val="18"/>
          <w:highlight w:val="none"/>
        </w:rPr>
        <w:t>根据评分细则提供和编写（格式自拟），包括但不仅限于售后服务方案全面性、针对性，包括售后保障机构、质保期内服务内容【定期走访或远程维护时间区间、周期和详细规划（方式、人员、维护内容）、重大事项及时响应（不同响应级别人员、时间、内容）、服务请求方式（即时和非即时）、服务请求流程】、重大事项及时响应（不同响应级别人员、时间、内容、费用）】、运行服务档案、用户投诉受理</w:t>
      </w:r>
    </w:p>
    <w:p>
      <w:pPr>
        <w:rPr>
          <w:rFonts w:ascii="仿宋" w:hAnsi="仿宋" w:eastAsia="仿宋" w:cs="仿宋"/>
          <w:b/>
          <w:bCs/>
          <w:iCs/>
          <w:color w:val="auto"/>
          <w:spacing w:val="-6"/>
          <w:sz w:val="24"/>
          <w:highlight w:val="none"/>
        </w:rPr>
      </w:pPr>
      <w:r>
        <w:rPr>
          <w:rFonts w:hint="eastAsia" w:ascii="仿宋" w:hAnsi="仿宋" w:eastAsia="仿宋" w:cs="仿宋"/>
          <w:b/>
          <w:bCs/>
          <w:iCs/>
          <w:color w:val="auto"/>
          <w:spacing w:val="-6"/>
          <w:sz w:val="24"/>
          <w:highlight w:val="none"/>
        </w:rPr>
        <w:br w:type="page"/>
      </w:r>
    </w:p>
    <w:p>
      <w:pPr>
        <w:spacing w:line="360" w:lineRule="auto"/>
        <w:jc w:val="center"/>
        <w:outlineLvl w:val="2"/>
        <w:rPr>
          <w:rFonts w:ascii="仿宋" w:hAnsi="仿宋" w:eastAsia="仿宋" w:cs="仿宋"/>
          <w:b/>
          <w:bCs/>
          <w:iCs/>
          <w:color w:val="auto"/>
          <w:spacing w:val="-6"/>
          <w:sz w:val="24"/>
          <w:highlight w:val="none"/>
        </w:rPr>
      </w:pPr>
      <w:r>
        <w:rPr>
          <w:rFonts w:hint="eastAsia" w:ascii="仿宋" w:hAnsi="仿宋" w:eastAsia="仿宋" w:cs="仿宋"/>
          <w:b/>
          <w:bCs/>
          <w:iCs/>
          <w:color w:val="auto"/>
          <w:spacing w:val="-6"/>
          <w:sz w:val="24"/>
          <w:highlight w:val="none"/>
        </w:rPr>
        <w:t>服务团队人员一览表</w:t>
      </w:r>
    </w:p>
    <w:tbl>
      <w:tblPr>
        <w:tblStyle w:val="27"/>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023"/>
        <w:gridCol w:w="1991"/>
        <w:gridCol w:w="872"/>
        <w:gridCol w:w="873"/>
        <w:gridCol w:w="1186"/>
        <w:gridCol w:w="819"/>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4"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1023"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姓名</w:t>
            </w:r>
          </w:p>
        </w:tc>
        <w:tc>
          <w:tcPr>
            <w:tcW w:w="1991"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本项目拟任岗位</w:t>
            </w:r>
          </w:p>
        </w:tc>
        <w:tc>
          <w:tcPr>
            <w:tcW w:w="872"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性别</w:t>
            </w:r>
          </w:p>
        </w:tc>
        <w:tc>
          <w:tcPr>
            <w:tcW w:w="873"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年龄</w:t>
            </w:r>
          </w:p>
        </w:tc>
        <w:tc>
          <w:tcPr>
            <w:tcW w:w="1186"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本岗年龄</w:t>
            </w:r>
          </w:p>
        </w:tc>
        <w:tc>
          <w:tcPr>
            <w:tcW w:w="819"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专业</w:t>
            </w:r>
          </w:p>
        </w:tc>
        <w:tc>
          <w:tcPr>
            <w:tcW w:w="2160" w:type="dxa"/>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具有的资质证书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4" w:type="dxa"/>
            <w:vAlign w:val="center"/>
          </w:tcPr>
          <w:p>
            <w:pPr>
              <w:jc w:val="center"/>
              <w:rPr>
                <w:rFonts w:ascii="仿宋" w:hAnsi="仿宋" w:eastAsia="仿宋" w:cs="仿宋"/>
                <w:color w:val="auto"/>
                <w:szCs w:val="21"/>
                <w:highlight w:val="none"/>
              </w:rPr>
            </w:pPr>
          </w:p>
        </w:tc>
        <w:tc>
          <w:tcPr>
            <w:tcW w:w="1023" w:type="dxa"/>
            <w:vAlign w:val="center"/>
          </w:tcPr>
          <w:p>
            <w:pPr>
              <w:jc w:val="center"/>
              <w:rPr>
                <w:rFonts w:ascii="仿宋" w:hAnsi="仿宋" w:eastAsia="仿宋" w:cs="仿宋"/>
                <w:color w:val="auto"/>
                <w:szCs w:val="21"/>
                <w:highlight w:val="none"/>
              </w:rPr>
            </w:pPr>
          </w:p>
        </w:tc>
        <w:tc>
          <w:tcPr>
            <w:tcW w:w="1991" w:type="dxa"/>
            <w:vAlign w:val="center"/>
          </w:tcPr>
          <w:p>
            <w:pPr>
              <w:jc w:val="center"/>
              <w:rPr>
                <w:rFonts w:ascii="仿宋" w:hAnsi="仿宋" w:eastAsia="仿宋" w:cs="仿宋"/>
                <w:color w:val="auto"/>
                <w:szCs w:val="21"/>
                <w:highlight w:val="none"/>
              </w:rPr>
            </w:pPr>
          </w:p>
        </w:tc>
        <w:tc>
          <w:tcPr>
            <w:tcW w:w="872" w:type="dxa"/>
            <w:vAlign w:val="center"/>
          </w:tcPr>
          <w:p>
            <w:pPr>
              <w:jc w:val="center"/>
              <w:rPr>
                <w:rFonts w:ascii="仿宋" w:hAnsi="仿宋" w:eastAsia="仿宋" w:cs="仿宋"/>
                <w:color w:val="auto"/>
                <w:szCs w:val="21"/>
                <w:highlight w:val="none"/>
              </w:rPr>
            </w:pPr>
          </w:p>
        </w:tc>
        <w:tc>
          <w:tcPr>
            <w:tcW w:w="873" w:type="dxa"/>
            <w:vAlign w:val="center"/>
          </w:tcPr>
          <w:p>
            <w:pPr>
              <w:jc w:val="center"/>
              <w:rPr>
                <w:rFonts w:ascii="仿宋" w:hAnsi="仿宋" w:eastAsia="仿宋" w:cs="仿宋"/>
                <w:color w:val="auto"/>
                <w:szCs w:val="21"/>
                <w:highlight w:val="none"/>
              </w:rPr>
            </w:pPr>
          </w:p>
        </w:tc>
        <w:tc>
          <w:tcPr>
            <w:tcW w:w="1186" w:type="dxa"/>
            <w:vAlign w:val="center"/>
          </w:tcPr>
          <w:p>
            <w:pPr>
              <w:jc w:val="center"/>
              <w:rPr>
                <w:rFonts w:ascii="仿宋" w:hAnsi="仿宋" w:eastAsia="仿宋" w:cs="仿宋"/>
                <w:color w:val="auto"/>
                <w:szCs w:val="21"/>
                <w:highlight w:val="none"/>
              </w:rPr>
            </w:pPr>
          </w:p>
        </w:tc>
        <w:tc>
          <w:tcPr>
            <w:tcW w:w="819" w:type="dxa"/>
            <w:vAlign w:val="center"/>
          </w:tcPr>
          <w:p>
            <w:pPr>
              <w:jc w:val="center"/>
              <w:rPr>
                <w:rFonts w:ascii="仿宋" w:hAnsi="仿宋" w:eastAsia="仿宋" w:cs="仿宋"/>
                <w:color w:val="auto"/>
                <w:szCs w:val="21"/>
                <w:highlight w:val="none"/>
              </w:rPr>
            </w:pPr>
          </w:p>
        </w:tc>
        <w:tc>
          <w:tcPr>
            <w:tcW w:w="216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4" w:type="dxa"/>
            <w:vAlign w:val="center"/>
          </w:tcPr>
          <w:p>
            <w:pPr>
              <w:jc w:val="center"/>
              <w:rPr>
                <w:rFonts w:ascii="仿宋" w:hAnsi="仿宋" w:eastAsia="仿宋" w:cs="仿宋"/>
                <w:color w:val="auto"/>
                <w:szCs w:val="21"/>
                <w:highlight w:val="none"/>
              </w:rPr>
            </w:pPr>
          </w:p>
        </w:tc>
        <w:tc>
          <w:tcPr>
            <w:tcW w:w="1023" w:type="dxa"/>
            <w:vAlign w:val="center"/>
          </w:tcPr>
          <w:p>
            <w:pPr>
              <w:jc w:val="center"/>
              <w:rPr>
                <w:rFonts w:ascii="仿宋" w:hAnsi="仿宋" w:eastAsia="仿宋" w:cs="仿宋"/>
                <w:color w:val="auto"/>
                <w:szCs w:val="21"/>
                <w:highlight w:val="none"/>
              </w:rPr>
            </w:pPr>
          </w:p>
        </w:tc>
        <w:tc>
          <w:tcPr>
            <w:tcW w:w="1991" w:type="dxa"/>
            <w:vAlign w:val="center"/>
          </w:tcPr>
          <w:p>
            <w:pPr>
              <w:jc w:val="center"/>
              <w:rPr>
                <w:rFonts w:ascii="仿宋" w:hAnsi="仿宋" w:eastAsia="仿宋" w:cs="仿宋"/>
                <w:color w:val="auto"/>
                <w:szCs w:val="21"/>
                <w:highlight w:val="none"/>
              </w:rPr>
            </w:pPr>
          </w:p>
        </w:tc>
        <w:tc>
          <w:tcPr>
            <w:tcW w:w="872" w:type="dxa"/>
            <w:vAlign w:val="center"/>
          </w:tcPr>
          <w:p>
            <w:pPr>
              <w:jc w:val="center"/>
              <w:rPr>
                <w:rFonts w:ascii="仿宋" w:hAnsi="仿宋" w:eastAsia="仿宋" w:cs="仿宋"/>
                <w:color w:val="auto"/>
                <w:szCs w:val="21"/>
                <w:highlight w:val="none"/>
              </w:rPr>
            </w:pPr>
          </w:p>
        </w:tc>
        <w:tc>
          <w:tcPr>
            <w:tcW w:w="873" w:type="dxa"/>
            <w:vAlign w:val="center"/>
          </w:tcPr>
          <w:p>
            <w:pPr>
              <w:jc w:val="center"/>
              <w:rPr>
                <w:rFonts w:ascii="仿宋" w:hAnsi="仿宋" w:eastAsia="仿宋" w:cs="仿宋"/>
                <w:color w:val="auto"/>
                <w:szCs w:val="21"/>
                <w:highlight w:val="none"/>
              </w:rPr>
            </w:pPr>
          </w:p>
        </w:tc>
        <w:tc>
          <w:tcPr>
            <w:tcW w:w="1186" w:type="dxa"/>
            <w:vAlign w:val="center"/>
          </w:tcPr>
          <w:p>
            <w:pPr>
              <w:jc w:val="center"/>
              <w:rPr>
                <w:rFonts w:ascii="仿宋" w:hAnsi="仿宋" w:eastAsia="仿宋" w:cs="仿宋"/>
                <w:color w:val="auto"/>
                <w:szCs w:val="21"/>
                <w:highlight w:val="none"/>
              </w:rPr>
            </w:pPr>
          </w:p>
        </w:tc>
        <w:tc>
          <w:tcPr>
            <w:tcW w:w="819" w:type="dxa"/>
            <w:vAlign w:val="center"/>
          </w:tcPr>
          <w:p>
            <w:pPr>
              <w:jc w:val="center"/>
              <w:rPr>
                <w:rFonts w:ascii="仿宋" w:hAnsi="仿宋" w:eastAsia="仿宋" w:cs="仿宋"/>
                <w:color w:val="auto"/>
                <w:szCs w:val="21"/>
                <w:highlight w:val="none"/>
              </w:rPr>
            </w:pPr>
          </w:p>
        </w:tc>
        <w:tc>
          <w:tcPr>
            <w:tcW w:w="216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4" w:type="dxa"/>
            <w:vAlign w:val="center"/>
          </w:tcPr>
          <w:p>
            <w:pPr>
              <w:jc w:val="center"/>
              <w:rPr>
                <w:rFonts w:ascii="仿宋" w:hAnsi="仿宋" w:eastAsia="仿宋" w:cs="仿宋"/>
                <w:color w:val="auto"/>
                <w:szCs w:val="21"/>
                <w:highlight w:val="none"/>
              </w:rPr>
            </w:pPr>
          </w:p>
        </w:tc>
        <w:tc>
          <w:tcPr>
            <w:tcW w:w="1023" w:type="dxa"/>
            <w:vAlign w:val="center"/>
          </w:tcPr>
          <w:p>
            <w:pPr>
              <w:jc w:val="center"/>
              <w:rPr>
                <w:rFonts w:ascii="仿宋" w:hAnsi="仿宋" w:eastAsia="仿宋" w:cs="仿宋"/>
                <w:color w:val="auto"/>
                <w:szCs w:val="21"/>
                <w:highlight w:val="none"/>
              </w:rPr>
            </w:pPr>
          </w:p>
        </w:tc>
        <w:tc>
          <w:tcPr>
            <w:tcW w:w="1991" w:type="dxa"/>
            <w:vAlign w:val="center"/>
          </w:tcPr>
          <w:p>
            <w:pPr>
              <w:jc w:val="center"/>
              <w:rPr>
                <w:rFonts w:ascii="仿宋" w:hAnsi="仿宋" w:eastAsia="仿宋" w:cs="仿宋"/>
                <w:color w:val="auto"/>
                <w:szCs w:val="21"/>
                <w:highlight w:val="none"/>
              </w:rPr>
            </w:pPr>
          </w:p>
        </w:tc>
        <w:tc>
          <w:tcPr>
            <w:tcW w:w="872" w:type="dxa"/>
            <w:vAlign w:val="center"/>
          </w:tcPr>
          <w:p>
            <w:pPr>
              <w:jc w:val="center"/>
              <w:rPr>
                <w:rFonts w:ascii="仿宋" w:hAnsi="仿宋" w:eastAsia="仿宋" w:cs="仿宋"/>
                <w:color w:val="auto"/>
                <w:szCs w:val="21"/>
                <w:highlight w:val="none"/>
              </w:rPr>
            </w:pPr>
          </w:p>
        </w:tc>
        <w:tc>
          <w:tcPr>
            <w:tcW w:w="873" w:type="dxa"/>
            <w:vAlign w:val="center"/>
          </w:tcPr>
          <w:p>
            <w:pPr>
              <w:jc w:val="center"/>
              <w:rPr>
                <w:rFonts w:ascii="仿宋" w:hAnsi="仿宋" w:eastAsia="仿宋" w:cs="仿宋"/>
                <w:color w:val="auto"/>
                <w:szCs w:val="21"/>
                <w:highlight w:val="none"/>
              </w:rPr>
            </w:pPr>
          </w:p>
        </w:tc>
        <w:tc>
          <w:tcPr>
            <w:tcW w:w="1186" w:type="dxa"/>
            <w:vAlign w:val="center"/>
          </w:tcPr>
          <w:p>
            <w:pPr>
              <w:jc w:val="center"/>
              <w:rPr>
                <w:rFonts w:ascii="仿宋" w:hAnsi="仿宋" w:eastAsia="仿宋" w:cs="仿宋"/>
                <w:color w:val="auto"/>
                <w:szCs w:val="21"/>
                <w:highlight w:val="none"/>
              </w:rPr>
            </w:pPr>
          </w:p>
        </w:tc>
        <w:tc>
          <w:tcPr>
            <w:tcW w:w="819" w:type="dxa"/>
            <w:vAlign w:val="center"/>
          </w:tcPr>
          <w:p>
            <w:pPr>
              <w:jc w:val="center"/>
              <w:rPr>
                <w:rFonts w:ascii="仿宋" w:hAnsi="仿宋" w:eastAsia="仿宋" w:cs="仿宋"/>
                <w:color w:val="auto"/>
                <w:szCs w:val="21"/>
                <w:highlight w:val="none"/>
              </w:rPr>
            </w:pPr>
          </w:p>
        </w:tc>
        <w:tc>
          <w:tcPr>
            <w:tcW w:w="216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4" w:type="dxa"/>
            <w:vAlign w:val="center"/>
          </w:tcPr>
          <w:p>
            <w:pPr>
              <w:jc w:val="center"/>
              <w:rPr>
                <w:rFonts w:ascii="仿宋" w:hAnsi="仿宋" w:eastAsia="仿宋" w:cs="仿宋"/>
                <w:color w:val="auto"/>
                <w:szCs w:val="21"/>
                <w:highlight w:val="none"/>
              </w:rPr>
            </w:pPr>
          </w:p>
        </w:tc>
        <w:tc>
          <w:tcPr>
            <w:tcW w:w="1023" w:type="dxa"/>
            <w:vAlign w:val="center"/>
          </w:tcPr>
          <w:p>
            <w:pPr>
              <w:jc w:val="center"/>
              <w:rPr>
                <w:rFonts w:ascii="仿宋" w:hAnsi="仿宋" w:eastAsia="仿宋" w:cs="仿宋"/>
                <w:color w:val="auto"/>
                <w:szCs w:val="21"/>
                <w:highlight w:val="none"/>
              </w:rPr>
            </w:pPr>
          </w:p>
        </w:tc>
        <w:tc>
          <w:tcPr>
            <w:tcW w:w="1991" w:type="dxa"/>
            <w:vAlign w:val="center"/>
          </w:tcPr>
          <w:p>
            <w:pPr>
              <w:jc w:val="center"/>
              <w:rPr>
                <w:rFonts w:ascii="仿宋" w:hAnsi="仿宋" w:eastAsia="仿宋" w:cs="仿宋"/>
                <w:color w:val="auto"/>
                <w:szCs w:val="21"/>
                <w:highlight w:val="none"/>
              </w:rPr>
            </w:pPr>
          </w:p>
        </w:tc>
        <w:tc>
          <w:tcPr>
            <w:tcW w:w="872" w:type="dxa"/>
            <w:vAlign w:val="center"/>
          </w:tcPr>
          <w:p>
            <w:pPr>
              <w:jc w:val="center"/>
              <w:rPr>
                <w:rFonts w:ascii="仿宋" w:hAnsi="仿宋" w:eastAsia="仿宋" w:cs="仿宋"/>
                <w:color w:val="auto"/>
                <w:szCs w:val="21"/>
                <w:highlight w:val="none"/>
              </w:rPr>
            </w:pPr>
          </w:p>
        </w:tc>
        <w:tc>
          <w:tcPr>
            <w:tcW w:w="873" w:type="dxa"/>
            <w:vAlign w:val="center"/>
          </w:tcPr>
          <w:p>
            <w:pPr>
              <w:jc w:val="center"/>
              <w:rPr>
                <w:rFonts w:ascii="仿宋" w:hAnsi="仿宋" w:eastAsia="仿宋" w:cs="仿宋"/>
                <w:color w:val="auto"/>
                <w:szCs w:val="21"/>
                <w:highlight w:val="none"/>
              </w:rPr>
            </w:pPr>
          </w:p>
        </w:tc>
        <w:tc>
          <w:tcPr>
            <w:tcW w:w="1186" w:type="dxa"/>
            <w:vAlign w:val="center"/>
          </w:tcPr>
          <w:p>
            <w:pPr>
              <w:jc w:val="center"/>
              <w:rPr>
                <w:rFonts w:ascii="仿宋" w:hAnsi="仿宋" w:eastAsia="仿宋" w:cs="仿宋"/>
                <w:color w:val="auto"/>
                <w:szCs w:val="21"/>
                <w:highlight w:val="none"/>
              </w:rPr>
            </w:pPr>
          </w:p>
        </w:tc>
        <w:tc>
          <w:tcPr>
            <w:tcW w:w="819" w:type="dxa"/>
            <w:vAlign w:val="center"/>
          </w:tcPr>
          <w:p>
            <w:pPr>
              <w:jc w:val="center"/>
              <w:rPr>
                <w:rFonts w:ascii="仿宋" w:hAnsi="仿宋" w:eastAsia="仿宋" w:cs="仿宋"/>
                <w:color w:val="auto"/>
                <w:szCs w:val="21"/>
                <w:highlight w:val="none"/>
              </w:rPr>
            </w:pPr>
          </w:p>
        </w:tc>
        <w:tc>
          <w:tcPr>
            <w:tcW w:w="216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4" w:type="dxa"/>
            <w:vAlign w:val="center"/>
          </w:tcPr>
          <w:p>
            <w:pPr>
              <w:jc w:val="center"/>
              <w:rPr>
                <w:rFonts w:ascii="仿宋" w:hAnsi="仿宋" w:eastAsia="仿宋" w:cs="仿宋"/>
                <w:color w:val="auto"/>
                <w:szCs w:val="21"/>
                <w:highlight w:val="none"/>
              </w:rPr>
            </w:pPr>
          </w:p>
        </w:tc>
        <w:tc>
          <w:tcPr>
            <w:tcW w:w="1023" w:type="dxa"/>
            <w:vAlign w:val="center"/>
          </w:tcPr>
          <w:p>
            <w:pPr>
              <w:jc w:val="center"/>
              <w:rPr>
                <w:rFonts w:ascii="仿宋" w:hAnsi="仿宋" w:eastAsia="仿宋" w:cs="仿宋"/>
                <w:color w:val="auto"/>
                <w:szCs w:val="21"/>
                <w:highlight w:val="none"/>
              </w:rPr>
            </w:pPr>
          </w:p>
        </w:tc>
        <w:tc>
          <w:tcPr>
            <w:tcW w:w="1991" w:type="dxa"/>
            <w:vAlign w:val="center"/>
          </w:tcPr>
          <w:p>
            <w:pPr>
              <w:jc w:val="center"/>
              <w:rPr>
                <w:rFonts w:ascii="仿宋" w:hAnsi="仿宋" w:eastAsia="仿宋" w:cs="仿宋"/>
                <w:color w:val="auto"/>
                <w:szCs w:val="21"/>
                <w:highlight w:val="none"/>
              </w:rPr>
            </w:pPr>
          </w:p>
        </w:tc>
        <w:tc>
          <w:tcPr>
            <w:tcW w:w="872" w:type="dxa"/>
            <w:vAlign w:val="center"/>
          </w:tcPr>
          <w:p>
            <w:pPr>
              <w:jc w:val="center"/>
              <w:rPr>
                <w:rFonts w:ascii="仿宋" w:hAnsi="仿宋" w:eastAsia="仿宋" w:cs="仿宋"/>
                <w:color w:val="auto"/>
                <w:szCs w:val="21"/>
                <w:highlight w:val="none"/>
              </w:rPr>
            </w:pPr>
          </w:p>
        </w:tc>
        <w:tc>
          <w:tcPr>
            <w:tcW w:w="873" w:type="dxa"/>
            <w:vAlign w:val="center"/>
          </w:tcPr>
          <w:p>
            <w:pPr>
              <w:jc w:val="center"/>
              <w:rPr>
                <w:rFonts w:ascii="仿宋" w:hAnsi="仿宋" w:eastAsia="仿宋" w:cs="仿宋"/>
                <w:color w:val="auto"/>
                <w:szCs w:val="21"/>
                <w:highlight w:val="none"/>
              </w:rPr>
            </w:pPr>
          </w:p>
        </w:tc>
        <w:tc>
          <w:tcPr>
            <w:tcW w:w="1186" w:type="dxa"/>
            <w:vAlign w:val="center"/>
          </w:tcPr>
          <w:p>
            <w:pPr>
              <w:jc w:val="center"/>
              <w:rPr>
                <w:rFonts w:ascii="仿宋" w:hAnsi="仿宋" w:eastAsia="仿宋" w:cs="仿宋"/>
                <w:color w:val="auto"/>
                <w:szCs w:val="21"/>
                <w:highlight w:val="none"/>
              </w:rPr>
            </w:pPr>
          </w:p>
        </w:tc>
        <w:tc>
          <w:tcPr>
            <w:tcW w:w="819" w:type="dxa"/>
            <w:vAlign w:val="center"/>
          </w:tcPr>
          <w:p>
            <w:pPr>
              <w:jc w:val="center"/>
              <w:rPr>
                <w:rFonts w:ascii="仿宋" w:hAnsi="仿宋" w:eastAsia="仿宋" w:cs="仿宋"/>
                <w:color w:val="auto"/>
                <w:szCs w:val="21"/>
                <w:highlight w:val="none"/>
              </w:rPr>
            </w:pPr>
          </w:p>
        </w:tc>
        <w:tc>
          <w:tcPr>
            <w:tcW w:w="2160" w:type="dxa"/>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4" w:type="dxa"/>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1023" w:type="dxa"/>
            <w:vAlign w:val="center"/>
          </w:tcPr>
          <w:p>
            <w:pPr>
              <w:jc w:val="center"/>
              <w:rPr>
                <w:rFonts w:ascii="仿宋" w:hAnsi="仿宋" w:eastAsia="仿宋" w:cs="仿宋"/>
                <w:color w:val="auto"/>
                <w:szCs w:val="21"/>
                <w:highlight w:val="none"/>
              </w:rPr>
            </w:pPr>
          </w:p>
        </w:tc>
        <w:tc>
          <w:tcPr>
            <w:tcW w:w="1991" w:type="dxa"/>
            <w:vAlign w:val="center"/>
          </w:tcPr>
          <w:p>
            <w:pPr>
              <w:jc w:val="center"/>
              <w:rPr>
                <w:rFonts w:ascii="仿宋" w:hAnsi="仿宋" w:eastAsia="仿宋" w:cs="仿宋"/>
                <w:color w:val="auto"/>
                <w:szCs w:val="21"/>
                <w:highlight w:val="none"/>
              </w:rPr>
            </w:pPr>
          </w:p>
        </w:tc>
        <w:tc>
          <w:tcPr>
            <w:tcW w:w="872" w:type="dxa"/>
            <w:vAlign w:val="center"/>
          </w:tcPr>
          <w:p>
            <w:pPr>
              <w:jc w:val="center"/>
              <w:rPr>
                <w:rFonts w:ascii="仿宋" w:hAnsi="仿宋" w:eastAsia="仿宋" w:cs="仿宋"/>
                <w:color w:val="auto"/>
                <w:szCs w:val="21"/>
                <w:highlight w:val="none"/>
              </w:rPr>
            </w:pPr>
          </w:p>
        </w:tc>
        <w:tc>
          <w:tcPr>
            <w:tcW w:w="873" w:type="dxa"/>
            <w:vAlign w:val="center"/>
          </w:tcPr>
          <w:p>
            <w:pPr>
              <w:jc w:val="center"/>
              <w:rPr>
                <w:rFonts w:ascii="仿宋" w:hAnsi="仿宋" w:eastAsia="仿宋" w:cs="仿宋"/>
                <w:color w:val="auto"/>
                <w:szCs w:val="21"/>
                <w:highlight w:val="none"/>
              </w:rPr>
            </w:pPr>
          </w:p>
        </w:tc>
        <w:tc>
          <w:tcPr>
            <w:tcW w:w="1186" w:type="dxa"/>
            <w:vAlign w:val="center"/>
          </w:tcPr>
          <w:p>
            <w:pPr>
              <w:jc w:val="center"/>
              <w:rPr>
                <w:rFonts w:ascii="仿宋" w:hAnsi="仿宋" w:eastAsia="仿宋" w:cs="仿宋"/>
                <w:color w:val="auto"/>
                <w:szCs w:val="21"/>
                <w:highlight w:val="none"/>
              </w:rPr>
            </w:pPr>
          </w:p>
        </w:tc>
        <w:tc>
          <w:tcPr>
            <w:tcW w:w="819" w:type="dxa"/>
            <w:vAlign w:val="center"/>
          </w:tcPr>
          <w:p>
            <w:pPr>
              <w:jc w:val="center"/>
              <w:rPr>
                <w:rFonts w:ascii="仿宋" w:hAnsi="仿宋" w:eastAsia="仿宋" w:cs="仿宋"/>
                <w:color w:val="auto"/>
                <w:szCs w:val="21"/>
                <w:highlight w:val="none"/>
              </w:rPr>
            </w:pPr>
          </w:p>
        </w:tc>
        <w:tc>
          <w:tcPr>
            <w:tcW w:w="2160" w:type="dxa"/>
            <w:vAlign w:val="center"/>
          </w:tcPr>
          <w:p>
            <w:pPr>
              <w:jc w:val="center"/>
              <w:rPr>
                <w:rFonts w:ascii="仿宋" w:hAnsi="仿宋" w:eastAsia="仿宋" w:cs="仿宋"/>
                <w:color w:val="auto"/>
                <w:szCs w:val="21"/>
                <w:highlight w:val="none"/>
              </w:rPr>
            </w:pPr>
          </w:p>
        </w:tc>
      </w:tr>
    </w:tbl>
    <w:p>
      <w:pPr>
        <w:widowControl/>
        <w:adjustRightInd w:val="0"/>
        <w:snapToGrid w:val="0"/>
        <w:spacing w:line="288" w:lineRule="auto"/>
        <w:jc w:val="left"/>
        <w:rPr>
          <w:rFonts w:ascii="仿宋" w:hAnsi="仿宋" w:eastAsia="仿宋" w:cs="仿宋"/>
          <w:b/>
          <w:color w:val="auto"/>
          <w:spacing w:val="-6"/>
          <w:szCs w:val="21"/>
          <w:highlight w:val="none"/>
        </w:rPr>
      </w:pPr>
    </w:p>
    <w:p>
      <w:pPr>
        <w:spacing w:line="288" w:lineRule="auto"/>
        <w:rPr>
          <w:color w:val="auto"/>
          <w:highlight w:val="none"/>
        </w:rPr>
      </w:pPr>
      <w:r>
        <w:rPr>
          <w:rFonts w:hint="eastAsia" w:ascii="仿宋" w:hAnsi="仿宋" w:eastAsia="仿宋" w:cs="仿宋"/>
          <w:b/>
          <w:color w:val="auto"/>
          <w:spacing w:val="-6"/>
          <w:sz w:val="18"/>
          <w:szCs w:val="18"/>
          <w:highlight w:val="none"/>
        </w:rPr>
        <w:t>注：评分细则中相关证明材料随表格一并提供</w:t>
      </w:r>
    </w:p>
    <w:p>
      <w:pPr>
        <w:rPr>
          <w:rFonts w:ascii="仿宋" w:hAnsi="仿宋" w:eastAsia="仿宋" w:cs="仿宋"/>
          <w:color w:val="auto"/>
          <w:spacing w:val="-6"/>
          <w:szCs w:val="21"/>
          <w:highlight w:val="none"/>
        </w:rPr>
      </w:pPr>
      <w:r>
        <w:rPr>
          <w:rFonts w:hint="eastAsia" w:ascii="仿宋" w:hAnsi="仿宋" w:eastAsia="仿宋" w:cs="仿宋"/>
          <w:color w:val="auto"/>
          <w:spacing w:val="-6"/>
          <w:szCs w:val="21"/>
          <w:highlight w:val="none"/>
        </w:rPr>
        <w:br w:type="page"/>
      </w:r>
    </w:p>
    <w:p>
      <w:pPr>
        <w:spacing w:line="360" w:lineRule="auto"/>
        <w:jc w:val="center"/>
        <w:rPr>
          <w:rFonts w:ascii="仿宋" w:hAnsi="仿宋" w:eastAsia="仿宋" w:cs="仿宋"/>
          <w:b/>
          <w:color w:val="auto"/>
          <w:spacing w:val="-6"/>
          <w:sz w:val="2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adjustRightInd w:val="0"/>
        <w:snapToGrid w:val="0"/>
        <w:spacing w:line="288" w:lineRule="auto"/>
        <w:jc w:val="center"/>
        <w:rPr>
          <w:rFonts w:ascii="仿宋" w:hAnsi="仿宋" w:eastAsia="仿宋" w:cs="仿宋"/>
          <w:b/>
          <w:bCs/>
          <w:color w:val="auto"/>
          <w:sz w:val="84"/>
          <w:szCs w:val="84"/>
          <w:highlight w:val="none"/>
        </w:rPr>
      </w:pPr>
    </w:p>
    <w:p>
      <w:pPr>
        <w:overflowPunct w:val="0"/>
        <w:adjustRightInd w:val="0"/>
        <w:snapToGrid w:val="0"/>
        <w:spacing w:line="288" w:lineRule="auto"/>
        <w:jc w:val="center"/>
        <w:outlineLvl w:val="1"/>
        <w:rPr>
          <w:rFonts w:ascii="仿宋" w:hAnsi="仿宋" w:eastAsia="仿宋" w:cs="仿宋"/>
          <w:b/>
          <w:color w:val="auto"/>
          <w:spacing w:val="-6"/>
          <w:sz w:val="84"/>
          <w:szCs w:val="84"/>
          <w:highlight w:val="none"/>
        </w:rPr>
      </w:pPr>
      <w:r>
        <w:rPr>
          <w:rFonts w:hint="eastAsia" w:ascii="仿宋" w:hAnsi="仿宋" w:eastAsia="仿宋" w:cs="仿宋"/>
          <w:b/>
          <w:bCs/>
          <w:color w:val="auto"/>
          <w:sz w:val="84"/>
          <w:szCs w:val="84"/>
          <w:highlight w:val="none"/>
        </w:rPr>
        <w:t>报价文件</w:t>
      </w:r>
    </w:p>
    <w:p>
      <w:pPr>
        <w:widowControl/>
        <w:adjustRightInd w:val="0"/>
        <w:snapToGrid w:val="0"/>
        <w:spacing w:line="288" w:lineRule="auto"/>
        <w:jc w:val="left"/>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spacing w:line="360" w:lineRule="auto"/>
        <w:jc w:val="center"/>
        <w:outlineLvl w:val="2"/>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开标一览表</w:t>
      </w:r>
    </w:p>
    <w:p>
      <w:pPr>
        <w:adjustRightInd w:val="0"/>
        <w:snapToGrid w:val="0"/>
        <w:spacing w:line="360" w:lineRule="auto"/>
        <w:rPr>
          <w:rFonts w:ascii="仿宋" w:hAnsi="仿宋" w:eastAsia="仿宋" w:cs="仿宋"/>
          <w:bCs/>
          <w:color w:val="auto"/>
          <w:spacing w:val="-6"/>
          <w:szCs w:val="21"/>
          <w:highlight w:val="none"/>
        </w:rPr>
      </w:pPr>
      <w:r>
        <w:rPr>
          <w:rFonts w:hint="eastAsia" w:ascii="仿宋" w:hAnsi="仿宋" w:eastAsia="仿宋" w:cs="仿宋"/>
          <w:bCs/>
          <w:color w:val="auto"/>
          <w:spacing w:val="-6"/>
          <w:szCs w:val="21"/>
          <w:highlight w:val="none"/>
        </w:rPr>
        <w:t>采 购 人：浙江省市场监督管理局</w:t>
      </w:r>
    </w:p>
    <w:p>
      <w:pPr>
        <w:adjustRightInd w:val="0"/>
        <w:snapToGrid w:val="0"/>
        <w:spacing w:line="360" w:lineRule="auto"/>
        <w:rPr>
          <w:rFonts w:hint="eastAsia" w:ascii="仿宋" w:hAnsi="仿宋" w:eastAsia="仿宋" w:cs="仿宋"/>
          <w:bCs/>
          <w:color w:val="auto"/>
          <w:spacing w:val="-6"/>
          <w:szCs w:val="21"/>
          <w:highlight w:val="none"/>
          <w:lang w:eastAsia="zh-CN"/>
        </w:rPr>
      </w:pPr>
      <w:r>
        <w:rPr>
          <w:rFonts w:hint="eastAsia" w:ascii="仿宋" w:hAnsi="仿宋" w:eastAsia="仿宋" w:cs="仿宋"/>
          <w:bCs/>
          <w:color w:val="auto"/>
          <w:spacing w:val="-6"/>
          <w:szCs w:val="21"/>
          <w:highlight w:val="none"/>
        </w:rPr>
        <w:t>项目名称：</w:t>
      </w:r>
      <w:r>
        <w:rPr>
          <w:rFonts w:hint="eastAsia" w:ascii="仿宋" w:hAnsi="仿宋" w:eastAsia="仿宋" w:cs="仿宋"/>
          <w:bCs/>
          <w:color w:val="auto"/>
          <w:spacing w:val="-6"/>
          <w:szCs w:val="21"/>
          <w:highlight w:val="none"/>
          <w:lang w:eastAsia="zh-CN"/>
        </w:rPr>
        <w:t>2023年市场主体全程电子化登记平台升级改造</w:t>
      </w:r>
    </w:p>
    <w:p>
      <w:pPr>
        <w:adjustRightInd w:val="0"/>
        <w:snapToGrid w:val="0"/>
        <w:spacing w:line="360" w:lineRule="auto"/>
        <w:rPr>
          <w:rFonts w:hint="eastAsia" w:ascii="仿宋" w:hAnsi="仿宋" w:eastAsia="仿宋" w:cs="仿宋"/>
          <w:bCs/>
          <w:color w:val="auto"/>
          <w:spacing w:val="-6"/>
          <w:szCs w:val="21"/>
          <w:highlight w:val="none"/>
          <w:lang w:val="en-US" w:eastAsia="zh-CN"/>
        </w:rPr>
      </w:pPr>
      <w:r>
        <w:rPr>
          <w:rFonts w:hint="eastAsia" w:ascii="仿宋" w:hAnsi="仿宋" w:eastAsia="仿宋" w:cs="仿宋"/>
          <w:bCs/>
          <w:color w:val="auto"/>
          <w:spacing w:val="-6"/>
          <w:szCs w:val="21"/>
          <w:highlight w:val="none"/>
          <w:lang w:val="en-US" w:eastAsia="zh-CN"/>
        </w:rPr>
        <w:t xml:space="preserve">标    项： </w:t>
      </w:r>
    </w:p>
    <w:tbl>
      <w:tblPr>
        <w:tblStyle w:val="27"/>
        <w:tblW w:w="96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87"/>
        <w:gridCol w:w="2473"/>
        <w:gridCol w:w="1652"/>
        <w:gridCol w:w="734"/>
        <w:gridCol w:w="981"/>
        <w:gridCol w:w="1285"/>
        <w:gridCol w:w="1808"/>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highlight w:val="none"/>
              </w:rPr>
            </w:pPr>
            <w:r>
              <w:rPr>
                <w:rFonts w:hint="eastAsia" w:ascii="仿宋" w:hAnsi="仿宋" w:eastAsia="仿宋" w:cs="仿宋"/>
                <w:b/>
                <w:bCs/>
                <w:color w:val="auto"/>
                <w:highlight w:val="none"/>
              </w:rPr>
              <w:t>序号</w:t>
            </w:r>
          </w:p>
        </w:tc>
        <w:tc>
          <w:tcPr>
            <w:tcW w:w="24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highlight w:val="none"/>
              </w:rPr>
            </w:pPr>
            <w:r>
              <w:rPr>
                <w:rFonts w:hint="eastAsia" w:ascii="仿宋" w:hAnsi="仿宋" w:eastAsia="仿宋" w:cs="仿宋"/>
                <w:b/>
                <w:bCs/>
                <w:color w:val="auto"/>
                <w:highlight w:val="none"/>
              </w:rPr>
              <w:t>构成服务费名称</w:t>
            </w:r>
          </w:p>
        </w:tc>
        <w:tc>
          <w:tcPr>
            <w:tcW w:w="165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highlight w:val="none"/>
              </w:rPr>
            </w:pPr>
            <w:r>
              <w:rPr>
                <w:rFonts w:hint="eastAsia" w:ascii="仿宋" w:hAnsi="仿宋" w:eastAsia="仿宋" w:cs="仿宋"/>
                <w:b/>
                <w:bCs/>
                <w:color w:val="auto"/>
                <w:highlight w:val="none"/>
              </w:rPr>
              <w:t>内容描述</w:t>
            </w:r>
          </w:p>
        </w:tc>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highlight w:val="none"/>
              </w:rPr>
            </w:pPr>
            <w:r>
              <w:rPr>
                <w:rFonts w:hint="eastAsia" w:ascii="仿宋" w:hAnsi="仿宋" w:eastAsia="仿宋" w:cs="仿宋"/>
                <w:b/>
                <w:bCs/>
                <w:color w:val="auto"/>
                <w:szCs w:val="21"/>
                <w:highlight w:val="none"/>
              </w:rPr>
              <w:t>数量</w:t>
            </w:r>
          </w:p>
        </w:tc>
        <w:tc>
          <w:tcPr>
            <w:tcW w:w="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b/>
                <w:bCs/>
                <w:color w:val="auto"/>
                <w:highlight w:val="none"/>
              </w:rPr>
            </w:pPr>
            <w:r>
              <w:rPr>
                <w:rFonts w:hint="eastAsia" w:ascii="仿宋" w:hAnsi="仿宋" w:eastAsia="仿宋" w:cs="仿宋"/>
                <w:b/>
                <w:bCs/>
                <w:color w:val="auto"/>
                <w:szCs w:val="21"/>
                <w:highlight w:val="none"/>
              </w:rPr>
              <w:t>单位</w:t>
            </w:r>
          </w:p>
        </w:tc>
        <w:tc>
          <w:tcPr>
            <w:tcW w:w="12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highlight w:val="none"/>
              </w:rPr>
            </w:pPr>
            <w:r>
              <w:rPr>
                <w:rFonts w:hint="eastAsia" w:ascii="仿宋" w:hAnsi="仿宋" w:eastAsia="仿宋" w:cs="仿宋"/>
                <w:b/>
                <w:bCs/>
                <w:color w:val="auto"/>
                <w:highlight w:val="none"/>
              </w:rPr>
              <w:t>单价（元）</w:t>
            </w:r>
          </w:p>
        </w:tc>
        <w:tc>
          <w:tcPr>
            <w:tcW w:w="18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highlight w:val="none"/>
              </w:rPr>
            </w:pPr>
            <w:r>
              <w:rPr>
                <w:rFonts w:hint="eastAsia" w:ascii="仿宋" w:hAnsi="仿宋" w:eastAsia="仿宋" w:cs="仿宋"/>
                <w:b/>
                <w:bCs/>
                <w:color w:val="auto"/>
                <w:highlight w:val="none"/>
              </w:rPr>
              <w:t>金额（元）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24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65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2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24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65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2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24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65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2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24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65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2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24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65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2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24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Cs w:val="21"/>
                <w:highlight w:val="none"/>
              </w:rPr>
            </w:pPr>
          </w:p>
        </w:tc>
        <w:tc>
          <w:tcPr>
            <w:tcW w:w="165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仿宋"/>
                <w:color w:val="auto"/>
                <w:szCs w:val="21"/>
                <w:highlight w:val="none"/>
              </w:rPr>
            </w:pPr>
          </w:p>
        </w:tc>
        <w:tc>
          <w:tcPr>
            <w:tcW w:w="128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628"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left"/>
              <w:rPr>
                <w:rFonts w:ascii="仿宋" w:hAnsi="仿宋" w:eastAsia="仿宋" w:cs="仿宋"/>
                <w:b/>
                <w:bCs/>
                <w:color w:val="auto"/>
                <w:szCs w:val="21"/>
                <w:highlight w:val="none"/>
              </w:rPr>
            </w:pPr>
            <w:r>
              <w:rPr>
                <w:rFonts w:hint="eastAsia" w:ascii="仿宋" w:hAnsi="仿宋" w:eastAsia="仿宋" w:cs="仿宋"/>
                <w:b/>
                <w:color w:val="auto"/>
                <w:spacing w:val="-6"/>
                <w:szCs w:val="21"/>
                <w:highlight w:val="none"/>
              </w:rPr>
              <w:t>▲说明：采购人将以合同形式有偿取得服务，不接受投标人给予的赠品、回扣或者与采购无关的其他商品、服务。</w:t>
            </w:r>
          </w:p>
          <w:p>
            <w:pPr>
              <w:adjustRightInd w:val="0"/>
              <w:snapToGrid w:val="0"/>
              <w:spacing w:line="288"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投标总价（人民币元）</w:t>
            </w:r>
          </w:p>
          <w:p>
            <w:pPr>
              <w:adjustRightInd w:val="0"/>
              <w:snapToGrid w:val="0"/>
              <w:spacing w:line="288" w:lineRule="auto"/>
              <w:rPr>
                <w:rFonts w:ascii="仿宋" w:hAnsi="仿宋" w:eastAsia="仿宋" w:cs="仿宋"/>
                <w:b/>
                <w:bCs/>
                <w:color w:val="auto"/>
                <w:szCs w:val="21"/>
                <w:highlight w:val="none"/>
              </w:rPr>
            </w:pPr>
          </w:p>
          <w:p>
            <w:pPr>
              <w:adjustRightInd w:val="0"/>
              <w:snapToGrid w:val="0"/>
              <w:spacing w:line="288" w:lineRule="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小写：_________________________</w:t>
            </w:r>
          </w:p>
          <w:p>
            <w:pPr>
              <w:adjustRightInd w:val="0"/>
              <w:snapToGrid w:val="0"/>
              <w:spacing w:line="288" w:lineRule="auto"/>
              <w:rPr>
                <w:rFonts w:ascii="仿宋" w:hAnsi="仿宋" w:eastAsia="仿宋" w:cs="仿宋"/>
                <w:b/>
                <w:bCs/>
                <w:color w:val="auto"/>
                <w:szCs w:val="21"/>
                <w:highlight w:val="none"/>
              </w:rPr>
            </w:pPr>
          </w:p>
          <w:p>
            <w:pPr>
              <w:adjustRightInd w:val="0"/>
              <w:snapToGrid w:val="0"/>
              <w:spacing w:line="288" w:lineRule="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大写：_________________________</w:t>
            </w:r>
          </w:p>
          <w:p>
            <w:pPr>
              <w:adjustRightInd w:val="0"/>
              <w:snapToGrid w:val="0"/>
              <w:spacing w:line="288" w:lineRule="auto"/>
              <w:rPr>
                <w:rFonts w:ascii="仿宋" w:hAnsi="仿宋" w:eastAsia="仿宋" w:cs="仿宋"/>
                <w:b/>
                <w:bCs/>
                <w:color w:val="auto"/>
                <w:szCs w:val="21"/>
                <w:highlight w:val="none"/>
              </w:rPr>
            </w:pPr>
          </w:p>
        </w:tc>
      </w:tr>
    </w:tbl>
    <w:p>
      <w:pPr>
        <w:adjustRightInd w:val="0"/>
        <w:snapToGrid w:val="0"/>
        <w:spacing w:line="360" w:lineRule="auto"/>
        <w:rPr>
          <w:rFonts w:ascii="仿宋" w:hAnsi="仿宋" w:eastAsia="仿宋" w:cs="仿宋"/>
          <w:color w:val="auto"/>
          <w:spacing w:val="-6"/>
          <w:szCs w:val="21"/>
          <w:highlight w:val="none"/>
        </w:rPr>
      </w:pPr>
    </w:p>
    <w:p>
      <w:pPr>
        <w:adjustRightInd w:val="0"/>
        <w:snapToGrid w:val="0"/>
        <w:spacing w:line="360" w:lineRule="auto"/>
        <w:rPr>
          <w:rFonts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说明：</w:t>
      </w:r>
    </w:p>
    <w:p>
      <w:pPr>
        <w:adjustRightInd w:val="0"/>
        <w:snapToGrid w:val="0"/>
        <w:spacing w:line="360" w:lineRule="auto"/>
        <w:rPr>
          <w:rFonts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1.此表在不改变格式要求的情况下可自行增行；</w:t>
      </w:r>
    </w:p>
    <w:p>
      <w:pPr>
        <w:adjustRightInd w:val="0"/>
        <w:snapToGrid w:val="0"/>
        <w:spacing w:line="360" w:lineRule="auto"/>
        <w:jc w:val="left"/>
        <w:rPr>
          <w:rFonts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2.有关本项目实施所涉及的一切费用均计入报价，不得出现“0元”“免费赠送”等形式的无偿报价，否则视为投标文件含有采购人不能接受的附加条件；</w:t>
      </w:r>
    </w:p>
    <w:p>
      <w:pPr>
        <w:adjustRightInd w:val="0"/>
        <w:snapToGrid w:val="0"/>
        <w:spacing w:line="360" w:lineRule="auto"/>
        <w:jc w:val="left"/>
        <w:rPr>
          <w:rFonts w:ascii="仿宋" w:hAnsi="仿宋" w:eastAsia="仿宋" w:cs="仿宋"/>
          <w:b/>
          <w:bCs/>
          <w:color w:val="auto"/>
          <w:spacing w:val="-6"/>
          <w:sz w:val="18"/>
          <w:szCs w:val="18"/>
          <w:highlight w:val="none"/>
        </w:rPr>
      </w:pPr>
      <w:r>
        <w:rPr>
          <w:rFonts w:hint="eastAsia" w:ascii="仿宋" w:hAnsi="仿宋" w:eastAsia="仿宋" w:cs="仿宋"/>
          <w:b/>
          <w:bCs/>
          <w:color w:val="auto"/>
          <w:spacing w:val="-6"/>
          <w:sz w:val="18"/>
          <w:szCs w:val="18"/>
          <w:highlight w:val="none"/>
        </w:rPr>
        <w:t>3.以上表格要求细分项目及报价。</w:t>
      </w:r>
    </w:p>
    <w:p>
      <w:pPr>
        <w:adjustRightInd w:val="0"/>
        <w:snapToGrid w:val="0"/>
        <w:spacing w:line="360" w:lineRule="auto"/>
        <w:rPr>
          <w:rFonts w:ascii="仿宋" w:hAnsi="仿宋" w:eastAsia="仿宋" w:cs="仿宋"/>
          <w:color w:val="auto"/>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投标人名称（电子签名/公章）：</w:t>
      </w:r>
    </w:p>
    <w:p>
      <w:pPr>
        <w:adjustRightInd w:val="0"/>
        <w:snapToGrid w:val="0"/>
        <w:spacing w:line="360" w:lineRule="auto"/>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日期：     年   月   日</w:t>
      </w:r>
    </w:p>
    <w:p>
      <w:pPr>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br w:type="page"/>
      </w:r>
    </w:p>
    <w:p>
      <w:pPr>
        <w:spacing w:line="360" w:lineRule="auto"/>
        <w:outlineLvl w:val="1"/>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附件1</w:t>
      </w:r>
    </w:p>
    <w:p>
      <w:pPr>
        <w:adjustRightInd w:val="0"/>
        <w:snapToGrid w:val="0"/>
        <w:spacing w:line="360" w:lineRule="auto"/>
        <w:jc w:val="center"/>
        <w:outlineLvl w:val="2"/>
        <w:rPr>
          <w:rFonts w:ascii="仿宋" w:hAnsi="仿宋" w:eastAsia="仿宋" w:cs="仿宋"/>
          <w:color w:val="auto"/>
          <w:sz w:val="24"/>
          <w:szCs w:val="24"/>
          <w:highlight w:val="none"/>
          <w:u w:val="single"/>
        </w:rPr>
      </w:pPr>
      <w:r>
        <w:rPr>
          <w:rFonts w:hint="eastAsia" w:ascii="仿宋" w:hAnsi="仿宋" w:eastAsia="仿宋" w:cs="仿宋"/>
          <w:b/>
          <w:bCs/>
          <w:color w:val="auto"/>
          <w:sz w:val="24"/>
          <w:szCs w:val="24"/>
          <w:highlight w:val="none"/>
        </w:rPr>
        <w:t>业务专用章使用说明函</w:t>
      </w:r>
    </w:p>
    <w:p>
      <w:pPr>
        <w:snapToGrid w:val="0"/>
        <w:spacing w:line="360" w:lineRule="auto"/>
        <w:rPr>
          <w:rFonts w:ascii="仿宋" w:hAnsi="仿宋" w:eastAsia="仿宋" w:cs="仿宋"/>
          <w:color w:val="auto"/>
          <w:szCs w:val="21"/>
          <w:highlight w:val="none"/>
        </w:rPr>
      </w:pPr>
      <w:r>
        <w:rPr>
          <w:rFonts w:hint="eastAsia" w:ascii="仿宋" w:hAnsi="仿宋" w:eastAsia="仿宋" w:cs="仿宋"/>
          <w:b/>
          <w:bCs/>
          <w:color w:val="auto"/>
          <w:spacing w:val="-6"/>
          <w:szCs w:val="21"/>
          <w:highlight w:val="none"/>
        </w:rPr>
        <w:t>浙江省市场监督管理局、浙江求是招标代理有限公司</w:t>
      </w:r>
    </w:p>
    <w:p>
      <w:pPr>
        <w:snapToGrid w:val="0"/>
        <w:spacing w:line="360" w:lineRule="auto"/>
        <w:ind w:firstLine="424" w:firstLineChars="202"/>
        <w:rPr>
          <w:rFonts w:ascii="仿宋" w:hAnsi="仿宋" w:eastAsia="仿宋" w:cs="仿宋"/>
          <w:color w:val="auto"/>
          <w:szCs w:val="21"/>
          <w:highlight w:val="none"/>
        </w:rPr>
      </w:pPr>
      <w:r>
        <w:rPr>
          <w:rFonts w:hint="eastAsia" w:ascii="仿宋" w:hAnsi="仿宋" w:eastAsia="仿宋" w:cs="仿宋"/>
          <w:color w:val="auto"/>
          <w:kern w:val="0"/>
          <w:szCs w:val="21"/>
          <w:highlight w:val="none"/>
          <w:lang w:val="zh-CN"/>
        </w:rPr>
        <w:t>我方</w:t>
      </w:r>
      <w:r>
        <w:rPr>
          <w:rFonts w:hint="eastAsia" w:ascii="仿宋" w:hAnsi="仿宋" w:eastAsia="仿宋" w:cs="仿宋"/>
          <w:color w:val="auto"/>
          <w:spacing w:val="-6"/>
          <w:szCs w:val="21"/>
          <w:highlight w:val="none"/>
          <w:u w:val="single"/>
        </w:rPr>
        <w:t xml:space="preserve">                    </w:t>
      </w:r>
      <w:r>
        <w:rPr>
          <w:rFonts w:hint="eastAsia" w:ascii="仿宋" w:hAnsi="仿宋" w:eastAsia="仿宋" w:cs="仿宋"/>
          <w:color w:val="auto"/>
          <w:spacing w:val="-6"/>
          <w:szCs w:val="21"/>
          <w:highlight w:val="none"/>
        </w:rPr>
        <w:t>（投标人名称）</w:t>
      </w:r>
      <w:r>
        <w:rPr>
          <w:rFonts w:hint="eastAsia" w:ascii="仿宋" w:hAnsi="仿宋" w:eastAsia="仿宋" w:cs="仿宋"/>
          <w:color w:val="auto"/>
          <w:szCs w:val="21"/>
          <w:highlight w:val="none"/>
        </w:rPr>
        <w:t>是中华人民共和国依法登记注册的合法企业，</w:t>
      </w:r>
      <w:r>
        <w:rPr>
          <w:rFonts w:hint="eastAsia" w:ascii="仿宋" w:hAnsi="仿宋" w:eastAsia="仿宋" w:cs="仿宋"/>
          <w:bCs/>
          <w:color w:val="auto"/>
          <w:szCs w:val="21"/>
          <w:highlight w:val="none"/>
        </w:rPr>
        <w:t>在参加</w:t>
      </w:r>
      <w:r>
        <w:rPr>
          <w:rFonts w:hint="eastAsia" w:ascii="仿宋" w:hAnsi="仿宋" w:eastAsia="仿宋" w:cs="仿宋"/>
          <w:color w:val="auto"/>
          <w:szCs w:val="21"/>
          <w:highlight w:val="none"/>
        </w:rPr>
        <w:t>你方组织的</w:t>
      </w:r>
      <w:r>
        <w:rPr>
          <w:rFonts w:hint="eastAsia" w:ascii="仿宋" w:hAnsi="仿宋" w:eastAsia="仿宋" w:cs="仿宋"/>
          <w:color w:val="auto"/>
          <w:szCs w:val="21"/>
          <w:highlight w:val="none"/>
          <w:lang w:eastAsia="zh-CN"/>
        </w:rPr>
        <w:t>2023年市场主体全程电子化登记平台升级改造</w:t>
      </w:r>
      <w:r>
        <w:rPr>
          <w:rFonts w:hint="eastAsia" w:ascii="仿宋" w:hAnsi="仿宋" w:eastAsia="仿宋" w:cs="仿宋"/>
          <w:color w:val="auto"/>
          <w:szCs w:val="21"/>
          <w:highlight w:val="none"/>
        </w:rPr>
        <w:t>项目【项目编号：</w:t>
      </w:r>
      <w:r>
        <w:rPr>
          <w:rFonts w:hint="eastAsia" w:ascii="仿宋" w:hAnsi="仿宋" w:eastAsia="仿宋" w:cs="仿宋"/>
          <w:bCs/>
          <w:color w:val="auto"/>
          <w:spacing w:val="-6"/>
          <w:szCs w:val="21"/>
          <w:highlight w:val="none"/>
          <w:lang w:eastAsia="zh-CN"/>
        </w:rPr>
        <w:t>QSZB-Z(F)-H23235(GK)</w:t>
      </w:r>
      <w:r>
        <w:rPr>
          <w:rFonts w:hint="eastAsia" w:ascii="仿宋" w:hAnsi="仿宋" w:eastAsia="仿宋" w:cs="仿宋"/>
          <w:bCs/>
          <w:color w:val="auto"/>
          <w:spacing w:val="-6"/>
          <w:szCs w:val="21"/>
          <w:highlight w:val="none"/>
        </w:rPr>
        <w:t>】</w:t>
      </w:r>
      <w:r>
        <w:rPr>
          <w:rFonts w:hint="eastAsia" w:ascii="仿宋" w:hAnsi="仿宋" w:eastAsia="仿宋" w:cs="仿宋"/>
          <w:bCs/>
          <w:color w:val="auto"/>
          <w:szCs w:val="21"/>
          <w:highlight w:val="none"/>
        </w:rPr>
        <w:t>投标活动中作如下说明：</w:t>
      </w:r>
      <w:r>
        <w:rPr>
          <w:rFonts w:hint="eastAsia" w:ascii="仿宋" w:hAnsi="仿宋" w:eastAsia="仿宋" w:cs="仿宋"/>
          <w:color w:val="auto"/>
          <w:szCs w:val="21"/>
          <w:highlight w:val="none"/>
        </w:rPr>
        <w:t>我方所使用的“XX专用章”与法定名称章具有同等的法律效力，对使用“XX专用章”的行为予以完全承认，并愿意承担相应责任。</w:t>
      </w:r>
    </w:p>
    <w:p>
      <w:pPr>
        <w:snapToGrid w:val="0"/>
        <w:spacing w:line="360" w:lineRule="auto"/>
        <w:ind w:firstLine="424" w:firstLineChars="202"/>
        <w:rPr>
          <w:rFonts w:ascii="仿宋" w:hAnsi="仿宋" w:eastAsia="仿宋" w:cs="仿宋"/>
          <w:color w:val="auto"/>
          <w:szCs w:val="21"/>
          <w:highlight w:val="none"/>
        </w:rPr>
      </w:pPr>
      <w:r>
        <w:rPr>
          <w:rFonts w:hint="eastAsia" w:ascii="仿宋" w:hAnsi="仿宋" w:eastAsia="仿宋" w:cs="仿宋"/>
          <w:color w:val="auto"/>
          <w:szCs w:val="21"/>
          <w:highlight w:val="none"/>
        </w:rPr>
        <w:t>特此说明。</w:t>
      </w:r>
    </w:p>
    <w:p>
      <w:pPr>
        <w:snapToGrid w:val="0"/>
        <w:spacing w:line="360" w:lineRule="auto"/>
        <w:ind w:firstLine="424" w:firstLineChars="202"/>
        <w:rPr>
          <w:rFonts w:ascii="仿宋" w:hAnsi="仿宋" w:eastAsia="仿宋" w:cs="仿宋"/>
          <w:color w:val="auto"/>
          <w:szCs w:val="21"/>
          <w:highlight w:val="none"/>
        </w:rPr>
      </w:pPr>
    </w:p>
    <w:p>
      <w:pPr>
        <w:snapToGrid w:val="0"/>
        <w:spacing w:line="360" w:lineRule="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供应商（法定名称章）：</w:t>
      </w:r>
    </w:p>
    <w:p>
      <w:pPr>
        <w:snapToGrid w:val="0"/>
        <w:spacing w:line="360" w:lineRule="auto"/>
        <w:rPr>
          <w:rFonts w:ascii="仿宋" w:hAnsi="仿宋" w:eastAsia="仿宋" w:cs="仿宋"/>
          <w:b/>
          <w:bCs/>
          <w:color w:val="auto"/>
          <w:szCs w:val="21"/>
          <w:highlight w:val="none"/>
        </w:rPr>
      </w:pPr>
      <w:r>
        <w:rPr>
          <w:rFonts w:hint="eastAsia" w:ascii="仿宋" w:hAnsi="仿宋" w:eastAsia="仿宋" w:cs="仿宋"/>
          <w:b/>
          <w:bCs/>
          <w:color w:val="auto"/>
          <w:spacing w:val="-6"/>
          <w:szCs w:val="21"/>
          <w:highlight w:val="none"/>
        </w:rPr>
        <w:t>日期：     年   月   日</w:t>
      </w:r>
    </w:p>
    <w:p>
      <w:pPr>
        <w:snapToGrid w:val="0"/>
        <w:spacing w:line="360" w:lineRule="auto"/>
        <w:rPr>
          <w:rFonts w:ascii="仿宋" w:hAnsi="仿宋" w:eastAsia="仿宋" w:cs="仿宋"/>
          <w:b/>
          <w:bCs/>
          <w:color w:val="auto"/>
          <w:szCs w:val="21"/>
          <w:highlight w:val="none"/>
        </w:rPr>
      </w:pPr>
    </w:p>
    <w:p>
      <w:pPr>
        <w:snapToGrid w:val="0"/>
        <w:spacing w:line="360" w:lineRule="auto"/>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附：</w:t>
      </w:r>
    </w:p>
    <w:p>
      <w:pPr>
        <w:snapToGrid w:val="0"/>
        <w:spacing w:line="360" w:lineRule="auto"/>
        <w:ind w:firstLine="843" w:firstLineChars="40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供应商法定名称章（印模）                 供应商“XX专用章”（印模）</w:t>
      </w:r>
    </w:p>
    <w:p>
      <w:pPr>
        <w:snapToGrid w:val="0"/>
        <w:spacing w:line="288" w:lineRule="auto"/>
        <w:rPr>
          <w:rFonts w:ascii="仿宋" w:hAnsi="仿宋" w:eastAsia="仿宋" w:cs="仿宋"/>
          <w:color w:val="auto"/>
          <w:szCs w:val="21"/>
          <w:highlight w:val="none"/>
        </w:rPr>
      </w:pPr>
      <w:r>
        <w:rPr>
          <w:rFonts w:hint="eastAsia" w:ascii="仿宋" w:hAnsi="仿宋" w:eastAsia="仿宋" w:cs="仿宋"/>
          <w:b/>
          <w:bCs/>
          <w:color w:val="auto"/>
          <w:szCs w:val="21"/>
          <w:highlight w:val="none"/>
        </w:rPr>
        <mc:AlternateContent>
          <mc:Choice Requires="wps">
            <w:drawing>
              <wp:inline distT="0" distB="0" distL="0" distR="0">
                <wp:extent cx="2647950" cy="2253615"/>
                <wp:effectExtent l="0" t="0" r="19050" b="13335"/>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inline>
            </w:drawing>
          </mc:Choice>
          <mc:Fallback>
            <w:pict>
              <v:rect id="Rectangle 16" o:spid="_x0000_s1026" o:spt="1" style="height:177.45pt;width:208.5pt;" fillcolor="#FFFFFF" filled="t" stroked="t" coordsize="21600,21600" o:gfxdata="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FVJTLUAAAABQEAAA8AAAAAAAAAAQAgAAAAIgAAAGRycy9kb3ducmV2LnhtbFBLAQIUABQAAAAI&#10;AIdO4kB3gn1EKgIAAHQEAAAOAAAAAAAAAAEAIAAAACMBAABkcnMvZTJvRG9jLnhtbFBLBQYAAAAA&#10;BgAGAFkBAAC/BQAAAAA=&#10;">
                <v:fill on="t" focussize="0,0"/>
                <v:stroke color="#000000" miterlimit="2" joinstyle="miter"/>
                <v:imagedata o:title=""/>
                <o:lock v:ext="edit" aspectratio="f"/>
                <w10:wrap type="none"/>
                <w10:anchorlock/>
              </v:rect>
            </w:pict>
          </mc:Fallback>
        </mc:AlternateContent>
      </w:r>
      <w:r>
        <w:rPr>
          <w:rFonts w:hint="eastAsia" w:ascii="仿宋" w:hAnsi="仿宋" w:eastAsia="仿宋" w:cs="仿宋"/>
          <w:b/>
          <w:bCs/>
          <w:color w:val="auto"/>
          <w:szCs w:val="21"/>
          <w:highlight w:val="none"/>
        </w:rPr>
        <w:t xml:space="preserve"> </w:t>
      </w:r>
      <w:r>
        <w:rPr>
          <w:rFonts w:hint="eastAsia" w:ascii="仿宋" w:hAnsi="仿宋" w:eastAsia="仿宋" w:cs="仿宋"/>
          <w:b/>
          <w:bCs/>
          <w:color w:val="auto"/>
          <w:szCs w:val="21"/>
          <w:highlight w:val="none"/>
        </w:rPr>
        <mc:AlternateContent>
          <mc:Choice Requires="wps">
            <w:drawing>
              <wp:inline distT="0" distB="0" distL="0" distR="0">
                <wp:extent cx="2647950" cy="2253615"/>
                <wp:effectExtent l="5080" t="4445" r="13970" b="15240"/>
                <wp:docPr id="3"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inline>
            </w:drawing>
          </mc:Choice>
          <mc:Fallback>
            <w:pict>
              <v:rect id="Rectangle 16" o:spid="_x0000_s1026" o:spt="1" style="height:177.45pt;width:208.5pt;" fillcolor="#FFFFFF" filled="t" stroked="t" coordsize="21600,21600" o:gfxdata="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FVJTLUAAAABQEAAA8AAAAAAAAAAQAgAAAAIgAAAGRycy9kb3ducmV2LnhtbFBLAQIUABQAAAAI&#10;AIdO4kAL1XYtKgIAAHQEAAAOAAAAAAAAAAEAIAAAACMBAABkcnMvZTJvRG9jLnhtbFBLBQYAAAAA&#10;BgAGAFkBAAC/BQAAAAA=&#10;">
                <v:fill on="t" focussize="0,0"/>
                <v:stroke color="#000000" miterlimit="2" joinstyle="miter"/>
                <v:imagedata o:title=""/>
                <o:lock v:ext="edit" aspectratio="f"/>
                <w10:wrap type="none"/>
                <w10:anchorlock/>
              </v:rect>
            </w:pict>
          </mc:Fallback>
        </mc:AlternateContent>
      </w:r>
    </w:p>
    <w:p>
      <w:pPr>
        <w:rPr>
          <w:rFonts w:ascii="仿宋" w:hAnsi="仿宋" w:eastAsia="仿宋" w:cs="仿宋"/>
          <w:b/>
          <w:color w:val="auto"/>
          <w:spacing w:val="-6"/>
          <w:szCs w:val="21"/>
          <w:highlight w:val="none"/>
        </w:rPr>
      </w:pPr>
      <w:r>
        <w:rPr>
          <w:rFonts w:hint="eastAsia" w:ascii="仿宋" w:hAnsi="仿宋" w:eastAsia="仿宋" w:cs="仿宋"/>
          <w:b/>
          <w:color w:val="auto"/>
          <w:spacing w:val="-6"/>
          <w:szCs w:val="21"/>
          <w:highlight w:val="none"/>
        </w:rPr>
        <w:br w:type="page"/>
      </w:r>
    </w:p>
    <w:p>
      <w:pPr>
        <w:spacing w:line="360" w:lineRule="auto"/>
        <w:outlineLvl w:val="1"/>
        <w:rPr>
          <w:rFonts w:ascii="仿宋" w:hAnsi="仿宋" w:eastAsia="仿宋" w:cs="仿宋"/>
          <w:b/>
          <w:color w:val="auto"/>
          <w:spacing w:val="-6"/>
          <w:sz w:val="24"/>
          <w:highlight w:val="none"/>
          <w:lang w:val="zh-CN"/>
        </w:rPr>
      </w:pPr>
      <w:r>
        <w:rPr>
          <w:rFonts w:hint="eastAsia" w:ascii="仿宋" w:hAnsi="仿宋" w:eastAsia="仿宋" w:cs="仿宋"/>
          <w:b/>
          <w:color w:val="auto"/>
          <w:spacing w:val="-6"/>
          <w:sz w:val="24"/>
          <w:highlight w:val="none"/>
          <w:lang w:val="zh-CN"/>
        </w:rPr>
        <w:t>附件2</w:t>
      </w:r>
    </w:p>
    <w:p>
      <w:pPr>
        <w:adjustRightInd w:val="0"/>
        <w:snapToGrid w:val="0"/>
        <w:spacing w:line="360" w:lineRule="auto"/>
        <w:jc w:val="center"/>
        <w:outlineLvl w:val="2"/>
        <w:rPr>
          <w:rFonts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联合协议</w:t>
      </w:r>
    </w:p>
    <w:p>
      <w:pPr>
        <w:widowControl/>
        <w:snapToGrid w:val="0"/>
        <w:spacing w:line="360" w:lineRule="auto"/>
        <w:jc w:val="center"/>
        <w:rPr>
          <w:rFonts w:ascii="仿宋" w:hAnsi="仿宋" w:eastAsia="仿宋" w:cs="仿宋"/>
          <w:b/>
          <w:color w:val="auto"/>
          <w:sz w:val="18"/>
          <w:szCs w:val="18"/>
          <w:highlight w:val="none"/>
        </w:rPr>
      </w:pPr>
      <w:r>
        <w:rPr>
          <w:rFonts w:hint="eastAsia" w:ascii="仿宋" w:hAnsi="仿宋" w:eastAsia="仿宋" w:cs="仿宋"/>
          <w:b/>
          <w:color w:val="auto"/>
          <w:sz w:val="18"/>
          <w:szCs w:val="18"/>
          <w:highlight w:val="none"/>
        </w:rPr>
        <w:t>（以联合体形式投标的提供联合协议,项目不接受联合体投标或投标人不以联合体形式投标的则不需要提供）</w:t>
      </w:r>
    </w:p>
    <w:p>
      <w:pPr>
        <w:snapToGrid w:val="0"/>
        <w:spacing w:line="360" w:lineRule="auto"/>
        <w:ind w:firstLine="422" w:firstLineChars="201"/>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u w:val="single"/>
        </w:rPr>
        <w:t>（联合体所有成员名称）</w:t>
      </w:r>
      <w:r>
        <w:rPr>
          <w:rFonts w:hint="eastAsia" w:ascii="仿宋" w:hAnsi="仿宋" w:eastAsia="仿宋" w:cs="仿宋"/>
          <w:color w:val="auto"/>
          <w:kern w:val="0"/>
          <w:szCs w:val="21"/>
          <w:highlight w:val="none"/>
        </w:rPr>
        <w:t>自愿</w:t>
      </w:r>
      <w:r>
        <w:rPr>
          <w:rFonts w:hint="eastAsia" w:ascii="仿宋" w:hAnsi="仿宋" w:eastAsia="仿宋" w:cs="仿宋"/>
          <w:color w:val="auto"/>
          <w:kern w:val="0"/>
          <w:szCs w:val="21"/>
          <w:highlight w:val="none"/>
          <w:lang w:val="zh-CN"/>
        </w:rPr>
        <w:t>组成一个联合体，以一个投标人的身份</w:t>
      </w:r>
      <w:r>
        <w:rPr>
          <w:rFonts w:hint="eastAsia" w:ascii="仿宋" w:hAnsi="仿宋" w:eastAsia="仿宋" w:cs="仿宋"/>
          <w:color w:val="auto"/>
          <w:kern w:val="0"/>
          <w:szCs w:val="21"/>
          <w:highlight w:val="none"/>
        </w:rPr>
        <w:t>参加</w:t>
      </w:r>
      <w:r>
        <w:rPr>
          <w:rFonts w:hint="eastAsia" w:ascii="仿宋" w:hAnsi="仿宋" w:eastAsia="仿宋" w:cs="仿宋"/>
          <w:color w:val="auto"/>
          <w:kern w:val="0"/>
          <w:szCs w:val="21"/>
          <w:highlight w:val="none"/>
          <w:lang w:eastAsia="zh-CN"/>
        </w:rPr>
        <w:t>2023年市场主体全程电子化登记平台升级改造</w:t>
      </w:r>
      <w:r>
        <w:rPr>
          <w:rFonts w:hint="eastAsia" w:ascii="仿宋" w:hAnsi="仿宋" w:eastAsia="仿宋" w:cs="仿宋"/>
          <w:color w:val="auto"/>
          <w:kern w:val="0"/>
          <w:szCs w:val="21"/>
          <w:highlight w:val="none"/>
        </w:rPr>
        <w:t>项目</w:t>
      </w:r>
      <w:r>
        <w:rPr>
          <w:rFonts w:hint="eastAsia" w:ascii="仿宋" w:hAnsi="仿宋" w:eastAsia="仿宋" w:cs="仿宋"/>
          <w:color w:val="auto"/>
          <w:szCs w:val="21"/>
          <w:highlight w:val="none"/>
        </w:rPr>
        <w:t>【项目编号：</w:t>
      </w:r>
      <w:r>
        <w:rPr>
          <w:rFonts w:hint="eastAsia" w:ascii="仿宋" w:hAnsi="仿宋" w:eastAsia="仿宋" w:cs="仿宋"/>
          <w:bCs/>
          <w:color w:val="auto"/>
          <w:spacing w:val="-6"/>
          <w:szCs w:val="21"/>
          <w:highlight w:val="none"/>
          <w:lang w:eastAsia="zh-CN"/>
        </w:rPr>
        <w:t>QSZB-Z(F)-H23235(GK)</w:t>
      </w:r>
      <w:r>
        <w:rPr>
          <w:rFonts w:hint="eastAsia" w:ascii="仿宋" w:hAnsi="仿宋" w:eastAsia="仿宋" w:cs="仿宋"/>
          <w:color w:val="auto"/>
          <w:szCs w:val="21"/>
          <w:highlight w:val="none"/>
        </w:rPr>
        <w:t>】</w:t>
      </w:r>
      <w:r>
        <w:rPr>
          <w:rFonts w:hint="eastAsia" w:ascii="仿宋" w:hAnsi="仿宋" w:eastAsia="仿宋" w:cs="仿宋"/>
          <w:color w:val="auto"/>
          <w:kern w:val="0"/>
          <w:szCs w:val="21"/>
          <w:highlight w:val="none"/>
          <w:lang w:val="zh-CN"/>
        </w:rPr>
        <w:t>投标。</w:t>
      </w:r>
    </w:p>
    <w:p>
      <w:pPr>
        <w:snapToGrid w:val="0"/>
        <w:spacing w:line="360" w:lineRule="auto"/>
        <w:ind w:firstLine="422" w:firstLineChars="201"/>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一、各方一致决定，</w:t>
      </w:r>
      <w:r>
        <w:rPr>
          <w:rFonts w:hint="eastAsia" w:ascii="仿宋" w:hAnsi="仿宋" w:eastAsia="仿宋" w:cs="仿宋"/>
          <w:color w:val="auto"/>
          <w:kern w:val="0"/>
          <w:szCs w:val="21"/>
          <w:highlight w:val="none"/>
          <w:u w:val="single"/>
        </w:rPr>
        <w:t>（某联合体成员名称）</w:t>
      </w:r>
      <w:r>
        <w:rPr>
          <w:rFonts w:hint="eastAsia" w:ascii="仿宋" w:hAnsi="仿宋" w:eastAsia="仿宋" w:cs="仿宋"/>
          <w:color w:val="auto"/>
          <w:kern w:val="0"/>
          <w:szCs w:val="21"/>
          <w:highlight w:val="none"/>
        </w:rPr>
        <w:t>为联合体</w:t>
      </w:r>
      <w:r>
        <w:rPr>
          <w:rFonts w:hint="eastAsia" w:ascii="仿宋" w:hAnsi="仿宋" w:eastAsia="仿宋" w:cs="仿宋"/>
          <w:color w:val="auto"/>
          <w:kern w:val="0"/>
          <w:szCs w:val="21"/>
          <w:highlight w:val="none"/>
          <w:lang w:val="zh-CN"/>
        </w:rPr>
        <w:t>牵头人</w:t>
      </w:r>
      <w:r>
        <w:rPr>
          <w:rFonts w:hint="eastAsia" w:ascii="仿宋" w:hAnsi="仿宋" w:eastAsia="仿宋" w:cs="仿宋"/>
          <w:color w:val="auto"/>
          <w:szCs w:val="21"/>
          <w:highlight w:val="none"/>
        </w:rPr>
        <w:t>，代表所有联合体成员负责投标和合同实施阶段的主办、协调工作</w:t>
      </w:r>
      <w:r>
        <w:rPr>
          <w:rFonts w:hint="eastAsia" w:ascii="仿宋" w:hAnsi="仿宋" w:eastAsia="仿宋" w:cs="仿宋"/>
          <w:color w:val="auto"/>
          <w:kern w:val="0"/>
          <w:szCs w:val="21"/>
          <w:highlight w:val="none"/>
          <w:lang w:val="zh-CN"/>
        </w:rPr>
        <w:t>。</w:t>
      </w:r>
    </w:p>
    <w:p>
      <w:pPr>
        <w:snapToGrid w:val="0"/>
        <w:spacing w:line="360" w:lineRule="auto"/>
        <w:ind w:firstLine="422" w:firstLineChars="201"/>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二、</w:t>
      </w:r>
      <w:r>
        <w:rPr>
          <w:rFonts w:hint="eastAsia" w:ascii="仿宋" w:hAnsi="仿宋" w:eastAsia="仿宋" w:cs="仿宋"/>
          <w:color w:val="auto"/>
          <w:szCs w:val="21"/>
          <w:highlight w:val="none"/>
        </w:rPr>
        <w:t>所有联合体成员各方签署授权书，授权书载明的</w:t>
      </w:r>
      <w:r>
        <w:rPr>
          <w:rFonts w:hint="eastAsia" w:ascii="仿宋" w:hAnsi="仿宋" w:eastAsia="仿宋" w:cs="仿宋"/>
          <w:color w:val="auto"/>
          <w:kern w:val="0"/>
          <w:szCs w:val="21"/>
          <w:highlight w:val="none"/>
          <w:lang w:val="zh-CN"/>
        </w:rPr>
        <w:t>授权代表根据招标文件规定及投标内容而对采购人、采购代理机构所作的任何合法承诺，包括书面澄清及</w:t>
      </w:r>
      <w:r>
        <w:rPr>
          <w:rFonts w:hint="eastAsia" w:ascii="仿宋" w:hAnsi="仿宋" w:eastAsia="仿宋" w:cs="仿宋"/>
          <w:color w:val="auto"/>
          <w:kern w:val="0"/>
          <w:szCs w:val="21"/>
          <w:highlight w:val="none"/>
        </w:rPr>
        <w:t>响应</w:t>
      </w:r>
      <w:r>
        <w:rPr>
          <w:rFonts w:hint="eastAsia" w:ascii="仿宋" w:hAnsi="仿宋" w:eastAsia="仿宋" w:cs="仿宋"/>
          <w:color w:val="auto"/>
          <w:kern w:val="0"/>
          <w:szCs w:val="21"/>
          <w:highlight w:val="none"/>
          <w:lang w:val="zh-CN"/>
        </w:rPr>
        <w:t>等均对联合投标各方产生约束力。</w:t>
      </w:r>
    </w:p>
    <w:p>
      <w:pPr>
        <w:snapToGrid w:val="0"/>
        <w:spacing w:line="360" w:lineRule="auto"/>
        <w:ind w:firstLine="422" w:firstLineChars="201"/>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三、本次联合投标中，分工如下：</w:t>
      </w:r>
      <w:r>
        <w:rPr>
          <w:rFonts w:hint="eastAsia" w:ascii="仿宋" w:hAnsi="仿宋" w:eastAsia="仿宋" w:cs="仿宋"/>
          <w:color w:val="auto"/>
          <w:kern w:val="0"/>
          <w:szCs w:val="21"/>
          <w:highlight w:val="none"/>
          <w:u w:val="single"/>
        </w:rPr>
        <w:t>（联合体其中一方成员名称）</w:t>
      </w:r>
      <w:r>
        <w:rPr>
          <w:rFonts w:hint="eastAsia" w:ascii="仿宋" w:hAnsi="仿宋" w:eastAsia="仿宋" w:cs="仿宋"/>
          <w:color w:val="auto"/>
          <w:kern w:val="0"/>
          <w:szCs w:val="21"/>
          <w:highlight w:val="none"/>
          <w:lang w:val="zh-CN"/>
        </w:rPr>
        <w:t>承担的工作和义务为：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kern w:val="0"/>
          <w:szCs w:val="21"/>
          <w:highlight w:val="none"/>
          <w:lang w:val="zh-CN"/>
        </w:rPr>
        <w:t>；……。</w:t>
      </w:r>
    </w:p>
    <w:p>
      <w:pPr>
        <w:snapToGrid w:val="0"/>
        <w:spacing w:line="360" w:lineRule="auto"/>
        <w:ind w:firstLine="422" w:firstLineChars="201"/>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四、</w:t>
      </w:r>
      <w:r>
        <w:rPr>
          <w:rFonts w:hint="eastAsia" w:ascii="仿宋" w:hAnsi="仿宋" w:eastAsia="仿宋" w:cs="仿宋"/>
          <w:color w:val="auto"/>
          <w:kern w:val="0"/>
          <w:szCs w:val="21"/>
          <w:highlight w:val="none"/>
          <w:u w:val="single"/>
        </w:rPr>
        <w:t>（联合体其中一方成员名称）</w:t>
      </w:r>
      <w:r>
        <w:rPr>
          <w:rFonts w:hint="eastAsia" w:ascii="仿宋" w:hAnsi="仿宋" w:eastAsia="仿宋" w:cs="仿宋"/>
          <w:color w:val="auto"/>
          <w:kern w:val="0"/>
          <w:szCs w:val="21"/>
          <w:highlight w:val="none"/>
        </w:rPr>
        <w:t>提供的服务由小微企业承接，其合同份额占到合同总金额</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%以上；</w:t>
      </w:r>
      <w:r>
        <w:rPr>
          <w:rFonts w:hint="eastAsia" w:ascii="仿宋" w:hAnsi="仿宋" w:eastAsia="仿宋" w:cs="仿宋"/>
          <w:color w:val="auto"/>
          <w:kern w:val="0"/>
          <w:szCs w:val="21"/>
          <w:highlight w:val="none"/>
          <w:lang w:val="zh-CN"/>
        </w:rPr>
        <w:t>……。</w:t>
      </w:r>
    </w:p>
    <w:p>
      <w:pPr>
        <w:snapToGrid w:val="0"/>
        <w:spacing w:line="360" w:lineRule="auto"/>
        <w:ind w:firstLine="422" w:firstLineChars="201"/>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五、如果中标，</w:t>
      </w:r>
      <w:r>
        <w:rPr>
          <w:rFonts w:hint="eastAsia" w:ascii="仿宋" w:hAnsi="仿宋" w:eastAsia="仿宋" w:cs="仿宋"/>
          <w:color w:val="auto"/>
          <w:szCs w:val="21"/>
          <w:highlight w:val="none"/>
        </w:rPr>
        <w:t>联合体各成员方共同或授权联合体牵头人与采购人签订合同，并就采购合同约定的事项对采购人承担连带责任。</w:t>
      </w:r>
    </w:p>
    <w:p>
      <w:pPr>
        <w:snapToGrid w:val="0"/>
        <w:spacing w:line="360" w:lineRule="auto"/>
        <w:ind w:firstLine="422" w:firstLineChars="201"/>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六、有关本次联合投标的其他事宜：</w:t>
      </w:r>
    </w:p>
    <w:p>
      <w:pPr>
        <w:snapToGrid w:val="0"/>
        <w:spacing w:line="360" w:lineRule="auto"/>
        <w:ind w:firstLine="422" w:firstLineChars="201"/>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1、联合体各方不再单独参加或者与其他供应商另外组成联合体参加同一合同项下的政府采购活动</w:t>
      </w:r>
      <w:r>
        <w:rPr>
          <w:rFonts w:hint="eastAsia" w:ascii="仿宋" w:hAnsi="仿宋" w:eastAsia="仿宋" w:cs="仿宋"/>
          <w:color w:val="auto"/>
          <w:kern w:val="0"/>
          <w:szCs w:val="21"/>
          <w:highlight w:val="none"/>
        </w:rPr>
        <w:t>;</w:t>
      </w:r>
    </w:p>
    <w:p>
      <w:pPr>
        <w:snapToGrid w:val="0"/>
        <w:spacing w:line="360" w:lineRule="auto"/>
        <w:ind w:firstLine="422" w:firstLineChars="201"/>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2、联合体中有同类资质的各方按照联合体分工承担相同工作的，按照资质等级较低的供应商确定资质等级</w:t>
      </w:r>
      <w:r>
        <w:rPr>
          <w:rFonts w:hint="eastAsia" w:ascii="仿宋" w:hAnsi="仿宋" w:eastAsia="仿宋" w:cs="仿宋"/>
          <w:color w:val="auto"/>
          <w:kern w:val="0"/>
          <w:szCs w:val="21"/>
          <w:highlight w:val="none"/>
        </w:rPr>
        <w:t>;</w:t>
      </w:r>
    </w:p>
    <w:p>
      <w:pPr>
        <w:snapToGrid w:val="0"/>
        <w:spacing w:line="360" w:lineRule="auto"/>
        <w:ind w:firstLine="422" w:firstLineChars="201"/>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3、本协议提交采购人、采购代理机构后，联合体各方不得以任何形式对上述内容进行修改或撤销。</w:t>
      </w:r>
    </w:p>
    <w:p>
      <w:pPr>
        <w:snapToGrid w:val="0"/>
        <w:spacing w:line="360" w:lineRule="auto"/>
        <w:ind w:firstLine="422" w:firstLineChars="201"/>
        <w:rPr>
          <w:rFonts w:ascii="仿宋" w:hAnsi="仿宋" w:eastAsia="仿宋" w:cs="仿宋"/>
          <w:color w:val="auto"/>
          <w:kern w:val="0"/>
          <w:szCs w:val="21"/>
          <w:highlight w:val="none"/>
          <w:lang w:val="zh-CN"/>
        </w:rPr>
      </w:pPr>
    </w:p>
    <w:p>
      <w:pPr>
        <w:snapToGrid w:val="0"/>
        <w:spacing w:line="360" w:lineRule="auto"/>
        <w:ind w:firstLine="422" w:firstLineChars="201"/>
        <w:rPr>
          <w:rFonts w:ascii="仿宋" w:hAnsi="仿宋" w:eastAsia="仿宋" w:cs="仿宋"/>
          <w:color w:val="auto"/>
          <w:kern w:val="0"/>
          <w:szCs w:val="21"/>
          <w:highlight w:val="none"/>
          <w:lang w:val="zh-CN"/>
        </w:rPr>
      </w:pPr>
    </w:p>
    <w:p>
      <w:pPr>
        <w:snapToGrid w:val="0"/>
        <w:spacing w:line="360" w:lineRule="auto"/>
        <w:ind w:firstLine="422" w:firstLineChars="201"/>
        <w:rPr>
          <w:rFonts w:ascii="仿宋" w:hAnsi="仿宋" w:eastAsia="仿宋" w:cs="仿宋"/>
          <w:color w:val="auto"/>
          <w:kern w:val="0"/>
          <w:szCs w:val="21"/>
          <w:highlight w:val="none"/>
          <w:lang w:val="zh-CN"/>
        </w:rPr>
      </w:pPr>
    </w:p>
    <w:p>
      <w:pPr>
        <w:snapToGrid w:val="0"/>
        <w:spacing w:line="360" w:lineRule="auto"/>
        <w:rPr>
          <w:rFonts w:ascii="仿宋" w:hAnsi="仿宋" w:eastAsia="仿宋" w:cs="仿宋"/>
          <w:b/>
          <w:bCs/>
          <w:color w:val="auto"/>
          <w:kern w:val="0"/>
          <w:szCs w:val="21"/>
          <w:highlight w:val="none"/>
          <w:lang w:val="zh-CN"/>
        </w:rPr>
      </w:pPr>
      <w:r>
        <w:rPr>
          <w:rFonts w:hint="eastAsia" w:ascii="仿宋" w:hAnsi="仿宋" w:eastAsia="仿宋" w:cs="仿宋"/>
          <w:b/>
          <w:bCs/>
          <w:color w:val="auto"/>
          <w:kern w:val="0"/>
          <w:szCs w:val="21"/>
          <w:highlight w:val="none"/>
          <w:lang w:val="zh-CN"/>
        </w:rPr>
        <w:t>联合体成员名称(电子签名/公章)：</w:t>
      </w:r>
    </w:p>
    <w:p>
      <w:pPr>
        <w:rPr>
          <w:rFonts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rPr>
        <w:t>日期：     年   月   日</w:t>
      </w:r>
    </w:p>
    <w:p>
      <w:pPr>
        <w:rPr>
          <w:rFonts w:ascii="仿宋" w:hAnsi="仿宋" w:eastAsia="仿宋" w:cs="仿宋"/>
          <w:b/>
          <w:color w:val="auto"/>
          <w:spacing w:val="-6"/>
          <w:sz w:val="24"/>
          <w:highlight w:val="none"/>
          <w:lang w:val="zh-CN"/>
        </w:rPr>
      </w:pPr>
      <w:r>
        <w:rPr>
          <w:rFonts w:hint="eastAsia" w:ascii="仿宋" w:hAnsi="仿宋" w:eastAsia="仿宋" w:cs="仿宋"/>
          <w:b/>
          <w:color w:val="auto"/>
          <w:spacing w:val="-6"/>
          <w:sz w:val="24"/>
          <w:highlight w:val="none"/>
          <w:lang w:val="zh-CN"/>
        </w:rPr>
        <w:br w:type="page"/>
      </w:r>
    </w:p>
    <w:p>
      <w:pPr>
        <w:spacing w:line="360" w:lineRule="auto"/>
        <w:outlineLvl w:val="1"/>
        <w:rPr>
          <w:rFonts w:ascii="仿宋" w:hAnsi="仿宋" w:eastAsia="仿宋" w:cs="仿宋"/>
          <w:b/>
          <w:color w:val="auto"/>
          <w:spacing w:val="-6"/>
          <w:sz w:val="24"/>
          <w:highlight w:val="none"/>
          <w:lang w:val="zh-CN"/>
        </w:rPr>
      </w:pPr>
      <w:r>
        <w:rPr>
          <w:rFonts w:hint="eastAsia" w:ascii="仿宋" w:hAnsi="仿宋" w:eastAsia="仿宋" w:cs="仿宋"/>
          <w:b/>
          <w:color w:val="auto"/>
          <w:spacing w:val="-6"/>
          <w:sz w:val="24"/>
          <w:highlight w:val="none"/>
          <w:lang w:val="zh-CN"/>
        </w:rPr>
        <w:t>附件3</w:t>
      </w:r>
    </w:p>
    <w:p>
      <w:pPr>
        <w:adjustRightInd w:val="0"/>
        <w:snapToGrid w:val="0"/>
        <w:spacing w:line="360" w:lineRule="auto"/>
        <w:jc w:val="center"/>
        <w:outlineLvl w:val="2"/>
        <w:rPr>
          <w:rFonts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分包意向协议</w:t>
      </w:r>
    </w:p>
    <w:p>
      <w:pPr>
        <w:widowControl/>
        <w:snapToGrid w:val="0"/>
        <w:spacing w:line="360" w:lineRule="auto"/>
        <w:jc w:val="center"/>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（中标后以分包方式履行合同的提供分包意向协议，采购人不同意分包或中标后不以分包方式履行合同的则不需要提供）</w:t>
      </w:r>
    </w:p>
    <w:p>
      <w:pPr>
        <w:snapToGrid w:val="0"/>
        <w:spacing w:line="360" w:lineRule="auto"/>
        <w:ind w:firstLine="420" w:firstLineChars="200"/>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u w:val="single"/>
        </w:rPr>
        <w:t>（投标人名称）</w:t>
      </w:r>
      <w:r>
        <w:rPr>
          <w:rFonts w:hint="eastAsia" w:ascii="仿宋" w:hAnsi="仿宋" w:eastAsia="仿宋" w:cs="仿宋"/>
          <w:color w:val="auto"/>
          <w:kern w:val="0"/>
          <w:szCs w:val="21"/>
          <w:highlight w:val="none"/>
          <w:lang w:val="zh-CN"/>
        </w:rPr>
        <w:t>若成为</w:t>
      </w:r>
      <w:r>
        <w:rPr>
          <w:rFonts w:hint="eastAsia" w:ascii="仿宋" w:hAnsi="仿宋" w:eastAsia="仿宋" w:cs="仿宋"/>
          <w:color w:val="auto"/>
          <w:kern w:val="0"/>
          <w:szCs w:val="21"/>
          <w:highlight w:val="none"/>
          <w:lang w:eastAsia="zh-CN"/>
        </w:rPr>
        <w:t>2023年市场主体全程电子化登记平台升级改造</w:t>
      </w:r>
      <w:r>
        <w:rPr>
          <w:rFonts w:hint="eastAsia" w:ascii="仿宋" w:hAnsi="仿宋" w:eastAsia="仿宋" w:cs="仿宋"/>
          <w:color w:val="auto"/>
          <w:kern w:val="0"/>
          <w:szCs w:val="21"/>
          <w:highlight w:val="none"/>
        </w:rPr>
        <w:t>项目</w:t>
      </w:r>
      <w:r>
        <w:rPr>
          <w:rFonts w:hint="eastAsia" w:ascii="仿宋" w:hAnsi="仿宋" w:eastAsia="仿宋" w:cs="仿宋"/>
          <w:color w:val="auto"/>
          <w:szCs w:val="21"/>
          <w:highlight w:val="none"/>
        </w:rPr>
        <w:t>【项目编号：</w:t>
      </w:r>
      <w:r>
        <w:rPr>
          <w:rFonts w:hint="eastAsia" w:ascii="仿宋" w:hAnsi="仿宋" w:eastAsia="仿宋" w:cs="仿宋"/>
          <w:bCs/>
          <w:color w:val="auto"/>
          <w:spacing w:val="-6"/>
          <w:szCs w:val="21"/>
          <w:highlight w:val="none"/>
          <w:lang w:eastAsia="zh-CN"/>
        </w:rPr>
        <w:t>QSZB-Z(F)-H23235(GK)</w:t>
      </w:r>
      <w:r>
        <w:rPr>
          <w:rFonts w:hint="eastAsia" w:ascii="仿宋" w:hAnsi="仿宋" w:eastAsia="仿宋" w:cs="仿宋"/>
          <w:color w:val="auto"/>
          <w:szCs w:val="21"/>
          <w:highlight w:val="none"/>
        </w:rPr>
        <w:t>】</w:t>
      </w:r>
      <w:r>
        <w:rPr>
          <w:rFonts w:hint="eastAsia" w:ascii="仿宋" w:hAnsi="仿宋" w:eastAsia="仿宋" w:cs="仿宋"/>
          <w:color w:val="auto"/>
          <w:kern w:val="0"/>
          <w:szCs w:val="21"/>
          <w:highlight w:val="none"/>
          <w:lang w:val="zh-CN"/>
        </w:rPr>
        <w:t>的中标</w:t>
      </w:r>
      <w:r>
        <w:rPr>
          <w:rFonts w:hint="eastAsia" w:ascii="仿宋" w:hAnsi="仿宋" w:eastAsia="仿宋" w:cs="仿宋"/>
          <w:color w:val="auto"/>
          <w:kern w:val="0"/>
          <w:szCs w:val="21"/>
          <w:highlight w:val="none"/>
        </w:rPr>
        <w:t>人</w:t>
      </w:r>
      <w:r>
        <w:rPr>
          <w:rFonts w:hint="eastAsia" w:ascii="仿宋" w:hAnsi="仿宋" w:eastAsia="仿宋" w:cs="仿宋"/>
          <w:color w:val="auto"/>
          <w:kern w:val="0"/>
          <w:szCs w:val="21"/>
          <w:highlight w:val="none"/>
          <w:lang w:val="zh-CN"/>
        </w:rPr>
        <w:t>，将依法采取分包方式履行合同。</w:t>
      </w:r>
      <w:r>
        <w:rPr>
          <w:rFonts w:hint="eastAsia" w:ascii="仿宋" w:hAnsi="仿宋" w:eastAsia="仿宋" w:cs="仿宋"/>
          <w:color w:val="auto"/>
          <w:kern w:val="0"/>
          <w:szCs w:val="21"/>
          <w:highlight w:val="none"/>
          <w:u w:val="single"/>
        </w:rPr>
        <w:t>（投标人名称）</w:t>
      </w:r>
      <w:r>
        <w:rPr>
          <w:rFonts w:hint="eastAsia" w:ascii="仿宋" w:hAnsi="仿宋" w:eastAsia="仿宋" w:cs="仿宋"/>
          <w:color w:val="auto"/>
          <w:kern w:val="0"/>
          <w:szCs w:val="21"/>
          <w:highlight w:val="none"/>
        </w:rPr>
        <w:t>与</w:t>
      </w:r>
      <w:r>
        <w:rPr>
          <w:rFonts w:hint="eastAsia" w:ascii="仿宋" w:hAnsi="仿宋" w:eastAsia="仿宋" w:cs="仿宋"/>
          <w:color w:val="auto"/>
          <w:kern w:val="0"/>
          <w:szCs w:val="21"/>
          <w:highlight w:val="none"/>
          <w:u w:val="single"/>
        </w:rPr>
        <w:t>（所有分包供应商名称）</w:t>
      </w:r>
      <w:r>
        <w:rPr>
          <w:rFonts w:hint="eastAsia" w:ascii="仿宋" w:hAnsi="仿宋" w:eastAsia="仿宋" w:cs="仿宋"/>
          <w:color w:val="auto"/>
          <w:kern w:val="0"/>
          <w:szCs w:val="21"/>
          <w:highlight w:val="none"/>
        </w:rPr>
        <w:t>达成分包意向协议</w:t>
      </w:r>
      <w:r>
        <w:rPr>
          <w:rFonts w:hint="eastAsia" w:ascii="仿宋" w:hAnsi="仿宋" w:eastAsia="仿宋" w:cs="仿宋"/>
          <w:color w:val="auto"/>
          <w:kern w:val="0"/>
          <w:szCs w:val="21"/>
          <w:highlight w:val="none"/>
          <w:lang w:val="zh-CN"/>
        </w:rPr>
        <w:t>。</w:t>
      </w:r>
    </w:p>
    <w:p>
      <w:pPr>
        <w:snapToGrid w:val="0"/>
        <w:spacing w:line="360" w:lineRule="auto"/>
        <w:ind w:firstLine="420" w:firstLineChars="200"/>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一、分包标的及数量</w:t>
      </w:r>
    </w:p>
    <w:p>
      <w:pPr>
        <w:snapToGrid w:val="0"/>
        <w:spacing w:line="360" w:lineRule="auto"/>
        <w:ind w:firstLine="420" w:firstLineChars="200"/>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u w:val="single"/>
        </w:rPr>
        <w:t>（投标人名称）</w:t>
      </w:r>
      <w:r>
        <w:rPr>
          <w:rFonts w:hint="eastAsia" w:ascii="仿宋" w:hAnsi="仿宋" w:eastAsia="仿宋" w:cs="仿宋"/>
          <w:color w:val="auto"/>
          <w:kern w:val="0"/>
          <w:szCs w:val="21"/>
          <w:highlight w:val="none"/>
          <w:lang w:val="zh-CN"/>
        </w:rPr>
        <w:t>将</w:t>
      </w:r>
      <w:r>
        <w:rPr>
          <w:rFonts w:hint="eastAsia" w:ascii="仿宋" w:hAnsi="仿宋" w:eastAsia="仿宋" w:cs="仿宋"/>
          <w:color w:val="auto"/>
          <w:szCs w:val="21"/>
          <w:highlight w:val="none"/>
          <w:u w:val="single"/>
        </w:rPr>
        <w:t>XX工作内容</w:t>
      </w:r>
      <w:r>
        <w:rPr>
          <w:rFonts w:hint="eastAsia" w:ascii="仿宋" w:hAnsi="仿宋" w:eastAsia="仿宋" w:cs="仿宋"/>
          <w:color w:val="auto"/>
          <w:szCs w:val="21"/>
          <w:highlight w:val="none"/>
        </w:rPr>
        <w:t>分包给</w:t>
      </w:r>
      <w:r>
        <w:rPr>
          <w:rFonts w:hint="eastAsia" w:ascii="仿宋" w:hAnsi="仿宋" w:eastAsia="仿宋" w:cs="仿宋"/>
          <w:color w:val="auto"/>
          <w:kern w:val="0"/>
          <w:szCs w:val="21"/>
          <w:highlight w:val="none"/>
          <w:u w:val="single"/>
        </w:rPr>
        <w:t>（某分包供应商名称）</w:t>
      </w:r>
      <w:r>
        <w:rPr>
          <w:rFonts w:hint="eastAsia" w:ascii="仿宋" w:hAnsi="仿宋" w:eastAsia="仿宋" w:cs="仿宋"/>
          <w:color w:val="auto"/>
          <w:kern w:val="0"/>
          <w:szCs w:val="21"/>
          <w:highlight w:val="none"/>
          <w:lang w:val="zh-CN"/>
        </w:rPr>
        <w:t>，</w:t>
      </w:r>
      <w:r>
        <w:rPr>
          <w:rFonts w:hint="eastAsia" w:ascii="仿宋" w:hAnsi="仿宋" w:eastAsia="仿宋" w:cs="仿宋"/>
          <w:color w:val="auto"/>
          <w:kern w:val="0"/>
          <w:szCs w:val="21"/>
          <w:highlight w:val="none"/>
          <w:u w:val="single"/>
        </w:rPr>
        <w:t>（某分包供应商名称）</w:t>
      </w:r>
      <w:r>
        <w:rPr>
          <w:rFonts w:hint="eastAsia" w:ascii="仿宋" w:hAnsi="仿宋" w:eastAsia="仿宋" w:cs="仿宋"/>
          <w:color w:val="auto"/>
          <w:kern w:val="0"/>
          <w:szCs w:val="21"/>
          <w:highlight w:val="none"/>
          <w:lang w:val="zh-CN"/>
        </w:rPr>
        <w:t>具备承</w:t>
      </w:r>
      <w:r>
        <w:rPr>
          <w:rFonts w:hint="eastAsia" w:ascii="仿宋" w:hAnsi="仿宋" w:eastAsia="仿宋" w:cs="仿宋"/>
          <w:color w:val="auto"/>
          <w:kern w:val="0"/>
          <w:szCs w:val="21"/>
          <w:highlight w:val="none"/>
        </w:rPr>
        <w:t>担</w:t>
      </w:r>
      <w:r>
        <w:rPr>
          <w:rFonts w:hint="eastAsia" w:ascii="仿宋" w:hAnsi="仿宋" w:eastAsia="仿宋" w:cs="仿宋"/>
          <w:color w:val="auto"/>
          <w:szCs w:val="21"/>
          <w:highlight w:val="none"/>
          <w:u w:val="single"/>
        </w:rPr>
        <w:t>XX工作内容</w:t>
      </w:r>
      <w:r>
        <w:rPr>
          <w:rFonts w:hint="eastAsia" w:ascii="仿宋" w:hAnsi="仿宋" w:eastAsia="仿宋" w:cs="仿宋"/>
          <w:color w:val="auto"/>
          <w:kern w:val="0"/>
          <w:szCs w:val="21"/>
          <w:highlight w:val="none"/>
          <w:lang w:val="zh-CN"/>
        </w:rPr>
        <w:t>相应资质条件且不得再次分包；</w:t>
      </w:r>
    </w:p>
    <w:p>
      <w:pPr>
        <w:snapToGrid w:val="0"/>
        <w:spacing w:line="360" w:lineRule="auto"/>
        <w:ind w:firstLine="420" w:firstLineChars="200"/>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w:t>
      </w:r>
    </w:p>
    <w:p>
      <w:pPr>
        <w:snapToGrid w:val="0"/>
        <w:spacing w:line="360" w:lineRule="auto"/>
        <w:ind w:firstLine="420" w:firstLineChars="200"/>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二、分包工作履行期限、地点、方式：</w:t>
      </w:r>
    </w:p>
    <w:p>
      <w:pPr>
        <w:snapToGrid w:val="0"/>
        <w:spacing w:line="360" w:lineRule="auto"/>
        <w:ind w:firstLine="420" w:firstLineChars="200"/>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三、质量：</w:t>
      </w:r>
    </w:p>
    <w:p>
      <w:pPr>
        <w:snapToGrid w:val="0"/>
        <w:spacing w:line="360" w:lineRule="auto"/>
        <w:ind w:firstLine="420" w:firstLineChars="200"/>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四、价款或者报酬：</w:t>
      </w:r>
    </w:p>
    <w:p>
      <w:pPr>
        <w:snapToGrid w:val="0"/>
        <w:spacing w:line="360" w:lineRule="auto"/>
        <w:ind w:firstLine="420" w:firstLineChars="200"/>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五、违约责任：</w:t>
      </w:r>
    </w:p>
    <w:p>
      <w:pPr>
        <w:snapToGrid w:val="0"/>
        <w:spacing w:line="360" w:lineRule="auto"/>
        <w:ind w:firstLine="420" w:firstLineChars="200"/>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六、争议解决的办法：</w:t>
      </w:r>
    </w:p>
    <w:p>
      <w:pPr>
        <w:snapToGrid w:val="0"/>
        <w:spacing w:line="360" w:lineRule="auto"/>
        <w:ind w:firstLine="420" w:firstLineChars="200"/>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七、其他：</w:t>
      </w:r>
    </w:p>
    <w:p>
      <w:pPr>
        <w:snapToGrid w:val="0"/>
        <w:spacing w:line="360" w:lineRule="auto"/>
        <w:ind w:firstLine="420" w:firstLineChars="200"/>
        <w:rPr>
          <w:rFonts w:ascii="仿宋" w:hAnsi="仿宋" w:eastAsia="仿宋" w:cs="仿宋"/>
          <w:b/>
          <w:color w:val="auto"/>
          <w:kern w:val="0"/>
          <w:sz w:val="18"/>
          <w:szCs w:val="18"/>
          <w:highlight w:val="none"/>
          <w:lang w:val="zh-CN"/>
        </w:rPr>
      </w:pPr>
      <w:r>
        <w:rPr>
          <w:rFonts w:hint="eastAsia" w:ascii="仿宋" w:hAnsi="仿宋" w:eastAsia="仿宋" w:cs="仿宋"/>
          <w:color w:val="auto"/>
          <w:kern w:val="0"/>
          <w:szCs w:val="21"/>
          <w:highlight w:val="none"/>
          <w:u w:val="single"/>
        </w:rPr>
        <w:t>（某分包供应商名称）</w:t>
      </w:r>
      <w:r>
        <w:rPr>
          <w:rFonts w:hint="eastAsia" w:ascii="仿宋" w:hAnsi="仿宋" w:eastAsia="仿宋" w:cs="仿宋"/>
          <w:color w:val="auto"/>
          <w:kern w:val="0"/>
          <w:szCs w:val="21"/>
          <w:highlight w:val="none"/>
        </w:rPr>
        <w:t>提供的服务由小微企业承接，其合同份额占到合同总金额</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%以上</w:t>
      </w:r>
      <w:r>
        <w:rPr>
          <w:rFonts w:hint="eastAsia" w:ascii="仿宋" w:hAnsi="仿宋" w:eastAsia="仿宋" w:cs="仿宋"/>
          <w:color w:val="auto"/>
          <w:szCs w:val="21"/>
          <w:highlight w:val="none"/>
        </w:rPr>
        <w:t>。</w:t>
      </w:r>
    </w:p>
    <w:p>
      <w:pPr>
        <w:snapToGrid w:val="0"/>
        <w:spacing w:line="360" w:lineRule="auto"/>
        <w:ind w:firstLine="420" w:firstLineChars="200"/>
        <w:rPr>
          <w:rFonts w:ascii="仿宋" w:hAnsi="仿宋" w:eastAsia="仿宋" w:cs="仿宋"/>
          <w:color w:val="auto"/>
          <w:kern w:val="0"/>
          <w:szCs w:val="21"/>
          <w:highlight w:val="none"/>
          <w:lang w:val="zh-CN"/>
        </w:rPr>
      </w:pPr>
    </w:p>
    <w:p>
      <w:pPr>
        <w:snapToGrid w:val="0"/>
        <w:spacing w:line="360" w:lineRule="auto"/>
        <w:ind w:firstLine="422" w:firstLineChars="200"/>
        <w:rPr>
          <w:rFonts w:ascii="仿宋" w:hAnsi="仿宋" w:eastAsia="仿宋" w:cs="仿宋"/>
          <w:b/>
          <w:bCs/>
          <w:color w:val="auto"/>
          <w:kern w:val="0"/>
          <w:szCs w:val="21"/>
          <w:highlight w:val="none"/>
          <w:lang w:val="zh-CN"/>
        </w:rPr>
      </w:pPr>
    </w:p>
    <w:p>
      <w:pPr>
        <w:snapToGrid w:val="0"/>
        <w:spacing w:line="360" w:lineRule="auto"/>
        <w:ind w:firstLine="422" w:firstLineChars="200"/>
        <w:rPr>
          <w:rFonts w:ascii="仿宋" w:hAnsi="仿宋" w:eastAsia="仿宋" w:cs="仿宋"/>
          <w:b/>
          <w:bCs/>
          <w:color w:val="auto"/>
          <w:kern w:val="0"/>
          <w:szCs w:val="21"/>
          <w:highlight w:val="none"/>
          <w:lang w:val="zh-CN"/>
        </w:rPr>
      </w:pPr>
    </w:p>
    <w:p>
      <w:pPr>
        <w:snapToGrid w:val="0"/>
        <w:spacing w:line="360" w:lineRule="auto"/>
        <w:rPr>
          <w:rFonts w:ascii="仿宋" w:hAnsi="仿宋" w:eastAsia="仿宋" w:cs="仿宋"/>
          <w:b/>
          <w:bCs/>
          <w:color w:val="auto"/>
          <w:kern w:val="0"/>
          <w:szCs w:val="21"/>
          <w:highlight w:val="none"/>
          <w:lang w:val="zh-CN"/>
        </w:rPr>
      </w:pPr>
      <w:r>
        <w:rPr>
          <w:rFonts w:hint="eastAsia" w:ascii="仿宋" w:hAnsi="仿宋" w:eastAsia="仿宋" w:cs="仿宋"/>
          <w:b/>
          <w:bCs/>
          <w:color w:val="auto"/>
          <w:kern w:val="0"/>
          <w:szCs w:val="21"/>
          <w:highlight w:val="none"/>
          <w:lang w:val="zh-CN"/>
        </w:rPr>
        <w:t>投标人名称（电子签名/公章）：</w:t>
      </w:r>
    </w:p>
    <w:p>
      <w:pPr>
        <w:snapToGrid w:val="0"/>
        <w:spacing w:line="360" w:lineRule="auto"/>
        <w:rPr>
          <w:rFonts w:ascii="仿宋" w:hAnsi="仿宋" w:eastAsia="仿宋" w:cs="仿宋"/>
          <w:b/>
          <w:bCs/>
          <w:color w:val="auto"/>
          <w:kern w:val="0"/>
          <w:szCs w:val="21"/>
          <w:highlight w:val="none"/>
          <w:lang w:val="zh-CN"/>
        </w:rPr>
      </w:pPr>
      <w:r>
        <w:rPr>
          <w:rFonts w:hint="eastAsia" w:ascii="仿宋" w:hAnsi="仿宋" w:eastAsia="仿宋" w:cs="仿宋"/>
          <w:b/>
          <w:bCs/>
          <w:color w:val="auto"/>
          <w:kern w:val="0"/>
          <w:szCs w:val="21"/>
          <w:highlight w:val="none"/>
          <w:lang w:val="zh-CN"/>
        </w:rPr>
        <w:t>分包供应商名称：</w:t>
      </w:r>
    </w:p>
    <w:p>
      <w:pPr>
        <w:pStyle w:val="9"/>
        <w:spacing w:before="120" w:after="120"/>
        <w:rPr>
          <w:color w:val="auto"/>
          <w:highlight w:val="none"/>
        </w:rPr>
      </w:pPr>
      <w:r>
        <w:rPr>
          <w:rFonts w:hint="eastAsia" w:ascii="仿宋" w:hAnsi="仿宋" w:eastAsia="仿宋" w:cs="仿宋"/>
          <w:b/>
          <w:bCs/>
          <w:color w:val="auto"/>
          <w:spacing w:val="-6"/>
          <w:szCs w:val="21"/>
          <w:highlight w:val="none"/>
        </w:rPr>
        <w:t>日期：     年   月   日</w:t>
      </w:r>
    </w:p>
    <w:sectPr>
      <w:footerReference r:id="rId5" w:type="default"/>
      <w:pgSz w:w="11906" w:h="16838"/>
      <w:pgMar w:top="1440" w:right="1247" w:bottom="1440" w:left="1247" w:header="283" w:footer="850" w:gutter="0"/>
      <w:pgNumType w:start="1"/>
      <w:cols w:space="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apple-system">
    <w:altName w:val="方正姚体"/>
    <w:panose1 w:val="020B0604020202020204"/>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HELVETICA NEUE LIGHT">
    <w:altName w:val="Swis721 Lt BT"/>
    <w:panose1 w:val="02000403000000020004"/>
    <w:charset w:val="00"/>
    <w:family w:val="auto"/>
    <w:pitch w:val="default"/>
    <w:sig w:usb0="00000000" w:usb1="00000000" w:usb2="00000002" w:usb3="00000000" w:csb0="00000007" w:csb1="00000000"/>
  </w:font>
  <w:font w:name="ヒラギノ角ゴ Pro W3">
    <w:altName w:val="Yu Gothic UI Light"/>
    <w:panose1 w:val="020B0300000000000000"/>
    <w:charset w:val="80"/>
    <w:family w:val="auto"/>
    <w:pitch w:val="default"/>
    <w:sig w:usb0="00000000" w:usb1="00000000"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both"/>
      <w:rPr>
        <w:rFonts w:ascii="宋体" w:hAnsi="宋体" w:eastAsia="宋体"/>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both"/>
      <w:rPr>
        <w:rFonts w:ascii="宋体" w:hAnsi="宋体" w:eastAsia="宋体"/>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ascii="仿宋" w:hAnsi="仿宋" w:eastAsia="仿宋" w:cs="仿宋"/>
                              <w:b/>
                              <w:bCs/>
                            </w:rPr>
                          </w:pPr>
                          <w:r>
                            <w:rPr>
                              <w:rFonts w:hint="eastAsia" w:ascii="仿宋" w:hAnsi="仿宋" w:eastAsia="仿宋" w:cs="仿宋"/>
                              <w:b/>
                              <w:bCs/>
                            </w:rPr>
                            <w:t xml:space="preserve">第 </w:t>
                          </w:r>
                          <w:r>
                            <w:rPr>
                              <w:rFonts w:hint="eastAsia" w:ascii="仿宋" w:hAnsi="仿宋" w:eastAsia="仿宋" w:cs="仿宋"/>
                              <w:b/>
                              <w:bCs/>
                            </w:rPr>
                            <w:fldChar w:fldCharType="begin"/>
                          </w:r>
                          <w:r>
                            <w:rPr>
                              <w:rFonts w:hint="eastAsia" w:ascii="仿宋" w:hAnsi="仿宋" w:eastAsia="仿宋" w:cs="仿宋"/>
                              <w:b/>
                              <w:bCs/>
                            </w:rPr>
                            <w:instrText xml:space="preserve"> PAGE  \* MERGEFORMAT </w:instrText>
                          </w:r>
                          <w:r>
                            <w:rPr>
                              <w:rFonts w:hint="eastAsia" w:ascii="仿宋" w:hAnsi="仿宋" w:eastAsia="仿宋" w:cs="仿宋"/>
                              <w:b/>
                              <w:bCs/>
                            </w:rPr>
                            <w:fldChar w:fldCharType="separate"/>
                          </w:r>
                          <w:r>
                            <w:rPr>
                              <w:rFonts w:hint="eastAsia" w:ascii="仿宋" w:hAnsi="仿宋" w:eastAsia="仿宋" w:cs="仿宋"/>
                              <w:b/>
                              <w:bCs/>
                            </w:rPr>
                            <w:t>1</w:t>
                          </w:r>
                          <w:r>
                            <w:rPr>
                              <w:rFonts w:hint="eastAsia" w:ascii="仿宋" w:hAnsi="仿宋" w:eastAsia="仿宋" w:cs="仿宋"/>
                              <w:b/>
                              <w:bCs/>
                            </w:rPr>
                            <w:fldChar w:fldCharType="end"/>
                          </w:r>
                          <w:r>
                            <w:rPr>
                              <w:rFonts w:hint="eastAsia" w:ascii="仿宋" w:hAnsi="仿宋" w:eastAsia="仿宋" w:cs="仿宋"/>
                              <w:b/>
                              <w:bCs/>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1"/>
                      <w:rPr>
                        <w:rFonts w:ascii="仿宋" w:hAnsi="仿宋" w:eastAsia="仿宋" w:cs="仿宋"/>
                        <w:b/>
                        <w:bCs/>
                      </w:rPr>
                    </w:pPr>
                    <w:r>
                      <w:rPr>
                        <w:rFonts w:hint="eastAsia" w:ascii="仿宋" w:hAnsi="仿宋" w:eastAsia="仿宋" w:cs="仿宋"/>
                        <w:b/>
                        <w:bCs/>
                      </w:rPr>
                      <w:t xml:space="preserve">第 </w:t>
                    </w:r>
                    <w:r>
                      <w:rPr>
                        <w:rFonts w:hint="eastAsia" w:ascii="仿宋" w:hAnsi="仿宋" w:eastAsia="仿宋" w:cs="仿宋"/>
                        <w:b/>
                        <w:bCs/>
                      </w:rPr>
                      <w:fldChar w:fldCharType="begin"/>
                    </w:r>
                    <w:r>
                      <w:rPr>
                        <w:rFonts w:hint="eastAsia" w:ascii="仿宋" w:hAnsi="仿宋" w:eastAsia="仿宋" w:cs="仿宋"/>
                        <w:b/>
                        <w:bCs/>
                      </w:rPr>
                      <w:instrText xml:space="preserve"> PAGE  \* MERGEFORMAT </w:instrText>
                    </w:r>
                    <w:r>
                      <w:rPr>
                        <w:rFonts w:hint="eastAsia" w:ascii="仿宋" w:hAnsi="仿宋" w:eastAsia="仿宋" w:cs="仿宋"/>
                        <w:b/>
                        <w:bCs/>
                      </w:rPr>
                      <w:fldChar w:fldCharType="separate"/>
                    </w:r>
                    <w:r>
                      <w:rPr>
                        <w:rFonts w:hint="eastAsia" w:ascii="仿宋" w:hAnsi="仿宋" w:eastAsia="仿宋" w:cs="仿宋"/>
                        <w:b/>
                        <w:bCs/>
                      </w:rPr>
                      <w:t>1</w:t>
                    </w:r>
                    <w:r>
                      <w:rPr>
                        <w:rFonts w:hint="eastAsia" w:ascii="仿宋" w:hAnsi="仿宋" w:eastAsia="仿宋" w:cs="仿宋"/>
                        <w:b/>
                        <w:bCs/>
                      </w:rPr>
                      <w:fldChar w:fldCharType="end"/>
                    </w:r>
                    <w:r>
                      <w:rPr>
                        <w:rFonts w:hint="eastAsia" w:ascii="仿宋" w:hAnsi="仿宋" w:eastAsia="仿宋" w:cs="仿宋"/>
                        <w:b/>
                        <w:bCs/>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872480" cy="633730"/>
          <wp:effectExtent l="0" t="0" r="7620"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5872480" cy="63373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12F848"/>
    <w:multiLevelType w:val="singleLevel"/>
    <w:tmpl w:val="B212F848"/>
    <w:lvl w:ilvl="0" w:tentative="0">
      <w:start w:val="2"/>
      <w:numFmt w:val="chineseCounting"/>
      <w:suff w:val="nothing"/>
      <w:lvlText w:val="%1、"/>
      <w:lvlJc w:val="left"/>
      <w:rPr>
        <w:rFonts w:hint="eastAsia"/>
      </w:rPr>
    </w:lvl>
  </w:abstractNum>
  <w:abstractNum w:abstractNumId="1">
    <w:nsid w:val="00000005"/>
    <w:multiLevelType w:val="multilevel"/>
    <w:tmpl w:val="00000005"/>
    <w:lvl w:ilvl="0" w:tentative="0">
      <w:start w:val="1"/>
      <w:numFmt w:val="decimal"/>
      <w:pStyle w:val="7"/>
      <w:lvlText w:val="%1、"/>
      <w:lvlJc w:val="left"/>
      <w:pPr>
        <w:tabs>
          <w:tab w:val="left" w:pos="720"/>
        </w:tabs>
        <w:ind w:left="720"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RkNDVmZGVkMzM5NGIyYzAzYzM1YzM3YzU3NDM0OTEifQ=="/>
  </w:docVars>
  <w:rsids>
    <w:rsidRoot w:val="00756626"/>
    <w:rsid w:val="000009E4"/>
    <w:rsid w:val="0000114F"/>
    <w:rsid w:val="0000436F"/>
    <w:rsid w:val="00006469"/>
    <w:rsid w:val="00006CFD"/>
    <w:rsid w:val="000116E4"/>
    <w:rsid w:val="00013608"/>
    <w:rsid w:val="00013B07"/>
    <w:rsid w:val="00014530"/>
    <w:rsid w:val="00015995"/>
    <w:rsid w:val="00016D69"/>
    <w:rsid w:val="00037CC3"/>
    <w:rsid w:val="00037F12"/>
    <w:rsid w:val="000404C3"/>
    <w:rsid w:val="0004184A"/>
    <w:rsid w:val="00042FA2"/>
    <w:rsid w:val="00043D3F"/>
    <w:rsid w:val="0004610A"/>
    <w:rsid w:val="00046C0F"/>
    <w:rsid w:val="00047FBE"/>
    <w:rsid w:val="000505CC"/>
    <w:rsid w:val="000536E0"/>
    <w:rsid w:val="00057E8D"/>
    <w:rsid w:val="0006261A"/>
    <w:rsid w:val="00065AAC"/>
    <w:rsid w:val="00066C2F"/>
    <w:rsid w:val="00067CDC"/>
    <w:rsid w:val="00074377"/>
    <w:rsid w:val="000765FF"/>
    <w:rsid w:val="00080197"/>
    <w:rsid w:val="00080E86"/>
    <w:rsid w:val="000814E9"/>
    <w:rsid w:val="00082DB5"/>
    <w:rsid w:val="00082FB1"/>
    <w:rsid w:val="00084959"/>
    <w:rsid w:val="00085C8D"/>
    <w:rsid w:val="00085FCC"/>
    <w:rsid w:val="00091AA5"/>
    <w:rsid w:val="00091FF9"/>
    <w:rsid w:val="000922B3"/>
    <w:rsid w:val="000949E6"/>
    <w:rsid w:val="0009761D"/>
    <w:rsid w:val="000A108A"/>
    <w:rsid w:val="000A68FB"/>
    <w:rsid w:val="000A74CF"/>
    <w:rsid w:val="000A7D0F"/>
    <w:rsid w:val="000B1B92"/>
    <w:rsid w:val="000B5BC8"/>
    <w:rsid w:val="000C1DE2"/>
    <w:rsid w:val="000C1EF8"/>
    <w:rsid w:val="000C3537"/>
    <w:rsid w:val="000C587E"/>
    <w:rsid w:val="000C67A6"/>
    <w:rsid w:val="000D0B38"/>
    <w:rsid w:val="000D107B"/>
    <w:rsid w:val="000D4121"/>
    <w:rsid w:val="000D763B"/>
    <w:rsid w:val="000E0B46"/>
    <w:rsid w:val="000E12A8"/>
    <w:rsid w:val="000E6420"/>
    <w:rsid w:val="000F4562"/>
    <w:rsid w:val="00103101"/>
    <w:rsid w:val="00106A4D"/>
    <w:rsid w:val="001137C8"/>
    <w:rsid w:val="00117EF1"/>
    <w:rsid w:val="001203D7"/>
    <w:rsid w:val="00120781"/>
    <w:rsid w:val="00130294"/>
    <w:rsid w:val="001358FA"/>
    <w:rsid w:val="00137FB9"/>
    <w:rsid w:val="00145597"/>
    <w:rsid w:val="001466D3"/>
    <w:rsid w:val="001472FE"/>
    <w:rsid w:val="00147E13"/>
    <w:rsid w:val="00154E6E"/>
    <w:rsid w:val="00160F71"/>
    <w:rsid w:val="00162355"/>
    <w:rsid w:val="00162B7F"/>
    <w:rsid w:val="001639E5"/>
    <w:rsid w:val="00164553"/>
    <w:rsid w:val="00164E88"/>
    <w:rsid w:val="00166D36"/>
    <w:rsid w:val="00167EC3"/>
    <w:rsid w:val="0017064E"/>
    <w:rsid w:val="00170DD1"/>
    <w:rsid w:val="00172304"/>
    <w:rsid w:val="0018079E"/>
    <w:rsid w:val="00182FEC"/>
    <w:rsid w:val="00183AD9"/>
    <w:rsid w:val="00191976"/>
    <w:rsid w:val="00196E61"/>
    <w:rsid w:val="00197EDA"/>
    <w:rsid w:val="001A1C51"/>
    <w:rsid w:val="001A2D63"/>
    <w:rsid w:val="001A2F81"/>
    <w:rsid w:val="001B01EC"/>
    <w:rsid w:val="001B03B6"/>
    <w:rsid w:val="001B1958"/>
    <w:rsid w:val="001B2E94"/>
    <w:rsid w:val="001B63B2"/>
    <w:rsid w:val="001B6AE4"/>
    <w:rsid w:val="001B6C0D"/>
    <w:rsid w:val="001C1474"/>
    <w:rsid w:val="001C2000"/>
    <w:rsid w:val="001C2933"/>
    <w:rsid w:val="001C4075"/>
    <w:rsid w:val="001D157A"/>
    <w:rsid w:val="001D2D58"/>
    <w:rsid w:val="001D7868"/>
    <w:rsid w:val="001E1516"/>
    <w:rsid w:val="001E3085"/>
    <w:rsid w:val="001F36AC"/>
    <w:rsid w:val="001F7274"/>
    <w:rsid w:val="002004E1"/>
    <w:rsid w:val="00200536"/>
    <w:rsid w:val="00201125"/>
    <w:rsid w:val="00201321"/>
    <w:rsid w:val="00204F17"/>
    <w:rsid w:val="00210339"/>
    <w:rsid w:val="00211660"/>
    <w:rsid w:val="00213589"/>
    <w:rsid w:val="00221BD1"/>
    <w:rsid w:val="00223595"/>
    <w:rsid w:val="00224BD6"/>
    <w:rsid w:val="002265A9"/>
    <w:rsid w:val="00230DA7"/>
    <w:rsid w:val="002336BD"/>
    <w:rsid w:val="00236327"/>
    <w:rsid w:val="00236937"/>
    <w:rsid w:val="002402D1"/>
    <w:rsid w:val="002435F2"/>
    <w:rsid w:val="00243D1E"/>
    <w:rsid w:val="0025569A"/>
    <w:rsid w:val="00255E9B"/>
    <w:rsid w:val="00255F77"/>
    <w:rsid w:val="0025659F"/>
    <w:rsid w:val="002570E8"/>
    <w:rsid w:val="00257110"/>
    <w:rsid w:val="002607CF"/>
    <w:rsid w:val="00262884"/>
    <w:rsid w:val="00263BCE"/>
    <w:rsid w:val="00264D84"/>
    <w:rsid w:val="00267917"/>
    <w:rsid w:val="00272073"/>
    <w:rsid w:val="00275FBD"/>
    <w:rsid w:val="00283AE2"/>
    <w:rsid w:val="00283EB5"/>
    <w:rsid w:val="00296AB0"/>
    <w:rsid w:val="002A7085"/>
    <w:rsid w:val="002A799A"/>
    <w:rsid w:val="002B0296"/>
    <w:rsid w:val="002B1048"/>
    <w:rsid w:val="002B4AE9"/>
    <w:rsid w:val="002C3342"/>
    <w:rsid w:val="002D2EAF"/>
    <w:rsid w:val="002D3A28"/>
    <w:rsid w:val="002E3494"/>
    <w:rsid w:val="002E3E0B"/>
    <w:rsid w:val="002E4545"/>
    <w:rsid w:val="002E46E3"/>
    <w:rsid w:val="002F13BD"/>
    <w:rsid w:val="002F14C6"/>
    <w:rsid w:val="002F55DD"/>
    <w:rsid w:val="002F75BD"/>
    <w:rsid w:val="00302870"/>
    <w:rsid w:val="00303255"/>
    <w:rsid w:val="00304616"/>
    <w:rsid w:val="00304855"/>
    <w:rsid w:val="00305DE7"/>
    <w:rsid w:val="0030628A"/>
    <w:rsid w:val="00306563"/>
    <w:rsid w:val="00306AB0"/>
    <w:rsid w:val="003117B9"/>
    <w:rsid w:val="00311A4B"/>
    <w:rsid w:val="00312BBF"/>
    <w:rsid w:val="00317A81"/>
    <w:rsid w:val="00320EE9"/>
    <w:rsid w:val="00321487"/>
    <w:rsid w:val="00327618"/>
    <w:rsid w:val="0033301D"/>
    <w:rsid w:val="00336F68"/>
    <w:rsid w:val="00336FDD"/>
    <w:rsid w:val="00341604"/>
    <w:rsid w:val="00347CBA"/>
    <w:rsid w:val="003502B4"/>
    <w:rsid w:val="00352E2F"/>
    <w:rsid w:val="003560E6"/>
    <w:rsid w:val="00357CF0"/>
    <w:rsid w:val="00363F3D"/>
    <w:rsid w:val="003665F6"/>
    <w:rsid w:val="0036728D"/>
    <w:rsid w:val="00371425"/>
    <w:rsid w:val="00371E29"/>
    <w:rsid w:val="0037508B"/>
    <w:rsid w:val="0038111B"/>
    <w:rsid w:val="00381C15"/>
    <w:rsid w:val="00382F41"/>
    <w:rsid w:val="0038494C"/>
    <w:rsid w:val="003868F7"/>
    <w:rsid w:val="00387DAB"/>
    <w:rsid w:val="00392BF4"/>
    <w:rsid w:val="003940F4"/>
    <w:rsid w:val="003959FD"/>
    <w:rsid w:val="003961ED"/>
    <w:rsid w:val="0039799B"/>
    <w:rsid w:val="003A0ADB"/>
    <w:rsid w:val="003A188A"/>
    <w:rsid w:val="003A1BED"/>
    <w:rsid w:val="003A1C79"/>
    <w:rsid w:val="003A2DAB"/>
    <w:rsid w:val="003A3152"/>
    <w:rsid w:val="003A454D"/>
    <w:rsid w:val="003A4659"/>
    <w:rsid w:val="003A7992"/>
    <w:rsid w:val="003A7D03"/>
    <w:rsid w:val="003B064C"/>
    <w:rsid w:val="003B13A5"/>
    <w:rsid w:val="003B3605"/>
    <w:rsid w:val="003B5B05"/>
    <w:rsid w:val="003B6DAB"/>
    <w:rsid w:val="003C3454"/>
    <w:rsid w:val="003C4781"/>
    <w:rsid w:val="003C5468"/>
    <w:rsid w:val="003C7A4A"/>
    <w:rsid w:val="003D1ED8"/>
    <w:rsid w:val="003D26B2"/>
    <w:rsid w:val="003D3515"/>
    <w:rsid w:val="003D6E1E"/>
    <w:rsid w:val="003E24B1"/>
    <w:rsid w:val="003E60E1"/>
    <w:rsid w:val="003F52EA"/>
    <w:rsid w:val="004011A4"/>
    <w:rsid w:val="00403B44"/>
    <w:rsid w:val="00403FBB"/>
    <w:rsid w:val="00405332"/>
    <w:rsid w:val="0041002E"/>
    <w:rsid w:val="00413B01"/>
    <w:rsid w:val="004142D4"/>
    <w:rsid w:val="004173F4"/>
    <w:rsid w:val="0043170C"/>
    <w:rsid w:val="004327AE"/>
    <w:rsid w:val="00433671"/>
    <w:rsid w:val="004430E8"/>
    <w:rsid w:val="0045480E"/>
    <w:rsid w:val="00456743"/>
    <w:rsid w:val="00456DA5"/>
    <w:rsid w:val="00457EA2"/>
    <w:rsid w:val="00461FD3"/>
    <w:rsid w:val="00462180"/>
    <w:rsid w:val="00463860"/>
    <w:rsid w:val="00463AF9"/>
    <w:rsid w:val="004644FC"/>
    <w:rsid w:val="00464B58"/>
    <w:rsid w:val="00464D58"/>
    <w:rsid w:val="004719AB"/>
    <w:rsid w:val="0047231B"/>
    <w:rsid w:val="0047725C"/>
    <w:rsid w:val="004840CF"/>
    <w:rsid w:val="0048470A"/>
    <w:rsid w:val="00484EC1"/>
    <w:rsid w:val="004866A5"/>
    <w:rsid w:val="00491047"/>
    <w:rsid w:val="004914C8"/>
    <w:rsid w:val="0049330E"/>
    <w:rsid w:val="004934D4"/>
    <w:rsid w:val="004967FF"/>
    <w:rsid w:val="00497365"/>
    <w:rsid w:val="004977E3"/>
    <w:rsid w:val="00497B33"/>
    <w:rsid w:val="004A0913"/>
    <w:rsid w:val="004A1C68"/>
    <w:rsid w:val="004A2732"/>
    <w:rsid w:val="004A2B24"/>
    <w:rsid w:val="004A4BA1"/>
    <w:rsid w:val="004A62EE"/>
    <w:rsid w:val="004A758D"/>
    <w:rsid w:val="004A7612"/>
    <w:rsid w:val="004B1139"/>
    <w:rsid w:val="004B7ECD"/>
    <w:rsid w:val="004C0ACF"/>
    <w:rsid w:val="004C38B7"/>
    <w:rsid w:val="004C4AEA"/>
    <w:rsid w:val="004C5359"/>
    <w:rsid w:val="004D0781"/>
    <w:rsid w:val="004D2BC8"/>
    <w:rsid w:val="004D3156"/>
    <w:rsid w:val="004D3FD1"/>
    <w:rsid w:val="004D6D2F"/>
    <w:rsid w:val="004D71C3"/>
    <w:rsid w:val="004E373B"/>
    <w:rsid w:val="004E40A7"/>
    <w:rsid w:val="004E764E"/>
    <w:rsid w:val="004F1F7A"/>
    <w:rsid w:val="004F749F"/>
    <w:rsid w:val="005000B3"/>
    <w:rsid w:val="005004BC"/>
    <w:rsid w:val="0050432A"/>
    <w:rsid w:val="0051415E"/>
    <w:rsid w:val="0051461C"/>
    <w:rsid w:val="00516C2B"/>
    <w:rsid w:val="00517F0F"/>
    <w:rsid w:val="00520566"/>
    <w:rsid w:val="00520844"/>
    <w:rsid w:val="00520CCA"/>
    <w:rsid w:val="0052332C"/>
    <w:rsid w:val="005238C8"/>
    <w:rsid w:val="0052419B"/>
    <w:rsid w:val="00525513"/>
    <w:rsid w:val="00530A18"/>
    <w:rsid w:val="00530E18"/>
    <w:rsid w:val="00533573"/>
    <w:rsid w:val="0053482D"/>
    <w:rsid w:val="005349E7"/>
    <w:rsid w:val="00536EA4"/>
    <w:rsid w:val="00543979"/>
    <w:rsid w:val="0055295C"/>
    <w:rsid w:val="005541E6"/>
    <w:rsid w:val="005552F4"/>
    <w:rsid w:val="00555329"/>
    <w:rsid w:val="005579AA"/>
    <w:rsid w:val="0056031C"/>
    <w:rsid w:val="00561927"/>
    <w:rsid w:val="00563576"/>
    <w:rsid w:val="00565695"/>
    <w:rsid w:val="005666C3"/>
    <w:rsid w:val="00567903"/>
    <w:rsid w:val="005735F1"/>
    <w:rsid w:val="005762C1"/>
    <w:rsid w:val="00577861"/>
    <w:rsid w:val="00584B0A"/>
    <w:rsid w:val="00585951"/>
    <w:rsid w:val="00592BC6"/>
    <w:rsid w:val="00593624"/>
    <w:rsid w:val="005936D5"/>
    <w:rsid w:val="0059376A"/>
    <w:rsid w:val="005938EE"/>
    <w:rsid w:val="00594309"/>
    <w:rsid w:val="00595A42"/>
    <w:rsid w:val="00597EA9"/>
    <w:rsid w:val="005A2031"/>
    <w:rsid w:val="005A603C"/>
    <w:rsid w:val="005A6A8A"/>
    <w:rsid w:val="005B2265"/>
    <w:rsid w:val="005B7D64"/>
    <w:rsid w:val="005C25EA"/>
    <w:rsid w:val="005D0C62"/>
    <w:rsid w:val="005D4D28"/>
    <w:rsid w:val="005D5F6E"/>
    <w:rsid w:val="005E28D3"/>
    <w:rsid w:val="005E2D92"/>
    <w:rsid w:val="005E632D"/>
    <w:rsid w:val="005E74BA"/>
    <w:rsid w:val="005F1144"/>
    <w:rsid w:val="005F14E1"/>
    <w:rsid w:val="005F2651"/>
    <w:rsid w:val="005F531A"/>
    <w:rsid w:val="005F5528"/>
    <w:rsid w:val="005F65C8"/>
    <w:rsid w:val="005F70AB"/>
    <w:rsid w:val="005F7DB1"/>
    <w:rsid w:val="00602E5E"/>
    <w:rsid w:val="0060397B"/>
    <w:rsid w:val="006070EC"/>
    <w:rsid w:val="006072E8"/>
    <w:rsid w:val="00611AFB"/>
    <w:rsid w:val="006135DB"/>
    <w:rsid w:val="006143BF"/>
    <w:rsid w:val="006153AB"/>
    <w:rsid w:val="006175EF"/>
    <w:rsid w:val="006279EA"/>
    <w:rsid w:val="006314E7"/>
    <w:rsid w:val="00635BD5"/>
    <w:rsid w:val="00640CB4"/>
    <w:rsid w:val="00641772"/>
    <w:rsid w:val="00642A44"/>
    <w:rsid w:val="00657DC0"/>
    <w:rsid w:val="00660BB7"/>
    <w:rsid w:val="00664079"/>
    <w:rsid w:val="006642C4"/>
    <w:rsid w:val="00664DAA"/>
    <w:rsid w:val="00664F3B"/>
    <w:rsid w:val="006713B5"/>
    <w:rsid w:val="00674C38"/>
    <w:rsid w:val="006763DA"/>
    <w:rsid w:val="00681FEB"/>
    <w:rsid w:val="006823E7"/>
    <w:rsid w:val="0068459B"/>
    <w:rsid w:val="00685148"/>
    <w:rsid w:val="006900EA"/>
    <w:rsid w:val="0069103C"/>
    <w:rsid w:val="00691AD4"/>
    <w:rsid w:val="00693005"/>
    <w:rsid w:val="00693820"/>
    <w:rsid w:val="00696E42"/>
    <w:rsid w:val="00697054"/>
    <w:rsid w:val="00697CA8"/>
    <w:rsid w:val="006A43F9"/>
    <w:rsid w:val="006A4806"/>
    <w:rsid w:val="006A4E30"/>
    <w:rsid w:val="006B4735"/>
    <w:rsid w:val="006B60FC"/>
    <w:rsid w:val="006C0103"/>
    <w:rsid w:val="006C1090"/>
    <w:rsid w:val="006C3E32"/>
    <w:rsid w:val="006C5E79"/>
    <w:rsid w:val="006C7249"/>
    <w:rsid w:val="006D3C22"/>
    <w:rsid w:val="006D584E"/>
    <w:rsid w:val="006D5DA2"/>
    <w:rsid w:val="006E0F3D"/>
    <w:rsid w:val="006F1A49"/>
    <w:rsid w:val="006F4883"/>
    <w:rsid w:val="006F6B94"/>
    <w:rsid w:val="00701FAE"/>
    <w:rsid w:val="00704336"/>
    <w:rsid w:val="00710E91"/>
    <w:rsid w:val="00712B38"/>
    <w:rsid w:val="00716277"/>
    <w:rsid w:val="0071668C"/>
    <w:rsid w:val="0071784C"/>
    <w:rsid w:val="00722B86"/>
    <w:rsid w:val="00725627"/>
    <w:rsid w:val="007258CF"/>
    <w:rsid w:val="00726EB1"/>
    <w:rsid w:val="00732E62"/>
    <w:rsid w:val="007359D0"/>
    <w:rsid w:val="00735C25"/>
    <w:rsid w:val="0073691D"/>
    <w:rsid w:val="00737B87"/>
    <w:rsid w:val="00742745"/>
    <w:rsid w:val="007433C8"/>
    <w:rsid w:val="0074775E"/>
    <w:rsid w:val="00756626"/>
    <w:rsid w:val="007572BE"/>
    <w:rsid w:val="00763093"/>
    <w:rsid w:val="00764B19"/>
    <w:rsid w:val="00765853"/>
    <w:rsid w:val="0076760A"/>
    <w:rsid w:val="00774D1E"/>
    <w:rsid w:val="007765A6"/>
    <w:rsid w:val="00777132"/>
    <w:rsid w:val="0078494B"/>
    <w:rsid w:val="00784A57"/>
    <w:rsid w:val="007851E4"/>
    <w:rsid w:val="00785B83"/>
    <w:rsid w:val="00785D4D"/>
    <w:rsid w:val="0078688E"/>
    <w:rsid w:val="00787700"/>
    <w:rsid w:val="007910A8"/>
    <w:rsid w:val="00791D7E"/>
    <w:rsid w:val="0079274B"/>
    <w:rsid w:val="00792E7D"/>
    <w:rsid w:val="00796DBA"/>
    <w:rsid w:val="007A1535"/>
    <w:rsid w:val="007A2697"/>
    <w:rsid w:val="007A3332"/>
    <w:rsid w:val="007A4000"/>
    <w:rsid w:val="007A6DC4"/>
    <w:rsid w:val="007A7660"/>
    <w:rsid w:val="007A7E00"/>
    <w:rsid w:val="007B2A33"/>
    <w:rsid w:val="007B3510"/>
    <w:rsid w:val="007B70E0"/>
    <w:rsid w:val="007D0155"/>
    <w:rsid w:val="007D0409"/>
    <w:rsid w:val="007D06AE"/>
    <w:rsid w:val="007D0DB5"/>
    <w:rsid w:val="007D299D"/>
    <w:rsid w:val="007D3533"/>
    <w:rsid w:val="007D5A95"/>
    <w:rsid w:val="007D736C"/>
    <w:rsid w:val="007D7DBA"/>
    <w:rsid w:val="007E0063"/>
    <w:rsid w:val="007E13AE"/>
    <w:rsid w:val="007E5D59"/>
    <w:rsid w:val="007E6466"/>
    <w:rsid w:val="007E6782"/>
    <w:rsid w:val="007E74B9"/>
    <w:rsid w:val="007E7A9A"/>
    <w:rsid w:val="007E7D3E"/>
    <w:rsid w:val="007F3874"/>
    <w:rsid w:val="007F46A2"/>
    <w:rsid w:val="007F5783"/>
    <w:rsid w:val="007F58B9"/>
    <w:rsid w:val="007F73C5"/>
    <w:rsid w:val="007F7402"/>
    <w:rsid w:val="008051C0"/>
    <w:rsid w:val="008062F5"/>
    <w:rsid w:val="00810B33"/>
    <w:rsid w:val="00814392"/>
    <w:rsid w:val="008143E7"/>
    <w:rsid w:val="008147B0"/>
    <w:rsid w:val="0081666D"/>
    <w:rsid w:val="00816F86"/>
    <w:rsid w:val="00826BEC"/>
    <w:rsid w:val="008309E3"/>
    <w:rsid w:val="0083275D"/>
    <w:rsid w:val="008331E4"/>
    <w:rsid w:val="0083518C"/>
    <w:rsid w:val="00835258"/>
    <w:rsid w:val="00836C7B"/>
    <w:rsid w:val="00837A11"/>
    <w:rsid w:val="008400F7"/>
    <w:rsid w:val="00845785"/>
    <w:rsid w:val="0084629B"/>
    <w:rsid w:val="008470A5"/>
    <w:rsid w:val="008524BA"/>
    <w:rsid w:val="00854FBA"/>
    <w:rsid w:val="00860FD0"/>
    <w:rsid w:val="008629F4"/>
    <w:rsid w:val="0087038D"/>
    <w:rsid w:val="008800E3"/>
    <w:rsid w:val="008807C0"/>
    <w:rsid w:val="00887F0C"/>
    <w:rsid w:val="00893A32"/>
    <w:rsid w:val="008A1A9C"/>
    <w:rsid w:val="008A541E"/>
    <w:rsid w:val="008B0ED1"/>
    <w:rsid w:val="008B3188"/>
    <w:rsid w:val="008B336F"/>
    <w:rsid w:val="008B56D2"/>
    <w:rsid w:val="008B7147"/>
    <w:rsid w:val="008C23E0"/>
    <w:rsid w:val="008C3D8A"/>
    <w:rsid w:val="008C3FF0"/>
    <w:rsid w:val="008C56F5"/>
    <w:rsid w:val="008C6787"/>
    <w:rsid w:val="008C7394"/>
    <w:rsid w:val="008C7810"/>
    <w:rsid w:val="008D0FB0"/>
    <w:rsid w:val="008D2DB0"/>
    <w:rsid w:val="008D3747"/>
    <w:rsid w:val="008D6BE2"/>
    <w:rsid w:val="008E0100"/>
    <w:rsid w:val="008E7989"/>
    <w:rsid w:val="008E7DD4"/>
    <w:rsid w:val="008F3F87"/>
    <w:rsid w:val="008F3FFA"/>
    <w:rsid w:val="0090229C"/>
    <w:rsid w:val="00903112"/>
    <w:rsid w:val="0090469F"/>
    <w:rsid w:val="0090555B"/>
    <w:rsid w:val="00912B21"/>
    <w:rsid w:val="00917842"/>
    <w:rsid w:val="009207E0"/>
    <w:rsid w:val="00921DF6"/>
    <w:rsid w:val="00924893"/>
    <w:rsid w:val="00926422"/>
    <w:rsid w:val="009302F3"/>
    <w:rsid w:val="00934006"/>
    <w:rsid w:val="009369AF"/>
    <w:rsid w:val="00937328"/>
    <w:rsid w:val="0093779E"/>
    <w:rsid w:val="00940228"/>
    <w:rsid w:val="00945580"/>
    <w:rsid w:val="00950D6E"/>
    <w:rsid w:val="009548AD"/>
    <w:rsid w:val="0096020D"/>
    <w:rsid w:val="009652E1"/>
    <w:rsid w:val="009700EA"/>
    <w:rsid w:val="00975C50"/>
    <w:rsid w:val="00976106"/>
    <w:rsid w:val="009816FF"/>
    <w:rsid w:val="009837EC"/>
    <w:rsid w:val="009845F3"/>
    <w:rsid w:val="00990633"/>
    <w:rsid w:val="00991551"/>
    <w:rsid w:val="00994B9D"/>
    <w:rsid w:val="009A2069"/>
    <w:rsid w:val="009A24DD"/>
    <w:rsid w:val="009A506D"/>
    <w:rsid w:val="009A55BF"/>
    <w:rsid w:val="009A73F9"/>
    <w:rsid w:val="009B0065"/>
    <w:rsid w:val="009B2CDC"/>
    <w:rsid w:val="009B4FED"/>
    <w:rsid w:val="009B6FEB"/>
    <w:rsid w:val="009C428B"/>
    <w:rsid w:val="009C5F48"/>
    <w:rsid w:val="009C62B5"/>
    <w:rsid w:val="009D4E08"/>
    <w:rsid w:val="009D5CF6"/>
    <w:rsid w:val="009D79D9"/>
    <w:rsid w:val="009E0BE3"/>
    <w:rsid w:val="009E0D54"/>
    <w:rsid w:val="009E2C98"/>
    <w:rsid w:val="009E5DE6"/>
    <w:rsid w:val="009E6E7D"/>
    <w:rsid w:val="009F00CA"/>
    <w:rsid w:val="009F6E40"/>
    <w:rsid w:val="00A01CA9"/>
    <w:rsid w:val="00A02B70"/>
    <w:rsid w:val="00A02EC0"/>
    <w:rsid w:val="00A11D23"/>
    <w:rsid w:val="00A12BFB"/>
    <w:rsid w:val="00A131C6"/>
    <w:rsid w:val="00A14643"/>
    <w:rsid w:val="00A153E2"/>
    <w:rsid w:val="00A208BD"/>
    <w:rsid w:val="00A20C0F"/>
    <w:rsid w:val="00A24843"/>
    <w:rsid w:val="00A272A5"/>
    <w:rsid w:val="00A31583"/>
    <w:rsid w:val="00A31B9C"/>
    <w:rsid w:val="00A32353"/>
    <w:rsid w:val="00A32B99"/>
    <w:rsid w:val="00A33534"/>
    <w:rsid w:val="00A34503"/>
    <w:rsid w:val="00A36534"/>
    <w:rsid w:val="00A365B5"/>
    <w:rsid w:val="00A37F7F"/>
    <w:rsid w:val="00A41840"/>
    <w:rsid w:val="00A436D8"/>
    <w:rsid w:val="00A500FC"/>
    <w:rsid w:val="00A50DF7"/>
    <w:rsid w:val="00A5356D"/>
    <w:rsid w:val="00A56E2F"/>
    <w:rsid w:val="00A63F72"/>
    <w:rsid w:val="00A66EBD"/>
    <w:rsid w:val="00A739E7"/>
    <w:rsid w:val="00A75C85"/>
    <w:rsid w:val="00A8478E"/>
    <w:rsid w:val="00A85D86"/>
    <w:rsid w:val="00A91A61"/>
    <w:rsid w:val="00A91F9F"/>
    <w:rsid w:val="00A93BEF"/>
    <w:rsid w:val="00AA1EC4"/>
    <w:rsid w:val="00AA26BF"/>
    <w:rsid w:val="00AA4EEB"/>
    <w:rsid w:val="00AA6158"/>
    <w:rsid w:val="00AB197A"/>
    <w:rsid w:val="00AB538C"/>
    <w:rsid w:val="00AB6351"/>
    <w:rsid w:val="00AC0C26"/>
    <w:rsid w:val="00AC2AE1"/>
    <w:rsid w:val="00AC729C"/>
    <w:rsid w:val="00AD15D6"/>
    <w:rsid w:val="00AD4215"/>
    <w:rsid w:val="00AD454A"/>
    <w:rsid w:val="00AD7AC4"/>
    <w:rsid w:val="00AE109C"/>
    <w:rsid w:val="00AE2D51"/>
    <w:rsid w:val="00AE5218"/>
    <w:rsid w:val="00AE6143"/>
    <w:rsid w:val="00AE6479"/>
    <w:rsid w:val="00AE65DE"/>
    <w:rsid w:val="00AF0A8C"/>
    <w:rsid w:val="00AF0D11"/>
    <w:rsid w:val="00AF2EB1"/>
    <w:rsid w:val="00AF4159"/>
    <w:rsid w:val="00AF47F0"/>
    <w:rsid w:val="00AF4C17"/>
    <w:rsid w:val="00AF57C7"/>
    <w:rsid w:val="00AF7D17"/>
    <w:rsid w:val="00AF7E39"/>
    <w:rsid w:val="00B016AA"/>
    <w:rsid w:val="00B11414"/>
    <w:rsid w:val="00B2224D"/>
    <w:rsid w:val="00B26485"/>
    <w:rsid w:val="00B27103"/>
    <w:rsid w:val="00B27134"/>
    <w:rsid w:val="00B27466"/>
    <w:rsid w:val="00B31493"/>
    <w:rsid w:val="00B408F4"/>
    <w:rsid w:val="00B41A65"/>
    <w:rsid w:val="00B44146"/>
    <w:rsid w:val="00B5172B"/>
    <w:rsid w:val="00B5208F"/>
    <w:rsid w:val="00B54056"/>
    <w:rsid w:val="00B54F8A"/>
    <w:rsid w:val="00B608E3"/>
    <w:rsid w:val="00B6179A"/>
    <w:rsid w:val="00B63121"/>
    <w:rsid w:val="00B63FB3"/>
    <w:rsid w:val="00B64886"/>
    <w:rsid w:val="00B6513B"/>
    <w:rsid w:val="00B66247"/>
    <w:rsid w:val="00B6671E"/>
    <w:rsid w:val="00B709E0"/>
    <w:rsid w:val="00B71159"/>
    <w:rsid w:val="00B724F3"/>
    <w:rsid w:val="00B76833"/>
    <w:rsid w:val="00B76BE5"/>
    <w:rsid w:val="00B802B4"/>
    <w:rsid w:val="00B83888"/>
    <w:rsid w:val="00B852B1"/>
    <w:rsid w:val="00B85628"/>
    <w:rsid w:val="00B90814"/>
    <w:rsid w:val="00B90B33"/>
    <w:rsid w:val="00B91B56"/>
    <w:rsid w:val="00B962D4"/>
    <w:rsid w:val="00B96B37"/>
    <w:rsid w:val="00BA396F"/>
    <w:rsid w:val="00BA4D43"/>
    <w:rsid w:val="00BA74CC"/>
    <w:rsid w:val="00BB0B3D"/>
    <w:rsid w:val="00BB5F21"/>
    <w:rsid w:val="00BB5FAE"/>
    <w:rsid w:val="00BC1A71"/>
    <w:rsid w:val="00BC48DB"/>
    <w:rsid w:val="00BC4928"/>
    <w:rsid w:val="00BC74E1"/>
    <w:rsid w:val="00BC78C9"/>
    <w:rsid w:val="00BD2CA3"/>
    <w:rsid w:val="00BD2EE6"/>
    <w:rsid w:val="00BD5352"/>
    <w:rsid w:val="00BD7446"/>
    <w:rsid w:val="00BE0F12"/>
    <w:rsid w:val="00BE21D5"/>
    <w:rsid w:val="00BE5332"/>
    <w:rsid w:val="00BF3D5C"/>
    <w:rsid w:val="00C01687"/>
    <w:rsid w:val="00C02080"/>
    <w:rsid w:val="00C02627"/>
    <w:rsid w:val="00C03DE1"/>
    <w:rsid w:val="00C049FB"/>
    <w:rsid w:val="00C07B07"/>
    <w:rsid w:val="00C10A57"/>
    <w:rsid w:val="00C111CD"/>
    <w:rsid w:val="00C11B1B"/>
    <w:rsid w:val="00C12647"/>
    <w:rsid w:val="00C12F52"/>
    <w:rsid w:val="00C2067F"/>
    <w:rsid w:val="00C21AEB"/>
    <w:rsid w:val="00C25898"/>
    <w:rsid w:val="00C266F1"/>
    <w:rsid w:val="00C270E3"/>
    <w:rsid w:val="00C31323"/>
    <w:rsid w:val="00C32230"/>
    <w:rsid w:val="00C343E2"/>
    <w:rsid w:val="00C3722B"/>
    <w:rsid w:val="00C373A3"/>
    <w:rsid w:val="00C41A90"/>
    <w:rsid w:val="00C41BEC"/>
    <w:rsid w:val="00C44455"/>
    <w:rsid w:val="00C5397C"/>
    <w:rsid w:val="00C57474"/>
    <w:rsid w:val="00C6026E"/>
    <w:rsid w:val="00C61007"/>
    <w:rsid w:val="00C61726"/>
    <w:rsid w:val="00C641CA"/>
    <w:rsid w:val="00C6577C"/>
    <w:rsid w:val="00C667C1"/>
    <w:rsid w:val="00C674A0"/>
    <w:rsid w:val="00C71F89"/>
    <w:rsid w:val="00C72C1E"/>
    <w:rsid w:val="00C72F15"/>
    <w:rsid w:val="00C74B9A"/>
    <w:rsid w:val="00C77FD8"/>
    <w:rsid w:val="00C855AA"/>
    <w:rsid w:val="00C87192"/>
    <w:rsid w:val="00C96C41"/>
    <w:rsid w:val="00C97128"/>
    <w:rsid w:val="00CA086A"/>
    <w:rsid w:val="00CA1738"/>
    <w:rsid w:val="00CA1B4D"/>
    <w:rsid w:val="00CA245C"/>
    <w:rsid w:val="00CA3FFB"/>
    <w:rsid w:val="00CA4FE5"/>
    <w:rsid w:val="00CA575F"/>
    <w:rsid w:val="00CA5D7B"/>
    <w:rsid w:val="00CA6539"/>
    <w:rsid w:val="00CB1761"/>
    <w:rsid w:val="00CB3645"/>
    <w:rsid w:val="00CB3776"/>
    <w:rsid w:val="00CB4BED"/>
    <w:rsid w:val="00CC100D"/>
    <w:rsid w:val="00CC1CB3"/>
    <w:rsid w:val="00CC370C"/>
    <w:rsid w:val="00CC37F5"/>
    <w:rsid w:val="00CC4070"/>
    <w:rsid w:val="00CC477F"/>
    <w:rsid w:val="00CC4A5C"/>
    <w:rsid w:val="00CC5DA0"/>
    <w:rsid w:val="00CD1574"/>
    <w:rsid w:val="00CD15DC"/>
    <w:rsid w:val="00CD4CE1"/>
    <w:rsid w:val="00CD674E"/>
    <w:rsid w:val="00CD6C86"/>
    <w:rsid w:val="00CD6CAD"/>
    <w:rsid w:val="00CD7100"/>
    <w:rsid w:val="00CE1BC2"/>
    <w:rsid w:val="00CE3C16"/>
    <w:rsid w:val="00CE6FB6"/>
    <w:rsid w:val="00CE7AD9"/>
    <w:rsid w:val="00CF3576"/>
    <w:rsid w:val="00CF4740"/>
    <w:rsid w:val="00CF6826"/>
    <w:rsid w:val="00CF7A2E"/>
    <w:rsid w:val="00D00847"/>
    <w:rsid w:val="00D03363"/>
    <w:rsid w:val="00D04AA5"/>
    <w:rsid w:val="00D14CB3"/>
    <w:rsid w:val="00D20C5C"/>
    <w:rsid w:val="00D23BB6"/>
    <w:rsid w:val="00D24377"/>
    <w:rsid w:val="00D25F8C"/>
    <w:rsid w:val="00D26829"/>
    <w:rsid w:val="00D279B4"/>
    <w:rsid w:val="00D304E2"/>
    <w:rsid w:val="00D33AD3"/>
    <w:rsid w:val="00D37935"/>
    <w:rsid w:val="00D421C7"/>
    <w:rsid w:val="00D42928"/>
    <w:rsid w:val="00D430E2"/>
    <w:rsid w:val="00D43116"/>
    <w:rsid w:val="00D4494B"/>
    <w:rsid w:val="00D45D1A"/>
    <w:rsid w:val="00D467F5"/>
    <w:rsid w:val="00D46A25"/>
    <w:rsid w:val="00D50AE7"/>
    <w:rsid w:val="00D52B0A"/>
    <w:rsid w:val="00D52E58"/>
    <w:rsid w:val="00D549A2"/>
    <w:rsid w:val="00D55CF5"/>
    <w:rsid w:val="00D55F9D"/>
    <w:rsid w:val="00D573C6"/>
    <w:rsid w:val="00D601FB"/>
    <w:rsid w:val="00D618F4"/>
    <w:rsid w:val="00D642C9"/>
    <w:rsid w:val="00D66FB7"/>
    <w:rsid w:val="00D72413"/>
    <w:rsid w:val="00D7265F"/>
    <w:rsid w:val="00D737DF"/>
    <w:rsid w:val="00D769DE"/>
    <w:rsid w:val="00D76D20"/>
    <w:rsid w:val="00D81C37"/>
    <w:rsid w:val="00D82CD2"/>
    <w:rsid w:val="00D938B2"/>
    <w:rsid w:val="00D944DF"/>
    <w:rsid w:val="00DA023F"/>
    <w:rsid w:val="00DA249D"/>
    <w:rsid w:val="00DA739D"/>
    <w:rsid w:val="00DB1340"/>
    <w:rsid w:val="00DB18EF"/>
    <w:rsid w:val="00DB23D8"/>
    <w:rsid w:val="00DB3FB2"/>
    <w:rsid w:val="00DB4B8D"/>
    <w:rsid w:val="00DB52B1"/>
    <w:rsid w:val="00DB696D"/>
    <w:rsid w:val="00DB7068"/>
    <w:rsid w:val="00DC4D9B"/>
    <w:rsid w:val="00DD013F"/>
    <w:rsid w:val="00DD17D3"/>
    <w:rsid w:val="00DD3FB1"/>
    <w:rsid w:val="00DD4E42"/>
    <w:rsid w:val="00DD5814"/>
    <w:rsid w:val="00DD6C53"/>
    <w:rsid w:val="00DE123F"/>
    <w:rsid w:val="00DE2C67"/>
    <w:rsid w:val="00DE45BC"/>
    <w:rsid w:val="00DE5638"/>
    <w:rsid w:val="00DE7182"/>
    <w:rsid w:val="00DF02C6"/>
    <w:rsid w:val="00DF11F5"/>
    <w:rsid w:val="00DF26D8"/>
    <w:rsid w:val="00DF3656"/>
    <w:rsid w:val="00DF3A80"/>
    <w:rsid w:val="00DF4586"/>
    <w:rsid w:val="00DF5B5D"/>
    <w:rsid w:val="00DF5D92"/>
    <w:rsid w:val="00DF65B2"/>
    <w:rsid w:val="00DF73F4"/>
    <w:rsid w:val="00E001D9"/>
    <w:rsid w:val="00E03ACF"/>
    <w:rsid w:val="00E03B2B"/>
    <w:rsid w:val="00E03DEE"/>
    <w:rsid w:val="00E04498"/>
    <w:rsid w:val="00E04709"/>
    <w:rsid w:val="00E048FB"/>
    <w:rsid w:val="00E0701D"/>
    <w:rsid w:val="00E1306D"/>
    <w:rsid w:val="00E136E8"/>
    <w:rsid w:val="00E151D8"/>
    <w:rsid w:val="00E15522"/>
    <w:rsid w:val="00E159C7"/>
    <w:rsid w:val="00E215AB"/>
    <w:rsid w:val="00E22BDB"/>
    <w:rsid w:val="00E261F0"/>
    <w:rsid w:val="00E3394F"/>
    <w:rsid w:val="00E35194"/>
    <w:rsid w:val="00E3640D"/>
    <w:rsid w:val="00E370BD"/>
    <w:rsid w:val="00E379E2"/>
    <w:rsid w:val="00E402DD"/>
    <w:rsid w:val="00E4041E"/>
    <w:rsid w:val="00E43AF2"/>
    <w:rsid w:val="00E43B06"/>
    <w:rsid w:val="00E45A9D"/>
    <w:rsid w:val="00E46D21"/>
    <w:rsid w:val="00E507E2"/>
    <w:rsid w:val="00E51D4F"/>
    <w:rsid w:val="00E55076"/>
    <w:rsid w:val="00E5522B"/>
    <w:rsid w:val="00E554E7"/>
    <w:rsid w:val="00E62869"/>
    <w:rsid w:val="00E63216"/>
    <w:rsid w:val="00E7087E"/>
    <w:rsid w:val="00E70FDF"/>
    <w:rsid w:val="00E71E33"/>
    <w:rsid w:val="00E73AEE"/>
    <w:rsid w:val="00E74ABE"/>
    <w:rsid w:val="00E8199F"/>
    <w:rsid w:val="00E81C2D"/>
    <w:rsid w:val="00E826D9"/>
    <w:rsid w:val="00E849B4"/>
    <w:rsid w:val="00E84C89"/>
    <w:rsid w:val="00E85DFB"/>
    <w:rsid w:val="00E8633D"/>
    <w:rsid w:val="00E87852"/>
    <w:rsid w:val="00E90F4F"/>
    <w:rsid w:val="00E920B9"/>
    <w:rsid w:val="00E92C09"/>
    <w:rsid w:val="00E9413C"/>
    <w:rsid w:val="00E94676"/>
    <w:rsid w:val="00E96BF3"/>
    <w:rsid w:val="00EA0C3B"/>
    <w:rsid w:val="00EA1755"/>
    <w:rsid w:val="00EA18DE"/>
    <w:rsid w:val="00EA4F01"/>
    <w:rsid w:val="00EA6C57"/>
    <w:rsid w:val="00EB0A8D"/>
    <w:rsid w:val="00EB32D8"/>
    <w:rsid w:val="00EB7AB1"/>
    <w:rsid w:val="00EC2397"/>
    <w:rsid w:val="00EC4F83"/>
    <w:rsid w:val="00ED15BD"/>
    <w:rsid w:val="00ED1947"/>
    <w:rsid w:val="00ED1C7D"/>
    <w:rsid w:val="00ED22B7"/>
    <w:rsid w:val="00ED487B"/>
    <w:rsid w:val="00ED558D"/>
    <w:rsid w:val="00EE04AC"/>
    <w:rsid w:val="00EE20BA"/>
    <w:rsid w:val="00EE2E85"/>
    <w:rsid w:val="00EE370B"/>
    <w:rsid w:val="00EE3A4F"/>
    <w:rsid w:val="00EE6014"/>
    <w:rsid w:val="00EE69E7"/>
    <w:rsid w:val="00EF2298"/>
    <w:rsid w:val="00EF23EC"/>
    <w:rsid w:val="00EF4317"/>
    <w:rsid w:val="00EF50C5"/>
    <w:rsid w:val="00EF560F"/>
    <w:rsid w:val="00F043CF"/>
    <w:rsid w:val="00F06AEE"/>
    <w:rsid w:val="00F10C79"/>
    <w:rsid w:val="00F13AE7"/>
    <w:rsid w:val="00F14F28"/>
    <w:rsid w:val="00F15F50"/>
    <w:rsid w:val="00F20358"/>
    <w:rsid w:val="00F23FE1"/>
    <w:rsid w:val="00F244B7"/>
    <w:rsid w:val="00F24546"/>
    <w:rsid w:val="00F249B5"/>
    <w:rsid w:val="00F25AE9"/>
    <w:rsid w:val="00F25FC8"/>
    <w:rsid w:val="00F26F38"/>
    <w:rsid w:val="00F27C4E"/>
    <w:rsid w:val="00F30E12"/>
    <w:rsid w:val="00F33F8B"/>
    <w:rsid w:val="00F343CD"/>
    <w:rsid w:val="00F37864"/>
    <w:rsid w:val="00F431A3"/>
    <w:rsid w:val="00F43AE5"/>
    <w:rsid w:val="00F44EFF"/>
    <w:rsid w:val="00F45A96"/>
    <w:rsid w:val="00F45C23"/>
    <w:rsid w:val="00F5041F"/>
    <w:rsid w:val="00F529D3"/>
    <w:rsid w:val="00F5535C"/>
    <w:rsid w:val="00F55A1E"/>
    <w:rsid w:val="00F55A6D"/>
    <w:rsid w:val="00F56BE9"/>
    <w:rsid w:val="00F612B8"/>
    <w:rsid w:val="00F61515"/>
    <w:rsid w:val="00F63B33"/>
    <w:rsid w:val="00F65007"/>
    <w:rsid w:val="00F65257"/>
    <w:rsid w:val="00F66744"/>
    <w:rsid w:val="00F7137A"/>
    <w:rsid w:val="00F75F0C"/>
    <w:rsid w:val="00F76A54"/>
    <w:rsid w:val="00F827AA"/>
    <w:rsid w:val="00F85469"/>
    <w:rsid w:val="00F855E3"/>
    <w:rsid w:val="00F857AF"/>
    <w:rsid w:val="00F86F0B"/>
    <w:rsid w:val="00F87AC8"/>
    <w:rsid w:val="00F87B12"/>
    <w:rsid w:val="00F90BB7"/>
    <w:rsid w:val="00F91A27"/>
    <w:rsid w:val="00F94E51"/>
    <w:rsid w:val="00F9692B"/>
    <w:rsid w:val="00FA15C6"/>
    <w:rsid w:val="00FA3C67"/>
    <w:rsid w:val="00FA4722"/>
    <w:rsid w:val="00FA4BE6"/>
    <w:rsid w:val="00FA52DE"/>
    <w:rsid w:val="00FA5F22"/>
    <w:rsid w:val="00FB4062"/>
    <w:rsid w:val="00FC0078"/>
    <w:rsid w:val="00FC59A5"/>
    <w:rsid w:val="00FD1F23"/>
    <w:rsid w:val="00FD3E41"/>
    <w:rsid w:val="00FD4A9E"/>
    <w:rsid w:val="00FD55B1"/>
    <w:rsid w:val="00FD6717"/>
    <w:rsid w:val="00FE0D9E"/>
    <w:rsid w:val="00FE1EE7"/>
    <w:rsid w:val="00FE5A7E"/>
    <w:rsid w:val="00FF3198"/>
    <w:rsid w:val="010033FE"/>
    <w:rsid w:val="01285229"/>
    <w:rsid w:val="01435BE3"/>
    <w:rsid w:val="01F81427"/>
    <w:rsid w:val="022769DA"/>
    <w:rsid w:val="03AB050E"/>
    <w:rsid w:val="03DE24F3"/>
    <w:rsid w:val="03F93561"/>
    <w:rsid w:val="04843B21"/>
    <w:rsid w:val="05B73F73"/>
    <w:rsid w:val="05D34727"/>
    <w:rsid w:val="05D66602"/>
    <w:rsid w:val="05E236A6"/>
    <w:rsid w:val="05F220FE"/>
    <w:rsid w:val="06887ED4"/>
    <w:rsid w:val="06C72803"/>
    <w:rsid w:val="071B0BBD"/>
    <w:rsid w:val="07462294"/>
    <w:rsid w:val="08540DFE"/>
    <w:rsid w:val="087110CB"/>
    <w:rsid w:val="088F37C7"/>
    <w:rsid w:val="08931933"/>
    <w:rsid w:val="08A2799E"/>
    <w:rsid w:val="08AA15D4"/>
    <w:rsid w:val="09A042F6"/>
    <w:rsid w:val="09B61AD4"/>
    <w:rsid w:val="09E1534A"/>
    <w:rsid w:val="0A424076"/>
    <w:rsid w:val="0A6F7309"/>
    <w:rsid w:val="0A946225"/>
    <w:rsid w:val="0AC8371E"/>
    <w:rsid w:val="0B4A1776"/>
    <w:rsid w:val="0BC23029"/>
    <w:rsid w:val="0C054B0C"/>
    <w:rsid w:val="0C525A8C"/>
    <w:rsid w:val="0C786503"/>
    <w:rsid w:val="0CB74644"/>
    <w:rsid w:val="0CBC01DD"/>
    <w:rsid w:val="0D1A04C9"/>
    <w:rsid w:val="0E124CC8"/>
    <w:rsid w:val="0E213113"/>
    <w:rsid w:val="0E8042DE"/>
    <w:rsid w:val="0EC479BA"/>
    <w:rsid w:val="0ED20FE2"/>
    <w:rsid w:val="0F7A7AAE"/>
    <w:rsid w:val="0F9A3821"/>
    <w:rsid w:val="0FCC70AF"/>
    <w:rsid w:val="100F134C"/>
    <w:rsid w:val="106960F7"/>
    <w:rsid w:val="10757130"/>
    <w:rsid w:val="10A770AA"/>
    <w:rsid w:val="11211E2E"/>
    <w:rsid w:val="11261B19"/>
    <w:rsid w:val="112B34AD"/>
    <w:rsid w:val="11B73160"/>
    <w:rsid w:val="11CE2526"/>
    <w:rsid w:val="11EF131F"/>
    <w:rsid w:val="11FF5827"/>
    <w:rsid w:val="12425AC4"/>
    <w:rsid w:val="12F66349"/>
    <w:rsid w:val="136A3F43"/>
    <w:rsid w:val="13857CA0"/>
    <w:rsid w:val="13BC2458"/>
    <w:rsid w:val="14746CD8"/>
    <w:rsid w:val="14834992"/>
    <w:rsid w:val="148740DE"/>
    <w:rsid w:val="14F358F9"/>
    <w:rsid w:val="15347BD0"/>
    <w:rsid w:val="156D4DBD"/>
    <w:rsid w:val="16470931"/>
    <w:rsid w:val="166F0578"/>
    <w:rsid w:val="16734EE4"/>
    <w:rsid w:val="16A448E1"/>
    <w:rsid w:val="17B05A2D"/>
    <w:rsid w:val="17B86896"/>
    <w:rsid w:val="17DA3DB6"/>
    <w:rsid w:val="18090C43"/>
    <w:rsid w:val="184E6F4D"/>
    <w:rsid w:val="18FB5F15"/>
    <w:rsid w:val="19195FB3"/>
    <w:rsid w:val="1938104F"/>
    <w:rsid w:val="19477B5C"/>
    <w:rsid w:val="1A89790A"/>
    <w:rsid w:val="1A8D6A87"/>
    <w:rsid w:val="1B321622"/>
    <w:rsid w:val="1B8F6447"/>
    <w:rsid w:val="1BFF41D9"/>
    <w:rsid w:val="1C073C90"/>
    <w:rsid w:val="1C171ED1"/>
    <w:rsid w:val="1CD91399"/>
    <w:rsid w:val="1D7A45EE"/>
    <w:rsid w:val="1DA46C6E"/>
    <w:rsid w:val="1DDC27B5"/>
    <w:rsid w:val="1E122A78"/>
    <w:rsid w:val="1E511B62"/>
    <w:rsid w:val="1E682698"/>
    <w:rsid w:val="1EA9678E"/>
    <w:rsid w:val="1EE46A37"/>
    <w:rsid w:val="1EF317AD"/>
    <w:rsid w:val="1F146EA7"/>
    <w:rsid w:val="1F9C38D3"/>
    <w:rsid w:val="20744755"/>
    <w:rsid w:val="20767551"/>
    <w:rsid w:val="21DB64E2"/>
    <w:rsid w:val="221C4C30"/>
    <w:rsid w:val="22280ABD"/>
    <w:rsid w:val="22A70B6C"/>
    <w:rsid w:val="22CE5F75"/>
    <w:rsid w:val="22EA56DE"/>
    <w:rsid w:val="22FD3CF7"/>
    <w:rsid w:val="231B550B"/>
    <w:rsid w:val="23252FB9"/>
    <w:rsid w:val="23394D4F"/>
    <w:rsid w:val="23821822"/>
    <w:rsid w:val="23C14303"/>
    <w:rsid w:val="23FF4622"/>
    <w:rsid w:val="2426102C"/>
    <w:rsid w:val="25A018E2"/>
    <w:rsid w:val="25DC4098"/>
    <w:rsid w:val="25FD6BA1"/>
    <w:rsid w:val="265D1F35"/>
    <w:rsid w:val="27432BC1"/>
    <w:rsid w:val="27554102"/>
    <w:rsid w:val="27A24B99"/>
    <w:rsid w:val="27E5596E"/>
    <w:rsid w:val="27F0275A"/>
    <w:rsid w:val="280C451F"/>
    <w:rsid w:val="28580092"/>
    <w:rsid w:val="28795BCE"/>
    <w:rsid w:val="28BC23D4"/>
    <w:rsid w:val="290578B9"/>
    <w:rsid w:val="29847A97"/>
    <w:rsid w:val="2985050A"/>
    <w:rsid w:val="29863882"/>
    <w:rsid w:val="2AA10ED5"/>
    <w:rsid w:val="2AD02133"/>
    <w:rsid w:val="2ADA0518"/>
    <w:rsid w:val="2AED4989"/>
    <w:rsid w:val="2B6233A3"/>
    <w:rsid w:val="2C285C8B"/>
    <w:rsid w:val="2C3A6FB6"/>
    <w:rsid w:val="2C422C35"/>
    <w:rsid w:val="2C760888"/>
    <w:rsid w:val="2C921974"/>
    <w:rsid w:val="2C9B5DF1"/>
    <w:rsid w:val="2D2D6F87"/>
    <w:rsid w:val="2D853E99"/>
    <w:rsid w:val="2D8812F8"/>
    <w:rsid w:val="2DBA785B"/>
    <w:rsid w:val="2DBE14C9"/>
    <w:rsid w:val="2DFD2B59"/>
    <w:rsid w:val="2E160B95"/>
    <w:rsid w:val="2F265E74"/>
    <w:rsid w:val="2F6A64D8"/>
    <w:rsid w:val="2FA10B9C"/>
    <w:rsid w:val="2FAE4279"/>
    <w:rsid w:val="2FDB53C0"/>
    <w:rsid w:val="3044101E"/>
    <w:rsid w:val="30616EA9"/>
    <w:rsid w:val="308A37DD"/>
    <w:rsid w:val="30963095"/>
    <w:rsid w:val="31497EB2"/>
    <w:rsid w:val="31512F4A"/>
    <w:rsid w:val="316602B0"/>
    <w:rsid w:val="31A44D82"/>
    <w:rsid w:val="32B70A61"/>
    <w:rsid w:val="32BE120D"/>
    <w:rsid w:val="330C0EF9"/>
    <w:rsid w:val="33506DE6"/>
    <w:rsid w:val="33F52D98"/>
    <w:rsid w:val="346A550D"/>
    <w:rsid w:val="351F03F9"/>
    <w:rsid w:val="359615AC"/>
    <w:rsid w:val="35A54CED"/>
    <w:rsid w:val="35DC4648"/>
    <w:rsid w:val="36301861"/>
    <w:rsid w:val="37534CA7"/>
    <w:rsid w:val="37B979C1"/>
    <w:rsid w:val="37BF6292"/>
    <w:rsid w:val="37D824F1"/>
    <w:rsid w:val="38C033A5"/>
    <w:rsid w:val="392A0F8C"/>
    <w:rsid w:val="3A5B7190"/>
    <w:rsid w:val="3AA92E8E"/>
    <w:rsid w:val="3B0C4DFA"/>
    <w:rsid w:val="3B8B5737"/>
    <w:rsid w:val="3B972F43"/>
    <w:rsid w:val="3B9E39BA"/>
    <w:rsid w:val="3C0D04F9"/>
    <w:rsid w:val="3C4D26C6"/>
    <w:rsid w:val="3C67680A"/>
    <w:rsid w:val="3C9D3C6B"/>
    <w:rsid w:val="3CEE6201"/>
    <w:rsid w:val="3D044EFC"/>
    <w:rsid w:val="3D87623F"/>
    <w:rsid w:val="3D8F1DE6"/>
    <w:rsid w:val="3DE06919"/>
    <w:rsid w:val="3E062677"/>
    <w:rsid w:val="3E320FB5"/>
    <w:rsid w:val="3E3C3E33"/>
    <w:rsid w:val="3E6622F9"/>
    <w:rsid w:val="3E6946AD"/>
    <w:rsid w:val="3EB60CB3"/>
    <w:rsid w:val="3EBE0D9B"/>
    <w:rsid w:val="3EC436F9"/>
    <w:rsid w:val="3EF547D8"/>
    <w:rsid w:val="3F740895"/>
    <w:rsid w:val="3F8E5C59"/>
    <w:rsid w:val="3FB93DC6"/>
    <w:rsid w:val="3FDF3B0C"/>
    <w:rsid w:val="40200C54"/>
    <w:rsid w:val="402A691C"/>
    <w:rsid w:val="405439E9"/>
    <w:rsid w:val="40556AC9"/>
    <w:rsid w:val="40595670"/>
    <w:rsid w:val="41653744"/>
    <w:rsid w:val="422E66F3"/>
    <w:rsid w:val="42395211"/>
    <w:rsid w:val="4275164D"/>
    <w:rsid w:val="429E60F2"/>
    <w:rsid w:val="430A3262"/>
    <w:rsid w:val="437D25BE"/>
    <w:rsid w:val="439A1960"/>
    <w:rsid w:val="44193FA6"/>
    <w:rsid w:val="446E1698"/>
    <w:rsid w:val="44792C7D"/>
    <w:rsid w:val="4484575B"/>
    <w:rsid w:val="44AB4F09"/>
    <w:rsid w:val="44AD7DF6"/>
    <w:rsid w:val="44AF0CED"/>
    <w:rsid w:val="450E7246"/>
    <w:rsid w:val="45527A19"/>
    <w:rsid w:val="45971E73"/>
    <w:rsid w:val="46101B39"/>
    <w:rsid w:val="46A824B9"/>
    <w:rsid w:val="46B856BC"/>
    <w:rsid w:val="46BB170B"/>
    <w:rsid w:val="46C10F01"/>
    <w:rsid w:val="47510906"/>
    <w:rsid w:val="486B3B49"/>
    <w:rsid w:val="48B0700B"/>
    <w:rsid w:val="49191E57"/>
    <w:rsid w:val="495D70F7"/>
    <w:rsid w:val="49AC3C4D"/>
    <w:rsid w:val="49BA19EC"/>
    <w:rsid w:val="4A2B3273"/>
    <w:rsid w:val="4A2F77C9"/>
    <w:rsid w:val="4A683F6B"/>
    <w:rsid w:val="4A8F7FE7"/>
    <w:rsid w:val="4B7074E5"/>
    <w:rsid w:val="4B716301"/>
    <w:rsid w:val="4B7D5F80"/>
    <w:rsid w:val="4BE0524A"/>
    <w:rsid w:val="4BF40741"/>
    <w:rsid w:val="4C5E019B"/>
    <w:rsid w:val="4C8142F5"/>
    <w:rsid w:val="4CBC241D"/>
    <w:rsid w:val="4D3245E4"/>
    <w:rsid w:val="4D7F1E55"/>
    <w:rsid w:val="4DA36F47"/>
    <w:rsid w:val="4E882D46"/>
    <w:rsid w:val="4EA805E5"/>
    <w:rsid w:val="4EDC79F2"/>
    <w:rsid w:val="4EED57F8"/>
    <w:rsid w:val="4F64249F"/>
    <w:rsid w:val="4F6E1200"/>
    <w:rsid w:val="4FE61072"/>
    <w:rsid w:val="4FEE189E"/>
    <w:rsid w:val="50C2026A"/>
    <w:rsid w:val="5148519A"/>
    <w:rsid w:val="51AD64CD"/>
    <w:rsid w:val="51E80019"/>
    <w:rsid w:val="52362285"/>
    <w:rsid w:val="526803A9"/>
    <w:rsid w:val="52C84F55"/>
    <w:rsid w:val="52CE2FF0"/>
    <w:rsid w:val="53081C3C"/>
    <w:rsid w:val="53121571"/>
    <w:rsid w:val="53266FCF"/>
    <w:rsid w:val="53375DAC"/>
    <w:rsid w:val="53583C84"/>
    <w:rsid w:val="53DA29B3"/>
    <w:rsid w:val="53F038EA"/>
    <w:rsid w:val="54493647"/>
    <w:rsid w:val="55117EE3"/>
    <w:rsid w:val="553B712A"/>
    <w:rsid w:val="554A63F3"/>
    <w:rsid w:val="55763A29"/>
    <w:rsid w:val="55AB7B9C"/>
    <w:rsid w:val="560B70EF"/>
    <w:rsid w:val="56837A94"/>
    <w:rsid w:val="56E2296C"/>
    <w:rsid w:val="581C5100"/>
    <w:rsid w:val="583D7408"/>
    <w:rsid w:val="58630866"/>
    <w:rsid w:val="5890516D"/>
    <w:rsid w:val="589F44BF"/>
    <w:rsid w:val="58AE6402"/>
    <w:rsid w:val="58B21EC8"/>
    <w:rsid w:val="59486621"/>
    <w:rsid w:val="59611666"/>
    <w:rsid w:val="59BA69E3"/>
    <w:rsid w:val="59DE1B8D"/>
    <w:rsid w:val="5A4C4AE8"/>
    <w:rsid w:val="5A5D328C"/>
    <w:rsid w:val="5A661DF4"/>
    <w:rsid w:val="5ACF0178"/>
    <w:rsid w:val="5B305B2F"/>
    <w:rsid w:val="5B60649E"/>
    <w:rsid w:val="5B763444"/>
    <w:rsid w:val="5BBA5AD7"/>
    <w:rsid w:val="5BCF1086"/>
    <w:rsid w:val="5C3E17F9"/>
    <w:rsid w:val="5C537D21"/>
    <w:rsid w:val="5CA53C7D"/>
    <w:rsid w:val="5CA6357D"/>
    <w:rsid w:val="5D222442"/>
    <w:rsid w:val="5D3A6920"/>
    <w:rsid w:val="5D8135CC"/>
    <w:rsid w:val="5DA64C8A"/>
    <w:rsid w:val="5DFE6F90"/>
    <w:rsid w:val="5E5118DB"/>
    <w:rsid w:val="5ECC7AFE"/>
    <w:rsid w:val="5EE14995"/>
    <w:rsid w:val="5F573EFD"/>
    <w:rsid w:val="5F8241A9"/>
    <w:rsid w:val="5FCE79D2"/>
    <w:rsid w:val="600446EC"/>
    <w:rsid w:val="600D2EE6"/>
    <w:rsid w:val="616374BE"/>
    <w:rsid w:val="619E7B2E"/>
    <w:rsid w:val="61C2081A"/>
    <w:rsid w:val="61D61D48"/>
    <w:rsid w:val="621760F6"/>
    <w:rsid w:val="62246B60"/>
    <w:rsid w:val="638F6047"/>
    <w:rsid w:val="63C9250C"/>
    <w:rsid w:val="63F12C42"/>
    <w:rsid w:val="644F1ACD"/>
    <w:rsid w:val="64C035B4"/>
    <w:rsid w:val="64C26038"/>
    <w:rsid w:val="65652FD9"/>
    <w:rsid w:val="65837BA6"/>
    <w:rsid w:val="65BA2962"/>
    <w:rsid w:val="666509B6"/>
    <w:rsid w:val="66AF61FE"/>
    <w:rsid w:val="67FF1998"/>
    <w:rsid w:val="680D1D99"/>
    <w:rsid w:val="68266BA6"/>
    <w:rsid w:val="6876068B"/>
    <w:rsid w:val="68C97848"/>
    <w:rsid w:val="68F91E38"/>
    <w:rsid w:val="690A7A37"/>
    <w:rsid w:val="692C69E7"/>
    <w:rsid w:val="69431270"/>
    <w:rsid w:val="695D0005"/>
    <w:rsid w:val="6A7F4F75"/>
    <w:rsid w:val="6ACA16F9"/>
    <w:rsid w:val="6B0861AD"/>
    <w:rsid w:val="6B16774A"/>
    <w:rsid w:val="6B221ED8"/>
    <w:rsid w:val="6BBB5183"/>
    <w:rsid w:val="6BCF123B"/>
    <w:rsid w:val="6BDB0A4A"/>
    <w:rsid w:val="6BDF263E"/>
    <w:rsid w:val="6CA147BA"/>
    <w:rsid w:val="6D700D47"/>
    <w:rsid w:val="6DC3280B"/>
    <w:rsid w:val="6EAE3FAB"/>
    <w:rsid w:val="6EC32084"/>
    <w:rsid w:val="6ECE2681"/>
    <w:rsid w:val="6F593630"/>
    <w:rsid w:val="70550DEF"/>
    <w:rsid w:val="70863A83"/>
    <w:rsid w:val="71265EA2"/>
    <w:rsid w:val="71381023"/>
    <w:rsid w:val="7183728A"/>
    <w:rsid w:val="71871A01"/>
    <w:rsid w:val="72340F9C"/>
    <w:rsid w:val="724F0D1A"/>
    <w:rsid w:val="725A5749"/>
    <w:rsid w:val="725C1FE1"/>
    <w:rsid w:val="729965A8"/>
    <w:rsid w:val="72FF6E57"/>
    <w:rsid w:val="739B6F68"/>
    <w:rsid w:val="740D194A"/>
    <w:rsid w:val="75157BDA"/>
    <w:rsid w:val="752D7F6B"/>
    <w:rsid w:val="75BF6544"/>
    <w:rsid w:val="76203EF6"/>
    <w:rsid w:val="762444D3"/>
    <w:rsid w:val="7650253F"/>
    <w:rsid w:val="76D80CF0"/>
    <w:rsid w:val="76EB2B32"/>
    <w:rsid w:val="773C3C0C"/>
    <w:rsid w:val="774152C9"/>
    <w:rsid w:val="776F7613"/>
    <w:rsid w:val="77D47CF8"/>
    <w:rsid w:val="77D82ACD"/>
    <w:rsid w:val="77E63FDA"/>
    <w:rsid w:val="792B0471"/>
    <w:rsid w:val="793070F8"/>
    <w:rsid w:val="79D825C1"/>
    <w:rsid w:val="7AB068CF"/>
    <w:rsid w:val="7B1C502C"/>
    <w:rsid w:val="7B5D131E"/>
    <w:rsid w:val="7BC44ABA"/>
    <w:rsid w:val="7CB46D39"/>
    <w:rsid w:val="7D70490B"/>
    <w:rsid w:val="7DB41B16"/>
    <w:rsid w:val="7DEB79E2"/>
    <w:rsid w:val="7DFC5027"/>
    <w:rsid w:val="7E002D54"/>
    <w:rsid w:val="7E6C7798"/>
    <w:rsid w:val="7E6D74E8"/>
    <w:rsid w:val="7F3472CE"/>
    <w:rsid w:val="7F6A6A54"/>
    <w:rsid w:val="7FAB331E"/>
    <w:rsid w:val="7FF15765"/>
    <w:rsid w:val="7FFF153E"/>
    <w:rsid w:val="BBD7D63C"/>
    <w:rsid w:val="FFEF1C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6"/>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4">
    <w:name w:val="heading 2"/>
    <w:basedOn w:val="1"/>
    <w:next w:val="1"/>
    <w:link w:val="47"/>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5">
    <w:name w:val="heading 3"/>
    <w:basedOn w:val="1"/>
    <w:next w:val="1"/>
    <w:link w:val="48"/>
    <w:qFormat/>
    <w:uiPriority w:val="9"/>
    <w:pPr>
      <w:keepNext/>
      <w:keepLines/>
      <w:spacing w:before="260" w:after="260" w:line="416" w:lineRule="auto"/>
      <w:outlineLvl w:val="2"/>
    </w:pPr>
    <w:rPr>
      <w:rFonts w:ascii="Times New Roman" w:hAnsi="Times New Roman" w:eastAsia="宋体" w:cs="Times New Roman"/>
      <w:b/>
      <w:bCs/>
      <w:sz w:val="32"/>
      <w:szCs w:val="32"/>
    </w:rPr>
  </w:style>
  <w:style w:type="paragraph" w:styleId="6">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9">
    <w:name w:val="Default Paragraph Font"/>
    <w:unhideWhenUsed/>
    <w:qFormat/>
    <w:uiPriority w:val="1"/>
  </w:style>
  <w:style w:type="table" w:default="1" w:styleId="27">
    <w:name w:val="Normal Table"/>
    <w:unhideWhenUsed/>
    <w:qFormat/>
    <w:uiPriority w:val="99"/>
    <w:tblPr>
      <w:tblCellMar>
        <w:top w:w="0" w:type="dxa"/>
        <w:left w:w="108" w:type="dxa"/>
        <w:bottom w:w="0" w:type="dxa"/>
        <w:right w:w="108" w:type="dxa"/>
      </w:tblCellMar>
    </w:tblPr>
  </w:style>
  <w:style w:type="paragraph" w:customStyle="1" w:styleId="2">
    <w:name w:val="[Normal]"/>
    <w:qFormat/>
    <w:uiPriority w:val="99"/>
    <w:rPr>
      <w:rFonts w:ascii="宋体" w:hAnsi="宋体" w:eastAsia="宋体" w:cs="Times New Roman"/>
      <w:sz w:val="24"/>
      <w:szCs w:val="22"/>
      <w:lang w:val="zh-CN" w:eastAsia="zh-CN" w:bidi="ar-SA"/>
    </w:rPr>
  </w:style>
  <w:style w:type="paragraph" w:styleId="7">
    <w:name w:val="List Number"/>
    <w:basedOn w:val="1"/>
    <w:qFormat/>
    <w:uiPriority w:val="0"/>
    <w:pPr>
      <w:widowControl/>
      <w:numPr>
        <w:ilvl w:val="0"/>
        <w:numId w:val="1"/>
      </w:numPr>
      <w:tabs>
        <w:tab w:val="left" w:pos="454"/>
        <w:tab w:val="clear" w:pos="720"/>
      </w:tabs>
      <w:spacing w:after="156" w:afterLines="50"/>
      <w:ind w:left="454" w:hanging="284"/>
      <w:jc w:val="left"/>
    </w:pPr>
    <w:rPr>
      <w:rFonts w:ascii="Times New Roman" w:hAnsi="Times New Roman" w:eastAsia="宋体" w:cs="Times New Roman"/>
      <w:kern w:val="0"/>
      <w:sz w:val="24"/>
      <w:szCs w:val="20"/>
    </w:rPr>
  </w:style>
  <w:style w:type="paragraph" w:styleId="8">
    <w:name w:val="Normal Indent"/>
    <w:basedOn w:val="1"/>
    <w:next w:val="9"/>
    <w:link w:val="55"/>
    <w:qFormat/>
    <w:uiPriority w:val="0"/>
    <w:pPr>
      <w:ind w:firstLine="420"/>
    </w:pPr>
    <w:rPr>
      <w:rFonts w:eastAsia="宋体"/>
    </w:rPr>
  </w:style>
  <w:style w:type="paragraph" w:styleId="9">
    <w:name w:val="Plain Text"/>
    <w:basedOn w:val="1"/>
    <w:next w:val="8"/>
    <w:link w:val="64"/>
    <w:qFormat/>
    <w:uiPriority w:val="99"/>
    <w:pPr>
      <w:spacing w:before="156" w:beforeLines="50" w:after="156" w:afterLines="50" w:line="400" w:lineRule="atLeast"/>
    </w:pPr>
    <w:rPr>
      <w:rFonts w:ascii="宋体" w:hAnsi="Courier New"/>
      <w:sz w:val="24"/>
      <w:szCs w:val="24"/>
    </w:rPr>
  </w:style>
  <w:style w:type="paragraph" w:styleId="10">
    <w:name w:val="caption"/>
    <w:basedOn w:val="1"/>
    <w:next w:val="1"/>
    <w:qFormat/>
    <w:uiPriority w:val="0"/>
    <w:pPr>
      <w:spacing w:before="152" w:after="160"/>
    </w:pPr>
    <w:rPr>
      <w:rFonts w:ascii="Arial" w:hAnsi="Arial" w:eastAsia="黑体" w:cs="Arial"/>
      <w:sz w:val="20"/>
      <w:szCs w:val="20"/>
    </w:rPr>
  </w:style>
  <w:style w:type="paragraph" w:styleId="11">
    <w:name w:val="Document Map"/>
    <w:basedOn w:val="1"/>
    <w:link w:val="52"/>
    <w:unhideWhenUsed/>
    <w:qFormat/>
    <w:uiPriority w:val="99"/>
    <w:rPr>
      <w:rFonts w:ascii="宋体"/>
      <w:sz w:val="18"/>
      <w:szCs w:val="18"/>
    </w:rPr>
  </w:style>
  <w:style w:type="paragraph" w:styleId="12">
    <w:name w:val="annotation text"/>
    <w:basedOn w:val="1"/>
    <w:link w:val="87"/>
    <w:unhideWhenUsed/>
    <w:qFormat/>
    <w:uiPriority w:val="99"/>
    <w:pPr>
      <w:jc w:val="left"/>
    </w:pPr>
  </w:style>
  <w:style w:type="paragraph" w:styleId="13">
    <w:name w:val="Body Text"/>
    <w:basedOn w:val="1"/>
    <w:next w:val="14"/>
    <w:link w:val="90"/>
    <w:unhideWhenUsed/>
    <w:qFormat/>
    <w:uiPriority w:val="99"/>
    <w:pPr>
      <w:spacing w:after="120"/>
    </w:pPr>
    <w:rPr>
      <w:rFonts w:ascii="Times New Roman" w:hAnsi="Times New Roman" w:eastAsia="宋体" w:cs="Times New Roman"/>
      <w:sz w:val="28"/>
      <w:szCs w:val="24"/>
    </w:rPr>
  </w:style>
  <w:style w:type="paragraph" w:styleId="14">
    <w:name w:val="Body Text First Indent"/>
    <w:basedOn w:val="13"/>
    <w:unhideWhenUsed/>
    <w:qFormat/>
    <w:uiPriority w:val="99"/>
    <w:pPr>
      <w:ind w:firstLine="420" w:firstLineChars="100"/>
    </w:pPr>
  </w:style>
  <w:style w:type="paragraph" w:styleId="15">
    <w:name w:val="Body Text Indent"/>
    <w:basedOn w:val="1"/>
    <w:next w:val="16"/>
    <w:link w:val="79"/>
    <w:qFormat/>
    <w:uiPriority w:val="0"/>
    <w:pPr>
      <w:spacing w:line="200" w:lineRule="atLeast"/>
      <w:ind w:firstLine="301"/>
    </w:pPr>
    <w:rPr>
      <w:rFonts w:ascii="宋体" w:hAnsi="Courier New"/>
      <w:spacing w:val="-4"/>
      <w:sz w:val="18"/>
    </w:rPr>
  </w:style>
  <w:style w:type="paragraph" w:styleId="16">
    <w:name w:val="Body Text First Indent 2"/>
    <w:basedOn w:val="15"/>
    <w:link w:val="95"/>
    <w:unhideWhenUsed/>
    <w:qFormat/>
    <w:uiPriority w:val="99"/>
    <w:pPr>
      <w:ind w:firstLine="420"/>
    </w:pPr>
  </w:style>
  <w:style w:type="paragraph" w:styleId="17">
    <w:name w:val="List 2"/>
    <w:basedOn w:val="1"/>
    <w:unhideWhenUsed/>
    <w:qFormat/>
    <w:uiPriority w:val="99"/>
    <w:pPr>
      <w:ind w:left="100" w:leftChars="200" w:hanging="200" w:hangingChars="200"/>
      <w:contextualSpacing/>
    </w:pPr>
    <w:rPr>
      <w:rFonts w:ascii="Times New Roman" w:hAnsi="Times New Roman" w:eastAsia="宋体" w:cs="Times New Roman"/>
      <w:sz w:val="28"/>
      <w:szCs w:val="24"/>
    </w:rPr>
  </w:style>
  <w:style w:type="paragraph" w:styleId="18">
    <w:name w:val="index 4"/>
    <w:basedOn w:val="1"/>
    <w:next w:val="1"/>
    <w:unhideWhenUsed/>
    <w:qFormat/>
    <w:uiPriority w:val="99"/>
    <w:pPr>
      <w:ind w:left="600" w:leftChars="600"/>
    </w:pPr>
  </w:style>
  <w:style w:type="paragraph" w:styleId="19">
    <w:name w:val="Date"/>
    <w:basedOn w:val="1"/>
    <w:next w:val="1"/>
    <w:link w:val="93"/>
    <w:qFormat/>
    <w:uiPriority w:val="0"/>
    <w:pPr>
      <w:ind w:left="2500" w:leftChars="2500"/>
    </w:pPr>
    <w:rPr>
      <w:rFonts w:ascii="Times New Roman" w:hAnsi="Times New Roman" w:eastAsia="楷体_GB2312" w:cs="Times New Roman"/>
      <w:sz w:val="32"/>
      <w:szCs w:val="20"/>
    </w:rPr>
  </w:style>
  <w:style w:type="paragraph" w:styleId="20">
    <w:name w:val="Balloon Text"/>
    <w:basedOn w:val="1"/>
    <w:link w:val="91"/>
    <w:qFormat/>
    <w:uiPriority w:val="0"/>
    <w:rPr>
      <w:rFonts w:ascii="Times New Roman" w:hAnsi="Times New Roman" w:eastAsia="宋体" w:cs="Times New Roman"/>
      <w:sz w:val="18"/>
      <w:szCs w:val="18"/>
    </w:rPr>
  </w:style>
  <w:style w:type="paragraph" w:styleId="21">
    <w:name w:val="footer"/>
    <w:basedOn w:val="1"/>
    <w:link w:val="45"/>
    <w:unhideWhenUsed/>
    <w:qFormat/>
    <w:uiPriority w:val="99"/>
    <w:pPr>
      <w:tabs>
        <w:tab w:val="center" w:pos="4153"/>
        <w:tab w:val="right" w:pos="8306"/>
      </w:tabs>
      <w:snapToGrid w:val="0"/>
      <w:jc w:val="left"/>
    </w:pPr>
    <w:rPr>
      <w:sz w:val="18"/>
      <w:szCs w:val="18"/>
    </w:rPr>
  </w:style>
  <w:style w:type="paragraph" w:styleId="22">
    <w:name w:val="header"/>
    <w:basedOn w:val="1"/>
    <w:link w:val="44"/>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List"/>
    <w:basedOn w:val="1"/>
    <w:qFormat/>
    <w:uiPriority w:val="0"/>
    <w:pPr>
      <w:ind w:left="200" w:hanging="200" w:hangingChars="200"/>
    </w:pPr>
    <w:rPr>
      <w:rFonts w:ascii="Times New Roman" w:hAnsi="Times New Roman" w:eastAsia="宋体" w:cs="Times New Roman"/>
      <w:sz w:val="28"/>
      <w:szCs w:val="24"/>
    </w:rPr>
  </w:style>
  <w:style w:type="paragraph" w:styleId="24">
    <w:name w:val="Body Text 2"/>
    <w:basedOn w:val="1"/>
    <w:link w:val="81"/>
    <w:qFormat/>
    <w:uiPriority w:val="0"/>
    <w:pPr>
      <w:widowControl/>
      <w:snapToGrid w:val="0"/>
      <w:spacing w:before="50" w:after="156" w:afterLines="50" w:line="400" w:lineRule="atLeast"/>
      <w:jc w:val="left"/>
    </w:pPr>
    <w:rPr>
      <w:rFonts w:hint="eastAsia" w:ascii="宋体" w:hAnsi="宋体" w:eastAsia="宋体" w:cs="Times New Roman"/>
      <w:color w:val="000000"/>
      <w:sz w:val="24"/>
      <w:szCs w:val="24"/>
    </w:rPr>
  </w:style>
  <w:style w:type="paragraph" w:styleId="25">
    <w:name w:val="Normal (Web)"/>
    <w:basedOn w:val="1"/>
    <w:qFormat/>
    <w:uiPriority w:val="99"/>
    <w:pPr>
      <w:widowControl/>
      <w:spacing w:before="100" w:beforeAutospacing="1" w:after="100" w:afterAutospacing="1"/>
      <w:ind w:firstLine="420"/>
      <w:jc w:val="left"/>
    </w:pPr>
    <w:rPr>
      <w:rFonts w:ascii="宋体" w:hAnsi="宋体" w:eastAsia="宋体" w:cs="Times New Roman"/>
      <w:kern w:val="0"/>
      <w:sz w:val="20"/>
      <w:szCs w:val="20"/>
    </w:rPr>
  </w:style>
  <w:style w:type="paragraph" w:styleId="26">
    <w:name w:val="annotation subject"/>
    <w:basedOn w:val="12"/>
    <w:next w:val="12"/>
    <w:link w:val="65"/>
    <w:unhideWhenUsed/>
    <w:qFormat/>
    <w:uiPriority w:val="99"/>
    <w:rPr>
      <w:b/>
      <w:bCs/>
      <w:sz w:val="28"/>
      <w:szCs w:val="24"/>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0"/>
    <w:rPr>
      <w:b/>
      <w:bCs/>
    </w:rPr>
  </w:style>
  <w:style w:type="character" w:styleId="31">
    <w:name w:val="page number"/>
    <w:basedOn w:val="29"/>
    <w:qFormat/>
    <w:uiPriority w:val="0"/>
  </w:style>
  <w:style w:type="character" w:styleId="32">
    <w:name w:val="FollowedHyperlink"/>
    <w:unhideWhenUsed/>
    <w:qFormat/>
    <w:uiPriority w:val="99"/>
    <w:rPr>
      <w:color w:val="5579A7"/>
      <w:u w:val="none"/>
    </w:rPr>
  </w:style>
  <w:style w:type="character" w:styleId="33">
    <w:name w:val="Emphasis"/>
    <w:basedOn w:val="29"/>
    <w:qFormat/>
    <w:uiPriority w:val="20"/>
    <w:rPr>
      <w:i/>
    </w:rPr>
  </w:style>
  <w:style w:type="character" w:styleId="34">
    <w:name w:val="HTML Definition"/>
    <w:unhideWhenUsed/>
    <w:qFormat/>
    <w:uiPriority w:val="99"/>
    <w:rPr>
      <w:i/>
    </w:rPr>
  </w:style>
  <w:style w:type="character" w:styleId="35">
    <w:name w:val="Hyperlink"/>
    <w:qFormat/>
    <w:uiPriority w:val="0"/>
    <w:rPr>
      <w:color w:val="5579A7"/>
      <w:u w:val="none"/>
    </w:rPr>
  </w:style>
  <w:style w:type="character" w:styleId="36">
    <w:name w:val="HTML Code"/>
    <w:unhideWhenUsed/>
    <w:qFormat/>
    <w:uiPriority w:val="99"/>
    <w:rPr>
      <w:rFonts w:ascii="-apple-system" w:hAnsi="-apple-system" w:eastAsia="-apple-system" w:cs="-apple-system"/>
      <w:sz w:val="21"/>
      <w:szCs w:val="21"/>
    </w:rPr>
  </w:style>
  <w:style w:type="character" w:styleId="37">
    <w:name w:val="annotation reference"/>
    <w:unhideWhenUsed/>
    <w:qFormat/>
    <w:uiPriority w:val="99"/>
    <w:rPr>
      <w:sz w:val="21"/>
      <w:szCs w:val="21"/>
    </w:rPr>
  </w:style>
  <w:style w:type="character" w:styleId="38">
    <w:name w:val="HTML Keyboard"/>
    <w:unhideWhenUsed/>
    <w:qFormat/>
    <w:uiPriority w:val="99"/>
    <w:rPr>
      <w:rFonts w:hint="default" w:ascii="-apple-system" w:hAnsi="-apple-system" w:eastAsia="-apple-system" w:cs="-apple-system"/>
      <w:sz w:val="21"/>
      <w:szCs w:val="21"/>
    </w:rPr>
  </w:style>
  <w:style w:type="character" w:styleId="39">
    <w:name w:val="HTML Sample"/>
    <w:unhideWhenUsed/>
    <w:qFormat/>
    <w:uiPriority w:val="99"/>
    <w:rPr>
      <w:rFonts w:hint="default" w:ascii="-apple-system" w:hAnsi="-apple-system" w:eastAsia="-apple-system" w:cs="-apple-system"/>
      <w:sz w:val="21"/>
      <w:szCs w:val="21"/>
    </w:rPr>
  </w:style>
  <w:style w:type="paragraph" w:customStyle="1" w:styleId="40">
    <w:name w:val="正文-目录"/>
    <w:qFormat/>
    <w:uiPriority w:val="0"/>
    <w:pPr>
      <w:widowControl w:val="0"/>
      <w:spacing w:line="360" w:lineRule="auto"/>
      <w:jc w:val="both"/>
    </w:pPr>
    <w:rPr>
      <w:rFonts w:ascii="Times New Roman" w:hAnsi="Times New Roman" w:eastAsia="仿宋" w:cs="Times New Roman"/>
      <w:kern w:val="2"/>
      <w:sz w:val="28"/>
      <w:szCs w:val="28"/>
      <w:lang w:val="en-US" w:eastAsia="zh-CN" w:bidi="ar-SA"/>
    </w:rPr>
  </w:style>
  <w:style w:type="paragraph" w:customStyle="1" w:styleId="41">
    <w:name w:val="Default"/>
    <w:next w:val="42"/>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42">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43">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44">
    <w:name w:val="页眉 字符"/>
    <w:basedOn w:val="29"/>
    <w:link w:val="22"/>
    <w:qFormat/>
    <w:uiPriority w:val="99"/>
    <w:rPr>
      <w:sz w:val="18"/>
      <w:szCs w:val="18"/>
    </w:rPr>
  </w:style>
  <w:style w:type="character" w:customStyle="1" w:styleId="45">
    <w:name w:val="页脚 字符"/>
    <w:basedOn w:val="29"/>
    <w:link w:val="21"/>
    <w:qFormat/>
    <w:uiPriority w:val="99"/>
    <w:rPr>
      <w:sz w:val="18"/>
      <w:szCs w:val="18"/>
    </w:rPr>
  </w:style>
  <w:style w:type="character" w:customStyle="1" w:styleId="46">
    <w:name w:val="标题 1 字符"/>
    <w:basedOn w:val="29"/>
    <w:link w:val="3"/>
    <w:qFormat/>
    <w:uiPriority w:val="9"/>
    <w:rPr>
      <w:rFonts w:ascii="Times New Roman" w:hAnsi="Times New Roman" w:eastAsia="宋体" w:cs="Times New Roman"/>
      <w:b/>
      <w:bCs/>
      <w:kern w:val="44"/>
      <w:sz w:val="44"/>
      <w:szCs w:val="44"/>
    </w:rPr>
  </w:style>
  <w:style w:type="character" w:customStyle="1" w:styleId="47">
    <w:name w:val="标题 2 字符"/>
    <w:basedOn w:val="29"/>
    <w:link w:val="4"/>
    <w:qFormat/>
    <w:uiPriority w:val="9"/>
    <w:rPr>
      <w:rFonts w:ascii="Cambria" w:hAnsi="Cambria" w:eastAsia="宋体" w:cs="Times New Roman"/>
      <w:b/>
      <w:bCs/>
      <w:sz w:val="32"/>
      <w:szCs w:val="32"/>
    </w:rPr>
  </w:style>
  <w:style w:type="character" w:customStyle="1" w:styleId="48">
    <w:name w:val="标题 3 字符"/>
    <w:basedOn w:val="29"/>
    <w:link w:val="5"/>
    <w:qFormat/>
    <w:uiPriority w:val="9"/>
    <w:rPr>
      <w:rFonts w:ascii="Times New Roman" w:hAnsi="Times New Roman" w:eastAsia="宋体" w:cs="Times New Roman"/>
      <w:b/>
      <w:bCs/>
      <w:sz w:val="32"/>
      <w:szCs w:val="32"/>
    </w:rPr>
  </w:style>
  <w:style w:type="character" w:customStyle="1" w:styleId="49">
    <w:name w:val="jbox-icon-none"/>
    <w:qFormat/>
    <w:uiPriority w:val="0"/>
    <w:rPr>
      <w:vanish/>
    </w:rPr>
  </w:style>
  <w:style w:type="character" w:customStyle="1" w:styleId="50">
    <w:name w:val="z-窗体底端 字符"/>
    <w:link w:val="51"/>
    <w:qFormat/>
    <w:uiPriority w:val="99"/>
    <w:rPr>
      <w:rFonts w:ascii="Arial" w:hAnsi="Arial"/>
      <w:vanish/>
      <w:sz w:val="16"/>
      <w:szCs w:val="16"/>
    </w:rPr>
  </w:style>
  <w:style w:type="paragraph" w:customStyle="1" w:styleId="51">
    <w:name w:val="z-窗体底端1"/>
    <w:basedOn w:val="1"/>
    <w:next w:val="1"/>
    <w:link w:val="50"/>
    <w:unhideWhenUsed/>
    <w:qFormat/>
    <w:uiPriority w:val="99"/>
    <w:pPr>
      <w:widowControl/>
      <w:pBdr>
        <w:top w:val="single" w:color="auto" w:sz="6" w:space="1"/>
      </w:pBdr>
      <w:jc w:val="center"/>
    </w:pPr>
    <w:rPr>
      <w:rFonts w:ascii="Arial" w:hAnsi="Arial"/>
      <w:vanish/>
      <w:sz w:val="16"/>
      <w:szCs w:val="16"/>
    </w:rPr>
  </w:style>
  <w:style w:type="character" w:customStyle="1" w:styleId="52">
    <w:name w:val="文档结构图 字符"/>
    <w:link w:val="11"/>
    <w:qFormat/>
    <w:uiPriority w:val="99"/>
    <w:rPr>
      <w:rFonts w:ascii="宋体"/>
      <w:sz w:val="18"/>
      <w:szCs w:val="18"/>
    </w:rPr>
  </w:style>
  <w:style w:type="character" w:customStyle="1" w:styleId="53">
    <w:name w:val="black601"/>
    <w:qFormat/>
    <w:uiPriority w:val="0"/>
    <w:rPr>
      <w:color w:val="666666"/>
    </w:rPr>
  </w:style>
  <w:style w:type="character" w:customStyle="1" w:styleId="54">
    <w:name w:val="hour_pm"/>
    <w:basedOn w:val="29"/>
    <w:qFormat/>
    <w:uiPriority w:val="0"/>
  </w:style>
  <w:style w:type="character" w:customStyle="1" w:styleId="55">
    <w:name w:val="正文缩进 字符"/>
    <w:link w:val="8"/>
    <w:qFormat/>
    <w:uiPriority w:val="0"/>
    <w:rPr>
      <w:rFonts w:eastAsia="宋体"/>
    </w:rPr>
  </w:style>
  <w:style w:type="character" w:customStyle="1" w:styleId="56">
    <w:name w:val="标题 1 Char Char"/>
    <w:qFormat/>
    <w:uiPriority w:val="0"/>
    <w:rPr>
      <w:rFonts w:eastAsia="宋体"/>
      <w:b/>
      <w:spacing w:val="-2"/>
      <w:sz w:val="24"/>
      <w:lang w:val="en-US" w:eastAsia="zh-CN" w:bidi="ar-SA"/>
    </w:rPr>
  </w:style>
  <w:style w:type="character" w:customStyle="1" w:styleId="57">
    <w:name w:val="jbox-icon-info"/>
    <w:basedOn w:val="29"/>
    <w:qFormat/>
    <w:uiPriority w:val="0"/>
  </w:style>
  <w:style w:type="character" w:customStyle="1" w:styleId="58">
    <w:name w:val="hover9"/>
    <w:qFormat/>
    <w:uiPriority w:val="0"/>
    <w:rPr>
      <w:shd w:val="clear" w:color="auto" w:fill="EEEEEE"/>
    </w:rPr>
  </w:style>
  <w:style w:type="character" w:customStyle="1" w:styleId="59">
    <w:name w:val="maywed421"/>
    <w:qFormat/>
    <w:uiPriority w:val="0"/>
    <w:rPr>
      <w:color w:val="366FB6"/>
      <w:u w:val="none"/>
    </w:rPr>
  </w:style>
  <w:style w:type="character" w:customStyle="1" w:styleId="60">
    <w:name w:val="old"/>
    <w:qFormat/>
    <w:uiPriority w:val="0"/>
    <w:rPr>
      <w:color w:val="999999"/>
    </w:rPr>
  </w:style>
  <w:style w:type="character" w:customStyle="1" w:styleId="61">
    <w:name w:val="jbox-icon-warning"/>
    <w:basedOn w:val="29"/>
    <w:qFormat/>
    <w:uiPriority w:val="0"/>
  </w:style>
  <w:style w:type="character" w:customStyle="1" w:styleId="62">
    <w:name w:val="z-窗体顶端 字符"/>
    <w:link w:val="63"/>
    <w:qFormat/>
    <w:uiPriority w:val="99"/>
    <w:rPr>
      <w:rFonts w:ascii="Arial" w:hAnsi="Arial"/>
      <w:vanish/>
      <w:sz w:val="16"/>
      <w:szCs w:val="16"/>
    </w:rPr>
  </w:style>
  <w:style w:type="paragraph" w:customStyle="1" w:styleId="63">
    <w:name w:val="z-窗体顶端1"/>
    <w:basedOn w:val="1"/>
    <w:next w:val="1"/>
    <w:link w:val="62"/>
    <w:unhideWhenUsed/>
    <w:qFormat/>
    <w:uiPriority w:val="99"/>
    <w:pPr>
      <w:widowControl/>
      <w:pBdr>
        <w:bottom w:val="single" w:color="auto" w:sz="6" w:space="1"/>
      </w:pBdr>
      <w:jc w:val="center"/>
    </w:pPr>
    <w:rPr>
      <w:rFonts w:ascii="Arial" w:hAnsi="Arial"/>
      <w:vanish/>
      <w:sz w:val="16"/>
      <w:szCs w:val="16"/>
    </w:rPr>
  </w:style>
  <w:style w:type="character" w:customStyle="1" w:styleId="64">
    <w:name w:val="纯文本 字符1"/>
    <w:link w:val="9"/>
    <w:qFormat/>
    <w:uiPriority w:val="99"/>
    <w:rPr>
      <w:rFonts w:ascii="宋体" w:hAnsi="Courier New"/>
      <w:sz w:val="24"/>
      <w:szCs w:val="24"/>
    </w:rPr>
  </w:style>
  <w:style w:type="character" w:customStyle="1" w:styleId="65">
    <w:name w:val="批注主题 字符"/>
    <w:link w:val="26"/>
    <w:qFormat/>
    <w:uiPriority w:val="99"/>
    <w:rPr>
      <w:b/>
      <w:bCs/>
      <w:sz w:val="28"/>
      <w:szCs w:val="24"/>
    </w:rPr>
  </w:style>
  <w:style w:type="character" w:customStyle="1" w:styleId="66">
    <w:name w:val="jbox-icon-loading"/>
    <w:basedOn w:val="29"/>
    <w:qFormat/>
    <w:uiPriority w:val="0"/>
  </w:style>
  <w:style w:type="character" w:customStyle="1" w:styleId="67">
    <w:name w:val="正文文本缩进 字符"/>
    <w:qFormat/>
    <w:uiPriority w:val="0"/>
    <w:rPr>
      <w:rFonts w:ascii="宋体" w:hAnsi="Courier New"/>
      <w:spacing w:val="-4"/>
      <w:kern w:val="2"/>
      <w:sz w:val="18"/>
    </w:rPr>
  </w:style>
  <w:style w:type="character" w:customStyle="1" w:styleId="68">
    <w:name w:val="正文文本缩进 字符1"/>
    <w:qFormat/>
    <w:uiPriority w:val="0"/>
    <w:rPr>
      <w:rFonts w:ascii="宋体" w:hAnsi="Courier New"/>
      <w:spacing w:val="-4"/>
      <w:kern w:val="2"/>
      <w:sz w:val="18"/>
    </w:rPr>
  </w:style>
  <w:style w:type="character" w:customStyle="1" w:styleId="69">
    <w:name w:val="纯文本 字符"/>
    <w:qFormat/>
    <w:uiPriority w:val="99"/>
    <w:rPr>
      <w:rFonts w:ascii="宋体" w:hAnsi="Courier New"/>
      <w:kern w:val="2"/>
      <w:sz w:val="24"/>
      <w:szCs w:val="24"/>
    </w:rPr>
  </w:style>
  <w:style w:type="character" w:customStyle="1" w:styleId="70">
    <w:name w:val="jbox-icon-question"/>
    <w:basedOn w:val="29"/>
    <w:qFormat/>
    <w:uiPriority w:val="0"/>
  </w:style>
  <w:style w:type="character" w:customStyle="1" w:styleId="71">
    <w:name w:val="jbox-icon"/>
    <w:basedOn w:val="29"/>
    <w:qFormat/>
    <w:uiPriority w:val="0"/>
  </w:style>
  <w:style w:type="character" w:customStyle="1" w:styleId="72">
    <w:name w:val="纯文本 字符2"/>
    <w:qFormat/>
    <w:uiPriority w:val="99"/>
    <w:rPr>
      <w:rFonts w:ascii="宋体" w:hAnsi="Courier New"/>
      <w:kern w:val="2"/>
      <w:sz w:val="24"/>
      <w:szCs w:val="24"/>
    </w:rPr>
  </w:style>
  <w:style w:type="character" w:customStyle="1" w:styleId="73">
    <w:name w:val="hour_am"/>
    <w:basedOn w:val="29"/>
    <w:qFormat/>
    <w:uiPriority w:val="0"/>
  </w:style>
  <w:style w:type="character" w:customStyle="1" w:styleId="74">
    <w:name w:val="jbox-icon-success"/>
    <w:basedOn w:val="29"/>
    <w:qFormat/>
    <w:uiPriority w:val="0"/>
  </w:style>
  <w:style w:type="character" w:customStyle="1" w:styleId="75">
    <w:name w:val="批注文字 字符"/>
    <w:qFormat/>
    <w:uiPriority w:val="99"/>
    <w:rPr>
      <w:kern w:val="2"/>
      <w:sz w:val="28"/>
      <w:szCs w:val="24"/>
    </w:rPr>
  </w:style>
  <w:style w:type="character" w:customStyle="1" w:styleId="76">
    <w:name w:val="纯文本 Char1"/>
    <w:qFormat/>
    <w:uiPriority w:val="0"/>
    <w:rPr>
      <w:rFonts w:ascii="宋体" w:hAnsi="Courier New"/>
      <w:kern w:val="2"/>
      <w:sz w:val="21"/>
    </w:rPr>
  </w:style>
  <w:style w:type="character" w:customStyle="1" w:styleId="77">
    <w:name w:val="纯文本 Char"/>
    <w:qFormat/>
    <w:uiPriority w:val="99"/>
    <w:rPr>
      <w:rFonts w:ascii="宋体" w:hAnsi="Courier New"/>
      <w:kern w:val="2"/>
      <w:sz w:val="24"/>
      <w:szCs w:val="24"/>
    </w:rPr>
  </w:style>
  <w:style w:type="character" w:customStyle="1" w:styleId="78">
    <w:name w:val="sub_title s0"/>
    <w:basedOn w:val="29"/>
    <w:qFormat/>
    <w:uiPriority w:val="0"/>
  </w:style>
  <w:style w:type="character" w:customStyle="1" w:styleId="79">
    <w:name w:val="正文文本缩进 字符2"/>
    <w:link w:val="15"/>
    <w:qFormat/>
    <w:uiPriority w:val="0"/>
    <w:rPr>
      <w:rFonts w:ascii="宋体" w:hAnsi="Courier New"/>
      <w:spacing w:val="-4"/>
      <w:sz w:val="18"/>
    </w:rPr>
  </w:style>
  <w:style w:type="character" w:customStyle="1" w:styleId="80">
    <w:name w:val="jbox-icon-error"/>
    <w:basedOn w:val="29"/>
    <w:qFormat/>
    <w:uiPriority w:val="0"/>
  </w:style>
  <w:style w:type="character" w:customStyle="1" w:styleId="81">
    <w:name w:val="正文文本 2 字符"/>
    <w:basedOn w:val="29"/>
    <w:link w:val="24"/>
    <w:qFormat/>
    <w:uiPriority w:val="0"/>
    <w:rPr>
      <w:rFonts w:ascii="宋体" w:hAnsi="宋体" w:eastAsia="宋体" w:cs="Times New Roman"/>
      <w:color w:val="000000"/>
      <w:sz w:val="24"/>
      <w:szCs w:val="24"/>
    </w:rPr>
  </w:style>
  <w:style w:type="paragraph" w:customStyle="1" w:styleId="82">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83">
    <w:name w:val="xl25"/>
    <w:basedOn w:val="1"/>
    <w:qFormat/>
    <w:uiPriority w:val="0"/>
    <w:pPr>
      <w:widowControl/>
      <w:spacing w:before="100" w:beforeAutospacing="1" w:after="100" w:afterAutospacing="1"/>
      <w:jc w:val="center"/>
      <w:textAlignment w:val="center"/>
    </w:pPr>
    <w:rPr>
      <w:rFonts w:hint="eastAsia" w:ascii="楷体_GB2312" w:hAnsi="宋体" w:eastAsia="楷体_GB2312" w:cs="Times New Roman"/>
      <w:kern w:val="0"/>
      <w:sz w:val="24"/>
      <w:szCs w:val="24"/>
    </w:rPr>
  </w:style>
  <w:style w:type="paragraph" w:customStyle="1" w:styleId="84">
    <w:name w:val="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85">
    <w:name w:val="z-窗体顶端 字符1"/>
    <w:basedOn w:val="29"/>
    <w:semiHidden/>
    <w:qFormat/>
    <w:uiPriority w:val="99"/>
    <w:rPr>
      <w:rFonts w:ascii="Arial" w:hAnsi="Arial" w:cs="Arial"/>
      <w:vanish/>
      <w:sz w:val="16"/>
      <w:szCs w:val="16"/>
    </w:rPr>
  </w:style>
  <w:style w:type="paragraph" w:customStyle="1" w:styleId="86">
    <w:name w:val="正文段"/>
    <w:basedOn w:val="1"/>
    <w:qFormat/>
    <w:uiPriority w:val="0"/>
    <w:pPr>
      <w:widowControl/>
      <w:snapToGrid w:val="0"/>
      <w:spacing w:after="156" w:afterLines="50"/>
      <w:ind w:firstLine="200" w:firstLineChars="200"/>
    </w:pPr>
    <w:rPr>
      <w:rFonts w:ascii="Times New Roman" w:hAnsi="Times New Roman" w:eastAsia="宋体" w:cs="Times New Roman"/>
      <w:kern w:val="0"/>
      <w:sz w:val="24"/>
      <w:szCs w:val="20"/>
    </w:rPr>
  </w:style>
  <w:style w:type="character" w:customStyle="1" w:styleId="87">
    <w:name w:val="批注文字 字符1"/>
    <w:basedOn w:val="29"/>
    <w:link w:val="12"/>
    <w:semiHidden/>
    <w:qFormat/>
    <w:uiPriority w:val="99"/>
  </w:style>
  <w:style w:type="character" w:customStyle="1" w:styleId="88">
    <w:name w:val="批注主题 字符1"/>
    <w:basedOn w:val="87"/>
    <w:semiHidden/>
    <w:qFormat/>
    <w:uiPriority w:val="99"/>
    <w:rPr>
      <w:b/>
      <w:bCs/>
    </w:rPr>
  </w:style>
  <w:style w:type="character" w:customStyle="1" w:styleId="89">
    <w:name w:val="文档结构图 字符1"/>
    <w:basedOn w:val="29"/>
    <w:semiHidden/>
    <w:qFormat/>
    <w:uiPriority w:val="99"/>
    <w:rPr>
      <w:rFonts w:ascii="Microsoft YaHei UI" w:eastAsia="Microsoft YaHei UI"/>
      <w:sz w:val="18"/>
      <w:szCs w:val="18"/>
    </w:rPr>
  </w:style>
  <w:style w:type="character" w:customStyle="1" w:styleId="90">
    <w:name w:val="正文文本 字符"/>
    <w:basedOn w:val="29"/>
    <w:link w:val="13"/>
    <w:qFormat/>
    <w:uiPriority w:val="99"/>
    <w:rPr>
      <w:rFonts w:ascii="Times New Roman" w:hAnsi="Times New Roman" w:eastAsia="宋体" w:cs="Times New Roman"/>
      <w:sz w:val="28"/>
      <w:szCs w:val="24"/>
    </w:rPr>
  </w:style>
  <w:style w:type="character" w:customStyle="1" w:styleId="91">
    <w:name w:val="批注框文本 字符"/>
    <w:basedOn w:val="29"/>
    <w:link w:val="20"/>
    <w:qFormat/>
    <w:uiPriority w:val="0"/>
    <w:rPr>
      <w:rFonts w:ascii="Times New Roman" w:hAnsi="Times New Roman" w:eastAsia="宋体" w:cs="Times New Roman"/>
      <w:sz w:val="18"/>
      <w:szCs w:val="18"/>
    </w:rPr>
  </w:style>
  <w:style w:type="character" w:customStyle="1" w:styleId="92">
    <w:name w:val="正文文本缩进 字符3"/>
    <w:basedOn w:val="29"/>
    <w:semiHidden/>
    <w:qFormat/>
    <w:uiPriority w:val="99"/>
  </w:style>
  <w:style w:type="character" w:customStyle="1" w:styleId="93">
    <w:name w:val="日期 字符"/>
    <w:basedOn w:val="29"/>
    <w:link w:val="19"/>
    <w:qFormat/>
    <w:uiPriority w:val="0"/>
    <w:rPr>
      <w:rFonts w:ascii="Times New Roman" w:hAnsi="Times New Roman" w:eastAsia="楷体_GB2312" w:cs="Times New Roman"/>
      <w:sz w:val="32"/>
      <w:szCs w:val="20"/>
    </w:rPr>
  </w:style>
  <w:style w:type="character" w:customStyle="1" w:styleId="94">
    <w:name w:val="纯文本 字符3"/>
    <w:basedOn w:val="29"/>
    <w:semiHidden/>
    <w:qFormat/>
    <w:uiPriority w:val="99"/>
    <w:rPr>
      <w:rFonts w:hAnsi="Courier New" w:cs="Courier New" w:asciiTheme="minorEastAsia"/>
    </w:rPr>
  </w:style>
  <w:style w:type="character" w:customStyle="1" w:styleId="95">
    <w:name w:val="正文文本首行缩进 2 字符"/>
    <w:basedOn w:val="92"/>
    <w:link w:val="16"/>
    <w:qFormat/>
    <w:uiPriority w:val="99"/>
    <w:rPr>
      <w:rFonts w:ascii="宋体" w:hAnsi="Courier New"/>
      <w:spacing w:val="-4"/>
      <w:sz w:val="18"/>
    </w:rPr>
  </w:style>
  <w:style w:type="character" w:customStyle="1" w:styleId="96">
    <w:name w:val="z-窗体底端 字符1"/>
    <w:basedOn w:val="29"/>
    <w:semiHidden/>
    <w:qFormat/>
    <w:uiPriority w:val="99"/>
    <w:rPr>
      <w:rFonts w:ascii="Arial" w:hAnsi="Arial" w:cs="Arial"/>
      <w:vanish/>
      <w:sz w:val="16"/>
      <w:szCs w:val="16"/>
    </w:rPr>
  </w:style>
  <w:style w:type="paragraph" w:customStyle="1" w:styleId="97">
    <w:name w:val="此正文"/>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98">
    <w:name w:val="表内文字"/>
    <w:basedOn w:val="1"/>
    <w:qFormat/>
    <w:uiPriority w:val="0"/>
    <w:pPr>
      <w:tabs>
        <w:tab w:val="left" w:pos="1418"/>
      </w:tabs>
      <w:spacing w:line="360" w:lineRule="auto"/>
      <w:jc w:val="center"/>
    </w:pPr>
    <w:rPr>
      <w:rFonts w:hint="eastAsia" w:ascii="仿宋_GB2312" w:hAnsi="Times New Roman" w:eastAsia="仿宋_GB2312" w:cs="Times New Roman"/>
      <w:spacing w:val="-20"/>
      <w:kern w:val="0"/>
      <w:sz w:val="24"/>
      <w:szCs w:val="24"/>
    </w:rPr>
  </w:style>
  <w:style w:type="paragraph" w:customStyle="1" w:styleId="99">
    <w:name w:val="正文 A"/>
    <w:qFormat/>
    <w:uiPriority w:val="0"/>
    <w:pPr>
      <w:widowControl w:val="0"/>
      <w:jc w:val="both"/>
    </w:pPr>
    <w:rPr>
      <w:rFonts w:hint="eastAsia" w:ascii="Arial Unicode MS" w:hAnsi="Arial Unicode MS" w:eastAsia="Times New Roman" w:cs="Arial Unicode MS"/>
      <w:color w:val="000000"/>
      <w:kern w:val="2"/>
      <w:sz w:val="28"/>
      <w:szCs w:val="28"/>
      <w:u w:color="000000"/>
      <w:lang w:val="en-US" w:eastAsia="zh-CN" w:bidi="ar-SA"/>
    </w:rPr>
  </w:style>
  <w:style w:type="paragraph" w:customStyle="1" w:styleId="100">
    <w:name w:val="正文1"/>
    <w:qFormat/>
    <w:uiPriority w:val="0"/>
    <w:pPr>
      <w:suppressAutoHyphens/>
      <w:spacing w:after="180" w:line="312" w:lineRule="auto"/>
    </w:pPr>
    <w:rPr>
      <w:rFonts w:ascii="HELVETICA NEUE LIGHT" w:hAnsi="HELVETICA NEUE LIGHT" w:eastAsia="ヒラギノ角ゴ Pro W3" w:cs="Times New Roman"/>
      <w:color w:val="000000"/>
      <w:sz w:val="18"/>
      <w:lang w:val="en-US" w:eastAsia="zh-CN" w:bidi="ar-SA"/>
    </w:rPr>
  </w:style>
  <w:style w:type="paragraph" w:customStyle="1" w:styleId="101">
    <w:name w:val="Char Char Char Char1"/>
    <w:basedOn w:val="1"/>
    <w:qFormat/>
    <w:uiPriority w:val="0"/>
    <w:rPr>
      <w:rFonts w:ascii="Tahoma" w:hAnsi="Tahoma" w:eastAsia="宋体" w:cs="Times New Roman"/>
      <w:sz w:val="24"/>
      <w:szCs w:val="20"/>
    </w:rPr>
  </w:style>
  <w:style w:type="paragraph" w:customStyle="1" w:styleId="102">
    <w:name w:val="彩色列表 - 强调文字颜色 11"/>
    <w:basedOn w:val="1"/>
    <w:qFormat/>
    <w:uiPriority w:val="34"/>
    <w:pPr>
      <w:ind w:firstLine="420" w:firstLineChars="200"/>
    </w:pPr>
    <w:rPr>
      <w:rFonts w:ascii="Calibri" w:hAnsi="Calibri" w:eastAsia="宋体" w:cs="Times New Roman"/>
    </w:rPr>
  </w:style>
  <w:style w:type="paragraph" w:customStyle="1" w:styleId="103">
    <w:name w:val="Proposals body"/>
    <w:basedOn w:val="1"/>
    <w:next w:val="1"/>
    <w:qFormat/>
    <w:uiPriority w:val="0"/>
    <w:pPr>
      <w:widowControl/>
      <w:spacing w:line="460" w:lineRule="exact"/>
      <w:jc w:val="left"/>
    </w:pPr>
    <w:rPr>
      <w:rFonts w:ascii="仿宋_GB2312" w:hAnsi="Times New Roman" w:eastAsia="仿宋_GB2312" w:cs="Times New Roman"/>
      <w:snapToGrid w:val="0"/>
      <w:kern w:val="0"/>
      <w:sz w:val="24"/>
      <w:szCs w:val="24"/>
    </w:rPr>
  </w:style>
  <w:style w:type="paragraph" w:customStyle="1" w:styleId="104">
    <w:name w:val="正文2"/>
    <w:basedOn w:val="1"/>
    <w:link w:val="113"/>
    <w:qFormat/>
    <w:uiPriority w:val="0"/>
    <w:pPr>
      <w:spacing w:before="156" w:line="360" w:lineRule="auto"/>
      <w:ind w:firstLine="510" w:firstLineChars="200"/>
    </w:pPr>
    <w:rPr>
      <w:rFonts w:ascii="Times New Roman" w:hAnsi="Times New Roman" w:eastAsia="宋体" w:cs="Times New Roman"/>
      <w:sz w:val="24"/>
      <w:szCs w:val="20"/>
    </w:rPr>
  </w:style>
  <w:style w:type="paragraph" w:customStyle="1" w:styleId="10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sz w:val="21"/>
      <w:szCs w:val="22"/>
      <w:lang w:val="en-US" w:eastAsia="zh-CN" w:bidi="ar-SA"/>
    </w:rPr>
  </w:style>
  <w:style w:type="paragraph" w:customStyle="1" w:styleId="106">
    <w:name w:val="无间距"/>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7">
    <w:name w:val="List Paragraph"/>
    <w:basedOn w:val="1"/>
    <w:qFormat/>
    <w:uiPriority w:val="34"/>
    <w:pPr>
      <w:ind w:left="720"/>
      <w:contextualSpacing/>
    </w:pPr>
    <w:rPr>
      <w:rFonts w:ascii="Times New Roman" w:hAnsi="Times New Roman" w:eastAsia="宋体" w:cs="Times New Roman"/>
      <w:sz w:val="28"/>
      <w:szCs w:val="20"/>
    </w:rPr>
  </w:style>
  <w:style w:type="paragraph" w:customStyle="1" w:styleId="108">
    <w:name w:val="List Paragraph1"/>
    <w:basedOn w:val="1"/>
    <w:qFormat/>
    <w:uiPriority w:val="0"/>
    <w:pPr>
      <w:ind w:firstLine="420" w:firstLineChars="200"/>
    </w:pPr>
    <w:rPr>
      <w:rFonts w:ascii="Times New Roman" w:hAnsi="Times New Roman" w:eastAsia="宋体" w:cs="Times New Roman"/>
      <w:szCs w:val="24"/>
    </w:rPr>
  </w:style>
  <w:style w:type="paragraph" w:customStyle="1" w:styleId="109">
    <w:name w:val="标题 10"/>
    <w:basedOn w:val="4"/>
    <w:qFormat/>
    <w:uiPriority w:val="0"/>
    <w:pPr>
      <w:jc w:val="center"/>
    </w:pPr>
    <w:rPr>
      <w:kern w:val="0"/>
    </w:rPr>
  </w:style>
  <w:style w:type="character" w:customStyle="1" w:styleId="110">
    <w:name w:val="未处理的提及1"/>
    <w:unhideWhenUsed/>
    <w:qFormat/>
    <w:uiPriority w:val="99"/>
    <w:rPr>
      <w:color w:val="605E5C"/>
      <w:shd w:val="clear" w:color="auto" w:fill="E1DFDD"/>
    </w:rPr>
  </w:style>
  <w:style w:type="character" w:customStyle="1" w:styleId="111">
    <w:name w:val="未处理的提及2"/>
    <w:basedOn w:val="29"/>
    <w:unhideWhenUsed/>
    <w:qFormat/>
    <w:uiPriority w:val="99"/>
    <w:rPr>
      <w:color w:val="605E5C"/>
      <w:shd w:val="clear" w:color="auto" w:fill="E1DFDD"/>
    </w:rPr>
  </w:style>
  <w:style w:type="character" w:customStyle="1" w:styleId="112">
    <w:name w:val="未处理的提及3"/>
    <w:basedOn w:val="29"/>
    <w:unhideWhenUsed/>
    <w:qFormat/>
    <w:uiPriority w:val="99"/>
    <w:rPr>
      <w:color w:val="605E5C"/>
      <w:shd w:val="clear" w:color="auto" w:fill="E1DFDD"/>
    </w:rPr>
  </w:style>
  <w:style w:type="character" w:customStyle="1" w:styleId="113">
    <w:name w:val="正文2 Char Char"/>
    <w:link w:val="104"/>
    <w:qFormat/>
    <w:uiPriority w:val="0"/>
    <w:rPr>
      <w:kern w:val="2"/>
      <w:sz w:val="24"/>
    </w:rPr>
  </w:style>
  <w:style w:type="paragraph" w:customStyle="1" w:styleId="114">
    <w:name w:val="TOC 72"/>
    <w:next w:val="1"/>
    <w:qFormat/>
    <w:uiPriority w:val="0"/>
    <w:pPr>
      <w:wordWrap w:val="0"/>
      <w:ind w:left="2550"/>
      <w:jc w:val="both"/>
    </w:pPr>
    <w:rPr>
      <w:rFonts w:ascii="Calibri" w:hAnsi="Calibri" w:eastAsia="宋体" w:cs="Times New Roman"/>
      <w:sz w:val="21"/>
      <w:szCs w:val="22"/>
      <w:lang w:val="en-US" w:eastAsia="zh-CN" w:bidi="ar-SA"/>
    </w:rPr>
  </w:style>
  <w:style w:type="character" w:customStyle="1" w:styleId="115">
    <w:name w:val="NormalCharacter"/>
    <w:qFormat/>
    <w:uiPriority w:val="0"/>
  </w:style>
  <w:style w:type="paragraph" w:customStyle="1" w:styleId="116">
    <w:name w:val="无间隔4"/>
    <w:qFormat/>
    <w:uiPriority w:val="0"/>
    <w:rPr>
      <w:rFonts w:ascii="Calibri" w:hAnsi="Calibri" w:eastAsia="宋体" w:cs="Times New Roman"/>
      <w:sz w:val="22"/>
      <w:szCs w:val="22"/>
      <w:lang w:val="en-US" w:eastAsia="en-US" w:bidi="ar-SA"/>
    </w:rPr>
  </w:style>
  <w:style w:type="table" w:customStyle="1" w:styleId="117">
    <w:name w:val="网格型1"/>
    <w:basedOn w:val="27"/>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8">
    <w:name w:val="font11"/>
    <w:basedOn w:val="29"/>
    <w:qFormat/>
    <w:uiPriority w:val="0"/>
    <w:rPr>
      <w:rFonts w:hint="eastAsia" w:ascii="仿宋" w:hAnsi="仿宋" w:eastAsia="仿宋" w:cs="仿宋"/>
      <w:b/>
      <w:bCs/>
      <w:color w:val="000000"/>
      <w:sz w:val="21"/>
      <w:szCs w:val="21"/>
      <w:u w:val="none"/>
    </w:rPr>
  </w:style>
  <w:style w:type="character" w:customStyle="1" w:styleId="119">
    <w:name w:val="font21"/>
    <w:basedOn w:val="29"/>
    <w:qFormat/>
    <w:uiPriority w:val="0"/>
    <w:rPr>
      <w:rFonts w:hint="eastAsia" w:ascii="仿宋" w:hAnsi="仿宋" w:eastAsia="仿宋" w:cs="仿宋"/>
      <w:color w:val="000000"/>
      <w:sz w:val="21"/>
      <w:szCs w:val="21"/>
      <w:u w:val="none"/>
    </w:rPr>
  </w:style>
  <w:style w:type="paragraph" w:customStyle="1" w:styleId="120">
    <w:name w:val="Normal_1"/>
    <w:qFormat/>
    <w:uiPriority w:val="0"/>
    <w:rPr>
      <w:rFonts w:ascii="Times New Roman" w:hAnsi="Times New Roman" w:eastAsia="Times New Roman" w:cs="Times New Roman"/>
      <w:sz w:val="24"/>
      <w:szCs w:val="24"/>
      <w:lang w:val="en-US" w:eastAsia="zh-CN" w:bidi="ar-SA"/>
    </w:rPr>
  </w:style>
  <w:style w:type="character" w:customStyle="1" w:styleId="121">
    <w:name w:val="font31"/>
    <w:qFormat/>
    <w:uiPriority w:val="0"/>
    <w:rPr>
      <w:rFonts w:hint="eastAsia" w:ascii="宋体" w:hAnsi="宋体" w:eastAsia="宋体" w:cs="宋体"/>
      <w:b/>
      <w:bCs/>
      <w:color w:val="000000"/>
      <w:sz w:val="20"/>
      <w:szCs w:val="20"/>
      <w:u w:val="none"/>
    </w:rPr>
  </w:style>
  <w:style w:type="character" w:customStyle="1" w:styleId="122">
    <w:name w:val="font41"/>
    <w:qFormat/>
    <w:uiPriority w:val="0"/>
    <w:rPr>
      <w:rFonts w:hint="eastAsia" w:ascii="宋体" w:hAnsi="宋体" w:eastAsia="宋体" w:cs="宋体"/>
      <w:color w:val="000000"/>
      <w:sz w:val="21"/>
      <w:szCs w:val="21"/>
      <w:u w:val="none"/>
    </w:rPr>
  </w:style>
  <w:style w:type="character" w:customStyle="1" w:styleId="123">
    <w:name w:val="font01"/>
    <w:qFormat/>
    <w:uiPriority w:val="0"/>
    <w:rPr>
      <w:rFonts w:hint="eastAsia" w:ascii="宋体" w:hAnsi="宋体" w:eastAsia="宋体" w:cs="宋体"/>
      <w:color w:val="0D0D0D"/>
      <w:sz w:val="20"/>
      <w:szCs w:val="20"/>
      <w:u w:val="none"/>
    </w:rPr>
  </w:style>
  <w:style w:type="paragraph" w:customStyle="1" w:styleId="124">
    <w:name w:val="内容正文样式"/>
    <w:basedOn w:val="125"/>
    <w:qFormat/>
    <w:uiPriority w:val="0"/>
    <w:rPr>
      <w:rFonts w:eastAsia="宋体"/>
      <w:sz w:val="21"/>
    </w:rPr>
  </w:style>
  <w:style w:type="paragraph" w:customStyle="1" w:styleId="125">
    <w:name w:val="正文样式"/>
    <w:basedOn w:val="1"/>
    <w:qFormat/>
    <w:uiPriority w:val="0"/>
    <w:pPr>
      <w:snapToGrid w:val="0"/>
      <w:ind w:firstLine="200" w:firstLineChars="200"/>
    </w:pPr>
  </w:style>
  <w:style w:type="paragraph" w:customStyle="1" w:styleId="126">
    <w:name w:val="Normal Indent1"/>
    <w:qFormat/>
    <w:uiPriority w:val="0"/>
    <w:pPr>
      <w:ind w:firstLine="420"/>
    </w:pPr>
    <w:rPr>
      <w:rFonts w:ascii="Times New Roman" w:hAnsi="Times New Roman" w:eastAsia="仿宋_GB2312" w:cs="宋体"/>
      <w:b/>
      <w:bCs/>
      <w:color w:val="000000"/>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31337</Words>
  <Characters>32671</Characters>
  <Lines>231</Lines>
  <Paragraphs>65</Paragraphs>
  <TotalTime>2</TotalTime>
  <ScaleCrop>false</ScaleCrop>
  <LinksUpToDate>false</LinksUpToDate>
  <CharactersWithSpaces>33540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2021-05-14T13:24:00Z</dcterms:created>
  <dc:creator>hj j</dc:creator>
  <cp:lastModifiedBy>amander</cp:lastModifiedBy>
  <cp:lastPrinted>2023-05-13T08:43:00Z</cp:lastPrinted>
  <dcterms:modified xsi:type="dcterms:W3CDTF">2023-08-22T09:09:54Z</dcterms:modified>
  <cp:revision>775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409A167241254D72ADB48845F060B8D5_13</vt:lpwstr>
  </property>
</Properties>
</file>