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rPr>
          <w:rFonts w:ascii="楷体" w:hAnsi="楷体" w:eastAsia="楷体" w:cs="Times New Roman"/>
          <w:b/>
          <w:spacing w:val="-6"/>
          <w:sz w:val="44"/>
          <w:szCs w:val="44"/>
        </w:rPr>
      </w:pPr>
    </w:p>
    <w:p>
      <w:pPr>
        <w:adjustRightInd w:val="0"/>
        <w:snapToGrid w:val="0"/>
        <w:spacing w:line="288" w:lineRule="auto"/>
        <w:jc w:val="center"/>
        <w:rPr>
          <w:rFonts w:ascii="楷体" w:hAnsi="楷体" w:eastAsia="楷体" w:cs="Times New Roman"/>
          <w:b/>
          <w:spacing w:val="-6"/>
          <w:sz w:val="48"/>
          <w:szCs w:val="48"/>
        </w:rPr>
      </w:pPr>
      <w:r>
        <w:rPr>
          <w:rFonts w:hint="eastAsia" w:ascii="楷体" w:hAnsi="楷体" w:eastAsia="楷体" w:cs="Times New Roman"/>
          <w:b/>
          <w:spacing w:val="-6"/>
          <w:sz w:val="48"/>
          <w:szCs w:val="48"/>
        </w:rPr>
        <w:t>浙江农林大学</w:t>
      </w:r>
    </w:p>
    <w:p>
      <w:pPr>
        <w:adjustRightInd w:val="0"/>
        <w:snapToGrid w:val="0"/>
        <w:spacing w:line="288" w:lineRule="auto"/>
        <w:jc w:val="center"/>
        <w:rPr>
          <w:rFonts w:ascii="楷体" w:hAnsi="楷体" w:eastAsia="楷体" w:cs="Times New Roman"/>
          <w:b/>
          <w:spacing w:val="-6"/>
          <w:sz w:val="48"/>
          <w:szCs w:val="48"/>
        </w:rPr>
      </w:pPr>
      <w:r>
        <w:rPr>
          <w:rFonts w:hint="eastAsia" w:ascii="楷体" w:hAnsi="楷体" w:eastAsia="楷体" w:cs="Times New Roman"/>
          <w:b/>
          <w:spacing w:val="-6"/>
          <w:sz w:val="48"/>
          <w:szCs w:val="48"/>
        </w:rPr>
        <w:t>寝室家具</w:t>
      </w:r>
    </w:p>
    <w:p>
      <w:pPr>
        <w:adjustRightInd w:val="0"/>
        <w:snapToGrid w:val="0"/>
        <w:spacing w:line="288" w:lineRule="auto"/>
        <w:jc w:val="center"/>
        <w:rPr>
          <w:rFonts w:ascii="楷体" w:hAnsi="楷体" w:eastAsia="楷体" w:cs="Times New Roman"/>
          <w:b/>
          <w:spacing w:val="-6"/>
          <w:sz w:val="48"/>
          <w:szCs w:val="48"/>
        </w:rPr>
      </w:pPr>
    </w:p>
    <w:p>
      <w:pPr>
        <w:adjustRightInd w:val="0"/>
        <w:snapToGrid w:val="0"/>
        <w:spacing w:line="288" w:lineRule="auto"/>
        <w:jc w:val="center"/>
        <w:rPr>
          <w:rFonts w:ascii="楷体" w:hAnsi="楷体" w:eastAsia="楷体" w:cs="Times New Roman"/>
          <w:b/>
          <w:spacing w:val="-6"/>
          <w:sz w:val="48"/>
          <w:szCs w:val="48"/>
        </w:rPr>
      </w:pPr>
    </w:p>
    <w:p>
      <w:pPr>
        <w:adjustRightInd w:val="0"/>
        <w:snapToGrid w:val="0"/>
        <w:spacing w:line="288" w:lineRule="auto"/>
        <w:jc w:val="center"/>
        <w:rPr>
          <w:rFonts w:ascii="楷体" w:hAnsi="楷体" w:eastAsia="楷体" w:cs="Times New Roman"/>
          <w:b/>
          <w:spacing w:val="-6"/>
          <w:sz w:val="72"/>
          <w:szCs w:val="72"/>
        </w:rPr>
      </w:pPr>
      <w:r>
        <w:rPr>
          <w:rFonts w:hint="eastAsia" w:ascii="楷体" w:hAnsi="楷体" w:eastAsia="楷体" w:cs="Times New Roman"/>
          <w:b/>
          <w:spacing w:val="-6"/>
          <w:sz w:val="72"/>
          <w:szCs w:val="72"/>
        </w:rPr>
        <w:t>招 标 文 件</w:t>
      </w:r>
    </w:p>
    <w:p>
      <w:pPr>
        <w:widowControl/>
        <w:adjustRightInd w:val="0"/>
        <w:snapToGrid w:val="0"/>
        <w:spacing w:line="288" w:lineRule="auto"/>
        <w:ind w:right="-2"/>
        <w:jc w:val="center"/>
        <w:rPr>
          <w:rFonts w:ascii="楷体" w:hAnsi="楷体" w:eastAsia="楷体" w:cs="Times New Roman"/>
          <w:b/>
          <w:sz w:val="36"/>
          <w:szCs w:val="24"/>
        </w:rPr>
      </w:pPr>
      <w:r>
        <w:rPr>
          <w:rFonts w:hint="eastAsia" w:ascii="楷体" w:hAnsi="楷体" w:eastAsia="楷体" w:cs="Times New Roman"/>
          <w:b/>
          <w:sz w:val="36"/>
          <w:szCs w:val="24"/>
        </w:rPr>
        <w:t>（线上电子招投标）</w:t>
      </w:r>
    </w:p>
    <w:p>
      <w:pPr>
        <w:adjustRightInd w:val="0"/>
        <w:snapToGrid w:val="0"/>
        <w:spacing w:line="288" w:lineRule="auto"/>
        <w:jc w:val="center"/>
        <w:rPr>
          <w:rFonts w:ascii="楷体" w:hAnsi="楷体" w:eastAsia="楷体" w:cs="Times New Roman"/>
          <w:sz w:val="44"/>
          <w:szCs w:val="44"/>
        </w:rPr>
      </w:pPr>
    </w:p>
    <w:p>
      <w:pPr>
        <w:adjustRightInd w:val="0"/>
        <w:snapToGrid w:val="0"/>
        <w:spacing w:line="288" w:lineRule="auto"/>
        <w:jc w:val="center"/>
        <w:rPr>
          <w:rFonts w:ascii="楷体" w:hAnsi="楷体" w:eastAsia="楷体" w:cs="Times New Roman"/>
          <w:sz w:val="44"/>
          <w:szCs w:val="44"/>
        </w:rPr>
      </w:pP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项目名称：寝室家具</w:t>
      </w:r>
    </w:p>
    <w:p>
      <w:pPr>
        <w:adjustRightInd w:val="0"/>
        <w:snapToGrid w:val="0"/>
        <w:spacing w:line="288" w:lineRule="auto"/>
        <w:rPr>
          <w:rFonts w:hint="eastAsia" w:ascii="楷体" w:hAnsi="楷体" w:eastAsia="楷体" w:cs="Times New Roman"/>
          <w:b/>
          <w:spacing w:val="-6"/>
          <w:sz w:val="30"/>
          <w:szCs w:val="30"/>
          <w:lang w:eastAsia="zh-CN"/>
        </w:rPr>
      </w:pPr>
      <w:r>
        <w:rPr>
          <w:rFonts w:hint="eastAsia" w:ascii="楷体" w:hAnsi="楷体" w:eastAsia="楷体" w:cs="Times New Roman"/>
          <w:b/>
          <w:spacing w:val="-6"/>
          <w:sz w:val="30"/>
          <w:szCs w:val="30"/>
        </w:rPr>
        <w:t>项目编号：</w:t>
      </w:r>
      <w:r>
        <w:rPr>
          <w:rFonts w:hint="eastAsia" w:ascii="楷体" w:hAnsi="楷体" w:eastAsia="楷体" w:cs="Times New Roman"/>
          <w:b/>
          <w:spacing w:val="-6"/>
          <w:sz w:val="30"/>
          <w:szCs w:val="30"/>
          <w:lang w:eastAsia="zh-CN"/>
        </w:rPr>
        <w:t>QSZB-Z(H)-B23062(GK)</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采 购 人：浙江农林大学</w:t>
      </w:r>
    </w:p>
    <w:p>
      <w:pPr>
        <w:adjustRightInd w:val="0"/>
        <w:snapToGrid w:val="0"/>
        <w:spacing w:line="288" w:lineRule="auto"/>
        <w:rPr>
          <w:rFonts w:ascii="楷体" w:hAnsi="楷体" w:eastAsia="楷体" w:cs="Times New Roman"/>
          <w:b/>
          <w:spacing w:val="-6"/>
          <w:sz w:val="30"/>
          <w:szCs w:val="30"/>
        </w:rPr>
      </w:pPr>
      <w:r>
        <w:rPr>
          <w:rFonts w:hint="eastAsia" w:ascii="楷体" w:hAnsi="楷体" w:eastAsia="楷体" w:cs="Times New Roman"/>
          <w:b/>
          <w:spacing w:val="-6"/>
          <w:sz w:val="30"/>
          <w:szCs w:val="30"/>
        </w:rPr>
        <w:t>采购代理机构：浙江求是招标代理有限公司</w:t>
      </w:r>
    </w:p>
    <w:p>
      <w:pPr>
        <w:adjustRightInd w:val="0"/>
        <w:snapToGrid w:val="0"/>
        <w:spacing w:line="288" w:lineRule="auto"/>
        <w:rPr>
          <w:rFonts w:hint="eastAsia" w:ascii="楷体" w:hAnsi="楷体" w:eastAsia="楷体" w:cs="Times New Roman"/>
          <w:b/>
          <w:spacing w:val="-6"/>
          <w:sz w:val="30"/>
          <w:szCs w:val="30"/>
          <w:lang w:eastAsia="zh-CN"/>
        </w:rPr>
      </w:pPr>
      <w:r>
        <w:rPr>
          <w:rFonts w:ascii="楷体" w:hAnsi="楷体" w:eastAsia="楷体" w:cs="Times New Roman"/>
          <w:b/>
          <w:spacing w:val="-6"/>
          <w:sz w:val="30"/>
          <w:szCs w:val="30"/>
        </w:rPr>
        <w:t>采购计划文号：</w:t>
      </w:r>
      <w:r>
        <w:rPr>
          <w:rFonts w:hint="eastAsia" w:ascii="楷体" w:hAnsi="楷体" w:eastAsia="楷体" w:cs="Times New Roman"/>
          <w:b/>
          <w:spacing w:val="-6"/>
          <w:sz w:val="30"/>
          <w:szCs w:val="30"/>
          <w:lang w:eastAsia="zh-CN"/>
        </w:rPr>
        <w:t>[2023]17697号、[2023]17698号、[2023]17699号</w:t>
      </w:r>
    </w:p>
    <w:p>
      <w:pPr>
        <w:adjustRightInd w:val="0"/>
        <w:snapToGrid w:val="0"/>
        <w:spacing w:line="288" w:lineRule="auto"/>
        <w:rPr>
          <w:rFonts w:ascii="楷体" w:hAnsi="楷体" w:eastAsia="楷体" w:cs="Times New Roman"/>
          <w:b/>
          <w:szCs w:val="21"/>
        </w:rPr>
      </w:pPr>
    </w:p>
    <w:p>
      <w:pPr>
        <w:adjustRightInd w:val="0"/>
        <w:snapToGrid w:val="0"/>
        <w:spacing w:line="288" w:lineRule="auto"/>
        <w:rPr>
          <w:rFonts w:ascii="楷体" w:hAnsi="楷体" w:eastAsia="楷体" w:cs="Times New Roman"/>
          <w:b/>
          <w:szCs w:val="21"/>
        </w:rPr>
        <w:sectPr>
          <w:headerReference r:id="rId3" w:type="default"/>
          <w:footerReference r:id="rId4" w:type="default"/>
          <w:pgSz w:w="11906" w:h="16838"/>
          <w:pgMar w:top="1247" w:right="1247" w:bottom="1247" w:left="1247" w:header="0" w:footer="694" w:gutter="0"/>
          <w:pgNumType w:start="1"/>
          <w:cols w:space="720" w:num="1"/>
          <w:docGrid w:linePitch="381" w:charSpace="0"/>
        </w:sectPr>
      </w:pPr>
    </w:p>
    <w:p>
      <w:pPr>
        <w:adjustRightInd w:val="0"/>
        <w:snapToGrid w:val="0"/>
        <w:spacing w:line="288" w:lineRule="auto"/>
        <w:outlineLvl w:val="0"/>
        <w:rPr>
          <w:rFonts w:ascii="楷体" w:hAnsi="楷体" w:eastAsia="楷体" w:cs="Times New Roman"/>
          <w:b/>
          <w:sz w:val="30"/>
          <w:szCs w:val="30"/>
        </w:rPr>
      </w:pPr>
    </w:p>
    <w:p>
      <w:pPr>
        <w:adjustRightInd w:val="0"/>
        <w:snapToGrid w:val="0"/>
        <w:spacing w:line="288" w:lineRule="auto"/>
        <w:jc w:val="center"/>
        <w:outlineLvl w:val="0"/>
        <w:rPr>
          <w:rFonts w:ascii="楷体" w:hAnsi="楷体" w:eastAsia="楷体" w:cs="Times New Roman"/>
          <w:b/>
          <w:sz w:val="30"/>
          <w:szCs w:val="30"/>
        </w:rPr>
      </w:pPr>
      <w:r>
        <w:rPr>
          <w:rFonts w:ascii="楷体" w:hAnsi="楷体" w:eastAsia="楷体" w:cs="Times New Roman"/>
          <w:b/>
          <w:sz w:val="30"/>
          <w:szCs w:val="30"/>
        </w:rPr>
        <w:t>目</w:t>
      </w:r>
      <w:r>
        <w:rPr>
          <w:rFonts w:hint="eastAsia" w:ascii="楷体" w:hAnsi="楷体" w:eastAsia="楷体" w:cs="Times New Roman"/>
          <w:b/>
          <w:sz w:val="30"/>
          <w:szCs w:val="30"/>
        </w:rPr>
        <w:t xml:space="preserve">    </w:t>
      </w:r>
      <w:r>
        <w:rPr>
          <w:rFonts w:ascii="楷体" w:hAnsi="楷体" w:eastAsia="楷体" w:cs="Times New Roman"/>
          <w:b/>
          <w:sz w:val="30"/>
          <w:szCs w:val="30"/>
        </w:rPr>
        <w:t>录</w:t>
      </w:r>
    </w:p>
    <w:p>
      <w:pPr>
        <w:adjustRightInd w:val="0"/>
        <w:snapToGrid w:val="0"/>
        <w:spacing w:line="288" w:lineRule="auto"/>
        <w:rPr>
          <w:rFonts w:ascii="楷体" w:hAnsi="楷体" w:eastAsia="楷体" w:cs="Times New Roman"/>
          <w:b/>
          <w:sz w:val="30"/>
          <w:szCs w:val="30"/>
        </w:rPr>
      </w:pP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第一章  投标邀请</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第二章  采购需求</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第三章  投标人须知</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第四章  评标方法及评标标准</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第五章  拟签订的合同文本</w:t>
      </w:r>
    </w:p>
    <w:p>
      <w:pPr>
        <w:adjustRightInd w:val="0"/>
        <w:snapToGrid w:val="0"/>
        <w:spacing w:line="288" w:lineRule="auto"/>
        <w:ind w:firstLine="578" w:firstLineChars="200"/>
        <w:rPr>
          <w:rFonts w:ascii="楷体" w:hAnsi="楷体" w:eastAsia="楷体" w:cs="Times New Roman"/>
          <w:b/>
          <w:spacing w:val="-6"/>
          <w:sz w:val="30"/>
          <w:szCs w:val="30"/>
        </w:rPr>
      </w:pPr>
      <w:r>
        <w:rPr>
          <w:rFonts w:hint="eastAsia" w:ascii="楷体" w:hAnsi="楷体" w:eastAsia="楷体" w:cs="Times New Roman"/>
          <w:b/>
          <w:spacing w:val="-6"/>
          <w:sz w:val="30"/>
          <w:szCs w:val="30"/>
        </w:rPr>
        <w:t>第六章  投标文件格式</w:t>
      </w:r>
    </w:p>
    <w:p>
      <w:pPr>
        <w:widowControl/>
        <w:adjustRightInd w:val="0"/>
        <w:snapToGrid w:val="0"/>
        <w:spacing w:line="288" w:lineRule="auto"/>
        <w:jc w:val="left"/>
        <w:rPr>
          <w:rFonts w:ascii="宋体" w:hAnsi="宋体" w:eastAsia="宋体" w:cs="Times New Roman"/>
          <w:szCs w:val="21"/>
        </w:rPr>
      </w:pPr>
    </w:p>
    <w:p>
      <w:pPr>
        <w:widowControl/>
        <w:adjustRightInd w:val="0"/>
        <w:snapToGrid w:val="0"/>
        <w:spacing w:line="288" w:lineRule="auto"/>
        <w:jc w:val="left"/>
        <w:rPr>
          <w:rFonts w:ascii="宋体" w:hAnsi="宋体" w:eastAsia="宋体" w:cs="Times New Roman"/>
          <w:szCs w:val="21"/>
        </w:rPr>
        <w:sectPr>
          <w:footerReference r:id="rId5" w:type="default"/>
          <w:pgSz w:w="11906" w:h="16838"/>
          <w:pgMar w:top="1247" w:right="1247" w:bottom="1247" w:left="1247" w:header="0" w:footer="694" w:gutter="0"/>
          <w:cols w:space="720" w:num="1"/>
          <w:docGrid w:linePitch="381" w:charSpace="0"/>
        </w:sectPr>
      </w:pPr>
    </w:p>
    <w:p>
      <w:pPr>
        <w:adjustRightInd w:val="0"/>
        <w:snapToGrid w:val="0"/>
        <w:spacing w:line="288" w:lineRule="auto"/>
        <w:jc w:val="center"/>
        <w:outlineLvl w:val="0"/>
        <w:rPr>
          <w:rFonts w:ascii="宋体" w:hAnsi="宋体" w:eastAsia="宋体" w:cs="Times New Roman"/>
          <w:b/>
          <w:spacing w:val="-6"/>
          <w:sz w:val="32"/>
          <w:szCs w:val="32"/>
        </w:rPr>
      </w:pPr>
      <w:r>
        <w:rPr>
          <w:rFonts w:ascii="宋体" w:hAnsi="宋体" w:eastAsia="宋体" w:cs="Times New Roman"/>
          <w:b/>
          <w:spacing w:val="-6"/>
          <w:sz w:val="32"/>
          <w:szCs w:val="32"/>
        </w:rPr>
        <w:t>第一章  投标邀请</w:t>
      </w:r>
    </w:p>
    <w:p>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rFonts w:ascii="宋体" w:hAnsi="宋体" w:eastAsia="宋体" w:cs="Times New Roman"/>
          <w:b/>
          <w:szCs w:val="21"/>
        </w:rPr>
      </w:pPr>
      <w:r>
        <w:rPr>
          <w:rFonts w:hint="eastAsia" w:ascii="宋体" w:hAnsi="宋体" w:eastAsia="宋体" w:cs="Times New Roman"/>
          <w:b/>
          <w:szCs w:val="21"/>
        </w:rPr>
        <w:t>项目概况</w:t>
      </w:r>
    </w:p>
    <w:p>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jc w:val="left"/>
        <w:rPr>
          <w:rFonts w:ascii="宋体" w:hAnsi="宋体" w:eastAsia="宋体" w:cs="Times New Roman"/>
          <w:b/>
          <w:szCs w:val="21"/>
        </w:rPr>
      </w:pPr>
      <w:r>
        <w:rPr>
          <w:rFonts w:hint="eastAsia" w:ascii="宋体" w:hAnsi="宋体" w:eastAsia="宋体" w:cs="Times New Roman"/>
          <w:b/>
          <w:szCs w:val="21"/>
          <w:u w:val="single"/>
        </w:rPr>
        <w:t xml:space="preserve"> 寝室家具 </w:t>
      </w:r>
      <w:r>
        <w:rPr>
          <w:rFonts w:hint="eastAsia" w:ascii="宋体" w:hAnsi="宋体" w:eastAsia="宋体" w:cs="Times New Roman"/>
          <w:b/>
          <w:szCs w:val="21"/>
        </w:rPr>
        <w:t>招标项目的潜在投标人应在</w:t>
      </w:r>
      <w:r>
        <w:rPr>
          <w:rFonts w:hint="eastAsia" w:ascii="宋体" w:hAnsi="宋体" w:eastAsia="宋体" w:cs="Times New Roman"/>
          <w:b/>
          <w:szCs w:val="21"/>
          <w:u w:val="single"/>
        </w:rPr>
        <w:t xml:space="preserve"> 政府采购云平台（https://www.zcygov.cn）</w:t>
      </w:r>
      <w:r>
        <w:rPr>
          <w:rFonts w:hint="eastAsia" w:ascii="宋体" w:hAnsi="宋体" w:eastAsia="宋体" w:cs="Times New Roman"/>
          <w:b/>
          <w:szCs w:val="21"/>
        </w:rPr>
        <w:t>获取（下载）招标文件，并于</w:t>
      </w:r>
      <w:r>
        <w:rPr>
          <w:rFonts w:hint="eastAsia" w:ascii="宋体" w:hAnsi="宋体" w:eastAsia="宋体" w:cs="Times New Roman"/>
          <w:b/>
          <w:szCs w:val="21"/>
          <w:u w:val="single"/>
        </w:rPr>
        <w:t>2023年</w:t>
      </w:r>
      <w:r>
        <w:rPr>
          <w:rFonts w:hint="eastAsia" w:ascii="宋体" w:hAnsi="宋体" w:eastAsia="宋体" w:cs="Times New Roman"/>
          <w:b/>
          <w:szCs w:val="21"/>
          <w:u w:val="single"/>
          <w:lang w:eastAsia="zh-CN"/>
        </w:rPr>
        <w:t>4月28日13:00:00</w:t>
      </w:r>
      <w:r>
        <w:rPr>
          <w:rFonts w:hint="eastAsia" w:ascii="宋体" w:hAnsi="宋体" w:eastAsia="宋体" w:cs="Times New Roman"/>
          <w:b/>
          <w:szCs w:val="21"/>
          <w:u w:val="single"/>
        </w:rPr>
        <w:t>（北京时间）</w:t>
      </w:r>
      <w:r>
        <w:rPr>
          <w:rFonts w:hint="eastAsia" w:ascii="宋体" w:hAnsi="宋体" w:eastAsia="宋体" w:cs="Times New Roman"/>
          <w:b/>
          <w:bCs/>
          <w:szCs w:val="21"/>
        </w:rPr>
        <w:t>前递交（上传）投标</w:t>
      </w:r>
      <w:r>
        <w:rPr>
          <w:rFonts w:ascii="宋体" w:hAnsi="宋体" w:eastAsia="宋体" w:cs="Times New Roman"/>
          <w:b/>
          <w:bCs/>
          <w:szCs w:val="21"/>
        </w:rPr>
        <w:t>文件</w:t>
      </w:r>
      <w:r>
        <w:rPr>
          <w:rFonts w:hint="eastAsia" w:ascii="宋体" w:hAnsi="宋体" w:eastAsia="宋体" w:cs="Times New Roman"/>
          <w:b/>
          <w:szCs w:val="21"/>
        </w:rPr>
        <w:t>。</w:t>
      </w:r>
    </w:p>
    <w:p>
      <w:pPr>
        <w:adjustRightInd w:val="0"/>
        <w:snapToGrid w:val="0"/>
        <w:spacing w:line="288" w:lineRule="auto"/>
        <w:rPr>
          <w:rFonts w:ascii="宋体" w:hAnsi="宋体" w:eastAsia="宋体" w:cs="宋体"/>
          <w:b/>
          <w:szCs w:val="21"/>
        </w:rPr>
      </w:pPr>
      <w:bookmarkStart w:id="0" w:name="_Toc28359002"/>
      <w:bookmarkStart w:id="1" w:name="_Toc35393790"/>
      <w:bookmarkStart w:id="2" w:name="_Toc28359079"/>
      <w:bookmarkStart w:id="3" w:name="_Toc35393621"/>
      <w:bookmarkStart w:id="4" w:name="_Hlk24379207"/>
      <w:r>
        <w:rPr>
          <w:rFonts w:hint="eastAsia" w:ascii="宋体" w:hAnsi="宋体" w:eastAsia="宋体" w:cs="宋体"/>
          <w:b/>
          <w:szCs w:val="21"/>
        </w:rPr>
        <w:t>一、项目基本情况</w:t>
      </w:r>
      <w:bookmarkEnd w:id="0"/>
      <w:bookmarkEnd w:id="1"/>
      <w:bookmarkEnd w:id="2"/>
      <w:bookmarkEnd w:id="3"/>
    </w:p>
    <w:p>
      <w:pPr>
        <w:adjustRightInd w:val="0"/>
        <w:snapToGrid w:val="0"/>
        <w:spacing w:line="288" w:lineRule="auto"/>
        <w:ind w:firstLine="420" w:firstLineChars="200"/>
        <w:rPr>
          <w:rFonts w:hint="eastAsia" w:ascii="宋体" w:hAnsi="宋体" w:eastAsia="宋体" w:cs="Times New Roman"/>
          <w:szCs w:val="21"/>
          <w:lang w:eastAsia="zh-CN"/>
        </w:rPr>
      </w:pPr>
      <w:r>
        <w:rPr>
          <w:rFonts w:hint="eastAsia" w:ascii="宋体" w:hAnsi="宋体" w:eastAsia="宋体" w:cs="Times New Roman"/>
          <w:szCs w:val="21"/>
        </w:rPr>
        <w:t>1.项目编号：</w:t>
      </w:r>
      <w:r>
        <w:rPr>
          <w:rFonts w:hint="eastAsia" w:ascii="宋体" w:hAnsi="宋体" w:eastAsia="宋体" w:cs="Times New Roman"/>
          <w:szCs w:val="21"/>
          <w:lang w:eastAsia="zh-CN"/>
        </w:rPr>
        <w:t>QSZB-Z(H)-B23062(GK)</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.项目名称：寝室家具</w:t>
      </w:r>
    </w:p>
    <w:bookmarkEnd w:id="4"/>
    <w:p>
      <w:pPr>
        <w:adjustRightInd w:val="0"/>
        <w:snapToGrid w:val="0"/>
        <w:spacing w:line="288" w:lineRule="auto"/>
        <w:ind w:firstLine="420" w:firstLineChars="200"/>
        <w:rPr>
          <w:rFonts w:hint="default" w:ascii="宋体" w:hAnsi="宋体" w:eastAsia="宋体" w:cs="Times New Roman"/>
          <w:szCs w:val="21"/>
          <w:lang w:val="en-US" w:eastAsia="zh-CN"/>
        </w:rPr>
      </w:pPr>
      <w:r>
        <w:rPr>
          <w:rFonts w:ascii="宋体" w:hAnsi="宋体" w:eastAsia="宋体" w:cs="Times New Roman"/>
          <w:szCs w:val="21"/>
        </w:rPr>
        <w:t>3</w:t>
      </w:r>
      <w:r>
        <w:rPr>
          <w:rFonts w:hint="eastAsia" w:ascii="宋体" w:hAnsi="宋体" w:eastAsia="宋体" w:cs="Times New Roman"/>
          <w:szCs w:val="21"/>
        </w:rPr>
        <w:t>.预算金额（元）：</w:t>
      </w:r>
      <w:r>
        <w:rPr>
          <w:rFonts w:hint="eastAsia" w:ascii="宋体" w:hAnsi="宋体" w:eastAsia="宋体" w:cs="Times New Roman"/>
          <w:szCs w:val="21"/>
          <w:lang w:val="en-US" w:eastAsia="zh-CN"/>
        </w:rPr>
        <w:t>13500000</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.最高限价（元）：13500000</w:t>
      </w:r>
    </w:p>
    <w:p>
      <w:pPr>
        <w:adjustRightInd w:val="0"/>
        <w:snapToGrid w:val="0"/>
        <w:spacing w:line="288" w:lineRule="auto"/>
        <w:ind w:firstLine="420" w:firstLineChars="200"/>
        <w:rPr>
          <w:rFonts w:ascii="宋体" w:hAnsi="宋体" w:eastAsia="宋体" w:cs="Times New Roman"/>
          <w:szCs w:val="21"/>
          <w:u w:val="single"/>
        </w:rPr>
      </w:pPr>
      <w:r>
        <w:rPr>
          <w:rFonts w:ascii="宋体" w:hAnsi="宋体" w:eastAsia="宋体" w:cs="Times New Roman"/>
          <w:szCs w:val="21"/>
        </w:rPr>
        <w:t>5</w:t>
      </w:r>
      <w:r>
        <w:rPr>
          <w:rFonts w:hint="eastAsia" w:ascii="宋体" w:hAnsi="宋体" w:eastAsia="宋体" w:cs="Times New Roman"/>
          <w:szCs w:val="21"/>
        </w:rPr>
        <w:t>.合同履约期限：合同签订后，于2023年7月15日前完成生产并散味，接到采购人通知后20日内完成安装</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6</w:t>
      </w:r>
      <w:r>
        <w:rPr>
          <w:rFonts w:hint="eastAsia" w:ascii="宋体" w:hAnsi="宋体" w:eastAsia="宋体" w:cs="Times New Roman"/>
          <w:bCs/>
          <w:szCs w:val="21"/>
        </w:rPr>
        <w:t>.本项目接受联合体投标。</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.采购需求：</w:t>
      </w:r>
    </w:p>
    <w:tbl>
      <w:tblPr>
        <w:tblStyle w:val="24"/>
        <w:tblW w:w="94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006"/>
        <w:gridCol w:w="708"/>
        <w:gridCol w:w="709"/>
        <w:gridCol w:w="311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9" w:hRule="atLeast"/>
        </w:trPr>
        <w:tc>
          <w:tcPr>
            <w:tcW w:w="675"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300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708"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709" w:type="dxa"/>
            <w:tcBorders>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单位</w:t>
            </w:r>
          </w:p>
        </w:tc>
        <w:tc>
          <w:tcPr>
            <w:tcW w:w="3119"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简要技术需求或服务要求</w:t>
            </w:r>
          </w:p>
        </w:tc>
        <w:tc>
          <w:tcPr>
            <w:tcW w:w="127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szCs w:val="21"/>
              </w:rPr>
              <w:t>是否允许采购进口产品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75"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300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寝室家具</w:t>
            </w:r>
          </w:p>
        </w:tc>
        <w:tc>
          <w:tcPr>
            <w:tcW w:w="708" w:type="dxa"/>
            <w:tcBorders>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1</w:t>
            </w:r>
          </w:p>
        </w:tc>
        <w:tc>
          <w:tcPr>
            <w:tcW w:w="709" w:type="dxa"/>
            <w:tcBorders>
              <w:tl2br w:val="nil"/>
              <w:tr2bl w:val="nil"/>
            </w:tcBorders>
            <w:vAlign w:val="center"/>
          </w:tcPr>
          <w:p>
            <w:pPr>
              <w:adjustRightInd w:val="0"/>
              <w:snapToGrid w:val="0"/>
              <w:spacing w:line="288" w:lineRule="auto"/>
              <w:jc w:val="center"/>
              <w:rPr>
                <w:rFonts w:hint="eastAsia" w:ascii="宋体" w:hAnsi="宋体" w:eastAsia="宋体" w:cs="宋体"/>
                <w:bCs/>
                <w:szCs w:val="21"/>
                <w:lang w:eastAsia="zh-CN"/>
              </w:rPr>
            </w:pPr>
            <w:r>
              <w:rPr>
                <w:rFonts w:hint="eastAsia" w:ascii="宋体" w:hAnsi="宋体" w:eastAsia="宋体" w:cs="宋体"/>
                <w:bCs/>
                <w:szCs w:val="21"/>
                <w:lang w:val="en-US" w:eastAsia="zh-CN"/>
              </w:rPr>
              <w:t>批</w:t>
            </w:r>
          </w:p>
        </w:tc>
        <w:tc>
          <w:tcPr>
            <w:tcW w:w="3119"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bCs/>
                <w:szCs w:val="21"/>
              </w:rPr>
            </w:pPr>
            <w:r>
              <w:rPr>
                <w:rFonts w:hint="eastAsia" w:ascii="宋体" w:hAnsi="宋体" w:eastAsia="宋体" w:cs="宋体"/>
                <w:bCs/>
                <w:szCs w:val="21"/>
              </w:rPr>
              <w:t>详见第二章 采购需求</w:t>
            </w:r>
          </w:p>
        </w:tc>
        <w:tc>
          <w:tcPr>
            <w:tcW w:w="1276" w:type="dxa"/>
            <w:tcBorders>
              <w:right w:val="single" w:color="auto" w:sz="4" w:space="0"/>
              <w:tl2br w:val="nil"/>
              <w:tr2bl w:val="nil"/>
            </w:tcBorders>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否</w:t>
            </w:r>
          </w:p>
        </w:tc>
      </w:tr>
    </w:tbl>
    <w:p>
      <w:pPr>
        <w:adjustRightInd w:val="0"/>
        <w:snapToGrid w:val="0"/>
        <w:spacing w:line="288" w:lineRule="auto"/>
        <w:rPr>
          <w:rFonts w:ascii="宋体" w:hAnsi="宋体" w:eastAsia="宋体" w:cs="宋体"/>
          <w:b/>
          <w:szCs w:val="21"/>
        </w:rPr>
      </w:pPr>
      <w:bookmarkStart w:id="5" w:name="_Toc35393622"/>
      <w:bookmarkStart w:id="6" w:name="_Toc35393791"/>
      <w:bookmarkStart w:id="7" w:name="_Toc28359003"/>
      <w:bookmarkStart w:id="8" w:name="_Toc28359080"/>
      <w:r>
        <w:rPr>
          <w:rFonts w:hint="eastAsia" w:ascii="宋体" w:hAnsi="宋体" w:eastAsia="宋体" w:cs="宋体"/>
          <w:b/>
          <w:szCs w:val="21"/>
        </w:rPr>
        <w:t>二、申请人的资格要求：</w:t>
      </w:r>
      <w:bookmarkEnd w:id="5"/>
      <w:bookmarkEnd w:id="6"/>
      <w:bookmarkEnd w:id="7"/>
      <w:bookmarkEnd w:id="8"/>
    </w:p>
    <w:p>
      <w:pPr>
        <w:adjustRightInd w:val="0"/>
        <w:snapToGrid w:val="0"/>
        <w:spacing w:line="288" w:lineRule="auto"/>
        <w:ind w:firstLine="420" w:firstLineChars="200"/>
        <w:jc w:val="left"/>
        <w:rPr>
          <w:rFonts w:ascii="宋体" w:hAnsi="宋体" w:eastAsia="宋体" w:cs="Times New Roman"/>
          <w:szCs w:val="21"/>
        </w:rPr>
      </w:pPr>
      <w:r>
        <w:rPr>
          <w:rFonts w:hint="eastAsia" w:ascii="宋体" w:hAnsi="宋体" w:eastAsia="宋体" w:cs="Times New Roman"/>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adjustRightInd w:val="0"/>
        <w:snapToGrid w:val="0"/>
        <w:spacing w:line="288" w:lineRule="auto"/>
        <w:ind w:firstLine="420" w:firstLineChars="200"/>
        <w:rPr>
          <w:rFonts w:hint="eastAsia" w:ascii="宋体" w:hAnsi="宋体" w:eastAsia="宋体" w:cs="Times New Roman"/>
          <w:szCs w:val="21"/>
          <w:lang w:val="en-US" w:eastAsia="zh-CN"/>
        </w:rPr>
      </w:pPr>
      <w:bookmarkStart w:id="9" w:name="_Toc28359004"/>
      <w:bookmarkStart w:id="10" w:name="_Toc28359081"/>
      <w:r>
        <w:rPr>
          <w:rFonts w:hint="eastAsia" w:ascii="宋体" w:hAnsi="宋体" w:eastAsia="宋体" w:cs="Times New Roman"/>
          <w:szCs w:val="21"/>
        </w:rPr>
        <w:t>2.落实政府采购政策需满足的资格要求：</w:t>
      </w:r>
      <w:r>
        <w:rPr>
          <w:rFonts w:hint="eastAsia" w:ascii="宋体" w:hAnsi="宋体" w:eastAsia="宋体" w:cs="Times New Roman"/>
          <w:szCs w:val="21"/>
          <w:lang w:val="en-US" w:eastAsia="zh-CN"/>
        </w:rPr>
        <w:t>无</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3.本项目的特定资格要求：无</w:t>
      </w:r>
    </w:p>
    <w:p>
      <w:pPr>
        <w:adjustRightInd w:val="0"/>
        <w:snapToGrid w:val="0"/>
        <w:spacing w:line="288" w:lineRule="auto"/>
        <w:rPr>
          <w:rFonts w:ascii="宋体" w:hAnsi="宋体" w:eastAsia="宋体" w:cs="宋体"/>
          <w:b/>
          <w:szCs w:val="21"/>
        </w:rPr>
      </w:pPr>
      <w:bookmarkStart w:id="11" w:name="_Toc35393623"/>
      <w:bookmarkStart w:id="12" w:name="_Toc35393792"/>
      <w:r>
        <w:rPr>
          <w:rFonts w:hint="eastAsia" w:ascii="宋体" w:hAnsi="宋体" w:eastAsia="宋体" w:cs="宋体"/>
          <w:b/>
          <w:szCs w:val="21"/>
        </w:rPr>
        <w:t>三、获取招标文件</w:t>
      </w:r>
      <w:bookmarkEnd w:id="9"/>
      <w:bookmarkEnd w:id="10"/>
      <w:bookmarkEnd w:id="11"/>
      <w:bookmarkEnd w:id="12"/>
    </w:p>
    <w:p>
      <w:pPr>
        <w:adjustRightInd w:val="0"/>
        <w:snapToGrid w:val="0"/>
        <w:spacing w:line="288" w:lineRule="auto"/>
        <w:ind w:firstLine="420" w:firstLineChars="200"/>
        <w:rPr>
          <w:rFonts w:ascii="宋体" w:hAnsi="宋体" w:eastAsia="宋体" w:cs="Times New Roman"/>
          <w:szCs w:val="21"/>
        </w:rPr>
      </w:pPr>
      <w:bookmarkStart w:id="13" w:name="_Toc28359082"/>
      <w:bookmarkStart w:id="14" w:name="_Toc28359005"/>
      <w:bookmarkStart w:id="15" w:name="_Toc35393624"/>
      <w:bookmarkStart w:id="16" w:name="_Toc35393793"/>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时间：2023年</w:t>
      </w:r>
      <w:r>
        <w:rPr>
          <w:rFonts w:hint="eastAsia" w:ascii="宋体" w:hAnsi="宋体" w:eastAsia="宋体" w:cs="Times New Roman"/>
          <w:szCs w:val="21"/>
          <w:lang w:val="en-US" w:eastAsia="zh-CN"/>
        </w:rPr>
        <w:t>4</w:t>
      </w:r>
      <w:r>
        <w:rPr>
          <w:rFonts w:hint="eastAsia" w:ascii="宋体" w:hAnsi="宋体" w:eastAsia="宋体" w:cs="Times New Roman"/>
          <w:szCs w:val="21"/>
        </w:rPr>
        <w:t>月</w:t>
      </w:r>
      <w:r>
        <w:rPr>
          <w:rFonts w:hint="eastAsia" w:ascii="宋体" w:hAnsi="宋体" w:eastAsia="宋体" w:cs="Times New Roman"/>
          <w:szCs w:val="21"/>
          <w:lang w:val="en-US" w:eastAsia="zh-CN"/>
        </w:rPr>
        <w:t>7</w:t>
      </w:r>
      <w:r>
        <w:rPr>
          <w:rFonts w:hint="eastAsia" w:ascii="宋体" w:hAnsi="宋体" w:eastAsia="宋体" w:cs="Times New Roman"/>
          <w:szCs w:val="21"/>
        </w:rPr>
        <w:t>日至2023年</w:t>
      </w:r>
      <w:r>
        <w:rPr>
          <w:rFonts w:hint="eastAsia" w:ascii="宋体" w:hAnsi="宋体" w:eastAsia="宋体" w:cs="Times New Roman"/>
          <w:szCs w:val="21"/>
          <w:lang w:eastAsia="zh-CN"/>
        </w:rPr>
        <w:t>4月28日</w:t>
      </w:r>
      <w:r>
        <w:rPr>
          <w:rFonts w:hint="eastAsia" w:ascii="宋体" w:hAnsi="宋体" w:eastAsia="宋体" w:cs="Times New Roman"/>
          <w:szCs w:val="21"/>
        </w:rPr>
        <w:t>，</w:t>
      </w:r>
      <w:r>
        <w:rPr>
          <w:rFonts w:hint="eastAsia" w:ascii="宋体" w:hAnsi="宋体" w:eastAsia="宋体" w:cs="Times New Roman"/>
          <w:bCs/>
          <w:szCs w:val="21"/>
        </w:rPr>
        <w:t>上午00:00至12:00，下午12:00至23:59（北京时间，线上获取法定节假日均可，线下获取文件法定节假日除外）</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地点（网址）：政府采购云平台（https://www.zcygov.cn）</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方式：供应商登录政采云平台</w:t>
      </w:r>
      <w:r>
        <w:rPr>
          <w:rFonts w:ascii="宋体" w:hAnsi="宋体" w:eastAsia="宋体" w:cs="Times New Roman"/>
          <w:szCs w:val="21"/>
        </w:rPr>
        <w:t>https://www.zcygov.cn/在线申请获取采购文件（进入“项目采购”应用，在获取采购文件菜单中选择项目，申请获取采购文件）。</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售价（元）：0</w:t>
      </w:r>
    </w:p>
    <w:p>
      <w:pPr>
        <w:adjustRightInd w:val="0"/>
        <w:snapToGrid w:val="0"/>
        <w:spacing w:line="288" w:lineRule="auto"/>
        <w:rPr>
          <w:rFonts w:ascii="宋体" w:hAnsi="宋体" w:eastAsia="宋体" w:cs="宋体"/>
          <w:b/>
          <w:szCs w:val="21"/>
        </w:rPr>
      </w:pPr>
      <w:r>
        <w:rPr>
          <w:rFonts w:hint="eastAsia" w:ascii="宋体" w:hAnsi="宋体" w:eastAsia="宋体" w:cs="宋体"/>
          <w:b/>
          <w:szCs w:val="21"/>
        </w:rPr>
        <w:t>四、提交（上传）投标文件</w:t>
      </w:r>
      <w:bookmarkEnd w:id="13"/>
      <w:bookmarkEnd w:id="14"/>
      <w:r>
        <w:rPr>
          <w:rFonts w:hint="eastAsia" w:ascii="宋体" w:hAnsi="宋体" w:eastAsia="宋体" w:cs="宋体"/>
          <w:b/>
          <w:szCs w:val="21"/>
        </w:rPr>
        <w:t>截止时间、开标时间和地点</w:t>
      </w:r>
      <w:bookmarkEnd w:id="15"/>
      <w:bookmarkEnd w:id="16"/>
    </w:p>
    <w:p>
      <w:pPr>
        <w:adjustRightInd w:val="0"/>
        <w:snapToGrid w:val="0"/>
        <w:spacing w:line="288" w:lineRule="auto"/>
        <w:ind w:firstLine="420" w:firstLineChars="200"/>
        <w:rPr>
          <w:rFonts w:ascii="宋体" w:hAnsi="宋体" w:eastAsia="宋体" w:cs="Times New Roman"/>
          <w:bCs/>
          <w:szCs w:val="21"/>
        </w:rPr>
      </w:pPr>
      <w:bookmarkStart w:id="17" w:name="_Hlk81212057"/>
      <w:r>
        <w:rPr>
          <w:rFonts w:hint="eastAsia" w:ascii="宋体" w:hAnsi="宋体" w:eastAsia="宋体" w:cs="Times New Roman"/>
          <w:bCs/>
          <w:szCs w:val="21"/>
        </w:rPr>
        <w:t>提交投标文件截止时间：2023年</w:t>
      </w:r>
      <w:r>
        <w:rPr>
          <w:rFonts w:hint="eastAsia" w:ascii="宋体" w:hAnsi="宋体" w:eastAsia="宋体" w:cs="Times New Roman"/>
          <w:bCs/>
          <w:szCs w:val="21"/>
          <w:lang w:eastAsia="zh-CN"/>
        </w:rPr>
        <w:t>4月28日13:00:00</w:t>
      </w:r>
      <w:r>
        <w:rPr>
          <w:rFonts w:hint="eastAsia" w:ascii="宋体" w:hAnsi="宋体" w:eastAsia="宋体" w:cs="Times New Roman"/>
          <w:bCs/>
          <w:szCs w:val="21"/>
        </w:rPr>
        <w:t>（北京时间）</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投标地点（网址）：</w:t>
      </w:r>
      <w:r>
        <w:rPr>
          <w:rFonts w:hint="eastAsia" w:ascii="宋体" w:hAnsi="宋体" w:eastAsia="宋体" w:cs="Times New Roman"/>
          <w:szCs w:val="21"/>
        </w:rPr>
        <w:t>政府采购云平台（https://www.zcygov.cn）</w:t>
      </w:r>
    </w:p>
    <w:p>
      <w:pPr>
        <w:adjustRightInd w:val="0"/>
        <w:snapToGrid w:val="0"/>
        <w:spacing w:line="288" w:lineRule="auto"/>
        <w:ind w:firstLine="420" w:firstLineChars="200"/>
        <w:rPr>
          <w:rFonts w:ascii="宋体" w:hAnsi="宋体" w:eastAsia="宋体" w:cs="Times New Roman"/>
          <w:bCs/>
          <w:szCs w:val="21"/>
        </w:rPr>
      </w:pPr>
      <w:r>
        <w:rPr>
          <w:rFonts w:ascii="宋体" w:hAnsi="宋体" w:eastAsia="宋体" w:cs="Times New Roman"/>
          <w:bCs/>
          <w:szCs w:val="21"/>
        </w:rPr>
        <w:t>开标时间：</w:t>
      </w:r>
      <w:r>
        <w:rPr>
          <w:rFonts w:hint="eastAsia" w:ascii="宋体" w:hAnsi="宋体" w:eastAsia="宋体" w:cs="Times New Roman"/>
          <w:bCs/>
          <w:szCs w:val="21"/>
        </w:rPr>
        <w:t>2023年</w:t>
      </w:r>
      <w:r>
        <w:rPr>
          <w:rFonts w:hint="eastAsia" w:ascii="宋体" w:hAnsi="宋体" w:eastAsia="宋体" w:cs="Times New Roman"/>
          <w:bCs/>
          <w:szCs w:val="21"/>
          <w:lang w:eastAsia="zh-CN"/>
        </w:rPr>
        <w:t>4月28日13:00:00</w:t>
      </w:r>
      <w:r>
        <w:rPr>
          <w:rFonts w:hint="eastAsia" w:ascii="宋体" w:hAnsi="宋体" w:eastAsia="宋体" w:cs="Times New Roman"/>
          <w:bCs/>
          <w:szCs w:val="21"/>
        </w:rPr>
        <w:t>（北京时间）</w:t>
      </w:r>
    </w:p>
    <w:p>
      <w:pPr>
        <w:adjustRightInd w:val="0"/>
        <w:snapToGrid w:val="0"/>
        <w:spacing w:line="288" w:lineRule="auto"/>
        <w:ind w:firstLine="420" w:firstLineChars="200"/>
        <w:rPr>
          <w:rFonts w:hint="default" w:ascii="宋体" w:hAnsi="宋体" w:eastAsia="宋体" w:cs="Times New Roman"/>
          <w:bCs/>
          <w:szCs w:val="21"/>
          <w:lang w:val="en-US" w:eastAsia="zh-CN"/>
        </w:rPr>
      </w:pPr>
      <w:r>
        <w:rPr>
          <w:rFonts w:ascii="宋体" w:hAnsi="宋体" w:eastAsia="宋体" w:cs="Times New Roman"/>
          <w:bCs/>
          <w:szCs w:val="21"/>
        </w:rPr>
        <w:t>开标地点（网址）：</w:t>
      </w:r>
      <w:r>
        <w:rPr>
          <w:rFonts w:hint="eastAsia" w:ascii="宋体" w:hAnsi="宋体" w:eastAsia="宋体" w:cs="Times New Roman"/>
          <w:szCs w:val="21"/>
        </w:rPr>
        <w:t>政府采购云平台（https://www.zcygov.cn）</w:t>
      </w:r>
      <w:bookmarkStart w:id="18" w:name="_Hlk81212131"/>
      <w:r>
        <w:rPr>
          <w:rFonts w:hint="eastAsia" w:ascii="宋体" w:hAnsi="宋体" w:eastAsia="宋体" w:cs="Times New Roman"/>
          <w:szCs w:val="21"/>
        </w:rPr>
        <w:t>/</w:t>
      </w:r>
      <w:bookmarkEnd w:id="18"/>
      <w:r>
        <w:rPr>
          <w:rFonts w:hint="eastAsia" w:ascii="宋体" w:hAnsi="宋体" w:eastAsia="宋体" w:cs="Times New Roman"/>
          <w:szCs w:val="21"/>
        </w:rPr>
        <w:t>杭州市临安区武肃街666号浙江农林大学东湖校区</w:t>
      </w:r>
      <w:r>
        <w:rPr>
          <w:rFonts w:hint="eastAsia" w:ascii="宋体" w:hAnsi="宋体" w:eastAsia="宋体" w:cs="Times New Roman"/>
          <w:szCs w:val="21"/>
          <w:lang w:val="en-US" w:eastAsia="zh-CN"/>
        </w:rPr>
        <w:t>学生活动中心104-2-1</w:t>
      </w:r>
    </w:p>
    <w:bookmarkEnd w:id="17"/>
    <w:p>
      <w:pPr>
        <w:adjustRightInd w:val="0"/>
        <w:snapToGrid w:val="0"/>
        <w:spacing w:line="288" w:lineRule="auto"/>
        <w:rPr>
          <w:rFonts w:ascii="宋体" w:hAnsi="宋体" w:eastAsia="宋体" w:cs="宋体"/>
          <w:b/>
          <w:szCs w:val="21"/>
        </w:rPr>
      </w:pPr>
      <w:bookmarkStart w:id="19" w:name="_Toc28359007"/>
      <w:bookmarkStart w:id="20" w:name="_Toc35393625"/>
      <w:bookmarkStart w:id="21" w:name="_Toc35393794"/>
      <w:bookmarkStart w:id="22" w:name="_Toc28359084"/>
      <w:r>
        <w:rPr>
          <w:rFonts w:hint="eastAsia" w:ascii="宋体" w:hAnsi="宋体" w:eastAsia="宋体" w:cs="宋体"/>
          <w:b/>
          <w:szCs w:val="21"/>
        </w:rPr>
        <w:t>五、公告期限</w:t>
      </w:r>
      <w:bookmarkEnd w:id="19"/>
      <w:bookmarkEnd w:id="20"/>
      <w:bookmarkEnd w:id="21"/>
      <w:bookmarkEnd w:id="22"/>
    </w:p>
    <w:p>
      <w:pPr>
        <w:adjustRightInd w:val="0"/>
        <w:snapToGrid w:val="0"/>
        <w:spacing w:line="288" w:lineRule="auto"/>
        <w:ind w:firstLine="420" w:firstLineChars="200"/>
        <w:rPr>
          <w:rFonts w:ascii="宋体" w:hAnsi="宋体" w:eastAsia="宋体" w:cs="宋体"/>
          <w:kern w:val="0"/>
          <w:szCs w:val="21"/>
        </w:rPr>
      </w:pPr>
      <w:r>
        <w:rPr>
          <w:rFonts w:hint="eastAsia" w:ascii="宋体" w:hAnsi="宋体" w:eastAsia="宋体" w:cs="宋体"/>
          <w:kern w:val="0"/>
          <w:szCs w:val="21"/>
        </w:rPr>
        <w:t>自本公告发布之日起5个工作日。</w:t>
      </w:r>
    </w:p>
    <w:p>
      <w:pPr>
        <w:adjustRightInd w:val="0"/>
        <w:snapToGrid w:val="0"/>
        <w:spacing w:line="288" w:lineRule="auto"/>
        <w:rPr>
          <w:rFonts w:ascii="宋体" w:hAnsi="宋体" w:eastAsia="宋体" w:cs="宋体"/>
          <w:b/>
          <w:szCs w:val="21"/>
        </w:rPr>
      </w:pPr>
      <w:bookmarkStart w:id="23" w:name="_Toc35393626"/>
      <w:bookmarkStart w:id="24" w:name="_Toc35393795"/>
      <w:r>
        <w:rPr>
          <w:rFonts w:hint="eastAsia" w:ascii="宋体" w:hAnsi="宋体" w:eastAsia="宋体" w:cs="宋体"/>
          <w:b/>
          <w:szCs w:val="21"/>
        </w:rPr>
        <w:t>六、其他补充事宜</w:t>
      </w:r>
      <w:bookmarkEnd w:id="23"/>
      <w:bookmarkEnd w:id="24"/>
    </w:p>
    <w:p>
      <w:pPr>
        <w:adjustRightInd w:val="0"/>
        <w:snapToGrid w:val="0"/>
        <w:spacing w:line="288" w:lineRule="auto"/>
        <w:ind w:firstLine="420" w:firstLineChars="200"/>
        <w:rPr>
          <w:rFonts w:ascii="宋体" w:hAnsi="宋体" w:eastAsia="宋体" w:cs="Times New Roman"/>
          <w:szCs w:val="21"/>
        </w:rPr>
      </w:pPr>
      <w:bookmarkStart w:id="25" w:name="_Hlk92271231"/>
      <w:r>
        <w:rPr>
          <w:rFonts w:ascii="宋体" w:hAnsi="宋体" w:eastAsia="宋体" w:cs="Times New Roman"/>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4.其他事项：</w:t>
      </w:r>
      <w:bookmarkStart w:id="26" w:name="_Hlk92271331"/>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需要落实的政府采购政策：包括节约资源、保护环境、</w:t>
      </w:r>
      <w:r>
        <w:rPr>
          <w:rFonts w:hint="eastAsia" w:ascii="宋体" w:hAnsi="宋体" w:eastAsia="宋体" w:cs="Times New Roman"/>
          <w:szCs w:val="21"/>
        </w:rPr>
        <w:t>支持科技创新、</w:t>
      </w:r>
      <w:r>
        <w:rPr>
          <w:rFonts w:ascii="宋体" w:hAnsi="宋体" w:eastAsia="宋体" w:cs="Times New Roman"/>
          <w:szCs w:val="21"/>
        </w:rPr>
        <w:t>促进中小企业发展等。详见招标文件的第</w:t>
      </w:r>
      <w:r>
        <w:rPr>
          <w:rFonts w:hint="eastAsia" w:ascii="宋体" w:hAnsi="宋体" w:eastAsia="宋体" w:cs="Times New Roman"/>
          <w:szCs w:val="21"/>
        </w:rPr>
        <w:t>三章-采购项目需要落实的政府采购政策</w:t>
      </w:r>
      <w:r>
        <w:rPr>
          <w:rFonts w:ascii="宋体" w:hAnsi="宋体" w:eastAsia="宋体" w:cs="Times New Roman"/>
          <w:szCs w:val="21"/>
        </w:rPr>
        <w:t>。</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w:t>
      </w:r>
      <w:bookmarkStart w:id="27" w:name="_Hlk92271072"/>
      <w:r>
        <w:rPr>
          <w:rFonts w:hint="eastAsia" w:ascii="宋体" w:hAnsi="宋体" w:eastAsia="宋体" w:cs="Times New Roman"/>
          <w:szCs w:val="21"/>
        </w:rPr>
        <w:t>（2）</w:t>
      </w:r>
      <w:r>
        <w:rPr>
          <w:rFonts w:ascii="宋体" w:hAnsi="宋体" w:eastAsia="宋体" w:cs="Times New Roman"/>
          <w:szCs w:val="21"/>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7"/>
    </w:p>
    <w:bookmarkEnd w:id="25"/>
    <w:bookmarkEnd w:id="26"/>
    <w:p>
      <w:pPr>
        <w:adjustRightInd w:val="0"/>
        <w:snapToGrid w:val="0"/>
        <w:spacing w:line="288" w:lineRule="auto"/>
        <w:rPr>
          <w:rFonts w:ascii="宋体" w:hAnsi="宋体" w:eastAsia="宋体" w:cs="Times New Roman"/>
          <w:b/>
          <w:szCs w:val="21"/>
        </w:rPr>
      </w:pPr>
      <w:bookmarkStart w:id="28" w:name="_Toc28359085"/>
      <w:bookmarkStart w:id="29" w:name="_Toc35393627"/>
      <w:bookmarkStart w:id="30" w:name="_Toc28359008"/>
      <w:bookmarkStart w:id="31" w:name="_Toc35393796"/>
      <w:r>
        <w:rPr>
          <w:rFonts w:hint="eastAsia" w:ascii="宋体" w:hAnsi="宋体" w:eastAsia="宋体" w:cs="宋体"/>
          <w:b/>
          <w:szCs w:val="21"/>
        </w:rPr>
        <w:t>七、对本次招标提出询问、质疑、投诉请按</w:t>
      </w:r>
      <w:r>
        <w:rPr>
          <w:rFonts w:ascii="宋体" w:hAnsi="宋体" w:eastAsia="宋体" w:cs="宋体"/>
          <w:b/>
          <w:szCs w:val="21"/>
        </w:rPr>
        <w:t>以下方式</w:t>
      </w:r>
      <w:r>
        <w:rPr>
          <w:rFonts w:hint="eastAsia" w:ascii="宋体" w:hAnsi="宋体" w:eastAsia="宋体" w:cs="宋体"/>
          <w:b/>
          <w:szCs w:val="21"/>
        </w:rPr>
        <w:t>联系</w:t>
      </w:r>
      <w:bookmarkEnd w:id="28"/>
      <w:bookmarkEnd w:id="29"/>
      <w:bookmarkEnd w:id="30"/>
      <w:bookmarkEnd w:id="31"/>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1.采购人信息</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名称：浙江农林大学</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地址：杭州市临安区武肃街666号</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项目联系人（询问）：</w:t>
      </w:r>
      <w:r>
        <w:rPr>
          <w:rFonts w:hint="eastAsia" w:ascii="宋体" w:hAnsi="宋体" w:eastAsia="宋体" w:cs="Times New Roman"/>
          <w:szCs w:val="21"/>
          <w:lang w:val="en-US" w:eastAsia="zh-CN"/>
        </w:rPr>
        <w:t>路</w:t>
      </w:r>
      <w:r>
        <w:rPr>
          <w:rFonts w:hint="eastAsia" w:ascii="宋体" w:hAnsi="宋体" w:eastAsia="宋体" w:cs="Times New Roman"/>
          <w:szCs w:val="21"/>
        </w:rPr>
        <w:t>老师</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项目联系方式（询问）：0571-63730926</w:t>
      </w:r>
    </w:p>
    <w:p>
      <w:pPr>
        <w:adjustRightInd w:val="0"/>
        <w:snapToGrid w:val="0"/>
        <w:spacing w:line="288" w:lineRule="auto"/>
        <w:ind w:firstLine="424" w:firstLineChars="202"/>
        <w:rPr>
          <w:rFonts w:hint="eastAsia" w:ascii="宋体" w:hAnsi="宋体" w:eastAsia="宋体" w:cs="Times New Roman"/>
          <w:szCs w:val="21"/>
          <w:lang w:val="en-US" w:eastAsia="zh-CN"/>
        </w:rPr>
      </w:pPr>
      <w:r>
        <w:rPr>
          <w:rFonts w:hint="eastAsia" w:ascii="宋体" w:hAnsi="宋体" w:eastAsia="宋体" w:cs="Times New Roman"/>
          <w:szCs w:val="21"/>
        </w:rPr>
        <w:t>质疑联系人：</w:t>
      </w:r>
      <w:r>
        <w:rPr>
          <w:rFonts w:hint="eastAsia" w:ascii="宋体" w:hAnsi="宋体" w:eastAsia="宋体" w:cs="Times New Roman"/>
          <w:szCs w:val="21"/>
          <w:lang w:val="en-US" w:eastAsia="zh-CN"/>
        </w:rPr>
        <w:t>王老师</w:t>
      </w:r>
    </w:p>
    <w:p>
      <w:pPr>
        <w:adjustRightInd w:val="0"/>
        <w:snapToGrid w:val="0"/>
        <w:spacing w:line="288" w:lineRule="auto"/>
        <w:ind w:firstLine="424" w:firstLineChars="202"/>
        <w:rPr>
          <w:rFonts w:hint="default" w:ascii="宋体" w:hAnsi="宋体" w:eastAsia="宋体" w:cs="Times New Roman"/>
          <w:szCs w:val="21"/>
          <w:lang w:val="en-US" w:eastAsia="zh-CN"/>
        </w:rPr>
      </w:pPr>
      <w:r>
        <w:rPr>
          <w:rFonts w:hint="eastAsia" w:ascii="宋体" w:hAnsi="宋体" w:eastAsia="宋体" w:cs="Times New Roman"/>
          <w:szCs w:val="21"/>
        </w:rPr>
        <w:t>质疑联系方式：0571-6374</w:t>
      </w:r>
      <w:r>
        <w:rPr>
          <w:rFonts w:hint="eastAsia" w:ascii="宋体" w:hAnsi="宋体" w:eastAsia="宋体" w:cs="Times New Roman"/>
          <w:szCs w:val="21"/>
          <w:lang w:val="en-US" w:eastAsia="zh-CN"/>
        </w:rPr>
        <w:t>0897</w:t>
      </w:r>
    </w:p>
    <w:p>
      <w:pPr>
        <w:adjustRightInd w:val="0"/>
        <w:snapToGrid w:val="0"/>
        <w:spacing w:line="288" w:lineRule="auto"/>
        <w:ind w:firstLine="424" w:firstLineChars="202"/>
        <w:rPr>
          <w:rFonts w:ascii="宋体" w:hAnsi="宋体" w:eastAsia="宋体" w:cs="Times New Roman"/>
          <w:szCs w:val="21"/>
        </w:rPr>
      </w:pP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2.采购代理机构信息</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名称：浙江求是招标代理有限公司</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地址：杭州市西湖区玉古路173号中田大厦21楼</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项目联系人（询问）：陈应俭、</w:t>
      </w:r>
      <w:r>
        <w:rPr>
          <w:rFonts w:hint="eastAsia" w:ascii="宋体" w:hAnsi="宋体" w:eastAsia="宋体" w:cs="Times New Roman"/>
          <w:bCs/>
          <w:spacing w:val="-6"/>
          <w:szCs w:val="21"/>
        </w:rPr>
        <w:t>俞炳</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项目联系方式（询问）：0571-87670302</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质疑联系人：沈欣颐</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质疑联系方式：0571-81110356</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质疑邮箱：</w:t>
      </w:r>
      <w:r>
        <w:rPr>
          <w:rFonts w:ascii="宋体" w:hAnsi="宋体" w:eastAsia="宋体" w:cs="Times New Roman"/>
          <w:szCs w:val="21"/>
        </w:rPr>
        <w:t>jdkh@qszb.net</w:t>
      </w:r>
    </w:p>
    <w:p>
      <w:pPr>
        <w:adjustRightInd w:val="0"/>
        <w:snapToGrid w:val="0"/>
        <w:spacing w:line="288" w:lineRule="auto"/>
        <w:ind w:firstLine="424" w:firstLineChars="202"/>
        <w:rPr>
          <w:rFonts w:ascii="宋体" w:hAnsi="宋体" w:eastAsia="宋体" w:cs="Times New Roman"/>
          <w:szCs w:val="21"/>
        </w:rPr>
      </w:pP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3.同级政府采购监督管理部门</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名称：浙江省政府采购行政裁决服务中心（杭州）</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地址：杭州市上城区四季青街道新业路市民之家G03办公室</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传真：/</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联系人：朱女士、王女士</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监督投诉电话：0571-85252453</w:t>
      </w:r>
    </w:p>
    <w:p>
      <w:pPr>
        <w:adjustRightInd w:val="0"/>
        <w:snapToGrid w:val="0"/>
        <w:spacing w:line="288" w:lineRule="auto"/>
        <w:ind w:firstLine="424" w:firstLineChars="202"/>
        <w:rPr>
          <w:rFonts w:ascii="宋体" w:hAnsi="宋体" w:eastAsia="宋体" w:cs="Times New Roman"/>
          <w:szCs w:val="21"/>
        </w:rPr>
      </w:pPr>
      <w:r>
        <w:rPr>
          <w:rFonts w:hint="eastAsia" w:ascii="宋体" w:hAnsi="宋体" w:eastAsia="宋体" w:cs="Times New Roman"/>
          <w:szCs w:val="21"/>
        </w:rPr>
        <w:t>政策咨询：何一平、冯华，0571-87058424、87055741</w:t>
      </w:r>
    </w:p>
    <w:p>
      <w:pPr>
        <w:adjustRightInd w:val="0"/>
        <w:snapToGrid w:val="0"/>
        <w:spacing w:line="288" w:lineRule="auto"/>
        <w:rPr>
          <w:rFonts w:ascii="宋体" w:hAnsi="宋体" w:eastAsia="宋体" w:cs="Times New Roman"/>
          <w:szCs w:val="21"/>
        </w:rPr>
      </w:pP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t>若对项目采购电子交易系统操作有疑问，可登录政采云</w:t>
      </w:r>
      <w:r>
        <w:rPr>
          <w:rFonts w:ascii="宋体" w:hAnsi="宋体" w:eastAsia="宋体" w:cs="Times New Roman"/>
          <w:szCs w:val="21"/>
        </w:rPr>
        <w:t xml:space="preserve"> （https://www.zcygov.cn/），点击右侧咨询小采，获取采小蜜智能服务管家帮助，或拨打政采云服务热线400-881-7190获取热线服务帮助。</w:t>
      </w:r>
    </w:p>
    <w:p>
      <w:pPr>
        <w:adjustRightInd w:val="0"/>
        <w:snapToGrid w:val="0"/>
        <w:spacing w:line="288" w:lineRule="auto"/>
        <w:ind w:firstLine="420" w:firstLineChars="200"/>
        <w:rPr>
          <w:rFonts w:ascii="宋体" w:hAnsi="宋体" w:eastAsia="宋体" w:cs="Times New Roman"/>
          <w:szCs w:val="21"/>
        </w:rPr>
      </w:pPr>
      <w:r>
        <w:rPr>
          <w:rFonts w:ascii="宋体" w:hAnsi="宋体" w:eastAsia="宋体" w:cs="Times New Roman"/>
          <w:szCs w:val="21"/>
        </w:rPr>
        <w:t>CA问题联系电话（人工）：汇信CA400-888-4636；天谷CA400-087-8198。</w:t>
      </w:r>
    </w:p>
    <w:p>
      <w:pPr>
        <w:adjustRightInd w:val="0"/>
        <w:snapToGrid w:val="0"/>
        <w:spacing w:line="288" w:lineRule="auto"/>
        <w:ind w:left="238"/>
        <w:jc w:val="center"/>
        <w:outlineLvl w:val="0"/>
        <w:rPr>
          <w:rFonts w:ascii="宋体" w:hAnsi="宋体" w:eastAsia="宋体" w:cs="Times New Roman"/>
          <w:b/>
          <w:bCs/>
          <w:sz w:val="32"/>
          <w:szCs w:val="32"/>
        </w:rPr>
      </w:pPr>
      <w:r>
        <w:rPr>
          <w:rFonts w:hint="eastAsia" w:ascii="宋体" w:hAnsi="宋体" w:eastAsia="宋体" w:cs="Times New Roman"/>
          <w:szCs w:val="21"/>
        </w:rPr>
        <w:br w:type="page"/>
      </w:r>
      <w:r>
        <w:rPr>
          <w:rFonts w:hint="eastAsia" w:ascii="宋体" w:hAnsi="宋体" w:eastAsia="宋体" w:cs="Times New Roman"/>
          <w:b/>
          <w:sz w:val="32"/>
          <w:szCs w:val="32"/>
        </w:rPr>
        <w:t xml:space="preserve">第二章  </w:t>
      </w:r>
      <w:r>
        <w:rPr>
          <w:rFonts w:hint="eastAsia" w:ascii="宋体" w:hAnsi="宋体" w:eastAsia="宋体" w:cs="Times New Roman"/>
          <w:b/>
          <w:bCs/>
          <w:sz w:val="32"/>
          <w:szCs w:val="32"/>
        </w:rPr>
        <w:t>采购需求</w:t>
      </w: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一、为落实政府采购政策需满足的要求</w:t>
      </w:r>
    </w:p>
    <w:tbl>
      <w:tblPr>
        <w:tblStyle w:val="2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56"/>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bookmarkStart w:id="32" w:name="_Hlk45005599"/>
            <w:r>
              <w:rPr>
                <w:rFonts w:hint="eastAsia" w:ascii="宋体" w:hAnsi="宋体" w:eastAsia="宋体" w:cs="宋体"/>
                <w:b/>
                <w:bCs/>
                <w:szCs w:val="21"/>
              </w:rPr>
              <w:t>序号</w:t>
            </w:r>
          </w:p>
        </w:tc>
        <w:tc>
          <w:tcPr>
            <w:tcW w:w="3256"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政策名称</w:t>
            </w:r>
          </w:p>
        </w:tc>
        <w:tc>
          <w:tcPr>
            <w:tcW w:w="5529"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1</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政府采购进口产品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不允许采购进口产品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2</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政府强制采购节能产品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3</w:t>
            </w:r>
          </w:p>
        </w:tc>
        <w:tc>
          <w:tcPr>
            <w:tcW w:w="3256"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政府优先采购节能、环保产品</w:t>
            </w:r>
          </w:p>
        </w:tc>
        <w:tc>
          <w:tcPr>
            <w:tcW w:w="5529" w:type="dxa"/>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宋体"/>
                <w:szCs w:val="21"/>
              </w:rPr>
              <w:t>提供材料详见招标文件第六章“商务和技术文件”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4</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政府采购支持科技创新</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提供材料详见招标文件第六章“商务和技术文件”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szCs w:val="21"/>
              </w:rPr>
              <w:t>5</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政府采购促进中小企业发展</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w:t>
            </w:r>
            <w:r>
              <w:rPr>
                <w:rFonts w:hint="eastAsia" w:ascii="宋体" w:hAnsi="宋体" w:eastAsia="宋体" w:cs="宋体"/>
                <w:szCs w:val="21"/>
                <w:lang w:val="en-US" w:eastAsia="zh-CN"/>
              </w:rPr>
              <w:t>报价</w:t>
            </w:r>
            <w:r>
              <w:rPr>
                <w:rFonts w:hint="eastAsia" w:ascii="宋体" w:hAnsi="宋体" w:eastAsia="宋体" w:cs="宋体"/>
                <w:szCs w:val="21"/>
              </w:rPr>
              <w:t>文件”</w:t>
            </w:r>
          </w:p>
          <w:p>
            <w:pPr>
              <w:adjustRightInd w:val="0"/>
              <w:snapToGrid w:val="0"/>
              <w:spacing w:line="288" w:lineRule="auto"/>
              <w:jc w:val="left"/>
              <w:rPr>
                <w:rFonts w:ascii="宋体" w:hAnsi="宋体" w:eastAsia="宋体" w:cs="Times New Roman"/>
                <w:b/>
                <w:bCs/>
                <w:szCs w:val="21"/>
              </w:rPr>
            </w:pPr>
            <w:r>
              <w:rPr>
                <w:rFonts w:hint="eastAsia" w:ascii="宋体" w:hAnsi="宋体" w:eastAsia="宋体" w:cs="Times New Roman"/>
                <w:b/>
                <w:bCs/>
                <w:szCs w:val="21"/>
              </w:rPr>
              <w:t>本项目属性为：货物</w:t>
            </w:r>
          </w:p>
          <w:p>
            <w:pPr>
              <w:adjustRightInd w:val="0"/>
              <w:snapToGrid w:val="0"/>
              <w:spacing w:line="288" w:lineRule="auto"/>
              <w:jc w:val="left"/>
              <w:rPr>
                <w:rFonts w:ascii="宋体" w:hAnsi="宋体" w:eastAsia="宋体" w:cs="Times New Roman"/>
                <w:b/>
                <w:bCs/>
                <w:szCs w:val="21"/>
              </w:rPr>
            </w:pPr>
            <w:r>
              <w:rPr>
                <w:rFonts w:hint="eastAsia" w:ascii="宋体" w:hAnsi="宋体" w:eastAsia="宋体" w:cs="Times New Roman"/>
                <w:b/>
                <w:bCs/>
                <w:szCs w:val="21"/>
              </w:rPr>
              <w:t>采购标的对应的中小企业划分标准所属行业：工业</w:t>
            </w:r>
          </w:p>
          <w:p>
            <w:pPr>
              <w:adjustRightInd w:val="0"/>
              <w:snapToGrid w:val="0"/>
              <w:spacing w:line="288" w:lineRule="auto"/>
              <w:jc w:val="left"/>
              <w:rPr>
                <w:rFonts w:ascii="宋体" w:hAnsi="宋体" w:eastAsia="宋体" w:cs="宋体"/>
                <w:b/>
                <w:bCs/>
                <w:szCs w:val="21"/>
              </w:rPr>
            </w:pPr>
            <w:r>
              <w:rPr>
                <w:rFonts w:hint="eastAsia" w:ascii="宋体" w:hAnsi="宋体" w:eastAsia="宋体" w:cs="Times New Roman"/>
                <w:b/>
                <w:bCs/>
                <w:szCs w:val="21"/>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6</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政府采购支持监狱企业发展</w:t>
            </w:r>
          </w:p>
        </w:tc>
        <w:tc>
          <w:tcPr>
            <w:tcW w:w="5529" w:type="dxa"/>
            <w:vAlign w:val="center"/>
          </w:tcPr>
          <w:p>
            <w:pPr>
              <w:adjustRightInd w:val="0"/>
              <w:snapToGrid w:val="0"/>
              <w:spacing w:line="288" w:lineRule="auto"/>
              <w:jc w:val="left"/>
              <w:rPr>
                <w:rFonts w:ascii="宋体" w:hAnsi="宋体" w:eastAsia="宋体" w:cs="Times New Roman"/>
                <w:b/>
                <w:bCs/>
                <w:szCs w:val="21"/>
              </w:rPr>
            </w:pPr>
            <w:r>
              <w:rPr>
                <w:rFonts w:hint="eastAsia" w:ascii="宋体" w:hAnsi="宋体" w:eastAsia="宋体" w:cs="宋体"/>
                <w:szCs w:val="21"/>
              </w:rPr>
              <w:t>提供材料详见招标文件第六章“报价文件”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708"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7</w:t>
            </w:r>
          </w:p>
        </w:tc>
        <w:tc>
          <w:tcPr>
            <w:tcW w:w="3256"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政府采购促进残疾人就业</w:t>
            </w:r>
          </w:p>
        </w:tc>
        <w:tc>
          <w:tcPr>
            <w:tcW w:w="5529" w:type="dxa"/>
            <w:vAlign w:val="center"/>
          </w:tcPr>
          <w:p>
            <w:pPr>
              <w:adjustRightInd w:val="0"/>
              <w:snapToGrid w:val="0"/>
              <w:spacing w:line="288" w:lineRule="auto"/>
              <w:jc w:val="left"/>
              <w:rPr>
                <w:rFonts w:ascii="宋体" w:hAnsi="宋体" w:eastAsia="宋体" w:cs="宋体"/>
                <w:szCs w:val="21"/>
              </w:rPr>
            </w:pPr>
            <w:r>
              <w:rPr>
                <w:rFonts w:hint="eastAsia" w:ascii="宋体" w:hAnsi="宋体" w:eastAsia="宋体" w:cs="宋体"/>
                <w:szCs w:val="21"/>
              </w:rPr>
              <w:t>提供材料详见招标文件第六章“报价文件”</w:t>
            </w:r>
          </w:p>
        </w:tc>
      </w:tr>
      <w:bookmarkEnd w:id="32"/>
    </w:tbl>
    <w:p>
      <w:pPr>
        <w:adjustRightInd w:val="0"/>
        <w:snapToGrid w:val="0"/>
        <w:spacing w:line="288" w:lineRule="auto"/>
        <w:rPr>
          <w:rFonts w:ascii="宋体" w:hAnsi="宋体" w:eastAsia="宋体" w:cs="Times New Roman"/>
          <w:b/>
          <w:spacing w:val="-4"/>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二、采购资金的支付方式、时间、条件</w:t>
      </w:r>
    </w:p>
    <w:tbl>
      <w:tblPr>
        <w:tblStyle w:val="24"/>
        <w:tblW w:w="949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bookmarkStart w:id="33" w:name="_Hlk45005608"/>
            <w:r>
              <w:rPr>
                <w:rFonts w:hint="eastAsia" w:ascii="宋体" w:hAnsi="宋体" w:eastAsia="宋体" w:cs="Times New Roman"/>
                <w:b/>
                <w:spacing w:val="-6"/>
                <w:szCs w:val="21"/>
              </w:rPr>
              <w:t>▲履约保证金</w:t>
            </w:r>
          </w:p>
        </w:tc>
        <w:tc>
          <w:tcPr>
            <w:tcW w:w="76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pacing w:val="-6"/>
                <w:kern w:val="0"/>
                <w:szCs w:val="21"/>
              </w:rPr>
            </w:pPr>
            <w:r>
              <w:rPr>
                <w:rFonts w:hint="eastAsia" w:ascii="宋体" w:hAnsi="宋体" w:eastAsia="宋体" w:cs="宋体"/>
                <w:spacing w:val="-6"/>
                <w:kern w:val="0"/>
                <w:szCs w:val="21"/>
              </w:rPr>
              <w:t>1.合同签订后一周内，中标人向采购人提交合同总价1%的履约保证金，履约保证金在合同履约期间无违约情形的，项目验收结束后，于一周内退还（不计息）；</w:t>
            </w:r>
          </w:p>
          <w:p>
            <w:pPr>
              <w:adjustRightInd w:val="0"/>
              <w:snapToGrid w:val="0"/>
              <w:spacing w:line="288" w:lineRule="auto"/>
              <w:rPr>
                <w:rFonts w:ascii="宋体" w:hAnsi="宋体" w:eastAsia="宋体" w:cs="宋体"/>
                <w:spacing w:val="-6"/>
                <w:kern w:val="0"/>
                <w:szCs w:val="21"/>
              </w:rPr>
            </w:pPr>
            <w:r>
              <w:rPr>
                <w:rFonts w:hint="eastAsia" w:ascii="宋体" w:hAnsi="宋体" w:eastAsia="宋体" w:cs="宋体"/>
                <w:spacing w:val="-6"/>
                <w:kern w:val="0"/>
                <w:szCs w:val="21"/>
              </w:rPr>
              <w:t>2.提交方式：支票、汇票、本票或金融机构、担保机构出具的保函等非现金形式。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Times New Roman"/>
                <w:b/>
                <w:spacing w:val="-6"/>
                <w:szCs w:val="21"/>
              </w:rPr>
            </w:pPr>
            <w:r>
              <w:rPr>
                <w:rFonts w:hint="eastAsia" w:ascii="宋体" w:hAnsi="宋体" w:eastAsia="宋体" w:cs="Times New Roman"/>
                <w:b/>
                <w:spacing w:val="-6"/>
                <w:szCs w:val="21"/>
              </w:rPr>
              <w:t>▲付款方式</w:t>
            </w:r>
          </w:p>
        </w:tc>
        <w:tc>
          <w:tcPr>
            <w:tcW w:w="76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8" w:lineRule="auto"/>
              <w:jc w:val="left"/>
              <w:rPr>
                <w:rFonts w:ascii="宋体" w:hAnsi="宋体" w:eastAsia="宋体" w:cs="宋体"/>
                <w:spacing w:val="-6"/>
                <w:kern w:val="0"/>
                <w:szCs w:val="21"/>
              </w:rPr>
            </w:pPr>
            <w:r>
              <w:rPr>
                <w:rFonts w:hint="eastAsia" w:ascii="宋体" w:hAnsi="宋体" w:eastAsia="宋体" w:cs="宋体"/>
                <w:spacing w:val="-6"/>
                <w:kern w:val="0"/>
                <w:szCs w:val="21"/>
              </w:rPr>
              <w:t>1.合同生效以及具备实施条件后7个工作日内，且供应商已向采购人提交银行、保险公司等金融机构出具的预付款保函的，采购人向供应商支付合同总价的40%；项目履约完成，经采购人验收合格后，收到发票后7个工作日内，采购人向供应商支付合同总价的60%。</w:t>
            </w:r>
          </w:p>
          <w:p>
            <w:pPr>
              <w:autoSpaceDE w:val="0"/>
              <w:autoSpaceDN w:val="0"/>
              <w:adjustRightInd w:val="0"/>
              <w:snapToGrid w:val="0"/>
              <w:spacing w:line="288" w:lineRule="auto"/>
              <w:jc w:val="left"/>
              <w:rPr>
                <w:rFonts w:ascii="宋体" w:hAnsi="宋体" w:eastAsia="宋体" w:cs="宋体"/>
                <w:spacing w:val="-6"/>
                <w:kern w:val="0"/>
                <w:szCs w:val="21"/>
              </w:rPr>
            </w:pPr>
            <w:r>
              <w:rPr>
                <w:rFonts w:hint="eastAsia" w:ascii="宋体" w:hAnsi="宋体" w:eastAsia="宋体" w:cs="宋体"/>
                <w:spacing w:val="-6"/>
                <w:kern w:val="0"/>
                <w:szCs w:val="21"/>
              </w:rPr>
              <w:t>2.在签订合同时，供应商明确表示无需预付款或者主动要求降低预付款比例的，可降低预付款比例（预付款保函同步调整）。</w:t>
            </w:r>
          </w:p>
        </w:tc>
      </w:tr>
      <w:bookmarkEnd w:id="33"/>
    </w:tbl>
    <w:p>
      <w:pPr>
        <w:adjustRightInd w:val="0"/>
        <w:snapToGrid w:val="0"/>
        <w:spacing w:line="288" w:lineRule="auto"/>
        <w:rPr>
          <w:rFonts w:ascii="宋体" w:hAnsi="宋体" w:eastAsia="宋体" w:cs="Times New Roman"/>
          <w:spacing w:val="-4"/>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三、服务要求（技术要求里另有注明的以技术要求为准）</w:t>
      </w:r>
    </w:p>
    <w:tbl>
      <w:tblPr>
        <w:tblStyle w:val="24"/>
        <w:tblW w:w="949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76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交付时间</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合同签订后，于2023年7月15日前完成生产并散味，接到采购人通知后20日内完成安装。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交付地点</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质保期</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8年，项目验收合格后开始计算。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服务标准、期限、效率</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.在质保期内，供应商应对货物出现的质量及安全问题负责处理解决并承担一切费用。</w:t>
            </w:r>
          </w:p>
          <w:p>
            <w:pPr>
              <w:adjustRightInd w:val="0"/>
              <w:snapToGrid w:val="0"/>
              <w:spacing w:line="288" w:lineRule="auto"/>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质保期内出现无法排除的故障，供应商需无条件更换同型号产品。</w:t>
            </w:r>
          </w:p>
          <w:p>
            <w:pPr>
              <w:adjustRightInd w:val="0"/>
              <w:snapToGrid w:val="0"/>
              <w:spacing w:line="288" w:lineRule="auto"/>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质保期满后，供应商继续为采购人服务，仅收取零配件成本费。</w:t>
            </w:r>
          </w:p>
          <w:p>
            <w:pPr>
              <w:adjustRightInd w:val="0"/>
              <w:snapToGrid w:val="0"/>
              <w:spacing w:line="288"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因人为因素出现的故障不在免费保修范围内。</w:t>
            </w:r>
          </w:p>
          <w:p>
            <w:pPr>
              <w:adjustRightInd w:val="0"/>
              <w:snapToGrid w:val="0"/>
              <w:spacing w:line="288" w:lineRule="auto"/>
              <w:rPr>
                <w:rFonts w:ascii="宋体" w:hAnsi="宋体" w:eastAsia="宋体" w:cs="宋体"/>
                <w:szCs w:val="21"/>
                <w:u w:val="single"/>
              </w:rPr>
            </w:pPr>
            <w:r>
              <w:rPr>
                <w:rFonts w:ascii="宋体" w:hAnsi="宋体" w:eastAsia="宋体" w:cs="宋体"/>
                <w:szCs w:val="21"/>
              </w:rPr>
              <w:t>5</w:t>
            </w:r>
            <w:r>
              <w:rPr>
                <w:rFonts w:hint="eastAsia" w:ascii="宋体" w:hAnsi="宋体" w:eastAsia="宋体" w:cs="宋体"/>
                <w:szCs w:val="21"/>
              </w:rPr>
              <w:t>.</w:t>
            </w:r>
            <w:r>
              <w:rPr>
                <w:rFonts w:hint="eastAsia" w:ascii="宋体" w:hAnsi="宋体" w:eastAsia="宋体" w:cs="宋体"/>
                <w:szCs w:val="21"/>
                <w:u w:val="single"/>
              </w:rPr>
              <w:t>如在使用过程中发生质量问题，供应商维修响应时间：1小时以内；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电话技术支持时间：2小时以内；</w:t>
            </w:r>
          </w:p>
          <w:p>
            <w:pPr>
              <w:adjustRightInd w:val="0"/>
              <w:snapToGrid w:val="0"/>
              <w:spacing w:line="288" w:lineRule="auto"/>
              <w:rPr>
                <w:rFonts w:ascii="宋体" w:hAnsi="宋体" w:eastAsia="宋体" w:cs="宋体"/>
                <w:szCs w:val="21"/>
                <w:u w:val="single"/>
              </w:rPr>
            </w:pPr>
            <w:r>
              <w:rPr>
                <w:rFonts w:hint="eastAsia" w:ascii="宋体" w:hAnsi="宋体" w:eastAsia="宋体" w:cs="宋体"/>
                <w:szCs w:val="21"/>
                <w:u w:val="single"/>
              </w:rPr>
              <w:t>若需上门维修，则在：6小时内到达现场并进行维修；不超过2个工作日解决问题。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验收标准</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1.验收由采购人负责实施；</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2.验收依据：</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2.1合同、招标文件、投标文件；</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2.2供应商提供的技术规格、经采购人认可的合同货物的有效检验文件；</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2.3供应商投标文件中提供的经采购人认可的合同货物的验收标准（符合中国有关的国家、地方、行业标准）和检测办法及相应检测手段。</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3.供应商应派员在所供货物到采购人处时进行到货验收，有需要时能联系产品制造商到场共同验收，若发现任何损坏及质量问题，供应商负责妥善处理直至采购人满意，由此产生的费用由供应商承担。</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4.验收合格的条件：</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4.1所供货物符合产品标准和合同的要求；</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4.2在进行测试和验收过程中发现的问题已被解决并得到采购人的认可；</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4.3合同中规定的所有货物和材料均已交付；</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4.4所供货物已通过使用单位组织的验收；</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4.5所有相关的技术文件及资料均已提交并得到接受；</w:t>
            </w:r>
          </w:p>
          <w:p>
            <w:pPr>
              <w:adjustRightInd w:val="0"/>
              <w:snapToGrid w:val="0"/>
              <w:spacing w:line="288" w:lineRule="auto"/>
              <w:rPr>
                <w:rFonts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b/>
                <w:bCs/>
                <w:szCs w:val="21"/>
                <w:highlight w:val="none"/>
              </w:rPr>
              <w:t>4.6所供货物已提供环保相关的合格检测报告</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lang w:val="en-US" w:eastAsia="zh-CN"/>
              </w:rPr>
              <w:t>其中</w:t>
            </w:r>
            <w:r>
              <w:rPr>
                <w:rFonts w:hint="eastAsia" w:ascii="宋体" w:hAnsi="宋体" w:eastAsia="宋体" w:cs="宋体"/>
                <w:b/>
                <w:bCs/>
                <w:highlight w:val="none"/>
                <w:lang w:val="en-US" w:eastAsia="zh-CN"/>
              </w:rPr>
              <w:t>甲醛释放量≤0.3mg/L</w:t>
            </w:r>
            <w:r>
              <w:rPr>
                <w:rFonts w:hint="eastAsia" w:ascii="宋体" w:hAnsi="宋体" w:eastAsia="宋体" w:cs="宋体"/>
                <w:b/>
                <w:bCs/>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其他技术、服务要求</w:t>
            </w:r>
          </w:p>
        </w:tc>
        <w:tc>
          <w:tcPr>
            <w:tcW w:w="76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szCs w:val="21"/>
              </w:rPr>
            </w:pPr>
            <w:r>
              <w:rPr>
                <w:rFonts w:hint="eastAsia" w:ascii="宋体" w:hAnsi="宋体" w:eastAsia="宋体" w:cs="宋体"/>
                <w:szCs w:val="21"/>
              </w:rPr>
              <w:t>1</w:t>
            </w:r>
            <w:r>
              <w:rPr>
                <w:rFonts w:ascii="宋体" w:hAnsi="宋体" w:eastAsia="宋体" w:cs="宋体"/>
                <w:szCs w:val="21"/>
              </w:rPr>
              <w:t>.</w:t>
            </w:r>
            <w:r>
              <w:rPr>
                <w:rFonts w:hint="eastAsia" w:ascii="宋体" w:hAnsi="宋体" w:eastAsia="宋体" w:cs="宋体"/>
                <w:szCs w:val="21"/>
              </w:rPr>
              <w:t>供应商应按招标文件规定的货物性能、技术要求、质量标准向采购人提供未经使用的全新产品，符合国家法律规定和技术规格、质量标准的出厂原装合格产品。</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2.安装调试：</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2.1安装地点：采购人指定地点；</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2.2安装完成时间：接到采购人通知后在规定时间内完成安装和调试，如在规定的时间内由于供应商的原因不能完成安装和调试，供应商应承担由此给采购人造成的损失；</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2.3如供应商委托国内代理（或其他机构）负责安装或配合安装应在签约时指明，但供应商仍要对合同货物及其安装质量负全部责任；</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2.4安装标准：符合我国国家有关技术规范要求和技术标准，所有的硬件必须保证同时安装到位；</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2.5供应商免费提供合同货物的安装服务；</w:t>
            </w:r>
          </w:p>
          <w:p>
            <w:pPr>
              <w:adjustRightInd w:val="0"/>
              <w:snapToGrid w:val="0"/>
              <w:spacing w:line="288" w:lineRule="auto"/>
              <w:rPr>
                <w:rFonts w:ascii="宋体" w:hAnsi="宋体" w:eastAsia="宋体" w:cs="宋体"/>
                <w:szCs w:val="21"/>
              </w:rPr>
            </w:pPr>
            <w:r>
              <w:rPr>
                <w:rFonts w:hint="eastAsia" w:ascii="宋体" w:hAnsi="宋体" w:eastAsia="宋体" w:cs="宋体"/>
                <w:szCs w:val="21"/>
              </w:rPr>
              <w:t>2.6供应商在投标文件中应提供安装调试计划、对安装场地和环境的要求。</w:t>
            </w:r>
          </w:p>
          <w:p>
            <w:pPr>
              <w:adjustRightInd w:val="0"/>
              <w:snapToGrid w:val="0"/>
              <w:spacing w:line="288" w:lineRule="auto"/>
              <w:rPr>
                <w:rFonts w:ascii="宋体" w:hAnsi="宋体" w:eastAsia="宋体" w:cs="宋体"/>
                <w:szCs w:val="21"/>
              </w:rPr>
            </w:pPr>
            <w:r>
              <w:rPr>
                <w:rFonts w:hint="eastAsia" w:ascii="宋体" w:hAnsi="宋体" w:eastAsia="宋体" w:cs="宋体"/>
                <w:szCs w:val="21"/>
              </w:rPr>
              <w:t>3.供应商应提供质保期满后主要零部件报价单、质保期满后维护费及其相关服务内容；</w:t>
            </w:r>
          </w:p>
          <w:p>
            <w:pPr>
              <w:adjustRightInd w:val="0"/>
              <w:snapToGrid w:val="0"/>
              <w:spacing w:line="288" w:lineRule="auto"/>
              <w:rPr>
                <w:rFonts w:ascii="宋体" w:hAnsi="宋体" w:eastAsia="宋体" w:cs="宋体"/>
                <w:szCs w:val="21"/>
              </w:rPr>
            </w:pPr>
            <w:r>
              <w:rPr>
                <w:rFonts w:hint="eastAsia" w:ascii="宋体" w:hAnsi="宋体" w:eastAsia="宋体" w:cs="宋体"/>
                <w:szCs w:val="21"/>
              </w:rPr>
              <w:t>4.供货时提供有关的全套技术文件。</w:t>
            </w:r>
          </w:p>
          <w:p>
            <w:pPr>
              <w:adjustRightInd w:val="0"/>
              <w:snapToGrid w:val="0"/>
              <w:spacing w:line="288" w:lineRule="auto"/>
              <w:rPr>
                <w:rFonts w:ascii="宋体" w:hAnsi="宋体" w:eastAsia="宋体" w:cs="Times New Roman"/>
                <w:spacing w:val="-6"/>
                <w:szCs w:val="21"/>
              </w:rPr>
            </w:pPr>
            <w:r>
              <w:rPr>
                <w:rFonts w:hint="eastAsia" w:ascii="宋体" w:hAnsi="宋体" w:eastAsia="宋体" w:cs="宋体"/>
                <w:szCs w:val="21"/>
              </w:rPr>
              <w:t>5</w:t>
            </w:r>
            <w:r>
              <w:rPr>
                <w:rFonts w:ascii="宋体" w:hAnsi="宋体" w:eastAsia="宋体" w:cs="宋体"/>
                <w:szCs w:val="21"/>
              </w:rPr>
              <w:t>.</w:t>
            </w:r>
            <w:r>
              <w:rPr>
                <w:rFonts w:hint="eastAsia" w:ascii="宋体" w:hAnsi="宋体" w:eastAsia="宋体" w:cs="Times New Roman"/>
                <w:spacing w:val="-6"/>
                <w:szCs w:val="21"/>
              </w:rPr>
              <w:t>供应商应保证所提供的货物或其中任何一部分均不会侵犯第三方的知识产权。</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6.本项目场地为新建学生宿舍大楼，会与建筑装修施工等项目同时进场，因交叉施工造成的墙面、设施等损坏的，由责任方负责修复。所有涉及的费用，均包含在投标总价中。</w:t>
            </w:r>
          </w:p>
          <w:p>
            <w:pPr>
              <w:adjustRightInd w:val="0"/>
              <w:snapToGrid w:val="0"/>
              <w:spacing w:line="288" w:lineRule="auto"/>
              <w:rPr>
                <w:rFonts w:ascii="宋体" w:hAnsi="宋体" w:eastAsia="宋体" w:cs="宋体"/>
                <w:szCs w:val="21"/>
              </w:rPr>
            </w:pPr>
            <w:r>
              <w:rPr>
                <w:rFonts w:hint="eastAsia" w:ascii="宋体" w:hAnsi="宋体" w:eastAsia="宋体" w:cs="Times New Roman"/>
                <w:b/>
                <w:bCs/>
                <w:spacing w:val="-6"/>
                <w:szCs w:val="21"/>
              </w:rPr>
              <w:t>7.合同签订后，供应商自行安排生产时间，并自行安排货物保管的相关事宜，但需保证在规定时间内完成生产便于散味。且接到采购人通知后可及时供货，并在规定时间内完成安装。</w:t>
            </w:r>
          </w:p>
        </w:tc>
      </w:tr>
    </w:tbl>
    <w:p>
      <w:pPr>
        <w:adjustRightInd w:val="0"/>
        <w:snapToGrid w:val="0"/>
        <w:spacing w:line="288" w:lineRule="auto"/>
        <w:rPr>
          <w:rFonts w:ascii="宋体" w:hAnsi="宋体" w:eastAsia="宋体" w:cs="Times New Roman"/>
          <w:b/>
          <w:szCs w:val="21"/>
        </w:rPr>
      </w:pPr>
    </w:p>
    <w:p>
      <w:pPr>
        <w:adjustRightInd w:val="0"/>
        <w:snapToGrid w:val="0"/>
        <w:spacing w:line="288" w:lineRule="auto"/>
        <w:outlineLvl w:val="1"/>
        <w:rPr>
          <w:rFonts w:ascii="宋体" w:hAnsi="宋体" w:eastAsia="宋体" w:cs="Times New Roman"/>
          <w:b/>
          <w:szCs w:val="21"/>
        </w:rPr>
      </w:pPr>
      <w:r>
        <w:rPr>
          <w:rFonts w:hint="eastAsia" w:ascii="宋体" w:hAnsi="宋体" w:eastAsia="宋体" w:cs="Times New Roman"/>
          <w:b/>
          <w:szCs w:val="21"/>
        </w:rPr>
        <w:t>四、技术要求</w:t>
      </w:r>
    </w:p>
    <w:p>
      <w:pPr>
        <w:adjustRightInd w:val="0"/>
        <w:snapToGrid w:val="0"/>
        <w:spacing w:line="288" w:lineRule="auto"/>
        <w:rPr>
          <w:rFonts w:ascii="宋体" w:hAnsi="宋体" w:eastAsia="宋体" w:cs="宋体"/>
          <w:b/>
          <w:bCs/>
          <w:szCs w:val="21"/>
        </w:rPr>
      </w:pPr>
      <w:bookmarkStart w:id="34" w:name="_Hlk92271413"/>
      <w:r>
        <w:rPr>
          <w:rFonts w:hint="eastAsia" w:ascii="宋体" w:hAnsi="宋体" w:eastAsia="宋体" w:cs="宋体"/>
          <w:b/>
          <w:bCs/>
          <w:szCs w:val="21"/>
        </w:rPr>
        <w:t>1</w:t>
      </w:r>
      <w:r>
        <w:rPr>
          <w:rFonts w:ascii="宋体" w:hAnsi="宋体" w:eastAsia="宋体" w:cs="宋体"/>
          <w:b/>
          <w:bCs/>
          <w:szCs w:val="21"/>
        </w:rPr>
        <w:t>.</w:t>
      </w:r>
      <w:r>
        <w:rPr>
          <w:rFonts w:hint="eastAsia" w:ascii="宋体" w:hAnsi="宋体" w:eastAsia="宋体" w:cs="宋体"/>
          <w:b/>
          <w:bCs/>
          <w:szCs w:val="21"/>
        </w:rPr>
        <w:t>需执行的国家相关标准、行业标准、地方标准或者其他标准、规范：</w:t>
      </w:r>
      <w:bookmarkStart w:id="35" w:name="_Hlk94018176"/>
      <w:r>
        <w:rPr>
          <w:rFonts w:hint="eastAsia" w:ascii="宋体" w:hAnsi="宋体" w:eastAsia="宋体" w:cs="宋体"/>
          <w:szCs w:val="21"/>
        </w:rPr>
        <w:t>如技术要求中未注明需执行的国家相关标准、行业标准、地方标准或者其他标准、规范的，执行最新标准、规范。</w:t>
      </w:r>
      <w:bookmarkEnd w:id="35"/>
    </w:p>
    <w:bookmarkEnd w:id="34"/>
    <w:p>
      <w:pPr>
        <w:adjustRightInd w:val="0"/>
        <w:snapToGrid w:val="0"/>
        <w:spacing w:line="288" w:lineRule="auto"/>
        <w:rPr>
          <w:rFonts w:ascii="宋体" w:hAnsi="宋体" w:eastAsia="宋体" w:cs="宋体"/>
          <w:b/>
          <w:bCs/>
          <w:szCs w:val="21"/>
        </w:rPr>
      </w:pPr>
      <w:r>
        <w:rPr>
          <w:rFonts w:ascii="宋体" w:hAnsi="宋体" w:eastAsia="宋体" w:cs="宋体"/>
          <w:b/>
          <w:bCs/>
          <w:szCs w:val="21"/>
        </w:rPr>
        <w:t>2</w:t>
      </w:r>
      <w:r>
        <w:rPr>
          <w:rFonts w:hint="eastAsia" w:ascii="宋体" w:hAnsi="宋体" w:eastAsia="宋体" w:cs="宋体"/>
          <w:b/>
          <w:bCs/>
          <w:szCs w:val="21"/>
        </w:rPr>
        <w:t>.需实现的功能或者目标：满足寝室家具的使用需求。</w:t>
      </w:r>
    </w:p>
    <w:p>
      <w:pPr>
        <w:adjustRightInd w:val="0"/>
        <w:snapToGrid w:val="0"/>
        <w:spacing w:line="288" w:lineRule="auto"/>
        <w:rPr>
          <w:rFonts w:ascii="宋体" w:hAnsi="宋体" w:eastAsia="宋体" w:cs="Times New Roman"/>
          <w:b/>
          <w:bCs/>
          <w:spacing w:val="-4"/>
          <w:szCs w:val="21"/>
        </w:rPr>
      </w:pPr>
      <w:r>
        <w:rPr>
          <w:rFonts w:ascii="宋体" w:hAnsi="宋体" w:eastAsia="宋体" w:cs="Times New Roman"/>
          <w:b/>
          <w:bCs/>
          <w:spacing w:val="-4"/>
          <w:szCs w:val="21"/>
        </w:rPr>
        <w:t>3.</w:t>
      </w:r>
      <w:r>
        <w:rPr>
          <w:rFonts w:hint="eastAsia" w:ascii="宋体" w:hAnsi="宋体" w:eastAsia="宋体" w:cs="Times New Roman"/>
          <w:b/>
          <w:bCs/>
          <w:spacing w:val="-4"/>
          <w:szCs w:val="21"/>
        </w:rPr>
        <w:t>需满足的质量、安全、技术规格、物理特性等要求：</w:t>
      </w:r>
    </w:p>
    <w:tbl>
      <w:tblPr>
        <w:tblStyle w:val="24"/>
        <w:tblW w:w="9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406"/>
        <w:gridCol w:w="638"/>
        <w:gridCol w:w="653"/>
        <w:gridCol w:w="6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661" w:type="dxa"/>
            <w:vAlign w:val="center"/>
          </w:tcPr>
          <w:p>
            <w:pPr>
              <w:adjustRightInd w:val="0"/>
              <w:snapToGrid w:val="0"/>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1406" w:type="dxa"/>
            <w:vAlign w:val="center"/>
          </w:tcPr>
          <w:p>
            <w:pPr>
              <w:adjustRightInd w:val="0"/>
              <w:snapToGrid w:val="0"/>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名称</w:t>
            </w:r>
          </w:p>
        </w:tc>
        <w:tc>
          <w:tcPr>
            <w:tcW w:w="638" w:type="dxa"/>
            <w:vAlign w:val="center"/>
          </w:tcPr>
          <w:p>
            <w:pPr>
              <w:adjustRightInd w:val="0"/>
              <w:snapToGrid w:val="0"/>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653" w:type="dxa"/>
            <w:vAlign w:val="center"/>
          </w:tcPr>
          <w:p>
            <w:pPr>
              <w:adjustRightInd w:val="0"/>
              <w:snapToGrid w:val="0"/>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6176" w:type="dxa"/>
            <w:vAlign w:val="center"/>
          </w:tcPr>
          <w:p>
            <w:pPr>
              <w:adjustRightInd w:val="0"/>
              <w:snapToGrid w:val="0"/>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（功能或者目标）、质量、安全、技术规格、物理特性等要求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9534" w:type="dxa"/>
            <w:gridSpan w:val="5"/>
            <w:vAlign w:val="center"/>
          </w:tcPr>
          <w:p>
            <w:pPr>
              <w:adjustRightInd w:val="0"/>
              <w:snapToGrid w:val="0"/>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四人位学生寝室718间（B11#382间，B12#336间）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34"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406" w:type="dxa"/>
            <w:vAlign w:val="center"/>
          </w:tcPr>
          <w:p>
            <w:pPr>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单人位公寓床</w:t>
            </w:r>
          </w:p>
          <w:p>
            <w:pPr>
              <w:spacing w:line="240"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（核心产品）</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2872</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组</w:t>
            </w:r>
          </w:p>
        </w:tc>
        <w:tc>
          <w:tcPr>
            <w:tcW w:w="6176" w:type="dxa"/>
            <w:vAlign w:val="center"/>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1.规格2000*900*2150mm（总高不含蚊帐杆）；</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2.床立柱采用截面规格为</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52*83mm，壁厚≥1.2mm的高频焊接L型管材，管材采用优质冷轧带钢制成。立柱端口采用优质PP塑料静音上下内塞；</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3.床长横梁采用截面规格为</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34mm*93mm，壁厚≥1.2mm的高频焊接，管材采用优质冷轧带钢制成，中间一根凸起的加强筋，四边倒圆角；</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4.公寓床采用卡扣式连接件，连接处无焊接痕迹，且方便拆装；安装时卡扣式连接件与立柱齐平；</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5.床换截面规格为</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30*20*1.2mm矩管；</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6.床尾护栏采用</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30*50*1.2mm矩管；</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7.蚊帐杆主管为</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φ19*1.2mm圆管；</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8.前护栏：外形规格为</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1850mm×350mm。高密度聚乙烯（中空吹塑）经大型吹塑设备一次吹塑成型，护板规格：</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1730*100mm</w:t>
            </w:r>
            <w:r>
              <w:rPr>
                <w:rFonts w:hint="eastAsia" w:ascii="宋体" w:hAnsi="宋体" w:eastAsia="宋体" w:cs="宋体"/>
                <w:color w:val="auto"/>
                <w:spacing w:val="-4"/>
                <w:kern w:val="0"/>
                <w:szCs w:val="21"/>
                <w:highlight w:val="none"/>
              </w:rPr>
              <w:t>；</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9.床侧板采用E0级16mm厚多层板；</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10.床铺板：2块组合而成，采用PE耐冲击塑料一级新料吹塑一次成型，抗老化，抗阻拦；</w:t>
            </w:r>
          </w:p>
          <w:p>
            <w:pPr>
              <w:pStyle w:val="2"/>
              <w:spacing w:line="240" w:lineRule="auto"/>
              <w:ind w:firstLine="0"/>
              <w:rPr>
                <w:rFonts w:hAnsi="宋体" w:eastAsia="宋体" w:cs="宋体"/>
                <w:color w:val="auto"/>
                <w:spacing w:val="0"/>
                <w:kern w:val="0"/>
                <w:sz w:val="21"/>
                <w:szCs w:val="21"/>
                <w:highlight w:val="none"/>
              </w:rPr>
            </w:pPr>
            <w:r>
              <w:rPr>
                <w:rFonts w:hint="eastAsia" w:hAnsi="宋体" w:eastAsia="宋体" w:cs="宋体"/>
                <w:color w:val="auto"/>
                <w:spacing w:val="0"/>
                <w:kern w:val="0"/>
                <w:sz w:val="21"/>
                <w:szCs w:val="21"/>
                <w:highlight w:val="none"/>
              </w:rPr>
              <w:t>11</w:t>
            </w:r>
            <w:r>
              <w:rPr>
                <w:rFonts w:hint="eastAsia" w:hAnsi="宋体" w:eastAsia="宋体" w:cs="宋体"/>
                <w:color w:val="auto"/>
                <w:kern w:val="0"/>
                <w:szCs w:val="21"/>
                <w:highlight w:val="none"/>
              </w:rPr>
              <w:t>.</w:t>
            </w:r>
            <w:r>
              <w:rPr>
                <w:rFonts w:hint="eastAsia" w:hAnsi="宋体" w:eastAsia="宋体" w:cs="宋体"/>
                <w:color w:val="auto"/>
                <w:spacing w:val="0"/>
                <w:kern w:val="0"/>
                <w:sz w:val="21"/>
                <w:szCs w:val="21"/>
                <w:highlight w:val="none"/>
              </w:rPr>
              <w:t>铁件部分焊接用二氧化碳气体保护焊、钢管表面经过除油、除锈、酸洗、磷化、静电喷塑；</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12.家具颜色：由采购人指定；</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13.参考图片：</w:t>
            </w:r>
          </w:p>
          <w:p>
            <w:pPr>
              <w:widowControl/>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1204595" cy="112649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1204598" cy="112688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单人组合桌</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2872</w:t>
            </w:r>
          </w:p>
        </w:tc>
        <w:tc>
          <w:tcPr>
            <w:tcW w:w="653" w:type="dxa"/>
            <w:vAlign w:val="center"/>
          </w:tcPr>
          <w:p>
            <w:pPr>
              <w:spacing w:line="240" w:lineRule="auto"/>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组</w:t>
            </w:r>
          </w:p>
        </w:tc>
        <w:tc>
          <w:tcPr>
            <w:tcW w:w="6176" w:type="dxa"/>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1.规格：1900*850*1680mm；</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2.台面板采用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25mm厚多层板，其余板材采用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≥16mm厚多层板，面贴三聚氰胺纸。PVC同色封边，配优质五金；</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3.面板和正视板件的翘曲度≤3mm，平整度≤2mm；电脑桌面应按规范设有电脑通线孔。柜门的分缝≤2mm；</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4.衣柜设置拉手，带锁扣；</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5.衣柜内设挂衣杆；</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6.抽屉设置拉手，带锁扣；</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7.抽屉配三节导轨；</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8.防潮底座采用扁圆形铝管</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20*40*1.8mm,内带加强筋；</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9.桌体下方能看到墙体的部分，装有塑料踢脚线；</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10.家具颜色：由采购人指定；</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11.参考图片：</w:t>
            </w:r>
          </w:p>
          <w:p>
            <w:pPr>
              <w:widowControl/>
              <w:spacing w:line="240" w:lineRule="auto"/>
              <w:jc w:val="left"/>
              <w:rPr>
                <w:rFonts w:ascii="宋体" w:hAnsi="宋体" w:eastAsia="宋体" w:cs="宋体"/>
                <w:color w:val="auto"/>
                <w:kern w:val="0"/>
                <w:szCs w:val="21"/>
                <w:highlight w:val="none"/>
              </w:rPr>
            </w:pPr>
            <w:r>
              <w:rPr>
                <w:rFonts w:hint="eastAsia" w:ascii="宋体" w:eastAsia="宋体" w:cs="宋体"/>
                <w:color w:val="auto"/>
                <w:kern w:val="0"/>
                <w:szCs w:val="21"/>
                <w:highlight w:val="none"/>
              </w:rPr>
              <w:drawing>
                <wp:inline distT="0" distB="0" distL="114300" distR="114300">
                  <wp:extent cx="2235200" cy="1954530"/>
                  <wp:effectExtent l="0" t="0" r="0" b="7620"/>
                  <wp:docPr id="6" name="图片 6" descr="463c0202104200f1235d983febb9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63c0202104200f1235d983febb9a8e"/>
                          <pic:cNvPicPr>
                            <a:picLocks noChangeAspect="1"/>
                          </pic:cNvPicPr>
                        </pic:nvPicPr>
                        <pic:blipFill>
                          <a:blip r:embed="rId9"/>
                          <a:stretch>
                            <a:fillRect/>
                          </a:stretch>
                        </pic:blipFill>
                        <pic:spPr>
                          <a:xfrm>
                            <a:off x="0" y="0"/>
                            <a:ext cx="2259615" cy="19757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8"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406" w:type="dxa"/>
            <w:vAlign w:val="center"/>
          </w:tcPr>
          <w:p>
            <w:pPr>
              <w:spacing w:line="24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t>中走梯</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1436</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w:t>
            </w:r>
            <w:r>
              <w:rPr>
                <w:rFonts w:ascii="宋体" w:hAnsi="宋体" w:eastAsia="宋体" w:cs="宋体"/>
                <w:color w:val="auto"/>
                <w:kern w:val="0"/>
                <w:szCs w:val="21"/>
                <w:highlight w:val="none"/>
              </w:rPr>
              <w:t>550</w:t>
            </w:r>
            <w:r>
              <w:rPr>
                <w:rFonts w:hint="eastAsia" w:ascii="宋体" w:hAnsi="宋体" w:eastAsia="宋体" w:cs="宋体"/>
                <w:color w:val="auto"/>
                <w:kern w:val="0"/>
                <w:szCs w:val="21"/>
                <w:highlight w:val="none"/>
              </w:rPr>
              <w:t>*900*1400mm；</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2.走梯为四步设计，采用</w:t>
            </w:r>
            <w:r>
              <w:rPr>
                <w:rFonts w:hint="eastAsia" w:ascii="宋体" w:hAnsi="宋体" w:cs="宋体"/>
                <w:color w:val="auto"/>
                <w:kern w:val="0"/>
                <w:szCs w:val="21"/>
                <w:highlight w:val="none"/>
              </w:rPr>
              <w:t>≥</w:t>
            </w:r>
            <w:r>
              <w:rPr>
                <w:rFonts w:hint="eastAsia" w:ascii="宋体" w:hAnsi="宋体" w:eastAsia="宋体" w:cs="宋体"/>
                <w:color w:val="auto"/>
                <w:kern w:val="0"/>
                <w:szCs w:val="21"/>
                <w:highlight w:val="none"/>
              </w:rPr>
              <w:t>20*20*1.2mm优质矩形管，踏步板采用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25mm厚多层板，其余板材采用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16mm厚多层板；每个走梯带储物柜；</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3.家具颜色：由采购人指定；</w:t>
            </w:r>
          </w:p>
          <w:p>
            <w:pPr>
              <w:pStyle w:val="2"/>
              <w:spacing w:line="240" w:lineRule="auto"/>
              <w:ind w:firstLine="0"/>
              <w:rPr>
                <w:rFonts w:hAnsi="宋体" w:eastAsia="宋体" w:cs="宋体"/>
                <w:color w:val="auto"/>
                <w:spacing w:val="0"/>
                <w:kern w:val="0"/>
                <w:sz w:val="21"/>
                <w:szCs w:val="21"/>
                <w:highlight w:val="none"/>
              </w:rPr>
            </w:pPr>
            <w:r>
              <w:rPr>
                <w:rFonts w:hint="eastAsia" w:hAnsi="宋体" w:eastAsia="宋体" w:cs="宋体"/>
                <w:color w:val="auto"/>
                <w:spacing w:val="0"/>
                <w:kern w:val="0"/>
                <w:sz w:val="21"/>
                <w:szCs w:val="21"/>
                <w:highlight w:val="none"/>
              </w:rPr>
              <w:t>4.铁件部分焊接用二氧化碳气体保护焊、钢管表面经过除油、除锈、酸洗、磷化、静电喷塑；</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5.参考图片：</w:t>
            </w:r>
          </w:p>
          <w:p>
            <w:pPr>
              <w:widowControl/>
              <w:spacing w:line="240" w:lineRule="auto"/>
              <w:jc w:val="left"/>
              <w:rPr>
                <w:rFonts w:ascii="宋体" w:hAnsi="宋体" w:eastAsia="宋体" w:cs="宋体"/>
                <w:color w:val="auto"/>
                <w:kern w:val="0"/>
                <w:szCs w:val="21"/>
                <w:highlight w:val="none"/>
              </w:rPr>
            </w:pPr>
            <w:r>
              <w:rPr>
                <w:rFonts w:ascii="宋体" w:hAnsi="宋体" w:eastAsia="宋体" w:cs="宋体"/>
                <w:color w:val="auto"/>
                <w:kern w:val="0"/>
                <w:szCs w:val="21"/>
                <w:highlight w:val="none"/>
              </w:rPr>
              <w:drawing>
                <wp:inline distT="0" distB="0" distL="0" distR="0">
                  <wp:extent cx="1691640" cy="167195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17864" cy="169768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406" w:type="dxa"/>
            <w:vAlign w:val="center"/>
          </w:tcPr>
          <w:p>
            <w:pPr>
              <w:spacing w:line="24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t>储物柜</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2741</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w:t>
            </w:r>
            <w:r>
              <w:rPr>
                <w:rFonts w:ascii="宋体" w:hAnsi="宋体" w:eastAsia="宋体" w:cs="宋体"/>
                <w:color w:val="auto"/>
                <w:kern w:val="0"/>
                <w:szCs w:val="21"/>
                <w:highlight w:val="none"/>
              </w:rPr>
              <w:t>9</w:t>
            </w:r>
            <w:r>
              <w:rPr>
                <w:rFonts w:hint="eastAsia" w:ascii="宋体" w:hAnsi="宋体" w:eastAsia="宋体" w:cs="宋体"/>
                <w:color w:val="auto"/>
                <w:kern w:val="0"/>
                <w:szCs w:val="21"/>
                <w:highlight w:val="none"/>
              </w:rPr>
              <w:t>00*3</w:t>
            </w:r>
            <w:r>
              <w:rPr>
                <w:rFonts w:ascii="宋体" w:hAnsi="宋体" w:eastAsia="宋体" w:cs="宋体"/>
                <w:color w:val="auto"/>
                <w:kern w:val="0"/>
                <w:szCs w:val="21"/>
                <w:highlight w:val="none"/>
              </w:rPr>
              <w:t>4</w:t>
            </w:r>
            <w:r>
              <w:rPr>
                <w:rFonts w:hint="eastAsia" w:ascii="宋体" w:hAnsi="宋体" w:eastAsia="宋体" w:cs="宋体"/>
                <w:color w:val="auto"/>
                <w:kern w:val="0"/>
                <w:szCs w:val="21"/>
                <w:highlight w:val="none"/>
              </w:rPr>
              <w:t>0*1800mm；</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2.材质：板材采用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≥16mm厚多层板，面贴三聚氰胺纸。PVC同色封边，配优质五金，上下内设隔板；</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3.铰链：带缓冲阻尼铰链；</w:t>
            </w:r>
          </w:p>
          <w:p>
            <w:pPr>
              <w:pStyle w:val="2"/>
              <w:spacing w:line="240" w:lineRule="auto"/>
              <w:ind w:firstLine="0"/>
              <w:rPr>
                <w:rFonts w:hAnsi="宋体" w:eastAsia="宋体" w:cs="宋体"/>
                <w:color w:val="auto"/>
                <w:spacing w:val="0"/>
                <w:kern w:val="0"/>
                <w:sz w:val="21"/>
                <w:szCs w:val="21"/>
                <w:highlight w:val="none"/>
              </w:rPr>
            </w:pPr>
            <w:r>
              <w:rPr>
                <w:rFonts w:hint="eastAsia" w:hAnsi="宋体" w:eastAsia="宋体" w:cs="宋体"/>
                <w:color w:val="auto"/>
                <w:spacing w:val="0"/>
                <w:kern w:val="0"/>
                <w:sz w:val="21"/>
                <w:szCs w:val="21"/>
                <w:highlight w:val="none"/>
              </w:rPr>
              <w:t>4.柜门带拉手；</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5.家具颜色：由采购人指定；</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6.参考图片：</w:t>
            </w:r>
          </w:p>
          <w:p>
            <w:pPr>
              <w:widowControl/>
              <w:spacing w:line="240" w:lineRule="auto"/>
              <w:jc w:val="left"/>
              <w:rPr>
                <w:rFonts w:ascii="宋体" w:hAnsi="宋体" w:eastAsia="宋体" w:cs="宋体"/>
                <w:color w:val="auto"/>
                <w:szCs w:val="21"/>
                <w:highlight w:val="none"/>
              </w:rPr>
            </w:pPr>
            <w:r>
              <w:rPr>
                <w:rFonts w:ascii="宋体" w:hAnsi="宋体" w:eastAsia="宋体" w:cs="宋体"/>
                <w:color w:val="auto"/>
                <w:szCs w:val="21"/>
                <w:highlight w:val="none"/>
              </w:rPr>
              <w:drawing>
                <wp:inline distT="0" distB="0" distL="0" distR="0">
                  <wp:extent cx="1554480" cy="232283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70992" cy="234726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3"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缺角柜</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131</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w:t>
            </w:r>
            <w:r>
              <w:rPr>
                <w:rFonts w:ascii="宋体" w:hAnsi="宋体" w:eastAsia="宋体" w:cs="宋体"/>
                <w:color w:val="auto"/>
                <w:kern w:val="0"/>
                <w:szCs w:val="21"/>
                <w:highlight w:val="none"/>
              </w:rPr>
              <w:t>9</w:t>
            </w:r>
            <w:r>
              <w:rPr>
                <w:rFonts w:hint="eastAsia" w:ascii="宋体" w:hAnsi="宋体" w:eastAsia="宋体" w:cs="宋体"/>
                <w:color w:val="auto"/>
                <w:kern w:val="0"/>
                <w:szCs w:val="21"/>
                <w:highlight w:val="none"/>
              </w:rPr>
              <w:t>00*3</w:t>
            </w:r>
            <w:r>
              <w:rPr>
                <w:rFonts w:ascii="宋体" w:hAnsi="宋体" w:eastAsia="宋体" w:cs="宋体"/>
                <w:color w:val="auto"/>
                <w:kern w:val="0"/>
                <w:szCs w:val="21"/>
                <w:highlight w:val="none"/>
              </w:rPr>
              <w:t>4</w:t>
            </w:r>
            <w:r>
              <w:rPr>
                <w:rFonts w:hint="eastAsia" w:ascii="宋体" w:hAnsi="宋体" w:eastAsia="宋体" w:cs="宋体"/>
                <w:color w:val="auto"/>
                <w:kern w:val="0"/>
                <w:szCs w:val="21"/>
                <w:highlight w:val="none"/>
              </w:rPr>
              <w:t>0*1800mm；</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2.材质：板材采用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≥16mm厚多层板，面贴三聚氰胺纸。PVC同色封边，配优质五金，上下内设隔板；</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3.铰链：带缓冲阻尼铰链；</w:t>
            </w:r>
          </w:p>
          <w:p>
            <w:pPr>
              <w:pStyle w:val="2"/>
              <w:spacing w:line="240" w:lineRule="auto"/>
              <w:ind w:firstLine="0"/>
              <w:rPr>
                <w:rFonts w:hAnsi="宋体" w:eastAsia="宋体" w:cs="宋体"/>
                <w:color w:val="auto"/>
                <w:spacing w:val="0"/>
                <w:kern w:val="0"/>
                <w:sz w:val="21"/>
                <w:szCs w:val="21"/>
                <w:highlight w:val="none"/>
              </w:rPr>
            </w:pPr>
            <w:r>
              <w:rPr>
                <w:rFonts w:hint="eastAsia" w:hAnsi="宋体" w:eastAsia="宋体" w:cs="宋体"/>
                <w:color w:val="auto"/>
                <w:spacing w:val="0"/>
                <w:kern w:val="0"/>
                <w:sz w:val="21"/>
                <w:szCs w:val="21"/>
                <w:highlight w:val="none"/>
              </w:rPr>
              <w:t>4.柜门带拉手；</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5.其中左侧缺角柜：85个，右侧缺角柜：46个；</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6.家具颜色：由采购人指定；</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7.参考图片：</w:t>
            </w:r>
          </w:p>
          <w:p>
            <w:pPr>
              <w:widowControl/>
              <w:spacing w:line="240" w:lineRule="auto"/>
              <w:jc w:val="left"/>
              <w:rPr>
                <w:rFonts w:ascii="宋体" w:hAnsi="宋体" w:eastAsia="宋体" w:cs="宋体"/>
                <w:color w:val="auto"/>
                <w:szCs w:val="21"/>
                <w:highlight w:val="none"/>
              </w:rPr>
            </w:pPr>
            <w:r>
              <w:rPr>
                <w:rFonts w:ascii="宋体" w:hAnsi="宋体" w:eastAsia="宋体" w:cs="宋体"/>
                <w:color w:val="auto"/>
                <w:kern w:val="0"/>
                <w:szCs w:val="21"/>
                <w:highlight w:val="none"/>
              </w:rPr>
              <w:drawing>
                <wp:inline distT="0" distB="0" distL="0" distR="0">
                  <wp:extent cx="2076450" cy="14230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76542" cy="142361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5"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1406" w:type="dxa"/>
            <w:vAlign w:val="center"/>
          </w:tcPr>
          <w:p>
            <w:pPr>
              <w:spacing w:line="240" w:lineRule="auto"/>
              <w:jc w:val="center"/>
              <w:rPr>
                <w:rFonts w:ascii="宋体" w:hAnsi="宋体" w:eastAsia="宋体" w:cs="宋体"/>
                <w:b/>
                <w:bCs/>
                <w:color w:val="auto"/>
                <w:szCs w:val="21"/>
                <w:highlight w:val="none"/>
              </w:rPr>
            </w:pPr>
            <w:r>
              <w:rPr>
                <w:rFonts w:hint="eastAsia" w:ascii="宋体" w:hAnsi="宋体" w:eastAsia="宋体" w:cs="宋体"/>
                <w:color w:val="auto"/>
                <w:szCs w:val="21"/>
                <w:highlight w:val="none"/>
              </w:rPr>
              <w:t>书椅</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2872</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widowControl/>
              <w:adjustRightInd w:val="0"/>
              <w:snapToGrid w:val="0"/>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1.规格：≥440*490mm*830mm（深*宽*高）；</w:t>
            </w:r>
          </w:p>
          <w:p>
            <w:pPr>
              <w:widowControl/>
              <w:spacing w:line="240"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2.座靠采用PP一体注塑成形，靠背尺寸≥宽455mm×高410mm</w:t>
            </w:r>
            <w:r>
              <w:rPr>
                <w:rFonts w:hint="eastAsia" w:ascii="宋体" w:hAnsi="宋体" w:eastAsia="宋体" w:cs="宋体"/>
                <w:color w:val="auto"/>
                <w:kern w:val="0"/>
                <w:szCs w:val="21"/>
                <w:highlight w:val="none"/>
                <w:lang w:eastAsia="zh-CN"/>
              </w:rPr>
              <w:t>；</w:t>
            </w:r>
          </w:p>
          <w:p>
            <w:pPr>
              <w:widowControl/>
              <w:spacing w:line="240"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3.钢架：采用≥φ12mm实心圆钢</w:t>
            </w:r>
            <w:r>
              <w:rPr>
                <w:rFonts w:hint="eastAsia" w:ascii="宋体" w:hAnsi="宋体" w:eastAsia="宋体" w:cs="宋体"/>
                <w:color w:val="auto"/>
                <w:kern w:val="0"/>
                <w:szCs w:val="21"/>
                <w:highlight w:val="none"/>
                <w:lang w:eastAsia="zh-CN"/>
              </w:rPr>
              <w:t>；</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4.脚套：采用PP塑料一体注塑而成，采用无钉防脱落固定装置，耐磨；</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5.参考图片：</w:t>
            </w:r>
          </w:p>
          <w:p>
            <w:pPr>
              <w:spacing w:line="240" w:lineRule="auto"/>
              <w:rPr>
                <w:rFonts w:ascii="宋体" w:hAnsi="宋体" w:eastAsia="宋体" w:cs="宋体"/>
                <w:color w:val="auto"/>
                <w:spacing w:val="-4"/>
                <w:kern w:val="0"/>
                <w:szCs w:val="21"/>
                <w:highlight w:val="none"/>
              </w:rPr>
            </w:pPr>
            <w:r>
              <w:rPr>
                <w:rFonts w:ascii="宋体" w:hAnsi="宋体" w:eastAsia="宋体"/>
                <w:color w:val="auto"/>
                <w:spacing w:val="-4"/>
                <w:kern w:val="0"/>
                <w:highlight w:val="none"/>
              </w:rPr>
              <w:drawing>
                <wp:inline distT="0" distB="0" distL="114300" distR="114300">
                  <wp:extent cx="607695" cy="844550"/>
                  <wp:effectExtent l="0" t="0" r="1905" b="317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3"/>
                          <a:stretch>
                            <a:fillRect/>
                          </a:stretch>
                        </pic:blipFill>
                        <pic:spPr>
                          <a:xfrm>
                            <a:off x="0" y="0"/>
                            <a:ext cx="607695" cy="844550"/>
                          </a:xfrm>
                          <a:prstGeom prst="rect">
                            <a:avLst/>
                          </a:prstGeom>
                          <a:noFill/>
                          <a:ln>
                            <a:noFill/>
                          </a:ln>
                        </pic:spPr>
                      </pic:pic>
                    </a:graphicData>
                  </a:graphic>
                </wp:inline>
              </w:drawing>
            </w:r>
            <w:r>
              <w:rPr>
                <w:color w:val="auto"/>
                <w:highlight w:val="none"/>
              </w:rPr>
              <w:drawing>
                <wp:inline distT="0" distB="0" distL="0" distR="0">
                  <wp:extent cx="664210" cy="819785"/>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664210" cy="819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9534" w:type="dxa"/>
            <w:gridSpan w:val="5"/>
            <w:vAlign w:val="center"/>
          </w:tcPr>
          <w:p>
            <w:pPr>
              <w:spacing w:line="240" w:lineRule="auto"/>
              <w:ind w:firstLine="301"/>
              <w:jc w:val="center"/>
              <w:rPr>
                <w:rFonts w:ascii="宋体" w:hAnsi="宋体" w:eastAsia="宋体" w:cs="宋体"/>
                <w:color w:val="auto"/>
                <w:spacing w:val="-4"/>
                <w:kern w:val="0"/>
                <w:szCs w:val="21"/>
                <w:highlight w:val="none"/>
              </w:rPr>
            </w:pPr>
            <w:r>
              <w:rPr>
                <w:rFonts w:hint="eastAsia" w:ascii="宋体" w:hAnsi="宋体" w:eastAsia="宋体" w:cs="宋体"/>
                <w:b/>
                <w:bCs/>
                <w:color w:val="auto"/>
                <w:spacing w:val="-4"/>
                <w:kern w:val="0"/>
                <w:szCs w:val="21"/>
                <w:highlight w:val="none"/>
              </w:rPr>
              <w:t>无障碍寝室4间（B11#4间，B12#4间）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8"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无障碍单人床</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653" w:type="dxa"/>
            <w:vAlign w:val="center"/>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张</w:t>
            </w:r>
          </w:p>
        </w:tc>
        <w:tc>
          <w:tcPr>
            <w:tcW w:w="6176" w:type="dxa"/>
            <w:vAlign w:val="center"/>
          </w:tcPr>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1.规格：1100*2200*480mm；</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2.床立柱采用截面规格为≥52*83mm，壁厚≥1.2mm的高频焊接L型管材，管材采用优质冷轧带钢制成。立柱端口采用优质PP塑料静音上下内塞；</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3.床长横梁采用截面规格为≥34mm*93mm，壁厚≥1.2mm的高频焊接，管材采用优质冷轧带钢制成，中间一根凸起的加强筋，四边倒圆角；</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4.公寓床采用卡扣式连接件，连接处无焊接痕迹，且方便拆装。安装时卡扣式连接件与立柱齐平；</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5.床头尾护栏采用≥30*50*1.2mm矩管；</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6.床侧板采用中空吹塑；</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7.公寓床下架带两个木质鞋柜，采用</w:t>
            </w:r>
            <w:r>
              <w:rPr>
                <w:rFonts w:hint="eastAsia" w:ascii="宋体" w:hAnsi="宋体" w:eastAsia="宋体" w:cs="宋体"/>
                <w:color w:val="auto"/>
                <w:szCs w:val="21"/>
                <w:highlight w:val="none"/>
              </w:rPr>
              <w:t>E0级</w:t>
            </w:r>
            <w:r>
              <w:rPr>
                <w:rFonts w:hint="eastAsia" w:ascii="宋体" w:hAnsi="宋体" w:eastAsia="宋体" w:cs="宋体"/>
                <w:color w:val="auto"/>
                <w:kern w:val="0"/>
                <w:szCs w:val="21"/>
                <w:highlight w:val="none"/>
              </w:rPr>
              <w:t>16mm厚多层板。鞋架采用≥20*20*1.2mm方管，其余采用≥19*1.0mm圆管。配置塑料脚垫；</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8.</w:t>
            </w:r>
            <w:r>
              <w:rPr>
                <w:rFonts w:hint="eastAsia" w:ascii="宋体" w:hAnsi="宋体" w:eastAsia="宋体" w:cs="宋体"/>
                <w:color w:val="auto"/>
                <w:kern w:val="0"/>
                <w:szCs w:val="21"/>
                <w:highlight w:val="none"/>
              </w:rPr>
              <w:t>床铺</w:t>
            </w:r>
            <w:r>
              <w:rPr>
                <w:rFonts w:hint="eastAsia" w:ascii="宋体" w:hAnsi="宋体" w:eastAsia="宋体" w:cs="宋体"/>
                <w:color w:val="auto"/>
                <w:spacing w:val="-4"/>
                <w:kern w:val="0"/>
                <w:szCs w:val="21"/>
                <w:highlight w:val="none"/>
              </w:rPr>
              <w:t>板：采用16mm厚杉木板，床板下三根铁档约</w:t>
            </w:r>
            <w:r>
              <w:rPr>
                <w:rFonts w:hint="eastAsia" w:ascii="宋体" w:hAnsi="宋体" w:eastAsia="宋体" w:cs="宋体"/>
                <w:color w:val="auto"/>
                <w:kern w:val="0"/>
                <w:szCs w:val="21"/>
                <w:highlight w:val="none"/>
              </w:rPr>
              <w:t>≥</w:t>
            </w:r>
            <w:r>
              <w:rPr>
                <w:rFonts w:hint="eastAsia" w:ascii="宋体" w:hAnsi="宋体" w:eastAsia="宋体" w:cs="宋体"/>
                <w:color w:val="auto"/>
                <w:spacing w:val="-4"/>
                <w:kern w:val="0"/>
                <w:szCs w:val="21"/>
                <w:highlight w:val="none"/>
              </w:rPr>
              <w:t>20*30*1.2mm，四根木档</w:t>
            </w:r>
            <w:r>
              <w:rPr>
                <w:rFonts w:hint="eastAsia" w:ascii="宋体" w:hAnsi="宋体" w:eastAsia="宋体" w:cs="宋体"/>
                <w:color w:val="auto"/>
                <w:kern w:val="0"/>
                <w:szCs w:val="21"/>
                <w:highlight w:val="none"/>
              </w:rPr>
              <w:t>≥</w:t>
            </w:r>
            <w:r>
              <w:rPr>
                <w:rFonts w:hint="eastAsia" w:ascii="宋体" w:hAnsi="宋体" w:eastAsia="宋体" w:cs="宋体"/>
                <w:color w:val="auto"/>
                <w:spacing w:val="-4"/>
                <w:kern w:val="0"/>
                <w:szCs w:val="21"/>
                <w:highlight w:val="none"/>
              </w:rPr>
              <w:t>30*40mm，经干燥处理；</w:t>
            </w:r>
          </w:p>
          <w:p>
            <w:pPr>
              <w:pStyle w:val="2"/>
              <w:spacing w:line="240" w:lineRule="auto"/>
              <w:ind w:firstLine="0"/>
              <w:rPr>
                <w:rFonts w:hAnsi="宋体" w:eastAsia="宋体" w:cs="宋体"/>
                <w:color w:val="auto"/>
                <w:kern w:val="0"/>
                <w:sz w:val="21"/>
                <w:szCs w:val="21"/>
                <w:highlight w:val="none"/>
              </w:rPr>
            </w:pPr>
            <w:r>
              <w:rPr>
                <w:rFonts w:hint="eastAsia" w:hAnsi="宋体" w:eastAsia="宋体" w:cs="宋体"/>
                <w:color w:val="auto"/>
                <w:kern w:val="0"/>
                <w:sz w:val="21"/>
                <w:szCs w:val="21"/>
                <w:highlight w:val="none"/>
              </w:rPr>
              <w:t>9.铁件部分焊接用二氧化碳气体保护焊、钢管表面经过除油、除锈、酸洗、磷化、静电喷塑；</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kern w:val="0"/>
                <w:szCs w:val="21"/>
                <w:highlight w:val="none"/>
              </w:rPr>
              <w:t>10</w:t>
            </w:r>
            <w:r>
              <w:rPr>
                <w:rFonts w:hint="eastAsia" w:ascii="宋体" w:hAnsi="宋体" w:eastAsia="宋体" w:cs="宋体"/>
                <w:color w:val="auto"/>
                <w:spacing w:val="-4"/>
                <w:kern w:val="0"/>
                <w:szCs w:val="21"/>
                <w:highlight w:val="none"/>
              </w:rPr>
              <w:t>.参考图片：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991870" cy="821055"/>
                  <wp:effectExtent l="0" t="0" r="8255" b="762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pic:cNvPicPr>
                            <a:picLocks noChangeAspect="1"/>
                          </pic:cNvPicPr>
                        </pic:nvPicPr>
                        <pic:blipFill>
                          <a:blip r:embed="rId15"/>
                          <a:stretch>
                            <a:fillRect/>
                          </a:stretch>
                        </pic:blipFill>
                        <pic:spPr>
                          <a:xfrm>
                            <a:off x="0" y="0"/>
                            <a:ext cx="991870" cy="821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书桌</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1.规格：1000*600*1600mm；</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2.材质：桌面采用E0级25mm厚多层板制作，其余板材采用E0级16mm厚多层板，所有截面都采用自动封边机选用优质PVC封边，配优质五金件。桌体下方能看到墙体的部分，装有塑料踢脚线；</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default"/>
                <w:color w:val="auto"/>
                <w:highlight w:val="none"/>
              </w:rPr>
              <w:drawing>
                <wp:inline distT="0" distB="0" distL="114300" distR="114300">
                  <wp:extent cx="631190" cy="796925"/>
                  <wp:effectExtent l="0" t="0" r="6985"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6"/>
                          <a:stretch>
                            <a:fillRect/>
                          </a:stretch>
                        </pic:blipFill>
                        <pic:spPr>
                          <a:xfrm>
                            <a:off x="0" y="0"/>
                            <a:ext cx="631190" cy="796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4"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书椅</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widowControl/>
              <w:adjustRightInd w:val="0"/>
              <w:snapToGrid w:val="0"/>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1.规格：≥440*490mm*830mm（深*宽*高）；</w:t>
            </w:r>
          </w:p>
          <w:p>
            <w:pPr>
              <w:widowControl/>
              <w:spacing w:line="240"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2.座靠采用PP一体注塑成形，靠背尺寸≥宽455mm×高410mm</w:t>
            </w:r>
            <w:r>
              <w:rPr>
                <w:rFonts w:hint="eastAsia" w:ascii="宋体" w:hAnsi="宋体" w:eastAsia="宋体" w:cs="宋体"/>
                <w:color w:val="auto"/>
                <w:kern w:val="0"/>
                <w:szCs w:val="21"/>
                <w:highlight w:val="none"/>
                <w:lang w:eastAsia="zh-CN"/>
              </w:rPr>
              <w:t>；</w:t>
            </w:r>
          </w:p>
          <w:p>
            <w:pPr>
              <w:widowControl/>
              <w:spacing w:line="240" w:lineRule="auto"/>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3.钢架：采用≥φ12mm实心圆钢</w:t>
            </w:r>
            <w:r>
              <w:rPr>
                <w:rFonts w:hint="eastAsia" w:ascii="宋体" w:hAnsi="宋体" w:eastAsia="宋体" w:cs="宋体"/>
                <w:color w:val="auto"/>
                <w:kern w:val="0"/>
                <w:szCs w:val="21"/>
                <w:highlight w:val="none"/>
                <w:lang w:eastAsia="zh-CN"/>
              </w:rPr>
              <w:t>；</w:t>
            </w:r>
          </w:p>
          <w:p>
            <w:pPr>
              <w:widowControl/>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4.脚套：采用PP塑料一体注塑而成，采用无钉防脱落固定装置，耐磨；</w:t>
            </w:r>
          </w:p>
          <w:p>
            <w:pPr>
              <w:widowControl/>
              <w:autoSpaceDE w:val="0"/>
              <w:spacing w:line="240" w:lineRule="auto"/>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5.参考图片：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644525" cy="894715"/>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644525" cy="894715"/>
                          </a:xfrm>
                          <a:prstGeom prst="rect">
                            <a:avLst/>
                          </a:prstGeom>
                          <a:noFill/>
                          <a:ln>
                            <a:noFill/>
                          </a:ln>
                        </pic:spPr>
                      </pic:pic>
                    </a:graphicData>
                  </a:graphic>
                </wp:inline>
              </w:drawing>
            </w:r>
            <w:r>
              <w:rPr>
                <w:rFonts w:hint="eastAsia" w:ascii="宋体" w:hAnsi="宋体" w:eastAsia="宋体" w:cs="宋体"/>
                <w:color w:val="auto"/>
                <w:spacing w:val="-4"/>
                <w:kern w:val="0"/>
                <w:szCs w:val="21"/>
                <w:highlight w:val="none"/>
              </w:rPr>
              <w:drawing>
                <wp:inline distT="0" distB="0" distL="114300" distR="114300">
                  <wp:extent cx="740410" cy="7962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740410" cy="796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衣柜</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1.规格：800*600*1800mm；</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2.材质：基材均采用E0级16mm厚多层板，所有截面都采用自动封边机选用优质PVC封边，配优质五金件，拉手采用ABS,内设挂衣杆；内部设计合理，适合特殊人群使用。</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492760" cy="862330"/>
                  <wp:effectExtent l="0" t="0" r="2540"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492760" cy="8623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9534" w:type="dxa"/>
            <w:gridSpan w:val="5"/>
            <w:vAlign w:val="center"/>
          </w:tcPr>
          <w:p>
            <w:pPr>
              <w:spacing w:line="240" w:lineRule="auto"/>
              <w:ind w:firstLine="301"/>
              <w:jc w:val="center"/>
              <w:rPr>
                <w:rFonts w:ascii="宋体" w:hAnsi="宋体" w:eastAsia="宋体" w:cs="宋体"/>
                <w:color w:val="auto"/>
                <w:spacing w:val="-4"/>
                <w:kern w:val="0"/>
                <w:szCs w:val="21"/>
                <w:highlight w:val="none"/>
              </w:rPr>
            </w:pPr>
            <w:r>
              <w:rPr>
                <w:rFonts w:hint="eastAsia" w:ascii="宋体" w:hAnsi="宋体" w:eastAsia="宋体" w:cs="宋体"/>
                <w:b/>
                <w:bCs/>
                <w:color w:val="auto"/>
                <w:spacing w:val="-4"/>
                <w:kern w:val="0"/>
                <w:szCs w:val="21"/>
                <w:highlight w:val="none"/>
              </w:rPr>
              <w:t>值班室2间（B11#1间，B12#1间）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公寓床（含棕垫）</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1.规格：1200*2000*450mm(含棕垫）；</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2.材质：侧板采用E0级25mm厚多层板，其余采用E0级16mm厚多层板制作，板材采用所有板材截面都采用自动封边机选用优质PVC封边。配优质五金件；</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3.棕垫采用环保低燃麻面料外包，内置天然山棕垫；</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980440" cy="737235"/>
                  <wp:effectExtent l="0" t="0" r="635" b="5715"/>
                  <wp:docPr id="17" name="图片 25" descr="36419eb0f95d09e4ab202bbc7b48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36419eb0f95d09e4ab202bbc7b48fe9"/>
                          <pic:cNvPicPr>
                            <a:picLocks noChangeAspect="1"/>
                          </pic:cNvPicPr>
                        </pic:nvPicPr>
                        <pic:blipFill>
                          <a:blip r:embed="rId19"/>
                          <a:stretch>
                            <a:fillRect/>
                          </a:stretch>
                        </pic:blipFill>
                        <pic:spPr>
                          <a:xfrm>
                            <a:off x="0" y="0"/>
                            <a:ext cx="980440" cy="7372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7"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值班桌</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1.规格：1200*600*750mm；</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2.材质：桌面采用E0级25mm厚多层板，其余采用E0级16mm厚多层板制作，所有截面都采用自动封边机选用优质PVC封边，配优质五金件；</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1030605" cy="742950"/>
                  <wp:effectExtent l="0" t="0" r="7620" b="0"/>
                  <wp:docPr id="18" name="图片 16" descr="63337036bcb6d40cbd1b0c31a1f1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63337036bcb6d40cbd1b0c31a1f1f63"/>
                          <pic:cNvPicPr>
                            <a:picLocks noChangeAspect="1"/>
                          </pic:cNvPicPr>
                        </pic:nvPicPr>
                        <pic:blipFill>
                          <a:blip r:embed="rId20"/>
                          <a:stretch>
                            <a:fillRect/>
                          </a:stretch>
                        </pic:blipFill>
                        <pic:spPr>
                          <a:xfrm>
                            <a:off x="0" y="0"/>
                            <a:ext cx="1030605" cy="742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7"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13</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值班椅</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jc w:val="left"/>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1.面料：采用优质网布；</w:t>
            </w:r>
          </w:p>
          <w:p>
            <w:pPr>
              <w:spacing w:line="240" w:lineRule="auto"/>
              <w:jc w:val="left"/>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2.框架：优质黑色尼龙加纤背架；</w:t>
            </w:r>
          </w:p>
          <w:p>
            <w:pPr>
              <w:spacing w:line="240" w:lineRule="auto"/>
              <w:jc w:val="left"/>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3.海绵：采用优质高弹海绵，环保型；</w:t>
            </w:r>
          </w:p>
          <w:p>
            <w:pPr>
              <w:spacing w:line="240" w:lineRule="auto"/>
              <w:jc w:val="left"/>
              <w:rPr>
                <w:rFonts w:ascii="宋体" w:hAnsi="宋体" w:eastAsia="宋体" w:cs="宋体"/>
                <w:color w:val="auto"/>
                <w:spacing w:val="-4"/>
                <w:kern w:val="0"/>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pacing w:val="-4"/>
                <w:kern w:val="0"/>
                <w:szCs w:val="21"/>
                <w:highlight w:val="none"/>
              </w:rPr>
              <w:t>.气压棒：优质三级汽杆，试验符合国家标准；</w:t>
            </w:r>
          </w:p>
          <w:p>
            <w:pPr>
              <w:spacing w:line="240" w:lineRule="auto"/>
              <w:jc w:val="left"/>
              <w:rPr>
                <w:rFonts w:ascii="宋体" w:hAnsi="宋体" w:eastAsia="宋体" w:cs="宋体"/>
                <w:color w:val="auto"/>
                <w:spacing w:val="-4"/>
                <w:kern w:val="0"/>
                <w:szCs w:val="21"/>
                <w:highlight w:val="none"/>
              </w:rPr>
            </w:pPr>
            <w:r>
              <w:rPr>
                <w:rFonts w:ascii="宋体" w:hAnsi="宋体" w:eastAsia="宋体" w:cs="宋体"/>
                <w:color w:val="auto"/>
                <w:spacing w:val="-4"/>
                <w:kern w:val="0"/>
                <w:szCs w:val="21"/>
                <w:highlight w:val="none"/>
              </w:rPr>
              <w:t>5</w:t>
            </w:r>
            <w:r>
              <w:rPr>
                <w:rFonts w:hint="eastAsia" w:ascii="宋体" w:hAnsi="宋体" w:eastAsia="宋体" w:cs="宋体"/>
                <w:color w:val="auto"/>
                <w:spacing w:val="-4"/>
                <w:kern w:val="0"/>
                <w:szCs w:val="21"/>
                <w:highlight w:val="none"/>
              </w:rPr>
              <w:t>.参考图片：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752475" cy="1095375"/>
                  <wp:effectExtent l="0" t="0" r="0" b="0"/>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21"/>
                          <a:stretch>
                            <a:fillRect/>
                          </a:stretch>
                        </pic:blipFill>
                        <pic:spPr>
                          <a:xfrm>
                            <a:off x="0" y="0"/>
                            <a:ext cx="752475" cy="1095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1"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14</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衣柜</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spacing w:line="240" w:lineRule="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1.规格：800*600*1800mm</w:t>
            </w:r>
            <w:r>
              <w:rPr>
                <w:rFonts w:hint="eastAsia" w:ascii="宋体" w:hAnsi="宋体" w:eastAsia="宋体" w:cs="宋体"/>
                <w:color w:val="auto"/>
                <w:kern w:val="0"/>
                <w:szCs w:val="21"/>
                <w:highlight w:val="none"/>
                <w:lang w:eastAsia="zh-CN"/>
              </w:rPr>
              <w:t>；</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2.材质：基材均采用E0级16mm厚多层板，所有截面都采用自动封边机选用优质PVC封边，配优质五金件，拉手采用ABS,带挂衣杆；</w:t>
            </w:r>
          </w:p>
          <w:p>
            <w:pPr>
              <w:spacing w:line="24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639445" cy="855345"/>
                  <wp:effectExtent l="0" t="0" r="8255" b="1905"/>
                  <wp:docPr id="20" name="图片 22" descr="a6ae96cd507695c6b6ffe6e187aa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a6ae96cd507695c6b6ffe6e187aa117"/>
                          <pic:cNvPicPr>
                            <a:picLocks noChangeAspect="1"/>
                          </pic:cNvPicPr>
                        </pic:nvPicPr>
                        <pic:blipFill>
                          <a:blip r:embed="rId22"/>
                          <a:stretch>
                            <a:fillRect/>
                          </a:stretch>
                        </pic:blipFill>
                        <pic:spPr>
                          <a:xfrm>
                            <a:off x="0" y="0"/>
                            <a:ext cx="639445"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9534" w:type="dxa"/>
            <w:gridSpan w:val="5"/>
            <w:vAlign w:val="center"/>
          </w:tcPr>
          <w:p>
            <w:pPr>
              <w:spacing w:line="240" w:lineRule="auto"/>
              <w:ind w:firstLine="301"/>
              <w:jc w:val="center"/>
              <w:rPr>
                <w:rFonts w:ascii="宋体" w:hAnsi="宋体" w:eastAsia="宋体" w:cs="宋体"/>
                <w:color w:val="auto"/>
                <w:spacing w:val="-4"/>
                <w:kern w:val="0"/>
                <w:szCs w:val="21"/>
                <w:highlight w:val="none"/>
              </w:rPr>
            </w:pPr>
            <w:r>
              <w:rPr>
                <w:rFonts w:hint="eastAsia" w:ascii="宋体" w:hAnsi="宋体" w:eastAsia="宋体" w:cs="宋体"/>
                <w:b/>
                <w:bCs/>
                <w:color w:val="auto"/>
                <w:spacing w:val="-4"/>
                <w:kern w:val="0"/>
                <w:szCs w:val="21"/>
                <w:highlight w:val="none"/>
              </w:rPr>
              <w:t>B12#（大厅、2-5层、6层）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3"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洽谈桌</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1.规格2000*1000*750mm；</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2.材质：桌面采用E0级25mm厚多层板制作，钢架脚，配优质五金件；</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1009650" cy="828675"/>
                  <wp:effectExtent l="0" t="0" r="0"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3"/>
                          <a:stretch>
                            <a:fillRect/>
                          </a:stretch>
                        </pic:blipFill>
                        <pic:spPr>
                          <a:xfrm>
                            <a:off x="0" y="0"/>
                            <a:ext cx="1009650" cy="828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9"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16</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洽谈椅</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126</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1.规格：515*550*790mm；</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2.材质：PP椅面，座板E0级多层板基材，防火板饰面，≥Φ12mm实芯圆钢支架喷塑；</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968375" cy="918845"/>
                  <wp:effectExtent l="0" t="0" r="3175" b="508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4"/>
                          <a:stretch>
                            <a:fillRect/>
                          </a:stretch>
                        </pic:blipFill>
                        <pic:spPr>
                          <a:xfrm>
                            <a:off x="0" y="0"/>
                            <a:ext cx="968375" cy="918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书柜</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1.规格：1800*400*2000mm；</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2.材质：基材均采用E0级16mm厚多层板，所有截面都采用自动封边机选用优质PVC封边，配优质五金件；</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1000125" cy="1066800"/>
                  <wp:effectExtent l="0" t="0" r="0" b="0"/>
                  <wp:docPr id="23" name="图片 18" descr="fdc0c8d0d28810b5079d113acd20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fdc0c8d0d28810b5079d113acd20dfd"/>
                          <pic:cNvPicPr>
                            <a:picLocks noChangeAspect="1"/>
                          </pic:cNvPicPr>
                        </pic:nvPicPr>
                        <pic:blipFill>
                          <a:blip r:embed="rId25"/>
                          <a:stretch>
                            <a:fillRect/>
                          </a:stretch>
                        </pic:blipFill>
                        <pic:spPr>
                          <a:xfrm>
                            <a:off x="0" y="0"/>
                            <a:ext cx="1000125" cy="1066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9534" w:type="dxa"/>
            <w:gridSpan w:val="5"/>
            <w:vAlign w:val="center"/>
          </w:tcPr>
          <w:p>
            <w:pPr>
              <w:spacing w:line="240" w:lineRule="auto"/>
              <w:ind w:firstLine="301"/>
              <w:jc w:val="center"/>
              <w:rPr>
                <w:rFonts w:ascii="宋体" w:hAnsi="宋体" w:eastAsia="宋体" w:cs="宋体"/>
                <w:color w:val="auto"/>
                <w:spacing w:val="-4"/>
                <w:kern w:val="0"/>
                <w:szCs w:val="21"/>
                <w:highlight w:val="none"/>
              </w:rPr>
            </w:pPr>
            <w:r>
              <w:rPr>
                <w:rFonts w:hint="eastAsia" w:ascii="宋体" w:hAnsi="宋体" w:eastAsia="宋体" w:cs="宋体"/>
                <w:b/>
                <w:bCs/>
                <w:color w:val="auto"/>
                <w:spacing w:val="-4"/>
                <w:kern w:val="0"/>
                <w:szCs w:val="21"/>
                <w:highlight w:val="none"/>
              </w:rPr>
              <w:t>B11#（大厅、一层东侧、2-5层中间、2-5层东侧、6层中间、6层东侧）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18</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洽谈桌</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45</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1.规格：2000*1000*750mm；</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2.材质：桌面采用E0级25mm厚多层板制作，钢架脚，配优质五金件；</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3.参考图片：</w:t>
            </w:r>
          </w:p>
          <w:p>
            <w:pPr>
              <w:spacing w:line="240" w:lineRule="auto"/>
              <w:ind w:firstLine="301"/>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1190625" cy="914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1190625" cy="914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洽谈椅</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270</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张</w:t>
            </w:r>
          </w:p>
        </w:tc>
        <w:tc>
          <w:tcPr>
            <w:tcW w:w="6176" w:type="dxa"/>
            <w:vAlign w:val="center"/>
          </w:tcPr>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1.规格：515*550*790mm；</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2.材质：PP椅面，座板E0级多层板基材，防火板饰面，≥Φ12mm实芯圆钢支架喷塑；</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942975" cy="9048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942975" cy="904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661" w:type="dxa"/>
            <w:vAlign w:val="center"/>
          </w:tcPr>
          <w:p>
            <w:pPr>
              <w:adjustRightInd w:val="0"/>
              <w:snapToGrid w:val="0"/>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w:t>
            </w:r>
          </w:p>
        </w:tc>
        <w:tc>
          <w:tcPr>
            <w:tcW w:w="1406"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书柜</w:t>
            </w:r>
          </w:p>
        </w:tc>
        <w:tc>
          <w:tcPr>
            <w:tcW w:w="638"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p>
        </w:tc>
        <w:tc>
          <w:tcPr>
            <w:tcW w:w="653" w:type="dxa"/>
            <w:vAlign w:val="center"/>
          </w:tcPr>
          <w:p>
            <w:pPr>
              <w:spacing w:line="24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个</w:t>
            </w:r>
          </w:p>
        </w:tc>
        <w:tc>
          <w:tcPr>
            <w:tcW w:w="6176" w:type="dxa"/>
            <w:vAlign w:val="center"/>
          </w:tcPr>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1.规格：1800*400*2000mm；</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2.材质：基材均采用E0级16mm厚多层板，所有截面都采用自动封边机选用优质PVC封边，配优质五金件；</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t>3.参考图片：</w:t>
            </w:r>
          </w:p>
          <w:p>
            <w:pPr>
              <w:spacing w:line="240" w:lineRule="auto"/>
              <w:rPr>
                <w:rFonts w:ascii="宋体" w:hAnsi="宋体" w:eastAsia="宋体" w:cs="宋体"/>
                <w:color w:val="auto"/>
                <w:spacing w:val="-4"/>
                <w:kern w:val="0"/>
                <w:szCs w:val="21"/>
                <w:highlight w:val="none"/>
              </w:rPr>
            </w:pPr>
            <w:r>
              <w:rPr>
                <w:rFonts w:hint="eastAsia" w:ascii="宋体" w:hAnsi="宋体" w:eastAsia="宋体" w:cs="宋体"/>
                <w:color w:val="auto"/>
                <w:spacing w:val="-4"/>
                <w:kern w:val="0"/>
                <w:szCs w:val="21"/>
                <w:highlight w:val="none"/>
              </w:rPr>
              <w:drawing>
                <wp:inline distT="0" distB="0" distL="114300" distR="114300">
                  <wp:extent cx="923925" cy="990600"/>
                  <wp:effectExtent l="0" t="0" r="0" b="0"/>
                  <wp:docPr id="26" name="图片 26" descr="fdc0c8d0d28810b5079d113acd20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c0c8d0d28810b5079d113acd20dfd"/>
                          <pic:cNvPicPr>
                            <a:picLocks noChangeAspect="1"/>
                          </pic:cNvPicPr>
                        </pic:nvPicPr>
                        <pic:blipFill>
                          <a:blip r:embed="rId25"/>
                          <a:stretch>
                            <a:fillRect/>
                          </a:stretch>
                        </pic:blipFill>
                        <pic:spPr>
                          <a:xfrm>
                            <a:off x="0" y="0"/>
                            <a:ext cx="923925" cy="990600"/>
                          </a:xfrm>
                          <a:prstGeom prst="rect">
                            <a:avLst/>
                          </a:prstGeom>
                          <a:noFill/>
                          <a:ln>
                            <a:noFill/>
                          </a:ln>
                        </pic:spPr>
                      </pic:pic>
                    </a:graphicData>
                  </a:graphic>
                </wp:inline>
              </w:drawing>
            </w:r>
          </w:p>
        </w:tc>
      </w:tr>
    </w:tbl>
    <w:p>
      <w:pPr>
        <w:pStyle w:val="15"/>
        <w:widowControl/>
        <w:spacing w:after="0" w:line="288" w:lineRule="auto"/>
        <w:ind w:left="0" w:leftChars="0"/>
        <w:rPr>
          <w:rFonts w:ascii="宋体"/>
          <w:sz w:val="21"/>
          <w:szCs w:val="21"/>
        </w:rPr>
      </w:pPr>
      <w:r>
        <w:rPr>
          <w:rFonts w:ascii="宋体" w:hAnsi="宋体"/>
          <w:b/>
          <w:bCs/>
          <w:sz w:val="21"/>
          <w:szCs w:val="21"/>
        </w:rPr>
        <w:t>4.</w:t>
      </w:r>
      <w:r>
        <w:rPr>
          <w:rFonts w:hint="eastAsia" w:ascii="宋体" w:hAnsi="宋体"/>
          <w:b/>
          <w:sz w:val="21"/>
          <w:szCs w:val="21"/>
        </w:rPr>
        <w:t>样品要求</w:t>
      </w:r>
    </w:p>
    <w:p>
      <w:pPr>
        <w:widowControl/>
        <w:spacing w:line="288" w:lineRule="auto"/>
        <w:rPr>
          <w:rFonts w:ascii="宋体" w:hAnsi="??" w:eastAsia="宋体" w:cs="Times New Roman"/>
          <w:b/>
          <w:bCs/>
          <w:szCs w:val="21"/>
        </w:rPr>
      </w:pPr>
      <w:r>
        <w:rPr>
          <w:rFonts w:ascii="宋体" w:hAnsi="宋体" w:eastAsia="宋体" w:cs="Times New Roman"/>
          <w:b/>
          <w:bCs/>
          <w:szCs w:val="21"/>
        </w:rPr>
        <w:t xml:space="preserve">4.1 </w:t>
      </w:r>
      <w:r>
        <w:rPr>
          <w:rFonts w:hint="eastAsia" w:ascii="宋体" w:hAnsi="宋体" w:eastAsia="宋体" w:cs="Times New Roman"/>
          <w:b/>
          <w:bCs/>
          <w:szCs w:val="21"/>
        </w:rPr>
        <w:t>投标人须递交以下样品：</w:t>
      </w:r>
    </w:p>
    <w:p>
      <w:pPr>
        <w:widowControl/>
        <w:spacing w:line="288" w:lineRule="auto"/>
        <w:rPr>
          <w:rFonts w:ascii="宋体" w:hAnsi="宋体" w:eastAsia="宋体" w:cs="Times New Roman"/>
          <w:b/>
          <w:bCs/>
          <w:szCs w:val="21"/>
        </w:rPr>
      </w:pPr>
      <w:r>
        <w:rPr>
          <w:rFonts w:hint="eastAsia" w:ascii="宋体" w:hAnsi="宋体" w:eastAsia="宋体" w:cs="Times New Roman"/>
          <w:b/>
          <w:bCs/>
          <w:szCs w:val="21"/>
        </w:rPr>
        <w:t>（1）单人位公寓床一组；</w:t>
      </w:r>
    </w:p>
    <w:p>
      <w:pPr>
        <w:widowControl/>
        <w:spacing w:line="288" w:lineRule="auto"/>
        <w:rPr>
          <w:rFonts w:ascii="宋体" w:hAnsi="宋体" w:eastAsia="宋体" w:cs="Times New Roman"/>
          <w:b/>
          <w:bCs/>
          <w:szCs w:val="21"/>
        </w:rPr>
      </w:pPr>
      <w:r>
        <w:rPr>
          <w:rFonts w:hint="eastAsia" w:ascii="宋体" w:hAnsi="宋体" w:eastAsia="宋体" w:cs="Times New Roman"/>
          <w:b/>
          <w:bCs/>
          <w:szCs w:val="21"/>
        </w:rPr>
        <w:t>（2）中走梯一组</w:t>
      </w:r>
    </w:p>
    <w:p>
      <w:pPr>
        <w:widowControl/>
        <w:spacing w:line="288" w:lineRule="auto"/>
        <w:rPr>
          <w:rFonts w:ascii="宋体" w:hAnsi="宋体" w:eastAsia="宋体" w:cs="Times New Roman"/>
          <w:b/>
          <w:bCs/>
          <w:szCs w:val="21"/>
        </w:rPr>
      </w:pPr>
      <w:r>
        <w:rPr>
          <w:rFonts w:hint="eastAsia" w:ascii="宋体" w:hAnsi="宋体" w:eastAsia="宋体" w:cs="Times New Roman"/>
          <w:b/>
          <w:bCs/>
          <w:szCs w:val="21"/>
        </w:rPr>
        <w:t>（3）单人组合桌一组；</w:t>
      </w:r>
    </w:p>
    <w:p>
      <w:pPr>
        <w:widowControl/>
        <w:spacing w:line="288" w:lineRule="auto"/>
        <w:rPr>
          <w:rFonts w:ascii="宋体" w:hAnsi="宋体" w:eastAsia="宋体" w:cs="Times New Roman"/>
          <w:b/>
          <w:bCs/>
          <w:szCs w:val="21"/>
        </w:rPr>
      </w:pPr>
      <w:r>
        <w:rPr>
          <w:rFonts w:hint="eastAsia" w:ascii="宋体" w:hAnsi="宋体" w:eastAsia="宋体" w:cs="Times New Roman"/>
          <w:b/>
          <w:bCs/>
          <w:szCs w:val="21"/>
        </w:rPr>
        <w:t>（4）储物柜一组；</w:t>
      </w:r>
    </w:p>
    <w:p>
      <w:pPr>
        <w:widowControl/>
        <w:spacing w:line="288" w:lineRule="auto"/>
        <w:rPr>
          <w:rFonts w:ascii="宋体" w:hAnsi="宋体" w:eastAsia="宋体" w:cs="Times New Roman"/>
          <w:b/>
          <w:bCs/>
          <w:szCs w:val="21"/>
        </w:rPr>
      </w:pPr>
      <w:r>
        <w:rPr>
          <w:rFonts w:hint="eastAsia" w:ascii="宋体" w:hAnsi="宋体" w:eastAsia="宋体" w:cs="Times New Roman"/>
          <w:b/>
          <w:bCs/>
          <w:szCs w:val="21"/>
        </w:rPr>
        <w:t>（5）书椅一把。</w:t>
      </w:r>
    </w:p>
    <w:p>
      <w:pPr>
        <w:widowControl/>
        <w:spacing w:line="288" w:lineRule="auto"/>
        <w:rPr>
          <w:rFonts w:ascii="宋体" w:hAnsi="宋体" w:eastAsia="宋体" w:cs="Times New Roman"/>
          <w:b/>
          <w:bCs/>
          <w:szCs w:val="21"/>
        </w:rPr>
      </w:pPr>
      <w:r>
        <w:rPr>
          <w:rFonts w:hint="eastAsia" w:ascii="宋体" w:hAnsi="宋体" w:eastAsia="宋体" w:cs="Times New Roman"/>
          <w:b/>
          <w:bCs/>
          <w:szCs w:val="21"/>
        </w:rPr>
        <w:t>（6）配件小样（包含床立柱1根</w:t>
      </w:r>
      <w:r>
        <w:rPr>
          <w:rFonts w:hint="eastAsia" w:ascii="宋体" w:hAnsi="宋体" w:eastAsia="宋体" w:cs="Times New Roman"/>
          <w:b/>
          <w:bCs/>
          <w:szCs w:val="21"/>
          <w:lang w:eastAsia="zh-CN"/>
        </w:rPr>
        <w:t>（</w:t>
      </w:r>
      <w:r>
        <w:rPr>
          <w:rFonts w:hint="eastAsia" w:ascii="宋体" w:hAnsi="宋体" w:eastAsia="宋体" w:cs="Times New Roman"/>
          <w:b/>
          <w:bCs/>
          <w:szCs w:val="21"/>
        </w:rPr>
        <w:t>长度300㎜</w:t>
      </w:r>
      <w:r>
        <w:rPr>
          <w:rFonts w:hint="eastAsia" w:ascii="宋体" w:hAnsi="宋体" w:eastAsia="宋体" w:cs="Times New Roman"/>
          <w:b/>
          <w:bCs/>
          <w:szCs w:val="21"/>
          <w:lang w:eastAsia="zh-CN"/>
        </w:rPr>
        <w:t>）</w:t>
      </w:r>
      <w:r>
        <w:rPr>
          <w:rFonts w:hint="eastAsia" w:ascii="宋体" w:hAnsi="宋体" w:eastAsia="宋体" w:cs="Times New Roman"/>
          <w:b/>
          <w:bCs/>
          <w:szCs w:val="21"/>
        </w:rPr>
        <w:t>、床长横梁1根</w:t>
      </w:r>
      <w:r>
        <w:rPr>
          <w:rFonts w:hint="eastAsia" w:ascii="宋体" w:hAnsi="宋体" w:eastAsia="宋体" w:cs="Times New Roman"/>
          <w:b/>
          <w:bCs/>
          <w:szCs w:val="21"/>
          <w:lang w:eastAsia="zh-CN"/>
        </w:rPr>
        <w:t>（</w:t>
      </w:r>
      <w:r>
        <w:rPr>
          <w:rFonts w:hint="eastAsia" w:ascii="宋体" w:hAnsi="宋体" w:eastAsia="宋体" w:cs="Times New Roman"/>
          <w:b/>
          <w:bCs/>
          <w:szCs w:val="21"/>
        </w:rPr>
        <w:t>长度300mm</w:t>
      </w:r>
      <w:r>
        <w:rPr>
          <w:rFonts w:hint="eastAsia" w:ascii="宋体" w:hAnsi="宋体" w:eastAsia="宋体" w:cs="Times New Roman"/>
          <w:b/>
          <w:bCs/>
          <w:szCs w:val="21"/>
          <w:lang w:eastAsia="zh-CN"/>
        </w:rPr>
        <w:t>）</w:t>
      </w:r>
      <w:r>
        <w:rPr>
          <w:rFonts w:hint="eastAsia" w:ascii="宋体" w:hAnsi="宋体" w:eastAsia="宋体" w:cs="Times New Roman"/>
          <w:b/>
          <w:bCs/>
          <w:szCs w:val="21"/>
        </w:rPr>
        <w:t>、前护栏1块</w:t>
      </w: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长度</w:t>
      </w:r>
      <w:r>
        <w:rPr>
          <w:rFonts w:hint="eastAsia" w:ascii="宋体" w:hAnsi="宋体" w:eastAsia="宋体" w:cs="Times New Roman"/>
          <w:b/>
          <w:bCs/>
          <w:szCs w:val="21"/>
        </w:rPr>
        <w:t>600mm</w:t>
      </w:r>
      <w:r>
        <w:rPr>
          <w:rFonts w:hint="eastAsia" w:ascii="宋体" w:hAnsi="宋体" w:eastAsia="宋体" w:cs="Times New Roman"/>
          <w:b/>
          <w:bCs/>
          <w:szCs w:val="21"/>
          <w:lang w:eastAsia="zh-CN"/>
        </w:rPr>
        <w:t>，</w:t>
      </w:r>
      <w:r>
        <w:rPr>
          <w:rFonts w:hint="eastAsia" w:ascii="宋体" w:hAnsi="宋体" w:eastAsia="宋体" w:cs="Times New Roman"/>
          <w:b/>
          <w:bCs/>
          <w:szCs w:val="21"/>
        </w:rPr>
        <w:t>展示护栏横截面）、床铺板1块、防潮底座扁圆铝管1根（长度300mm）、三节导轨１付、多层板1块</w:t>
      </w:r>
      <w:r>
        <w:rPr>
          <w:rFonts w:hint="eastAsia" w:ascii="宋体" w:hAnsi="宋体" w:eastAsia="宋体" w:cs="Times New Roman"/>
          <w:b/>
          <w:bCs/>
          <w:szCs w:val="21"/>
          <w:lang w:eastAsia="zh-CN"/>
        </w:rPr>
        <w:t>（</w:t>
      </w:r>
      <w:r>
        <w:rPr>
          <w:rFonts w:hint="eastAsia" w:ascii="宋体" w:hAnsi="宋体" w:eastAsia="宋体" w:cs="Times New Roman"/>
          <w:b/>
          <w:bCs/>
          <w:szCs w:val="21"/>
        </w:rPr>
        <w:t>300*300mm</w:t>
      </w:r>
      <w:r>
        <w:rPr>
          <w:rFonts w:hint="eastAsia" w:ascii="宋体" w:hAnsi="宋体" w:eastAsia="宋体" w:cs="Times New Roman"/>
          <w:b/>
          <w:bCs/>
          <w:szCs w:val="21"/>
          <w:lang w:eastAsia="zh-CN"/>
        </w:rPr>
        <w:t>）</w:t>
      </w:r>
      <w:r>
        <w:rPr>
          <w:rFonts w:hint="eastAsia" w:ascii="宋体" w:hAnsi="宋体" w:eastAsia="宋体" w:cs="Times New Roman"/>
          <w:b/>
          <w:bCs/>
          <w:szCs w:val="21"/>
        </w:rPr>
        <w:t>）。</w:t>
      </w:r>
      <w:bookmarkStart w:id="52" w:name="_GoBack"/>
      <w:bookmarkEnd w:id="52"/>
    </w:p>
    <w:p>
      <w:pPr>
        <w:widowControl/>
        <w:spacing w:line="288" w:lineRule="auto"/>
        <w:rPr>
          <w:rFonts w:ascii="宋体" w:hAnsi="??" w:eastAsia="宋体" w:cs="Times New Roman"/>
          <w:szCs w:val="21"/>
        </w:rPr>
      </w:pPr>
      <w:r>
        <w:rPr>
          <w:rFonts w:hint="eastAsia" w:ascii="宋体" w:hAnsi="宋体" w:eastAsia="宋体" w:cs="Times New Roman"/>
          <w:b/>
          <w:bCs/>
          <w:szCs w:val="21"/>
        </w:rPr>
        <w:t>▲</w:t>
      </w:r>
      <w:r>
        <w:rPr>
          <w:rFonts w:ascii="宋体" w:hAnsi="宋体" w:eastAsia="宋体" w:cs="Times New Roman"/>
          <w:b/>
          <w:bCs/>
          <w:szCs w:val="21"/>
        </w:rPr>
        <w:t xml:space="preserve">4.2 </w:t>
      </w:r>
      <w:r>
        <w:rPr>
          <w:rFonts w:hint="eastAsia" w:ascii="宋体" w:hAnsi="宋体" w:eastAsia="宋体" w:cs="Times New Roman"/>
          <w:b/>
          <w:bCs/>
          <w:szCs w:val="21"/>
        </w:rPr>
        <w:t>样品上不得带有任何与投标单位有关的产品标识，否则按废标处理</w:t>
      </w:r>
      <w:r>
        <w:rPr>
          <w:rFonts w:hint="eastAsia" w:ascii="宋体" w:hAnsi="宋体" w:eastAsia="宋体" w:cs="Times New Roman"/>
          <w:szCs w:val="21"/>
        </w:rPr>
        <w:t>。</w:t>
      </w:r>
    </w:p>
    <w:p>
      <w:pPr>
        <w:widowControl/>
        <w:spacing w:line="288" w:lineRule="auto"/>
        <w:rPr>
          <w:rFonts w:ascii="宋体" w:hAnsi="宋体" w:eastAsia="宋体" w:cs="Times New Roman"/>
          <w:b/>
          <w:bCs/>
          <w:szCs w:val="21"/>
        </w:rPr>
      </w:pPr>
      <w:r>
        <w:rPr>
          <w:rFonts w:hint="eastAsia" w:ascii="宋体" w:hAnsi="宋体" w:eastAsia="宋体" w:cs="宋体"/>
          <w:b/>
          <w:bCs/>
          <w:szCs w:val="21"/>
        </w:rPr>
        <w:t>▲</w:t>
      </w:r>
      <w:r>
        <w:rPr>
          <w:rFonts w:ascii="宋体" w:hAnsi="宋体" w:eastAsia="宋体" w:cs="Times New Roman"/>
          <w:b/>
          <w:bCs/>
          <w:szCs w:val="21"/>
        </w:rPr>
        <w:t xml:space="preserve">4.3 </w:t>
      </w:r>
      <w:r>
        <w:rPr>
          <w:rFonts w:hint="eastAsia" w:ascii="宋体" w:hAnsi="宋体" w:eastAsia="宋体" w:cs="Times New Roman"/>
          <w:b/>
          <w:bCs/>
          <w:szCs w:val="21"/>
        </w:rPr>
        <w:t>未提供样品或提供样品种类数量不全的，投标无效。</w:t>
      </w:r>
    </w:p>
    <w:p>
      <w:pPr>
        <w:pStyle w:val="2"/>
        <w:spacing w:line="288" w:lineRule="auto"/>
        <w:ind w:firstLine="0"/>
        <w:rPr>
          <w:rFonts w:hAnsi="宋体" w:eastAsia="宋体" w:cs="Times New Roman"/>
          <w:b/>
          <w:bCs/>
          <w:spacing w:val="0"/>
          <w:sz w:val="21"/>
          <w:szCs w:val="21"/>
        </w:rPr>
      </w:pPr>
      <w:r>
        <w:rPr>
          <w:rFonts w:hint="eastAsia" w:hAnsi="宋体" w:eastAsia="宋体" w:cs="Times New Roman"/>
          <w:b/>
          <w:bCs/>
          <w:spacing w:val="0"/>
          <w:sz w:val="21"/>
          <w:szCs w:val="21"/>
        </w:rPr>
        <w:t>4.4 样品递交截止时间：与提交（上传）投标文件截止时间一致，逾期送达将予以拒收。</w:t>
      </w:r>
    </w:p>
    <w:p>
      <w:pPr>
        <w:widowControl/>
        <w:spacing w:line="288" w:lineRule="auto"/>
        <w:rPr>
          <w:rFonts w:hint="default" w:ascii="宋体" w:hAnsi="??" w:eastAsia="宋体" w:cs="Times New Roman"/>
          <w:b/>
          <w:bCs/>
          <w:szCs w:val="21"/>
          <w:lang w:val="en-US" w:eastAsia="zh-CN"/>
        </w:rPr>
      </w:pPr>
      <w:r>
        <w:rPr>
          <w:rFonts w:ascii="宋体" w:hAnsi="宋体" w:eastAsia="宋体" w:cs="Times New Roman"/>
          <w:b/>
          <w:bCs/>
          <w:szCs w:val="21"/>
        </w:rPr>
        <w:t>4.</w:t>
      </w:r>
      <w:r>
        <w:rPr>
          <w:rFonts w:hint="eastAsia" w:ascii="宋体" w:hAnsi="宋体" w:eastAsia="宋体" w:cs="Times New Roman"/>
          <w:b/>
          <w:bCs/>
          <w:szCs w:val="21"/>
        </w:rPr>
        <w:t>5 样品递交地点：杭州市临安区武肃街666号浙江农林大学东湖校区</w:t>
      </w:r>
      <w:r>
        <w:rPr>
          <w:rFonts w:hint="eastAsia" w:ascii="宋体" w:hAnsi="宋体" w:eastAsia="宋体" w:cs="Times New Roman"/>
          <w:b/>
          <w:bCs/>
          <w:szCs w:val="21"/>
          <w:lang w:val="en-US" w:eastAsia="zh-CN"/>
        </w:rPr>
        <w:t>学生公寓B12。</w:t>
      </w:r>
    </w:p>
    <w:p>
      <w:pPr>
        <w:widowControl/>
        <w:spacing w:line="288" w:lineRule="auto"/>
        <w:rPr>
          <w:rFonts w:ascii="宋体" w:hAnsi="宋体" w:eastAsia="宋体" w:cs="Times New Roman"/>
          <w:szCs w:val="21"/>
        </w:rPr>
      </w:pPr>
      <w:r>
        <w:rPr>
          <w:rFonts w:ascii="宋体" w:hAnsi="宋体" w:eastAsia="宋体" w:cs="Times New Roman"/>
          <w:b/>
          <w:bCs/>
          <w:szCs w:val="21"/>
        </w:rPr>
        <w:t>4.</w:t>
      </w:r>
      <w:r>
        <w:rPr>
          <w:rFonts w:hint="eastAsia" w:ascii="宋体" w:hAnsi="宋体" w:eastAsia="宋体" w:cs="Times New Roman"/>
          <w:b/>
          <w:bCs/>
          <w:szCs w:val="21"/>
        </w:rPr>
        <w:t xml:space="preserve">6 </w:t>
      </w:r>
      <w:r>
        <w:rPr>
          <w:rFonts w:hint="eastAsia" w:ascii="宋体" w:hAnsi="宋体" w:eastAsia="宋体" w:cs="Times New Roman"/>
          <w:szCs w:val="21"/>
        </w:rPr>
        <w:t>中标人的样品将被封存作为货物验收的实物质量验收标准，其他供应商的样品在中标结果公示七个工作日后自行撤回，逾期未撤回采购人有权自行处置。评标委员会评审样品分时可能对样品进行破坏性试验，如样品遭到破坏导致的损失由投标人自行承担，投标时请充分考虑当中风险。</w:t>
      </w:r>
    </w:p>
    <w:p>
      <w:pPr>
        <w:widowControl/>
        <w:adjustRightInd w:val="0"/>
        <w:snapToGrid w:val="0"/>
        <w:spacing w:line="288" w:lineRule="auto"/>
        <w:jc w:val="left"/>
        <w:rPr>
          <w:rFonts w:ascii="宋体" w:hAnsi="宋体" w:eastAsia="宋体" w:cs="Times New Roman"/>
          <w:szCs w:val="21"/>
        </w:rPr>
      </w:pPr>
      <w:r>
        <w:rPr>
          <w:rFonts w:ascii="宋体" w:hAnsi="宋体" w:eastAsia="宋体" w:cs="Times New Roman"/>
          <w:szCs w:val="21"/>
        </w:rPr>
        <w:t xml:space="preserve"> </w:t>
      </w:r>
      <w:r>
        <w:rPr>
          <w:rFonts w:ascii="宋体" w:hAnsi="宋体" w:eastAsia="宋体" w:cs="Times New Roman"/>
          <w:szCs w:val="21"/>
        </w:rPr>
        <w:br w:type="page"/>
      </w:r>
    </w:p>
    <w:p>
      <w:pPr>
        <w:adjustRightInd w:val="0"/>
        <w:snapToGrid w:val="0"/>
        <w:spacing w:line="288" w:lineRule="auto"/>
        <w:jc w:val="center"/>
        <w:outlineLvl w:val="0"/>
        <w:rPr>
          <w:rFonts w:ascii="宋体" w:hAnsi="宋体" w:eastAsia="宋体" w:cs="Times New Roman"/>
          <w:sz w:val="32"/>
          <w:szCs w:val="32"/>
        </w:rPr>
      </w:pPr>
      <w:r>
        <w:rPr>
          <w:rFonts w:hint="eastAsia" w:ascii="宋体" w:hAnsi="宋体" w:eastAsia="宋体" w:cs="Times New Roman"/>
          <w:b/>
          <w:sz w:val="32"/>
          <w:szCs w:val="32"/>
        </w:rPr>
        <w:t>第三章  投标人须知</w:t>
      </w:r>
    </w:p>
    <w:p>
      <w:pPr>
        <w:adjustRightInd w:val="0"/>
        <w:snapToGrid w:val="0"/>
        <w:spacing w:line="288" w:lineRule="auto"/>
        <w:ind w:left="238"/>
        <w:jc w:val="center"/>
        <w:outlineLvl w:val="1"/>
        <w:rPr>
          <w:rFonts w:ascii="宋体" w:hAnsi="宋体" w:eastAsia="宋体" w:cs="Times New Roman"/>
          <w:b/>
          <w:szCs w:val="21"/>
        </w:rPr>
      </w:pPr>
      <w:r>
        <w:rPr>
          <w:rFonts w:hint="eastAsia" w:ascii="宋体" w:hAnsi="宋体" w:eastAsia="宋体" w:cs="Times New Roman"/>
          <w:b/>
          <w:szCs w:val="21"/>
        </w:rPr>
        <w:t>投标人</w:t>
      </w:r>
      <w:r>
        <w:rPr>
          <w:rFonts w:ascii="宋体" w:hAnsi="宋体" w:eastAsia="宋体" w:cs="Times New Roman"/>
          <w:b/>
          <w:szCs w:val="21"/>
        </w:rPr>
        <w:t>须知</w:t>
      </w:r>
      <w:r>
        <w:rPr>
          <w:rFonts w:hint="eastAsia" w:ascii="宋体" w:hAnsi="宋体" w:eastAsia="宋体" w:cs="Times New Roman"/>
          <w:b/>
          <w:szCs w:val="21"/>
        </w:rPr>
        <w:t>前附表</w:t>
      </w:r>
    </w:p>
    <w:tbl>
      <w:tblPr>
        <w:tblStyle w:val="2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条款号</w:t>
            </w:r>
          </w:p>
        </w:tc>
        <w:tc>
          <w:tcPr>
            <w:tcW w:w="1701"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内容</w:t>
            </w:r>
          </w:p>
        </w:tc>
        <w:tc>
          <w:tcPr>
            <w:tcW w:w="6663" w:type="dxa"/>
            <w:vAlign w:val="center"/>
          </w:tcPr>
          <w:p>
            <w:pPr>
              <w:adjustRightInd w:val="0"/>
              <w:snapToGrid w:val="0"/>
              <w:spacing w:line="288" w:lineRule="auto"/>
              <w:jc w:val="center"/>
              <w:rPr>
                <w:rFonts w:ascii="宋体" w:hAnsi="宋体" w:eastAsia="宋体"/>
                <w:b/>
                <w:bCs/>
                <w:szCs w:val="21"/>
              </w:rPr>
            </w:pPr>
            <w:r>
              <w:rPr>
                <w:rFonts w:hint="eastAsia" w:ascii="宋体" w:hAnsi="宋体" w:eastAsia="宋体"/>
                <w:b/>
                <w:bCs/>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（一）</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适用范围</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本招标文件适用于浙江农林大学寝室家具的招标、评标、定标、验收、合同履约、付款等（法律、法规另有规定的，从其规定）。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（二）</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招标方式</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本次招标采用公开招标（线上电子招投标）方式进行。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（三）</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投标委托</w:t>
            </w:r>
          </w:p>
        </w:tc>
        <w:tc>
          <w:tcPr>
            <w:tcW w:w="6663" w:type="dxa"/>
            <w:vAlign w:val="center"/>
          </w:tcPr>
          <w:p>
            <w:pPr>
              <w:adjustRightInd w:val="0"/>
              <w:snapToGrid w:val="0"/>
              <w:spacing w:line="288" w:lineRule="auto"/>
              <w:rPr>
                <w:rFonts w:ascii="宋体" w:hAnsi="宋体" w:eastAsia="宋体"/>
                <w:szCs w:val="21"/>
              </w:rPr>
            </w:pPr>
            <w:r>
              <w:rPr>
                <w:rFonts w:ascii="宋体" w:hAnsi="宋体" w:eastAsia="宋体"/>
                <w:szCs w:val="21"/>
              </w:rPr>
              <w:t>1</w:t>
            </w:r>
            <w:r>
              <w:rPr>
                <w:rFonts w:hint="eastAsia" w:ascii="宋体" w:hAnsi="宋体" w:eastAsia="宋体"/>
                <w:szCs w:val="21"/>
              </w:rPr>
              <w:t>.▲投标人授权代表必须为投标人本单位在职职工，并提供2022年12月（含）以后任意一月社保缴纳证明（授权代表为法定代表人可不提供）。</w:t>
            </w:r>
          </w:p>
          <w:p>
            <w:pPr>
              <w:adjustRightInd w:val="0"/>
              <w:snapToGrid w:val="0"/>
              <w:spacing w:line="288" w:lineRule="auto"/>
              <w:rPr>
                <w:rFonts w:ascii="宋体" w:hAnsi="宋体" w:eastAsia="宋体"/>
                <w:szCs w:val="21"/>
              </w:rPr>
            </w:pPr>
            <w:r>
              <w:rPr>
                <w:rFonts w:ascii="宋体" w:hAnsi="宋体" w:eastAsia="宋体"/>
                <w:szCs w:val="21"/>
              </w:rPr>
              <w:t>2</w:t>
            </w:r>
            <w:r>
              <w:rPr>
                <w:rFonts w:hint="eastAsia" w:ascii="宋体" w:hAnsi="宋体" w:eastAsia="宋体"/>
                <w:szCs w:val="21"/>
              </w:rPr>
              <w:t>.</w:t>
            </w:r>
            <w:r>
              <w:rPr>
                <w:rFonts w:ascii="宋体" w:hAnsi="宋体" w:eastAsia="宋体"/>
                <w:szCs w:val="21"/>
              </w:rPr>
              <w:t>如投标人代表不是法定代表人，须提供</w:t>
            </w:r>
            <w:r>
              <w:rPr>
                <w:rFonts w:ascii="宋体" w:hAnsi="宋体" w:eastAsia="宋体"/>
                <w:bCs/>
                <w:szCs w:val="21"/>
              </w:rPr>
              <w:t>法定代表人授权</w:t>
            </w:r>
            <w:r>
              <w:rPr>
                <w:rFonts w:hint="eastAsia" w:ascii="宋体" w:hAnsi="宋体" w:eastAsia="宋体"/>
                <w:bCs/>
                <w:szCs w:val="21"/>
              </w:rPr>
              <w:t>委托</w:t>
            </w:r>
            <w:r>
              <w:rPr>
                <w:rFonts w:ascii="宋体" w:hAnsi="宋体" w:eastAsia="宋体"/>
                <w:bCs/>
                <w:szCs w:val="21"/>
              </w:rPr>
              <w:t>书</w:t>
            </w:r>
            <w:r>
              <w:rPr>
                <w:rFonts w:hint="eastAsia" w:ascii="宋体" w:hAnsi="宋体" w:eastAsia="宋体"/>
                <w:szCs w:val="21"/>
              </w:rPr>
              <w:t>（格式详见招标文件第六章）。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（四）</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投标费用</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1.不论投标结果如何，投标人均应自行承担所有与投标有关的全部费用；</w:t>
            </w:r>
          </w:p>
          <w:p>
            <w:pPr>
              <w:adjustRightInd w:val="0"/>
              <w:snapToGrid w:val="0"/>
              <w:spacing w:line="288" w:lineRule="auto"/>
              <w:rPr>
                <w:rFonts w:ascii="宋体" w:hAnsi="宋体" w:eastAsia="宋体"/>
                <w:szCs w:val="21"/>
              </w:rPr>
            </w:pPr>
            <w:r>
              <w:rPr>
                <w:rFonts w:hint="eastAsia" w:ascii="宋体" w:hAnsi="宋体" w:eastAsia="宋体"/>
                <w:szCs w:val="21"/>
              </w:rPr>
              <w:t>2.中标人在中标通知书发出之日起七个工作日内，向采购代理机构交纳代理服务费；</w:t>
            </w:r>
          </w:p>
          <w:p>
            <w:pPr>
              <w:adjustRightInd w:val="0"/>
              <w:snapToGrid w:val="0"/>
              <w:spacing w:line="288" w:lineRule="auto"/>
              <w:rPr>
                <w:rFonts w:ascii="宋体" w:hAnsi="宋体" w:eastAsia="宋体"/>
                <w:szCs w:val="21"/>
              </w:rPr>
            </w:pPr>
            <w:r>
              <w:rPr>
                <w:rFonts w:hint="eastAsia" w:ascii="宋体" w:hAnsi="宋体" w:eastAsia="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rPr>
                <w:rFonts w:ascii="宋体" w:hAnsi="宋体" w:eastAsia="宋体"/>
                <w:szCs w:val="21"/>
              </w:rPr>
            </w:pPr>
            <w:r>
              <w:rPr>
                <w:rFonts w:hint="eastAsia" w:ascii="宋体" w:hAnsi="宋体" w:eastAsia="宋体"/>
                <w:szCs w:val="21"/>
              </w:rPr>
              <w:t>4</w:t>
            </w:r>
            <w:r>
              <w:rPr>
                <w:rFonts w:ascii="宋体" w:hAnsi="宋体" w:eastAsia="宋体"/>
                <w:szCs w:val="21"/>
              </w:rPr>
              <w:t>.</w:t>
            </w:r>
            <w:r>
              <w:rPr>
                <w:rFonts w:hint="eastAsia" w:ascii="宋体" w:hAnsi="宋体" w:eastAsia="宋体"/>
                <w:szCs w:val="21"/>
              </w:rPr>
              <w:t>收费标准：</w:t>
            </w:r>
          </w:p>
          <w:tbl>
            <w:tblPr>
              <w:tblStyle w:val="24"/>
              <w:tblW w:w="562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100-500部分</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500-1000部分</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0.56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1000-5000部分</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0.35</w:t>
                  </w:r>
                </w:p>
              </w:tc>
            </w:tr>
          </w:tbl>
          <w:p>
            <w:pPr>
              <w:adjustRightInd w:val="0"/>
              <w:snapToGrid w:val="0"/>
              <w:spacing w:line="288" w:lineRule="auto"/>
              <w:jc w:val="center"/>
              <w:rPr>
                <w:rFonts w:ascii="宋体" w:hAnsi="宋体" w:eastAsia="宋体"/>
                <w:szCs w:val="21"/>
              </w:rPr>
            </w:pPr>
            <w:r>
              <w:rPr>
                <w:rFonts w:hint="eastAsia" w:ascii="宋体" w:hAnsi="宋体" w:eastAsia="宋体"/>
                <w:szCs w:val="21"/>
              </w:rPr>
              <w:t>代理服务费不足3000元的按3000元计。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（五）</w:t>
            </w:r>
          </w:p>
        </w:tc>
        <w:tc>
          <w:tcPr>
            <w:tcW w:w="1701" w:type="dxa"/>
            <w:vAlign w:val="center"/>
          </w:tcPr>
          <w:p>
            <w:pPr>
              <w:adjustRightInd w:val="0"/>
              <w:snapToGrid w:val="0"/>
              <w:spacing w:line="288" w:lineRule="auto"/>
              <w:ind w:right="-105" w:rightChars="-50"/>
              <w:jc w:val="center"/>
              <w:rPr>
                <w:rFonts w:ascii="宋体" w:hAnsi="宋体" w:eastAsia="宋体"/>
                <w:szCs w:val="21"/>
              </w:rPr>
            </w:pPr>
            <w:r>
              <w:rPr>
                <w:rFonts w:hint="eastAsia" w:ascii="宋体" w:hAnsi="宋体" w:eastAsia="宋体" w:cs="Times New Roman"/>
                <w:spacing w:val="-6"/>
                <w:szCs w:val="21"/>
              </w:rPr>
              <w:t>投标保证金（元）</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cs="Times New Roman"/>
                <w:spacing w:val="-6"/>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（六）</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联合体投标</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本项目接受联合体投标。</w:t>
            </w:r>
          </w:p>
          <w:p>
            <w:pPr>
              <w:adjustRightInd w:val="0"/>
              <w:snapToGrid w:val="0"/>
              <w:spacing w:line="288" w:lineRule="auto"/>
              <w:rPr>
                <w:rFonts w:ascii="宋体" w:hAnsi="宋体" w:eastAsia="宋体"/>
                <w:szCs w:val="21"/>
              </w:rPr>
            </w:pPr>
            <w:r>
              <w:rPr>
                <w:rFonts w:hint="eastAsia" w:ascii="宋体" w:hAnsi="宋体" w:eastAsia="宋体"/>
                <w:szCs w:val="21"/>
              </w:rPr>
              <w:t>两个以上的自然人、法人或者其他组织可以组成一个联合体，以一个供应商的身份共同参加政府采购。</w:t>
            </w:r>
          </w:p>
          <w:p>
            <w:pPr>
              <w:adjustRightInd w:val="0"/>
              <w:snapToGrid w:val="0"/>
              <w:spacing w:line="288" w:lineRule="auto"/>
              <w:rPr>
                <w:rFonts w:ascii="宋体" w:hAnsi="宋体" w:eastAsia="宋体"/>
                <w:szCs w:val="21"/>
              </w:rPr>
            </w:pPr>
            <w:r>
              <w:rPr>
                <w:rFonts w:hint="eastAsia" w:ascii="宋体" w:hAnsi="宋体" w:eastAsia="宋体"/>
                <w:szCs w:val="21"/>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（七）</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转包与分包</w:t>
            </w:r>
          </w:p>
        </w:tc>
        <w:tc>
          <w:tcPr>
            <w:tcW w:w="6663" w:type="dxa"/>
            <w:vAlign w:val="center"/>
          </w:tcPr>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lang w:bidi="ar"/>
              </w:rPr>
              <w:t>1.</w:t>
            </w:r>
            <w:r>
              <w:rPr>
                <w:rFonts w:hint="eastAsia" w:ascii="宋体" w:hAnsi="宋体" w:eastAsia="宋体" w:cs="宋体"/>
                <w:szCs w:val="21"/>
                <w:lang w:bidi="ar"/>
              </w:rPr>
              <w:t>本项目不允许转包；</w:t>
            </w:r>
          </w:p>
          <w:p>
            <w:pPr>
              <w:adjustRightInd w:val="0"/>
              <w:snapToGrid w:val="0"/>
              <w:spacing w:line="288" w:lineRule="auto"/>
              <w:rPr>
                <w:rFonts w:ascii="宋体" w:hAnsi="宋体" w:eastAsia="宋体" w:cs="Times New Roman"/>
                <w:szCs w:val="21"/>
              </w:rPr>
            </w:pPr>
            <w:r>
              <w:rPr>
                <w:rFonts w:hint="eastAsia" w:ascii="宋体" w:hAnsi="宋体" w:eastAsia="宋体" w:cs="Times New Roman"/>
                <w:szCs w:val="21"/>
                <w:lang w:bidi="ar"/>
              </w:rPr>
              <w:t>2.</w:t>
            </w:r>
            <w:r>
              <w:rPr>
                <w:rFonts w:hint="eastAsia" w:ascii="宋体" w:hAnsi="宋体" w:eastAsia="宋体" w:cs="宋体"/>
                <w:szCs w:val="21"/>
                <w:lang w:bidi="ar"/>
              </w:rPr>
              <w:t>投标人根据招标文件的规定和采购项目的实际情况，拟在中标后将中标项目的非主体、非关键性工作分包的，应当在投标文件中载明分包承担主体，分包承担主体应当具备相应资质条件且不得再次分包。</w:t>
            </w:r>
          </w:p>
          <w:p>
            <w:pPr>
              <w:rPr>
                <w:rFonts w:ascii="宋体" w:hAnsi="宋体" w:eastAsia="宋体"/>
                <w:szCs w:val="21"/>
              </w:rPr>
            </w:pPr>
            <w:r>
              <w:rPr>
                <w:rFonts w:hint="eastAsia" w:ascii="宋体" w:hAnsi="宋体" w:eastAsia="宋体" w:cs="Times New Roman"/>
                <w:spacing w:val="-6"/>
                <w:szCs w:val="21"/>
                <w:lang w:bidi="ar"/>
              </w:rPr>
              <w:t>3.可以分包履行的（非主体、非关键性的工作）具体内容、金额或者比例：</w:t>
            </w:r>
            <w:r>
              <w:rPr>
                <w:rFonts w:hint="eastAsia" w:ascii="宋体" w:hAnsi="宋体" w:eastAsia="宋体" w:cs="Times New Roman"/>
                <w:spacing w:val="-6"/>
                <w:szCs w:val="21"/>
                <w:u w:val="single"/>
                <w:lang w:bidi="ar"/>
              </w:rPr>
              <w:t>家具的运输及安装</w:t>
            </w:r>
            <w:r>
              <w:rPr>
                <w:rFonts w:hint="eastAsia" w:ascii="宋体" w:hAnsi="宋体" w:eastAsia="宋体" w:cs="宋体"/>
                <w:spacing w:val="-6"/>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（八）</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b/>
                <w:bCs/>
                <w:szCs w:val="21"/>
              </w:rPr>
              <w:t>信用记录</w:t>
            </w:r>
          </w:p>
        </w:tc>
        <w:tc>
          <w:tcPr>
            <w:tcW w:w="6663" w:type="dxa"/>
            <w:vAlign w:val="center"/>
          </w:tcPr>
          <w:p>
            <w:pPr>
              <w:adjustRightInd w:val="0"/>
              <w:snapToGrid w:val="0"/>
              <w:spacing w:line="288" w:lineRule="auto"/>
              <w:rPr>
                <w:rFonts w:ascii="宋体" w:hAnsi="宋体" w:eastAsia="宋体"/>
                <w:bCs/>
                <w:szCs w:val="21"/>
              </w:rPr>
            </w:pPr>
            <w:r>
              <w:rPr>
                <w:rFonts w:hint="eastAsia" w:ascii="宋体" w:hAnsi="宋体" w:eastAsia="宋体"/>
                <w:bCs/>
                <w:szCs w:val="21"/>
              </w:rPr>
              <w:t>根据财库[2016]125号《关于在政府采购活动中查询及使用信用记录有关问题的通知》要求，采购代理机构会对投标人信用记录进行查询并甄别。</w:t>
            </w:r>
          </w:p>
          <w:p>
            <w:pPr>
              <w:adjustRightInd w:val="0"/>
              <w:snapToGrid w:val="0"/>
              <w:spacing w:line="288" w:lineRule="auto"/>
              <w:rPr>
                <w:rFonts w:ascii="宋体" w:hAnsi="宋体" w:eastAsia="宋体"/>
                <w:szCs w:val="21"/>
              </w:rPr>
            </w:pPr>
            <w:r>
              <w:rPr>
                <w:rFonts w:hint="eastAsia" w:ascii="宋体" w:hAnsi="宋体" w:eastAsia="宋体"/>
                <w:bCs/>
                <w:szCs w:val="21"/>
              </w:rPr>
              <w:t>信用</w:t>
            </w:r>
            <w:r>
              <w:rPr>
                <w:rFonts w:hint="eastAsia" w:ascii="宋体" w:hAnsi="宋体" w:eastAsia="宋体"/>
                <w:szCs w:val="21"/>
              </w:rPr>
              <w:t>信息查询的截止时点：投标截止时间；</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1</w:t>
            </w:r>
            <w:r>
              <w:rPr>
                <w:rFonts w:hint="eastAsia" w:ascii="宋体" w:hAnsi="宋体" w:eastAsia="宋体"/>
                <w:szCs w:val="21"/>
              </w:rPr>
              <w:t>）查询渠道：“信用中国”（www.creditchina.gov.cn）、“中国政府采购网”（www.ccgp.gov.cn）；</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）信用信息查询记录和证据留存具体方式：采购代理机构经办人和监督人员将查询网页打印、签名与其他采购文件一并保存；</w:t>
            </w:r>
          </w:p>
          <w:p>
            <w:pPr>
              <w:adjustRightInd w:val="0"/>
              <w:snapToGrid w:val="0"/>
              <w:spacing w:line="288" w:lineRule="auto"/>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bCs/>
                <w:szCs w:val="21"/>
              </w:rPr>
              <w:t>）信用信息的使用规则：投标人被列入失信被执行人、重大税收违法案件当事人名单、政府采购严重违法失信行为记录名单的，拒绝其参与政府采购活动。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（九）</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资格审查要求的资格证明材料</w:t>
            </w:r>
          </w:p>
        </w:tc>
        <w:tc>
          <w:tcPr>
            <w:tcW w:w="6663" w:type="dxa"/>
            <w:vAlign w:val="center"/>
          </w:tcPr>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资格审查要求的资格证明材料（均需加盖公章）</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hint="eastAsia" w:ascii="宋体" w:hAnsi="宋体" w:eastAsia="宋体"/>
                <w:bCs/>
                <w:szCs w:val="21"/>
              </w:rPr>
              <w:t>1）有效的法人或者其他组织的营业执照等证明文件，自然人的身份证明</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hint="eastAsia" w:ascii="宋体" w:hAnsi="宋体" w:eastAsia="宋体"/>
                <w:bCs/>
                <w:szCs w:val="21"/>
              </w:rPr>
              <w:t>2）符合参加政府采购活动应当具备的一般条件的承诺函</w:t>
            </w:r>
          </w:p>
          <w:p>
            <w:pPr>
              <w:adjustRightInd w:val="0"/>
              <w:snapToGrid w:val="0"/>
              <w:spacing w:line="288" w:lineRule="auto"/>
              <w:rPr>
                <w:rFonts w:hint="eastAsia" w:ascii="宋体" w:hAnsi="宋体" w:eastAsia="宋体"/>
                <w:bCs/>
                <w:szCs w:val="21"/>
                <w:lang w:val="en-US" w:eastAsia="zh-CN"/>
              </w:rPr>
            </w:pPr>
            <w:r>
              <w:rPr>
                <w:rFonts w:hint="eastAsia" w:ascii="宋体" w:hAnsi="宋体" w:eastAsia="宋体"/>
                <w:bCs/>
                <w:szCs w:val="21"/>
              </w:rPr>
              <w:t>（</w:t>
            </w:r>
            <w:r>
              <w:rPr>
                <w:rFonts w:ascii="宋体" w:hAnsi="宋体" w:eastAsia="宋体"/>
                <w:bCs/>
                <w:szCs w:val="21"/>
              </w:rPr>
              <w:t>3</w:t>
            </w:r>
            <w:r>
              <w:rPr>
                <w:rFonts w:hint="eastAsia" w:ascii="宋体" w:hAnsi="宋体" w:eastAsia="宋体"/>
                <w:bCs/>
                <w:szCs w:val="21"/>
              </w:rPr>
              <w:t>）</w:t>
            </w:r>
            <w:r>
              <w:rPr>
                <w:rFonts w:ascii="宋体" w:hAnsi="宋体" w:eastAsia="宋体"/>
                <w:bCs/>
                <w:szCs w:val="21"/>
              </w:rPr>
              <w:t>落实政府采购政策需满足的资格要求：</w:t>
            </w:r>
            <w:r>
              <w:rPr>
                <w:rFonts w:hint="eastAsia" w:ascii="宋体" w:hAnsi="宋体" w:eastAsia="宋体"/>
                <w:bCs/>
                <w:szCs w:val="21"/>
                <w:lang w:val="en-US" w:eastAsia="zh-CN"/>
              </w:rPr>
              <w:t>无</w:t>
            </w:r>
          </w:p>
          <w:p>
            <w:pPr>
              <w:adjustRightInd w:val="0"/>
              <w:snapToGrid w:val="0"/>
              <w:spacing w:line="288" w:lineRule="auto"/>
              <w:rPr>
                <w:rFonts w:ascii="宋体" w:hAnsi="宋体" w:eastAsia="宋体"/>
                <w:bCs/>
                <w:szCs w:val="21"/>
              </w:rPr>
            </w:pPr>
            <w:r>
              <w:rPr>
                <w:rFonts w:hint="eastAsia" w:ascii="宋体" w:hAnsi="宋体" w:eastAsia="宋体"/>
                <w:szCs w:val="21"/>
              </w:rPr>
              <w:t>（</w:t>
            </w:r>
            <w:r>
              <w:rPr>
                <w:rFonts w:ascii="宋体" w:hAnsi="宋体" w:eastAsia="宋体"/>
                <w:szCs w:val="21"/>
              </w:rPr>
              <w:t>4）</w:t>
            </w:r>
            <w:r>
              <w:rPr>
                <w:rFonts w:hint="eastAsia" w:ascii="宋体" w:hAnsi="宋体" w:eastAsia="宋体"/>
                <w:szCs w:val="21"/>
              </w:rPr>
              <w:t>本项目的特定资格要求</w:t>
            </w:r>
            <w:r>
              <w:rPr>
                <w:rFonts w:ascii="宋体" w:hAnsi="宋体" w:eastAsia="宋体"/>
                <w:szCs w:val="21"/>
              </w:rPr>
              <w:t>证明材料</w:t>
            </w:r>
            <w:r>
              <w:rPr>
                <w:rFonts w:ascii="宋体" w:hAnsi="宋体" w:eastAsia="宋体"/>
                <w:bCs/>
                <w:szCs w:val="21"/>
              </w:rPr>
              <w:t>：</w:t>
            </w:r>
            <w:r>
              <w:rPr>
                <w:rFonts w:hint="eastAsia" w:ascii="宋体" w:hAnsi="宋体" w:eastAsia="宋体"/>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投标文件份数</w:t>
            </w:r>
          </w:p>
        </w:tc>
        <w:tc>
          <w:tcPr>
            <w:tcW w:w="6663" w:type="dxa"/>
            <w:vAlign w:val="center"/>
          </w:tcPr>
          <w:p>
            <w:pPr>
              <w:adjustRightInd w:val="0"/>
              <w:snapToGrid w:val="0"/>
              <w:spacing w:line="288" w:lineRule="auto"/>
              <w:jc w:val="left"/>
              <w:rPr>
                <w:rFonts w:ascii="宋体" w:hAnsi="宋体" w:eastAsia="宋体"/>
                <w:bCs/>
                <w:spacing w:val="-6"/>
                <w:szCs w:val="21"/>
              </w:rPr>
            </w:pPr>
            <w:r>
              <w:rPr>
                <w:rFonts w:hint="eastAsia" w:ascii="宋体" w:hAnsi="宋体" w:eastAsia="宋体"/>
                <w:bCs/>
                <w:spacing w:val="-6"/>
                <w:szCs w:val="21"/>
              </w:rPr>
              <w:t>1.电子加密投标文件：政府采购云平台在线上传一份；</w:t>
            </w:r>
          </w:p>
          <w:p>
            <w:pPr>
              <w:adjustRightInd w:val="0"/>
              <w:snapToGrid w:val="0"/>
              <w:spacing w:line="288" w:lineRule="auto"/>
              <w:jc w:val="left"/>
              <w:rPr>
                <w:rFonts w:ascii="宋体" w:hAnsi="宋体" w:eastAsia="宋体" w:cs="宋体"/>
                <w:bCs/>
                <w:szCs w:val="21"/>
              </w:rPr>
            </w:pPr>
            <w:r>
              <w:rPr>
                <w:rFonts w:hint="eastAsia" w:ascii="宋体" w:hAnsi="宋体" w:eastAsia="宋体"/>
                <w:bCs/>
                <w:spacing w:val="-6"/>
                <w:szCs w:val="21"/>
              </w:rPr>
              <w:t>2.备份投标文件：密封包装后EMS或顺丰邮寄形式递交一份（邮寄地址：</w:t>
            </w:r>
            <w:r>
              <w:rPr>
                <w:rFonts w:hint="eastAsia" w:ascii="宋体" w:hAnsi="宋体" w:eastAsia="宋体" w:cs="宋体"/>
                <w:bCs/>
                <w:szCs w:val="21"/>
              </w:rPr>
              <w:t>杭州市西湖区玉古路173号中田大厦21楼H室，浙江求是招标代理有限公司（俞炳）收，电话：0571-87670302，寄出后将（快递单号、项目名称、公司名称、联系方式等相关信息）发至：zb02@qszb.net，以便查收）。</w:t>
            </w:r>
          </w:p>
          <w:p>
            <w:pPr>
              <w:adjustRightInd w:val="0"/>
              <w:snapToGrid w:val="0"/>
              <w:spacing w:line="288" w:lineRule="auto"/>
              <w:jc w:val="left"/>
              <w:rPr>
                <w:rFonts w:ascii="宋体" w:hAnsi="宋体" w:eastAsia="宋体"/>
                <w:bCs/>
                <w:spacing w:val="-6"/>
                <w:szCs w:val="21"/>
              </w:rPr>
            </w:pPr>
            <w:r>
              <w:rPr>
                <w:rFonts w:hint="eastAsia" w:ascii="宋体" w:hAnsi="宋体" w:eastAsia="宋体" w:cs="宋体"/>
                <w:b/>
                <w:szCs w:val="21"/>
              </w:rPr>
              <w:t>3.特别说明：双休日和法定节假日不收件，投标人自行承担邮寄风险。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（十一）</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投标报价</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1.报价应按招标文件要求的格式编制、填写报价内容（可自行增行），未按招标文件要求编制、填写的投标文件可能被拒绝；</w:t>
            </w:r>
          </w:p>
          <w:p>
            <w:pPr>
              <w:adjustRightInd w:val="0"/>
              <w:snapToGrid w:val="0"/>
              <w:spacing w:line="288" w:lineRule="auto"/>
              <w:rPr>
                <w:rFonts w:ascii="宋体" w:hAnsi="宋体" w:eastAsia="宋体"/>
                <w:szCs w:val="21"/>
              </w:rPr>
            </w:pPr>
            <w:r>
              <w:rPr>
                <w:rFonts w:hint="eastAsia" w:ascii="宋体" w:hAnsi="宋体" w:eastAsia="宋体"/>
                <w:szCs w:val="21"/>
              </w:rPr>
              <w:t>2.以人民币报价；</w:t>
            </w:r>
          </w:p>
          <w:p>
            <w:pPr>
              <w:adjustRightInd w:val="0"/>
              <w:snapToGrid w:val="0"/>
              <w:spacing w:line="288" w:lineRule="auto"/>
              <w:rPr>
                <w:rFonts w:ascii="宋体" w:hAnsi="宋体" w:eastAsia="宋体"/>
                <w:szCs w:val="21"/>
              </w:rPr>
            </w:pPr>
            <w:r>
              <w:rPr>
                <w:rFonts w:hint="eastAsia" w:ascii="宋体" w:hAnsi="宋体" w:eastAsia="宋体"/>
                <w:szCs w:val="21"/>
              </w:rPr>
              <w:t>3.投标报价是履行合同的最终价格，有关本项目实施所涉及的一切费用均计入报价；</w:t>
            </w:r>
          </w:p>
          <w:p>
            <w:pPr>
              <w:adjustRightInd w:val="0"/>
              <w:snapToGrid w:val="0"/>
              <w:spacing w:line="288" w:lineRule="auto"/>
              <w:rPr>
                <w:rFonts w:ascii="宋体" w:hAnsi="宋体" w:eastAsia="宋体"/>
                <w:szCs w:val="21"/>
              </w:rPr>
            </w:pPr>
            <w:r>
              <w:rPr>
                <w:rFonts w:hint="eastAsia" w:ascii="宋体" w:hAnsi="宋体" w:eastAsia="宋体"/>
                <w:szCs w:val="21"/>
              </w:rPr>
              <w:t>4.投标文件只允许有一个报价，有选择的报价将不予接受。</w:t>
            </w:r>
          </w:p>
          <w:p>
            <w:pPr>
              <w:pStyle w:val="13"/>
              <w:adjustRightInd w:val="0"/>
              <w:snapToGrid w:val="0"/>
              <w:spacing w:before="0" w:beforeLines="0" w:after="0" w:afterLines="0" w:line="288" w:lineRule="auto"/>
              <w:jc w:val="left"/>
              <w:rPr>
                <w:rFonts w:hAnsi="宋体" w:eastAsia="宋体" w:cs="宋体"/>
                <w:sz w:val="21"/>
                <w:szCs w:val="21"/>
              </w:rPr>
            </w:pPr>
            <w:r>
              <w:rPr>
                <w:rFonts w:hint="eastAsia" w:hAnsi="宋体" w:eastAsia="宋体" w:cs="宋体"/>
                <w:sz w:val="21"/>
                <w:szCs w:val="21"/>
              </w:rPr>
              <w:t>▲5</w:t>
            </w:r>
            <w:r>
              <w:rPr>
                <w:rFonts w:hAnsi="宋体" w:eastAsia="宋体" w:cs="宋体"/>
                <w:sz w:val="21"/>
                <w:szCs w:val="21"/>
              </w:rPr>
              <w:t>.</w:t>
            </w:r>
            <w:r>
              <w:rPr>
                <w:rFonts w:hint="eastAsia" w:hAnsi="宋体" w:eastAsia="宋体" w:cs="宋体"/>
                <w:sz w:val="21"/>
                <w:szCs w:val="21"/>
              </w:rPr>
              <w:t>采购人将以合同形式有偿取得货物或服务，不接受投标人给予的赠品、回扣或者与采购无关的其他商品、服务，不得出现“0元”“免费赠送”等形式的无偿报价，否则视为投标文件含有采购人不能接受的附加条件的，投标无效</w:t>
            </w:r>
            <w:r>
              <w:rPr>
                <w:rFonts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（十二）</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投标有效期</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▲从提交投标文件的截止之日起</w:t>
            </w:r>
            <w:r>
              <w:rPr>
                <w:rFonts w:ascii="宋体" w:hAnsi="宋体" w:eastAsia="宋体"/>
                <w:szCs w:val="21"/>
              </w:rPr>
              <w:t>90天，在原投标有效期满之前，如果出现特殊情况，采购人或采购代理机构以书面形式通知投标人延长投标有效期。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（十三）</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评标方法及评标标准</w:t>
            </w:r>
          </w:p>
        </w:tc>
        <w:tc>
          <w:tcPr>
            <w:tcW w:w="6663" w:type="dxa"/>
            <w:vAlign w:val="center"/>
          </w:tcPr>
          <w:p>
            <w:pPr>
              <w:adjustRightInd w:val="0"/>
              <w:snapToGrid w:val="0"/>
              <w:spacing w:line="288" w:lineRule="auto"/>
              <w:rPr>
                <w:rFonts w:ascii="宋体" w:hAnsi="宋体" w:eastAsia="宋体"/>
                <w:szCs w:val="21"/>
              </w:rPr>
            </w:pPr>
            <w:r>
              <w:rPr>
                <w:rFonts w:ascii="宋体" w:hAnsi="宋体" w:eastAsia="宋体"/>
                <w:szCs w:val="21"/>
              </w:rPr>
              <w:t>详见“</w:t>
            </w:r>
            <w:r>
              <w:rPr>
                <w:rFonts w:hint="eastAsia" w:ascii="宋体" w:hAnsi="宋体" w:eastAsia="宋体"/>
                <w:szCs w:val="21"/>
              </w:rPr>
              <w:t>第四章  评标方法及评标标准</w:t>
            </w:r>
            <w:r>
              <w:rPr>
                <w:rFonts w:ascii="宋体" w:hAnsi="宋体" w:eastAsia="宋体"/>
                <w:szCs w:val="21"/>
              </w:rPr>
              <w:t>”</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ascii="宋体" w:hAnsi="宋体" w:eastAsia="宋体"/>
                <w:szCs w:val="21"/>
              </w:rPr>
              <w:t>（</w:t>
            </w:r>
            <w:r>
              <w:rPr>
                <w:rFonts w:hint="eastAsia" w:ascii="宋体" w:hAnsi="宋体" w:eastAsia="宋体"/>
                <w:szCs w:val="21"/>
              </w:rPr>
              <w:t>十四</w:t>
            </w:r>
            <w:r>
              <w:rPr>
                <w:rFonts w:ascii="宋体" w:hAnsi="宋体" w:eastAsia="宋体"/>
                <w:szCs w:val="21"/>
              </w:rPr>
              <w:t>）</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评标结果公示</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评标结果公示媒体：浙江政府采购网（http://zfcg.czt.zj.gov.cn）。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9"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（十五）</w:t>
            </w:r>
          </w:p>
        </w:tc>
        <w:tc>
          <w:tcPr>
            <w:tcW w:w="1701" w:type="dxa"/>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签订合同</w:t>
            </w:r>
          </w:p>
        </w:tc>
        <w:tc>
          <w:tcPr>
            <w:tcW w:w="6663" w:type="dxa"/>
            <w:vAlign w:val="center"/>
          </w:tcPr>
          <w:p>
            <w:pPr>
              <w:adjustRightInd w:val="0"/>
              <w:snapToGrid w:val="0"/>
              <w:spacing w:line="288" w:lineRule="auto"/>
              <w:rPr>
                <w:rFonts w:ascii="宋体" w:hAnsi="宋体" w:eastAsia="宋体"/>
                <w:szCs w:val="21"/>
              </w:rPr>
            </w:pPr>
            <w:r>
              <w:rPr>
                <w:rFonts w:hint="eastAsia" w:ascii="宋体" w:hAnsi="宋体" w:eastAsia="宋体"/>
                <w:szCs w:val="21"/>
              </w:rPr>
              <w:t>中标通知书发出之日起30日内。</w:t>
            </w:r>
          </w:p>
        </w:tc>
      </w:tr>
    </w:tbl>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szCs w:val="21"/>
        </w:rPr>
      </w:pPr>
      <w:r>
        <w:rPr>
          <w:rFonts w:ascii="宋体" w:hAnsi="宋体" w:eastAsia="宋体"/>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一</w:t>
      </w:r>
      <w:r>
        <w:rPr>
          <w:rFonts w:hint="eastAsia" w:ascii="宋体" w:hAnsi="宋体" w:eastAsia="宋体" w:cs="Times New Roman"/>
          <w:b/>
          <w:spacing w:val="-6"/>
          <w:szCs w:val="21"/>
        </w:rPr>
        <w:t>、</w:t>
      </w:r>
      <w:r>
        <w:rPr>
          <w:rFonts w:ascii="宋体" w:hAnsi="宋体" w:eastAsia="宋体" w:cs="Times New Roman"/>
          <w:b/>
          <w:spacing w:val="-6"/>
          <w:szCs w:val="21"/>
        </w:rPr>
        <w:t>总</w:t>
      </w:r>
      <w:r>
        <w:rPr>
          <w:rFonts w:hint="eastAsia" w:ascii="宋体" w:hAnsi="宋体" w:eastAsia="宋体" w:cs="Times New Roman"/>
          <w:b/>
          <w:spacing w:val="-6"/>
          <w:szCs w:val="21"/>
        </w:rPr>
        <w:t xml:space="preserve">  </w:t>
      </w:r>
      <w:r>
        <w:rPr>
          <w:rFonts w:ascii="宋体" w:hAnsi="宋体" w:eastAsia="宋体" w:cs="Times New Roman"/>
          <w:b/>
          <w:spacing w:val="-6"/>
          <w:szCs w:val="21"/>
        </w:rPr>
        <w:t>则</w:t>
      </w:r>
    </w:p>
    <w:p>
      <w:pPr>
        <w:adjustRightInd w:val="0"/>
        <w:snapToGrid w:val="0"/>
        <w:spacing w:line="288" w:lineRule="auto"/>
        <w:ind w:firstLine="396" w:firstLineChars="200"/>
        <w:jc w:val="left"/>
        <w:rPr>
          <w:rFonts w:ascii="宋体" w:hAnsi="宋体" w:eastAsia="宋体" w:cs="Times New Roman"/>
          <w:spacing w:val="-6"/>
          <w:szCs w:val="21"/>
        </w:rPr>
      </w:pPr>
      <w:bookmarkStart w:id="36" w:name="_Hlk94018326"/>
      <w:r>
        <w:rPr>
          <w:rFonts w:ascii="宋体" w:hAnsi="宋体" w:eastAsia="宋体" w:cs="Times New Roman"/>
          <w:spacing w:val="-6"/>
          <w:szCs w:val="21"/>
        </w:rPr>
        <w:t>投标人应仔细阅读招标文件的所有内容，按照招标文件的要求提交投标文件，并对所提供的全部资料的真实性承担法律责任。</w:t>
      </w:r>
    </w:p>
    <w:bookmarkEnd w:id="36"/>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（一</w:t>
      </w:r>
      <w:r>
        <w:rPr>
          <w:rFonts w:ascii="宋体" w:hAnsi="宋体" w:eastAsia="宋体" w:cs="Times New Roman"/>
          <w:b/>
          <w:spacing w:val="-6"/>
          <w:szCs w:val="21"/>
        </w:rPr>
        <w:t>）</w:t>
      </w:r>
      <w:r>
        <w:rPr>
          <w:rFonts w:hint="eastAsia" w:ascii="宋体" w:hAnsi="宋体" w:eastAsia="宋体" w:cs="Times New Roman"/>
          <w:b/>
          <w:spacing w:val="-6"/>
          <w:szCs w:val="21"/>
        </w:rPr>
        <w:t>适用范围</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本招标文件适用于浙江农林大学寝室家具的招标、评标、定标、验收、合同履约、付款等（法律、法规另有规定的，从其规定）。</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（二）定义</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1.“采购</w:t>
      </w:r>
      <w:r>
        <w:rPr>
          <w:rFonts w:ascii="宋体" w:hAnsi="宋体" w:eastAsia="宋体" w:cs="Times New Roman"/>
          <w:spacing w:val="-6"/>
          <w:szCs w:val="21"/>
        </w:rPr>
        <w:t>人</w:t>
      </w:r>
      <w:r>
        <w:rPr>
          <w:rFonts w:hint="eastAsia" w:ascii="宋体" w:hAnsi="宋体" w:eastAsia="宋体" w:cs="Times New Roman"/>
          <w:spacing w:val="-6"/>
          <w:szCs w:val="21"/>
        </w:rPr>
        <w:t>”系指浙江农林大学；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2.“采购代理机构”系指组织本次招标的浙江求是招标代理有限公司；</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“投标人”系指响应招标、参加投标竞争的法人、其他组织或者自然人；</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4.“书面形式”包括合同书、信件和数据电文(包括电报、电传、传真、电子数据交换和电子邮件)等可以有形地表现所载内容的形式。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p>
    <w:p>
      <w:pPr>
        <w:adjustRightInd w:val="0"/>
        <w:snapToGrid w:val="0"/>
        <w:spacing w:line="288" w:lineRule="auto"/>
        <w:ind w:firstLine="420" w:firstLineChars="200"/>
        <w:jc w:val="left"/>
        <w:rPr>
          <w:rFonts w:ascii="宋体" w:hAnsi="宋体" w:eastAsia="宋体"/>
          <w:szCs w:val="21"/>
        </w:rPr>
      </w:pPr>
      <w:bookmarkStart w:id="37" w:name="_Hlk96327615"/>
      <w:r>
        <w:rPr>
          <w:rFonts w:ascii="宋体" w:hAnsi="宋体" w:eastAsia="宋体"/>
          <w:szCs w:val="21"/>
        </w:rPr>
        <w:t>“电子签名”系指数据电文中以电子形式所含、所附用于识别签名人身份并表明签名人认可其中内容的数据；</w:t>
      </w:r>
      <w:r>
        <w:rPr>
          <w:rFonts w:hint="eastAsia" w:ascii="宋体" w:hAnsi="宋体" w:eastAsia="宋体"/>
          <w:szCs w:val="21"/>
        </w:rPr>
        <w:t>“公章”系指单位法定名称章。因特殊原因需要使用冠以法定名称的业务专用章的，投标时须提供《业务专用章使用说明函》（附件1）。</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招标文件对投标文件签署、盖章的要求适用于电子签名。</w:t>
      </w:r>
    </w:p>
    <w:bookmarkEnd w:id="37"/>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6</w:t>
      </w:r>
      <w:r>
        <w:rPr>
          <w:rFonts w:hint="eastAsia" w:ascii="宋体" w:hAnsi="宋体" w:eastAsia="宋体" w:cs="Times New Roman"/>
          <w:spacing w:val="-6"/>
          <w:szCs w:val="21"/>
        </w:rPr>
        <w:t>.“▲”系指实质性要求条款，投标人应当做出实质性响应。</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（三）招标方式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本次招标采用公开招标（线上电子招投标）方式进行。</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（四）投标费用</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1.不论投标结果如何，投标人均应自行承担所有与投标有关的全部费用；</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2.中标人在中标通知书发出之日起七个工作日内，向采购代理机构交纳代理服务费；</w:t>
      </w:r>
    </w:p>
    <w:p>
      <w:pPr>
        <w:adjustRightInd w:val="0"/>
        <w:snapToGrid w:val="0"/>
        <w:spacing w:line="288" w:lineRule="auto"/>
        <w:ind w:firstLine="424" w:firstLineChars="202"/>
        <w:rPr>
          <w:rFonts w:ascii="宋体" w:hAnsi="宋体" w:eastAsia="宋体" w:cs="宋体"/>
          <w:szCs w:val="21"/>
        </w:rPr>
      </w:pPr>
      <w:r>
        <w:rPr>
          <w:rFonts w:hint="eastAsia" w:ascii="宋体" w:hAnsi="宋体" w:eastAsia="宋体" w:cs="宋体"/>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pPr>
        <w:adjustRightInd w:val="0"/>
        <w:snapToGrid w:val="0"/>
        <w:spacing w:line="288" w:lineRule="auto"/>
        <w:ind w:firstLine="424" w:firstLineChars="202"/>
        <w:jc w:val="left"/>
        <w:rPr>
          <w:rFonts w:ascii="宋体" w:hAnsi="宋体" w:eastAsia="宋体" w:cs="Times New Roman"/>
          <w:spacing w:val="-6"/>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pacing w:val="-6"/>
          <w:szCs w:val="21"/>
        </w:rPr>
        <w:t>收费标准：</w:t>
      </w:r>
    </w:p>
    <w:tbl>
      <w:tblPr>
        <w:tblStyle w:val="24"/>
        <w:tblW w:w="562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551"/>
        <w:gridCol w:w="30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中标金额（万元）</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收费标准（费率，%）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100以下</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100-500部分</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0.77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500-1000部分</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szCs w:val="21"/>
              </w:rPr>
              <w:t>0.56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20" w:hRule="atLeast"/>
          <w:jc w:val="center"/>
        </w:trPr>
        <w:tc>
          <w:tcPr>
            <w:tcW w:w="2551"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cs="Times New Roman"/>
                <w:szCs w:val="21"/>
                <w:lang w:bidi="ar"/>
              </w:rPr>
              <w:t>1000-5000部分</w:t>
            </w:r>
          </w:p>
        </w:tc>
        <w:tc>
          <w:tcPr>
            <w:tcW w:w="3070" w:type="dxa"/>
            <w:tcMar>
              <w:top w:w="0" w:type="dxa"/>
              <w:left w:w="108" w:type="dxa"/>
              <w:bottom w:w="0" w:type="dxa"/>
              <w:right w:w="108" w:type="dxa"/>
            </w:tcMar>
            <w:vAlign w:val="center"/>
          </w:tcPr>
          <w:p>
            <w:pPr>
              <w:adjustRightInd w:val="0"/>
              <w:snapToGrid w:val="0"/>
              <w:spacing w:line="288" w:lineRule="auto"/>
              <w:jc w:val="center"/>
              <w:rPr>
                <w:rFonts w:ascii="宋体" w:hAnsi="宋体" w:eastAsia="宋体"/>
                <w:szCs w:val="21"/>
              </w:rPr>
            </w:pPr>
            <w:r>
              <w:rPr>
                <w:rFonts w:hint="eastAsia" w:ascii="宋体" w:hAnsi="宋体" w:eastAsia="宋体" w:cs="Times New Roman"/>
                <w:szCs w:val="21"/>
                <w:lang w:bidi="ar"/>
              </w:rPr>
              <w:t>0.35</w:t>
            </w:r>
          </w:p>
        </w:tc>
      </w:tr>
    </w:tbl>
    <w:p>
      <w:pPr>
        <w:adjustRightInd w:val="0"/>
        <w:snapToGrid w:val="0"/>
        <w:spacing w:line="288" w:lineRule="auto"/>
        <w:ind w:firstLine="424" w:firstLineChars="202"/>
        <w:jc w:val="center"/>
        <w:rPr>
          <w:rFonts w:ascii="宋体" w:hAnsi="宋体" w:eastAsia="宋体"/>
          <w:szCs w:val="21"/>
        </w:rPr>
      </w:pPr>
      <w:r>
        <w:rPr>
          <w:rFonts w:hint="eastAsia" w:ascii="宋体" w:hAnsi="宋体" w:eastAsia="宋体"/>
          <w:szCs w:val="21"/>
        </w:rPr>
        <w:t>代理服务费不足3000元的按3000元计。</w:t>
      </w:r>
    </w:p>
    <w:p>
      <w:pPr>
        <w:adjustRightInd w:val="0"/>
        <w:snapToGrid w:val="0"/>
        <w:spacing w:line="288" w:lineRule="auto"/>
        <w:ind w:firstLine="399" w:firstLineChars="202"/>
        <w:jc w:val="left"/>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投标保证金（元）：无。</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（五）投标委托</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1</w:t>
      </w:r>
      <w:r>
        <w:rPr>
          <w:rFonts w:hint="eastAsia" w:ascii="宋体" w:hAnsi="宋体" w:eastAsia="宋体" w:cs="Times New Roman"/>
          <w:spacing w:val="-6"/>
          <w:szCs w:val="21"/>
        </w:rPr>
        <w:t>.投标人授权代表必须为投标人本单位在职职工，并提供2022年12月（含）以后任意一月社保缴纳证明（授权代表为法定代表人可不提供）。</w:t>
      </w:r>
    </w:p>
    <w:p>
      <w:pPr>
        <w:adjustRightInd w:val="0"/>
        <w:snapToGrid w:val="0"/>
        <w:spacing w:line="288" w:lineRule="auto"/>
        <w:ind w:firstLine="396" w:firstLineChars="200"/>
        <w:rPr>
          <w:rFonts w:ascii="宋体" w:hAnsi="宋体" w:eastAsia="宋体" w:cs="Times New Roman"/>
          <w:spacing w:val="-6"/>
          <w:szCs w:val="21"/>
        </w:rPr>
      </w:pPr>
      <w:r>
        <w:rPr>
          <w:rFonts w:ascii="宋体" w:hAnsi="宋体" w:eastAsia="宋体" w:cs="Times New Roman"/>
          <w:spacing w:val="-6"/>
          <w:szCs w:val="21"/>
        </w:rPr>
        <w:t>2</w:t>
      </w:r>
      <w:r>
        <w:rPr>
          <w:rFonts w:hint="eastAsia" w:ascii="宋体" w:hAnsi="宋体" w:eastAsia="宋体" w:cs="Times New Roman"/>
          <w:spacing w:val="-6"/>
          <w:szCs w:val="21"/>
        </w:rPr>
        <w:t>.</w:t>
      </w:r>
      <w:r>
        <w:rPr>
          <w:rFonts w:ascii="宋体" w:hAnsi="宋体" w:eastAsia="宋体" w:cs="Times New Roman"/>
          <w:spacing w:val="-6"/>
          <w:szCs w:val="21"/>
        </w:rPr>
        <w:t>如投标人代表不是法定代表人，须提供</w:t>
      </w:r>
      <w:r>
        <w:rPr>
          <w:rFonts w:ascii="宋体" w:hAnsi="宋体" w:eastAsia="宋体" w:cs="Times New Roman"/>
          <w:bCs/>
          <w:spacing w:val="-6"/>
          <w:szCs w:val="21"/>
        </w:rPr>
        <w:t>法定代表人授权</w:t>
      </w:r>
      <w:r>
        <w:rPr>
          <w:rFonts w:hint="eastAsia" w:ascii="宋体" w:hAnsi="宋体" w:eastAsia="宋体" w:cs="Times New Roman"/>
          <w:bCs/>
          <w:spacing w:val="-6"/>
          <w:szCs w:val="21"/>
        </w:rPr>
        <w:t>委托</w:t>
      </w:r>
      <w:r>
        <w:rPr>
          <w:rFonts w:ascii="宋体" w:hAnsi="宋体" w:eastAsia="宋体" w:cs="Times New Roman"/>
          <w:bCs/>
          <w:spacing w:val="-6"/>
          <w:szCs w:val="21"/>
        </w:rPr>
        <w:t>书</w:t>
      </w:r>
      <w:r>
        <w:rPr>
          <w:rFonts w:hint="eastAsia" w:ascii="宋体" w:hAnsi="宋体" w:eastAsia="宋体" w:cs="Times New Roman"/>
          <w:spacing w:val="-6"/>
          <w:szCs w:val="21"/>
        </w:rPr>
        <w:t>（格式详见招标文件第六章）。</w:t>
      </w:r>
    </w:p>
    <w:p>
      <w:pPr>
        <w:adjustRightInd w:val="0"/>
        <w:snapToGrid w:val="0"/>
        <w:spacing w:line="288" w:lineRule="auto"/>
        <w:outlineLvl w:val="2"/>
        <w:rPr>
          <w:rFonts w:ascii="宋体" w:hAnsi="宋体" w:eastAsia="宋体" w:cs="宋体"/>
          <w:b/>
          <w:bCs/>
          <w:szCs w:val="21"/>
        </w:rPr>
      </w:pPr>
      <w:r>
        <w:rPr>
          <w:rFonts w:hint="eastAsia" w:ascii="宋体" w:hAnsi="宋体" w:eastAsia="宋体" w:cs="宋体"/>
          <w:b/>
          <w:bCs/>
          <w:szCs w:val="21"/>
        </w:rPr>
        <w:t>（六）联合体投标</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本项目接受联合体投标。</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两个以上的自然人、法人或者其他组织可以组成一个联合体，以一个供应商的身份共同参加政府采购。</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（七）转包与分包</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lang w:bidi="ar"/>
        </w:rPr>
        <w:t>1.</w:t>
      </w:r>
      <w:r>
        <w:rPr>
          <w:rFonts w:hint="eastAsia" w:ascii="宋体" w:hAnsi="宋体" w:eastAsia="宋体" w:cs="宋体"/>
          <w:szCs w:val="21"/>
          <w:lang w:bidi="ar"/>
        </w:rPr>
        <w:t>本项目不允许转包；</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lang w:bidi="ar"/>
        </w:rPr>
        <w:t>2.</w:t>
      </w:r>
      <w:r>
        <w:rPr>
          <w:rFonts w:hint="eastAsia" w:ascii="宋体" w:hAnsi="宋体" w:eastAsia="宋体" w:cs="宋体"/>
          <w:szCs w:val="21"/>
          <w:lang w:bidi="ar"/>
        </w:rPr>
        <w:t>投标人根据招标文件的规定和采购项目的实际情况，拟在中标后将中标项目的非主体、非关键性工作分包的，应当在投标文件中载明分包承担主体，分包承担主体应当具备相应资质条件且不得再次分包。</w:t>
      </w:r>
    </w:p>
    <w:p>
      <w:pPr>
        <w:adjustRightInd w:val="0"/>
        <w:snapToGrid w:val="0"/>
        <w:spacing w:line="288" w:lineRule="auto"/>
        <w:ind w:firstLine="396" w:firstLineChars="200"/>
        <w:jc w:val="left"/>
        <w:outlineLvl w:val="2"/>
        <w:rPr>
          <w:rFonts w:ascii="宋体" w:hAnsi="宋体" w:eastAsia="宋体" w:cs="宋体"/>
          <w:spacing w:val="-6"/>
          <w:szCs w:val="21"/>
          <w:lang w:bidi="ar"/>
        </w:rPr>
      </w:pPr>
      <w:r>
        <w:rPr>
          <w:rFonts w:hint="eastAsia" w:ascii="宋体" w:hAnsi="宋体" w:eastAsia="宋体" w:cs="Times New Roman"/>
          <w:spacing w:val="-6"/>
          <w:szCs w:val="21"/>
          <w:lang w:bidi="ar"/>
        </w:rPr>
        <w:t>3.可以分包履行的（非主体、非关键性的工作）具体内容、金额或者比例：</w:t>
      </w:r>
      <w:r>
        <w:rPr>
          <w:rFonts w:hint="eastAsia" w:ascii="宋体" w:hAnsi="宋体" w:eastAsia="宋体" w:cs="Times New Roman"/>
          <w:spacing w:val="-6"/>
          <w:szCs w:val="21"/>
          <w:u w:val="single"/>
          <w:lang w:bidi="ar"/>
        </w:rPr>
        <w:t>家具的运输及安装</w:t>
      </w:r>
      <w:r>
        <w:rPr>
          <w:rFonts w:hint="eastAsia" w:ascii="宋体" w:hAnsi="宋体" w:eastAsia="宋体" w:cs="宋体"/>
          <w:spacing w:val="-6"/>
          <w:szCs w:val="21"/>
          <w:lang w:bidi="ar"/>
        </w:rPr>
        <w:t>。</w:t>
      </w:r>
    </w:p>
    <w:p>
      <w:pPr>
        <w:adjustRightInd w:val="0"/>
        <w:snapToGrid w:val="0"/>
        <w:spacing w:line="288" w:lineRule="auto"/>
        <w:jc w:val="left"/>
        <w:outlineLvl w:val="2"/>
        <w:rPr>
          <w:rFonts w:ascii="宋体" w:hAnsi="宋体" w:eastAsia="宋体" w:cs="Times New Roman"/>
          <w:b/>
          <w:spacing w:val="-6"/>
          <w:szCs w:val="21"/>
        </w:rPr>
      </w:pPr>
      <w:r>
        <w:rPr>
          <w:rFonts w:hint="eastAsia" w:ascii="宋体" w:hAnsi="宋体" w:eastAsia="宋体" w:cs="Times New Roman"/>
          <w:b/>
          <w:spacing w:val="-6"/>
          <w:szCs w:val="21"/>
        </w:rPr>
        <w:t>（八）质疑和投诉</w:t>
      </w:r>
    </w:p>
    <w:p>
      <w:pPr>
        <w:adjustRightInd w:val="0"/>
        <w:snapToGrid w:val="0"/>
        <w:spacing w:line="288" w:lineRule="auto"/>
        <w:ind w:firstLine="396" w:firstLineChars="200"/>
        <w:jc w:val="left"/>
        <w:rPr>
          <w:rFonts w:ascii="宋体" w:hAnsi="宋体" w:eastAsia="宋体" w:cs="Times New Roman"/>
          <w:spacing w:val="-6"/>
          <w:szCs w:val="21"/>
        </w:rPr>
      </w:pPr>
      <w:bookmarkStart w:id="38" w:name="_Hlk92273406"/>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供应商认为采购文件、采购过程、中标或者成交结果使自己的权益受到损害的，可以在知道或者应知其权益受到损害之日起</w:t>
      </w:r>
      <w:r>
        <w:rPr>
          <w:rFonts w:ascii="宋体" w:hAnsi="宋体" w:eastAsia="宋体" w:cs="Times New Roman"/>
          <w:spacing w:val="-6"/>
          <w:szCs w:val="21"/>
        </w:rPr>
        <w:t>7个工作日内，以书面形式向采购人、采购代理机构提出质疑。</w:t>
      </w:r>
      <w:r>
        <w:rPr>
          <w:rFonts w:hint="eastAsia" w:ascii="宋体" w:hAnsi="宋体" w:eastAsia="宋体" w:cs="Times New Roman"/>
          <w:spacing w:val="-6"/>
          <w:szCs w:val="21"/>
        </w:rPr>
        <w:t>质疑供应商对采购人、采购代理机构的答复不满意，或者采购人、采购代理机构未在规定时间内作出答复的，可以在答复期满后</w:t>
      </w:r>
      <w:r>
        <w:rPr>
          <w:rFonts w:ascii="宋体" w:hAnsi="宋体" w:eastAsia="宋体" w:cs="Times New Roman"/>
          <w:spacing w:val="-6"/>
          <w:szCs w:val="21"/>
        </w:rPr>
        <w:t>15个工作日内向</w:t>
      </w:r>
      <w:r>
        <w:rPr>
          <w:rFonts w:hint="eastAsia" w:ascii="宋体" w:hAnsi="宋体" w:eastAsia="宋体" w:cs="Times New Roman"/>
          <w:spacing w:val="-6"/>
          <w:szCs w:val="21"/>
        </w:rPr>
        <w:t>本级财政部门</w:t>
      </w:r>
      <w:r>
        <w:rPr>
          <w:rFonts w:ascii="宋体" w:hAnsi="宋体" w:eastAsia="宋体" w:cs="Times New Roman"/>
          <w:spacing w:val="-6"/>
          <w:szCs w:val="21"/>
        </w:rPr>
        <w:t>提起投诉。</w:t>
      </w:r>
    </w:p>
    <w:bookmarkEnd w:id="38"/>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2.投标人提出质疑应当提交质疑函和必要的证明材料，质疑函范本、投诉书范本请到浙江政府采购网下载专区下载。质疑函应当包括下列内容：</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（1）供应商的姓名或者名称、地址、邮编、联系人及联系电话；</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（2）质疑项目的名称、编号；</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（3）具体、明确的质疑事项和与质疑事项相关的请求；</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（4）事实依据；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（5）必要的法律依据；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（6）提出质疑的日期。</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投标人为自然人的，应当由本人签名；投标人为法人或者其他组织的，应当由法定代表人、主要负责人，或者其授权代表签名或者盖章，并加盖公章。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3.提出质疑的供应商应当是参与本项目招标活动的投标人。</w:t>
      </w:r>
      <w:r>
        <w:rPr>
          <w:rFonts w:hint="eastAsia" w:ascii="宋体" w:hAnsi="宋体" w:eastAsia="宋体" w:cs="Times New Roman"/>
          <w:b/>
          <w:spacing w:val="-6"/>
          <w:szCs w:val="21"/>
        </w:rPr>
        <w:t>投标人在法定质疑期内应一次性提出针对同一采购程序环节的质疑。</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4.根据《政府采购质疑和投诉办法》第三十七条的规定，投诉人在全国范围</w:t>
      </w:r>
      <w:r>
        <w:rPr>
          <w:rFonts w:ascii="宋体" w:hAnsi="宋体" w:eastAsia="宋体" w:cs="Times New Roman"/>
          <w:spacing w:val="-6"/>
          <w:szCs w:val="21"/>
        </w:rPr>
        <w:t>12</w:t>
      </w:r>
      <w:r>
        <w:rPr>
          <w:rFonts w:hint="eastAsia" w:ascii="宋体" w:hAnsi="宋体" w:eastAsia="宋体" w:cs="Times New Roman"/>
          <w:spacing w:val="-6"/>
          <w:szCs w:val="21"/>
        </w:rPr>
        <w:t>个月内三次以上投诉查无实据的，由财政部门列入不良行为记录名单。</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投诉人有下列行为之一的，属于虚假、恶意投诉，由财政部门列入不良行为记录名单，禁止其</w:t>
      </w:r>
      <w:r>
        <w:rPr>
          <w:rFonts w:ascii="宋体" w:hAnsi="宋体" w:eastAsia="宋体" w:cs="Times New Roman"/>
          <w:spacing w:val="-6"/>
          <w:szCs w:val="21"/>
        </w:rPr>
        <w:t>1</w:t>
      </w:r>
      <w:r>
        <w:rPr>
          <w:rFonts w:hint="eastAsia" w:ascii="宋体" w:hAnsi="宋体" w:eastAsia="宋体" w:cs="Times New Roman"/>
          <w:spacing w:val="-6"/>
          <w:szCs w:val="21"/>
        </w:rPr>
        <w:t>至</w:t>
      </w:r>
      <w:r>
        <w:rPr>
          <w:rFonts w:ascii="宋体" w:hAnsi="宋体" w:eastAsia="宋体" w:cs="Times New Roman"/>
          <w:spacing w:val="-6"/>
          <w:szCs w:val="21"/>
        </w:rPr>
        <w:t>3</w:t>
      </w:r>
      <w:r>
        <w:rPr>
          <w:rFonts w:hint="eastAsia" w:ascii="宋体" w:hAnsi="宋体" w:eastAsia="宋体" w:cs="Times New Roman"/>
          <w:spacing w:val="-6"/>
          <w:szCs w:val="21"/>
        </w:rPr>
        <w:t>年内参加政府采购活动：</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（1）捏造事实；</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（2）提供虚假材料；</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（3）以非法手段取得证明材料。证据来源的合法性存在明显疑问，投诉人无法证明其取得方式合法的，视为以非法手段取得证明材料。</w:t>
      </w:r>
    </w:p>
    <w:p>
      <w:pPr>
        <w:adjustRightInd w:val="0"/>
        <w:snapToGrid w:val="0"/>
        <w:spacing w:line="288" w:lineRule="auto"/>
        <w:outlineLvl w:val="2"/>
        <w:rPr>
          <w:rFonts w:ascii="宋体" w:hAnsi="宋体" w:eastAsia="宋体" w:cs="宋体"/>
          <w:b/>
          <w:spacing w:val="-6"/>
          <w:kern w:val="0"/>
          <w:szCs w:val="21"/>
        </w:rPr>
      </w:pPr>
      <w:bookmarkStart w:id="39" w:name="_Hlk92273111"/>
      <w:bookmarkStart w:id="40" w:name="_Hlk94018492"/>
      <w:r>
        <w:rPr>
          <w:rFonts w:ascii="宋体" w:hAnsi="宋体" w:eastAsia="宋体" w:cs="宋体"/>
          <w:b/>
          <w:spacing w:val="-6"/>
          <w:kern w:val="0"/>
          <w:szCs w:val="21"/>
        </w:rPr>
        <w:t>（</w:t>
      </w:r>
      <w:r>
        <w:rPr>
          <w:rFonts w:hint="eastAsia" w:ascii="宋体" w:hAnsi="宋体" w:eastAsia="宋体" w:cs="宋体"/>
          <w:b/>
          <w:spacing w:val="-6"/>
          <w:kern w:val="0"/>
          <w:szCs w:val="21"/>
        </w:rPr>
        <w:t>九</w:t>
      </w:r>
      <w:r>
        <w:rPr>
          <w:rFonts w:ascii="宋体" w:hAnsi="宋体" w:eastAsia="宋体" w:cs="宋体"/>
          <w:b/>
          <w:spacing w:val="-6"/>
          <w:kern w:val="0"/>
          <w:szCs w:val="21"/>
        </w:rPr>
        <w:t>）</w:t>
      </w:r>
      <w:r>
        <w:rPr>
          <w:rFonts w:hint="eastAsia" w:ascii="宋体" w:hAnsi="宋体" w:eastAsia="宋体" w:cs="宋体"/>
          <w:b/>
          <w:spacing w:val="-6"/>
          <w:kern w:val="0"/>
          <w:szCs w:val="21"/>
        </w:rPr>
        <w:t>采购项目需要落实的政府采购政策</w:t>
      </w:r>
    </w:p>
    <w:p>
      <w:pPr>
        <w:adjustRightInd w:val="0"/>
        <w:snapToGrid w:val="0"/>
        <w:spacing w:line="288" w:lineRule="auto"/>
        <w:ind w:firstLine="398" w:firstLineChars="200"/>
        <w:jc w:val="left"/>
        <w:rPr>
          <w:rFonts w:ascii="宋体" w:hAnsi="宋体" w:eastAsia="宋体" w:cs="Times New Roman"/>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ascii="宋体" w:hAnsi="宋体" w:eastAsia="宋体" w:cs="Times New Roman"/>
          <w:spacing w:val="-6"/>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bCs/>
          <w:spacing w:val="-6"/>
          <w:szCs w:val="21"/>
        </w:rPr>
        <w:t>2.支持绿色发展</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▲采购人拟采购的产品属于政府强制采购的节能产品品目清单范围的，投标人未按招标文件要求提供国家确定的认证机构出具的、有效的节能产品认证证书的，投标无效。</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修缮、装修类项目采购建材的，采购人应将绿色建筑和绿色建材性能、指标等作为实质性条件纳入招标文件和合同。</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3.支持科技创新</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优先推荐专精特新中小企业、创新产品参加政府采购活动。对省级以上主管部门认定的首台套产品，自纳入《省推广应用指导目录》起三年内参加政府采购活动，视同已具备相应销售业绩，业绩分为满分。</w:t>
      </w: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4</w:t>
      </w:r>
      <w:r>
        <w:rPr>
          <w:rFonts w:ascii="宋体" w:hAnsi="宋体" w:eastAsia="宋体" w:cs="Times New Roman"/>
          <w:b/>
          <w:bCs/>
          <w:spacing w:val="-6"/>
          <w:szCs w:val="21"/>
        </w:rPr>
        <w:t>.支持中小企业发展</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符合中小企业划分标准的个体工商户，在政府采购活动中视同中小企业。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在政府采购活动中，投标人提供的货物、工程或者服务符合下列情形的，享受中小企业扶持政策：</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在货物采购项目中，投标人提供的货物既有中小企业制造货物，也有大型企业制造货物的，不享受中小企业扶持政策。</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以联合体形式参加政府采购活动，联合体各方均为中小企业的，联合体视同中小企业。其中，联合体各方均为小微企业的，联合体视同小微企业。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对于未预留份额专门面向中小企业的政府采购货物或服务项目，以及预留份额政府采购货物或服务项目中的非预留部分标项，对小型和微型企业的投标报价给予</w:t>
      </w:r>
      <w:r>
        <w:rPr>
          <w:rFonts w:hint="eastAsia" w:ascii="宋体" w:hAnsi="宋体" w:eastAsia="宋体" w:cs="Times New Roman"/>
          <w:spacing w:val="-6"/>
          <w:szCs w:val="21"/>
        </w:rPr>
        <w:t>20</w:t>
      </w:r>
      <w:r>
        <w:rPr>
          <w:rFonts w:ascii="宋体" w:hAnsi="宋体" w:eastAsia="宋体" w:cs="Times New Roman"/>
          <w:spacing w:val="-6"/>
          <w:szCs w:val="21"/>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宋体" w:hAnsi="宋体" w:eastAsia="宋体" w:cs="Times New Roman"/>
          <w:spacing w:val="-6"/>
          <w:szCs w:val="21"/>
        </w:rPr>
        <w:t>6</w:t>
      </w:r>
      <w:r>
        <w:rPr>
          <w:rFonts w:ascii="宋体" w:hAnsi="宋体" w:eastAsia="宋体" w:cs="Times New Roman"/>
          <w:spacing w:val="-6"/>
          <w:szCs w:val="21"/>
        </w:rPr>
        <w:t>%的扣除，用扣除后的价格参加评审。组成联合体或者接受分包的小微企业与联合体内其他企业、分包企业之间存在直接控</w:t>
      </w:r>
      <w:r>
        <w:rPr>
          <w:rFonts w:hint="eastAsia" w:ascii="宋体" w:hAnsi="宋体" w:eastAsia="宋体" w:cs="Times New Roman"/>
          <w:spacing w:val="-6"/>
          <w:szCs w:val="21"/>
        </w:rPr>
        <w:t>股、管理关系的，不享受价格扣除优惠政策。</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符合《关于促进残疾人就业政府采购政策的通知》（财库〔2017〕141号）规定的条件并提供《残疾人福利性单位声明函》的残疾人福利性单位视同小型、微型企业；</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ascii="宋体" w:hAnsi="宋体" w:eastAsia="宋体" w:cs="Times New Roman"/>
          <w:spacing w:val="-6"/>
          <w:szCs w:val="21"/>
          <w:u w:val="singl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adjustRightInd w:val="0"/>
        <w:snapToGrid w:val="0"/>
        <w:spacing w:line="288" w:lineRule="auto"/>
        <w:ind w:firstLine="396" w:firstLineChars="200"/>
        <w:jc w:val="left"/>
        <w:rPr>
          <w:rFonts w:ascii="宋体" w:hAnsi="宋体" w:eastAsia="宋体" w:cs="Times New Roman"/>
          <w:spacing w:val="-6"/>
          <w:szCs w:val="21"/>
        </w:rPr>
      </w:pPr>
      <w:r>
        <w:rPr>
          <w:rFonts w:ascii="宋体" w:hAnsi="宋体" w:eastAsia="宋体" w:cs="Times New Roman"/>
          <w:spacing w:val="-6"/>
          <w:szCs w:val="21"/>
        </w:rPr>
        <w:t>中小企业享受扶持政策获得政府采购合同的，小微企业不得将合同分包给大中型企业，中型企业不得将合同分包给大型企业。</w:t>
      </w:r>
      <w:bookmarkEnd w:id="39"/>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除财库</w:t>
      </w:r>
      <w:r>
        <w:rPr>
          <w:rFonts w:ascii="宋体" w:hAnsi="宋体" w:eastAsia="宋体" w:cs="Times New Roman"/>
          <w:spacing w:val="-6"/>
          <w:szCs w:val="21"/>
        </w:rPr>
        <w:t>《政府采购促进中小企业发展管理办法》</w:t>
      </w:r>
      <w:r>
        <w:rPr>
          <w:rFonts w:hint="eastAsia" w:ascii="宋体" w:hAnsi="宋体" w:eastAsia="宋体" w:cs="Times New Roman"/>
          <w:spacing w:val="-6"/>
          <w:szCs w:val="21"/>
        </w:rPr>
        <w:t>（财库〔</w:t>
      </w:r>
      <w:r>
        <w:rPr>
          <w:rFonts w:ascii="宋体" w:hAnsi="宋体" w:eastAsia="宋体" w:cs="Times New Roman"/>
          <w:spacing w:val="-6"/>
          <w:szCs w:val="21"/>
        </w:rPr>
        <w:t>2020〕46号</w:t>
      </w:r>
      <w:r>
        <w:rPr>
          <w:rFonts w:hint="eastAsia" w:ascii="宋体" w:hAnsi="宋体" w:eastAsia="宋体" w:cs="Times New Roman"/>
          <w:spacing w:val="-6"/>
          <w:szCs w:val="21"/>
        </w:rPr>
        <w:t>）、</w:t>
      </w:r>
      <w:r>
        <w:rPr>
          <w:rFonts w:ascii="宋体" w:hAnsi="宋体" w:eastAsia="宋体" w:cs="Times New Roman"/>
          <w:spacing w:val="-6"/>
          <w:szCs w:val="21"/>
        </w:rPr>
        <w:t>《关于促进残疾人就业政府采购政策的通知》（财库〔2017〕141号）</w:t>
      </w:r>
      <w:r>
        <w:rPr>
          <w:rFonts w:hint="eastAsia" w:ascii="宋体" w:hAnsi="宋体" w:eastAsia="宋体" w:cs="Times New Roman"/>
          <w:spacing w:val="-6"/>
          <w:szCs w:val="21"/>
        </w:rPr>
        <w:t>、</w:t>
      </w:r>
      <w:r>
        <w:rPr>
          <w:rFonts w:ascii="宋体" w:hAnsi="宋体" w:eastAsia="宋体" w:cs="Times New Roman"/>
          <w:spacing w:val="-6"/>
          <w:szCs w:val="21"/>
        </w:rPr>
        <w:t>《关于政府采购支持监狱企业发展有关问题的通知》（财库[2014]68号）规定企业类型以外的供应商不享受中小企业扶持政策</w:t>
      </w:r>
      <w:r>
        <w:rPr>
          <w:rFonts w:hint="eastAsia" w:ascii="宋体" w:hAnsi="宋体" w:eastAsia="宋体" w:cs="Times New Roman"/>
          <w:spacing w:val="-6"/>
          <w:szCs w:val="21"/>
        </w:rPr>
        <w:t>。</w:t>
      </w:r>
    </w:p>
    <w:bookmarkEnd w:id="40"/>
    <w:p>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t>二</w:t>
      </w:r>
      <w:r>
        <w:rPr>
          <w:rFonts w:hint="eastAsia" w:ascii="宋体" w:hAnsi="宋体" w:eastAsia="宋体" w:cs="Times New Roman"/>
          <w:b/>
          <w:spacing w:val="-6"/>
          <w:szCs w:val="21"/>
        </w:rPr>
        <w:t>、招标文件</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（一）招标文件的构成</w:t>
      </w:r>
    </w:p>
    <w:p>
      <w:pPr>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本招标文件由以下部分组成：</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1.投标邀请</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2.采购需求</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3.投标人须知</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4.评标方法及评标标准</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5.拟签订的合同文本</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6.投标文件格式</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7.本项目招标文件的澄清、答复、修改、补充的内容</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（二）招标文件的澄清与修改</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.采购人或者采购代理机构可以对已发出的招标文件进行必要的澄清或者修改</w:t>
      </w:r>
      <w:r>
        <w:rPr>
          <w:rFonts w:hint="eastAsia" w:ascii="宋体" w:hAnsi="宋体" w:eastAsia="宋体" w:cs="Times New Roman"/>
          <w:spacing w:val="-6"/>
          <w:szCs w:val="21"/>
        </w:rPr>
        <w:t>，</w:t>
      </w:r>
      <w:r>
        <w:rPr>
          <w:rFonts w:ascii="宋体" w:hAnsi="宋体" w:eastAsia="宋体" w:cs="Times New Roman"/>
          <w:spacing w:val="-6"/>
          <w:szCs w:val="21"/>
        </w:rPr>
        <w:t>澄清或者修改</w:t>
      </w:r>
      <w:r>
        <w:rPr>
          <w:rFonts w:hint="eastAsia" w:ascii="宋体" w:hAnsi="宋体" w:eastAsia="宋体" w:cs="Times New Roman"/>
          <w:spacing w:val="-6"/>
          <w:szCs w:val="21"/>
        </w:rPr>
        <w:t>会</w:t>
      </w:r>
      <w:r>
        <w:rPr>
          <w:rFonts w:ascii="宋体" w:hAnsi="宋体" w:eastAsia="宋体" w:cs="Times New Roman"/>
          <w:spacing w:val="-6"/>
          <w:szCs w:val="21"/>
        </w:rPr>
        <w:t>在原公告发布媒体上发布澄清公告</w:t>
      </w:r>
      <w:r>
        <w:rPr>
          <w:rFonts w:hint="eastAsia" w:ascii="宋体" w:hAnsi="宋体" w:eastAsia="宋体" w:cs="Times New Roman"/>
          <w:spacing w:val="-6"/>
          <w:szCs w:val="21"/>
        </w:rPr>
        <w:t>，</w:t>
      </w:r>
      <w:r>
        <w:rPr>
          <w:rFonts w:ascii="宋体" w:hAnsi="宋体" w:eastAsia="宋体" w:cs="Times New Roman"/>
          <w:spacing w:val="-6"/>
          <w:szCs w:val="21"/>
        </w:rPr>
        <w:t>澄清或者修改的内容为招标文件的组成部分。</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2.招标文件的修改将以书面形式通知所有获取招标文件的投标人，并对其具有约束力。投标人在收到上述通知后，应立即向采购</w:t>
      </w:r>
      <w:r>
        <w:rPr>
          <w:rFonts w:ascii="宋体" w:hAnsi="宋体" w:eastAsia="宋体" w:cs="Times New Roman"/>
          <w:spacing w:val="-6"/>
          <w:szCs w:val="21"/>
        </w:rPr>
        <w:t>代理机构</w:t>
      </w:r>
      <w:r>
        <w:rPr>
          <w:rFonts w:hint="eastAsia" w:ascii="宋体" w:hAnsi="宋体" w:eastAsia="宋体" w:cs="Times New Roman"/>
          <w:spacing w:val="-6"/>
          <w:szCs w:val="21"/>
        </w:rPr>
        <w:t>回函确认。若无书面回函确认，视同投标人已收到招标文件修改的通知，并受其约束。</w:t>
      </w:r>
    </w:p>
    <w:p>
      <w:pPr>
        <w:adjustRightInd w:val="0"/>
        <w:snapToGrid w:val="0"/>
        <w:spacing w:line="288" w:lineRule="auto"/>
        <w:jc w:val="center"/>
        <w:outlineLvl w:val="1"/>
        <w:rPr>
          <w:rFonts w:ascii="宋体" w:hAnsi="宋体" w:eastAsia="宋体" w:cs="Times New Roman"/>
          <w:spacing w:val="-6"/>
          <w:szCs w:val="21"/>
        </w:rPr>
      </w:pPr>
      <w:r>
        <w:rPr>
          <w:rFonts w:ascii="宋体" w:hAnsi="宋体" w:eastAsia="宋体" w:cs="Times New Roman"/>
          <w:spacing w:val="-6"/>
          <w:szCs w:val="21"/>
        </w:rPr>
        <w:br w:type="page"/>
      </w:r>
      <w:r>
        <w:rPr>
          <w:rFonts w:ascii="宋体" w:hAnsi="宋体" w:eastAsia="宋体" w:cs="Times New Roman"/>
          <w:b/>
          <w:spacing w:val="-6"/>
          <w:szCs w:val="21"/>
        </w:rPr>
        <w:t>三</w:t>
      </w:r>
      <w:r>
        <w:rPr>
          <w:rFonts w:hint="eastAsia" w:ascii="宋体" w:hAnsi="宋体" w:eastAsia="宋体" w:cs="Times New Roman"/>
          <w:b/>
          <w:spacing w:val="-6"/>
          <w:szCs w:val="21"/>
        </w:rPr>
        <w:t>、</w:t>
      </w:r>
      <w:r>
        <w:rPr>
          <w:rFonts w:ascii="宋体" w:hAnsi="宋体" w:eastAsia="宋体" w:cs="Times New Roman"/>
          <w:b/>
          <w:spacing w:val="-6"/>
          <w:szCs w:val="21"/>
        </w:rPr>
        <w:t>投标文件编制要求</w:t>
      </w:r>
    </w:p>
    <w:p>
      <w:pPr>
        <w:adjustRightInd w:val="0"/>
        <w:snapToGrid w:val="0"/>
        <w:spacing w:line="288" w:lineRule="auto"/>
        <w:jc w:val="left"/>
        <w:rPr>
          <w:rFonts w:ascii="宋体" w:hAnsi="宋体" w:eastAsia="宋体" w:cs="Times New Roman"/>
          <w:b/>
          <w:spacing w:val="-6"/>
          <w:szCs w:val="21"/>
        </w:rPr>
      </w:pPr>
      <w:r>
        <w:rPr>
          <w:rFonts w:hint="eastAsia" w:ascii="宋体" w:hAnsi="宋体" w:eastAsia="宋体" w:cs="Times New Roman"/>
          <w:b/>
          <w:spacing w:val="-6"/>
          <w:szCs w:val="21"/>
        </w:rPr>
        <w:t>（一）投标文件的组成</w:t>
      </w:r>
    </w:p>
    <w:p>
      <w:pPr>
        <w:adjustRightInd w:val="0"/>
        <w:snapToGrid w:val="0"/>
        <w:spacing w:line="288" w:lineRule="auto"/>
        <w:ind w:firstLine="396" w:firstLineChars="200"/>
        <w:jc w:val="left"/>
        <w:rPr>
          <w:rFonts w:ascii="宋体" w:hAnsi="宋体" w:eastAsia="宋体" w:cs="Times New Roman"/>
          <w:spacing w:val="-6"/>
          <w:szCs w:val="21"/>
        </w:rPr>
      </w:pPr>
      <w:bookmarkStart w:id="41" w:name="_Hlk94018532"/>
      <w:r>
        <w:rPr>
          <w:rFonts w:hint="eastAsia" w:ascii="宋体" w:hAnsi="宋体" w:eastAsia="宋体" w:cs="Times New Roman"/>
          <w:spacing w:val="-6"/>
          <w:szCs w:val="21"/>
        </w:rPr>
        <w:t>投标文件（电子加密投标文件）由</w:t>
      </w:r>
      <w:r>
        <w:rPr>
          <w:rFonts w:hint="eastAsia" w:ascii="宋体" w:hAnsi="宋体" w:eastAsia="宋体" w:cs="Times New Roman"/>
          <w:b/>
          <w:spacing w:val="-6"/>
          <w:szCs w:val="21"/>
        </w:rPr>
        <w:t>资格文件、商务和技术文件、报价文件三部分</w:t>
      </w:r>
      <w:r>
        <w:rPr>
          <w:rFonts w:hint="eastAsia" w:ascii="宋体" w:hAnsi="宋体" w:eastAsia="宋体" w:cs="Times New Roman"/>
          <w:bCs/>
          <w:spacing w:val="-6"/>
          <w:szCs w:val="21"/>
        </w:rPr>
        <w:t>组成（格式详见招标文件第六章）。投标人应将投标文件各部分</w:t>
      </w:r>
      <w:r>
        <w:rPr>
          <w:rFonts w:hint="eastAsia" w:ascii="宋体" w:hAnsi="宋体" w:eastAsia="宋体" w:cs="Times New Roman"/>
          <w:b/>
          <w:spacing w:val="-6"/>
          <w:szCs w:val="21"/>
        </w:rPr>
        <w:t>分别上传</w:t>
      </w:r>
      <w:r>
        <w:rPr>
          <w:rFonts w:hint="eastAsia" w:ascii="宋体" w:hAnsi="宋体" w:eastAsia="宋体" w:cs="Times New Roman"/>
          <w:bCs/>
          <w:spacing w:val="-6"/>
          <w:szCs w:val="21"/>
        </w:rPr>
        <w:t>至政府采购云平台指定位置。</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投标文件组成：详见“第六章</w:t>
      </w:r>
      <w:r>
        <w:rPr>
          <w:rFonts w:ascii="宋体" w:hAnsi="宋体" w:eastAsia="宋体" w:cs="Times New Roman"/>
          <w:spacing w:val="-6"/>
          <w:szCs w:val="21"/>
        </w:rPr>
        <w:t xml:space="preserve">  投标文件格式</w:t>
      </w:r>
      <w:r>
        <w:rPr>
          <w:rFonts w:hint="eastAsia" w:ascii="宋体" w:hAnsi="宋体" w:eastAsia="宋体" w:cs="Times New Roman"/>
          <w:spacing w:val="-6"/>
          <w:szCs w:val="21"/>
        </w:rPr>
        <w:t>”目录</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如供应商提供的产品技术支持材料与采购需求偏离表响应不一致，以产品技术支持材料为准。</w:t>
      </w:r>
    </w:p>
    <w:bookmarkEnd w:id="41"/>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（二）投标文件的签署和份数</w:t>
      </w:r>
    </w:p>
    <w:p>
      <w:pPr>
        <w:adjustRightInd w:val="0"/>
        <w:snapToGrid w:val="0"/>
        <w:spacing w:line="288" w:lineRule="auto"/>
        <w:ind w:firstLine="396" w:firstLineChars="200"/>
        <w:jc w:val="left"/>
        <w:rPr>
          <w:rFonts w:ascii="宋体" w:hAnsi="宋体" w:eastAsia="宋体"/>
          <w:b/>
          <w:bCs/>
          <w:spacing w:val="-6"/>
          <w:szCs w:val="21"/>
        </w:rPr>
      </w:pPr>
      <w:r>
        <w:rPr>
          <w:rFonts w:hint="eastAsia" w:ascii="宋体" w:hAnsi="宋体" w:eastAsia="宋体"/>
          <w:spacing w:val="-6"/>
          <w:szCs w:val="21"/>
        </w:rPr>
        <w:t>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b/>
          <w:bCs/>
          <w:spacing w:val="-6"/>
          <w:szCs w:val="21"/>
        </w:rPr>
        <w:t>其中资格文件、商务技术文件中不得出现投标报价，如因投标人原因提前泄露投标报价，是投标人的责任。</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2.投标文件须由投标人在规定位置</w:t>
      </w:r>
      <w:bookmarkStart w:id="42" w:name="_Hlk96329183"/>
      <w:r>
        <w:rPr>
          <w:rFonts w:hint="eastAsia" w:ascii="宋体" w:hAnsi="宋体" w:eastAsia="宋体"/>
          <w:spacing w:val="-6"/>
          <w:szCs w:val="21"/>
        </w:rPr>
        <w:t>加盖公章</w:t>
      </w:r>
      <w:bookmarkEnd w:id="42"/>
      <w:r>
        <w:rPr>
          <w:rFonts w:hint="eastAsia" w:ascii="宋体" w:hAnsi="宋体" w:eastAsia="宋体"/>
          <w:spacing w:val="-6"/>
          <w:szCs w:val="21"/>
        </w:rPr>
        <w:t>，投标人应写全称。</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3.投标文件不得涂改，若有修改错漏处，须由投标人加盖公章，或者由法定代表人或其授权的代表签名。投标文件因字迹潦草或表达不清所引起的后果由投标人负责。</w:t>
      </w:r>
    </w:p>
    <w:p>
      <w:pPr>
        <w:adjustRightInd w:val="0"/>
        <w:snapToGrid w:val="0"/>
        <w:spacing w:line="288" w:lineRule="auto"/>
        <w:ind w:firstLine="398" w:firstLineChars="200"/>
        <w:jc w:val="left"/>
        <w:rPr>
          <w:rFonts w:ascii="宋体" w:hAnsi="宋体" w:eastAsia="宋体"/>
          <w:b/>
          <w:bCs/>
          <w:spacing w:val="-6"/>
          <w:szCs w:val="21"/>
        </w:rPr>
      </w:pPr>
      <w:r>
        <w:rPr>
          <w:rFonts w:hint="eastAsia" w:ascii="宋体" w:hAnsi="宋体" w:eastAsia="宋体"/>
          <w:b/>
          <w:bCs/>
          <w:spacing w:val="-6"/>
          <w:szCs w:val="21"/>
        </w:rPr>
        <w:t>4.投标文件份数：</w:t>
      </w:r>
    </w:p>
    <w:p>
      <w:pPr>
        <w:adjustRightInd w:val="0"/>
        <w:snapToGrid w:val="0"/>
        <w:spacing w:line="288" w:lineRule="auto"/>
        <w:ind w:firstLine="398" w:firstLineChars="200"/>
        <w:jc w:val="left"/>
        <w:rPr>
          <w:rFonts w:ascii="宋体" w:hAnsi="宋体" w:eastAsia="宋体"/>
          <w:b/>
          <w:bCs/>
          <w:spacing w:val="-6"/>
          <w:szCs w:val="21"/>
        </w:rPr>
      </w:pPr>
      <w:r>
        <w:rPr>
          <w:rFonts w:hint="eastAsia" w:ascii="宋体" w:hAnsi="宋体" w:eastAsia="宋体"/>
          <w:b/>
          <w:bCs/>
          <w:spacing w:val="-6"/>
          <w:szCs w:val="21"/>
        </w:rPr>
        <w:t>电子加密投标文件：政府采购云平台在线上传一份；</w:t>
      </w: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b/>
          <w:bCs/>
          <w:spacing w:val="-6"/>
          <w:szCs w:val="21"/>
        </w:rPr>
        <w:t>备份投标文件：密封包装后EMS或顺丰邮寄形式递交一份（邮寄地址：</w:t>
      </w:r>
      <w:r>
        <w:rPr>
          <w:rFonts w:hint="eastAsia" w:ascii="宋体" w:hAnsi="宋体" w:eastAsia="宋体" w:cs="宋体"/>
          <w:b/>
          <w:bCs/>
          <w:szCs w:val="21"/>
        </w:rPr>
        <w:t>杭州市西湖区玉古路173号中田大厦21楼H室，浙江求是招标代理有限公司（俞炳）收，电话：0571-87670302，寄出后将（快递单号、项目名称、公司名称、联系方式等相关信息）发至：zb02@qszb.net，以便查收）。</w:t>
      </w:r>
    </w:p>
    <w:p>
      <w:pPr>
        <w:adjustRightInd w:val="0"/>
        <w:snapToGrid w:val="0"/>
        <w:spacing w:line="288" w:lineRule="auto"/>
        <w:ind w:firstLine="422" w:firstLineChars="200"/>
        <w:jc w:val="left"/>
        <w:rPr>
          <w:rFonts w:ascii="宋体" w:hAnsi="宋体" w:eastAsia="宋体" w:cs="Times New Roman"/>
          <w:b/>
          <w:bCs/>
          <w:spacing w:val="-6"/>
          <w:szCs w:val="21"/>
        </w:rPr>
      </w:pPr>
      <w:r>
        <w:rPr>
          <w:rFonts w:hint="eastAsia" w:ascii="宋体" w:hAnsi="宋体" w:eastAsia="宋体" w:cs="宋体"/>
          <w:b/>
          <w:szCs w:val="21"/>
        </w:rPr>
        <w:t>特别说明：双休日和法定节假日不收件，投标人自行承担邮寄风险。</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（三）投标文件的上传、递交、修改和撤回</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1.投标文件的上传、递交：</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（1）电子加密投标文件的上传：</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▲a.投标人应在投标截止时间前将电子加密投标文件成功上传至政府采购云平台，否则投标无效；</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b.电子加密投标文件成功上传后，投标人可自行打印投标文件接收回执。</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（2）备份投标文件的密封包装、递交：</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a.投标人在政府采购云平台完成电子加密投标文件的上传后，可以EMS或顺丰邮寄形式在投标截止时间前递交以介质（U盘）存储的数据电文形式的备份投标文件；</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b.备份投标文件应当密封包装并在包装上标注投标</w:t>
      </w:r>
      <w:r>
        <w:rPr>
          <w:rFonts w:hint="eastAsia" w:ascii="宋体" w:hAnsi="宋体" w:eastAsia="宋体"/>
          <w:spacing w:val="-6"/>
          <w:szCs w:val="21"/>
          <w:u w:val="single"/>
        </w:rPr>
        <w:t>项目名称、标项、投标人名称</w:t>
      </w:r>
      <w:r>
        <w:rPr>
          <w:rFonts w:hint="eastAsia" w:ascii="宋体" w:hAnsi="宋体" w:eastAsia="宋体"/>
          <w:spacing w:val="-6"/>
          <w:szCs w:val="21"/>
        </w:rPr>
        <w:t>并加盖公章（非电子签章），投标人逾期送达或者未密封包装的备份投标文件采购代理机构将予以拒收；</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▲c.通过政府采购云平台成功上传的电子加密投标文件已按时解密的，备份投标文件自动失效。</w:t>
      </w:r>
    </w:p>
    <w:p>
      <w:pPr>
        <w:adjustRightInd w:val="0"/>
        <w:snapToGrid w:val="0"/>
        <w:spacing w:line="288" w:lineRule="auto"/>
        <w:ind w:firstLine="396" w:firstLineChars="200"/>
        <w:jc w:val="left"/>
        <w:rPr>
          <w:rFonts w:ascii="宋体" w:hAnsi="宋体" w:eastAsia="宋体"/>
          <w:spacing w:val="-6"/>
          <w:szCs w:val="21"/>
        </w:rPr>
      </w:pPr>
      <w:bookmarkStart w:id="43" w:name="_Hlk94018616"/>
      <w:r>
        <w:rPr>
          <w:rFonts w:hint="eastAsia" w:ascii="宋体" w:hAnsi="宋体" w:eastAsia="宋体"/>
          <w:spacing w:val="-6"/>
          <w:szCs w:val="21"/>
        </w:rPr>
        <w:t>▲d.投标截止时间前，投标人仅递交备份投标文件而未将电子加密投标文件成功上传至政府采购云平台的，投标无效。</w:t>
      </w:r>
    </w:p>
    <w:bookmarkEnd w:id="43"/>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2</w:t>
      </w:r>
      <w:r>
        <w:rPr>
          <w:rFonts w:hint="eastAsia" w:ascii="宋体" w:hAnsi="宋体" w:eastAsia="宋体"/>
          <w:spacing w:val="-6"/>
          <w:szCs w:val="21"/>
        </w:rPr>
        <w:t>.投标人因未在线参加开标而导致电子加密投标文件无法按时解密等一切后果由投标人自行承担。</w:t>
      </w:r>
    </w:p>
    <w:p>
      <w:pPr>
        <w:adjustRightInd w:val="0"/>
        <w:snapToGrid w:val="0"/>
        <w:spacing w:line="288" w:lineRule="auto"/>
        <w:ind w:firstLine="396" w:firstLineChars="200"/>
        <w:jc w:val="left"/>
        <w:rPr>
          <w:rFonts w:ascii="宋体" w:hAnsi="宋体" w:eastAsia="宋体"/>
          <w:spacing w:val="-6"/>
          <w:szCs w:val="21"/>
        </w:rPr>
      </w:pPr>
      <w:r>
        <w:rPr>
          <w:rFonts w:ascii="宋体" w:hAnsi="宋体" w:eastAsia="宋体"/>
          <w:spacing w:val="-6"/>
          <w:szCs w:val="21"/>
        </w:rPr>
        <w:t>3</w:t>
      </w:r>
      <w:r>
        <w:rPr>
          <w:rFonts w:hint="eastAsia" w:ascii="宋体" w:hAnsi="宋体" w:eastAsia="宋体"/>
          <w:spacing w:val="-6"/>
          <w:szCs w:val="21"/>
        </w:rPr>
        <w:t>.投标人应按照招标文件和政府采购云平台的要求，根据投标文件的组成规定的内容及顺序通过政采云电子交易客户端（政采云投标客户端）编制加密投标文件。</w:t>
      </w:r>
    </w:p>
    <w:p>
      <w:pPr>
        <w:adjustRightInd w:val="0"/>
        <w:snapToGrid w:val="0"/>
        <w:spacing w:line="288" w:lineRule="auto"/>
        <w:ind w:firstLine="422" w:firstLineChars="200"/>
        <w:jc w:val="left"/>
        <w:rPr>
          <w:rFonts w:ascii="宋体" w:hAnsi="宋体" w:eastAsia="宋体"/>
          <w:b/>
          <w:bCs/>
          <w:szCs w:val="21"/>
        </w:rPr>
      </w:pPr>
      <w:r>
        <w:rPr>
          <w:rFonts w:hint="eastAsia" w:ascii="宋体" w:hAnsi="宋体" w:eastAsia="宋体"/>
          <w:b/>
          <w:bCs/>
          <w:szCs w:val="21"/>
        </w:rPr>
        <w:t>备注：投标人可通过浙江省“电子交易/不见面开评标”学习专题提前进行专题学习，熟悉操作，避免影响采购活动（</w:t>
      </w:r>
      <w:r>
        <w:fldChar w:fldCharType="begin"/>
      </w:r>
      <w:r>
        <w:instrText xml:space="preserve">HYPERLINK "https://edu.zcygov.cn/luban/e-biding"</w:instrText>
      </w:r>
      <w:r>
        <w:fldChar w:fldCharType="separate"/>
      </w:r>
      <w:r>
        <w:rPr>
          <w:rStyle w:val="31"/>
          <w:rFonts w:hint="eastAsia" w:ascii="宋体" w:hAnsi="宋体" w:eastAsia="宋体"/>
          <w:b/>
          <w:bCs/>
          <w:color w:val="auto"/>
          <w:szCs w:val="21"/>
        </w:rPr>
        <w:t>https://edu.zcygov.cn/luban/e-biding</w:t>
      </w:r>
      <w:r>
        <w:rPr>
          <w:rStyle w:val="31"/>
          <w:rFonts w:ascii="宋体" w:hAnsi="宋体" w:eastAsia="宋体"/>
          <w:b/>
          <w:bCs/>
          <w:color w:val="auto"/>
          <w:szCs w:val="21"/>
        </w:rPr>
        <w:fldChar w:fldCharType="end"/>
      </w:r>
      <w:r>
        <w:rPr>
          <w:rFonts w:hint="eastAsia" w:ascii="宋体" w:hAnsi="宋体" w:eastAsia="宋体"/>
          <w:b/>
          <w:bCs/>
          <w:szCs w:val="21"/>
        </w:rPr>
        <w:t>）。</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（四）投标文件的语言及计量</w:t>
      </w:r>
    </w:p>
    <w:p>
      <w:pPr>
        <w:adjustRightInd w:val="0"/>
        <w:snapToGrid w:val="0"/>
        <w:spacing w:line="288" w:lineRule="auto"/>
        <w:ind w:firstLine="396" w:firstLineChars="200"/>
        <w:jc w:val="left"/>
        <w:rPr>
          <w:rFonts w:ascii="宋体" w:hAnsi="宋体" w:eastAsia="宋体"/>
          <w:spacing w:val="-6"/>
          <w:szCs w:val="21"/>
        </w:rPr>
      </w:pPr>
      <w:r>
        <w:rPr>
          <w:rFonts w:hint="eastAsia" w:ascii="宋体" w:hAnsi="宋体" w:eastAsia="宋体"/>
          <w:spacing w:val="-6"/>
          <w:szCs w:val="21"/>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（五）投标报价</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1.报价应按招标文件要求的格式编制、填写报价内容（可自行增行），未按招标文件要求编制、填写的投标文件可能被拒绝；</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2.以人民币报价；</w:t>
      </w:r>
    </w:p>
    <w:p>
      <w:pPr>
        <w:adjustRightInd w:val="0"/>
        <w:snapToGrid w:val="0"/>
        <w:spacing w:line="288" w:lineRule="auto"/>
        <w:ind w:firstLine="420" w:firstLineChars="200"/>
        <w:rPr>
          <w:rFonts w:ascii="宋体" w:hAnsi="宋体" w:eastAsia="宋体" w:cs="宋体"/>
          <w:szCs w:val="21"/>
        </w:rPr>
      </w:pPr>
      <w:r>
        <w:rPr>
          <w:rFonts w:hint="eastAsia" w:ascii="宋体" w:hAnsi="宋体" w:eastAsia="宋体" w:cs="宋体"/>
          <w:szCs w:val="21"/>
        </w:rPr>
        <w:t>3.投标报价是履行合同的最终价格，有关本项目实施所涉及的一切费用均计入报价；</w:t>
      </w:r>
    </w:p>
    <w:p>
      <w:pPr>
        <w:pStyle w:val="13"/>
        <w:adjustRightInd w:val="0"/>
        <w:snapToGrid w:val="0"/>
        <w:spacing w:before="0" w:beforeLines="0" w:after="0" w:afterLines="0" w:line="288" w:lineRule="auto"/>
        <w:ind w:firstLine="420" w:firstLineChars="200"/>
        <w:jc w:val="left"/>
        <w:rPr>
          <w:rFonts w:hAnsi="宋体" w:eastAsia="宋体" w:cs="宋体"/>
          <w:sz w:val="21"/>
          <w:szCs w:val="21"/>
        </w:rPr>
      </w:pPr>
      <w:r>
        <w:rPr>
          <w:rFonts w:hint="eastAsia" w:hAnsi="宋体" w:eastAsia="宋体" w:cs="宋体"/>
          <w:sz w:val="21"/>
          <w:szCs w:val="21"/>
        </w:rPr>
        <w:t>4.投标文件只允许有一个报价，有选择的报价将不予接受。</w:t>
      </w:r>
    </w:p>
    <w:p>
      <w:pPr>
        <w:pStyle w:val="13"/>
        <w:adjustRightInd w:val="0"/>
        <w:snapToGrid w:val="0"/>
        <w:spacing w:before="0" w:beforeLines="0" w:after="0" w:afterLines="0" w:line="288" w:lineRule="auto"/>
        <w:ind w:firstLine="420" w:firstLineChars="200"/>
        <w:jc w:val="left"/>
        <w:rPr>
          <w:rFonts w:hAnsi="宋体" w:eastAsia="宋体" w:cs="宋体"/>
          <w:sz w:val="21"/>
          <w:szCs w:val="21"/>
        </w:rPr>
      </w:pPr>
      <w:bookmarkStart w:id="44" w:name="_Hlk94018664"/>
      <w:r>
        <w:rPr>
          <w:rFonts w:hint="eastAsia" w:hAnsi="宋体" w:eastAsia="宋体" w:cs="宋体"/>
          <w:sz w:val="21"/>
          <w:szCs w:val="21"/>
        </w:rPr>
        <w:t>▲5</w:t>
      </w:r>
      <w:r>
        <w:rPr>
          <w:rFonts w:hAnsi="宋体" w:eastAsia="宋体" w:cs="宋体"/>
          <w:sz w:val="21"/>
          <w:szCs w:val="21"/>
        </w:rPr>
        <w:t>.</w:t>
      </w:r>
      <w:r>
        <w:rPr>
          <w:rFonts w:hint="eastAsia" w:hAnsi="宋体" w:eastAsia="宋体" w:cs="宋体"/>
          <w:sz w:val="21"/>
          <w:szCs w:val="21"/>
        </w:rPr>
        <w:t>采购人将以合同形式有偿取得货物或服务，不接受投标人给予的赠品、回扣或者与采购无关的其他商品、服务，不得出现“0元”“免费赠送”等形式的无偿报价，否则视为投标文件含有采购人不能接受的附加条件的，投标无效</w:t>
      </w:r>
      <w:r>
        <w:rPr>
          <w:rFonts w:hAnsi="宋体" w:eastAsia="宋体" w:cs="宋体"/>
          <w:sz w:val="21"/>
          <w:szCs w:val="21"/>
        </w:rPr>
        <w:t>。</w:t>
      </w:r>
    </w:p>
    <w:bookmarkEnd w:id="44"/>
    <w:p>
      <w:pPr>
        <w:adjustRightInd w:val="0"/>
        <w:snapToGrid w:val="0"/>
        <w:spacing w:line="288" w:lineRule="auto"/>
        <w:jc w:val="left"/>
        <w:rPr>
          <w:rFonts w:ascii="宋体" w:hAnsi="宋体" w:eastAsia="宋体"/>
          <w:b/>
          <w:spacing w:val="-6"/>
          <w:szCs w:val="21"/>
        </w:rPr>
      </w:pPr>
      <w:r>
        <w:rPr>
          <w:rFonts w:hint="eastAsia" w:ascii="宋体" w:hAnsi="宋体" w:eastAsia="宋体"/>
          <w:b/>
          <w:spacing w:val="-6"/>
          <w:szCs w:val="21"/>
        </w:rPr>
        <w:t>（六）投标有效期</w:t>
      </w:r>
    </w:p>
    <w:p>
      <w:pPr>
        <w:pStyle w:val="13"/>
        <w:adjustRightInd w:val="0"/>
        <w:snapToGrid w:val="0"/>
        <w:spacing w:before="0" w:beforeLines="0" w:after="0" w:afterLines="0" w:line="288" w:lineRule="auto"/>
        <w:ind w:firstLine="396" w:firstLineChars="200"/>
        <w:jc w:val="left"/>
        <w:rPr>
          <w:rFonts w:hAnsi="宋体" w:eastAsia="宋体"/>
          <w:sz w:val="21"/>
          <w:szCs w:val="21"/>
        </w:rPr>
      </w:pPr>
      <w:r>
        <w:rPr>
          <w:rFonts w:hint="eastAsia" w:hAnsi="宋体" w:eastAsia="宋体"/>
          <w:spacing w:val="-6"/>
          <w:sz w:val="21"/>
          <w:szCs w:val="21"/>
        </w:rPr>
        <w:t>▲从提交投标文件的截止之日起</w:t>
      </w:r>
      <w:r>
        <w:rPr>
          <w:rFonts w:hAnsi="宋体" w:eastAsia="宋体"/>
          <w:spacing w:val="-6"/>
          <w:sz w:val="21"/>
          <w:szCs w:val="21"/>
        </w:rPr>
        <w:t>90天，在原投标有效期满之前，如果出现特殊情况，采购人或采购代理机构以书面形式通知投标人延长投标有效期。</w: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四、资格审查不通过、投标无效的情形</w:t>
      </w:r>
    </w:p>
    <w:p>
      <w:pPr>
        <w:adjustRightInd w:val="0"/>
        <w:snapToGrid w:val="0"/>
        <w:spacing w:line="288" w:lineRule="auto"/>
        <w:ind w:firstLine="420" w:firstLineChars="200"/>
        <w:rPr>
          <w:rFonts w:ascii="宋体" w:hAnsi="宋体" w:eastAsia="宋体" w:cs="宋体"/>
          <w:szCs w:val="21"/>
        </w:rPr>
      </w:pPr>
      <w:bookmarkStart w:id="45" w:name="_Hlk94018682"/>
      <w:r>
        <w:rPr>
          <w:rFonts w:hint="eastAsia" w:ascii="宋体" w:hAnsi="宋体" w:eastAsia="宋体" w:cs="宋体"/>
          <w:szCs w:val="21"/>
        </w:rPr>
        <w:t>未响应招标文件“▲”标记条款要求的，投标无效。</w:t>
      </w:r>
    </w:p>
    <w:bookmarkEnd w:id="45"/>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在资格审查时，如发现下列情形之一的，投标人将被视为资格审查不通过：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资格证明</w:t>
      </w:r>
      <w:r>
        <w:rPr>
          <w:rFonts w:hint="eastAsia" w:ascii="宋体" w:hAnsi="宋体" w:eastAsia="宋体" w:cs="Times New Roman"/>
          <w:spacing w:val="-6"/>
          <w:szCs w:val="21"/>
        </w:rPr>
        <w:t>材料</w:t>
      </w:r>
      <w:r>
        <w:rPr>
          <w:rFonts w:ascii="宋体" w:hAnsi="宋体" w:eastAsia="宋体" w:cs="Times New Roman"/>
          <w:spacing w:val="-6"/>
          <w:szCs w:val="21"/>
        </w:rPr>
        <w:t>不全的，或者不符合</w:t>
      </w:r>
      <w:r>
        <w:rPr>
          <w:rFonts w:hint="eastAsia" w:ascii="宋体" w:hAnsi="宋体" w:eastAsia="宋体" w:cs="Times New Roman"/>
          <w:spacing w:val="-6"/>
          <w:szCs w:val="21"/>
        </w:rPr>
        <w:t>招标</w:t>
      </w:r>
      <w:r>
        <w:rPr>
          <w:rFonts w:ascii="宋体" w:hAnsi="宋体" w:eastAsia="宋体" w:cs="Times New Roman"/>
          <w:spacing w:val="-6"/>
          <w:szCs w:val="21"/>
        </w:rPr>
        <w:t>文件要求的</w:t>
      </w:r>
      <w:r>
        <w:rPr>
          <w:rFonts w:hint="eastAsia" w:ascii="宋体" w:hAnsi="宋体" w:eastAsia="宋体" w:cs="Times New Roman"/>
          <w:spacing w:val="-6"/>
          <w:szCs w:val="21"/>
        </w:rPr>
        <w:t>；</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）投标人不具备招标文件中规定的资格要求的；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）资格</w:t>
      </w:r>
      <w:r>
        <w:rPr>
          <w:rFonts w:ascii="宋体" w:hAnsi="宋体" w:eastAsia="宋体" w:cs="Times New Roman"/>
          <w:spacing w:val="-6"/>
          <w:szCs w:val="21"/>
        </w:rPr>
        <w:t>文件</w:t>
      </w:r>
      <w:r>
        <w:rPr>
          <w:rFonts w:hint="eastAsia" w:ascii="宋体" w:hAnsi="宋体" w:eastAsia="宋体" w:cs="Times New Roman"/>
          <w:spacing w:val="-6"/>
          <w:szCs w:val="21"/>
        </w:rPr>
        <w:t>未按要求签署、盖章的；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预留份额专门面向中小企业采购的项目（包括整体、联合体、分包形式），供应商提供《中小企业声明函》内容不实的；《中小企业声明函》填写不全（从业人员、营业收入、资产总额在中小企业划型标准规定中不涉及的除外），或未按照《中小企业声明函》要求填写的。</w:t>
      </w:r>
    </w:p>
    <w:p>
      <w:pPr>
        <w:adjustRightInd w:val="0"/>
        <w:snapToGrid w:val="0"/>
        <w:spacing w:line="288" w:lineRule="auto"/>
        <w:ind w:firstLine="398" w:firstLineChars="200"/>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在符合</w:t>
      </w:r>
      <w:r>
        <w:rPr>
          <w:rFonts w:ascii="宋体" w:hAnsi="宋体" w:eastAsia="宋体" w:cs="Times New Roman"/>
          <w:b/>
          <w:spacing w:val="-6"/>
          <w:szCs w:val="21"/>
        </w:rPr>
        <w:t>性审查、</w:t>
      </w:r>
      <w:r>
        <w:rPr>
          <w:rFonts w:hint="eastAsia" w:ascii="宋体" w:hAnsi="宋体" w:eastAsia="宋体" w:cs="Times New Roman"/>
          <w:b/>
          <w:spacing w:val="-6"/>
          <w:szCs w:val="21"/>
        </w:rPr>
        <w:t>商务</w:t>
      </w:r>
      <w:r>
        <w:rPr>
          <w:rFonts w:ascii="宋体" w:hAnsi="宋体" w:eastAsia="宋体" w:cs="Times New Roman"/>
          <w:b/>
          <w:spacing w:val="-6"/>
          <w:szCs w:val="21"/>
        </w:rPr>
        <w:t>和技术评审</w:t>
      </w:r>
      <w:r>
        <w:rPr>
          <w:rFonts w:hint="eastAsia" w:ascii="宋体" w:hAnsi="宋体" w:eastAsia="宋体" w:cs="Times New Roman"/>
          <w:b/>
          <w:spacing w:val="-6"/>
          <w:szCs w:val="21"/>
        </w:rPr>
        <w:t>时，如发现下列情形之一的，投标文件将被视为无效：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（1）商务和技术文件未按要求签署、盖章的；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（2）未提供或未按要求提供投标函、法定代表人授权委托书的；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（3）法定代表人委托授权代表参加投标但未提供符合要求投标授权代表社保缴纳证明的；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（4）未提供或未如实提供采购需求偏离表的；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（5）明显不符合招标文件要求，或负偏离达到规定数目的，视为采购人不能接受的附加条件；</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（6）投标技术方案不明确，存在一个或一个以上备选（替代）投标方案的；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（7）投标文件含有采购人不能接受的附加条件的；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（8）法律、法规和招标文件规定的其他无效情形。</w:t>
      </w:r>
    </w:p>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.在报价评审时，如发现下列情形之一的，投标文件将被视为无效：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（1）报价</w:t>
      </w:r>
      <w:r>
        <w:rPr>
          <w:rFonts w:ascii="宋体" w:hAnsi="宋体" w:eastAsia="宋体" w:cs="Times New Roman"/>
          <w:spacing w:val="-6"/>
          <w:szCs w:val="21"/>
        </w:rPr>
        <w:t>文件</w:t>
      </w:r>
      <w:r>
        <w:rPr>
          <w:rFonts w:hint="eastAsia" w:ascii="宋体" w:hAnsi="宋体" w:eastAsia="宋体" w:cs="Times New Roman"/>
          <w:spacing w:val="-6"/>
          <w:szCs w:val="21"/>
        </w:rPr>
        <w:t>未按要求签署、盖章的；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）未按照招标文件标明的币种报价的</w:t>
      </w:r>
      <w:r>
        <w:rPr>
          <w:rFonts w:hint="eastAsia" w:ascii="宋体" w:hAnsi="宋体" w:eastAsia="宋体" w:cs="Times New Roman"/>
          <w:spacing w:val="-6"/>
          <w:szCs w:val="21"/>
        </w:rPr>
        <w:t>；</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报价</w:t>
      </w:r>
      <w:r>
        <w:rPr>
          <w:rFonts w:hint="eastAsia" w:ascii="宋体" w:hAnsi="宋体" w:eastAsia="宋体" w:cs="Times New Roman"/>
          <w:spacing w:val="-6"/>
          <w:szCs w:val="21"/>
        </w:rPr>
        <w:t>内容有</w:t>
      </w:r>
      <w:r>
        <w:rPr>
          <w:rFonts w:ascii="宋体" w:hAnsi="宋体" w:eastAsia="宋体" w:cs="Times New Roman"/>
          <w:spacing w:val="-6"/>
          <w:szCs w:val="21"/>
        </w:rPr>
        <w:t>缺漏项</w:t>
      </w:r>
      <w:r>
        <w:rPr>
          <w:rFonts w:hint="eastAsia" w:ascii="宋体" w:hAnsi="宋体" w:eastAsia="宋体" w:cs="Times New Roman"/>
          <w:spacing w:val="-6"/>
          <w:szCs w:val="21"/>
        </w:rPr>
        <w:t>，或者</w:t>
      </w:r>
      <w:r>
        <w:rPr>
          <w:rFonts w:ascii="宋体" w:hAnsi="宋体" w:eastAsia="宋体" w:cs="Times New Roman"/>
          <w:spacing w:val="-6"/>
          <w:szCs w:val="21"/>
        </w:rPr>
        <w:t>与招标文件要求不一致的</w:t>
      </w:r>
      <w:r>
        <w:rPr>
          <w:rFonts w:hint="eastAsia" w:ascii="宋体" w:hAnsi="宋体" w:eastAsia="宋体" w:cs="Times New Roman"/>
          <w:spacing w:val="-6"/>
          <w:szCs w:val="21"/>
        </w:rPr>
        <w:t>；</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（4）报价超过招标文件中规定的预算金额或者最高限价的；</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（5）报价具有选择性的；</w:t>
      </w:r>
    </w:p>
    <w:p>
      <w:pPr>
        <w:widowControl/>
        <w:adjustRightInd w:val="0"/>
        <w:snapToGrid w:val="0"/>
        <w:spacing w:line="288" w:lineRule="auto"/>
        <w:ind w:firstLine="396" w:firstLineChars="200"/>
        <w:jc w:val="left"/>
        <w:rPr>
          <w:rFonts w:ascii="宋体" w:hAnsi="宋体" w:eastAsia="宋体" w:cs="Times New Roman"/>
          <w:spacing w:val="-6"/>
          <w:szCs w:val="21"/>
        </w:rPr>
      </w:pPr>
      <w:bookmarkStart w:id="46" w:name="_Hlk94018736"/>
      <w:r>
        <w:rPr>
          <w:rFonts w:hint="eastAsia" w:ascii="宋体" w:hAnsi="宋体" w:eastAsia="宋体" w:cs="Times New Roman"/>
          <w:spacing w:val="-6"/>
          <w:szCs w:val="21"/>
        </w:rPr>
        <w:t>特别说明：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46"/>
    <w:p>
      <w:pPr>
        <w:widowControl/>
        <w:adjustRightInd w:val="0"/>
        <w:snapToGrid w:val="0"/>
        <w:spacing w:line="288" w:lineRule="auto"/>
        <w:ind w:firstLine="398" w:firstLineChars="200"/>
        <w:jc w:val="left"/>
        <w:rPr>
          <w:rFonts w:ascii="宋体" w:hAnsi="宋体" w:eastAsia="宋体" w:cs="Times New Roman"/>
          <w:b/>
          <w:spacing w:val="-6"/>
          <w:szCs w:val="21"/>
        </w:rPr>
      </w:pPr>
      <w:r>
        <w:rPr>
          <w:rFonts w:hint="eastAsia" w:ascii="宋体" w:hAnsi="宋体" w:eastAsia="宋体" w:cs="Times New Roman"/>
          <w:b/>
          <w:spacing w:val="-6"/>
          <w:szCs w:val="21"/>
        </w:rPr>
        <w:t>4</w:t>
      </w:r>
      <w:r>
        <w:rPr>
          <w:rFonts w:ascii="宋体" w:hAnsi="宋体" w:eastAsia="宋体" w:cs="Times New Roman"/>
          <w:b/>
          <w:spacing w:val="-6"/>
          <w:szCs w:val="21"/>
        </w:rPr>
        <w:t>.</w:t>
      </w:r>
      <w:r>
        <w:rPr>
          <w:rFonts w:hint="eastAsia" w:ascii="宋体" w:hAnsi="宋体" w:eastAsia="宋体" w:cs="Times New Roman"/>
          <w:b/>
          <w:spacing w:val="-6"/>
          <w:szCs w:val="21"/>
        </w:rPr>
        <w:t>有下列情形之一的，视为投标人串通投标，其投标无效：</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（1）不同投标人的投标文件由同一单位或者个人编制；</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（2）不同投标人委托同一单位或者个人办理投标事宜；</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（3）不同投标人的投标文件载明的项目管理成员或者联系人员为同一人；</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（4）不同投标人的投标文件异常一致或者投标报价呈规律性差异；</w:t>
      </w:r>
    </w:p>
    <w:p>
      <w:pPr>
        <w:widowControl/>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（5）不同投标人的投标文件相互混装。</w:t>
      </w:r>
    </w:p>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五、开  标</w:t>
      </w:r>
    </w:p>
    <w:p>
      <w:pPr>
        <w:pStyle w:val="100"/>
        <w:snapToGrid w:val="0"/>
        <w:spacing w:before="0" w:line="288" w:lineRule="auto"/>
        <w:ind w:left="0" w:firstLine="424" w:firstLineChars="201"/>
        <w:rPr>
          <w:rFonts w:ascii="宋体" w:hAnsi="宋体"/>
          <w:szCs w:val="21"/>
        </w:rPr>
      </w:pPr>
      <w:bookmarkStart w:id="47" w:name="_Hlk94018775"/>
      <w:r>
        <w:rPr>
          <w:rFonts w:hint="eastAsia" w:ascii="宋体" w:hAnsi="宋体" w:cs="仿宋_GB2312"/>
          <w:b/>
          <w:szCs w:val="21"/>
        </w:rPr>
        <w:t>（一）</w:t>
      </w:r>
      <w:r>
        <w:rPr>
          <w:rFonts w:ascii="宋体" w:hAnsi="宋体" w:cs="仿宋_GB2312"/>
          <w:b/>
          <w:szCs w:val="21"/>
        </w:rPr>
        <w:t>开标</w:t>
      </w:r>
    </w:p>
    <w:p>
      <w:pPr>
        <w:pStyle w:val="100"/>
        <w:snapToGrid w:val="0"/>
        <w:spacing w:before="0" w:line="288" w:lineRule="auto"/>
        <w:ind w:left="0" w:firstLine="422" w:firstLineChars="201"/>
        <w:rPr>
          <w:rFonts w:ascii="宋体" w:hAnsi="宋体" w:cs="仿宋_GB2312"/>
          <w:szCs w:val="21"/>
        </w:rPr>
      </w:pPr>
      <w:r>
        <w:rPr>
          <w:rFonts w:ascii="宋体" w:hAnsi="宋体" w:cs="仿宋_GB2312"/>
          <w:szCs w:val="21"/>
        </w:rPr>
        <w:t>采购机构按照招标文件规定的时间通过电子交易平台组织开标，所有投标人均应当准时在线参加。投标人不足3家的，不得开标。</w:t>
      </w:r>
    </w:p>
    <w:p>
      <w:pPr>
        <w:pStyle w:val="100"/>
        <w:snapToGrid w:val="0"/>
        <w:spacing w:before="0" w:line="288" w:lineRule="auto"/>
        <w:ind w:left="0" w:firstLine="422" w:firstLineChars="201"/>
        <w:rPr>
          <w:rFonts w:ascii="宋体" w:hAnsi="宋体" w:cs="仿宋_GB2312"/>
          <w:szCs w:val="21"/>
        </w:rPr>
      </w:pPr>
      <w:r>
        <w:rPr>
          <w:rFonts w:ascii="宋体" w:hAnsi="宋体" w:cs="仿宋_GB2312"/>
          <w:szCs w:val="21"/>
        </w:rPr>
        <w:t>开标时，电子交易平台按开标时间自动提取所有投标文件。</w:t>
      </w:r>
      <w:r>
        <w:rPr>
          <w:rFonts w:hint="eastAsia" w:ascii="宋体" w:hAnsi="宋体" w:cs="仿宋_GB2312"/>
          <w:szCs w:val="21"/>
        </w:rPr>
        <w:t>采购人或代理</w:t>
      </w:r>
      <w:r>
        <w:rPr>
          <w:rFonts w:ascii="宋体" w:hAnsi="宋体" w:cs="仿宋_GB2312"/>
          <w:szCs w:val="21"/>
        </w:rPr>
        <w:t>机构依托电子交易平台发起开始解密指令，投标人按照平台提示和招标文件的规定在半小时内完成在线解密。</w:t>
      </w:r>
    </w:p>
    <w:p>
      <w:pPr>
        <w:adjustRightInd w:val="0"/>
        <w:snapToGrid w:val="0"/>
        <w:spacing w:line="288" w:lineRule="auto"/>
        <w:ind w:firstLine="422" w:firstLineChars="200"/>
        <w:rPr>
          <w:rFonts w:ascii="宋体" w:hAnsi="宋体" w:eastAsia="宋体" w:cs="仿宋_GB2312"/>
          <w:b/>
          <w:szCs w:val="21"/>
        </w:rPr>
      </w:pPr>
      <w:r>
        <w:rPr>
          <w:rFonts w:hint="eastAsia" w:ascii="宋体" w:hAnsi="宋体" w:eastAsia="宋体" w:cs="仿宋_GB2312"/>
          <w:b/>
          <w:szCs w:val="21"/>
        </w:rPr>
        <w:t>投标文件未按时解密，投标人提供了备份投标文件的，以备份投标文件作为依据，否则视为投标文件撤回。投标文件已按时解密的，备份投标文件自动失效。</w:t>
      </w:r>
    </w:p>
    <w:p>
      <w:pPr>
        <w:widowControl/>
        <w:adjustRightInd w:val="0"/>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（二）</w:t>
      </w:r>
      <w:r>
        <w:rPr>
          <w:rFonts w:ascii="宋体" w:hAnsi="宋体" w:eastAsia="宋体" w:cs="仿宋_GB2312"/>
          <w:b/>
          <w:szCs w:val="21"/>
        </w:rPr>
        <w:t>资格审查</w:t>
      </w:r>
    </w:p>
    <w:p>
      <w:pPr>
        <w:adjustRightInd w:val="0"/>
        <w:snapToGrid w:val="0"/>
        <w:spacing w:line="288" w:lineRule="auto"/>
        <w:ind w:firstLine="422" w:firstLineChars="201"/>
        <w:rPr>
          <w:rFonts w:ascii="宋体" w:hAnsi="宋体" w:eastAsia="宋体" w:cs="仿宋_GB2312"/>
          <w:szCs w:val="21"/>
        </w:rPr>
      </w:pPr>
      <w:r>
        <w:rPr>
          <w:rFonts w:ascii="宋体" w:hAnsi="宋体" w:eastAsia="宋体" w:cs="Arial"/>
          <w:kern w:val="0"/>
          <w:szCs w:val="21"/>
        </w:rPr>
        <w:t>开标后，</w:t>
      </w:r>
      <w:r>
        <w:rPr>
          <w:rFonts w:hint="eastAsia" w:ascii="宋体" w:hAnsi="宋体" w:eastAsia="宋体" w:cs="仿宋_GB2312"/>
          <w:szCs w:val="21"/>
        </w:rPr>
        <w:t>采购人或采购机构依据法律法规和招标文件的规定，对投标人的资格条件进行审查。</w:t>
      </w:r>
    </w:p>
    <w:p>
      <w:pPr>
        <w:pStyle w:val="99"/>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对未通过资格审查的投标人，采购人或采购机构告知其未通过的原因。</w:t>
      </w:r>
    </w:p>
    <w:p>
      <w:pPr>
        <w:pStyle w:val="99"/>
        <w:adjustRightInd w:val="0"/>
        <w:snapToGrid w:val="0"/>
        <w:spacing w:before="0" w:line="288" w:lineRule="auto"/>
        <w:ind w:firstLine="422" w:firstLineChars="201"/>
        <w:rPr>
          <w:rFonts w:ascii="宋体" w:hAnsi="宋体" w:cs="仿宋_GB2312"/>
          <w:sz w:val="21"/>
          <w:szCs w:val="21"/>
        </w:rPr>
      </w:pPr>
      <w:r>
        <w:rPr>
          <w:rFonts w:ascii="宋体" w:hAnsi="宋体" w:cs="仿宋_GB2312"/>
          <w:sz w:val="21"/>
          <w:szCs w:val="21"/>
        </w:rPr>
        <w:t>通过资格审查的投标人不足3家的，不再评标。</w:t>
      </w:r>
    </w:p>
    <w:p>
      <w:pPr>
        <w:pStyle w:val="99"/>
        <w:adjustRightInd w:val="0"/>
        <w:snapToGrid w:val="0"/>
        <w:spacing w:before="0" w:line="288" w:lineRule="auto"/>
        <w:ind w:firstLine="424" w:firstLineChars="201"/>
        <w:rPr>
          <w:rFonts w:ascii="宋体" w:hAnsi="宋体" w:cs="仿宋_GB2312"/>
          <w:b/>
          <w:sz w:val="21"/>
          <w:szCs w:val="21"/>
        </w:rPr>
      </w:pPr>
      <w:r>
        <w:rPr>
          <w:rFonts w:hint="eastAsia" w:ascii="宋体" w:hAnsi="宋体" w:cs="仿宋_GB2312"/>
          <w:b/>
          <w:sz w:val="21"/>
          <w:szCs w:val="21"/>
        </w:rPr>
        <w:t>（三）</w:t>
      </w:r>
      <w:r>
        <w:rPr>
          <w:rFonts w:ascii="宋体" w:hAnsi="宋体" w:cs="仿宋_GB2312"/>
          <w:b/>
          <w:sz w:val="21"/>
          <w:szCs w:val="21"/>
        </w:rPr>
        <w:t>信用信息查询</w:t>
      </w:r>
    </w:p>
    <w:p>
      <w:pPr>
        <w:pStyle w:val="99"/>
        <w:adjustRightInd w:val="0"/>
        <w:snapToGrid w:val="0"/>
        <w:spacing w:before="0" w:line="288" w:lineRule="auto"/>
        <w:ind w:firstLine="422" w:firstLineChars="201"/>
        <w:rPr>
          <w:rFonts w:ascii="宋体" w:hAnsi="宋体" w:cs="Arial"/>
          <w:kern w:val="0"/>
          <w:sz w:val="21"/>
          <w:szCs w:val="21"/>
        </w:rPr>
      </w:pPr>
      <w:r>
        <w:rPr>
          <w:rFonts w:hint="eastAsia" w:ascii="宋体" w:hAnsi="宋体" w:cs="Arial"/>
          <w:kern w:val="0"/>
          <w:sz w:val="21"/>
          <w:szCs w:val="21"/>
        </w:rPr>
        <w:t>根据财库[2016]125号《关于在政府采购活动中查询及使用信用记录有关问题的通知》要求，采购代理机构会对投标人信用记录进行查询并甄别。信用信息查询的截止时点：投标截止时间；</w:t>
      </w:r>
    </w:p>
    <w:p>
      <w:pPr>
        <w:pStyle w:val="99"/>
        <w:adjustRightInd w:val="0"/>
        <w:snapToGrid w:val="0"/>
        <w:spacing w:before="0" w:line="288" w:lineRule="auto"/>
        <w:ind w:firstLine="422" w:firstLineChars="201"/>
        <w:rPr>
          <w:rFonts w:ascii="宋体" w:hAnsi="宋体" w:cs="Arial"/>
          <w:kern w:val="0"/>
          <w:sz w:val="21"/>
          <w:szCs w:val="21"/>
        </w:rPr>
      </w:pPr>
      <w:r>
        <w:rPr>
          <w:rFonts w:hint="eastAsia" w:ascii="宋体" w:hAnsi="宋体" w:cs="Arial"/>
          <w:kern w:val="0"/>
          <w:sz w:val="21"/>
          <w:szCs w:val="21"/>
        </w:rPr>
        <w:t>（1）查询渠道：“信用中国”（www.creditchina.gov.cn）、“中国政府采购网”（www.ccgp.gov.cn）；</w:t>
      </w:r>
    </w:p>
    <w:p>
      <w:pPr>
        <w:pStyle w:val="99"/>
        <w:adjustRightInd w:val="0"/>
        <w:snapToGrid w:val="0"/>
        <w:spacing w:before="0" w:line="288" w:lineRule="auto"/>
        <w:ind w:firstLine="422" w:firstLineChars="201"/>
        <w:rPr>
          <w:rFonts w:ascii="宋体" w:hAnsi="宋体" w:cs="Arial"/>
          <w:kern w:val="0"/>
          <w:sz w:val="21"/>
          <w:szCs w:val="21"/>
        </w:rPr>
      </w:pPr>
      <w:r>
        <w:rPr>
          <w:rFonts w:hint="eastAsia" w:ascii="宋体" w:hAnsi="宋体" w:cs="Arial"/>
          <w:kern w:val="0"/>
          <w:sz w:val="21"/>
          <w:szCs w:val="21"/>
        </w:rPr>
        <w:t>（2）信用信息查询记录和证据留存具体方式：采购代理机构经办人和监督人员将查询网页打印、签名与其他采购文件一并保存；</w:t>
      </w:r>
    </w:p>
    <w:p>
      <w:pPr>
        <w:pStyle w:val="99"/>
        <w:adjustRightInd w:val="0"/>
        <w:snapToGrid w:val="0"/>
        <w:spacing w:before="0" w:line="288" w:lineRule="auto"/>
        <w:ind w:firstLine="422" w:firstLineChars="201"/>
        <w:rPr>
          <w:rFonts w:ascii="宋体" w:hAnsi="宋体" w:cs="Arial"/>
          <w:kern w:val="0"/>
          <w:sz w:val="21"/>
          <w:szCs w:val="21"/>
        </w:rPr>
      </w:pPr>
      <w:r>
        <w:rPr>
          <w:rFonts w:hint="eastAsia" w:ascii="宋体" w:hAnsi="宋体" w:cs="Arial"/>
          <w:kern w:val="0"/>
          <w:sz w:val="21"/>
          <w:szCs w:val="21"/>
        </w:rPr>
        <w:t>（3）信用信息的使用规则：投标人被列入失信被执行人、重大税收违法案件当事人名单、政府采购严重违法失信行为记录名单的，拒绝其参与政府采购活动。</w:t>
      </w:r>
    </w:p>
    <w:p>
      <w:pPr>
        <w:pStyle w:val="99"/>
        <w:adjustRightInd w:val="0"/>
        <w:snapToGrid w:val="0"/>
        <w:spacing w:before="0" w:line="288" w:lineRule="auto"/>
        <w:ind w:firstLine="422" w:firstLineChars="201"/>
        <w:rPr>
          <w:rFonts w:ascii="宋体" w:hAnsi="宋体" w:cs="仿宋_GB2312"/>
          <w:sz w:val="21"/>
          <w:szCs w:val="21"/>
        </w:rPr>
      </w:pPr>
      <w:r>
        <w:rPr>
          <w:rFonts w:hint="eastAsia" w:ascii="宋体" w:hAnsi="宋体" w:cs="Arial"/>
          <w:kern w:val="0"/>
          <w:sz w:val="21"/>
          <w:szCs w:val="21"/>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adjustRightInd w:val="0"/>
        <w:snapToGrid w:val="0"/>
        <w:spacing w:line="288" w:lineRule="auto"/>
        <w:ind w:firstLine="398" w:firstLineChars="200"/>
        <w:rPr>
          <w:rFonts w:ascii="宋体" w:hAnsi="宋体" w:eastAsia="宋体" w:cs="Times New Roman"/>
          <w:b/>
          <w:bCs/>
          <w:spacing w:val="-6"/>
          <w:szCs w:val="21"/>
        </w:rPr>
      </w:pPr>
    </w:p>
    <w:p>
      <w:pPr>
        <w:adjustRightInd w:val="0"/>
        <w:snapToGrid w:val="0"/>
        <w:spacing w:line="288" w:lineRule="auto"/>
        <w:ind w:firstLine="398" w:firstLineChars="200"/>
        <w:rPr>
          <w:rFonts w:ascii="宋体" w:hAnsi="宋体" w:eastAsia="宋体" w:cs="Times New Roman"/>
          <w:b/>
          <w:bCs/>
          <w:spacing w:val="-6"/>
          <w:szCs w:val="21"/>
        </w:rPr>
      </w:pPr>
      <w:r>
        <w:rPr>
          <w:rFonts w:hint="eastAsia" w:ascii="宋体" w:hAnsi="宋体" w:eastAsia="宋体" w:cs="Times New Roman"/>
          <w:b/>
          <w:bCs/>
          <w:spacing w:val="-6"/>
          <w:szCs w:val="21"/>
        </w:rPr>
        <w:t>特别说明：如遇政府采购云平台电子化开标或评审程序调整的，按调整后程序执行。</w:t>
      </w:r>
    </w:p>
    <w:bookmarkEnd w:id="47"/>
    <w:p>
      <w:pPr>
        <w:adjustRightInd w:val="0"/>
        <w:snapToGrid w:val="0"/>
        <w:spacing w:line="288" w:lineRule="auto"/>
        <w:jc w:val="center"/>
        <w:outlineLvl w:val="1"/>
        <w:rPr>
          <w:rFonts w:ascii="宋体" w:hAnsi="宋体" w:eastAsia="宋体" w:cs="Times New Roman"/>
          <w:b/>
          <w:spacing w:val="-6"/>
          <w:szCs w:val="21"/>
        </w:rPr>
      </w:pPr>
      <w:r>
        <w:rPr>
          <w:rFonts w:ascii="宋体" w:hAnsi="宋体" w:eastAsia="宋体" w:cs="Times New Roman"/>
          <w:b/>
          <w:spacing w:val="-6"/>
          <w:szCs w:val="21"/>
        </w:rPr>
        <w:br w:type="page"/>
      </w:r>
      <w:r>
        <w:rPr>
          <w:rFonts w:hint="eastAsia" w:ascii="宋体" w:hAnsi="宋体" w:eastAsia="宋体" w:cs="Times New Roman"/>
          <w:b/>
          <w:spacing w:val="-6"/>
          <w:szCs w:val="21"/>
        </w:rPr>
        <w:t>六、评  标</w:t>
      </w:r>
    </w:p>
    <w:p>
      <w:pPr>
        <w:adjustRightInd w:val="0"/>
        <w:snapToGrid w:val="0"/>
        <w:spacing w:line="288" w:lineRule="auto"/>
        <w:ind w:firstLine="420" w:firstLineChars="200"/>
        <w:rPr>
          <w:rFonts w:ascii="宋体" w:hAnsi="宋体" w:eastAsia="宋体" w:cs="宋体"/>
          <w:kern w:val="0"/>
          <w:szCs w:val="21"/>
        </w:rPr>
      </w:pPr>
      <w:bookmarkStart w:id="48" w:name="_Hlk94018958"/>
      <w:r>
        <w:rPr>
          <w:rFonts w:ascii="宋体" w:hAnsi="宋体" w:eastAsia="宋体" w:cs="宋体"/>
          <w:kern w:val="0"/>
          <w:szCs w:val="21"/>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pPr>
        <w:adjustRightInd w:val="0"/>
        <w:snapToGrid w:val="0"/>
        <w:spacing w:line="288" w:lineRule="auto"/>
        <w:ind w:firstLine="420" w:firstLineChars="200"/>
        <w:rPr>
          <w:rFonts w:ascii="宋体" w:hAnsi="宋体" w:eastAsia="宋体" w:cs="宋体"/>
          <w:kern w:val="0"/>
          <w:szCs w:val="21"/>
        </w:rPr>
      </w:pPr>
      <w:r>
        <w:rPr>
          <w:rFonts w:ascii="宋体" w:hAnsi="宋体" w:eastAsia="宋体" w:cs="宋体"/>
          <w:kern w:val="0"/>
          <w:szCs w:val="21"/>
        </w:rPr>
        <w:t>评标中因评标委员会成员缺席、回避或者健康等特殊原因导致评标委员会组成不符合规定的，依法补足后继续评标。被更换的评标委员会成员所作出的评标意见无效。</w:t>
      </w:r>
    </w:p>
    <w:bookmarkEnd w:id="48"/>
    <w:p>
      <w:pPr>
        <w:adjustRightInd w:val="0"/>
        <w:snapToGrid w:val="0"/>
        <w:spacing w:line="288" w:lineRule="auto"/>
        <w:ind w:firstLine="426" w:firstLineChars="202"/>
        <w:rPr>
          <w:rFonts w:ascii="宋体" w:hAnsi="宋体" w:eastAsia="宋体" w:cs="Arial"/>
          <w:b/>
          <w:kern w:val="0"/>
          <w:szCs w:val="21"/>
        </w:rPr>
      </w:pPr>
      <w:bookmarkStart w:id="49" w:name="_Hlk94019000"/>
      <w:r>
        <w:rPr>
          <w:rFonts w:hint="eastAsia" w:ascii="宋体" w:hAnsi="宋体" w:eastAsia="宋体" w:cs="Arial"/>
          <w:b/>
          <w:kern w:val="0"/>
          <w:szCs w:val="21"/>
        </w:rPr>
        <w:t>（一）</w:t>
      </w:r>
      <w:r>
        <w:rPr>
          <w:rFonts w:ascii="宋体" w:hAnsi="宋体" w:eastAsia="宋体" w:cs="Arial"/>
          <w:b/>
          <w:kern w:val="0"/>
          <w:szCs w:val="21"/>
        </w:rPr>
        <w:t>符合性审查</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评标委员会对符合资格的投标人的投标文件进行符合性审查，以确定其是否满足招标文件的实质性要求。</w:t>
      </w:r>
      <w:r>
        <w:rPr>
          <w:rFonts w:hint="eastAsia" w:ascii="宋体" w:hAnsi="宋体" w:eastAsia="宋体" w:cs="Arial"/>
          <w:kern w:val="0"/>
          <w:szCs w:val="21"/>
        </w:rPr>
        <w:t>不</w:t>
      </w:r>
      <w:r>
        <w:rPr>
          <w:rFonts w:ascii="宋体" w:hAnsi="宋体" w:eastAsia="宋体" w:cs="Arial"/>
          <w:kern w:val="0"/>
          <w:szCs w:val="21"/>
        </w:rPr>
        <w:t>满足招标文件的实质性要求</w:t>
      </w:r>
      <w:r>
        <w:rPr>
          <w:rFonts w:hint="eastAsia" w:ascii="宋体" w:hAnsi="宋体" w:eastAsia="宋体" w:cs="Arial"/>
          <w:kern w:val="0"/>
          <w:szCs w:val="21"/>
        </w:rPr>
        <w:t>的，投标无效。</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（二）比较与评价</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评标委员会按照招标文件中规定的评标方法和标准，对符合性审查合格的投标文件进行商务和技术评估，综合比较与评价。</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（三）</w:t>
      </w:r>
      <w:r>
        <w:rPr>
          <w:rFonts w:ascii="宋体" w:hAnsi="宋体" w:eastAsia="宋体" w:cs="Arial"/>
          <w:b/>
          <w:kern w:val="0"/>
          <w:szCs w:val="21"/>
        </w:rPr>
        <w:t>汇总商务技术得分</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评标委员会各成员独立对每个投标人的商务和技术文件进行评价，并汇总商务技术得分情况。</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（四）</w:t>
      </w:r>
      <w:r>
        <w:rPr>
          <w:rFonts w:ascii="宋体" w:hAnsi="宋体" w:eastAsia="宋体" w:cs="Arial"/>
          <w:b/>
          <w:kern w:val="0"/>
          <w:szCs w:val="21"/>
        </w:rPr>
        <w:t>报价评审</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政府采购云平台上传的电子投标（响应）文件报价与政府采购云平台录入报价不一致的，以上传的电子投标（响应）文件报价为准。</w:t>
      </w:r>
    </w:p>
    <w:p>
      <w:pPr>
        <w:adjustRightInd w:val="0"/>
        <w:snapToGrid w:val="0"/>
        <w:spacing w:line="288" w:lineRule="auto"/>
        <w:ind w:firstLine="426" w:firstLineChars="202"/>
        <w:rPr>
          <w:rFonts w:ascii="宋体" w:hAnsi="宋体" w:eastAsia="宋体" w:cs="Arial"/>
          <w:b/>
          <w:kern w:val="0"/>
          <w:szCs w:val="21"/>
        </w:rPr>
      </w:pPr>
      <w:r>
        <w:rPr>
          <w:rFonts w:ascii="宋体" w:hAnsi="宋体" w:eastAsia="宋体" w:cs="Arial"/>
          <w:b/>
          <w:kern w:val="0"/>
          <w:szCs w:val="21"/>
        </w:rPr>
        <w:t>投标文件报价出现前后不一致的，按照下列规定修正：</w:t>
      </w:r>
    </w:p>
    <w:p>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投标文件中开标一览表(报价表)内容与投标文件中相应内容不一致的，以开标一览表(报价表)为准；</w:t>
      </w:r>
    </w:p>
    <w:p>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大写金额和小写金额不一致的，以大写金额为准；</w:t>
      </w:r>
    </w:p>
    <w:p>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单价金额小数点或者百分比有明显错位的，以开标一览表的总价为准，并修改单价；</w:t>
      </w:r>
    </w:p>
    <w:p>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总价金额与按单价汇总金额不一致的，以单价金额计算结果为准。</w:t>
      </w:r>
    </w:p>
    <w:p>
      <w:pPr>
        <w:pStyle w:val="99"/>
        <w:adjustRightInd w:val="0"/>
        <w:snapToGrid w:val="0"/>
        <w:spacing w:before="0" w:line="288" w:lineRule="auto"/>
        <w:ind w:firstLine="424" w:firstLineChars="202"/>
        <w:rPr>
          <w:rFonts w:ascii="宋体" w:hAnsi="宋体" w:cs="仿宋"/>
          <w:kern w:val="0"/>
          <w:sz w:val="21"/>
          <w:szCs w:val="21"/>
        </w:rPr>
      </w:pPr>
      <w:r>
        <w:rPr>
          <w:rFonts w:ascii="宋体" w:hAnsi="宋体" w:cs="仿宋"/>
          <w:kern w:val="0"/>
          <w:sz w:val="21"/>
          <w:szCs w:val="21"/>
        </w:rPr>
        <w:t>同时出现两种以上不一致的，按照</w:t>
      </w:r>
      <w:r>
        <w:rPr>
          <w:rFonts w:hint="eastAsia" w:ascii="宋体" w:hAnsi="宋体" w:cs="仿宋"/>
          <w:kern w:val="0"/>
          <w:sz w:val="21"/>
          <w:szCs w:val="21"/>
        </w:rPr>
        <w:t>前款规定的顺序修正。修正后的报价按照财政部第</w:t>
      </w:r>
      <w:r>
        <w:rPr>
          <w:rFonts w:ascii="宋体" w:hAnsi="宋体" w:cs="仿宋"/>
          <w:kern w:val="0"/>
          <w:sz w:val="21"/>
          <w:szCs w:val="21"/>
        </w:rPr>
        <w:t>87号令</w:t>
      </w:r>
      <w:r>
        <w:rPr>
          <w:rFonts w:hint="eastAsia" w:ascii="宋体" w:hAnsi="宋体" w:cs="仿宋"/>
          <w:kern w:val="0"/>
          <w:sz w:val="21"/>
          <w:szCs w:val="21"/>
        </w:rPr>
        <w:t>《政府采购货物和服务招标投标管理办法》第五十一条第二款的规定“投标人的澄清、说明或者补正应当采用书面形式，并</w:t>
      </w:r>
      <w:bookmarkStart w:id="50" w:name="_Hlk96329302"/>
      <w:r>
        <w:rPr>
          <w:rFonts w:hint="eastAsia" w:ascii="宋体" w:hAnsi="宋体" w:cs="仿宋"/>
          <w:kern w:val="0"/>
          <w:sz w:val="21"/>
          <w:szCs w:val="21"/>
        </w:rPr>
        <w:t>加盖公章，或者由法定代表人或其授权的代表签名</w:t>
      </w:r>
      <w:bookmarkEnd w:id="50"/>
      <w:r>
        <w:rPr>
          <w:rFonts w:hint="eastAsia" w:ascii="宋体" w:hAnsi="宋体" w:cs="仿宋"/>
          <w:kern w:val="0"/>
          <w:sz w:val="21"/>
          <w:szCs w:val="21"/>
        </w:rPr>
        <w:t>。投标人的澄清、说明或者补正不得超出投标文件的范围或者改变投标文件的实质性内容。”经投标人确认后产生约束力。投标人不确认的，其投标无效。</w:t>
      </w:r>
    </w:p>
    <w:p>
      <w:pPr>
        <w:pStyle w:val="99"/>
        <w:adjustRightInd w:val="0"/>
        <w:snapToGrid w:val="0"/>
        <w:spacing w:before="0" w:line="288" w:lineRule="auto"/>
        <w:ind w:firstLine="424" w:firstLineChars="202"/>
        <w:rPr>
          <w:rFonts w:ascii="宋体" w:hAnsi="宋体" w:cs="仿宋"/>
          <w:kern w:val="0"/>
          <w:sz w:val="21"/>
          <w:szCs w:val="21"/>
        </w:rPr>
      </w:pPr>
      <w:r>
        <w:rPr>
          <w:rFonts w:hint="eastAsia" w:ascii="宋体" w:hAnsi="宋体" w:cs="仿宋"/>
          <w:kern w:val="0"/>
          <w:sz w:val="21"/>
          <w:szCs w:val="21"/>
        </w:rPr>
        <w:t>投标人收到修正确认文件后，在规定时间内未做出回复的，视为不确认。</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（五）投标人澄清、说明或者补正</w:t>
      </w:r>
    </w:p>
    <w:p>
      <w:pPr>
        <w:pStyle w:val="99"/>
        <w:adjustRightInd w:val="0"/>
        <w:snapToGrid w:val="0"/>
        <w:spacing w:before="0" w:line="288" w:lineRule="auto"/>
        <w:ind w:firstLine="424" w:firstLineChars="202"/>
        <w:rPr>
          <w:rFonts w:ascii="宋体" w:hAnsi="宋体" w:cs="Arial"/>
          <w:kern w:val="0"/>
          <w:sz w:val="21"/>
          <w:szCs w:val="21"/>
        </w:rPr>
      </w:pPr>
      <w:r>
        <w:rPr>
          <w:rFonts w:hint="eastAsia" w:ascii="宋体" w:hAnsi="宋体" w:cs="Arial"/>
          <w:kern w:val="0"/>
          <w:sz w:val="21"/>
          <w:szCs w:val="21"/>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adjustRightInd w:val="0"/>
        <w:snapToGrid w:val="0"/>
        <w:spacing w:line="288" w:lineRule="auto"/>
        <w:ind w:firstLine="420" w:firstLineChars="200"/>
        <w:rPr>
          <w:rFonts w:ascii="宋体" w:hAnsi="宋体" w:eastAsia="宋体" w:cs="宋体"/>
          <w:kern w:val="0"/>
          <w:szCs w:val="21"/>
        </w:rPr>
      </w:pPr>
      <w:r>
        <w:rPr>
          <w:rFonts w:hint="eastAsia" w:ascii="宋体" w:hAnsi="宋体" w:eastAsia="宋体" w:cs="宋体"/>
          <w:kern w:val="0"/>
          <w:szCs w:val="21"/>
        </w:rPr>
        <w:t>投标人的书面澄清、说明或者补正无法通过政府采购云平台上传的，可在规定时间内（不少于半小时）通过指定的电子邮箱（zb02@qszb.net</w:t>
      </w:r>
      <w:r>
        <w:rPr>
          <w:rFonts w:ascii="宋体" w:hAnsi="宋体" w:eastAsia="宋体" w:cs="宋体"/>
          <w:kern w:val="0"/>
          <w:szCs w:val="21"/>
        </w:rPr>
        <w:t>）或传真号码（0571-87666116）提交。</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（六）排序与推荐</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评标办法：本项目评标办法是综合评分法，具体评标内容及评分标准等详见“第四章：评标方法及评标标准”。</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评标结果按评审后得分由高到低顺序排列。得分相同的，按投标报价由低到高顺序排列。得分且投标报价相同的并列（中标候选人并列的，采取随机抽取的方式确定）。投标文件满足招标文件全部实质性要求，且按照评审因素的量化指标评审得分最高的投标人为排名第一的中标候选人。</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adjustRightInd w:val="0"/>
        <w:snapToGrid w:val="0"/>
        <w:spacing w:line="288" w:lineRule="auto"/>
        <w:ind w:firstLine="424" w:firstLineChars="202"/>
        <w:rPr>
          <w:rFonts w:ascii="宋体" w:hAnsi="宋体" w:eastAsia="宋体" w:cs="Arial"/>
          <w:kern w:val="0"/>
          <w:szCs w:val="21"/>
        </w:rPr>
      </w:pPr>
      <w:r>
        <w:rPr>
          <w:rFonts w:hint="eastAsia" w:ascii="宋体" w:hAnsi="宋体" w:eastAsia="宋体" w:cs="Arial"/>
          <w:kern w:val="0"/>
          <w:szCs w:val="21"/>
        </w:rPr>
        <w:t>非单一产品采购项目，采购人应当根据采购项目技术构成、产品价格比重等合理确定核心产品，并在招标文件中载明。多家投标人提供的核心产品品牌相同的，按前款规定处理。</w:t>
      </w:r>
    </w:p>
    <w:p>
      <w:pPr>
        <w:adjustRightInd w:val="0"/>
        <w:snapToGrid w:val="0"/>
        <w:spacing w:line="288" w:lineRule="auto"/>
        <w:ind w:firstLine="426" w:firstLineChars="202"/>
        <w:rPr>
          <w:rFonts w:ascii="宋体" w:hAnsi="宋体" w:eastAsia="宋体" w:cs="Arial"/>
          <w:b/>
          <w:kern w:val="0"/>
          <w:szCs w:val="21"/>
        </w:rPr>
      </w:pPr>
      <w:r>
        <w:rPr>
          <w:rFonts w:hint="eastAsia" w:ascii="宋体" w:hAnsi="宋体" w:eastAsia="宋体" w:cs="Arial"/>
          <w:b/>
          <w:kern w:val="0"/>
          <w:szCs w:val="21"/>
        </w:rPr>
        <w:t>（七）</w:t>
      </w:r>
      <w:r>
        <w:rPr>
          <w:rFonts w:ascii="宋体" w:hAnsi="宋体" w:eastAsia="宋体" w:cs="Arial"/>
          <w:b/>
          <w:kern w:val="0"/>
          <w:szCs w:val="21"/>
        </w:rPr>
        <w:t>编写评标报告</w:t>
      </w:r>
    </w:p>
    <w:p>
      <w:pPr>
        <w:adjustRightInd w:val="0"/>
        <w:snapToGrid w:val="0"/>
        <w:spacing w:line="288" w:lineRule="auto"/>
        <w:ind w:firstLine="424" w:firstLineChars="202"/>
        <w:rPr>
          <w:rFonts w:ascii="宋体" w:hAnsi="宋体" w:eastAsia="宋体" w:cs="Arial"/>
          <w:kern w:val="0"/>
          <w:szCs w:val="21"/>
        </w:rPr>
      </w:pPr>
      <w:r>
        <w:rPr>
          <w:rFonts w:ascii="宋体" w:hAnsi="宋体" w:eastAsia="宋体" w:cs="Arial"/>
          <w:kern w:val="0"/>
          <w:szCs w:val="21"/>
        </w:rPr>
        <w:t>评标委员会根据全体评标成员签名的原始评标记录和评标结果编写评标报告。</w:t>
      </w:r>
      <w:r>
        <w:rPr>
          <w:rFonts w:hint="eastAsia" w:ascii="宋体" w:hAnsi="宋体" w:eastAsia="宋体" w:cs="Arial"/>
          <w:kern w:val="0"/>
          <w:szCs w:val="21"/>
        </w:rPr>
        <w:t>评标委员会成员对需要共同认定的事项存在争议的，应当按照少数服从多数的原则作出结论。持不同意见的评标委员会成员应当在评标报告上签署不同意见及理由，否则视为同意评标报告。</w:t>
      </w:r>
    </w:p>
    <w:bookmarkEnd w:id="49"/>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七、中标与合同</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（一）中标</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1.采购代理机构自评标结束之日起2个工作日内将评标报告送交采购人。采购人收到评标报告之日起</w:t>
      </w:r>
      <w:r>
        <w:rPr>
          <w:rFonts w:ascii="宋体" w:hAnsi="宋体" w:eastAsia="宋体" w:cs="Times New Roman"/>
          <w:spacing w:val="-6"/>
          <w:szCs w:val="21"/>
        </w:rPr>
        <w:t>5</w:t>
      </w:r>
      <w:r>
        <w:rPr>
          <w:rFonts w:hint="eastAsia" w:ascii="宋体" w:hAnsi="宋体" w:eastAsia="宋体" w:cs="Times New Roman"/>
          <w:spacing w:val="-6"/>
          <w:szCs w:val="21"/>
        </w:rPr>
        <w:t>个工作日内在评标报告推荐的中标候选人中按顺序确定中标人，也可以书面授权评标委员会直接确定中标人。</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2.采购代理机构自中标人确定之日起</w:t>
      </w:r>
      <w:r>
        <w:rPr>
          <w:rFonts w:ascii="宋体" w:hAnsi="宋体" w:eastAsia="宋体" w:cs="Times New Roman"/>
          <w:spacing w:val="-6"/>
          <w:szCs w:val="21"/>
        </w:rPr>
        <w:t>2</w:t>
      </w:r>
      <w:r>
        <w:rPr>
          <w:rFonts w:hint="eastAsia" w:ascii="宋体" w:hAnsi="宋体" w:eastAsia="宋体" w:cs="Times New Roman"/>
          <w:spacing w:val="-6"/>
          <w:szCs w:val="21"/>
        </w:rPr>
        <w:t>个工作日内，公告中标结果，并发出中标通知书。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zCs w:val="21"/>
        </w:rPr>
        <w:t>评标结果公示媒体：浙江政府采购网（http://zfcg.czt.zj.gov.cn）。</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（二）合同</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中标后无正当理由拒不与采购人签订政府采购合同，将被取消中标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jc w:val="center"/>
        <w:outlineLvl w:val="1"/>
        <w:rPr>
          <w:rFonts w:ascii="宋体" w:hAnsi="宋体" w:eastAsia="宋体" w:cs="Times New Roman"/>
          <w:b/>
          <w:spacing w:val="-6"/>
          <w:szCs w:val="21"/>
        </w:rPr>
      </w:pPr>
      <w:r>
        <w:rPr>
          <w:rFonts w:hint="eastAsia" w:ascii="宋体" w:hAnsi="宋体" w:eastAsia="宋体" w:cs="Times New Roman"/>
          <w:b/>
          <w:spacing w:val="-6"/>
          <w:szCs w:val="21"/>
        </w:rPr>
        <w:t>八、</w:t>
      </w:r>
      <w:r>
        <w:rPr>
          <w:rFonts w:ascii="宋体" w:hAnsi="宋体" w:eastAsia="宋体" w:cs="Times New Roman"/>
          <w:b/>
          <w:spacing w:val="-6"/>
          <w:szCs w:val="21"/>
        </w:rPr>
        <w:t>验</w:t>
      </w:r>
      <w:r>
        <w:rPr>
          <w:rFonts w:hint="eastAsia" w:ascii="宋体" w:hAnsi="宋体" w:eastAsia="宋体" w:cs="Times New Roman"/>
          <w:b/>
          <w:spacing w:val="-6"/>
          <w:szCs w:val="21"/>
        </w:rPr>
        <w:t xml:space="preserve"> </w:t>
      </w:r>
      <w:r>
        <w:rPr>
          <w:rFonts w:ascii="宋体" w:hAnsi="宋体" w:eastAsia="宋体" w:cs="Times New Roman"/>
          <w:b/>
          <w:spacing w:val="-6"/>
          <w:szCs w:val="21"/>
        </w:rPr>
        <w:t xml:space="preserve"> 收</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采购人可以邀请参加本项目的其他投标人或者第三方机构参与验收。参与验收的投标人或者第三方机构的意见作为</w:t>
      </w:r>
      <w:r>
        <w:rPr>
          <w:rFonts w:hint="eastAsia" w:ascii="宋体" w:hAnsi="宋体" w:eastAsia="宋体" w:cs="Helvetica"/>
          <w:kern w:val="0"/>
          <w:szCs w:val="21"/>
        </w:rPr>
        <w:t>验收书的参考资料一并存档。</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napToGrid w:val="0"/>
        <w:spacing w:line="288" w:lineRule="auto"/>
        <w:ind w:firstLine="422" w:firstLineChars="201"/>
        <w:rPr>
          <w:rFonts w:ascii="宋体" w:hAnsi="宋体" w:eastAsia="宋体" w:cs="Helvetica"/>
          <w:kern w:val="0"/>
          <w:szCs w:val="21"/>
        </w:rPr>
      </w:pPr>
      <w:r>
        <w:rPr>
          <w:rFonts w:ascii="宋体" w:hAnsi="宋体" w:eastAsia="宋体" w:cs="Helvetica"/>
          <w:kern w:val="0"/>
          <w:szCs w:val="21"/>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adjustRightInd w:val="0"/>
        <w:snapToGrid w:val="0"/>
        <w:spacing w:line="288" w:lineRule="auto"/>
        <w:ind w:firstLine="400" w:firstLineChars="201"/>
        <w:rPr>
          <w:rFonts w:ascii="宋体" w:hAnsi="宋体" w:eastAsia="宋体" w:cs="Times New Roman"/>
          <w:b/>
          <w:spacing w:val="-6"/>
          <w:szCs w:val="21"/>
        </w:rPr>
      </w:pPr>
    </w:p>
    <w:p>
      <w:pPr>
        <w:adjustRightInd w:val="0"/>
        <w:snapToGrid w:val="0"/>
        <w:spacing w:line="288" w:lineRule="auto"/>
        <w:ind w:firstLine="398" w:firstLineChars="200"/>
        <w:jc w:val="center"/>
        <w:outlineLvl w:val="1"/>
        <w:rPr>
          <w:rFonts w:ascii="宋体" w:hAnsi="宋体" w:eastAsia="宋体" w:cs="Times New Roman"/>
          <w:szCs w:val="21"/>
        </w:rPr>
      </w:pPr>
      <w:r>
        <w:rPr>
          <w:rFonts w:hint="eastAsia" w:ascii="宋体" w:hAnsi="宋体" w:eastAsia="宋体" w:cs="Times New Roman"/>
          <w:b/>
          <w:spacing w:val="-6"/>
          <w:szCs w:val="21"/>
        </w:rPr>
        <w:t>九、可中止电子交易活动的情形</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采购过程中出现以下情形，导致电子交易平台无法正常运行，或者无法保证电子交易的公平、公正和安全时，采购代理机构可中止电子交易活动：</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1.电子交易平台发生故障而无法登录访问的；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2.电子交易平台应用或数据库出现错误，不能进行正常操作的；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3.电子交易平台发现严重安全漏洞，有潜在泄密危险的；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4.病毒发作导致不能进行正常操作的；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5.其他无法保证电子交易的公平、公正和安全的情况。</w:t>
      </w:r>
    </w:p>
    <w:p>
      <w:pPr>
        <w:adjustRightInd w:val="0"/>
        <w:snapToGrid w:val="0"/>
        <w:spacing w:line="288" w:lineRule="auto"/>
        <w:ind w:firstLine="396" w:firstLineChars="200"/>
        <w:rPr>
          <w:rFonts w:ascii="宋体" w:hAnsi="宋体" w:eastAsia="宋体"/>
          <w:szCs w:val="21"/>
        </w:rPr>
      </w:pPr>
      <w:r>
        <w:rPr>
          <w:rFonts w:hint="eastAsia" w:ascii="宋体" w:hAnsi="宋体" w:eastAsia="宋体" w:cs="Times New Roman"/>
          <w:spacing w:val="-6"/>
          <w:szCs w:val="21"/>
        </w:rPr>
        <w:t>出现前款规定情形，不影响采购公平、公正性的，采购代理机构可以待上述情形消除后继续组织电子交易活动；影响或可能影响采购公平、公正性的，应当重新采购。</w:t>
      </w:r>
    </w:p>
    <w:p>
      <w:pPr>
        <w:adjustRightInd w:val="0"/>
        <w:snapToGrid w:val="0"/>
        <w:spacing w:line="288" w:lineRule="auto"/>
        <w:ind w:firstLine="420" w:firstLineChars="200"/>
        <w:rPr>
          <w:rFonts w:ascii="宋体" w:hAnsi="宋体" w:eastAsia="宋体" w:cs="Times New Roman"/>
          <w:szCs w:val="21"/>
        </w:rPr>
      </w:pPr>
      <w:r>
        <w:rPr>
          <w:rFonts w:hint="eastAsia" w:ascii="宋体" w:hAnsi="宋体" w:eastAsia="宋体" w:cs="Times New Roman"/>
          <w:szCs w:val="21"/>
        </w:rPr>
        <w:br w:type="page"/>
      </w:r>
    </w:p>
    <w:p>
      <w:pPr>
        <w:adjustRightInd w:val="0"/>
        <w:snapToGrid w:val="0"/>
        <w:spacing w:line="288" w:lineRule="auto"/>
        <w:jc w:val="center"/>
        <w:outlineLvl w:val="0"/>
        <w:rPr>
          <w:rFonts w:ascii="宋体" w:hAnsi="宋体" w:eastAsia="宋体" w:cs="Times New Roman"/>
          <w:b/>
          <w:spacing w:val="-6"/>
          <w:sz w:val="32"/>
          <w:szCs w:val="32"/>
        </w:rPr>
      </w:pPr>
      <w:r>
        <w:rPr>
          <w:rFonts w:hint="eastAsia" w:ascii="宋体" w:hAnsi="宋体" w:eastAsia="宋体" w:cs="Times New Roman"/>
          <w:b/>
          <w:sz w:val="32"/>
          <w:szCs w:val="32"/>
        </w:rPr>
        <w:t>第四章  评标方法及评标标准</w:t>
      </w:r>
    </w:p>
    <w:p>
      <w:pPr>
        <w:adjustRightInd w:val="0"/>
        <w:snapToGrid w:val="0"/>
        <w:spacing w:line="288" w:lineRule="auto"/>
        <w:outlineLvl w:val="1"/>
        <w:rPr>
          <w:rFonts w:ascii="宋体" w:hAnsi="宋体" w:eastAsia="宋体" w:cs="Times New Roman"/>
          <w:b/>
          <w:spacing w:val="-6"/>
          <w:szCs w:val="21"/>
        </w:rPr>
      </w:pPr>
      <w:r>
        <w:rPr>
          <w:rFonts w:hint="eastAsia" w:ascii="宋体" w:hAnsi="宋体" w:eastAsia="宋体" w:cs="Times New Roman"/>
          <w:b/>
          <w:spacing w:val="-6"/>
          <w:szCs w:val="21"/>
        </w:rPr>
        <w:t>一、评标方法</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bCs/>
          <w:spacing w:val="-6"/>
          <w:szCs w:val="21"/>
        </w:rPr>
        <w:t>本次评标采用综合评分法，总分为100分。评分过程中采用四舍五入法，并保留小数2位。</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spacing w:val="-6"/>
          <w:szCs w:val="21"/>
        </w:rPr>
        <w:t>投标人评标</w:t>
      </w:r>
      <w:r>
        <w:rPr>
          <w:rFonts w:hint="eastAsia" w:ascii="宋体" w:hAnsi="宋体" w:eastAsia="宋体" w:cs="Times New Roman"/>
          <w:bCs/>
          <w:spacing w:val="-6"/>
          <w:szCs w:val="21"/>
        </w:rPr>
        <w:t>综合得分=商务分+技术分+价格分</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bCs/>
          <w:spacing w:val="-6"/>
          <w:szCs w:val="21"/>
        </w:rPr>
        <w:t>商务和技术分按照评标委员会成员的独立评分结果的算术平均分计算，计算公式为：商务分</w:t>
      </w:r>
      <w:r>
        <w:rPr>
          <w:rFonts w:ascii="宋体" w:hAnsi="宋体" w:eastAsia="宋体" w:cs="Times New Roman"/>
          <w:bCs/>
          <w:spacing w:val="-6"/>
          <w:szCs w:val="21"/>
        </w:rPr>
        <w:t>、</w:t>
      </w:r>
      <w:r>
        <w:rPr>
          <w:rFonts w:hint="eastAsia" w:ascii="宋体" w:hAnsi="宋体" w:eastAsia="宋体" w:cs="Times New Roman"/>
          <w:bCs/>
          <w:spacing w:val="-6"/>
          <w:szCs w:val="21"/>
        </w:rPr>
        <w:t>技术分=评标委员会所有成员评分合计数</w:t>
      </w:r>
      <w:r>
        <w:rPr>
          <w:rFonts w:ascii="宋体" w:hAnsi="宋体" w:eastAsia="宋体" w:cs="Times New Roman"/>
          <w:bCs/>
          <w:spacing w:val="-6"/>
          <w:szCs w:val="21"/>
        </w:rPr>
        <w:t>/</w:t>
      </w:r>
      <w:r>
        <w:rPr>
          <w:rFonts w:hint="eastAsia" w:ascii="宋体" w:hAnsi="宋体" w:eastAsia="宋体" w:cs="Times New Roman"/>
          <w:bCs/>
          <w:spacing w:val="-6"/>
          <w:szCs w:val="21"/>
        </w:rPr>
        <w:t>评标委员会组成人员数</w:t>
      </w:r>
    </w:p>
    <w:p>
      <w:pPr>
        <w:adjustRightInd w:val="0"/>
        <w:snapToGrid w:val="0"/>
        <w:spacing w:line="288" w:lineRule="auto"/>
        <w:outlineLvl w:val="1"/>
        <w:rPr>
          <w:rFonts w:ascii="宋体" w:hAnsi="宋体" w:eastAsia="宋体" w:cs="Times New Roman"/>
          <w:b/>
          <w:spacing w:val="-6"/>
          <w:szCs w:val="21"/>
        </w:rPr>
      </w:pPr>
      <w:r>
        <w:rPr>
          <w:rFonts w:hint="eastAsia" w:ascii="宋体" w:hAnsi="宋体" w:eastAsia="宋体" w:cs="Times New Roman"/>
          <w:b/>
          <w:spacing w:val="-6"/>
          <w:szCs w:val="21"/>
        </w:rPr>
        <w:t>二、评标标准</w:t>
      </w:r>
    </w:p>
    <w:tbl>
      <w:tblPr>
        <w:tblStyle w:val="24"/>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654"/>
        <w:gridCol w:w="7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767" w:type="dxa"/>
            <w:vAlign w:val="center"/>
          </w:tcPr>
          <w:p>
            <w:pPr>
              <w:adjustRightInd w:val="0"/>
              <w:snapToGrid w:val="0"/>
              <w:jc w:val="center"/>
              <w:rPr>
                <w:rFonts w:ascii="宋体" w:hAnsi="??" w:eastAsia="宋体" w:cs="Times New Roman"/>
                <w:b/>
                <w:bCs/>
                <w:szCs w:val="21"/>
              </w:rPr>
            </w:pPr>
            <w:r>
              <w:rPr>
                <w:rFonts w:hint="eastAsia" w:ascii="宋体" w:hAnsi="宋体" w:eastAsia="宋体" w:cs="Times New Roman"/>
                <w:b/>
                <w:bCs/>
                <w:szCs w:val="21"/>
              </w:rPr>
              <w:t>评审因素</w:t>
            </w:r>
          </w:p>
        </w:tc>
        <w:tc>
          <w:tcPr>
            <w:tcW w:w="654" w:type="dxa"/>
            <w:vAlign w:val="center"/>
          </w:tcPr>
          <w:p>
            <w:pPr>
              <w:adjustRightInd w:val="0"/>
              <w:snapToGrid w:val="0"/>
              <w:jc w:val="center"/>
              <w:rPr>
                <w:rFonts w:ascii="宋体" w:hAnsi="??" w:eastAsia="宋体" w:cs="Times New Roman"/>
                <w:b/>
                <w:bCs/>
                <w:szCs w:val="21"/>
              </w:rPr>
            </w:pPr>
            <w:r>
              <w:rPr>
                <w:rFonts w:hint="eastAsia" w:ascii="宋体" w:hAnsi="宋体" w:eastAsia="宋体" w:cs="Times New Roman"/>
                <w:b/>
                <w:bCs/>
                <w:szCs w:val="21"/>
              </w:rPr>
              <w:t>分值</w:t>
            </w:r>
          </w:p>
        </w:tc>
        <w:tc>
          <w:tcPr>
            <w:tcW w:w="7072" w:type="dxa"/>
            <w:vAlign w:val="center"/>
          </w:tcPr>
          <w:p>
            <w:pPr>
              <w:adjustRightInd w:val="0"/>
              <w:snapToGrid w:val="0"/>
              <w:jc w:val="center"/>
              <w:rPr>
                <w:rFonts w:ascii="宋体" w:hAnsi="??" w:eastAsia="宋体" w:cs="Times New Roman"/>
                <w:b/>
                <w:bCs/>
                <w:szCs w:val="21"/>
              </w:rPr>
            </w:pPr>
            <w:r>
              <w:rPr>
                <w:rFonts w:hint="eastAsia" w:ascii="宋体" w:hAnsi="宋体" w:eastAsia="宋体" w:cs="Times New Roman"/>
                <w:b/>
                <w:bCs/>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493" w:type="dxa"/>
            <w:gridSpan w:val="3"/>
            <w:vAlign w:val="center"/>
          </w:tcPr>
          <w:p>
            <w:pPr>
              <w:adjustRightInd w:val="0"/>
              <w:snapToGrid w:val="0"/>
              <w:jc w:val="left"/>
              <w:rPr>
                <w:rFonts w:ascii="宋体" w:hAnsi="??" w:eastAsia="宋体" w:cs="Times New Roman"/>
                <w:b/>
                <w:bCs/>
                <w:szCs w:val="21"/>
              </w:rPr>
            </w:pPr>
            <w:r>
              <w:rPr>
                <w:rFonts w:hint="eastAsia" w:ascii="宋体" w:hAnsi="宋体" w:eastAsia="宋体" w:cs="Times New Roman"/>
                <w:b/>
                <w:bCs/>
                <w:szCs w:val="21"/>
              </w:rPr>
              <w:t>价格分（</w:t>
            </w:r>
            <w:r>
              <w:rPr>
                <w:rFonts w:ascii="宋体" w:hAnsi="宋体" w:eastAsia="宋体" w:cs="Times New Roman"/>
                <w:b/>
                <w:bCs/>
                <w:szCs w:val="21"/>
              </w:rPr>
              <w:t>30</w:t>
            </w:r>
            <w:r>
              <w:rPr>
                <w:rFonts w:hint="eastAsia" w:ascii="宋体" w:hAnsi="宋体"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1767" w:type="dxa"/>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投标报价</w:t>
            </w:r>
          </w:p>
        </w:tc>
        <w:tc>
          <w:tcPr>
            <w:tcW w:w="654" w:type="dxa"/>
            <w:vAlign w:val="center"/>
          </w:tcPr>
          <w:p>
            <w:pPr>
              <w:adjustRightInd w:val="0"/>
              <w:snapToGrid w:val="0"/>
              <w:jc w:val="center"/>
              <w:rPr>
                <w:rFonts w:ascii="宋体" w:hAnsi="宋体" w:eastAsia="宋体" w:cs="宋体"/>
                <w:b/>
                <w:bCs/>
                <w:szCs w:val="21"/>
              </w:rPr>
            </w:pPr>
            <w:r>
              <w:rPr>
                <w:rFonts w:ascii="宋体" w:hAnsi="宋体" w:eastAsia="宋体" w:cs="宋体"/>
                <w:b/>
                <w:bCs/>
                <w:szCs w:val="21"/>
              </w:rPr>
              <w:t>30</w:t>
            </w:r>
          </w:p>
        </w:tc>
        <w:tc>
          <w:tcPr>
            <w:tcW w:w="7072" w:type="dxa"/>
            <w:vAlign w:val="center"/>
          </w:tcPr>
          <w:p>
            <w:pPr>
              <w:adjustRightInd w:val="0"/>
              <w:snapToGrid w:val="0"/>
              <w:rPr>
                <w:rFonts w:ascii="宋体" w:hAnsi="??" w:eastAsia="宋体" w:cs="宋体"/>
                <w:szCs w:val="21"/>
              </w:rPr>
            </w:pPr>
            <w:r>
              <w:rPr>
                <w:rFonts w:hint="eastAsia" w:ascii="宋体" w:hAnsi="宋体" w:eastAsia="宋体" w:cs="宋体"/>
                <w:szCs w:val="21"/>
              </w:rPr>
              <w:t>价格分采用低价优先法计算，即满足招标文件要求且投标价格最低的投标报价为评标基准价，其他投标人的价格分按照下列公式计算：</w:t>
            </w:r>
          </w:p>
          <w:p>
            <w:pPr>
              <w:adjustRightInd w:val="0"/>
              <w:snapToGrid w:val="0"/>
              <w:rPr>
                <w:rFonts w:ascii="宋体" w:hAnsi="宋体" w:eastAsia="宋体" w:cs="宋体"/>
                <w:szCs w:val="21"/>
              </w:rPr>
            </w:pPr>
            <w:r>
              <w:rPr>
                <w:rFonts w:hint="eastAsia" w:ascii="宋体" w:hAnsi="宋体" w:eastAsia="宋体" w:cs="宋体"/>
                <w:szCs w:val="21"/>
              </w:rPr>
              <w:t>价格分</w:t>
            </w:r>
            <w:r>
              <w:rPr>
                <w:rFonts w:ascii="宋体" w:hAnsi="宋体" w:eastAsia="宋体" w:cs="宋体"/>
                <w:szCs w:val="21"/>
              </w:rPr>
              <w:t>=</w:t>
            </w:r>
            <w:r>
              <w:rPr>
                <w:rFonts w:hint="eastAsia" w:ascii="宋体" w:hAnsi="宋体" w:eastAsia="宋体" w:cs="宋体"/>
                <w:szCs w:val="21"/>
              </w:rPr>
              <w:t>（评标基准价</w:t>
            </w:r>
            <w:r>
              <w:rPr>
                <w:rFonts w:ascii="宋体" w:hAnsi="宋体" w:eastAsia="宋体" w:cs="宋体"/>
                <w:szCs w:val="21"/>
              </w:rPr>
              <w:t>/</w:t>
            </w:r>
            <w:r>
              <w:rPr>
                <w:rFonts w:hint="eastAsia" w:ascii="宋体" w:hAnsi="宋体" w:eastAsia="宋体" w:cs="宋体"/>
                <w:szCs w:val="21"/>
              </w:rPr>
              <w:t>投标报价）×</w:t>
            </w:r>
            <w:r>
              <w:rPr>
                <w:rFonts w:ascii="宋体" w:hAnsi="宋体" w:eastAsia="宋体" w:cs="宋体"/>
                <w:szCs w:val="21"/>
              </w:rPr>
              <w:t>30%</w:t>
            </w:r>
            <w:r>
              <w:rPr>
                <w:rFonts w:hint="eastAsia" w:ascii="宋体" w:hAnsi="宋体" w:eastAsia="宋体" w:cs="宋体"/>
                <w:szCs w:val="21"/>
              </w:rPr>
              <w:t>×</w:t>
            </w:r>
            <w:r>
              <w:rPr>
                <w:rFonts w:ascii="宋体" w:hAnsi="宋体" w:eastAsia="宋体" w:cs="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493" w:type="dxa"/>
            <w:gridSpan w:val="3"/>
            <w:vAlign w:val="center"/>
          </w:tcPr>
          <w:p>
            <w:pPr>
              <w:adjustRightInd w:val="0"/>
              <w:snapToGrid w:val="0"/>
              <w:jc w:val="left"/>
              <w:rPr>
                <w:rFonts w:ascii="宋体" w:hAnsi="??" w:eastAsia="宋体" w:cs="Times New Roman"/>
                <w:b/>
                <w:bCs/>
                <w:szCs w:val="21"/>
              </w:rPr>
            </w:pPr>
            <w:r>
              <w:rPr>
                <w:rFonts w:hint="eastAsia" w:ascii="宋体" w:hAnsi="宋体" w:eastAsia="宋体" w:cs="Times New Roman"/>
                <w:b/>
                <w:bCs/>
                <w:szCs w:val="21"/>
              </w:rPr>
              <w:t>商务分（</w:t>
            </w:r>
            <w:r>
              <w:rPr>
                <w:rFonts w:ascii="宋体" w:hAnsi="宋体" w:eastAsia="宋体" w:cs="Times New Roman"/>
                <w:b/>
                <w:bCs/>
                <w:szCs w:val="21"/>
              </w:rPr>
              <w:t>8</w:t>
            </w:r>
            <w:r>
              <w:rPr>
                <w:rFonts w:hint="eastAsia" w:ascii="宋体" w:hAnsi="宋体"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jc w:val="center"/>
              <w:rPr>
                <w:rFonts w:ascii="宋体" w:hAnsi="??" w:eastAsia="宋体" w:cs="宋体"/>
                <w:b/>
                <w:szCs w:val="21"/>
              </w:rPr>
            </w:pPr>
            <w:r>
              <w:rPr>
                <w:rFonts w:hint="eastAsia" w:ascii="宋体" w:hAnsi="宋体" w:eastAsia="宋体" w:cs="宋体"/>
                <w:b/>
                <w:szCs w:val="21"/>
              </w:rPr>
              <w:t>投标人信誉</w:t>
            </w:r>
          </w:p>
        </w:tc>
        <w:tc>
          <w:tcPr>
            <w:tcW w:w="654" w:type="dxa"/>
            <w:vAlign w:val="center"/>
          </w:tcPr>
          <w:p>
            <w:pPr>
              <w:jc w:val="center"/>
              <w:rPr>
                <w:rFonts w:ascii="宋体" w:hAnsi="宋体" w:eastAsia="宋体" w:cs="宋体"/>
                <w:b/>
                <w:szCs w:val="21"/>
              </w:rPr>
            </w:pPr>
            <w:r>
              <w:rPr>
                <w:rFonts w:ascii="宋体" w:hAnsi="宋体" w:eastAsia="宋体" w:cs="宋体"/>
                <w:b/>
                <w:szCs w:val="21"/>
              </w:rPr>
              <w:t>3</w:t>
            </w:r>
          </w:p>
        </w:tc>
        <w:tc>
          <w:tcPr>
            <w:tcW w:w="7072" w:type="dxa"/>
            <w:vAlign w:val="center"/>
          </w:tcPr>
          <w:p>
            <w:pPr>
              <w:adjustRightInd w:val="0"/>
              <w:snapToGrid w:val="0"/>
              <w:rPr>
                <w:rFonts w:ascii="宋体" w:hAnsi="??" w:eastAsia="宋体" w:cs="宋体"/>
                <w:spacing w:val="-6"/>
                <w:szCs w:val="21"/>
              </w:rPr>
            </w:pPr>
            <w:r>
              <w:rPr>
                <w:rFonts w:ascii="宋体" w:hAnsi="宋体" w:eastAsia="宋体" w:cs="宋体"/>
                <w:spacing w:val="-6"/>
                <w:szCs w:val="21"/>
              </w:rPr>
              <w:t>1</w:t>
            </w:r>
            <w:r>
              <w:rPr>
                <w:rFonts w:hint="eastAsia" w:ascii="宋体" w:hAnsi="宋体" w:eastAsia="宋体" w:cs="宋体"/>
                <w:spacing w:val="-6"/>
                <w:szCs w:val="21"/>
              </w:rPr>
              <w:t>.投标人具有有效的</w:t>
            </w:r>
            <w:r>
              <w:rPr>
                <w:rFonts w:ascii="宋体" w:hAnsi="宋体" w:eastAsia="宋体" w:cs="宋体"/>
                <w:spacing w:val="-6"/>
                <w:szCs w:val="21"/>
              </w:rPr>
              <w:t>CQC</w:t>
            </w:r>
            <w:r>
              <w:rPr>
                <w:rFonts w:hint="eastAsia" w:ascii="宋体" w:hAnsi="宋体" w:eastAsia="宋体" w:cs="宋体"/>
                <w:spacing w:val="-6"/>
                <w:szCs w:val="21"/>
              </w:rPr>
              <w:t>中国环保产品认证证书，得</w:t>
            </w:r>
            <w:r>
              <w:rPr>
                <w:rFonts w:ascii="宋体" w:hAnsi="宋体" w:eastAsia="宋体" w:cs="宋体"/>
                <w:spacing w:val="-6"/>
                <w:szCs w:val="21"/>
              </w:rPr>
              <w:t>1</w:t>
            </w:r>
            <w:r>
              <w:rPr>
                <w:rFonts w:hint="eastAsia" w:ascii="宋体" w:hAnsi="宋体" w:eastAsia="宋体" w:cs="宋体"/>
                <w:spacing w:val="-6"/>
                <w:szCs w:val="21"/>
              </w:rPr>
              <w:t>分；</w:t>
            </w:r>
          </w:p>
          <w:p>
            <w:pPr>
              <w:adjustRightInd w:val="0"/>
              <w:snapToGrid w:val="0"/>
              <w:rPr>
                <w:rFonts w:ascii="宋体" w:hAnsi="??" w:eastAsia="宋体" w:cs="宋体"/>
                <w:spacing w:val="-6"/>
                <w:szCs w:val="21"/>
              </w:rPr>
            </w:pPr>
            <w:r>
              <w:rPr>
                <w:rFonts w:ascii="宋体" w:hAnsi="宋体" w:eastAsia="宋体" w:cs="宋体"/>
                <w:spacing w:val="-6"/>
                <w:szCs w:val="21"/>
              </w:rPr>
              <w:t>2</w:t>
            </w:r>
            <w:r>
              <w:rPr>
                <w:rFonts w:hint="eastAsia" w:ascii="宋体" w:hAnsi="宋体" w:eastAsia="宋体" w:cs="宋体"/>
                <w:spacing w:val="-6"/>
                <w:szCs w:val="21"/>
              </w:rPr>
              <w:t>.投标人同时具有有效的森林认证及中国绿色产品认证证书的，得</w:t>
            </w:r>
            <w:r>
              <w:rPr>
                <w:rFonts w:ascii="宋体" w:hAnsi="宋体" w:eastAsia="宋体" w:cs="宋体"/>
                <w:spacing w:val="-6"/>
                <w:szCs w:val="21"/>
              </w:rPr>
              <w:t>1</w:t>
            </w:r>
            <w:r>
              <w:rPr>
                <w:rFonts w:hint="eastAsia" w:ascii="宋体" w:hAnsi="宋体" w:eastAsia="宋体" w:cs="宋体"/>
                <w:spacing w:val="-6"/>
                <w:szCs w:val="21"/>
              </w:rPr>
              <w:t>分（缺一不得分）；</w:t>
            </w:r>
          </w:p>
          <w:p>
            <w:pPr>
              <w:adjustRightInd w:val="0"/>
              <w:snapToGrid w:val="0"/>
              <w:rPr>
                <w:rFonts w:ascii="宋体" w:hAnsi="??" w:eastAsia="宋体" w:cs="宋体"/>
                <w:spacing w:val="-6"/>
                <w:szCs w:val="21"/>
              </w:rPr>
            </w:pPr>
            <w:r>
              <w:rPr>
                <w:rFonts w:ascii="宋体" w:hAnsi="宋体" w:eastAsia="宋体" w:cs="宋体"/>
                <w:spacing w:val="-6"/>
                <w:szCs w:val="21"/>
              </w:rPr>
              <w:t>3</w:t>
            </w:r>
            <w:r>
              <w:rPr>
                <w:rFonts w:hint="eastAsia" w:ascii="宋体" w:hAnsi="宋体" w:eastAsia="宋体" w:cs="宋体"/>
                <w:spacing w:val="-6"/>
                <w:szCs w:val="21"/>
              </w:rPr>
              <w:t>.投标人同时具有有效的质量管理体系认证证书、环境管理体系认证证书、职业健康安全管理体系认证证书的，得</w:t>
            </w:r>
            <w:r>
              <w:rPr>
                <w:rFonts w:ascii="宋体" w:hAnsi="宋体" w:eastAsia="宋体" w:cs="宋体"/>
                <w:spacing w:val="-6"/>
                <w:szCs w:val="21"/>
              </w:rPr>
              <w:t>1</w:t>
            </w:r>
            <w:r>
              <w:rPr>
                <w:rFonts w:hint="eastAsia" w:ascii="宋体" w:hAnsi="宋体" w:eastAsia="宋体" w:cs="宋体"/>
                <w:spacing w:val="-6"/>
                <w:szCs w:val="21"/>
              </w:rPr>
              <w:t>分（缺一不得分）。</w:t>
            </w:r>
          </w:p>
          <w:p>
            <w:pPr>
              <w:adjustRightInd w:val="0"/>
              <w:snapToGrid w:val="0"/>
              <w:rPr>
                <w:rFonts w:ascii="宋体" w:hAnsi="??" w:eastAsia="宋体" w:cs="宋体"/>
                <w:spacing w:val="-6"/>
                <w:szCs w:val="21"/>
              </w:rPr>
            </w:pPr>
            <w:r>
              <w:rPr>
                <w:rFonts w:hint="eastAsia" w:ascii="宋体" w:hAnsi="宋体" w:eastAsia="宋体" w:cs="宋体"/>
                <w:spacing w:val="-6"/>
                <w:szCs w:val="21"/>
              </w:rPr>
              <w:t>注：提供证书扫描件、国家认证认可监督管理委员会官网（http://www.cnca.gov.cn/）查询截图，不提供不得分。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jc w:val="center"/>
              <w:rPr>
                <w:rFonts w:ascii="宋体" w:hAnsi="??" w:eastAsia="宋体" w:cs="宋体"/>
                <w:b/>
                <w:bCs/>
                <w:szCs w:val="21"/>
              </w:rPr>
            </w:pPr>
            <w:r>
              <w:rPr>
                <w:rFonts w:hint="eastAsia" w:ascii="宋体" w:hAnsi="宋体" w:eastAsia="宋体" w:cs="宋体"/>
                <w:b/>
                <w:szCs w:val="21"/>
              </w:rPr>
              <w:t>质保期</w:t>
            </w:r>
          </w:p>
        </w:tc>
        <w:tc>
          <w:tcPr>
            <w:tcW w:w="654" w:type="dxa"/>
            <w:vAlign w:val="center"/>
          </w:tcPr>
          <w:p>
            <w:pPr>
              <w:jc w:val="center"/>
              <w:rPr>
                <w:rFonts w:ascii="宋体" w:hAnsi="??" w:eastAsia="宋体" w:cs="宋体"/>
                <w:b/>
                <w:bCs/>
                <w:szCs w:val="21"/>
              </w:rPr>
            </w:pPr>
            <w:r>
              <w:rPr>
                <w:rFonts w:ascii="宋体" w:hAnsi="宋体" w:eastAsia="宋体" w:cs="宋体"/>
                <w:b/>
                <w:szCs w:val="21"/>
              </w:rPr>
              <w:t>1</w:t>
            </w:r>
          </w:p>
        </w:tc>
        <w:tc>
          <w:tcPr>
            <w:tcW w:w="7072" w:type="dxa"/>
            <w:vAlign w:val="center"/>
          </w:tcPr>
          <w:p>
            <w:pPr>
              <w:rPr>
                <w:rFonts w:ascii="宋体" w:hAnsi="宋体" w:eastAsia="宋体" w:cs="宋体"/>
                <w:kern w:val="0"/>
                <w:szCs w:val="21"/>
              </w:rPr>
            </w:pPr>
            <w:r>
              <w:rPr>
                <w:rFonts w:hint="eastAsia" w:ascii="宋体" w:hAnsi="宋体" w:eastAsia="宋体" w:cs="宋体"/>
                <w:spacing w:val="-6"/>
                <w:szCs w:val="21"/>
              </w:rPr>
              <w:t>质保期满足招标文件要求基础上</w:t>
            </w:r>
            <w:r>
              <w:rPr>
                <w:rFonts w:ascii="宋体" w:hAnsi="宋体" w:eastAsia="宋体" w:cs="宋体"/>
                <w:spacing w:val="-6"/>
                <w:szCs w:val="21"/>
              </w:rPr>
              <w:t>,</w:t>
            </w:r>
            <w:r>
              <w:rPr>
                <w:rFonts w:hint="eastAsia" w:ascii="宋体" w:hAnsi="宋体" w:eastAsia="宋体" w:cs="宋体"/>
                <w:spacing w:val="-6"/>
                <w:szCs w:val="21"/>
              </w:rPr>
              <w:t>每延长一年加</w:t>
            </w:r>
            <w:r>
              <w:rPr>
                <w:rFonts w:ascii="宋体" w:hAnsi="宋体" w:eastAsia="宋体" w:cs="宋体"/>
                <w:spacing w:val="-6"/>
                <w:szCs w:val="21"/>
              </w:rPr>
              <w:t>0.5</w:t>
            </w:r>
            <w:r>
              <w:rPr>
                <w:rFonts w:hint="eastAsia" w:ascii="宋体" w:hAnsi="宋体" w:eastAsia="宋体" w:cs="宋体"/>
                <w:spacing w:val="-6"/>
                <w:szCs w:val="21"/>
              </w:rPr>
              <w:t>分</w:t>
            </w:r>
            <w:r>
              <w:rPr>
                <w:rFonts w:ascii="宋体" w:hAnsi="宋体" w:eastAsia="宋体" w:cs="宋体"/>
                <w:spacing w:val="-6"/>
                <w:szCs w:val="21"/>
              </w:rPr>
              <w:t>,</w:t>
            </w:r>
            <w:r>
              <w:rPr>
                <w:rFonts w:hint="eastAsia" w:ascii="宋体" w:hAnsi="宋体" w:eastAsia="宋体" w:cs="宋体"/>
                <w:spacing w:val="-6"/>
                <w:szCs w:val="21"/>
              </w:rPr>
              <w:t>最多加</w:t>
            </w:r>
            <w:r>
              <w:rPr>
                <w:rFonts w:ascii="宋体" w:hAnsi="宋体" w:eastAsia="宋体" w:cs="宋体"/>
                <w:spacing w:val="-6"/>
                <w:szCs w:val="21"/>
              </w:rPr>
              <w:t>1</w:t>
            </w:r>
            <w:r>
              <w:rPr>
                <w:rFonts w:hint="eastAsia" w:ascii="宋体" w:hAnsi="宋体" w:eastAsia="宋体" w:cs="宋体"/>
                <w:spacing w:val="-6"/>
                <w:szCs w:val="21"/>
              </w:rPr>
              <w:t>分（延长时间不足一年的不计入加分）。质保期不满足招标文件要求的投标无效。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jc w:val="center"/>
              <w:rPr>
                <w:rFonts w:ascii="宋体" w:hAnsi="??" w:eastAsia="宋体" w:cs="宋体"/>
                <w:b/>
                <w:bCs/>
                <w:szCs w:val="21"/>
              </w:rPr>
            </w:pPr>
            <w:r>
              <w:rPr>
                <w:rFonts w:hint="eastAsia" w:ascii="宋体" w:hAnsi="宋体" w:eastAsia="宋体" w:cs="宋体"/>
                <w:b/>
                <w:szCs w:val="21"/>
              </w:rPr>
              <w:t>业绩</w:t>
            </w:r>
          </w:p>
        </w:tc>
        <w:tc>
          <w:tcPr>
            <w:tcW w:w="654" w:type="dxa"/>
            <w:vAlign w:val="center"/>
          </w:tcPr>
          <w:p>
            <w:pPr>
              <w:jc w:val="center"/>
              <w:rPr>
                <w:rFonts w:ascii="宋体" w:hAnsi="??" w:eastAsia="宋体" w:cs="宋体"/>
                <w:b/>
                <w:bCs/>
                <w:szCs w:val="21"/>
              </w:rPr>
            </w:pPr>
            <w:r>
              <w:rPr>
                <w:rFonts w:ascii="宋体" w:hAnsi="宋体" w:eastAsia="宋体" w:cs="宋体"/>
                <w:b/>
                <w:szCs w:val="21"/>
              </w:rPr>
              <w:t>3</w:t>
            </w:r>
          </w:p>
        </w:tc>
        <w:tc>
          <w:tcPr>
            <w:tcW w:w="7072" w:type="dxa"/>
            <w:vAlign w:val="center"/>
          </w:tcPr>
          <w:p>
            <w:pPr>
              <w:rPr>
                <w:rFonts w:ascii="宋体" w:hAnsi="??" w:eastAsia="宋体" w:cs="宋体"/>
                <w:szCs w:val="21"/>
              </w:rPr>
            </w:pPr>
            <w:r>
              <w:rPr>
                <w:rFonts w:hint="eastAsia" w:ascii="宋体" w:hAnsi="宋体" w:eastAsia="宋体" w:cs="Times New Roman"/>
                <w:szCs w:val="21"/>
              </w:rPr>
              <w:t>投标人自</w:t>
            </w:r>
            <w:r>
              <w:rPr>
                <w:rFonts w:ascii="宋体" w:hAnsi="宋体" w:eastAsia="宋体" w:cs="Times New Roman"/>
                <w:szCs w:val="21"/>
              </w:rPr>
              <w:t>2021</w:t>
            </w:r>
            <w:r>
              <w:rPr>
                <w:rFonts w:hint="eastAsia" w:ascii="宋体" w:hAnsi="宋体" w:eastAsia="宋体" w:cs="Times New Roman"/>
                <w:szCs w:val="21"/>
              </w:rPr>
              <w:t>年</w:t>
            </w:r>
            <w:r>
              <w:rPr>
                <w:rFonts w:ascii="宋体" w:hAnsi="宋体" w:eastAsia="宋体" w:cs="Times New Roman"/>
                <w:szCs w:val="21"/>
              </w:rPr>
              <w:t>1</w:t>
            </w:r>
            <w:r>
              <w:rPr>
                <w:rFonts w:hint="eastAsia" w:ascii="宋体" w:hAnsi="宋体" w:eastAsia="宋体" w:cs="Times New Roman"/>
                <w:szCs w:val="21"/>
              </w:rPr>
              <w:t>月</w:t>
            </w:r>
            <w:r>
              <w:rPr>
                <w:rFonts w:ascii="宋体" w:hAnsi="宋体" w:eastAsia="宋体" w:cs="Times New Roman"/>
                <w:szCs w:val="21"/>
              </w:rPr>
              <w:t>1</w:t>
            </w:r>
            <w:r>
              <w:rPr>
                <w:rFonts w:hint="eastAsia" w:ascii="宋体" w:hAnsi="宋体" w:eastAsia="宋体" w:cs="Times New Roman"/>
                <w:szCs w:val="21"/>
              </w:rPr>
              <w:t>日以来（以合同签订时间为准）同类项目业绩，每提供</w:t>
            </w:r>
            <w:r>
              <w:rPr>
                <w:rFonts w:ascii="宋体" w:hAnsi="宋体" w:eastAsia="宋体" w:cs="Times New Roman"/>
                <w:szCs w:val="21"/>
              </w:rPr>
              <w:t>1</w:t>
            </w:r>
            <w:r>
              <w:rPr>
                <w:rFonts w:hint="eastAsia" w:ascii="宋体" w:hAnsi="宋体" w:eastAsia="宋体" w:cs="Times New Roman"/>
                <w:szCs w:val="21"/>
              </w:rPr>
              <w:t>份得</w:t>
            </w:r>
            <w:r>
              <w:rPr>
                <w:rFonts w:hint="eastAsia" w:ascii="宋体" w:hAnsi="宋体" w:eastAsia="宋体" w:cs="宋体"/>
                <w:szCs w:val="21"/>
              </w:rPr>
              <w:t>1分</w:t>
            </w:r>
            <w:r>
              <w:rPr>
                <w:rFonts w:hint="eastAsia" w:ascii="宋体" w:hAnsi="宋体" w:eastAsia="宋体" w:cs="Times New Roman"/>
                <w:szCs w:val="21"/>
              </w:rPr>
              <w:t>，最高得</w:t>
            </w:r>
            <w:r>
              <w:rPr>
                <w:rFonts w:ascii="宋体" w:hAnsi="宋体" w:eastAsia="宋体" w:cs="Times New Roman"/>
                <w:szCs w:val="21"/>
              </w:rPr>
              <w:t>3</w:t>
            </w:r>
            <w:r>
              <w:rPr>
                <w:rFonts w:hint="eastAsia" w:ascii="宋体" w:hAnsi="宋体" w:eastAsia="宋体" w:cs="Times New Roman"/>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jc w:val="center"/>
              <w:rPr>
                <w:rFonts w:ascii="宋体" w:hAnsi="??" w:eastAsia="宋体" w:cs="宋体"/>
                <w:b/>
                <w:szCs w:val="21"/>
              </w:rPr>
            </w:pPr>
            <w:r>
              <w:rPr>
                <w:rFonts w:hint="eastAsia" w:ascii="宋体" w:hAnsi="宋体" w:eastAsia="宋体" w:cs="宋体"/>
                <w:b/>
                <w:szCs w:val="21"/>
              </w:rPr>
              <w:t>政策功能</w:t>
            </w:r>
          </w:p>
        </w:tc>
        <w:tc>
          <w:tcPr>
            <w:tcW w:w="654" w:type="dxa"/>
            <w:vAlign w:val="center"/>
          </w:tcPr>
          <w:p>
            <w:pPr>
              <w:jc w:val="center"/>
              <w:rPr>
                <w:rFonts w:ascii="宋体" w:hAnsi="宋体" w:eastAsia="宋体" w:cs="宋体"/>
                <w:b/>
                <w:szCs w:val="21"/>
              </w:rPr>
            </w:pPr>
            <w:r>
              <w:rPr>
                <w:rFonts w:ascii="宋体" w:hAnsi="宋体" w:eastAsia="宋体" w:cs="宋体"/>
                <w:b/>
                <w:szCs w:val="21"/>
              </w:rPr>
              <w:t>1</w:t>
            </w:r>
          </w:p>
        </w:tc>
        <w:tc>
          <w:tcPr>
            <w:tcW w:w="7072" w:type="dxa"/>
            <w:vAlign w:val="center"/>
          </w:tcPr>
          <w:p>
            <w:pPr>
              <w:rPr>
                <w:rFonts w:ascii="宋体" w:hAnsi="??" w:eastAsia="宋体" w:cs="宋体"/>
                <w:szCs w:val="21"/>
              </w:rPr>
            </w:pPr>
            <w:r>
              <w:rPr>
                <w:rFonts w:hint="eastAsia" w:ascii="宋体" w:hAnsi="宋体" w:eastAsia="宋体" w:cs="宋体"/>
                <w:szCs w:val="21"/>
              </w:rPr>
              <w:t>投标产品属于品目清单范围且提供国家确定的认证机构出具的有效的环境标志产品认证证书（扫描件加盖公章）的得</w:t>
            </w:r>
            <w:r>
              <w:rPr>
                <w:rFonts w:ascii="宋体" w:hAnsi="宋体" w:eastAsia="宋体" w:cs="宋体"/>
                <w:szCs w:val="21"/>
              </w:rPr>
              <w:t>1</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493" w:type="dxa"/>
            <w:gridSpan w:val="3"/>
            <w:vAlign w:val="center"/>
          </w:tcPr>
          <w:p>
            <w:pPr>
              <w:adjustRightInd w:val="0"/>
              <w:snapToGrid w:val="0"/>
              <w:jc w:val="left"/>
              <w:rPr>
                <w:rFonts w:ascii="宋体" w:hAnsi="??" w:eastAsia="宋体" w:cs="Times New Roman"/>
                <w:b/>
                <w:bCs/>
                <w:szCs w:val="21"/>
              </w:rPr>
            </w:pPr>
            <w:r>
              <w:rPr>
                <w:rFonts w:hint="eastAsia" w:ascii="宋体" w:hAnsi="宋体" w:eastAsia="宋体" w:cs="Times New Roman"/>
                <w:b/>
                <w:bCs/>
                <w:szCs w:val="21"/>
              </w:rPr>
              <w:t>技术分（</w:t>
            </w:r>
            <w:r>
              <w:rPr>
                <w:rFonts w:ascii="宋体" w:hAnsi="宋体" w:eastAsia="宋体" w:cs="Times New Roman"/>
                <w:b/>
                <w:bCs/>
                <w:szCs w:val="21"/>
              </w:rPr>
              <w:t>62</w:t>
            </w:r>
            <w:r>
              <w:rPr>
                <w:rFonts w:hint="eastAsia" w:ascii="宋体" w:hAnsi="宋体"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767" w:type="dxa"/>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技术响应程度</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6</w:t>
            </w:r>
          </w:p>
        </w:tc>
        <w:tc>
          <w:tcPr>
            <w:tcW w:w="7072" w:type="dxa"/>
            <w:vAlign w:val="center"/>
          </w:tcPr>
          <w:p>
            <w:pPr>
              <w:adjustRightInd w:val="0"/>
              <w:snapToGrid w:val="0"/>
              <w:rPr>
                <w:rFonts w:ascii="宋体" w:hAnsi="??" w:eastAsia="宋体" w:cs="宋体"/>
                <w:szCs w:val="21"/>
              </w:rPr>
            </w:pPr>
            <w:r>
              <w:rPr>
                <w:rFonts w:hint="eastAsia" w:ascii="宋体" w:hAnsi="宋体" w:eastAsia="宋体" w:cs="宋体"/>
                <w:szCs w:val="21"/>
              </w:rPr>
              <w:t>不符合（负偏离）技术要求中标注“▲”条款（不可偏离）的投标无效；</w:t>
            </w:r>
          </w:p>
          <w:p>
            <w:pPr>
              <w:adjustRightInd w:val="0"/>
              <w:snapToGrid w:val="0"/>
              <w:rPr>
                <w:rFonts w:ascii="宋体" w:hAnsi="??" w:eastAsia="宋体" w:cs="宋体"/>
                <w:szCs w:val="21"/>
              </w:rPr>
            </w:pPr>
            <w:r>
              <w:rPr>
                <w:rFonts w:hint="eastAsia" w:ascii="宋体" w:hAnsi="宋体" w:eastAsia="宋体" w:cs="宋体"/>
                <w:szCs w:val="21"/>
              </w:rPr>
              <w:t>满足招标文件明确的全部技术条款要求的</w:t>
            </w:r>
            <w:r>
              <w:rPr>
                <w:rFonts w:hint="eastAsia" w:ascii="宋体" w:hAnsi="宋体" w:eastAsia="宋体" w:cs="Times New Roman"/>
                <w:szCs w:val="21"/>
              </w:rPr>
              <w:t>该项得满分</w:t>
            </w:r>
            <w:r>
              <w:rPr>
                <w:rFonts w:hint="eastAsia" w:ascii="宋体" w:hAnsi="宋体" w:eastAsia="宋体" w:cs="宋体"/>
                <w:szCs w:val="21"/>
              </w:rPr>
              <w:t>；</w:t>
            </w:r>
          </w:p>
          <w:p>
            <w:pPr>
              <w:adjustRightInd w:val="0"/>
              <w:snapToGrid w:val="0"/>
              <w:rPr>
                <w:rFonts w:ascii="宋体" w:hAnsi="??" w:eastAsia="宋体" w:cs="宋体"/>
                <w:szCs w:val="21"/>
              </w:rPr>
            </w:pPr>
            <w:r>
              <w:rPr>
                <w:rFonts w:hint="eastAsia" w:ascii="宋体" w:hAnsi="宋体" w:eastAsia="宋体" w:cs="宋体"/>
                <w:szCs w:val="21"/>
              </w:rPr>
              <w:t>技术条款低于技术要求（负偏离）的每项扣2分；</w:t>
            </w:r>
          </w:p>
          <w:p>
            <w:pPr>
              <w:adjustRightInd w:val="0"/>
              <w:snapToGrid w:val="0"/>
              <w:rPr>
                <w:rFonts w:ascii="宋体" w:hAnsi="??" w:eastAsia="宋体" w:cs="宋体"/>
                <w:szCs w:val="21"/>
              </w:rPr>
            </w:pPr>
            <w:r>
              <w:rPr>
                <w:rFonts w:hint="eastAsia" w:ascii="宋体" w:hAnsi="宋体" w:eastAsia="宋体" w:cs="宋体"/>
                <w:szCs w:val="21"/>
              </w:rPr>
              <w:t>负偏离3项及以上的视为采购人不能接受的附加条件。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67" w:type="dxa"/>
            <w:vMerge w:val="restart"/>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技术方案</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投标人提供的图纸深化设计情况。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67" w:type="dxa"/>
            <w:vMerge w:val="continue"/>
            <w:vAlign w:val="center"/>
          </w:tcPr>
          <w:p>
            <w:pPr>
              <w:adjustRightInd w:val="0"/>
              <w:snapToGrid w:val="0"/>
              <w:jc w:val="center"/>
              <w:rPr>
                <w:rFonts w:ascii="宋体" w:hAnsi="??" w:eastAsia="宋体" w:cs="宋体"/>
                <w:b/>
                <w:bCs/>
                <w:szCs w:val="21"/>
              </w:rPr>
            </w:pP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投标人技术解决方案情况。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67" w:type="dxa"/>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主材整体情况</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本项目产品所用主材整体情况。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Merge w:val="restart"/>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项目实施计划</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项目实施计划，工期安排、人员排班情况。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Merge w:val="continue"/>
            <w:vAlign w:val="center"/>
          </w:tcPr>
          <w:p>
            <w:pPr>
              <w:adjustRightInd w:val="0"/>
              <w:snapToGrid w:val="0"/>
              <w:jc w:val="center"/>
              <w:rPr>
                <w:rFonts w:ascii="宋体" w:hAnsi="宋体" w:eastAsia="宋体" w:cs="宋体"/>
                <w:b/>
                <w:bCs/>
                <w:szCs w:val="21"/>
              </w:rPr>
            </w:pP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rPr>
                <w:rFonts w:ascii="宋体" w:hAnsi="宋体" w:eastAsia="宋体" w:cs="宋体"/>
                <w:szCs w:val="21"/>
              </w:rPr>
            </w:pPr>
            <w:r>
              <w:rPr>
                <w:rFonts w:hint="eastAsia" w:ascii="宋体" w:hAnsi="宋体" w:eastAsia="宋体" w:cs="宋体"/>
                <w:szCs w:val="21"/>
              </w:rPr>
              <w:t>根据本项目涉及的交叉施工等特殊情况，投标人提供的针对性解决方案情况。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767"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安装调试验收</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adjustRightInd w:val="0"/>
              <w:snapToGrid w:val="0"/>
              <w:rPr>
                <w:rFonts w:ascii="宋体" w:hAnsi="宋体" w:eastAsia="宋体" w:cs="宋体"/>
                <w:szCs w:val="21"/>
              </w:rPr>
            </w:pPr>
            <w:r>
              <w:rPr>
                <w:rFonts w:hint="eastAsia" w:ascii="宋体" w:hAnsi="宋体" w:eastAsia="宋体" w:cs="宋体"/>
                <w:szCs w:val="21"/>
              </w:rPr>
              <w:t>安装、调试、验收方法或方案的详细完整度、合理可行性。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拟投入设备</w:t>
            </w:r>
          </w:p>
        </w:tc>
        <w:tc>
          <w:tcPr>
            <w:tcW w:w="654" w:type="dxa"/>
            <w:vAlign w:val="center"/>
          </w:tcPr>
          <w:p>
            <w:pPr>
              <w:adjustRightInd w:val="0"/>
              <w:snapToGrid w:val="0"/>
              <w:jc w:val="center"/>
              <w:rPr>
                <w:rFonts w:ascii="宋体" w:hAnsi="宋体" w:eastAsia="宋体" w:cs="宋体"/>
                <w:b/>
                <w:bCs/>
                <w:szCs w:val="21"/>
              </w:rPr>
            </w:pPr>
            <w:r>
              <w:rPr>
                <w:rFonts w:hint="eastAsia" w:ascii="宋体" w:hAnsi="宋体" w:eastAsia="宋体" w:cs="宋体"/>
                <w:b/>
                <w:bCs/>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投标人投入主要生产设备、质量检测的设备。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投标产品整体检测报告</w:t>
            </w:r>
          </w:p>
        </w:tc>
        <w:tc>
          <w:tcPr>
            <w:tcW w:w="654" w:type="dxa"/>
            <w:vAlign w:val="center"/>
          </w:tcPr>
          <w:p>
            <w:pPr>
              <w:adjustRightInd w:val="0"/>
              <w:snapToGrid w:val="0"/>
              <w:jc w:val="center"/>
              <w:rPr>
                <w:rFonts w:ascii="宋体" w:hAnsi="宋体" w:eastAsia="宋体" w:cs="宋体"/>
                <w:b/>
                <w:bCs/>
                <w:szCs w:val="21"/>
              </w:rPr>
            </w:pPr>
            <w:r>
              <w:rPr>
                <w:rFonts w:ascii="宋体" w:hAnsi="宋体" w:eastAsia="宋体" w:cs="宋体"/>
                <w:b/>
                <w:bCs/>
                <w:szCs w:val="21"/>
              </w:rPr>
              <w:t>4</w:t>
            </w:r>
          </w:p>
        </w:tc>
        <w:tc>
          <w:tcPr>
            <w:tcW w:w="7072" w:type="dxa"/>
            <w:vAlign w:val="center"/>
          </w:tcPr>
          <w:p>
            <w:pPr>
              <w:adjustRightInd w:val="0"/>
              <w:snapToGrid w:val="0"/>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.提供</w:t>
            </w:r>
            <w:r>
              <w:rPr>
                <w:rFonts w:ascii="宋体" w:hAnsi="宋体" w:eastAsia="宋体" w:cs="宋体"/>
                <w:szCs w:val="21"/>
                <w:highlight w:val="none"/>
              </w:rPr>
              <w:t>2022</w:t>
            </w:r>
            <w:r>
              <w:rPr>
                <w:rFonts w:hint="eastAsia" w:ascii="宋体" w:hAnsi="宋体" w:eastAsia="宋体" w:cs="宋体"/>
                <w:szCs w:val="21"/>
                <w:highlight w:val="none"/>
              </w:rPr>
              <w:t>年</w:t>
            </w:r>
            <w:r>
              <w:rPr>
                <w:rFonts w:ascii="宋体" w:hAnsi="宋体" w:eastAsia="宋体" w:cs="宋体"/>
                <w:szCs w:val="21"/>
                <w:highlight w:val="none"/>
              </w:rPr>
              <w:t>1</w:t>
            </w:r>
            <w:r>
              <w:rPr>
                <w:rFonts w:hint="eastAsia" w:ascii="宋体" w:hAnsi="宋体" w:eastAsia="宋体" w:cs="宋体"/>
                <w:szCs w:val="21"/>
                <w:highlight w:val="none"/>
              </w:rPr>
              <w:t>月</w:t>
            </w:r>
            <w:r>
              <w:rPr>
                <w:rFonts w:ascii="宋体" w:hAnsi="宋体" w:eastAsia="宋体" w:cs="宋体"/>
                <w:szCs w:val="21"/>
                <w:highlight w:val="none"/>
              </w:rPr>
              <w:t>1</w:t>
            </w:r>
            <w:r>
              <w:rPr>
                <w:rFonts w:hint="eastAsia" w:ascii="宋体" w:hAnsi="宋体" w:eastAsia="宋体" w:cs="宋体"/>
                <w:szCs w:val="21"/>
                <w:highlight w:val="none"/>
              </w:rPr>
              <w:t>日至今，具有</w:t>
            </w:r>
            <w:r>
              <w:rPr>
                <w:rFonts w:hint="eastAsia" w:ascii="宋体" w:hAnsi="宋体" w:eastAsia="宋体" w:cs="宋体"/>
                <w:szCs w:val="21"/>
                <w:highlight w:val="none"/>
                <w:lang w:eastAsia="zh-CN"/>
              </w:rPr>
              <w:t>CMA或CNAS</w:t>
            </w:r>
            <w:r>
              <w:rPr>
                <w:rFonts w:hint="eastAsia" w:ascii="宋体" w:hAnsi="宋体" w:eastAsia="宋体" w:cs="宋体"/>
                <w:szCs w:val="21"/>
                <w:highlight w:val="none"/>
              </w:rPr>
              <w:t>资质的第三方检测机构出具的“公寓床”型式检验报告扫描件，检测依据：</w:t>
            </w:r>
            <w:r>
              <w:rPr>
                <w:rFonts w:ascii="宋体" w:hAnsi="宋体" w:eastAsia="宋体" w:cs="宋体"/>
                <w:szCs w:val="21"/>
                <w:highlight w:val="none"/>
              </w:rPr>
              <w:t>QB/T 2741-2013</w:t>
            </w:r>
            <w:r>
              <w:rPr>
                <w:rFonts w:hint="eastAsia" w:ascii="宋体" w:hAnsi="宋体" w:eastAsia="宋体" w:cs="宋体"/>
                <w:szCs w:val="21"/>
                <w:highlight w:val="none"/>
              </w:rPr>
              <w:t>《学生公寓多功能家具》型式检验全项，其中甲醛释放量</w:t>
            </w:r>
            <w:r>
              <w:rPr>
                <w:rFonts w:hint="eastAsia" w:ascii="宋体" w:hAnsi="宋体" w:eastAsia="宋体" w:cs="宋体"/>
                <w:szCs w:val="21"/>
                <w:highlight w:val="none"/>
                <w:lang w:val="en-US" w:eastAsia="zh-CN"/>
              </w:rPr>
              <w:t>符合国家标准</w:t>
            </w:r>
            <w:r>
              <w:rPr>
                <w:rFonts w:hint="eastAsia" w:ascii="宋体" w:hAnsi="宋体" w:eastAsia="宋体" w:cs="宋体"/>
                <w:szCs w:val="21"/>
                <w:highlight w:val="none"/>
              </w:rPr>
              <w:t>、阻燃性能达到阻燃1级；全部符合的得1分，不符合的不得分。</w:t>
            </w:r>
          </w:p>
          <w:p>
            <w:pPr>
              <w:adjustRightInd w:val="0"/>
              <w:snapToGrid w:val="0"/>
              <w:rPr>
                <w:rFonts w:ascii="宋体" w:hAnsi="宋体" w:eastAsia="宋体" w:cs="宋体"/>
                <w:szCs w:val="21"/>
                <w:highlight w:val="none"/>
              </w:rPr>
            </w:pPr>
          </w:p>
          <w:p>
            <w:pPr>
              <w:adjustRightInd w:val="0"/>
              <w:snapToGrid w:val="0"/>
              <w:rPr>
                <w:rFonts w:ascii="宋体" w:hAnsi="宋体" w:eastAsia="宋体" w:cs="宋体"/>
                <w:szCs w:val="21"/>
                <w:highlight w:val="none"/>
              </w:rPr>
            </w:pPr>
            <w:r>
              <w:rPr>
                <w:rFonts w:hint="eastAsia" w:ascii="宋体" w:hAnsi="宋体" w:eastAsia="宋体" w:cs="宋体"/>
                <w:szCs w:val="21"/>
                <w:highlight w:val="none"/>
              </w:rPr>
              <w:t>2.提供2022年1月1日至今，具有</w:t>
            </w:r>
            <w:r>
              <w:rPr>
                <w:rFonts w:hint="eastAsia" w:ascii="宋体" w:hAnsi="宋体" w:eastAsia="宋体" w:cs="宋体"/>
                <w:szCs w:val="21"/>
                <w:highlight w:val="none"/>
                <w:lang w:eastAsia="zh-CN"/>
              </w:rPr>
              <w:t>CMA或CNAS</w:t>
            </w:r>
            <w:r>
              <w:rPr>
                <w:rFonts w:hint="eastAsia" w:ascii="宋体" w:hAnsi="宋体" w:eastAsia="宋体" w:cs="宋体"/>
                <w:szCs w:val="21"/>
                <w:highlight w:val="none"/>
              </w:rPr>
              <w:t xml:space="preserve">资质的第三方检测机构出具的“衣柜（文件柜、储物柜、橱柜）”型式检验报告扫描件，检测依据：QB/T </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2741-2013《学生公寓多功能家具》型式检验全项,其中甲醛释放量</w:t>
            </w:r>
            <w:r>
              <w:rPr>
                <w:rFonts w:hint="eastAsia" w:ascii="宋体" w:hAnsi="宋体" w:eastAsia="宋体" w:cs="宋体"/>
                <w:szCs w:val="21"/>
                <w:highlight w:val="none"/>
                <w:lang w:val="en-US" w:eastAsia="zh-CN"/>
              </w:rPr>
              <w:t>符合国家标准</w:t>
            </w:r>
            <w:r>
              <w:rPr>
                <w:rFonts w:hint="eastAsia" w:ascii="宋体" w:hAnsi="宋体" w:eastAsia="宋体" w:cs="宋体"/>
                <w:szCs w:val="21"/>
                <w:highlight w:val="none"/>
              </w:rPr>
              <w:t>、阻燃性能达到阻燃1级；全部符合的得1分，不符合的不得分。</w:t>
            </w:r>
          </w:p>
          <w:p>
            <w:pPr>
              <w:adjustRightInd w:val="0"/>
              <w:snapToGrid w:val="0"/>
              <w:rPr>
                <w:rFonts w:ascii="宋体" w:hAnsi="宋体" w:eastAsia="宋体" w:cs="宋体"/>
                <w:szCs w:val="21"/>
                <w:highlight w:val="none"/>
              </w:rPr>
            </w:pPr>
          </w:p>
          <w:p>
            <w:pPr>
              <w:adjustRightInd w:val="0"/>
              <w:snapToGrid w:val="0"/>
              <w:rPr>
                <w:rFonts w:ascii="宋体" w:hAnsi="宋体" w:eastAsia="宋体" w:cs="宋体"/>
                <w:szCs w:val="21"/>
                <w:highlight w:val="none"/>
              </w:rPr>
            </w:pPr>
            <w:r>
              <w:rPr>
                <w:rFonts w:hint="eastAsia" w:ascii="宋体" w:hAnsi="宋体" w:eastAsia="宋体" w:cs="宋体"/>
                <w:szCs w:val="21"/>
                <w:highlight w:val="none"/>
              </w:rPr>
              <w:t>3.提供2022年1月1日至今，具有</w:t>
            </w:r>
            <w:r>
              <w:rPr>
                <w:rFonts w:hint="eastAsia" w:ascii="宋体" w:hAnsi="宋体" w:eastAsia="宋体" w:cs="宋体"/>
                <w:szCs w:val="21"/>
                <w:highlight w:val="none"/>
                <w:lang w:eastAsia="zh-CN"/>
              </w:rPr>
              <w:t>CMA或CNAS</w:t>
            </w:r>
            <w:r>
              <w:rPr>
                <w:rFonts w:hint="eastAsia" w:ascii="宋体" w:hAnsi="宋体" w:eastAsia="宋体" w:cs="宋体"/>
                <w:szCs w:val="21"/>
                <w:highlight w:val="none"/>
              </w:rPr>
              <w:t>资质的第三方检测机构出具的“单人组合桌（书桌、条桌）”型式检验报告扫描件，检测依据QB/T 2741-2013《学生公寓多功能家具》型式检验全项,其中甲醛释放量</w:t>
            </w:r>
            <w:r>
              <w:rPr>
                <w:rFonts w:hint="eastAsia" w:ascii="宋体" w:hAnsi="宋体" w:eastAsia="宋体" w:cs="宋体"/>
                <w:szCs w:val="21"/>
                <w:highlight w:val="none"/>
                <w:lang w:val="en-US" w:eastAsia="zh-CN"/>
              </w:rPr>
              <w:t>符合国家标准</w:t>
            </w:r>
            <w:r>
              <w:rPr>
                <w:rFonts w:hint="eastAsia" w:ascii="宋体" w:hAnsi="宋体" w:eastAsia="宋体" w:cs="宋体"/>
                <w:szCs w:val="21"/>
                <w:highlight w:val="none"/>
              </w:rPr>
              <w:t>、阻燃性能达到阻燃1级；全部符合的得1分，不符合的不得分。</w:t>
            </w:r>
          </w:p>
          <w:p>
            <w:pPr>
              <w:adjustRightInd w:val="0"/>
              <w:snapToGrid w:val="0"/>
              <w:rPr>
                <w:rFonts w:ascii="宋体" w:hAnsi="宋体" w:eastAsia="宋体" w:cs="宋体"/>
                <w:szCs w:val="21"/>
                <w:highlight w:val="none"/>
              </w:rPr>
            </w:pPr>
          </w:p>
          <w:p>
            <w:pPr>
              <w:adjustRightInd w:val="0"/>
              <w:snapToGrid w:val="0"/>
              <w:rPr>
                <w:rFonts w:ascii="宋体" w:hAnsi="??" w:eastAsia="宋体" w:cs="宋体"/>
                <w:szCs w:val="21"/>
                <w:highlight w:val="none"/>
              </w:rPr>
            </w:pPr>
            <w:r>
              <w:rPr>
                <w:rFonts w:hint="eastAsia" w:ascii="宋体" w:hAnsi="宋体" w:eastAsia="宋体" w:cs="宋体"/>
                <w:szCs w:val="21"/>
                <w:highlight w:val="none"/>
              </w:rPr>
              <w:t>4.提供2022年1月1日至今，具有</w:t>
            </w:r>
            <w:r>
              <w:rPr>
                <w:rFonts w:hint="eastAsia" w:ascii="宋体" w:hAnsi="宋体" w:eastAsia="宋体" w:cs="宋体"/>
                <w:szCs w:val="21"/>
                <w:highlight w:val="none"/>
                <w:lang w:eastAsia="zh-CN"/>
              </w:rPr>
              <w:t>CMA或CNAS</w:t>
            </w:r>
            <w:r>
              <w:rPr>
                <w:rFonts w:hint="eastAsia" w:ascii="宋体" w:hAnsi="宋体" w:eastAsia="宋体" w:cs="宋体"/>
                <w:szCs w:val="21"/>
                <w:highlight w:val="none"/>
              </w:rPr>
              <w:t>资质的第三方检测机构出具的“书椅（公寓椅、培训椅、洽谈椅）”型式检验报告扫描件，检测依据：</w:t>
            </w:r>
            <w:r>
              <w:rPr>
                <w:rFonts w:ascii="宋体" w:hAnsi="宋体" w:eastAsia="宋体" w:cs="Times New Roman"/>
                <w:szCs w:val="21"/>
                <w:highlight w:val="none"/>
              </w:rPr>
              <w:t>GB/T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32487-2016</w:t>
            </w:r>
            <w:r>
              <w:rPr>
                <w:rFonts w:hint="eastAsia" w:ascii="宋体" w:hAnsi="宋体" w:eastAsia="宋体" w:cs="Times New Roman"/>
                <w:szCs w:val="21"/>
                <w:highlight w:val="none"/>
              </w:rPr>
              <w:t>《塑料家具通用技术条件》</w:t>
            </w:r>
            <w:r>
              <w:rPr>
                <w:rFonts w:hint="eastAsia" w:ascii="宋体" w:hAnsi="宋体" w:eastAsia="宋体" w:cs="宋体"/>
                <w:szCs w:val="21"/>
                <w:highlight w:val="none"/>
              </w:rPr>
              <w:t>型式检验全项</w:t>
            </w:r>
            <w:r>
              <w:rPr>
                <w:rFonts w:ascii="宋体" w:hAnsi="??" w:eastAsia="宋体" w:cs="宋体"/>
                <w:szCs w:val="21"/>
                <w:highlight w:val="none"/>
              </w:rPr>
              <w:t>,</w:t>
            </w:r>
            <w:r>
              <w:rPr>
                <w:rFonts w:hint="eastAsia" w:ascii="宋体" w:hAnsi="宋体" w:eastAsia="宋体" w:cs="宋体"/>
                <w:szCs w:val="21"/>
                <w:highlight w:val="none"/>
              </w:rPr>
              <w:t>其中</w:t>
            </w:r>
            <w:r>
              <w:rPr>
                <w:rFonts w:hint="eastAsia" w:ascii="宋体" w:hAnsi="宋体" w:eastAsia="宋体" w:cs="Times New Roman"/>
                <w:szCs w:val="21"/>
                <w:highlight w:val="none"/>
              </w:rPr>
              <w:t>多溴联苯、多溴二苯醚</w:t>
            </w:r>
            <w:r>
              <w:rPr>
                <w:rFonts w:hint="eastAsia" w:ascii="宋体" w:hAnsi="??" w:eastAsia="宋体" w:cs="Times New Roman"/>
                <w:szCs w:val="21"/>
                <w:highlight w:val="none"/>
              </w:rPr>
              <w:t>≤</w:t>
            </w:r>
            <w:r>
              <w:rPr>
                <w:rFonts w:ascii="宋体" w:hAnsi="宋体" w:eastAsia="宋体" w:cs="Times New Roman"/>
                <w:szCs w:val="21"/>
                <w:highlight w:val="none"/>
              </w:rPr>
              <w:t>1000mg/kg</w:t>
            </w:r>
            <w:r>
              <w:rPr>
                <w:rFonts w:hint="eastAsia" w:ascii="宋体" w:hAnsi="宋体" w:eastAsia="宋体" w:cs="Times New Roman"/>
                <w:szCs w:val="21"/>
                <w:highlight w:val="none"/>
              </w:rPr>
              <w:t>；</w:t>
            </w:r>
            <w:r>
              <w:rPr>
                <w:rFonts w:hint="eastAsia" w:ascii="宋体" w:hAnsi="宋体" w:eastAsia="宋体" w:cs="宋体"/>
                <w:szCs w:val="21"/>
                <w:highlight w:val="none"/>
              </w:rPr>
              <w:t>全部符合的得</w:t>
            </w:r>
            <w:r>
              <w:rPr>
                <w:rFonts w:ascii="宋体" w:hAnsi="宋体" w:eastAsia="宋体" w:cs="宋体"/>
                <w:szCs w:val="21"/>
                <w:highlight w:val="none"/>
              </w:rPr>
              <w:t>1</w:t>
            </w:r>
            <w:r>
              <w:rPr>
                <w:rFonts w:hint="eastAsia" w:ascii="宋体" w:hAnsi="宋体" w:eastAsia="宋体" w:cs="宋体"/>
                <w:szCs w:val="21"/>
                <w:highlight w:val="none"/>
              </w:rPr>
              <w:t>分，不符合的不得分。</w:t>
            </w:r>
          </w:p>
          <w:p>
            <w:pPr>
              <w:adjustRightInd w:val="0"/>
              <w:snapToGrid w:val="0"/>
              <w:rPr>
                <w:rFonts w:ascii="宋体" w:hAnsi="??" w:eastAsia="宋体" w:cs="Times New Roman"/>
                <w:szCs w:val="21"/>
                <w:highlight w:val="none"/>
              </w:rPr>
            </w:pPr>
          </w:p>
          <w:p>
            <w:pPr>
              <w:rPr>
                <w:rFonts w:ascii="宋体" w:hAnsi="宋体" w:eastAsia="宋体" w:cs="Times New Roman"/>
                <w:spacing w:val="-4"/>
                <w:kern w:val="0"/>
                <w:szCs w:val="21"/>
                <w:highlight w:val="none"/>
              </w:rPr>
            </w:pPr>
            <w:r>
              <w:rPr>
                <w:rFonts w:hint="eastAsia" w:ascii="宋体" w:hAnsi="宋体" w:eastAsia="宋体" w:cs="宋体"/>
                <w:b/>
                <w:bCs/>
                <w:spacing w:val="-4"/>
                <w:kern w:val="0"/>
                <w:szCs w:val="21"/>
                <w:highlight w:val="none"/>
              </w:rPr>
              <w:t>注：以上检测依据标准必须在同一份检测报告中体现,所有检测报告必须扫描清晰且完整，含封底、封面及防伪二维码，复印或提供局部内容的检测报告无效。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Align w:val="center"/>
          </w:tcPr>
          <w:p>
            <w:pPr>
              <w:adjustRightInd w:val="0"/>
              <w:snapToGrid w:val="0"/>
              <w:jc w:val="center"/>
              <w:rPr>
                <w:rFonts w:ascii="宋体" w:hAnsi="??" w:eastAsia="宋体" w:cs="宋体"/>
                <w:b/>
                <w:bCs/>
                <w:szCs w:val="21"/>
              </w:rPr>
            </w:pPr>
            <w:r>
              <w:rPr>
                <w:rFonts w:hint="eastAsia" w:ascii="宋体" w:hAnsi="宋体" w:eastAsia="宋体" w:cs="宋体"/>
                <w:b/>
                <w:bCs/>
                <w:szCs w:val="21"/>
              </w:rPr>
              <w:t>主材原材料检测报告</w:t>
            </w:r>
          </w:p>
        </w:tc>
        <w:tc>
          <w:tcPr>
            <w:tcW w:w="654" w:type="dxa"/>
            <w:vAlign w:val="center"/>
          </w:tcPr>
          <w:p>
            <w:pPr>
              <w:adjustRightInd w:val="0"/>
              <w:snapToGrid w:val="0"/>
              <w:jc w:val="center"/>
              <w:rPr>
                <w:rFonts w:ascii="宋体" w:hAnsi="宋体" w:eastAsia="宋体" w:cs="宋体"/>
                <w:b/>
                <w:bCs/>
                <w:szCs w:val="21"/>
              </w:rPr>
            </w:pPr>
            <w:r>
              <w:rPr>
                <w:rFonts w:ascii="宋体" w:hAnsi="宋体" w:eastAsia="宋体" w:cs="宋体"/>
                <w:b/>
                <w:bCs/>
                <w:szCs w:val="21"/>
              </w:rPr>
              <w:t>3</w:t>
            </w:r>
          </w:p>
        </w:tc>
        <w:tc>
          <w:tcPr>
            <w:tcW w:w="7072" w:type="dxa"/>
            <w:vAlign w:val="center"/>
          </w:tcPr>
          <w:p>
            <w:pPr>
              <w:widowControl/>
              <w:jc w:val="left"/>
              <w:rPr>
                <w:rFonts w:ascii="宋体" w:hAnsi="??" w:eastAsia="宋体" w:cs="Times New Roman"/>
                <w:szCs w:val="21"/>
              </w:rPr>
            </w:pPr>
            <w:r>
              <w:rPr>
                <w:rFonts w:ascii="宋体" w:hAnsi="宋体" w:eastAsia="宋体" w:cs="Times New Roman"/>
                <w:szCs w:val="21"/>
              </w:rPr>
              <w:t>1.</w:t>
            </w:r>
            <w:r>
              <w:rPr>
                <w:rFonts w:hint="eastAsia" w:ascii="宋体" w:hAnsi="宋体" w:eastAsia="宋体" w:cs="Times New Roman"/>
                <w:szCs w:val="21"/>
              </w:rPr>
              <w:t>提供</w:t>
            </w:r>
            <w:r>
              <w:rPr>
                <w:rFonts w:ascii="宋体" w:hAnsi="宋体" w:eastAsia="宋体" w:cs="Times New Roman"/>
                <w:szCs w:val="21"/>
              </w:rPr>
              <w:t>2022</w:t>
            </w:r>
            <w:r>
              <w:rPr>
                <w:rFonts w:hint="eastAsia" w:ascii="宋体" w:hAnsi="宋体" w:eastAsia="宋体" w:cs="Times New Roman"/>
                <w:szCs w:val="21"/>
              </w:rPr>
              <w:t>年</w:t>
            </w:r>
            <w:r>
              <w:rPr>
                <w:rFonts w:ascii="宋体" w:hAnsi="宋体" w:eastAsia="宋体" w:cs="Times New Roman"/>
                <w:szCs w:val="21"/>
              </w:rPr>
              <w:t>1</w:t>
            </w:r>
            <w:r>
              <w:rPr>
                <w:rFonts w:hint="eastAsia" w:ascii="宋体" w:hAnsi="宋体" w:eastAsia="宋体" w:cs="Times New Roman"/>
                <w:szCs w:val="21"/>
              </w:rPr>
              <w:t>月</w:t>
            </w:r>
            <w:r>
              <w:rPr>
                <w:rFonts w:ascii="宋体" w:hAnsi="宋体" w:eastAsia="宋体" w:cs="Times New Roman"/>
                <w:szCs w:val="21"/>
              </w:rPr>
              <w:t>1</w:t>
            </w:r>
            <w:r>
              <w:rPr>
                <w:rFonts w:hint="eastAsia" w:ascii="宋体" w:hAnsi="宋体" w:eastAsia="宋体" w:cs="Times New Roman"/>
                <w:szCs w:val="21"/>
              </w:rPr>
              <w:t>日至今，具有</w:t>
            </w:r>
            <w:r>
              <w:rPr>
                <w:rFonts w:hint="eastAsia" w:ascii="宋体" w:hAnsi="宋体" w:eastAsia="宋体" w:cs="Times New Roman"/>
                <w:szCs w:val="21"/>
                <w:lang w:eastAsia="zh-CN"/>
              </w:rPr>
              <w:t>CMA或CNAS</w:t>
            </w:r>
            <w:r>
              <w:rPr>
                <w:rFonts w:hint="eastAsia" w:ascii="宋体" w:hAnsi="宋体" w:eastAsia="宋体" w:cs="Times New Roman"/>
                <w:szCs w:val="21"/>
              </w:rPr>
              <w:t>资质的第三方检测机构出具的“多层板（三聚氰胺多层板、多层胶合板）”抽样检测报告，检测依据：</w:t>
            </w:r>
            <w:r>
              <w:rPr>
                <w:rFonts w:ascii="宋体" w:hAnsi="宋体" w:eastAsia="宋体" w:cs="Times New Roman"/>
                <w:szCs w:val="21"/>
              </w:rPr>
              <w:t>GB</w:t>
            </w:r>
            <w:r>
              <w:rPr>
                <w:rFonts w:hint="eastAsia" w:ascii="宋体" w:hAnsi="宋体" w:eastAsia="宋体" w:cs="Times New Roman"/>
                <w:szCs w:val="21"/>
                <w:lang w:val="en-US" w:eastAsia="zh-CN"/>
              </w:rPr>
              <w:t xml:space="preserve"> </w:t>
            </w:r>
            <w:r>
              <w:rPr>
                <w:rFonts w:ascii="宋体" w:hAnsi="宋体" w:eastAsia="宋体" w:cs="Times New Roman"/>
                <w:szCs w:val="21"/>
              </w:rPr>
              <w:t>18580-2017</w:t>
            </w:r>
            <w:r>
              <w:rPr>
                <w:rFonts w:hint="eastAsia" w:ascii="宋体" w:hAnsi="宋体" w:eastAsia="宋体" w:cs="Times New Roman"/>
                <w:szCs w:val="21"/>
              </w:rPr>
              <w:t>、</w:t>
            </w:r>
            <w:r>
              <w:rPr>
                <w:rFonts w:ascii="宋体" w:hAnsi="宋体" w:eastAsia="宋体" w:cs="Times New Roman"/>
                <w:szCs w:val="21"/>
              </w:rPr>
              <w:t>GB/T 39600-2021</w:t>
            </w:r>
            <w:r>
              <w:rPr>
                <w:rFonts w:hint="eastAsia" w:ascii="宋体" w:hAnsi="宋体" w:eastAsia="宋体" w:cs="Times New Roman"/>
                <w:szCs w:val="21"/>
              </w:rPr>
              <w:t>、</w:t>
            </w:r>
            <w:r>
              <w:rPr>
                <w:rFonts w:ascii="宋体" w:hAnsi="宋体" w:eastAsia="宋体" w:cs="Times New Roman"/>
                <w:szCs w:val="21"/>
              </w:rPr>
              <w:t>GB/T 35601-2017</w:t>
            </w:r>
            <w:r>
              <w:rPr>
                <w:rFonts w:hint="eastAsia" w:ascii="宋体" w:hAnsi="宋体" w:eastAsia="宋体" w:cs="Times New Roman"/>
                <w:szCs w:val="21"/>
              </w:rPr>
              <w:t>、</w:t>
            </w:r>
            <w:r>
              <w:rPr>
                <w:rFonts w:ascii="宋体" w:hAnsi="宋体" w:eastAsia="宋体" w:cs="Times New Roman"/>
                <w:szCs w:val="21"/>
              </w:rPr>
              <w:t>GB/T</w:t>
            </w:r>
            <w:r>
              <w:rPr>
                <w:rFonts w:hint="eastAsia" w:ascii="宋体" w:hAnsi="宋体" w:eastAsia="宋体" w:cs="Times New Roman"/>
                <w:szCs w:val="21"/>
                <w:lang w:val="en-US" w:eastAsia="zh-CN"/>
              </w:rPr>
              <w:t xml:space="preserve"> </w:t>
            </w:r>
            <w:r>
              <w:rPr>
                <w:rFonts w:ascii="宋体" w:hAnsi="宋体" w:eastAsia="宋体" w:cs="Times New Roman"/>
                <w:szCs w:val="21"/>
              </w:rPr>
              <w:t>18101-2013</w:t>
            </w:r>
            <w:r>
              <w:rPr>
                <w:rFonts w:hint="eastAsia" w:ascii="宋体" w:hAnsi="宋体" w:eastAsia="宋体" w:cs="Times New Roman"/>
                <w:szCs w:val="21"/>
              </w:rPr>
              <w:t>，其中</w:t>
            </w:r>
            <w:r>
              <w:rPr>
                <w:rFonts w:hint="eastAsia" w:ascii="宋体" w:hAnsi="宋体" w:eastAsia="宋体" w:cs="Times New Roman"/>
                <w:bCs/>
                <w:szCs w:val="21"/>
              </w:rPr>
              <w:t>甲醛释放量≤</w:t>
            </w:r>
            <w:r>
              <w:rPr>
                <w:rFonts w:ascii="宋体" w:hAnsi="宋体" w:eastAsia="宋体" w:cs="Times New Roman"/>
                <w:bCs/>
                <w:szCs w:val="21"/>
              </w:rPr>
              <w:t>0.05</w:t>
            </w:r>
            <w:r>
              <w:rPr>
                <w:rFonts w:ascii="宋体" w:hAnsi="宋体" w:eastAsia="宋体" w:cs="Times New Roman"/>
                <w:szCs w:val="21"/>
              </w:rPr>
              <w:t>mg/m</w:t>
            </w:r>
            <w:r>
              <w:rPr>
                <w:rFonts w:hint="eastAsia" w:ascii="宋体" w:hAnsi="宋体" w:eastAsia="宋体" w:cs="Times New Roman"/>
                <w:szCs w:val="21"/>
              </w:rPr>
              <w:t>³</w:t>
            </w:r>
            <w:r>
              <w:rPr>
                <w:rFonts w:ascii="宋体" w:hAnsi="宋体" w:eastAsia="宋体" w:cs="Times New Roman"/>
                <w:szCs w:val="21"/>
              </w:rPr>
              <w:t>(E0</w:t>
            </w:r>
            <w:r>
              <w:rPr>
                <w:rFonts w:hint="eastAsia" w:ascii="宋体" w:hAnsi="宋体" w:eastAsia="宋体" w:cs="Times New Roman"/>
                <w:szCs w:val="21"/>
              </w:rPr>
              <w:t>级</w:t>
            </w:r>
            <w:r>
              <w:rPr>
                <w:rFonts w:ascii="宋体" w:hAnsi="宋体" w:eastAsia="宋体" w:cs="Times New Roman"/>
                <w:szCs w:val="21"/>
              </w:rPr>
              <w:t>)</w:t>
            </w:r>
            <w:r>
              <w:rPr>
                <w:rFonts w:hint="eastAsia" w:ascii="宋体" w:hAnsi="宋体" w:eastAsia="宋体" w:cs="Times New Roman"/>
                <w:szCs w:val="21"/>
              </w:rPr>
              <w:t>、</w:t>
            </w:r>
            <w:r>
              <w:rPr>
                <w:rFonts w:ascii="宋体" w:hAnsi="宋体" w:eastAsia="宋体" w:cs="Times New Roman"/>
                <w:szCs w:val="21"/>
              </w:rPr>
              <w:t>TOVC</w:t>
            </w:r>
            <w:r>
              <w:rPr>
                <w:rFonts w:hint="eastAsia" w:ascii="宋体" w:hAnsi="宋体" w:eastAsia="宋体" w:cs="Times New Roman"/>
                <w:bCs/>
                <w:szCs w:val="21"/>
              </w:rPr>
              <w:t>≤</w:t>
            </w:r>
            <w:r>
              <w:rPr>
                <w:rFonts w:ascii="宋体" w:hAnsi="宋体" w:eastAsia="宋体" w:cs="Times New Roman"/>
                <w:bCs/>
                <w:szCs w:val="21"/>
              </w:rPr>
              <w:t>100</w:t>
            </w:r>
            <w:r>
              <w:rPr>
                <w:rFonts w:hint="eastAsia" w:ascii="宋体" w:hAnsi="宋体" w:eastAsia="宋体" w:cs="Times New Roman"/>
                <w:bCs/>
                <w:szCs w:val="21"/>
              </w:rPr>
              <w:t>μ</w:t>
            </w:r>
            <w:r>
              <w:rPr>
                <w:rFonts w:ascii="宋体" w:hAnsi="宋体" w:eastAsia="宋体" w:cs="Times New Roman"/>
                <w:szCs w:val="21"/>
              </w:rPr>
              <w:t>g/m</w:t>
            </w:r>
            <w:r>
              <w:rPr>
                <w:rFonts w:hint="eastAsia" w:ascii="宋体" w:hAnsi="宋体" w:eastAsia="宋体" w:cs="Times New Roman"/>
                <w:szCs w:val="21"/>
              </w:rPr>
              <w:t>³、燃烧性能达到难燃</w:t>
            </w:r>
            <w:r>
              <w:rPr>
                <w:rFonts w:ascii="宋体" w:hAnsi="宋体" w:eastAsia="宋体" w:cs="Times New Roman"/>
                <w:szCs w:val="21"/>
              </w:rPr>
              <w:t>B1-B</w:t>
            </w:r>
            <w:r>
              <w:rPr>
                <w:rFonts w:hint="eastAsia" w:ascii="宋体" w:hAnsi="宋体" w:eastAsia="宋体" w:cs="Times New Roman"/>
                <w:szCs w:val="21"/>
              </w:rPr>
              <w:t>级</w:t>
            </w:r>
            <w:r>
              <w:rPr>
                <w:rFonts w:ascii="宋体" w:hAnsi="??" w:eastAsia="宋体" w:cs="Times New Roman"/>
                <w:szCs w:val="21"/>
              </w:rPr>
              <w:t>,</w:t>
            </w:r>
            <w:r>
              <w:rPr>
                <w:rFonts w:hint="eastAsia" w:ascii="宋体" w:hAnsi="宋体" w:eastAsia="宋体" w:cs="Times New Roman"/>
                <w:szCs w:val="21"/>
              </w:rPr>
              <w:t>检测结果符合标准的得</w:t>
            </w:r>
            <w:r>
              <w:rPr>
                <w:rFonts w:ascii="宋体" w:hAnsi="宋体" w:eastAsia="宋体" w:cs="Times New Roman"/>
                <w:szCs w:val="21"/>
              </w:rPr>
              <w:t>0.5</w:t>
            </w:r>
            <w:r>
              <w:rPr>
                <w:rFonts w:hint="eastAsia" w:ascii="宋体" w:hAnsi="宋体" w:eastAsia="宋体" w:cs="Times New Roman"/>
                <w:szCs w:val="21"/>
              </w:rPr>
              <w:t>分，检测结果不合格、检测依据不符合的不得分。</w:t>
            </w:r>
          </w:p>
          <w:p>
            <w:pPr>
              <w:rPr>
                <w:rFonts w:ascii="宋体" w:hAnsi="宋体" w:eastAsia="宋体" w:cs="Times New Roman"/>
                <w:spacing w:val="-4"/>
                <w:kern w:val="0"/>
                <w:szCs w:val="21"/>
              </w:rPr>
            </w:pPr>
          </w:p>
          <w:p>
            <w:pPr>
              <w:adjustRightInd w:val="0"/>
              <w:snapToGrid w:val="0"/>
              <w:rPr>
                <w:rFonts w:ascii="宋体" w:hAnsi="??" w:eastAsia="宋体" w:cs="Times New Roman"/>
                <w:szCs w:val="21"/>
              </w:rPr>
            </w:pPr>
            <w:r>
              <w:rPr>
                <w:rFonts w:ascii="宋体" w:hAnsi="宋体" w:eastAsia="宋体" w:cs="Times New Roman"/>
                <w:szCs w:val="21"/>
              </w:rPr>
              <w:t>2.</w:t>
            </w:r>
            <w:r>
              <w:rPr>
                <w:rFonts w:hint="eastAsia" w:ascii="宋体" w:hAnsi="宋体" w:eastAsia="宋体" w:cs="Times New Roman"/>
                <w:szCs w:val="21"/>
              </w:rPr>
              <w:t>提供</w:t>
            </w:r>
            <w:r>
              <w:rPr>
                <w:rFonts w:ascii="宋体" w:hAnsi="宋体" w:eastAsia="宋体" w:cs="Times New Roman"/>
                <w:szCs w:val="21"/>
              </w:rPr>
              <w:t>2022</w:t>
            </w:r>
            <w:r>
              <w:rPr>
                <w:rFonts w:hint="eastAsia" w:ascii="宋体" w:hAnsi="宋体" w:eastAsia="宋体" w:cs="Times New Roman"/>
                <w:szCs w:val="21"/>
              </w:rPr>
              <w:t>年</w:t>
            </w:r>
            <w:r>
              <w:rPr>
                <w:rFonts w:ascii="宋体" w:hAnsi="宋体" w:eastAsia="宋体" w:cs="Times New Roman"/>
                <w:szCs w:val="21"/>
              </w:rPr>
              <w:t>1</w:t>
            </w:r>
            <w:r>
              <w:rPr>
                <w:rFonts w:hint="eastAsia" w:ascii="宋体" w:hAnsi="宋体" w:eastAsia="宋体" w:cs="Times New Roman"/>
                <w:szCs w:val="21"/>
              </w:rPr>
              <w:t>月</w:t>
            </w:r>
            <w:r>
              <w:rPr>
                <w:rFonts w:ascii="宋体" w:hAnsi="宋体" w:eastAsia="宋体" w:cs="Times New Roman"/>
                <w:szCs w:val="21"/>
              </w:rPr>
              <w:t>1</w:t>
            </w:r>
            <w:r>
              <w:rPr>
                <w:rFonts w:hint="eastAsia" w:ascii="宋体" w:hAnsi="宋体" w:eastAsia="宋体" w:cs="Times New Roman"/>
                <w:szCs w:val="21"/>
              </w:rPr>
              <w:t>日至今，具有</w:t>
            </w:r>
            <w:r>
              <w:rPr>
                <w:rFonts w:hint="eastAsia" w:ascii="宋体" w:hAnsi="宋体" w:eastAsia="宋体" w:cs="Times New Roman"/>
                <w:szCs w:val="21"/>
                <w:lang w:eastAsia="zh-CN"/>
              </w:rPr>
              <w:t>CMA或CNAS</w:t>
            </w:r>
            <w:r>
              <w:rPr>
                <w:rFonts w:hint="eastAsia" w:ascii="宋体" w:hAnsi="宋体" w:eastAsia="宋体" w:cs="Times New Roman"/>
                <w:szCs w:val="21"/>
              </w:rPr>
              <w:t>资质的第三方检测机构出具的“钢管（椭圆管、圆管、方管）”抽样检测报告，检测依据：</w:t>
            </w:r>
            <w:r>
              <w:rPr>
                <w:rFonts w:ascii="宋体" w:hAnsi="宋体" w:eastAsia="宋体" w:cs="Times New Roman"/>
                <w:szCs w:val="21"/>
                <w:highlight w:val="none"/>
              </w:rPr>
              <w:t>QB/T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3827-1999</w:t>
            </w:r>
            <w:r>
              <w:rPr>
                <w:rFonts w:hint="eastAsia" w:ascii="宋体" w:hAnsi="宋体" w:eastAsia="宋体" w:cs="Times New Roman"/>
                <w:szCs w:val="21"/>
              </w:rPr>
              <w:t>，其中乙酸盐雾试验</w:t>
            </w:r>
            <w:r>
              <w:rPr>
                <w:rFonts w:ascii="宋体" w:hAnsi="宋体" w:eastAsia="宋体" w:cs="Times New Roman"/>
                <w:szCs w:val="21"/>
              </w:rPr>
              <w:t>200h</w:t>
            </w:r>
            <w:r>
              <w:rPr>
                <w:rFonts w:hint="eastAsia" w:ascii="宋体" w:hAnsi="宋体" w:eastAsia="宋体" w:cs="Times New Roman"/>
                <w:szCs w:val="21"/>
              </w:rPr>
              <w:t>后检测结果符合</w:t>
            </w:r>
            <w:r>
              <w:rPr>
                <w:rFonts w:ascii="宋体" w:hAnsi="宋体" w:eastAsia="宋体" w:cs="Times New Roman"/>
                <w:szCs w:val="21"/>
              </w:rPr>
              <w:t>GB</w:t>
            </w:r>
            <w:r>
              <w:rPr>
                <w:rFonts w:hint="eastAsia" w:ascii="宋体" w:hAnsi="宋体" w:eastAsia="宋体" w:cs="Times New Roman"/>
                <w:szCs w:val="21"/>
                <w:lang w:val="en-US" w:eastAsia="zh-CN"/>
              </w:rPr>
              <w:t xml:space="preserve"> </w:t>
            </w:r>
            <w:r>
              <w:rPr>
                <w:rFonts w:ascii="宋体" w:hAnsi="宋体" w:eastAsia="宋体" w:cs="Times New Roman"/>
                <w:szCs w:val="21"/>
              </w:rPr>
              <w:t>24820-2009</w:t>
            </w:r>
            <w:r>
              <w:rPr>
                <w:rFonts w:hint="eastAsia" w:ascii="宋体" w:hAnsi="宋体" w:eastAsia="宋体" w:cs="Times New Roman"/>
                <w:szCs w:val="21"/>
              </w:rPr>
              <w:t>标准要求，检测结果符合标准的得</w:t>
            </w:r>
            <w:r>
              <w:rPr>
                <w:rFonts w:ascii="宋体" w:hAnsi="宋体" w:eastAsia="宋体" w:cs="Times New Roman"/>
                <w:szCs w:val="21"/>
              </w:rPr>
              <w:t>0.5</w:t>
            </w:r>
            <w:r>
              <w:rPr>
                <w:rFonts w:hint="eastAsia" w:ascii="宋体" w:hAnsi="宋体" w:eastAsia="宋体" w:cs="Times New Roman"/>
                <w:szCs w:val="21"/>
              </w:rPr>
              <w:t>分，检测结果不合格、检测依据不符合的不得分。</w:t>
            </w:r>
          </w:p>
          <w:p>
            <w:pPr>
              <w:rPr>
                <w:rFonts w:ascii="宋体" w:hAnsi="宋体" w:eastAsia="宋体" w:cs="Times New Roman"/>
                <w:spacing w:val="-4"/>
                <w:kern w:val="0"/>
                <w:szCs w:val="21"/>
              </w:rPr>
            </w:pPr>
          </w:p>
          <w:p>
            <w:pPr>
              <w:widowControl/>
              <w:jc w:val="left"/>
              <w:rPr>
                <w:rFonts w:ascii="宋体" w:hAnsi="??" w:eastAsia="宋体" w:cs="Times New Roman"/>
                <w:szCs w:val="21"/>
              </w:rPr>
            </w:pPr>
            <w:r>
              <w:rPr>
                <w:rFonts w:ascii="宋体" w:hAnsi="宋体" w:eastAsia="宋体" w:cs="Times New Roman"/>
                <w:szCs w:val="21"/>
              </w:rPr>
              <w:t>3.</w:t>
            </w:r>
            <w:r>
              <w:rPr>
                <w:rFonts w:hint="eastAsia" w:ascii="宋体" w:hAnsi="宋体" w:eastAsia="宋体" w:cs="Times New Roman"/>
                <w:szCs w:val="21"/>
              </w:rPr>
              <w:t>提供</w:t>
            </w:r>
            <w:r>
              <w:rPr>
                <w:rFonts w:ascii="宋体" w:hAnsi="宋体" w:eastAsia="宋体" w:cs="Times New Roman"/>
                <w:szCs w:val="21"/>
              </w:rPr>
              <w:t>2022</w:t>
            </w:r>
            <w:r>
              <w:rPr>
                <w:rFonts w:hint="eastAsia" w:ascii="宋体" w:hAnsi="宋体" w:eastAsia="宋体" w:cs="Times New Roman"/>
                <w:szCs w:val="21"/>
              </w:rPr>
              <w:t>年</w:t>
            </w:r>
            <w:r>
              <w:rPr>
                <w:rFonts w:ascii="宋体" w:hAnsi="宋体" w:eastAsia="宋体" w:cs="Times New Roman"/>
                <w:szCs w:val="21"/>
              </w:rPr>
              <w:t>1</w:t>
            </w:r>
            <w:r>
              <w:rPr>
                <w:rFonts w:hint="eastAsia" w:ascii="宋体" w:hAnsi="宋体" w:eastAsia="宋体" w:cs="Times New Roman"/>
                <w:szCs w:val="21"/>
              </w:rPr>
              <w:t>月</w:t>
            </w:r>
            <w:r>
              <w:rPr>
                <w:rFonts w:ascii="宋体" w:hAnsi="宋体" w:eastAsia="宋体" w:cs="Times New Roman"/>
                <w:szCs w:val="21"/>
              </w:rPr>
              <w:t>1</w:t>
            </w:r>
            <w:r>
              <w:rPr>
                <w:rFonts w:hint="eastAsia" w:ascii="宋体" w:hAnsi="宋体" w:eastAsia="宋体" w:cs="Times New Roman"/>
                <w:szCs w:val="21"/>
              </w:rPr>
              <w:t>日至今，具有</w:t>
            </w:r>
            <w:r>
              <w:rPr>
                <w:rFonts w:hint="eastAsia" w:ascii="宋体" w:hAnsi="宋体" w:eastAsia="宋体" w:cs="Times New Roman"/>
                <w:szCs w:val="21"/>
                <w:lang w:eastAsia="zh-CN"/>
              </w:rPr>
              <w:t>CMA或CNAS</w:t>
            </w:r>
            <w:r>
              <w:rPr>
                <w:rFonts w:hint="eastAsia" w:ascii="宋体" w:hAnsi="宋体" w:eastAsia="宋体" w:cs="Times New Roman"/>
                <w:szCs w:val="21"/>
              </w:rPr>
              <w:t>资质的第三方检测机构出具的“公寓床铝塑部件（中空吹塑床头板、铝塑护栏）”抽样检测报告，检测依据：</w:t>
            </w:r>
            <w:r>
              <w:rPr>
                <w:rFonts w:ascii="宋体" w:hAnsi="宋体" w:eastAsia="宋体" w:cs="Times New Roman"/>
                <w:szCs w:val="21"/>
              </w:rPr>
              <w:t>GB</w:t>
            </w:r>
            <w:r>
              <w:rPr>
                <w:rFonts w:hint="eastAsia" w:ascii="宋体" w:hAnsi="宋体" w:eastAsia="宋体" w:cs="Times New Roman"/>
                <w:szCs w:val="21"/>
                <w:lang w:val="en-US" w:eastAsia="zh-CN"/>
              </w:rPr>
              <w:t xml:space="preserve"> </w:t>
            </w:r>
            <w:r>
              <w:rPr>
                <w:rFonts w:ascii="宋体" w:hAnsi="宋体" w:eastAsia="宋体" w:cs="Times New Roman"/>
                <w:szCs w:val="21"/>
              </w:rPr>
              <w:t>8624-2012</w:t>
            </w:r>
            <w:r>
              <w:rPr>
                <w:rFonts w:hint="eastAsia" w:ascii="宋体" w:hAnsi="宋体" w:eastAsia="宋体" w:cs="Times New Roman"/>
                <w:szCs w:val="21"/>
              </w:rPr>
              <w:t>、</w:t>
            </w:r>
            <w:r>
              <w:rPr>
                <w:rFonts w:ascii="宋体" w:hAnsi="宋体" w:eastAsia="宋体" w:cs="Times New Roman"/>
                <w:szCs w:val="21"/>
              </w:rPr>
              <w:t>GB/T</w:t>
            </w:r>
            <w:r>
              <w:rPr>
                <w:rFonts w:hint="eastAsia" w:ascii="宋体" w:hAnsi="宋体" w:eastAsia="宋体" w:cs="Times New Roman"/>
                <w:szCs w:val="21"/>
                <w:lang w:val="en-US" w:eastAsia="zh-CN"/>
              </w:rPr>
              <w:t xml:space="preserve"> </w:t>
            </w:r>
            <w:r>
              <w:rPr>
                <w:rFonts w:ascii="宋体" w:hAnsi="宋体" w:eastAsia="宋体" w:cs="Times New Roman"/>
                <w:szCs w:val="21"/>
              </w:rPr>
              <w:t>32487-2016</w:t>
            </w:r>
            <w:r>
              <w:rPr>
                <w:rFonts w:hint="eastAsia" w:ascii="宋体" w:hAnsi="宋体" w:eastAsia="宋体" w:cs="Times New Roman"/>
                <w:szCs w:val="21"/>
              </w:rPr>
              <w:t>，其中燃烧性能等级达到</w:t>
            </w:r>
            <w:r>
              <w:rPr>
                <w:rFonts w:ascii="宋体" w:hAnsi="宋体" w:eastAsia="宋体" w:cs="Times New Roman"/>
                <w:szCs w:val="21"/>
              </w:rPr>
              <w:t>B1</w:t>
            </w:r>
            <w:r>
              <w:rPr>
                <w:rFonts w:hint="eastAsia" w:ascii="宋体" w:hAnsi="宋体" w:eastAsia="宋体" w:cs="Times New Roman"/>
                <w:szCs w:val="21"/>
              </w:rPr>
              <w:t>级、耐老化</w:t>
            </w:r>
            <w:r>
              <w:rPr>
                <w:rFonts w:ascii="宋体" w:hAnsi="宋体" w:eastAsia="宋体" w:cs="Times New Roman"/>
                <w:szCs w:val="21"/>
              </w:rPr>
              <w:t>500h</w:t>
            </w:r>
            <w:r>
              <w:rPr>
                <w:rFonts w:hint="eastAsia" w:ascii="宋体" w:hAnsi="宋体" w:eastAsia="宋体" w:cs="Times New Roman"/>
                <w:szCs w:val="21"/>
              </w:rPr>
              <w:t>后冲击强度保持率</w:t>
            </w:r>
            <w:r>
              <w:rPr>
                <w:rFonts w:hint="eastAsia" w:ascii="宋体" w:hAnsi="??" w:eastAsia="宋体" w:cs="Times New Roman"/>
                <w:szCs w:val="21"/>
              </w:rPr>
              <w:t>≥</w:t>
            </w:r>
            <w:r>
              <w:rPr>
                <w:rFonts w:ascii="宋体" w:hAnsi="宋体" w:eastAsia="宋体" w:cs="Times New Roman"/>
                <w:szCs w:val="21"/>
              </w:rPr>
              <w:t>60%</w:t>
            </w:r>
            <w:r>
              <w:rPr>
                <w:rFonts w:hint="eastAsia" w:ascii="宋体" w:hAnsi="宋体" w:eastAsia="宋体" w:cs="Times New Roman"/>
                <w:szCs w:val="21"/>
              </w:rPr>
              <w:t>，检测结果符合标准的得</w:t>
            </w:r>
            <w:r>
              <w:rPr>
                <w:rFonts w:ascii="宋体" w:hAnsi="宋体" w:eastAsia="宋体" w:cs="Times New Roman"/>
                <w:szCs w:val="21"/>
              </w:rPr>
              <w:t>0.5</w:t>
            </w:r>
            <w:r>
              <w:rPr>
                <w:rFonts w:hint="eastAsia" w:ascii="宋体" w:hAnsi="宋体" w:eastAsia="宋体" w:cs="Times New Roman"/>
                <w:szCs w:val="21"/>
              </w:rPr>
              <w:t>分，检测结果不合格、检测依据不符合的不得分。</w:t>
            </w:r>
          </w:p>
          <w:p>
            <w:pPr>
              <w:rPr>
                <w:rFonts w:ascii="宋体" w:hAnsi="宋体" w:eastAsia="宋体" w:cs="Times New Roman"/>
                <w:spacing w:val="-4"/>
                <w:kern w:val="0"/>
                <w:szCs w:val="21"/>
              </w:rPr>
            </w:pPr>
          </w:p>
          <w:p>
            <w:pPr>
              <w:adjustRightInd w:val="0"/>
              <w:snapToGrid w:val="0"/>
              <w:rPr>
                <w:rFonts w:ascii="宋体" w:hAnsi="??" w:eastAsia="宋体" w:cs="Times New Roman"/>
                <w:szCs w:val="21"/>
                <w:highlight w:val="none"/>
              </w:rPr>
            </w:pPr>
            <w:r>
              <w:rPr>
                <w:rFonts w:ascii="宋体" w:hAnsi="宋体" w:eastAsia="宋体" w:cs="Times New Roman"/>
                <w:szCs w:val="21"/>
              </w:rPr>
              <w:t>4.</w:t>
            </w:r>
            <w:r>
              <w:rPr>
                <w:rFonts w:hint="eastAsia" w:ascii="宋体" w:hAnsi="宋体" w:eastAsia="宋体" w:cs="Times New Roman"/>
                <w:szCs w:val="21"/>
              </w:rPr>
              <w:t>提供</w:t>
            </w:r>
            <w:r>
              <w:rPr>
                <w:rFonts w:ascii="宋体" w:hAnsi="宋体" w:eastAsia="宋体" w:cs="Times New Roman"/>
                <w:szCs w:val="21"/>
              </w:rPr>
              <w:t>2022</w:t>
            </w:r>
            <w:r>
              <w:rPr>
                <w:rFonts w:hint="eastAsia" w:ascii="宋体" w:hAnsi="宋体" w:eastAsia="宋体" w:cs="Times New Roman"/>
                <w:szCs w:val="21"/>
              </w:rPr>
              <w:t>年</w:t>
            </w:r>
            <w:r>
              <w:rPr>
                <w:rFonts w:ascii="宋体" w:hAnsi="宋体" w:eastAsia="宋体" w:cs="Times New Roman"/>
                <w:szCs w:val="21"/>
              </w:rPr>
              <w:t>1</w:t>
            </w:r>
            <w:r>
              <w:rPr>
                <w:rFonts w:hint="eastAsia" w:ascii="宋体" w:hAnsi="宋体" w:eastAsia="宋体" w:cs="Times New Roman"/>
                <w:szCs w:val="21"/>
              </w:rPr>
              <w:t>月</w:t>
            </w:r>
            <w:r>
              <w:rPr>
                <w:rFonts w:ascii="宋体" w:hAnsi="宋体" w:eastAsia="宋体" w:cs="Times New Roman"/>
                <w:szCs w:val="21"/>
              </w:rPr>
              <w:t>1</w:t>
            </w:r>
            <w:r>
              <w:rPr>
                <w:rFonts w:hint="eastAsia" w:ascii="宋体" w:hAnsi="宋体" w:eastAsia="宋体" w:cs="Times New Roman"/>
                <w:szCs w:val="21"/>
              </w:rPr>
              <w:t>日至今，具有</w:t>
            </w:r>
            <w:r>
              <w:rPr>
                <w:rFonts w:hint="eastAsia" w:ascii="宋体" w:hAnsi="宋体" w:eastAsia="宋体" w:cs="Times New Roman"/>
                <w:szCs w:val="21"/>
                <w:lang w:eastAsia="zh-CN"/>
              </w:rPr>
              <w:t>CMA或CNAS</w:t>
            </w:r>
            <w:r>
              <w:rPr>
                <w:rFonts w:hint="eastAsia" w:ascii="宋体" w:hAnsi="宋体" w:eastAsia="宋体" w:cs="Times New Roman"/>
                <w:szCs w:val="21"/>
              </w:rPr>
              <w:t>资质的第三方检测机构出具的“公寓床部件（</w:t>
            </w:r>
            <w:r>
              <w:rPr>
                <w:rFonts w:ascii="宋体" w:hAnsi="宋体" w:eastAsia="宋体" w:cs="Times New Roman"/>
                <w:szCs w:val="21"/>
              </w:rPr>
              <w:t>L</w:t>
            </w:r>
            <w:r>
              <w:rPr>
                <w:rFonts w:hint="eastAsia" w:ascii="宋体" w:hAnsi="宋体" w:eastAsia="宋体" w:cs="Times New Roman"/>
                <w:szCs w:val="21"/>
              </w:rPr>
              <w:t>形立柱、</w:t>
            </w:r>
            <w:r>
              <w:rPr>
                <w:rFonts w:ascii="宋体" w:hAnsi="宋体" w:eastAsia="宋体" w:cs="Times New Roman"/>
                <w:szCs w:val="21"/>
              </w:rPr>
              <w:t>L</w:t>
            </w:r>
            <w:r>
              <w:rPr>
                <w:rFonts w:hint="eastAsia" w:ascii="宋体" w:hAnsi="宋体" w:eastAsia="宋体" w:cs="Times New Roman"/>
                <w:szCs w:val="21"/>
              </w:rPr>
              <w:t>形床厅）”抽样检测报告，检测依据：</w:t>
            </w:r>
            <w:r>
              <w:rPr>
                <w:rFonts w:ascii="宋体" w:hAnsi="宋体" w:eastAsia="宋体" w:cs="Times New Roman"/>
                <w:szCs w:val="21"/>
              </w:rPr>
              <w:t>GB/T</w:t>
            </w:r>
            <w:r>
              <w:rPr>
                <w:rFonts w:hint="eastAsia" w:ascii="宋体" w:hAnsi="宋体" w:eastAsia="宋体" w:cs="Times New Roman"/>
                <w:szCs w:val="21"/>
                <w:lang w:val="en-US" w:eastAsia="zh-CN"/>
              </w:rPr>
              <w:t xml:space="preserve"> </w:t>
            </w:r>
            <w:r>
              <w:rPr>
                <w:rFonts w:ascii="宋体" w:hAnsi="宋体" w:eastAsia="宋体" w:cs="Times New Roman"/>
                <w:szCs w:val="21"/>
              </w:rPr>
              <w:t>13668-201</w:t>
            </w:r>
            <w:r>
              <w:rPr>
                <w:rFonts w:ascii="宋体" w:hAnsi="宋体" w:eastAsia="宋体" w:cs="Times New Roman"/>
                <w:szCs w:val="21"/>
                <w:highlight w:val="none"/>
              </w:rPr>
              <w:t>5</w:t>
            </w:r>
            <w:r>
              <w:rPr>
                <w:rFonts w:hint="eastAsia" w:ascii="宋体" w:hAnsi="宋体" w:eastAsia="宋体" w:cs="Times New Roman"/>
                <w:szCs w:val="21"/>
                <w:highlight w:val="none"/>
              </w:rPr>
              <w:t>、</w:t>
            </w:r>
            <w:r>
              <w:rPr>
                <w:rFonts w:ascii="宋体" w:hAnsi="宋体" w:eastAsia="宋体" w:cs="Times New Roman"/>
                <w:szCs w:val="21"/>
                <w:highlight w:val="none"/>
              </w:rPr>
              <w:t>QB</w:t>
            </w:r>
            <w:r>
              <w:rPr>
                <w:rFonts w:hint="eastAsia" w:ascii="宋体" w:hAnsi="宋体" w:eastAsia="宋体" w:cs="Times New Roman"/>
                <w:szCs w:val="21"/>
                <w:highlight w:val="none"/>
              </w:rPr>
              <w:t>/</w:t>
            </w:r>
            <w:r>
              <w:rPr>
                <w:rFonts w:ascii="宋体" w:hAnsi="宋体" w:eastAsia="宋体" w:cs="Times New Roman"/>
                <w:szCs w:val="21"/>
                <w:highlight w:val="none"/>
              </w:rPr>
              <w:t>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3826-1999</w:t>
            </w:r>
            <w:r>
              <w:rPr>
                <w:rFonts w:hint="eastAsia" w:ascii="宋体" w:hAnsi="宋体" w:eastAsia="宋体" w:cs="Times New Roman"/>
                <w:szCs w:val="21"/>
                <w:highlight w:val="none"/>
              </w:rPr>
              <w:t>、</w:t>
            </w:r>
            <w:r>
              <w:rPr>
                <w:rFonts w:ascii="宋体" w:hAnsi="宋体" w:eastAsia="宋体" w:cs="Times New Roman"/>
                <w:szCs w:val="21"/>
                <w:highlight w:val="none"/>
              </w:rPr>
              <w:t>GB/T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3280-2015</w:t>
            </w:r>
            <w:r>
              <w:rPr>
                <w:rFonts w:hint="eastAsia" w:ascii="宋体" w:hAnsi="宋体" w:eastAsia="宋体" w:cs="Times New Roman"/>
                <w:szCs w:val="21"/>
                <w:highlight w:val="none"/>
              </w:rPr>
              <w:t>，其中钢板厚度</w:t>
            </w:r>
            <w:r>
              <w:rPr>
                <w:rFonts w:hint="eastAsia" w:ascii="宋体" w:hAnsi="??" w:eastAsia="宋体" w:cs="Times New Roman"/>
                <w:szCs w:val="21"/>
                <w:highlight w:val="none"/>
              </w:rPr>
              <w:t>≥</w:t>
            </w:r>
            <w:r>
              <w:rPr>
                <w:rFonts w:ascii="宋体" w:hAnsi="宋体" w:eastAsia="宋体" w:cs="Times New Roman"/>
                <w:szCs w:val="21"/>
                <w:highlight w:val="none"/>
              </w:rPr>
              <w:t>1.2</w:t>
            </w:r>
            <w:r>
              <w:rPr>
                <w:rFonts w:hint="eastAsia" w:ascii="宋体" w:hAnsi="宋体" w:eastAsia="宋体" w:cs="Times New Roman"/>
                <w:szCs w:val="21"/>
                <w:highlight w:val="none"/>
              </w:rPr>
              <w:t>、耐腐蚀</w:t>
            </w:r>
            <w:r>
              <w:rPr>
                <w:rFonts w:ascii="宋体" w:hAnsi="宋体" w:eastAsia="宋体" w:cs="Times New Roman"/>
                <w:szCs w:val="21"/>
                <w:highlight w:val="none"/>
              </w:rPr>
              <w:t xml:space="preserve"> 100h</w:t>
            </w:r>
            <w:r>
              <w:rPr>
                <w:rFonts w:hint="eastAsia" w:ascii="宋体" w:hAnsi="宋体" w:eastAsia="宋体" w:cs="Times New Roman"/>
                <w:szCs w:val="21"/>
                <w:highlight w:val="none"/>
              </w:rPr>
              <w:t>后符合</w:t>
            </w:r>
            <w:r>
              <w:rPr>
                <w:rFonts w:hint="eastAsia" w:ascii="宋体" w:hAnsi="宋体" w:eastAsia="宋体" w:cs="Times New Roman"/>
                <w:szCs w:val="21"/>
                <w:highlight w:val="none"/>
                <w:lang w:val="en-US" w:eastAsia="zh-CN"/>
              </w:rPr>
              <w:t>Q</w:t>
            </w:r>
            <w:r>
              <w:rPr>
                <w:rFonts w:hint="eastAsia" w:ascii="宋体" w:hAnsi="宋体" w:eastAsia="宋体" w:cs="Times New Roman"/>
                <w:szCs w:val="21"/>
                <w:highlight w:val="none"/>
              </w:rPr>
              <w:t>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3832-1999</w:t>
            </w:r>
            <w:r>
              <w:rPr>
                <w:rFonts w:hint="eastAsia" w:ascii="宋体" w:hAnsi="宋体" w:eastAsia="宋体" w:cs="Times New Roman"/>
                <w:szCs w:val="21"/>
                <w:highlight w:val="none"/>
              </w:rPr>
              <w:t>标准要求、抗拉强度、断后伸长率符合</w:t>
            </w:r>
            <w:r>
              <w:rPr>
                <w:rFonts w:ascii="宋体" w:hAnsi="宋体" w:eastAsia="宋体" w:cs="Times New Roman"/>
                <w:szCs w:val="21"/>
                <w:highlight w:val="none"/>
              </w:rPr>
              <w:t>GB/T 3280-2015</w:t>
            </w:r>
            <w:r>
              <w:rPr>
                <w:rFonts w:hint="eastAsia" w:ascii="宋体" w:hAnsi="宋体" w:eastAsia="宋体" w:cs="Times New Roman"/>
                <w:szCs w:val="21"/>
                <w:highlight w:val="none"/>
              </w:rPr>
              <w:t>标准要求，检测结果符合标准的得</w:t>
            </w:r>
            <w:r>
              <w:rPr>
                <w:rFonts w:ascii="宋体" w:hAnsi="宋体" w:eastAsia="宋体" w:cs="Times New Roman"/>
                <w:szCs w:val="21"/>
                <w:highlight w:val="none"/>
              </w:rPr>
              <w:t>0.5</w:t>
            </w:r>
            <w:r>
              <w:rPr>
                <w:rFonts w:hint="eastAsia" w:ascii="宋体" w:hAnsi="宋体" w:eastAsia="宋体" w:cs="Times New Roman"/>
                <w:szCs w:val="21"/>
                <w:highlight w:val="none"/>
              </w:rPr>
              <w:t>分，检测结果不合格、检测依据不符合的不得分。</w:t>
            </w:r>
          </w:p>
          <w:p>
            <w:pPr>
              <w:rPr>
                <w:rFonts w:ascii="宋体" w:hAnsi="宋体" w:eastAsia="宋体" w:cs="Times New Roman"/>
                <w:spacing w:val="-4"/>
                <w:kern w:val="0"/>
                <w:szCs w:val="21"/>
                <w:highlight w:val="none"/>
              </w:rPr>
            </w:pPr>
          </w:p>
          <w:p>
            <w:pPr>
              <w:adjustRightInd w:val="0"/>
              <w:snapToGrid w:val="0"/>
              <w:rPr>
                <w:rFonts w:ascii="宋体" w:hAnsi="??" w:eastAsia="宋体" w:cs="Times New Roman"/>
                <w:szCs w:val="21"/>
                <w:highlight w:val="none"/>
              </w:rPr>
            </w:pPr>
            <w:r>
              <w:rPr>
                <w:rFonts w:ascii="宋体" w:hAnsi="宋体" w:eastAsia="宋体" w:cs="Times New Roman"/>
                <w:szCs w:val="21"/>
                <w:highlight w:val="none"/>
              </w:rPr>
              <w:t>5.</w:t>
            </w:r>
            <w:r>
              <w:rPr>
                <w:rFonts w:hint="eastAsia" w:ascii="宋体" w:hAnsi="宋体" w:eastAsia="宋体" w:cs="Times New Roman"/>
                <w:szCs w:val="21"/>
                <w:highlight w:val="none"/>
              </w:rPr>
              <w:t>提供</w:t>
            </w:r>
            <w:r>
              <w:rPr>
                <w:rFonts w:ascii="宋体" w:hAnsi="宋体" w:eastAsia="宋体" w:cs="Times New Roman"/>
                <w:szCs w:val="21"/>
                <w:highlight w:val="none"/>
              </w:rPr>
              <w:t>2022</w:t>
            </w:r>
            <w:r>
              <w:rPr>
                <w:rFonts w:hint="eastAsia" w:ascii="宋体" w:hAnsi="宋体" w:eastAsia="宋体" w:cs="Times New Roman"/>
                <w:szCs w:val="21"/>
                <w:highlight w:val="none"/>
              </w:rPr>
              <w:t>年</w:t>
            </w:r>
            <w:r>
              <w:rPr>
                <w:rFonts w:ascii="宋体" w:hAnsi="宋体" w:eastAsia="宋体" w:cs="Times New Roman"/>
                <w:szCs w:val="21"/>
                <w:highlight w:val="none"/>
              </w:rPr>
              <w:t>1</w:t>
            </w:r>
            <w:r>
              <w:rPr>
                <w:rFonts w:hint="eastAsia" w:ascii="宋体" w:hAnsi="宋体" w:eastAsia="宋体" w:cs="Times New Roman"/>
                <w:szCs w:val="21"/>
                <w:highlight w:val="none"/>
              </w:rPr>
              <w:t>月</w:t>
            </w:r>
            <w:r>
              <w:rPr>
                <w:rFonts w:ascii="宋体" w:hAnsi="宋体" w:eastAsia="宋体" w:cs="Times New Roman"/>
                <w:szCs w:val="21"/>
                <w:highlight w:val="none"/>
              </w:rPr>
              <w:t>1</w:t>
            </w:r>
            <w:r>
              <w:rPr>
                <w:rFonts w:hint="eastAsia" w:ascii="宋体" w:hAnsi="宋体" w:eastAsia="宋体" w:cs="Times New Roman"/>
                <w:szCs w:val="21"/>
                <w:highlight w:val="none"/>
              </w:rPr>
              <w:t>日至今，具有</w:t>
            </w:r>
            <w:r>
              <w:rPr>
                <w:rFonts w:hint="eastAsia" w:ascii="宋体" w:hAnsi="宋体" w:eastAsia="宋体" w:cs="Times New Roman"/>
                <w:szCs w:val="21"/>
                <w:highlight w:val="none"/>
                <w:lang w:eastAsia="zh-CN"/>
              </w:rPr>
              <w:t>CMA或CNAS</w:t>
            </w:r>
            <w:r>
              <w:rPr>
                <w:rFonts w:hint="eastAsia" w:ascii="宋体" w:hAnsi="宋体" w:eastAsia="宋体" w:cs="Times New Roman"/>
                <w:szCs w:val="21"/>
                <w:highlight w:val="none"/>
              </w:rPr>
              <w:t>资质的第三方检测机构出具的“三节导轨”抽样检测报告，检测依据：</w:t>
            </w:r>
            <w:r>
              <w:rPr>
                <w:rFonts w:ascii="宋体" w:hAnsi="宋体" w:eastAsia="宋体" w:cs="Times New Roman"/>
                <w:szCs w:val="21"/>
                <w:highlight w:val="none"/>
              </w:rPr>
              <w:t>QB/T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3826-1999</w:t>
            </w:r>
            <w:r>
              <w:rPr>
                <w:rFonts w:hint="eastAsia" w:ascii="宋体" w:hAnsi="宋体" w:eastAsia="宋体" w:cs="Times New Roman"/>
                <w:szCs w:val="21"/>
                <w:highlight w:val="none"/>
              </w:rPr>
              <w:t>、</w:t>
            </w:r>
            <w:r>
              <w:rPr>
                <w:rFonts w:ascii="宋体" w:hAnsi="宋体" w:eastAsia="宋体" w:cs="Times New Roman"/>
                <w:szCs w:val="21"/>
                <w:highlight w:val="none"/>
              </w:rPr>
              <w:t>QB/T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2454-2013</w:t>
            </w:r>
            <w:r>
              <w:rPr>
                <w:rFonts w:hint="eastAsia" w:ascii="宋体" w:hAnsi="宋体" w:eastAsia="宋体" w:cs="Times New Roman"/>
                <w:szCs w:val="21"/>
                <w:highlight w:val="none"/>
              </w:rPr>
              <w:t>，其中耐腐蚀、过载与功能符合标准要求，检测结果符合标准的得</w:t>
            </w:r>
            <w:r>
              <w:rPr>
                <w:rFonts w:ascii="宋体" w:hAnsi="宋体" w:eastAsia="宋体" w:cs="Times New Roman"/>
                <w:szCs w:val="21"/>
                <w:highlight w:val="none"/>
              </w:rPr>
              <w:t>0.5</w:t>
            </w:r>
            <w:r>
              <w:rPr>
                <w:rFonts w:hint="eastAsia" w:ascii="宋体" w:hAnsi="宋体" w:eastAsia="宋体" w:cs="Times New Roman"/>
                <w:szCs w:val="21"/>
                <w:highlight w:val="none"/>
              </w:rPr>
              <w:t>分，检测结果不合格、检测依据不符合的不得分。</w:t>
            </w:r>
          </w:p>
          <w:p>
            <w:pPr>
              <w:rPr>
                <w:rFonts w:ascii="宋体" w:hAnsi="宋体" w:eastAsia="宋体" w:cs="Times New Roman"/>
                <w:spacing w:val="-4"/>
                <w:kern w:val="0"/>
                <w:szCs w:val="21"/>
                <w:highlight w:val="none"/>
              </w:rPr>
            </w:pPr>
          </w:p>
          <w:p>
            <w:pPr>
              <w:adjustRightInd w:val="0"/>
              <w:snapToGrid w:val="0"/>
              <w:rPr>
                <w:rFonts w:ascii="宋体" w:hAnsi="??" w:eastAsia="宋体" w:cs="Times New Roman"/>
                <w:szCs w:val="21"/>
              </w:rPr>
            </w:pPr>
            <w:r>
              <w:rPr>
                <w:rFonts w:ascii="宋体" w:hAnsi="宋体" w:eastAsia="宋体" w:cs="Times New Roman"/>
                <w:szCs w:val="21"/>
                <w:highlight w:val="none"/>
              </w:rPr>
              <w:t>6.</w:t>
            </w:r>
            <w:r>
              <w:rPr>
                <w:rFonts w:hint="eastAsia" w:ascii="宋体" w:hAnsi="宋体" w:eastAsia="宋体" w:cs="Times New Roman"/>
                <w:szCs w:val="21"/>
                <w:highlight w:val="none"/>
              </w:rPr>
              <w:t>提供</w:t>
            </w:r>
            <w:r>
              <w:rPr>
                <w:rFonts w:ascii="宋体" w:hAnsi="宋体" w:eastAsia="宋体" w:cs="Times New Roman"/>
                <w:szCs w:val="21"/>
                <w:highlight w:val="none"/>
              </w:rPr>
              <w:t>2022</w:t>
            </w:r>
            <w:r>
              <w:rPr>
                <w:rFonts w:hint="eastAsia" w:ascii="宋体" w:hAnsi="宋体" w:eastAsia="宋体" w:cs="Times New Roman"/>
                <w:szCs w:val="21"/>
                <w:highlight w:val="none"/>
              </w:rPr>
              <w:t>年</w:t>
            </w:r>
            <w:r>
              <w:rPr>
                <w:rFonts w:ascii="宋体" w:hAnsi="宋体" w:eastAsia="宋体" w:cs="Times New Roman"/>
                <w:szCs w:val="21"/>
                <w:highlight w:val="none"/>
              </w:rPr>
              <w:t>1</w:t>
            </w:r>
            <w:r>
              <w:rPr>
                <w:rFonts w:hint="eastAsia" w:ascii="宋体" w:hAnsi="宋体" w:eastAsia="宋体" w:cs="Times New Roman"/>
                <w:szCs w:val="21"/>
                <w:highlight w:val="none"/>
              </w:rPr>
              <w:t>月</w:t>
            </w:r>
            <w:r>
              <w:rPr>
                <w:rFonts w:ascii="宋体" w:hAnsi="宋体" w:eastAsia="宋体" w:cs="Times New Roman"/>
                <w:szCs w:val="21"/>
                <w:highlight w:val="none"/>
              </w:rPr>
              <w:t>1</w:t>
            </w:r>
            <w:r>
              <w:rPr>
                <w:rFonts w:hint="eastAsia" w:ascii="宋体" w:hAnsi="宋体" w:eastAsia="宋体" w:cs="Times New Roman"/>
                <w:szCs w:val="21"/>
                <w:highlight w:val="none"/>
              </w:rPr>
              <w:t>日至今，具有</w:t>
            </w:r>
            <w:r>
              <w:rPr>
                <w:rFonts w:hint="eastAsia" w:ascii="宋体" w:hAnsi="宋体" w:eastAsia="宋体" w:cs="Times New Roman"/>
                <w:szCs w:val="21"/>
                <w:highlight w:val="none"/>
                <w:lang w:eastAsia="zh-CN"/>
              </w:rPr>
              <w:t>CMA或CNAS</w:t>
            </w:r>
            <w:r>
              <w:rPr>
                <w:rFonts w:hint="eastAsia" w:ascii="宋体" w:hAnsi="宋体" w:eastAsia="宋体" w:cs="Times New Roman"/>
                <w:szCs w:val="21"/>
                <w:highlight w:val="none"/>
              </w:rPr>
              <w:t>资质的第三方检测机构出具的“铰链”抽样检测报告，检测依据：</w:t>
            </w:r>
            <w:r>
              <w:rPr>
                <w:rFonts w:ascii="宋体" w:hAnsi="宋体" w:eastAsia="宋体" w:cs="Times New Roman"/>
                <w:szCs w:val="21"/>
                <w:highlight w:val="none"/>
              </w:rPr>
              <w:t>QB/T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3826-1999</w:t>
            </w:r>
            <w:r>
              <w:rPr>
                <w:rFonts w:hint="eastAsia" w:ascii="宋体" w:hAnsi="宋体" w:eastAsia="宋体" w:cs="Times New Roman"/>
                <w:szCs w:val="21"/>
                <w:highlight w:val="none"/>
              </w:rPr>
              <w:t>、</w:t>
            </w:r>
            <w:r>
              <w:rPr>
                <w:rFonts w:ascii="宋体" w:hAnsi="宋体" w:eastAsia="宋体" w:cs="Times New Roman"/>
                <w:szCs w:val="21"/>
                <w:highlight w:val="none"/>
              </w:rPr>
              <w:t>QB/T</w:t>
            </w:r>
            <w:r>
              <w:rPr>
                <w:rFonts w:hint="eastAsia" w:ascii="宋体" w:hAnsi="宋体" w:eastAsia="宋体" w:cs="Times New Roman"/>
                <w:szCs w:val="21"/>
                <w:highlight w:val="none"/>
                <w:lang w:val="en-US" w:eastAsia="zh-CN"/>
              </w:rPr>
              <w:t xml:space="preserve"> </w:t>
            </w:r>
            <w:r>
              <w:rPr>
                <w:rFonts w:ascii="宋体" w:hAnsi="宋体" w:eastAsia="宋体" w:cs="Times New Roman"/>
                <w:szCs w:val="21"/>
                <w:highlight w:val="none"/>
              </w:rPr>
              <w:t>2189-2013</w:t>
            </w:r>
            <w:r>
              <w:rPr>
                <w:rFonts w:hint="eastAsia" w:ascii="宋体" w:hAnsi="宋体" w:eastAsia="宋体" w:cs="Times New Roman"/>
                <w:szCs w:val="21"/>
                <w:highlight w:val="none"/>
              </w:rPr>
              <w:t>，其中耐腐蚀、过载与功能符合标准要求，检测结果符合标准的得</w:t>
            </w:r>
            <w:r>
              <w:rPr>
                <w:rFonts w:ascii="宋体" w:hAnsi="宋体" w:eastAsia="宋体" w:cs="Times New Roman"/>
                <w:szCs w:val="21"/>
                <w:highlight w:val="none"/>
              </w:rPr>
              <w:t>0.5</w:t>
            </w:r>
            <w:r>
              <w:rPr>
                <w:rFonts w:hint="eastAsia" w:ascii="宋体" w:hAnsi="宋体" w:eastAsia="宋体" w:cs="Times New Roman"/>
                <w:szCs w:val="21"/>
                <w:highlight w:val="none"/>
              </w:rPr>
              <w:t>分，检</w:t>
            </w:r>
            <w:r>
              <w:rPr>
                <w:rFonts w:hint="eastAsia" w:ascii="宋体" w:hAnsi="宋体" w:eastAsia="宋体" w:cs="Times New Roman"/>
                <w:szCs w:val="21"/>
              </w:rPr>
              <w:t>测结果不合格、检测依据不符合的不得分。</w:t>
            </w:r>
          </w:p>
          <w:p>
            <w:pPr>
              <w:rPr>
                <w:rFonts w:ascii="宋体" w:hAnsi="宋体" w:eastAsia="宋体" w:cs="Times New Roman"/>
                <w:spacing w:val="-4"/>
                <w:kern w:val="0"/>
                <w:szCs w:val="21"/>
              </w:rPr>
            </w:pPr>
          </w:p>
          <w:p>
            <w:pPr>
              <w:rPr>
                <w:rFonts w:ascii="宋体" w:hAnsi="宋体" w:eastAsia="宋体" w:cs="Times New Roman"/>
                <w:spacing w:val="-4"/>
                <w:kern w:val="0"/>
                <w:szCs w:val="21"/>
              </w:rPr>
            </w:pPr>
            <w:r>
              <w:rPr>
                <w:rFonts w:hint="eastAsia" w:ascii="宋体" w:hAnsi="宋体" w:eastAsia="宋体" w:cs="宋体"/>
                <w:b/>
                <w:bCs/>
                <w:spacing w:val="-4"/>
                <w:kern w:val="0"/>
                <w:szCs w:val="21"/>
              </w:rPr>
              <w:t>注：以上检测依据标准必须在同一份检测报告中体现</w:t>
            </w:r>
            <w:r>
              <w:rPr>
                <w:rFonts w:ascii="宋体" w:hAnsi="宋体" w:eastAsia="宋体" w:cs="宋体"/>
                <w:b/>
                <w:bCs/>
                <w:spacing w:val="-4"/>
                <w:kern w:val="0"/>
                <w:szCs w:val="21"/>
              </w:rPr>
              <w:t>,</w:t>
            </w:r>
            <w:r>
              <w:rPr>
                <w:rFonts w:hint="eastAsia" w:ascii="宋体" w:hAnsi="宋体" w:eastAsia="宋体" w:cs="宋体"/>
                <w:b/>
                <w:bCs/>
                <w:spacing w:val="-4"/>
                <w:kern w:val="0"/>
                <w:szCs w:val="21"/>
              </w:rPr>
              <w:t>所有检测报告必须扫描清晰且完整，含封底、封面及防伪二维码，复印或提供局部内容的检测报告无效。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767" w:type="dxa"/>
            <w:vMerge w:val="restart"/>
            <w:vAlign w:val="center"/>
          </w:tcPr>
          <w:p>
            <w:pPr>
              <w:jc w:val="center"/>
              <w:rPr>
                <w:rFonts w:ascii="宋体" w:hAnsi="??" w:eastAsia="宋体" w:cs="宋体"/>
                <w:b/>
                <w:bCs/>
                <w:szCs w:val="21"/>
              </w:rPr>
            </w:pPr>
            <w:r>
              <w:rPr>
                <w:rFonts w:hint="eastAsia" w:ascii="宋体" w:hAnsi="宋体" w:eastAsia="宋体" w:cs="宋体"/>
                <w:b/>
                <w:szCs w:val="21"/>
              </w:rPr>
              <w:t>样品分</w:t>
            </w:r>
          </w:p>
        </w:tc>
        <w:tc>
          <w:tcPr>
            <w:tcW w:w="654" w:type="dxa"/>
            <w:vAlign w:val="center"/>
          </w:tcPr>
          <w:p>
            <w:pPr>
              <w:jc w:val="center"/>
              <w:rPr>
                <w:rFonts w:ascii="宋体" w:hAnsi="宋体" w:eastAsia="宋体" w:cs="宋体"/>
                <w:b/>
                <w:szCs w:val="21"/>
              </w:rPr>
            </w:pPr>
            <w:r>
              <w:rPr>
                <w:rFonts w:hint="eastAsia" w:ascii="宋体" w:hAnsi="宋体" w:eastAsia="宋体" w:cs="宋体"/>
                <w:b/>
                <w:szCs w:val="21"/>
              </w:rPr>
              <w:t>2</w:t>
            </w:r>
          </w:p>
        </w:tc>
        <w:tc>
          <w:tcPr>
            <w:tcW w:w="7072" w:type="dxa"/>
            <w:vAlign w:val="center"/>
          </w:tcPr>
          <w:p>
            <w:pPr>
              <w:numPr>
                <w:ilvl w:val="0"/>
                <w:numId w:val="2"/>
              </w:numPr>
              <w:ind w:right="-107" w:rightChars="-51"/>
              <w:rPr>
                <w:rFonts w:ascii="宋体" w:hAnsi="??" w:eastAsia="宋体" w:cs="宋体"/>
                <w:szCs w:val="21"/>
              </w:rPr>
            </w:pPr>
            <w:r>
              <w:rPr>
                <w:rFonts w:hint="eastAsia" w:ascii="宋体" w:hAnsi="宋体" w:eastAsia="宋体" w:cs="宋体"/>
                <w:szCs w:val="21"/>
              </w:rPr>
              <w:t>样品制作工艺：</w:t>
            </w:r>
          </w:p>
          <w:p>
            <w:pPr>
              <w:ind w:right="-107" w:rightChars="-51"/>
              <w:rPr>
                <w:rFonts w:ascii="宋体" w:hAnsi="??" w:eastAsia="宋体" w:cs="宋体"/>
                <w:szCs w:val="21"/>
              </w:rPr>
            </w:pPr>
            <w:r>
              <w:rPr>
                <w:rFonts w:ascii="宋体" w:hAnsi="宋体" w:eastAsia="宋体" w:cs="宋体"/>
                <w:szCs w:val="21"/>
              </w:rPr>
              <w:t>1.</w:t>
            </w:r>
            <w:r>
              <w:rPr>
                <w:rFonts w:hint="eastAsia" w:ascii="宋体" w:hAnsi="宋体" w:eastAsia="宋体" w:cs="宋体"/>
                <w:szCs w:val="21"/>
              </w:rPr>
              <w:t>榫及零件结合应牢固；薄木和其他材料贴面的拼贴应严密、平整，不允许有脱胶、明显透胶、鼓泡、凹陷、压痕以及表面划伤、麻点、裂痕、崩角和刃口（1分）；</w:t>
            </w:r>
          </w:p>
          <w:p>
            <w:pPr>
              <w:ind w:right="-107" w:rightChars="-51"/>
              <w:rPr>
                <w:rFonts w:ascii="宋体" w:hAnsi="??" w:eastAsia="宋体" w:cs="宋体"/>
                <w:szCs w:val="21"/>
              </w:rPr>
            </w:pPr>
            <w:r>
              <w:rPr>
                <w:rFonts w:ascii="宋体" w:hAnsi="宋体" w:eastAsia="宋体" w:cs="宋体"/>
                <w:szCs w:val="21"/>
              </w:rPr>
              <w:t>2.</w:t>
            </w:r>
            <w:r>
              <w:rPr>
                <w:rFonts w:hint="eastAsia" w:ascii="宋体" w:hAnsi="宋体" w:eastAsia="宋体" w:cs="宋体"/>
                <w:szCs w:val="21"/>
              </w:rPr>
              <w:t>贴面的纹理、图案、颜色应对称相似；各种配件结合处应无崩茬或松动；不得有少件、漏钉、透钉，安装、扎实程度等（1分）。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Merge w:val="continue"/>
            <w:vAlign w:val="center"/>
          </w:tcPr>
          <w:p>
            <w:pPr>
              <w:jc w:val="center"/>
              <w:rPr>
                <w:rFonts w:ascii="宋体" w:hAnsi="??" w:eastAsia="宋体" w:cs="宋体"/>
                <w:b/>
                <w:szCs w:val="21"/>
              </w:rPr>
            </w:pPr>
          </w:p>
        </w:tc>
        <w:tc>
          <w:tcPr>
            <w:tcW w:w="654" w:type="dxa"/>
            <w:vAlign w:val="center"/>
          </w:tcPr>
          <w:p>
            <w:pPr>
              <w:jc w:val="center"/>
              <w:rPr>
                <w:rFonts w:ascii="宋体" w:hAnsi="宋体" w:eastAsia="宋体" w:cs="宋体"/>
                <w:b/>
                <w:szCs w:val="21"/>
              </w:rPr>
            </w:pPr>
            <w:r>
              <w:rPr>
                <w:rFonts w:hint="eastAsia" w:ascii="宋体" w:hAnsi="宋体" w:eastAsia="宋体" w:cs="宋体"/>
                <w:b/>
                <w:szCs w:val="21"/>
              </w:rPr>
              <w:t>3</w:t>
            </w:r>
          </w:p>
        </w:tc>
        <w:tc>
          <w:tcPr>
            <w:tcW w:w="7072" w:type="dxa"/>
            <w:vAlign w:val="center"/>
          </w:tcPr>
          <w:p>
            <w:pPr>
              <w:numPr>
                <w:ilvl w:val="0"/>
                <w:numId w:val="2"/>
              </w:numPr>
              <w:rPr>
                <w:rFonts w:ascii="宋体" w:hAnsi="??" w:eastAsia="宋体" w:cs="宋体"/>
                <w:szCs w:val="21"/>
              </w:rPr>
            </w:pPr>
            <w:r>
              <w:rPr>
                <w:rFonts w:hint="eastAsia" w:ascii="宋体" w:hAnsi="宋体" w:eastAsia="宋体" w:cs="宋体"/>
                <w:szCs w:val="21"/>
              </w:rPr>
              <w:t>涂饰要求：</w:t>
            </w:r>
          </w:p>
          <w:p>
            <w:pPr>
              <w:rPr>
                <w:rFonts w:ascii="宋体" w:hAnsi="??" w:eastAsia="宋体" w:cs="宋体"/>
                <w:szCs w:val="21"/>
              </w:rPr>
            </w:pPr>
            <w:r>
              <w:rPr>
                <w:rFonts w:ascii="宋体" w:hAnsi="宋体" w:eastAsia="宋体" w:cs="宋体"/>
                <w:szCs w:val="21"/>
              </w:rPr>
              <w:t>1.</w:t>
            </w:r>
            <w:r>
              <w:rPr>
                <w:rFonts w:hint="eastAsia" w:ascii="宋体" w:hAnsi="宋体" w:eastAsia="宋体" w:cs="宋体"/>
                <w:szCs w:val="21"/>
              </w:rPr>
              <w:t>正视面（包括面板）涂层应平整光滑、清晰，涂膜实干后应无明显木孔沉陷；其他部位表面涂层手感应光滑，无明显粒子、涨边和不平整，涂膜实干后允许有木孔沉陷（1分）；</w:t>
            </w:r>
          </w:p>
          <w:p>
            <w:pPr>
              <w:ind w:right="-107" w:rightChars="-51"/>
              <w:rPr>
                <w:rFonts w:ascii="宋体" w:hAnsi="??" w:eastAsia="宋体" w:cs="宋体"/>
                <w:szCs w:val="21"/>
              </w:rPr>
            </w:pPr>
            <w:r>
              <w:rPr>
                <w:rFonts w:ascii="宋体" w:hAnsi="宋体" w:eastAsia="宋体" w:cs="宋体"/>
                <w:szCs w:val="21"/>
              </w:rPr>
              <w:t>2.</w:t>
            </w:r>
            <w:r>
              <w:rPr>
                <w:rFonts w:hint="eastAsia" w:ascii="宋体" w:hAnsi="宋体" w:eastAsia="宋体" w:cs="宋体"/>
                <w:szCs w:val="21"/>
              </w:rPr>
              <w:t>涂层不得有皱皮、发粘和漏漆现象。应无明显加工痕迹、划痕、白点、鼓泡、油臼、流挂、缩孔、刷毛、积粉和杂渣；表面平整度、光泽度、防虫、防腐处理（1分）；</w:t>
            </w:r>
          </w:p>
          <w:p>
            <w:pPr>
              <w:ind w:right="-107" w:rightChars="-51"/>
              <w:rPr>
                <w:rFonts w:ascii="宋体" w:hAnsi="??" w:eastAsia="宋体" w:cs="宋体"/>
                <w:spacing w:val="-4"/>
                <w:szCs w:val="21"/>
              </w:rPr>
            </w:pPr>
            <w:r>
              <w:rPr>
                <w:rFonts w:ascii="宋体" w:hAnsi="宋体" w:eastAsia="宋体" w:cs="宋体"/>
                <w:szCs w:val="21"/>
              </w:rPr>
              <w:t>3.</w:t>
            </w:r>
            <w:r>
              <w:rPr>
                <w:rFonts w:hint="eastAsia" w:ascii="宋体" w:hAnsi="宋体" w:eastAsia="宋体" w:cs="宋体"/>
                <w:szCs w:val="21"/>
              </w:rPr>
              <w:t>无刺激性异味（1分）。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Merge w:val="continue"/>
            <w:vAlign w:val="center"/>
          </w:tcPr>
          <w:p>
            <w:pPr>
              <w:jc w:val="center"/>
              <w:rPr>
                <w:rFonts w:ascii="宋体" w:hAnsi="??" w:eastAsia="宋体" w:cs="宋体"/>
                <w:b/>
                <w:szCs w:val="21"/>
              </w:rPr>
            </w:pPr>
          </w:p>
        </w:tc>
        <w:tc>
          <w:tcPr>
            <w:tcW w:w="654" w:type="dxa"/>
            <w:vAlign w:val="center"/>
          </w:tcPr>
          <w:p>
            <w:pPr>
              <w:jc w:val="center"/>
              <w:rPr>
                <w:rFonts w:ascii="宋体" w:hAnsi="宋体" w:eastAsia="宋体" w:cs="宋体"/>
                <w:b/>
                <w:szCs w:val="21"/>
              </w:rPr>
            </w:pPr>
            <w:r>
              <w:rPr>
                <w:rFonts w:hint="eastAsia" w:ascii="宋体" w:hAnsi="宋体" w:eastAsia="宋体" w:cs="宋体"/>
                <w:b/>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三、样品材质（除五金配件外）：</w:t>
            </w:r>
          </w:p>
          <w:p>
            <w:pPr>
              <w:rPr>
                <w:rFonts w:ascii="宋体" w:hAnsi="??" w:eastAsia="宋体" w:cs="宋体"/>
                <w:szCs w:val="21"/>
              </w:rPr>
            </w:pPr>
            <w:r>
              <w:rPr>
                <w:rFonts w:ascii="宋体" w:hAnsi="宋体" w:eastAsia="宋体" w:cs="宋体"/>
                <w:szCs w:val="21"/>
              </w:rPr>
              <w:t>1.</w:t>
            </w:r>
            <w:r>
              <w:rPr>
                <w:rFonts w:hint="eastAsia" w:ascii="宋体" w:hAnsi="宋体" w:eastAsia="宋体" w:cs="宋体"/>
                <w:szCs w:val="21"/>
              </w:rPr>
              <w:t>木质或钢铁质材料（木质干燥、坚实，无腐烂、缺损、裂缝；钢材应无锈斑、裂缝、叠缝，外露端口表面应封闭，焊接处应无脱焊、虚焊、焊穿、错位，无夹渣、气孔、焊瘤、焊丝头。）（1分）；</w:t>
            </w:r>
          </w:p>
          <w:p>
            <w:pPr>
              <w:rPr>
                <w:rFonts w:ascii="宋体" w:hAnsi="??" w:eastAsia="宋体" w:cs="宋体"/>
                <w:szCs w:val="21"/>
              </w:rPr>
            </w:pPr>
            <w:r>
              <w:rPr>
                <w:rFonts w:ascii="宋体" w:hAnsi="宋体" w:eastAsia="宋体" w:cs="宋体"/>
                <w:szCs w:val="21"/>
              </w:rPr>
              <w:t>2.</w:t>
            </w:r>
            <w:r>
              <w:rPr>
                <w:rFonts w:hint="eastAsia" w:ascii="宋体" w:hAnsi="宋体" w:eastAsia="宋体" w:cs="宋体"/>
                <w:szCs w:val="21"/>
              </w:rPr>
              <w:t>管材（1分）；</w:t>
            </w:r>
          </w:p>
          <w:p>
            <w:pPr>
              <w:rPr>
                <w:rFonts w:ascii="宋体" w:hAnsi="??" w:eastAsia="宋体" w:cs="宋体"/>
                <w:szCs w:val="21"/>
              </w:rPr>
            </w:pPr>
            <w:r>
              <w:rPr>
                <w:rFonts w:ascii="宋体" w:hAnsi="宋体" w:eastAsia="宋体" w:cs="宋体"/>
                <w:szCs w:val="21"/>
              </w:rPr>
              <w:t>3.</w:t>
            </w:r>
            <w:r>
              <w:rPr>
                <w:rFonts w:hint="eastAsia" w:ascii="宋体" w:hAnsi="宋体" w:eastAsia="宋体" w:cs="宋体"/>
                <w:szCs w:val="21"/>
              </w:rPr>
              <w:t>板材（1分）；</w:t>
            </w:r>
          </w:p>
          <w:p>
            <w:pPr>
              <w:rPr>
                <w:rFonts w:ascii="宋体" w:hAnsi="??" w:eastAsia="宋体" w:cs="宋体"/>
                <w:szCs w:val="21"/>
              </w:rPr>
            </w:pPr>
            <w:r>
              <w:rPr>
                <w:rFonts w:ascii="宋体" w:hAnsi="宋体" w:eastAsia="宋体" w:cs="宋体"/>
                <w:szCs w:val="21"/>
              </w:rPr>
              <w:t>4.</w:t>
            </w:r>
            <w:r>
              <w:rPr>
                <w:rFonts w:hint="eastAsia" w:ascii="宋体" w:hAnsi="宋体" w:eastAsia="宋体" w:cs="宋体"/>
                <w:szCs w:val="21"/>
              </w:rPr>
              <w:t>材料的厚度（1分）。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Merge w:val="continue"/>
            <w:vAlign w:val="center"/>
          </w:tcPr>
          <w:p>
            <w:pPr>
              <w:jc w:val="center"/>
              <w:rPr>
                <w:rFonts w:ascii="宋体" w:hAnsi="??" w:eastAsia="宋体" w:cs="宋体"/>
                <w:b/>
                <w:szCs w:val="21"/>
              </w:rPr>
            </w:pPr>
          </w:p>
        </w:tc>
        <w:tc>
          <w:tcPr>
            <w:tcW w:w="654" w:type="dxa"/>
            <w:vAlign w:val="center"/>
          </w:tcPr>
          <w:p>
            <w:pPr>
              <w:jc w:val="center"/>
              <w:rPr>
                <w:rFonts w:ascii="宋体" w:hAnsi="宋体" w:eastAsia="宋体" w:cs="宋体"/>
                <w:b/>
                <w:szCs w:val="21"/>
              </w:rPr>
            </w:pPr>
            <w:r>
              <w:rPr>
                <w:rFonts w:hint="eastAsia" w:ascii="宋体" w:hAnsi="宋体" w:eastAsia="宋体" w:cs="宋体"/>
                <w:b/>
                <w:szCs w:val="21"/>
              </w:rPr>
              <w:t>4</w:t>
            </w:r>
          </w:p>
        </w:tc>
        <w:tc>
          <w:tcPr>
            <w:tcW w:w="7072" w:type="dxa"/>
            <w:vAlign w:val="center"/>
          </w:tcPr>
          <w:p>
            <w:pPr>
              <w:rPr>
                <w:rFonts w:ascii="宋体" w:hAnsi="??" w:eastAsia="宋体" w:cs="宋体"/>
                <w:szCs w:val="21"/>
              </w:rPr>
            </w:pPr>
            <w:r>
              <w:rPr>
                <w:rFonts w:hint="eastAsia" w:ascii="宋体" w:hAnsi="宋体" w:eastAsia="宋体" w:cs="宋体"/>
                <w:szCs w:val="21"/>
              </w:rPr>
              <w:t>四、外观式样及其它性能</w:t>
            </w:r>
            <w:r>
              <w:rPr>
                <w:rFonts w:hint="eastAsia" w:ascii="宋体" w:hAnsi="宋体" w:eastAsia="宋体" w:cs="宋体"/>
                <w:szCs w:val="21"/>
                <w:lang w:val="en-US" w:eastAsia="zh-CN"/>
              </w:rPr>
              <w:t>情况</w:t>
            </w:r>
            <w:r>
              <w:rPr>
                <w:rFonts w:hint="eastAsia" w:ascii="宋体" w:hAnsi="宋体" w:eastAsia="宋体" w:cs="宋体"/>
                <w:szCs w:val="21"/>
              </w:rPr>
              <w:t>：</w:t>
            </w:r>
          </w:p>
          <w:p>
            <w:pPr>
              <w:rPr>
                <w:rFonts w:ascii="宋体" w:hAnsi="??" w:eastAsia="宋体" w:cs="宋体"/>
                <w:szCs w:val="21"/>
              </w:rPr>
            </w:pPr>
            <w:r>
              <w:rPr>
                <w:rFonts w:ascii="宋体" w:hAnsi="宋体" w:eastAsia="宋体" w:cs="宋体"/>
                <w:szCs w:val="21"/>
              </w:rPr>
              <w:t>1.</w:t>
            </w:r>
            <w:r>
              <w:rPr>
                <w:rFonts w:hint="eastAsia" w:ascii="宋体" w:hAnsi="宋体" w:eastAsia="宋体" w:cs="宋体"/>
                <w:szCs w:val="21"/>
              </w:rPr>
              <w:t>样品的外观、尺寸规格、款式、整体效果（2分）；</w:t>
            </w:r>
          </w:p>
          <w:p>
            <w:pPr>
              <w:rPr>
                <w:rFonts w:ascii="宋体" w:hAnsi="??" w:eastAsia="宋体" w:cs="宋体"/>
                <w:szCs w:val="21"/>
              </w:rPr>
            </w:pPr>
            <w:r>
              <w:rPr>
                <w:rFonts w:ascii="宋体" w:hAnsi="宋体" w:eastAsia="宋体" w:cs="宋体"/>
                <w:szCs w:val="21"/>
              </w:rPr>
              <w:t>2.</w:t>
            </w:r>
            <w:r>
              <w:rPr>
                <w:rFonts w:hint="eastAsia" w:ascii="宋体" w:hAnsi="宋体" w:eastAsia="宋体" w:cs="宋体"/>
                <w:szCs w:val="21"/>
              </w:rPr>
              <w:t>样品其它性能</w:t>
            </w:r>
            <w:r>
              <w:rPr>
                <w:rFonts w:hint="eastAsia" w:ascii="宋体" w:hAnsi="宋体" w:eastAsia="宋体" w:cs="宋体"/>
                <w:szCs w:val="21"/>
                <w:lang w:val="en-US" w:eastAsia="zh-CN"/>
              </w:rPr>
              <w:t>情况</w:t>
            </w:r>
            <w:r>
              <w:rPr>
                <w:rFonts w:hint="eastAsia" w:ascii="宋体" w:hAnsi="宋体" w:eastAsia="宋体" w:cs="宋体"/>
                <w:szCs w:val="21"/>
              </w:rPr>
              <w:t>：样品在实用性、创新性、舒适性、匹配性、先进性、成熟性、安全性、可维护性及结构是否合理等方面的</w:t>
            </w:r>
            <w:r>
              <w:rPr>
                <w:rFonts w:hint="eastAsia" w:ascii="宋体" w:hAnsi="宋体" w:eastAsia="宋体" w:cs="宋体"/>
                <w:szCs w:val="21"/>
                <w:lang w:val="en-US" w:eastAsia="zh-CN"/>
              </w:rPr>
              <w:t>情况</w:t>
            </w:r>
            <w:r>
              <w:rPr>
                <w:rFonts w:hint="eastAsia" w:ascii="宋体" w:hAnsi="宋体" w:eastAsia="宋体" w:cs="宋体"/>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767" w:type="dxa"/>
            <w:vMerge w:val="continue"/>
            <w:vAlign w:val="center"/>
          </w:tcPr>
          <w:p>
            <w:pPr>
              <w:jc w:val="center"/>
              <w:rPr>
                <w:rFonts w:ascii="宋体" w:hAnsi="??" w:eastAsia="宋体" w:cs="宋体"/>
                <w:b/>
                <w:szCs w:val="21"/>
              </w:rPr>
            </w:pPr>
          </w:p>
        </w:tc>
        <w:tc>
          <w:tcPr>
            <w:tcW w:w="654" w:type="dxa"/>
            <w:vAlign w:val="center"/>
          </w:tcPr>
          <w:p>
            <w:pPr>
              <w:jc w:val="center"/>
              <w:rPr>
                <w:rFonts w:ascii="宋体" w:hAnsi="宋体" w:eastAsia="宋体" w:cs="宋体"/>
                <w:b/>
                <w:szCs w:val="21"/>
              </w:rPr>
            </w:pPr>
            <w:r>
              <w:rPr>
                <w:rFonts w:hint="eastAsia" w:ascii="宋体" w:hAnsi="宋体" w:eastAsia="宋体" w:cs="宋体"/>
                <w:b/>
                <w:szCs w:val="21"/>
              </w:rPr>
              <w:t>2</w:t>
            </w:r>
          </w:p>
        </w:tc>
        <w:tc>
          <w:tcPr>
            <w:tcW w:w="7072" w:type="dxa"/>
            <w:vAlign w:val="center"/>
          </w:tcPr>
          <w:p>
            <w:pPr>
              <w:numPr>
                <w:ilvl w:val="0"/>
                <w:numId w:val="3"/>
              </w:numPr>
              <w:rPr>
                <w:rFonts w:ascii="宋体" w:hAnsi="??" w:eastAsia="宋体" w:cs="宋体"/>
                <w:szCs w:val="21"/>
              </w:rPr>
            </w:pPr>
            <w:r>
              <w:rPr>
                <w:rFonts w:hint="eastAsia" w:ascii="宋体" w:hAnsi="宋体" w:eastAsia="宋体" w:cs="宋体"/>
                <w:szCs w:val="21"/>
              </w:rPr>
              <w:t>五金件：</w:t>
            </w:r>
          </w:p>
          <w:p>
            <w:pPr>
              <w:rPr>
                <w:rFonts w:ascii="宋体" w:hAnsi="??" w:eastAsia="宋体" w:cs="宋体"/>
                <w:szCs w:val="21"/>
              </w:rPr>
            </w:pPr>
            <w:r>
              <w:rPr>
                <w:rFonts w:hint="eastAsia" w:ascii="宋体" w:hAnsi="宋体" w:eastAsia="宋体" w:cs="宋体"/>
                <w:szCs w:val="21"/>
              </w:rPr>
              <w:t>五金配件（拉手、铝合金连接头、铰链、抽屉滑轨、塑料件、螺丝紧固件等应材质优良，无臼点、无锈迹、发亮、硬度达标及使用时开关柔顺无杂音，无阻害；是否按采购文件中的要求提供的）（2分）。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767" w:type="dxa"/>
            <w:vMerge w:val="restart"/>
            <w:vAlign w:val="center"/>
          </w:tcPr>
          <w:p>
            <w:pPr>
              <w:jc w:val="center"/>
              <w:rPr>
                <w:rFonts w:ascii="宋体" w:hAnsi="??" w:eastAsia="宋体" w:cs="宋体"/>
                <w:b/>
                <w:bCs/>
                <w:szCs w:val="21"/>
              </w:rPr>
            </w:pPr>
            <w:r>
              <w:rPr>
                <w:rFonts w:hint="eastAsia" w:ascii="宋体" w:hAnsi="宋体" w:eastAsia="宋体" w:cs="宋体"/>
                <w:b/>
                <w:szCs w:val="21"/>
              </w:rPr>
              <w:t>售后服务</w:t>
            </w:r>
          </w:p>
        </w:tc>
        <w:tc>
          <w:tcPr>
            <w:tcW w:w="654" w:type="dxa"/>
            <w:vAlign w:val="center"/>
          </w:tcPr>
          <w:p>
            <w:pPr>
              <w:jc w:val="center"/>
              <w:rPr>
                <w:rFonts w:ascii="宋体" w:hAnsi="宋体" w:eastAsia="宋体" w:cs="宋体"/>
                <w:b/>
                <w:szCs w:val="21"/>
              </w:rPr>
            </w:pPr>
            <w:r>
              <w:rPr>
                <w:rFonts w:ascii="宋体" w:hAnsi="宋体" w:eastAsia="宋体" w:cs="宋体"/>
                <w:b/>
                <w:szCs w:val="21"/>
              </w:rPr>
              <w:t>3</w:t>
            </w:r>
          </w:p>
        </w:tc>
        <w:tc>
          <w:tcPr>
            <w:tcW w:w="7072" w:type="dxa"/>
            <w:vAlign w:val="center"/>
          </w:tcPr>
          <w:p>
            <w:pPr>
              <w:rPr>
                <w:rFonts w:ascii="宋体" w:hAnsi="??" w:eastAsia="宋体" w:cs="宋体"/>
                <w:spacing w:val="-4"/>
                <w:szCs w:val="21"/>
              </w:rPr>
            </w:pPr>
            <w:r>
              <w:rPr>
                <w:rFonts w:hint="eastAsia" w:ascii="宋体" w:hAnsi="宋体" w:eastAsia="宋体" w:cs="宋体"/>
                <w:szCs w:val="21"/>
              </w:rPr>
              <w:t>售后服务方案、售后服务承诺的可行性及服务承诺落实的保障措施。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767" w:type="dxa"/>
            <w:vMerge w:val="continue"/>
            <w:vAlign w:val="center"/>
          </w:tcPr>
          <w:p>
            <w:pPr>
              <w:jc w:val="center"/>
              <w:rPr>
                <w:rFonts w:ascii="宋体" w:hAnsi="??" w:eastAsia="宋体" w:cs="宋体"/>
                <w:b/>
                <w:bCs/>
                <w:szCs w:val="21"/>
              </w:rPr>
            </w:pPr>
          </w:p>
        </w:tc>
        <w:tc>
          <w:tcPr>
            <w:tcW w:w="654" w:type="dxa"/>
            <w:vAlign w:val="center"/>
          </w:tcPr>
          <w:p>
            <w:pPr>
              <w:jc w:val="center"/>
              <w:rPr>
                <w:rFonts w:ascii="宋体" w:hAnsi="宋体" w:eastAsia="宋体" w:cs="宋体"/>
                <w:b/>
                <w:szCs w:val="21"/>
              </w:rPr>
            </w:pPr>
            <w:r>
              <w:rPr>
                <w:rFonts w:hint="eastAsia" w:ascii="宋体" w:hAnsi="宋体" w:eastAsia="宋体" w:cs="宋体"/>
                <w:b/>
                <w:szCs w:val="21"/>
              </w:rPr>
              <w:t>3</w:t>
            </w:r>
          </w:p>
        </w:tc>
        <w:tc>
          <w:tcPr>
            <w:tcW w:w="7072" w:type="dxa"/>
            <w:vAlign w:val="center"/>
          </w:tcPr>
          <w:p>
            <w:pPr>
              <w:rPr>
                <w:rFonts w:ascii="宋体" w:hAnsi="??" w:eastAsia="宋体" w:cs="宋体"/>
                <w:spacing w:val="-4"/>
                <w:szCs w:val="21"/>
              </w:rPr>
            </w:pPr>
            <w:r>
              <w:rPr>
                <w:rFonts w:hint="eastAsia" w:ascii="宋体" w:hAnsi="宋体" w:eastAsia="宋体" w:cs="宋体"/>
                <w:szCs w:val="21"/>
              </w:rPr>
              <w:t>质保期内外的后续技术支持和维护能力情况，配件、附件、备品备件的准备和保障措施，配件价格情况。</w:t>
            </w:r>
          </w:p>
        </w:tc>
      </w:tr>
    </w:tbl>
    <w:p>
      <w:pPr>
        <w:adjustRightInd w:val="0"/>
        <w:snapToGrid w:val="0"/>
        <w:spacing w:line="288" w:lineRule="auto"/>
        <w:jc w:val="left"/>
        <w:rPr>
          <w:rFonts w:ascii="宋体" w:hAnsi="宋体" w:eastAsia="宋体" w:cs="Times New Roman"/>
          <w:b/>
          <w:szCs w:val="21"/>
        </w:rPr>
      </w:pPr>
      <w:r>
        <w:rPr>
          <w:rFonts w:hint="eastAsia" w:ascii="宋体" w:hAnsi="宋体" w:eastAsia="宋体" w:cs="Times New Roman"/>
          <w:b/>
          <w:szCs w:val="21"/>
        </w:rPr>
        <w:t>说明</w:t>
      </w:r>
      <w:r>
        <w:rPr>
          <w:rFonts w:ascii="宋体" w:hAnsi="宋体" w:eastAsia="宋体" w:cs="Times New Roman"/>
          <w:b/>
          <w:szCs w:val="21"/>
        </w:rPr>
        <w:t>：</w:t>
      </w:r>
    </w:p>
    <w:p>
      <w:pPr>
        <w:adjustRightInd w:val="0"/>
        <w:snapToGrid w:val="0"/>
        <w:spacing w:line="288" w:lineRule="auto"/>
        <w:jc w:val="left"/>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根据《政府采购促进中小企业发展管理办法》（财库〔2020〕46号）、《关于进一步加大政府采购支持中小企业力度的通知》（财库〔2022〕19号）、《浙江省财政厅关于进一步加大政府采购支持中小企业力度 助力扎实稳住经济的通知》（浙财采监[2022]8号）的规定，对符合规定的小微企业报价给予</w:t>
      </w:r>
      <w:r>
        <w:rPr>
          <w:rFonts w:hint="eastAsia" w:ascii="宋体" w:hAnsi="宋体" w:eastAsia="宋体" w:cs="Times New Roman"/>
          <w:b/>
          <w:szCs w:val="21"/>
          <w:lang w:val="en-US" w:eastAsia="zh-CN"/>
        </w:rPr>
        <w:t>2</w:t>
      </w:r>
      <w:r>
        <w:rPr>
          <w:rFonts w:ascii="宋体" w:hAnsi="宋体" w:eastAsia="宋体" w:cs="Times New Roman"/>
          <w:b/>
          <w:szCs w:val="21"/>
        </w:rPr>
        <w:t>0</w:t>
      </w:r>
      <w:r>
        <w:rPr>
          <w:rFonts w:hint="eastAsia" w:ascii="宋体" w:hAnsi="宋体" w:eastAsia="宋体" w:cs="Times New Roman"/>
          <w:b/>
          <w:szCs w:val="21"/>
        </w:rPr>
        <w:t>%的扣除后计算价格得分。</w:t>
      </w:r>
    </w:p>
    <w:p>
      <w:pPr>
        <w:adjustRightInd w:val="0"/>
        <w:snapToGrid w:val="0"/>
        <w:spacing w:line="288" w:lineRule="auto"/>
        <w:ind w:firstLine="396" w:firstLineChars="200"/>
        <w:jc w:val="left"/>
        <w:rPr>
          <w:rFonts w:ascii="宋体" w:hAnsi="宋体" w:eastAsia="宋体" w:cs="Times New Roman"/>
          <w:spacing w:val="-6"/>
          <w:szCs w:val="21"/>
          <w:u w:val="single"/>
        </w:rPr>
      </w:pPr>
      <w:r>
        <w:rPr>
          <w:rFonts w:hint="eastAsia" w:ascii="宋体" w:hAnsi="宋体" w:eastAsia="宋体" w:cs="Times New Roman"/>
          <w:spacing w:val="-6"/>
          <w:szCs w:val="21"/>
          <w:u w:val="single"/>
        </w:rPr>
        <w:t>注：对于联合协议或者分包意向协议约定小微企业的合同份额占到合同总金额30%以上的，对联合体或者大中型企业的报价给予</w:t>
      </w:r>
      <w:r>
        <w:rPr>
          <w:rFonts w:hint="eastAsia" w:ascii="宋体" w:hAnsi="宋体" w:eastAsia="宋体" w:cs="Times New Roman"/>
          <w:spacing w:val="-6"/>
          <w:szCs w:val="21"/>
          <w:u w:val="single"/>
          <w:lang w:val="en-US" w:eastAsia="zh-CN"/>
        </w:rPr>
        <w:t>6</w:t>
      </w:r>
      <w:r>
        <w:rPr>
          <w:rFonts w:hint="eastAsia" w:ascii="宋体" w:hAnsi="宋体" w:eastAsia="宋体" w:cs="Times New Roman"/>
          <w:spacing w:val="-6"/>
          <w:szCs w:val="21"/>
          <w:u w:val="single"/>
        </w:rPr>
        <w:t>%的扣除，用扣除后的价格参加评审。组成联合体或者接受分包的小微企业与联合体内其他企业、分包企业之间存在直接控股、管理关系的，不享受价格扣除优惠政策。</w:t>
      </w:r>
    </w:p>
    <w:p>
      <w:pPr>
        <w:adjustRightInd w:val="0"/>
        <w:snapToGrid w:val="0"/>
        <w:spacing w:line="288" w:lineRule="auto"/>
        <w:rPr>
          <w:rFonts w:ascii="宋体" w:hAnsi="宋体" w:eastAsia="宋体" w:cs="Times New Roman"/>
          <w:b/>
          <w:bCs/>
          <w:spacing w:val="-6"/>
          <w:szCs w:val="21"/>
        </w:rPr>
      </w:pPr>
      <w:bookmarkStart w:id="51" w:name="_Hlk81817373"/>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根据《</w:t>
      </w:r>
      <w:r>
        <w:rPr>
          <w:rFonts w:ascii="宋体" w:hAnsi="宋体" w:eastAsia="宋体" w:cs="Times New Roman"/>
          <w:b/>
          <w:bCs/>
          <w:spacing w:val="-6"/>
          <w:szCs w:val="21"/>
        </w:rPr>
        <w:t>关于政府采购支持监狱企业发展有关问题的通知</w:t>
      </w:r>
      <w:r>
        <w:rPr>
          <w:rFonts w:hint="eastAsia" w:ascii="宋体" w:hAnsi="宋体" w:eastAsia="宋体" w:cs="Times New Roman"/>
          <w:b/>
          <w:bCs/>
          <w:spacing w:val="-6"/>
          <w:szCs w:val="21"/>
        </w:rPr>
        <w:t>》（</w:t>
      </w:r>
      <w:r>
        <w:rPr>
          <w:rFonts w:ascii="宋体" w:hAnsi="宋体" w:eastAsia="宋体" w:cs="Times New Roman"/>
          <w:b/>
          <w:bCs/>
          <w:spacing w:val="-6"/>
          <w:szCs w:val="21"/>
        </w:rPr>
        <w:t>财库[2014]68号</w:t>
      </w:r>
      <w:r>
        <w:rPr>
          <w:rFonts w:hint="eastAsia" w:ascii="宋体" w:hAnsi="宋体" w:eastAsia="宋体" w:cs="Times New Roman"/>
          <w:b/>
          <w:bCs/>
          <w:spacing w:val="-6"/>
          <w:szCs w:val="21"/>
        </w:rPr>
        <w:t>）的规定，</w:t>
      </w:r>
      <w:r>
        <w:rPr>
          <w:rFonts w:hint="eastAsia" w:ascii="宋体" w:hAnsi="宋体" w:eastAsia="宋体" w:cs="宋体"/>
          <w:color w:val="000000"/>
          <w:kern w:val="0"/>
          <w:szCs w:val="21"/>
        </w:rPr>
        <w:t>监狱企业参加政府采购活动时，提供由省级以上监狱管理局</w:t>
      </w:r>
      <w:r>
        <w:rPr>
          <w:rFonts w:hint="eastAsia" w:ascii="宋体" w:hAnsi="宋体" w:eastAsia="宋体" w:cs="宋体"/>
          <w:kern w:val="0"/>
          <w:szCs w:val="21"/>
        </w:rPr>
        <w:t>、戒毒管理局（含新疆生产建设兵团）出具的属于监狱企业的证明文件的，在政府采购活动中，监狱企业视</w:t>
      </w:r>
      <w:r>
        <w:rPr>
          <w:rFonts w:hint="eastAsia" w:ascii="宋体" w:hAnsi="宋体" w:eastAsia="宋体" w:cs="宋体"/>
          <w:color w:val="000000"/>
          <w:kern w:val="0"/>
          <w:szCs w:val="21"/>
        </w:rPr>
        <w:t>同小型、微型企业，享受预留份额、评审中价格扣除等政府采购促进中小企业发展的政府采购政策。</w:t>
      </w:r>
    </w:p>
    <w:bookmarkEnd w:id="51"/>
    <w:p>
      <w:pPr>
        <w:widowControl/>
        <w:adjustRightInd w:val="0"/>
        <w:snapToGrid w:val="0"/>
        <w:spacing w:line="288" w:lineRule="auto"/>
        <w:jc w:val="left"/>
        <w:rPr>
          <w:rFonts w:ascii="宋体" w:hAnsi="宋体" w:eastAsia="宋体" w:cs="Times New Roman"/>
          <w:b/>
          <w:bCs/>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根据《关于促进残疾人就业政府采购政策的通知》（财库[2017]141号）的规定，</w:t>
      </w:r>
      <w:r>
        <w:rPr>
          <w:rFonts w:hint="eastAsia" w:ascii="宋体" w:hAnsi="宋体" w:eastAsia="宋体"/>
          <w:color w:val="000000"/>
          <w:szCs w:val="21"/>
        </w:rPr>
        <w:t>符合条件的残疾人福利性单位在参加政府采购活动时，</w:t>
      </w:r>
      <w:r>
        <w:rPr>
          <w:rFonts w:hint="eastAsia" w:ascii="宋体" w:hAnsi="宋体" w:eastAsia="宋体"/>
          <w:szCs w:val="21"/>
        </w:rPr>
        <w:t>提供财库</w:t>
      </w:r>
      <w:r>
        <w:rPr>
          <w:rFonts w:ascii="宋体" w:hAnsi="宋体" w:eastAsia="宋体"/>
          <w:szCs w:val="21"/>
        </w:rPr>
        <w:t>[2017]141号</w:t>
      </w:r>
      <w:r>
        <w:rPr>
          <w:rFonts w:hint="eastAsia" w:ascii="宋体" w:hAnsi="宋体" w:eastAsia="宋体"/>
          <w:szCs w:val="21"/>
        </w:rPr>
        <w:t>文件</w:t>
      </w:r>
      <w:r>
        <w:rPr>
          <w:rFonts w:hint="eastAsia" w:ascii="宋体" w:hAnsi="宋体" w:eastAsia="宋体"/>
          <w:color w:val="000000"/>
          <w:szCs w:val="21"/>
        </w:rPr>
        <w:t>规定的《残疾人福利性单位声明函》的，在政府采购活</w:t>
      </w:r>
      <w:r>
        <w:rPr>
          <w:rFonts w:hint="eastAsia" w:ascii="宋体" w:hAnsi="宋体" w:eastAsia="宋体"/>
          <w:szCs w:val="21"/>
        </w:rPr>
        <w:t>动中，残疾人福利性单位视同小型、微型企业，享受预留份额、评审中价格扣除等促进中小企业发展的政府采购政策。</w:t>
      </w:r>
      <w:r>
        <w:rPr>
          <w:rFonts w:ascii="宋体" w:hAnsi="宋体" w:eastAsia="宋体" w:cs="Times New Roman"/>
          <w:spacing w:val="-6"/>
          <w:szCs w:val="21"/>
        </w:rPr>
        <w:t>残疾人福利性单位属于小型、微型企业的，不重复享受政策。</w:t>
      </w:r>
      <w:r>
        <w:rPr>
          <w:rFonts w:ascii="宋体" w:hAnsi="宋体" w:eastAsia="宋体" w:cs="Times New Roman"/>
          <w:b/>
          <w:bCs/>
          <w:spacing w:val="-6"/>
          <w:szCs w:val="21"/>
        </w:rPr>
        <w:br w:type="page"/>
      </w:r>
    </w:p>
    <w:p>
      <w:pPr>
        <w:adjustRightInd w:val="0"/>
        <w:snapToGrid w:val="0"/>
        <w:spacing w:line="288" w:lineRule="auto"/>
        <w:jc w:val="center"/>
        <w:outlineLvl w:val="0"/>
        <w:rPr>
          <w:rFonts w:ascii="宋体" w:hAnsi="宋体" w:eastAsia="宋体" w:cs="宋体"/>
          <w:b/>
          <w:bCs/>
          <w:spacing w:val="-6"/>
          <w:sz w:val="32"/>
          <w:szCs w:val="32"/>
        </w:rPr>
      </w:pPr>
      <w:r>
        <w:rPr>
          <w:rFonts w:hint="eastAsia" w:ascii="宋体" w:hAnsi="宋体" w:eastAsia="宋体" w:cs="宋体"/>
          <w:b/>
          <w:sz w:val="32"/>
          <w:szCs w:val="32"/>
        </w:rPr>
        <w:t>第五章  拟签订的合同文本</w:t>
      </w:r>
    </w:p>
    <w:p>
      <w:pPr>
        <w:adjustRightInd w:val="0"/>
        <w:snapToGrid w:val="0"/>
        <w:spacing w:line="288" w:lineRule="auto"/>
        <w:rPr>
          <w:rFonts w:ascii="宋体" w:hAnsi="宋体" w:eastAsia="宋体" w:cs="宋体"/>
          <w:b/>
          <w:spacing w:val="-6"/>
          <w:szCs w:val="21"/>
        </w:rPr>
      </w:pPr>
    </w:p>
    <w:p>
      <w:pPr>
        <w:snapToGrid w:val="0"/>
        <w:spacing w:line="288" w:lineRule="auto"/>
        <w:ind w:firstLine="458" w:firstLineChars="200"/>
        <w:jc w:val="center"/>
        <w:rPr>
          <w:rFonts w:ascii="宋体" w:hAnsi="宋体" w:eastAsia="宋体" w:cs="Times New Roman"/>
          <w:b/>
          <w:spacing w:val="-6"/>
          <w:sz w:val="24"/>
          <w:szCs w:val="24"/>
        </w:rPr>
      </w:pPr>
      <w:r>
        <w:rPr>
          <w:rFonts w:hint="eastAsia" w:ascii="宋体" w:hAnsi="宋体" w:eastAsia="宋体" w:cs="Times New Roman"/>
          <w:b/>
          <w:spacing w:val="-6"/>
          <w:sz w:val="24"/>
          <w:szCs w:val="24"/>
        </w:rPr>
        <w:t>浙江农林大学寝室家具项目</w:t>
      </w:r>
      <w:r>
        <w:rPr>
          <w:rFonts w:ascii="宋体" w:hAnsi="宋体" w:eastAsia="宋体" w:cs="Times New Roman"/>
          <w:b/>
          <w:spacing w:val="-6"/>
          <w:sz w:val="24"/>
          <w:szCs w:val="24"/>
        </w:rPr>
        <w:t>合同</w:t>
      </w:r>
    </w:p>
    <w:p>
      <w:pPr>
        <w:spacing w:line="288" w:lineRule="auto"/>
        <w:ind w:firstLine="420" w:firstLineChars="200"/>
        <w:rPr>
          <w:rFonts w:ascii="宋体" w:hAnsi="宋体" w:eastAsia="宋体" w:cs="宋体"/>
          <w:szCs w:val="21"/>
        </w:rPr>
      </w:pPr>
      <w:r>
        <w:rPr>
          <w:rFonts w:hint="eastAsia" w:ascii="宋体" w:hAnsi="宋体" w:eastAsia="宋体" w:cs="宋体"/>
          <w:szCs w:val="21"/>
        </w:rPr>
        <w:t xml:space="preserve">合同编号：             </w:t>
      </w:r>
    </w:p>
    <w:p>
      <w:pPr>
        <w:spacing w:line="288" w:lineRule="auto"/>
        <w:ind w:firstLine="420" w:firstLineChars="200"/>
        <w:rPr>
          <w:rFonts w:ascii="宋体" w:hAnsi="宋体" w:eastAsia="宋体" w:cs="宋体"/>
          <w:szCs w:val="21"/>
        </w:rPr>
      </w:pPr>
      <w:r>
        <w:rPr>
          <w:rFonts w:hint="eastAsia" w:ascii="宋体" w:hAnsi="宋体" w:eastAsia="宋体" w:cs="宋体"/>
          <w:szCs w:val="21"/>
        </w:rPr>
        <w:t xml:space="preserve">采购编号：                                                </w:t>
      </w:r>
    </w:p>
    <w:p>
      <w:pPr>
        <w:spacing w:line="288" w:lineRule="auto"/>
        <w:ind w:firstLine="420" w:firstLineChars="200"/>
        <w:rPr>
          <w:rFonts w:ascii="宋体" w:hAnsi="宋体" w:eastAsia="宋体" w:cs="宋体"/>
          <w:szCs w:val="21"/>
        </w:rPr>
      </w:pPr>
      <w:r>
        <w:rPr>
          <w:rFonts w:hint="eastAsia" w:ascii="宋体" w:hAnsi="宋体" w:eastAsia="宋体" w:cs="宋体"/>
          <w:szCs w:val="21"/>
        </w:rPr>
        <w:t>确认书号：</w:t>
      </w:r>
    </w:p>
    <w:p>
      <w:pPr>
        <w:spacing w:line="288" w:lineRule="auto"/>
        <w:ind w:firstLine="420" w:firstLineChars="200"/>
        <w:rPr>
          <w:rFonts w:ascii="宋体" w:hAnsi="宋体" w:eastAsia="宋体" w:cs="宋体"/>
          <w:szCs w:val="21"/>
        </w:rPr>
      </w:pPr>
      <w:r>
        <w:rPr>
          <w:rFonts w:hint="eastAsia" w:ascii="宋体" w:hAnsi="宋体" w:eastAsia="宋体" w:cs="宋体"/>
          <w:szCs w:val="21"/>
        </w:rPr>
        <w:t>甲方：浙江农林大学</w:t>
      </w:r>
    </w:p>
    <w:p>
      <w:pPr>
        <w:spacing w:line="288" w:lineRule="auto"/>
        <w:ind w:firstLine="420" w:firstLineChars="200"/>
        <w:rPr>
          <w:rFonts w:ascii="宋体" w:hAnsi="宋体" w:eastAsia="宋体" w:cs="宋体"/>
          <w:spacing w:val="-6"/>
          <w:szCs w:val="21"/>
        </w:rPr>
      </w:pPr>
      <w:r>
        <w:rPr>
          <w:rFonts w:hint="eastAsia" w:ascii="宋体" w:hAnsi="宋体" w:eastAsia="宋体" w:cs="宋体"/>
          <w:szCs w:val="21"/>
        </w:rPr>
        <w:t>乙方：</w:t>
      </w:r>
    </w:p>
    <w:p>
      <w:pPr>
        <w:spacing w:line="288" w:lineRule="auto"/>
        <w:ind w:firstLine="420" w:firstLineChars="200"/>
        <w:rPr>
          <w:rFonts w:ascii="宋体" w:hAnsi="宋体" w:eastAsia="宋体" w:cs="宋体"/>
          <w:szCs w:val="21"/>
        </w:rPr>
      </w:pPr>
      <w:r>
        <w:rPr>
          <w:rFonts w:hint="eastAsia" w:ascii="宋体" w:hAnsi="宋体" w:eastAsia="宋体" w:cs="宋体"/>
          <w:szCs w:val="21"/>
        </w:rPr>
        <w:t>采购代理机构：浙江求是招标代理有限公司</w:t>
      </w:r>
    </w:p>
    <w:p>
      <w:pPr>
        <w:spacing w:line="288" w:lineRule="auto"/>
        <w:ind w:firstLine="420" w:firstLineChars="200"/>
        <w:rPr>
          <w:rFonts w:ascii="宋体" w:hAnsi="宋体" w:eastAsia="宋体" w:cs="宋体"/>
          <w:szCs w:val="21"/>
        </w:rPr>
      </w:pPr>
      <w:r>
        <w:rPr>
          <w:rFonts w:hint="eastAsia" w:ascii="宋体" w:hAnsi="宋体" w:eastAsia="宋体" w:cs="宋体"/>
          <w:szCs w:val="21"/>
        </w:rPr>
        <w:t>签约时间、地点：2023年  月  日，浙江农林大学</w:t>
      </w:r>
    </w:p>
    <w:p>
      <w:pPr>
        <w:spacing w:line="288" w:lineRule="auto"/>
        <w:ind w:firstLine="420" w:firstLineChars="200"/>
        <w:rPr>
          <w:rFonts w:ascii="宋体" w:hAnsi="宋体" w:eastAsia="宋体" w:cs="宋体"/>
          <w:spacing w:val="-6"/>
          <w:szCs w:val="21"/>
        </w:rPr>
      </w:pPr>
      <w:r>
        <w:rPr>
          <w:rFonts w:hint="eastAsia" w:ascii="宋体" w:hAnsi="宋体" w:eastAsia="宋体" w:cs="宋体"/>
          <w:szCs w:val="21"/>
        </w:rPr>
        <w:t>浙江求是招标代理有限公司受浙江农林大学委托公开招标浙江农林大学寝室家具，经过招标，确定为供货单位。经协商双方就本采购事项达成以下条款：</w:t>
      </w:r>
    </w:p>
    <w:p>
      <w:pPr>
        <w:spacing w:line="288" w:lineRule="auto"/>
        <w:ind w:firstLine="422" w:firstLineChars="200"/>
        <w:rPr>
          <w:rFonts w:ascii="宋体" w:hAnsi="宋体" w:eastAsia="宋体" w:cs="宋体"/>
          <w:b/>
          <w:szCs w:val="21"/>
        </w:rPr>
      </w:pPr>
      <w:r>
        <w:rPr>
          <w:rFonts w:hint="eastAsia" w:ascii="宋体" w:hAnsi="宋体" w:eastAsia="宋体" w:cs="宋体"/>
          <w:b/>
          <w:szCs w:val="21"/>
        </w:rPr>
        <w:t>第一条：采购产品内容及合同价格</w:t>
      </w:r>
    </w:p>
    <w:tbl>
      <w:tblPr>
        <w:tblStyle w:val="2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167"/>
        <w:gridCol w:w="1941"/>
        <w:gridCol w:w="477"/>
        <w:gridCol w:w="1049"/>
        <w:gridCol w:w="855"/>
        <w:gridCol w:w="1755"/>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2"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序号</w:t>
            </w:r>
          </w:p>
        </w:tc>
        <w:tc>
          <w:tcPr>
            <w:tcW w:w="1167"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设备名称</w:t>
            </w:r>
          </w:p>
        </w:tc>
        <w:tc>
          <w:tcPr>
            <w:tcW w:w="1941"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型号和规格</w:t>
            </w:r>
          </w:p>
        </w:tc>
        <w:tc>
          <w:tcPr>
            <w:tcW w:w="477"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数量</w:t>
            </w:r>
          </w:p>
        </w:tc>
        <w:tc>
          <w:tcPr>
            <w:tcW w:w="1049"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品牌及厂家</w:t>
            </w:r>
          </w:p>
        </w:tc>
        <w:tc>
          <w:tcPr>
            <w:tcW w:w="855"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产地</w:t>
            </w:r>
          </w:p>
        </w:tc>
        <w:tc>
          <w:tcPr>
            <w:tcW w:w="1755"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人民币单价</w:t>
            </w:r>
          </w:p>
        </w:tc>
        <w:tc>
          <w:tcPr>
            <w:tcW w:w="1812"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人民币小计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572"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1</w:t>
            </w:r>
          </w:p>
        </w:tc>
        <w:tc>
          <w:tcPr>
            <w:tcW w:w="1167" w:type="dxa"/>
            <w:vAlign w:val="center"/>
          </w:tcPr>
          <w:p>
            <w:pPr>
              <w:spacing w:line="288" w:lineRule="auto"/>
              <w:jc w:val="center"/>
              <w:rPr>
                <w:rFonts w:ascii="宋体" w:hAnsi="宋体" w:eastAsia="宋体" w:cs="宋体"/>
                <w:szCs w:val="21"/>
              </w:rPr>
            </w:pPr>
          </w:p>
        </w:tc>
        <w:tc>
          <w:tcPr>
            <w:tcW w:w="1941" w:type="dxa"/>
            <w:vAlign w:val="center"/>
          </w:tcPr>
          <w:p>
            <w:pPr>
              <w:spacing w:line="288" w:lineRule="auto"/>
              <w:rPr>
                <w:rFonts w:ascii="宋体" w:hAnsi="宋体" w:eastAsia="宋体" w:cs="宋体"/>
                <w:szCs w:val="21"/>
              </w:rPr>
            </w:pPr>
          </w:p>
        </w:tc>
        <w:tc>
          <w:tcPr>
            <w:tcW w:w="477" w:type="dxa"/>
            <w:vAlign w:val="center"/>
          </w:tcPr>
          <w:p>
            <w:pPr>
              <w:spacing w:line="288" w:lineRule="auto"/>
              <w:jc w:val="center"/>
              <w:rPr>
                <w:rFonts w:ascii="宋体" w:hAnsi="宋体" w:eastAsia="宋体" w:cs="宋体"/>
                <w:szCs w:val="21"/>
              </w:rPr>
            </w:pPr>
          </w:p>
        </w:tc>
        <w:tc>
          <w:tcPr>
            <w:tcW w:w="1049" w:type="dxa"/>
            <w:vAlign w:val="center"/>
          </w:tcPr>
          <w:p>
            <w:pPr>
              <w:spacing w:line="288" w:lineRule="auto"/>
              <w:rPr>
                <w:rFonts w:ascii="宋体" w:hAnsi="宋体" w:eastAsia="宋体" w:cs="宋体"/>
                <w:szCs w:val="21"/>
              </w:rPr>
            </w:pPr>
          </w:p>
        </w:tc>
        <w:tc>
          <w:tcPr>
            <w:tcW w:w="855" w:type="dxa"/>
            <w:vAlign w:val="center"/>
          </w:tcPr>
          <w:p>
            <w:pPr>
              <w:spacing w:line="288" w:lineRule="auto"/>
              <w:jc w:val="center"/>
              <w:rPr>
                <w:rFonts w:ascii="宋体" w:hAnsi="宋体" w:eastAsia="宋体" w:cs="宋体"/>
                <w:szCs w:val="21"/>
              </w:rPr>
            </w:pPr>
          </w:p>
        </w:tc>
        <w:tc>
          <w:tcPr>
            <w:tcW w:w="1755" w:type="dxa"/>
            <w:vAlign w:val="center"/>
          </w:tcPr>
          <w:p>
            <w:pPr>
              <w:spacing w:line="288" w:lineRule="auto"/>
              <w:rPr>
                <w:rFonts w:ascii="宋体" w:hAnsi="宋体" w:eastAsia="宋体" w:cs="宋体"/>
                <w:szCs w:val="21"/>
              </w:rPr>
            </w:pPr>
          </w:p>
        </w:tc>
        <w:tc>
          <w:tcPr>
            <w:tcW w:w="1812" w:type="dxa"/>
            <w:vAlign w:val="center"/>
          </w:tcPr>
          <w:p>
            <w:pPr>
              <w:spacing w:line="288" w:lineRule="auto"/>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2"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2</w:t>
            </w:r>
          </w:p>
        </w:tc>
        <w:tc>
          <w:tcPr>
            <w:tcW w:w="1167" w:type="dxa"/>
            <w:vAlign w:val="center"/>
          </w:tcPr>
          <w:p>
            <w:pPr>
              <w:spacing w:line="288" w:lineRule="auto"/>
              <w:jc w:val="center"/>
              <w:rPr>
                <w:rFonts w:ascii="宋体" w:hAnsi="宋体" w:eastAsia="宋体" w:cs="宋体"/>
                <w:szCs w:val="21"/>
              </w:rPr>
            </w:pPr>
          </w:p>
        </w:tc>
        <w:tc>
          <w:tcPr>
            <w:tcW w:w="1941" w:type="dxa"/>
            <w:vAlign w:val="center"/>
          </w:tcPr>
          <w:p>
            <w:pPr>
              <w:spacing w:line="288" w:lineRule="auto"/>
              <w:rPr>
                <w:rFonts w:ascii="宋体" w:hAnsi="宋体" w:eastAsia="宋体" w:cs="宋体"/>
                <w:szCs w:val="21"/>
              </w:rPr>
            </w:pPr>
          </w:p>
        </w:tc>
        <w:tc>
          <w:tcPr>
            <w:tcW w:w="477" w:type="dxa"/>
            <w:vAlign w:val="center"/>
          </w:tcPr>
          <w:p>
            <w:pPr>
              <w:spacing w:line="288" w:lineRule="auto"/>
              <w:jc w:val="center"/>
              <w:rPr>
                <w:rFonts w:ascii="宋体" w:hAnsi="宋体" w:eastAsia="宋体" w:cs="宋体"/>
                <w:szCs w:val="21"/>
              </w:rPr>
            </w:pPr>
          </w:p>
        </w:tc>
        <w:tc>
          <w:tcPr>
            <w:tcW w:w="1049" w:type="dxa"/>
            <w:vAlign w:val="center"/>
          </w:tcPr>
          <w:p>
            <w:pPr>
              <w:spacing w:line="288" w:lineRule="auto"/>
              <w:rPr>
                <w:rFonts w:ascii="宋体" w:hAnsi="宋体" w:eastAsia="宋体" w:cs="宋体"/>
                <w:szCs w:val="21"/>
              </w:rPr>
            </w:pPr>
          </w:p>
        </w:tc>
        <w:tc>
          <w:tcPr>
            <w:tcW w:w="855" w:type="dxa"/>
            <w:vAlign w:val="center"/>
          </w:tcPr>
          <w:p>
            <w:pPr>
              <w:spacing w:line="288" w:lineRule="auto"/>
              <w:jc w:val="center"/>
              <w:rPr>
                <w:rFonts w:ascii="宋体" w:hAnsi="宋体" w:eastAsia="宋体" w:cs="宋体"/>
                <w:szCs w:val="21"/>
              </w:rPr>
            </w:pPr>
          </w:p>
        </w:tc>
        <w:tc>
          <w:tcPr>
            <w:tcW w:w="1755" w:type="dxa"/>
            <w:vAlign w:val="center"/>
          </w:tcPr>
          <w:p>
            <w:pPr>
              <w:spacing w:line="288" w:lineRule="auto"/>
              <w:rPr>
                <w:rFonts w:ascii="宋体" w:hAnsi="宋体" w:eastAsia="宋体" w:cs="宋体"/>
                <w:szCs w:val="21"/>
              </w:rPr>
            </w:pPr>
          </w:p>
        </w:tc>
        <w:tc>
          <w:tcPr>
            <w:tcW w:w="1812" w:type="dxa"/>
            <w:vAlign w:val="center"/>
          </w:tcPr>
          <w:p>
            <w:pPr>
              <w:spacing w:line="288" w:lineRule="auto"/>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2"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3</w:t>
            </w:r>
          </w:p>
        </w:tc>
        <w:tc>
          <w:tcPr>
            <w:tcW w:w="1167" w:type="dxa"/>
            <w:vAlign w:val="center"/>
          </w:tcPr>
          <w:p>
            <w:pPr>
              <w:spacing w:line="288" w:lineRule="auto"/>
              <w:jc w:val="center"/>
              <w:rPr>
                <w:rFonts w:ascii="宋体" w:hAnsi="宋体" w:eastAsia="宋体" w:cs="宋体"/>
                <w:szCs w:val="21"/>
              </w:rPr>
            </w:pPr>
          </w:p>
        </w:tc>
        <w:tc>
          <w:tcPr>
            <w:tcW w:w="1941" w:type="dxa"/>
            <w:vAlign w:val="center"/>
          </w:tcPr>
          <w:p>
            <w:pPr>
              <w:spacing w:line="288" w:lineRule="auto"/>
              <w:rPr>
                <w:rFonts w:ascii="宋体" w:hAnsi="宋体" w:eastAsia="宋体" w:cs="宋体"/>
                <w:szCs w:val="21"/>
              </w:rPr>
            </w:pPr>
          </w:p>
        </w:tc>
        <w:tc>
          <w:tcPr>
            <w:tcW w:w="477" w:type="dxa"/>
            <w:vAlign w:val="center"/>
          </w:tcPr>
          <w:p>
            <w:pPr>
              <w:spacing w:line="288" w:lineRule="auto"/>
              <w:jc w:val="center"/>
              <w:rPr>
                <w:rFonts w:ascii="宋体" w:hAnsi="宋体" w:eastAsia="宋体" w:cs="宋体"/>
                <w:szCs w:val="21"/>
              </w:rPr>
            </w:pPr>
          </w:p>
        </w:tc>
        <w:tc>
          <w:tcPr>
            <w:tcW w:w="1049" w:type="dxa"/>
            <w:vAlign w:val="center"/>
          </w:tcPr>
          <w:p>
            <w:pPr>
              <w:spacing w:line="288" w:lineRule="auto"/>
              <w:rPr>
                <w:rFonts w:ascii="宋体" w:hAnsi="宋体" w:eastAsia="宋体" w:cs="宋体"/>
                <w:szCs w:val="21"/>
              </w:rPr>
            </w:pPr>
          </w:p>
        </w:tc>
        <w:tc>
          <w:tcPr>
            <w:tcW w:w="855" w:type="dxa"/>
            <w:vAlign w:val="center"/>
          </w:tcPr>
          <w:p>
            <w:pPr>
              <w:spacing w:line="288" w:lineRule="auto"/>
              <w:jc w:val="center"/>
              <w:rPr>
                <w:rFonts w:ascii="宋体" w:hAnsi="宋体" w:eastAsia="宋体" w:cs="宋体"/>
                <w:szCs w:val="21"/>
              </w:rPr>
            </w:pPr>
          </w:p>
        </w:tc>
        <w:tc>
          <w:tcPr>
            <w:tcW w:w="1755" w:type="dxa"/>
            <w:vAlign w:val="center"/>
          </w:tcPr>
          <w:p>
            <w:pPr>
              <w:spacing w:line="288" w:lineRule="auto"/>
              <w:rPr>
                <w:rFonts w:ascii="宋体" w:hAnsi="宋体" w:eastAsia="宋体" w:cs="宋体"/>
                <w:szCs w:val="21"/>
              </w:rPr>
            </w:pPr>
          </w:p>
        </w:tc>
        <w:tc>
          <w:tcPr>
            <w:tcW w:w="1812" w:type="dxa"/>
            <w:vAlign w:val="center"/>
          </w:tcPr>
          <w:p>
            <w:pPr>
              <w:spacing w:line="288" w:lineRule="auto"/>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2" w:type="dxa"/>
            <w:vAlign w:val="center"/>
          </w:tcPr>
          <w:p>
            <w:pPr>
              <w:spacing w:line="288" w:lineRule="auto"/>
              <w:jc w:val="center"/>
              <w:rPr>
                <w:rFonts w:ascii="宋体" w:hAnsi="宋体" w:eastAsia="宋体" w:cs="宋体"/>
                <w:szCs w:val="21"/>
              </w:rPr>
            </w:pPr>
            <w:r>
              <w:rPr>
                <w:rFonts w:hint="eastAsia" w:ascii="宋体" w:hAnsi="宋体" w:eastAsia="宋体" w:cs="宋体"/>
                <w:szCs w:val="21"/>
              </w:rPr>
              <w:t>4</w:t>
            </w:r>
          </w:p>
        </w:tc>
        <w:tc>
          <w:tcPr>
            <w:tcW w:w="1167" w:type="dxa"/>
            <w:vAlign w:val="center"/>
          </w:tcPr>
          <w:p>
            <w:pPr>
              <w:spacing w:line="288" w:lineRule="auto"/>
              <w:jc w:val="center"/>
              <w:rPr>
                <w:rFonts w:ascii="宋体" w:hAnsi="宋体" w:eastAsia="宋体" w:cs="宋体"/>
                <w:szCs w:val="21"/>
              </w:rPr>
            </w:pPr>
          </w:p>
        </w:tc>
        <w:tc>
          <w:tcPr>
            <w:tcW w:w="1941" w:type="dxa"/>
            <w:vAlign w:val="center"/>
          </w:tcPr>
          <w:p>
            <w:pPr>
              <w:spacing w:line="288" w:lineRule="auto"/>
              <w:rPr>
                <w:rFonts w:ascii="宋体" w:hAnsi="宋体" w:eastAsia="宋体" w:cs="宋体"/>
                <w:szCs w:val="21"/>
              </w:rPr>
            </w:pPr>
          </w:p>
        </w:tc>
        <w:tc>
          <w:tcPr>
            <w:tcW w:w="477" w:type="dxa"/>
            <w:vAlign w:val="center"/>
          </w:tcPr>
          <w:p>
            <w:pPr>
              <w:spacing w:line="288" w:lineRule="auto"/>
              <w:jc w:val="center"/>
              <w:rPr>
                <w:rFonts w:ascii="宋体" w:hAnsi="宋体" w:eastAsia="宋体" w:cs="宋体"/>
                <w:szCs w:val="21"/>
              </w:rPr>
            </w:pPr>
          </w:p>
        </w:tc>
        <w:tc>
          <w:tcPr>
            <w:tcW w:w="1049" w:type="dxa"/>
            <w:vAlign w:val="center"/>
          </w:tcPr>
          <w:p>
            <w:pPr>
              <w:spacing w:line="288" w:lineRule="auto"/>
              <w:rPr>
                <w:rFonts w:ascii="宋体" w:hAnsi="宋体" w:eastAsia="宋体" w:cs="宋体"/>
                <w:szCs w:val="21"/>
              </w:rPr>
            </w:pPr>
          </w:p>
        </w:tc>
        <w:tc>
          <w:tcPr>
            <w:tcW w:w="855" w:type="dxa"/>
            <w:vAlign w:val="center"/>
          </w:tcPr>
          <w:p>
            <w:pPr>
              <w:spacing w:line="288" w:lineRule="auto"/>
              <w:jc w:val="center"/>
              <w:rPr>
                <w:rFonts w:ascii="宋体" w:hAnsi="宋体" w:eastAsia="宋体" w:cs="宋体"/>
                <w:szCs w:val="21"/>
              </w:rPr>
            </w:pPr>
          </w:p>
        </w:tc>
        <w:tc>
          <w:tcPr>
            <w:tcW w:w="1755" w:type="dxa"/>
            <w:vAlign w:val="center"/>
          </w:tcPr>
          <w:p>
            <w:pPr>
              <w:spacing w:line="288" w:lineRule="auto"/>
              <w:rPr>
                <w:rFonts w:ascii="宋体" w:hAnsi="宋体" w:eastAsia="宋体" w:cs="宋体"/>
                <w:szCs w:val="21"/>
              </w:rPr>
            </w:pPr>
          </w:p>
        </w:tc>
        <w:tc>
          <w:tcPr>
            <w:tcW w:w="1812" w:type="dxa"/>
            <w:vAlign w:val="center"/>
          </w:tcPr>
          <w:p>
            <w:pPr>
              <w:spacing w:line="288" w:lineRule="auto"/>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28" w:type="dxa"/>
            <w:gridSpan w:val="8"/>
            <w:vAlign w:val="center"/>
          </w:tcPr>
          <w:p>
            <w:pPr>
              <w:spacing w:line="288" w:lineRule="auto"/>
              <w:rPr>
                <w:rFonts w:ascii="宋体" w:hAnsi="宋体" w:eastAsia="宋体" w:cs="宋体"/>
                <w:szCs w:val="21"/>
              </w:rPr>
            </w:pPr>
            <w:r>
              <w:rPr>
                <w:rFonts w:hint="eastAsia" w:ascii="宋体" w:hAnsi="宋体" w:eastAsia="宋体" w:cs="宋体"/>
                <w:szCs w:val="21"/>
              </w:rPr>
              <w:t>合计：人民币           元整（￥          ）</w:t>
            </w:r>
          </w:p>
        </w:tc>
      </w:tr>
    </w:tbl>
    <w:p>
      <w:pPr>
        <w:snapToGrid w:val="0"/>
        <w:spacing w:line="288" w:lineRule="auto"/>
        <w:ind w:firstLine="420" w:firstLineChars="200"/>
        <w:rPr>
          <w:rFonts w:ascii="宋体" w:hAnsi="宋体" w:eastAsia="宋体" w:cs="宋体"/>
          <w:szCs w:val="21"/>
        </w:rPr>
      </w:pPr>
      <w:r>
        <w:rPr>
          <w:rFonts w:hint="eastAsia" w:ascii="宋体" w:hAnsi="宋体" w:eastAsia="宋体" w:cs="宋体"/>
          <w:szCs w:val="21"/>
        </w:rPr>
        <w:t>注：1</w:t>
      </w:r>
      <w:r>
        <w:rPr>
          <w:rFonts w:hint="eastAsia" w:ascii="宋体" w:hAnsi="宋体" w:eastAsia="宋体" w:cs="宋体"/>
          <w:spacing w:val="-6"/>
          <w:szCs w:val="21"/>
        </w:rPr>
        <w:t>.</w:t>
      </w:r>
      <w:r>
        <w:rPr>
          <w:rFonts w:hint="eastAsia" w:ascii="宋体" w:hAnsi="宋体" w:eastAsia="宋体" w:cs="宋体"/>
          <w:szCs w:val="21"/>
        </w:rPr>
        <w:t>详细配置清单详见投标文件和承诺表。</w:t>
      </w:r>
    </w:p>
    <w:p>
      <w:pPr>
        <w:snapToGrid w:val="0"/>
        <w:spacing w:line="288" w:lineRule="auto"/>
        <w:ind w:firstLine="420" w:firstLineChars="200"/>
        <w:rPr>
          <w:rFonts w:ascii="宋体" w:hAnsi="宋体" w:eastAsia="宋体" w:cs="宋体"/>
          <w:szCs w:val="21"/>
        </w:rPr>
      </w:pPr>
      <w:r>
        <w:rPr>
          <w:rFonts w:hint="eastAsia" w:ascii="宋体" w:hAnsi="宋体" w:eastAsia="宋体" w:cs="宋体"/>
          <w:szCs w:val="21"/>
        </w:rPr>
        <w:t>2</w:t>
      </w:r>
      <w:r>
        <w:rPr>
          <w:rFonts w:hint="eastAsia" w:ascii="宋体" w:hAnsi="宋体" w:eastAsia="宋体" w:cs="宋体"/>
          <w:spacing w:val="-6"/>
          <w:szCs w:val="21"/>
        </w:rPr>
        <w:t>.</w:t>
      </w:r>
      <w:r>
        <w:rPr>
          <w:rFonts w:hint="eastAsia" w:ascii="宋体" w:hAnsi="宋体" w:eastAsia="宋体" w:cs="宋体"/>
          <w:szCs w:val="21"/>
        </w:rPr>
        <w:t>以上合同总价包括将货物运抵浙江农林大学校区指定地点的运费及安装调试等一切费用。</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第二条：质量保证及售后服务</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1.乙方应按公开招标文件规定的货物性能、技术要求、质量标准向甲方提供未经使用的全新产品，符合国家法律规定和技术规格、质量标准的出厂原装合格产品。</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2.乙方提供的货物在质保期内因货物本身的质量问题发生故障，乙方应负责免费更换。对达不到技术要求者，根据实际情况，经双方协商，可按以下办法处理：</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⑴更换：由乙方承担所发生的全部费用。</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⑵贬值处理：由甲乙双方合议定价。</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⑶退货处理：乙方应退还甲方支付的合同款，同时应承担该货物的直接费用（运输、保险、检验、货款利息及银行手续费等）。</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3.在质保期内，乙方应对货物出现的质量及安全问题负责处理解决并承担一切费用。人为破坏因素、自然因素等不可抗拒因素除外。</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4.上述的货物中</w:t>
      </w:r>
      <w:r>
        <w:rPr>
          <w:rFonts w:hint="eastAsia" w:ascii="宋体" w:hAnsi="宋体" w:eastAsia="宋体" w:cs="Times New Roman"/>
          <w:spacing w:val="-6"/>
          <w:szCs w:val="21"/>
        </w:rPr>
        <w:t>原厂售后质量保证期为     年，从交货验收合格后开始计算</w:t>
      </w:r>
      <w:r>
        <w:rPr>
          <w:rFonts w:hint="eastAsia" w:ascii="宋体" w:hAnsi="宋体" w:eastAsia="宋体" w:cs="宋体"/>
          <w:spacing w:val="-6"/>
          <w:szCs w:val="21"/>
        </w:rPr>
        <w:t>，</w:t>
      </w:r>
      <w:r>
        <w:rPr>
          <w:rFonts w:hint="eastAsia" w:ascii="宋体" w:hAnsi="宋体" w:eastAsia="宋体" w:cs="Times New Roman"/>
          <w:szCs w:val="21"/>
        </w:rPr>
        <w:t>如在使用过程中发生质量问题，乙方维修响应时间：1小时以内；电话技术支持时间：2小时以内；若需上门维修，则在：6小时内到达现场并进行维修；不超过2个工作日解决问题。质保期内因货物设计、质量出现问题，均由乙方即时无偿解决（包括更换器件）,易损件除外（仅收取合理成本费用）；因操作不当或不可抗拒的原因产生的问题，由乙方提供技术服务，如需收费，只收取成本费和差旅费。质保期过后，乙方仍有义务提供技术服务（包括提供设备维护、备件等）。乙方应提供指定专人和专有联系方式，保证信息联系顺畅，为甲方提供方便。乙方须在售后服务过程中建立不同的工程组，有序的投入到项目之中，并在每个环节均实施质量控制，有售后服务文档记录，保证实施过程中所有的细节均有案可查，做到实施过程可追溯；乙方应制定项目回访制度，检查设备运行状况，解决使用者遇到的问题，对项目的实施提供参考意见和建议；当货物出现故障，需要到现场进行抢修处理时，将安排进行应急抢修，彻底解决排除故障。</w:t>
      </w:r>
      <w:r>
        <w:rPr>
          <w:rFonts w:hint="eastAsia" w:ascii="宋体" w:hAnsi="宋体" w:eastAsia="宋体" w:cs="宋体"/>
          <w:spacing w:val="-6"/>
          <w:szCs w:val="21"/>
        </w:rPr>
        <w:t>其余保修条款详见投标文件和承诺表。</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第三条：技术资料</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乙方应按公开招标文件规定的时间向甲方提供使用货物的有关技术资料。</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第四条：交货时间、地点</w:t>
      </w:r>
    </w:p>
    <w:p>
      <w:pPr>
        <w:snapToGrid w:val="0"/>
        <w:spacing w:line="288" w:lineRule="auto"/>
        <w:ind w:firstLine="396" w:firstLineChars="200"/>
        <w:rPr>
          <w:rFonts w:hint="eastAsia" w:ascii="宋体" w:hAnsi="宋体" w:eastAsia="宋体" w:cs="宋体"/>
          <w:spacing w:val="-6"/>
          <w:szCs w:val="21"/>
          <w:lang w:eastAsia="zh-CN"/>
        </w:rPr>
      </w:pPr>
      <w:r>
        <w:rPr>
          <w:rFonts w:hint="eastAsia" w:ascii="宋体" w:hAnsi="宋体" w:eastAsia="宋体" w:cs="宋体"/>
          <w:spacing w:val="-6"/>
          <w:szCs w:val="21"/>
        </w:rPr>
        <w:t>合同签订后，于2023年7月15日前完成生产并散味，接到</w:t>
      </w:r>
      <w:r>
        <w:rPr>
          <w:rFonts w:hint="eastAsia" w:ascii="宋体" w:hAnsi="宋体" w:eastAsia="宋体" w:cs="宋体"/>
          <w:spacing w:val="-6"/>
          <w:szCs w:val="21"/>
          <w:lang w:val="en-US" w:eastAsia="zh-CN"/>
        </w:rPr>
        <w:t>甲方</w:t>
      </w:r>
      <w:r>
        <w:rPr>
          <w:rFonts w:hint="eastAsia" w:ascii="宋体" w:hAnsi="宋体" w:eastAsia="宋体" w:cs="宋体"/>
          <w:spacing w:val="-6"/>
          <w:szCs w:val="21"/>
        </w:rPr>
        <w:t>通知后20日内完成安装</w:t>
      </w:r>
      <w:r>
        <w:rPr>
          <w:rFonts w:hint="eastAsia" w:ascii="宋体" w:hAnsi="宋体" w:eastAsia="宋体" w:cs="宋体"/>
          <w:spacing w:val="-6"/>
          <w:szCs w:val="21"/>
          <w:lang w:eastAsia="zh-CN"/>
        </w:rPr>
        <w:t>。</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第五条：培训、安装调试与验收</w:t>
      </w:r>
    </w:p>
    <w:p>
      <w:pPr>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安装调试 ：</w:t>
      </w:r>
    </w:p>
    <w:p>
      <w:pPr>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.1 </w:t>
      </w:r>
      <w:r>
        <w:rPr>
          <w:rFonts w:hint="eastAsia" w:ascii="宋体" w:hAnsi="宋体" w:eastAsia="宋体" w:cs="Times New Roman"/>
          <w:szCs w:val="21"/>
        </w:rPr>
        <w:t>安装地点：甲方指定地点。</w:t>
      </w:r>
    </w:p>
    <w:p>
      <w:pPr>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 xml:space="preserve">.2 </w:t>
      </w:r>
      <w:r>
        <w:rPr>
          <w:rFonts w:hint="eastAsia" w:ascii="宋体" w:hAnsi="宋体" w:eastAsia="宋体" w:cs="Times New Roman"/>
          <w:szCs w:val="21"/>
        </w:rPr>
        <w:t>安装完成时间：接到甲方通知后在规定时间内完成安装和调试，如在规定的时间内由于乙方的原因不能完成安装和调试，乙方应承担由此给甲方造成的损失。</w:t>
      </w:r>
    </w:p>
    <w:p>
      <w:pPr>
        <w:spacing w:line="288" w:lineRule="auto"/>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 xml:space="preserve"> </w:t>
      </w:r>
      <w:r>
        <w:rPr>
          <w:rFonts w:hint="eastAsia" w:ascii="宋体" w:hAnsi="宋体" w:eastAsia="宋体" w:cs="Times New Roman"/>
          <w:szCs w:val="21"/>
        </w:rPr>
        <w:t>乙方免费提供合同货物的安装服务。</w:t>
      </w:r>
    </w:p>
    <w:p>
      <w:pPr>
        <w:spacing w:line="288" w:lineRule="auto"/>
        <w:ind w:firstLine="420" w:firstLineChars="200"/>
        <w:rPr>
          <w:rFonts w:ascii="宋体" w:hAnsi="宋体" w:eastAsia="宋体" w:cs="Times New Roman"/>
          <w:szCs w:val="21"/>
        </w:rPr>
      </w:pPr>
      <w:r>
        <w:rPr>
          <w:rFonts w:hint="eastAsia" w:ascii="宋体" w:hAnsi="宋体" w:eastAsia="宋体" w:cs="Times New Roman"/>
          <w:szCs w:val="21"/>
        </w:rPr>
        <w:t>2.验收：</w:t>
      </w:r>
      <w:r>
        <w:rPr>
          <w:rFonts w:ascii="Times New Roman" w:hAnsi="Times New Roman" w:eastAsia="宋体" w:cs="Times New Roman"/>
          <w:szCs w:val="21"/>
        </w:rPr>
        <w:t>工程完工，乙方自检通过后，通知甲方组织验收，甲方应在接到通知后十五天内组织学校主管部门和相关研究团队负责人进行验收。</w:t>
      </w:r>
      <w:r>
        <w:rPr>
          <w:rFonts w:hint="eastAsia" w:ascii="宋体" w:hAnsi="宋体" w:eastAsia="宋体" w:cs="Times New Roman"/>
          <w:szCs w:val="21"/>
        </w:rPr>
        <w:t>甲方确认验收合格后签署验收合格证；乙方提供合同中签署的全部货物及完整技术资料；货物符合技术规格，性能满足要求；安装工程符合技术要求，系统性能满足要求，设备正常运行。</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第六条：货款的支付</w:t>
      </w:r>
    </w:p>
    <w:p>
      <w:pPr>
        <w:snapToGrid w:val="0"/>
        <w:spacing w:line="288" w:lineRule="auto"/>
        <w:ind w:firstLine="398" w:firstLineChars="200"/>
        <w:rPr>
          <w:rFonts w:ascii="Times New Roman" w:hAnsi="Times New Roman" w:eastAsia="宋体" w:cs="Times New Roman"/>
          <w:spacing w:val="-6"/>
          <w:szCs w:val="21"/>
        </w:rPr>
      </w:pPr>
      <w:r>
        <w:rPr>
          <w:rFonts w:hint="eastAsia" w:ascii="宋体" w:hAnsi="宋体" w:eastAsia="宋体" w:cs="Times New Roman"/>
          <w:b/>
          <w:spacing w:val="-6"/>
          <w:szCs w:val="21"/>
        </w:rPr>
        <w:t>1.履约保证金：</w:t>
      </w:r>
      <w:r>
        <w:rPr>
          <w:rFonts w:hint="eastAsia" w:ascii="Times New Roman" w:hAnsi="Times New Roman" w:eastAsia="宋体" w:cs="Times New Roman"/>
          <w:spacing w:val="-6"/>
          <w:szCs w:val="21"/>
        </w:rPr>
        <w:t>合同签订后一周内，乙方向甲方提交合同总价1%的履约保证金，履约保证金在合同履约期间无违约情形的，项目验收结束后，于一周内退还（不计息）；提交方式：支票、汇票、本票或金融机构、担保机构出具的保函等非现金形式。</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Times New Roman"/>
          <w:b/>
          <w:spacing w:val="-6"/>
          <w:szCs w:val="21"/>
        </w:rPr>
        <w:t>2.付款方式：</w:t>
      </w:r>
      <w:r>
        <w:rPr>
          <w:rFonts w:hint="eastAsia" w:ascii="Times New Roman" w:hAnsi="Times New Roman" w:eastAsia="宋体" w:cs="Times New Roman"/>
          <w:spacing w:val="-6"/>
          <w:szCs w:val="21"/>
        </w:rPr>
        <w:t>合同生效以及具备实施条件后7个工作日内，且乙方已向采购人提交银行、保险公司等金融机构出具的预付款保函的，甲方向乙方支付合同总价的40%；项目履约完成，经甲方验收合格后，收到发票后7个工作日内，甲方向乙方支付合同总价的60%。</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第七条：违约责任</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1．乙方逾期履行合同的，自逾期之日起，向甲方每周偿付合同总价千分之五的滞纳金。</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2．甲方逾期支付货款的，自逾期之日起，向乙方每周偿付未付价款千分之五的滞纳金。</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3．如验收不能达到质量功能（性能）标准，应及时处理直至验收合格，所需费用由乙方承担。</w:t>
      </w:r>
    </w:p>
    <w:p>
      <w:pPr>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4、</w:t>
      </w:r>
      <w:r>
        <w:rPr>
          <w:rFonts w:hint="eastAsia" w:ascii="Times New Roman" w:hAnsi="Times New Roman" w:eastAsia="宋体" w:cs="Times New Roman"/>
          <w:szCs w:val="21"/>
        </w:rPr>
        <w:t>如甲方未能按合同规定向乙方付款，在乙方书面通知30天内仍不付款，乙方有权终止履行合同并要求甲方支付已完成的未付工程量价款。</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第八条：不可抗力事件处理</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1.在合同有效期内，任何一方因不可抗力事件导致不能履行合同，则合同履行期可延长，其延长期与不可抗力影响期相同。</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2.不可抗力事件延续120天以上，双方应通过友好协商，确定是否继续履行合同。</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第九条：争议解决</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本合同未尽事宜由三方协商解决，如协商不成，三方同意将本合同引起的争议提交杭州仲裁委员会仲裁解决，仲裁为终局。</w:t>
      </w:r>
    </w:p>
    <w:p>
      <w:pPr>
        <w:snapToGrid w:val="0"/>
        <w:spacing w:line="288" w:lineRule="auto"/>
        <w:ind w:firstLine="398" w:firstLineChars="200"/>
        <w:rPr>
          <w:rFonts w:ascii="宋体" w:hAnsi="宋体" w:eastAsia="宋体" w:cs="宋体"/>
          <w:b/>
          <w:spacing w:val="-6"/>
          <w:szCs w:val="21"/>
        </w:rPr>
      </w:pPr>
      <w:r>
        <w:rPr>
          <w:rFonts w:hint="eastAsia" w:ascii="宋体" w:hAnsi="宋体" w:eastAsia="宋体" w:cs="宋体"/>
          <w:b/>
          <w:spacing w:val="-6"/>
          <w:szCs w:val="21"/>
        </w:rPr>
        <w:t>第十条：合同生效</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1.合同经双方法定代表人或授权代表签字并加盖单位公章后生效。</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2.合同执行中涉及采购资金和采购内容修改或补充的，须经财政部门审批，并签书面补充协议报政府采购监督管理部门备案，方可作为主合同不可分割的一部分。</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3.本合同未尽事宜，遵照《民法典》有关条文执行。</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4.本合同一式柒份，乙方、采购代理机构各执壹份，甲方执伍份，经三方签字、盖公章后生效。</w:t>
      </w:r>
    </w:p>
    <w:p>
      <w:pPr>
        <w:snapToGrid w:val="0"/>
        <w:spacing w:line="288" w:lineRule="auto"/>
        <w:ind w:firstLine="396" w:firstLineChars="200"/>
        <w:rPr>
          <w:rFonts w:ascii="宋体" w:hAnsi="宋体" w:eastAsia="宋体" w:cs="宋体"/>
          <w:spacing w:val="-6"/>
          <w:szCs w:val="21"/>
        </w:rPr>
      </w:pPr>
      <w:r>
        <w:rPr>
          <w:rFonts w:hint="eastAsia" w:ascii="宋体" w:hAnsi="宋体" w:eastAsia="宋体" w:cs="宋体"/>
          <w:spacing w:val="-6"/>
          <w:szCs w:val="21"/>
        </w:rPr>
        <w:t>5.相关招标文件、投标文件、询标承诺等与本合同具有同等法律效力。</w:t>
      </w:r>
    </w:p>
    <w:p>
      <w:pPr>
        <w:spacing w:line="288" w:lineRule="auto"/>
        <w:ind w:firstLine="502" w:firstLineChars="200"/>
        <w:jc w:val="center"/>
        <w:rPr>
          <w:rFonts w:ascii="宋体" w:hAnsi="宋体" w:eastAsia="宋体" w:cs="宋体"/>
          <w:b/>
          <w:spacing w:val="20"/>
          <w:szCs w:val="21"/>
        </w:rPr>
      </w:pPr>
    </w:p>
    <w:p>
      <w:pPr>
        <w:spacing w:line="288" w:lineRule="auto"/>
        <w:ind w:firstLine="502" w:firstLineChars="200"/>
        <w:jc w:val="center"/>
        <w:rPr>
          <w:rFonts w:ascii="宋体" w:hAnsi="宋体" w:eastAsia="宋体" w:cs="宋体"/>
          <w:b/>
          <w:spacing w:val="20"/>
          <w:szCs w:val="21"/>
        </w:rPr>
      </w:pPr>
    </w:p>
    <w:p>
      <w:pPr>
        <w:spacing w:line="288" w:lineRule="auto"/>
        <w:ind w:firstLine="422" w:firstLineChars="200"/>
        <w:rPr>
          <w:rFonts w:ascii="宋体" w:hAnsi="宋体" w:eastAsia="宋体" w:cs="宋体"/>
          <w:bCs/>
          <w:kern w:val="1"/>
          <w:szCs w:val="21"/>
        </w:rPr>
      </w:pPr>
      <w:r>
        <w:rPr>
          <w:rFonts w:hint="eastAsia" w:ascii="宋体" w:hAnsi="宋体" w:eastAsia="宋体" w:cs="宋体"/>
          <w:b/>
          <w:kern w:val="1"/>
          <w:szCs w:val="21"/>
        </w:rPr>
        <w:t>甲方（盖章）</w:t>
      </w:r>
      <w:r>
        <w:rPr>
          <w:rFonts w:hint="eastAsia" w:ascii="宋体" w:hAnsi="宋体" w:eastAsia="宋体" w:cs="宋体"/>
          <w:bCs/>
          <w:kern w:val="1"/>
          <w:szCs w:val="21"/>
        </w:rPr>
        <w:t xml:space="preserve">：浙江农林大学                       </w:t>
      </w:r>
      <w:r>
        <w:rPr>
          <w:rFonts w:hint="eastAsia" w:ascii="宋体" w:hAnsi="宋体" w:eastAsia="宋体" w:cs="宋体"/>
          <w:b/>
          <w:kern w:val="1"/>
          <w:szCs w:val="21"/>
        </w:rPr>
        <w:t>乙方（盖章）</w:t>
      </w:r>
      <w:r>
        <w:rPr>
          <w:rFonts w:hint="eastAsia" w:ascii="宋体" w:hAnsi="宋体" w:eastAsia="宋体" w:cs="宋体"/>
          <w:bCs/>
          <w:kern w:val="1"/>
          <w:szCs w:val="21"/>
        </w:rPr>
        <w:t>：</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法定代表人或受委托人：                           法定代表人或受委托人：</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（签字）                                        （签字）</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地址：浙江省杭州市临安区武肃街666号              地址：</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邮编：311300                                     邮编：</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电话：0571-63740897                              电话：</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 xml:space="preserve">户名：浙江农林大学                               户名： </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开户银行：建行临安支行（行号：105331024007）     开户银行：</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账号：3300 1617 3350 5001 8761                   账号：</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纳税人识别号（统一社会信用代码）：                纳税人识别号（统一社会信用代码）：</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123300004700050170</w:t>
      </w:r>
    </w:p>
    <w:p>
      <w:pPr>
        <w:spacing w:line="288" w:lineRule="auto"/>
        <w:ind w:firstLine="420" w:firstLineChars="200"/>
        <w:rPr>
          <w:rFonts w:ascii="宋体" w:hAnsi="宋体" w:eastAsia="宋体" w:cs="宋体"/>
          <w:bCs/>
          <w:kern w:val="1"/>
          <w:szCs w:val="21"/>
        </w:rPr>
      </w:pPr>
      <w:r>
        <w:rPr>
          <w:rFonts w:hint="eastAsia" w:ascii="宋体" w:hAnsi="宋体" w:eastAsia="宋体" w:cs="宋体"/>
          <w:bCs/>
          <w:kern w:val="1"/>
          <w:szCs w:val="21"/>
        </w:rPr>
        <w:t>（注：所有发票需开“增值税专用发票”）</w:t>
      </w:r>
    </w:p>
    <w:p>
      <w:pPr>
        <w:spacing w:line="288" w:lineRule="auto"/>
        <w:ind w:firstLine="422" w:firstLineChars="200"/>
        <w:rPr>
          <w:rFonts w:ascii="宋体" w:hAnsi="宋体" w:eastAsia="宋体" w:cs="宋体"/>
          <w:b/>
          <w:kern w:val="1"/>
          <w:szCs w:val="21"/>
        </w:rPr>
      </w:pPr>
    </w:p>
    <w:p>
      <w:pPr>
        <w:spacing w:line="288" w:lineRule="auto"/>
        <w:ind w:firstLine="422" w:firstLineChars="200"/>
        <w:rPr>
          <w:rFonts w:ascii="宋体" w:hAnsi="宋体" w:eastAsia="宋体" w:cs="宋体"/>
          <w:kern w:val="1"/>
          <w:szCs w:val="21"/>
        </w:rPr>
      </w:pPr>
      <w:r>
        <w:rPr>
          <w:rFonts w:hint="eastAsia" w:ascii="宋体" w:hAnsi="宋体" w:eastAsia="宋体" w:cs="宋体"/>
          <w:b/>
          <w:kern w:val="1"/>
          <w:szCs w:val="21"/>
        </w:rPr>
        <w:t>采购代理机构：</w:t>
      </w:r>
      <w:r>
        <w:rPr>
          <w:rFonts w:hint="eastAsia" w:ascii="宋体" w:hAnsi="宋体" w:eastAsia="宋体" w:cs="宋体"/>
          <w:kern w:val="1"/>
          <w:szCs w:val="21"/>
        </w:rPr>
        <w:t xml:space="preserve">浙江求是招标代理有限公司      </w:t>
      </w:r>
    </w:p>
    <w:p>
      <w:pPr>
        <w:spacing w:line="288" w:lineRule="auto"/>
        <w:ind w:firstLine="420" w:firstLineChars="200"/>
        <w:rPr>
          <w:rFonts w:ascii="宋体" w:hAnsi="宋体" w:eastAsia="宋体" w:cs="宋体"/>
          <w:kern w:val="1"/>
          <w:szCs w:val="21"/>
        </w:rPr>
      </w:pPr>
      <w:r>
        <w:rPr>
          <w:rFonts w:hint="eastAsia" w:ascii="宋体" w:hAnsi="宋体" w:eastAsia="宋体" w:cs="宋体"/>
          <w:kern w:val="1"/>
          <w:szCs w:val="21"/>
        </w:rPr>
        <w:t xml:space="preserve">地址：杭州市西湖区玉古路173号中田大厦21楼求是招标           </w:t>
      </w:r>
    </w:p>
    <w:p>
      <w:pPr>
        <w:spacing w:line="288" w:lineRule="auto"/>
        <w:ind w:firstLine="420" w:firstLineChars="200"/>
        <w:rPr>
          <w:rFonts w:ascii="宋体" w:hAnsi="宋体" w:eastAsia="宋体" w:cs="宋体"/>
          <w:kern w:val="1"/>
          <w:szCs w:val="21"/>
        </w:rPr>
      </w:pPr>
      <w:r>
        <w:rPr>
          <w:rFonts w:hint="eastAsia" w:ascii="宋体" w:hAnsi="宋体" w:eastAsia="宋体" w:cs="宋体"/>
          <w:kern w:val="1"/>
          <w:szCs w:val="21"/>
        </w:rPr>
        <w:t>电话：0571-87670302</w:t>
      </w:r>
    </w:p>
    <w:p>
      <w:pPr>
        <w:spacing w:line="288" w:lineRule="auto"/>
        <w:ind w:firstLine="420" w:firstLineChars="200"/>
        <w:rPr>
          <w:rFonts w:ascii="宋体" w:hAnsi="宋体" w:eastAsia="宋体" w:cs="宋体"/>
          <w:kern w:val="1"/>
          <w:szCs w:val="21"/>
        </w:rPr>
      </w:pPr>
      <w:r>
        <w:rPr>
          <w:rFonts w:hint="eastAsia" w:ascii="宋体" w:hAnsi="宋体" w:eastAsia="宋体" w:cs="宋体"/>
          <w:kern w:val="1"/>
          <w:szCs w:val="21"/>
        </w:rPr>
        <w:t>授权代表：</w:t>
      </w:r>
    </w:p>
    <w:p>
      <w:pPr>
        <w:spacing w:line="288" w:lineRule="auto"/>
        <w:ind w:firstLine="420" w:firstLineChars="200"/>
        <w:rPr>
          <w:rFonts w:ascii="宋体" w:hAnsi="宋体" w:eastAsia="宋体" w:cs="宋体"/>
          <w:kern w:val="1"/>
          <w:szCs w:val="21"/>
        </w:rPr>
      </w:pPr>
      <w:r>
        <w:rPr>
          <w:rFonts w:hint="eastAsia" w:ascii="宋体" w:hAnsi="宋体" w:eastAsia="宋体" w:cs="宋体"/>
          <w:kern w:val="1"/>
          <w:szCs w:val="21"/>
        </w:rPr>
        <w:t>鉴证时间：</w:t>
      </w:r>
    </w:p>
    <w:p>
      <w:pPr>
        <w:spacing w:line="288" w:lineRule="auto"/>
        <w:ind w:firstLine="396" w:firstLineChars="200"/>
        <w:rPr>
          <w:rFonts w:ascii="宋体" w:hAnsi="宋体" w:eastAsia="宋体" w:cs="宋体"/>
          <w:szCs w:val="21"/>
          <w:lang w:val="zh-CN"/>
        </w:rPr>
      </w:pPr>
      <w:r>
        <w:rPr>
          <w:rFonts w:hint="eastAsia" w:ascii="宋体" w:hAnsi="Courier New" w:eastAsia="宋体" w:cs="宋体"/>
          <w:spacing w:val="-6"/>
          <w:szCs w:val="21"/>
        </w:rPr>
        <w:t>2023年</w:t>
      </w:r>
      <w:r>
        <w:rPr>
          <w:rFonts w:ascii="宋体" w:hAnsi="Courier New" w:eastAsia="宋体" w:cs="宋体"/>
          <w:spacing w:val="-6"/>
          <w:szCs w:val="21"/>
        </w:rPr>
        <w:t xml:space="preserve">    月    日</w:t>
      </w:r>
    </w:p>
    <w:p>
      <w:pPr>
        <w:adjustRightInd w:val="0"/>
        <w:snapToGrid w:val="0"/>
        <w:spacing w:line="288" w:lineRule="auto"/>
        <w:ind w:firstLine="420" w:firstLineChars="200"/>
        <w:jc w:val="center"/>
        <w:rPr>
          <w:rFonts w:ascii="宋体" w:hAnsi="宋体" w:eastAsia="宋体" w:cs="Times New Roman"/>
          <w:b/>
          <w:sz w:val="32"/>
          <w:szCs w:val="32"/>
        </w:rPr>
      </w:pPr>
      <w:r>
        <w:rPr>
          <w:rFonts w:ascii="宋体" w:hAnsi="宋体" w:eastAsia="宋体" w:cs="宋体"/>
          <w:szCs w:val="21"/>
          <w:lang w:val="zh-CN"/>
        </w:rPr>
        <w:br w:type="page"/>
      </w:r>
    </w:p>
    <w:p>
      <w:pPr>
        <w:adjustRightInd w:val="0"/>
        <w:snapToGrid w:val="0"/>
        <w:spacing w:line="288" w:lineRule="auto"/>
        <w:jc w:val="center"/>
        <w:outlineLvl w:val="0"/>
        <w:rPr>
          <w:rFonts w:ascii="宋体" w:hAnsi="宋体" w:eastAsia="宋体" w:cs="Times New Roman"/>
          <w:sz w:val="28"/>
          <w:szCs w:val="24"/>
        </w:rPr>
      </w:pPr>
      <w:r>
        <w:rPr>
          <w:rFonts w:ascii="宋体" w:hAnsi="宋体" w:eastAsia="宋体" w:cs="Times New Roman"/>
          <w:b/>
          <w:sz w:val="32"/>
          <w:szCs w:val="32"/>
        </w:rPr>
        <w:t>第六章</w:t>
      </w:r>
      <w:r>
        <w:rPr>
          <w:rFonts w:hint="eastAsia" w:ascii="宋体" w:hAnsi="宋体" w:eastAsia="宋体" w:cs="Times New Roman"/>
          <w:b/>
          <w:sz w:val="32"/>
          <w:szCs w:val="32"/>
        </w:rPr>
        <w:t xml:space="preserve">  </w:t>
      </w:r>
      <w:r>
        <w:rPr>
          <w:rFonts w:ascii="宋体" w:hAnsi="宋体" w:eastAsia="宋体" w:cs="Times New Roman"/>
          <w:b/>
          <w:sz w:val="32"/>
          <w:szCs w:val="32"/>
        </w:rPr>
        <w:t>投标文件格式</w:t>
      </w:r>
    </w:p>
    <w:p>
      <w:pPr>
        <w:adjustRightInd w:val="0"/>
        <w:snapToGrid w:val="0"/>
        <w:spacing w:line="288" w:lineRule="auto"/>
        <w:rPr>
          <w:rFonts w:ascii="宋体" w:hAnsi="宋体" w:eastAsia="宋体" w:cs="Times New Roman"/>
          <w:b/>
          <w:bCs/>
          <w:spacing w:val="-6"/>
          <w:sz w:val="24"/>
          <w:szCs w:val="24"/>
        </w:rPr>
      </w:pPr>
    </w:p>
    <w:p>
      <w:pPr>
        <w:adjustRightInd w:val="0"/>
        <w:snapToGrid w:val="0"/>
        <w:spacing w:line="288" w:lineRule="auto"/>
        <w:jc w:val="center"/>
        <w:rPr>
          <w:rFonts w:ascii="宋体" w:hAnsi="宋体" w:eastAsia="宋体" w:cs="Times New Roman"/>
          <w:b/>
          <w:bCs/>
          <w:spacing w:val="-6"/>
          <w:sz w:val="24"/>
          <w:szCs w:val="24"/>
        </w:rPr>
      </w:pPr>
      <w:r>
        <w:rPr>
          <w:rFonts w:hint="eastAsia" w:ascii="宋体" w:hAnsi="宋体" w:eastAsia="宋体" w:cs="Times New Roman"/>
          <w:b/>
          <w:bCs/>
          <w:spacing w:val="-6"/>
          <w:sz w:val="24"/>
          <w:szCs w:val="24"/>
        </w:rPr>
        <w:t xml:space="preserve">目 </w:t>
      </w:r>
      <w:r>
        <w:rPr>
          <w:rFonts w:ascii="宋体" w:hAnsi="宋体" w:eastAsia="宋体" w:cs="Times New Roman"/>
          <w:b/>
          <w:bCs/>
          <w:spacing w:val="-6"/>
          <w:sz w:val="24"/>
          <w:szCs w:val="24"/>
        </w:rPr>
        <w:t xml:space="preserve"> </w:t>
      </w:r>
      <w:r>
        <w:rPr>
          <w:rFonts w:hint="eastAsia" w:ascii="宋体" w:hAnsi="宋体" w:eastAsia="宋体" w:cs="Times New Roman"/>
          <w:b/>
          <w:bCs/>
          <w:spacing w:val="-6"/>
          <w:sz w:val="24"/>
          <w:szCs w:val="24"/>
        </w:rPr>
        <w:t>录</w:t>
      </w:r>
    </w:p>
    <w:p>
      <w:pPr>
        <w:adjustRightInd w:val="0"/>
        <w:snapToGrid w:val="0"/>
        <w:spacing w:line="288" w:lineRule="auto"/>
        <w:rPr>
          <w:rFonts w:ascii="宋体" w:hAnsi="宋体" w:eastAsia="宋体" w:cs="Times New Roman"/>
          <w:b/>
          <w:bCs/>
          <w:spacing w:val="-6"/>
          <w:sz w:val="24"/>
          <w:szCs w:val="24"/>
        </w:rPr>
      </w:pPr>
    </w:p>
    <w:p>
      <w:pPr>
        <w:adjustRightInd w:val="0"/>
        <w:snapToGrid w:val="0"/>
        <w:spacing w:line="288" w:lineRule="auto"/>
        <w:ind w:firstLine="398" w:firstLineChars="200"/>
        <w:jc w:val="left"/>
        <w:rPr>
          <w:rFonts w:ascii="宋体" w:hAnsi="宋体" w:eastAsia="宋体" w:cs="Times New Roman"/>
          <w:b/>
          <w:bCs/>
          <w:spacing w:val="-6"/>
          <w:szCs w:val="21"/>
        </w:rPr>
      </w:pPr>
      <w:r>
        <w:rPr>
          <w:rFonts w:hint="eastAsia" w:ascii="宋体" w:hAnsi="宋体" w:eastAsia="宋体" w:cs="Times New Roman"/>
          <w:b/>
          <w:bCs/>
          <w:spacing w:val="-6"/>
          <w:szCs w:val="21"/>
        </w:rPr>
        <w:t>▲</w:t>
      </w:r>
      <w:r>
        <w:rPr>
          <w:rFonts w:ascii="宋体" w:hAnsi="宋体" w:eastAsia="宋体" w:cs="Times New Roman"/>
          <w:b/>
          <w:bCs/>
          <w:spacing w:val="-6"/>
          <w:szCs w:val="21"/>
        </w:rPr>
        <w:t>1</w:t>
      </w:r>
      <w:r>
        <w:rPr>
          <w:rFonts w:hint="eastAsia" w:ascii="宋体" w:hAnsi="宋体" w:eastAsia="宋体" w:cs="Times New Roman"/>
          <w:b/>
          <w:bCs/>
          <w:spacing w:val="-6"/>
          <w:szCs w:val="21"/>
        </w:rPr>
        <w:t>.资格文件（单独上传）</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（1）有效的法人或者其他组织的营业执照等证明文件，自然人的身份证明</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2）符合参加政府采购活动应当具备的一般条件的承诺函</w:t>
      </w:r>
    </w:p>
    <w:p>
      <w:pPr>
        <w:adjustRightInd w:val="0"/>
        <w:snapToGrid w:val="0"/>
        <w:spacing w:line="288" w:lineRule="auto"/>
        <w:ind w:firstLine="396" w:firstLineChars="200"/>
        <w:jc w:val="left"/>
        <w:rPr>
          <w:rFonts w:hint="eastAsia" w:ascii="宋体" w:hAnsi="宋体" w:eastAsia="宋体" w:cs="宋体"/>
          <w:bCs/>
          <w:spacing w:val="-6"/>
          <w:szCs w:val="21"/>
          <w:lang w:val="en-US" w:eastAsia="zh-CN"/>
        </w:rPr>
      </w:pPr>
      <w:r>
        <w:rPr>
          <w:rFonts w:hint="eastAsia" w:ascii="宋体" w:hAnsi="宋体" w:eastAsia="宋体" w:cs="宋体"/>
          <w:bCs/>
          <w:spacing w:val="-6"/>
          <w:szCs w:val="21"/>
        </w:rPr>
        <w:t>（</w:t>
      </w:r>
      <w:r>
        <w:rPr>
          <w:rFonts w:ascii="宋体" w:hAnsi="宋体" w:eastAsia="宋体" w:cs="宋体"/>
          <w:bCs/>
          <w:spacing w:val="-6"/>
          <w:szCs w:val="21"/>
        </w:rPr>
        <w:t>3）落实政府采购政策需满足的资格要求：</w:t>
      </w:r>
      <w:r>
        <w:rPr>
          <w:rFonts w:hint="eastAsia" w:ascii="宋体" w:hAnsi="宋体" w:eastAsia="宋体" w:cs="宋体"/>
          <w:bCs/>
          <w:spacing w:val="-6"/>
          <w:szCs w:val="21"/>
          <w:lang w:val="en-US" w:eastAsia="zh-CN"/>
        </w:rPr>
        <w:t>无</w:t>
      </w:r>
    </w:p>
    <w:p>
      <w:pPr>
        <w:adjustRightInd w:val="0"/>
        <w:snapToGrid w:val="0"/>
        <w:spacing w:line="288" w:lineRule="auto"/>
        <w:ind w:firstLine="396" w:firstLineChars="200"/>
        <w:jc w:val="left"/>
        <w:rPr>
          <w:rFonts w:ascii="宋体" w:hAnsi="宋体" w:eastAsia="宋体" w:cs="宋体"/>
          <w:bCs/>
          <w:spacing w:val="-6"/>
          <w:szCs w:val="21"/>
        </w:rPr>
      </w:pPr>
      <w:r>
        <w:rPr>
          <w:rFonts w:hint="eastAsia" w:ascii="宋体" w:hAnsi="宋体" w:eastAsia="宋体" w:cs="宋体"/>
          <w:bCs/>
          <w:spacing w:val="-6"/>
          <w:szCs w:val="21"/>
        </w:rPr>
        <w:t>（</w:t>
      </w:r>
      <w:r>
        <w:rPr>
          <w:rFonts w:ascii="宋体" w:hAnsi="宋体" w:eastAsia="宋体" w:cs="宋体"/>
          <w:bCs/>
          <w:spacing w:val="-6"/>
          <w:szCs w:val="21"/>
        </w:rPr>
        <w:t>4）</w:t>
      </w:r>
      <w:r>
        <w:rPr>
          <w:rFonts w:hint="eastAsia" w:ascii="宋体" w:hAnsi="宋体" w:eastAsia="宋体" w:cs="宋体"/>
          <w:bCs/>
          <w:spacing w:val="-6"/>
          <w:szCs w:val="21"/>
        </w:rPr>
        <w:t>本项目的特定资格要求证明材料：无</w:t>
      </w:r>
    </w:p>
    <w:p>
      <w:pPr>
        <w:adjustRightInd w:val="0"/>
        <w:snapToGrid w:val="0"/>
        <w:spacing w:line="288" w:lineRule="auto"/>
        <w:ind w:firstLine="398" w:firstLineChars="200"/>
        <w:jc w:val="left"/>
        <w:rPr>
          <w:rFonts w:ascii="宋体" w:hAnsi="宋体" w:eastAsia="宋体" w:cs="宋体"/>
          <w:b/>
          <w:spacing w:val="-6"/>
          <w:szCs w:val="21"/>
        </w:rPr>
      </w:pPr>
      <w:r>
        <w:rPr>
          <w:rFonts w:hint="eastAsia" w:ascii="宋体" w:hAnsi="宋体" w:eastAsia="宋体" w:cs="宋体"/>
          <w:b/>
          <w:spacing w:val="-6"/>
          <w:szCs w:val="21"/>
        </w:rPr>
        <w:t>▲联合体投标的，联合体各方均应提供资格文件（</w:t>
      </w:r>
      <w:r>
        <w:rPr>
          <w:rFonts w:ascii="宋体" w:hAnsi="宋体" w:eastAsia="宋体" w:cs="宋体"/>
          <w:b/>
          <w:spacing w:val="-6"/>
          <w:szCs w:val="21"/>
        </w:rPr>
        <w:t>1）</w:t>
      </w: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材料</w:t>
      </w:r>
      <w:r>
        <w:rPr>
          <w:rFonts w:ascii="宋体" w:hAnsi="宋体" w:eastAsia="宋体" w:cs="宋体"/>
          <w:b/>
          <w:spacing w:val="-6"/>
          <w:szCs w:val="21"/>
        </w:rPr>
        <w:t>。</w:t>
      </w:r>
    </w:p>
    <w:p>
      <w:pPr>
        <w:adjustRightInd w:val="0"/>
        <w:snapToGrid w:val="0"/>
        <w:spacing w:line="288" w:lineRule="auto"/>
        <w:ind w:firstLine="398" w:firstLineChars="200"/>
        <w:jc w:val="left"/>
        <w:rPr>
          <w:rFonts w:ascii="宋体" w:hAnsi="宋体" w:eastAsia="宋体" w:cs="宋体"/>
          <w:b/>
          <w:spacing w:val="-6"/>
          <w:szCs w:val="21"/>
        </w:rPr>
      </w:pPr>
    </w:p>
    <w:p>
      <w:pPr>
        <w:adjustRightInd w:val="0"/>
        <w:snapToGrid w:val="0"/>
        <w:spacing w:line="288" w:lineRule="auto"/>
        <w:ind w:firstLine="398" w:firstLineChars="200"/>
        <w:jc w:val="left"/>
        <w:rPr>
          <w:rFonts w:ascii="宋体" w:hAnsi="宋体" w:eastAsia="宋体" w:cs="Times New Roman"/>
          <w:b/>
          <w:bCs/>
          <w:spacing w:val="-6"/>
          <w:szCs w:val="21"/>
        </w:rPr>
      </w:pPr>
      <w:r>
        <w:rPr>
          <w:rFonts w:ascii="宋体" w:hAnsi="宋体" w:eastAsia="宋体" w:cs="Times New Roman"/>
          <w:b/>
          <w:spacing w:val="-6"/>
          <w:szCs w:val="21"/>
        </w:rPr>
        <w:t>2</w:t>
      </w:r>
      <w:r>
        <w:rPr>
          <w:rFonts w:hint="eastAsia" w:ascii="宋体" w:hAnsi="宋体" w:eastAsia="宋体" w:cs="Times New Roman"/>
          <w:b/>
          <w:spacing w:val="-6"/>
          <w:szCs w:val="21"/>
        </w:rPr>
        <w:t>.商务和</w:t>
      </w:r>
      <w:r>
        <w:rPr>
          <w:rFonts w:hint="eastAsia" w:ascii="宋体" w:hAnsi="宋体" w:eastAsia="宋体" w:cs="Times New Roman"/>
          <w:b/>
          <w:bCs/>
          <w:spacing w:val="-6"/>
          <w:szCs w:val="21"/>
        </w:rPr>
        <w:t>技术文件（单独上传）</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（1）投标函</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）法定代表人授权委托书</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2</w:t>
      </w:r>
      <w:r>
        <w:rPr>
          <w:rFonts w:hint="eastAsia" w:ascii="宋体" w:hAnsi="宋体" w:eastAsia="宋体" w:cs="Times New Roman"/>
          <w:spacing w:val="-6"/>
          <w:szCs w:val="21"/>
        </w:rPr>
        <w:t>）2022年12月（含）以后任意一月投标授权代表社保缴纳证明</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rPr>
        <w:t>（</w:t>
      </w:r>
      <w:r>
        <w:rPr>
          <w:rFonts w:ascii="宋体" w:hAnsi="宋体" w:eastAsia="宋体" w:cs="Times New Roman"/>
          <w:spacing w:val="-6"/>
          <w:szCs w:val="21"/>
        </w:rPr>
        <w:t>3</w:t>
      </w:r>
      <w:r>
        <w:rPr>
          <w:rFonts w:hint="eastAsia" w:ascii="宋体" w:hAnsi="宋体" w:eastAsia="宋体" w:cs="Times New Roman"/>
          <w:spacing w:val="-6"/>
          <w:szCs w:val="21"/>
        </w:rPr>
        <w:t>）投标人同类合同一览表</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4</w:t>
      </w:r>
      <w:r>
        <w:rPr>
          <w:rFonts w:hint="eastAsia" w:ascii="宋体" w:hAnsi="宋体" w:eastAsia="宋体" w:cs="宋体"/>
          <w:spacing w:val="-6"/>
          <w:szCs w:val="21"/>
        </w:rPr>
        <w:t>）采购需求偏离表</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w:t>
      </w:r>
      <w:r>
        <w:rPr>
          <w:rFonts w:ascii="宋体" w:hAnsi="宋体" w:eastAsia="宋体" w:cs="宋体"/>
          <w:spacing w:val="-6"/>
          <w:szCs w:val="21"/>
        </w:rPr>
        <w:t>5</w:t>
      </w:r>
      <w:r>
        <w:rPr>
          <w:rFonts w:hint="eastAsia" w:ascii="宋体" w:hAnsi="宋体" w:eastAsia="宋体" w:cs="宋体"/>
          <w:spacing w:val="-6"/>
          <w:szCs w:val="21"/>
        </w:rPr>
        <w:t>）</w:t>
      </w:r>
      <w:r>
        <w:rPr>
          <w:rFonts w:hint="eastAsia" w:ascii="宋体" w:hAnsi="宋体" w:eastAsia="宋体" w:cs="宋体"/>
          <w:szCs w:val="21"/>
        </w:rPr>
        <w:t>货物配置清单</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宋体"/>
          <w:spacing w:val="-6"/>
          <w:szCs w:val="21"/>
        </w:rPr>
        <w:t>（</w:t>
      </w:r>
      <w:r>
        <w:rPr>
          <w:rFonts w:ascii="宋体" w:hAnsi="宋体" w:eastAsia="宋体" w:cs="宋体"/>
          <w:spacing w:val="-6"/>
          <w:szCs w:val="21"/>
        </w:rPr>
        <w:t>6</w:t>
      </w:r>
      <w:r>
        <w:rPr>
          <w:rFonts w:hint="eastAsia" w:ascii="宋体" w:hAnsi="宋体" w:eastAsia="宋体" w:cs="宋体"/>
          <w:spacing w:val="-6"/>
          <w:szCs w:val="21"/>
        </w:rPr>
        <w:t>）技术方案</w:t>
      </w:r>
    </w:p>
    <w:p>
      <w:pPr>
        <w:adjustRightInd w:val="0"/>
        <w:snapToGrid w:val="0"/>
        <w:spacing w:line="288" w:lineRule="auto"/>
        <w:ind w:firstLine="396" w:firstLineChars="200"/>
        <w:jc w:val="left"/>
        <w:rPr>
          <w:rFonts w:ascii="宋体" w:hAnsi="宋体" w:eastAsia="宋体" w:cs="宋体"/>
          <w:spacing w:val="-6"/>
          <w:szCs w:val="21"/>
        </w:rPr>
      </w:pPr>
      <w:r>
        <w:rPr>
          <w:rFonts w:hint="eastAsia" w:ascii="宋体" w:hAnsi="宋体" w:eastAsia="宋体" w:cs="宋体"/>
          <w:spacing w:val="-6"/>
          <w:szCs w:val="21"/>
        </w:rPr>
        <w:t>（7</w:t>
      </w:r>
      <w:r>
        <w:rPr>
          <w:rFonts w:ascii="宋体" w:hAnsi="宋体" w:eastAsia="宋体" w:cs="宋体"/>
          <w:spacing w:val="-6"/>
          <w:szCs w:val="21"/>
        </w:rPr>
        <w:t>）投标人需要说明的其他文件和材料。</w:t>
      </w:r>
    </w:p>
    <w:p>
      <w:pPr>
        <w:adjustRightInd w:val="0"/>
        <w:snapToGrid w:val="0"/>
        <w:spacing w:line="288" w:lineRule="auto"/>
        <w:ind w:firstLine="398" w:firstLineChars="200"/>
        <w:jc w:val="left"/>
        <w:rPr>
          <w:rFonts w:ascii="宋体" w:hAnsi="宋体" w:eastAsia="宋体" w:cs="Times New Roman"/>
          <w:b/>
          <w:spacing w:val="-6"/>
          <w:szCs w:val="21"/>
        </w:rPr>
      </w:pPr>
      <w:r>
        <w:rPr>
          <w:rFonts w:ascii="宋体" w:hAnsi="宋体" w:eastAsia="宋体" w:cs="Times New Roman"/>
          <w:b/>
          <w:spacing w:val="-6"/>
          <w:szCs w:val="21"/>
        </w:rPr>
        <w:t>3.</w:t>
      </w:r>
      <w:r>
        <w:rPr>
          <w:rFonts w:hint="eastAsia" w:ascii="宋体" w:hAnsi="宋体" w:eastAsia="宋体" w:cs="Times New Roman"/>
          <w:b/>
          <w:spacing w:val="-6"/>
          <w:szCs w:val="21"/>
        </w:rPr>
        <w:t>报价文件</w:t>
      </w:r>
      <w:r>
        <w:rPr>
          <w:rFonts w:hint="eastAsia" w:ascii="宋体" w:hAnsi="宋体" w:eastAsia="宋体" w:cs="Times New Roman"/>
          <w:b/>
          <w:bCs/>
          <w:spacing w:val="-6"/>
          <w:szCs w:val="21"/>
        </w:rPr>
        <w:t>（单独上传）</w:t>
      </w:r>
    </w:p>
    <w:p>
      <w:pPr>
        <w:adjustRightInd w:val="0"/>
        <w:snapToGrid w:val="0"/>
        <w:spacing w:line="288" w:lineRule="auto"/>
        <w:ind w:firstLine="396" w:firstLineChars="200"/>
        <w:jc w:val="left"/>
        <w:rPr>
          <w:rFonts w:hint="eastAsia" w:ascii="宋体" w:hAnsi="宋体" w:eastAsia="宋体" w:cs="Times New Roman"/>
          <w:spacing w:val="-6"/>
          <w:szCs w:val="21"/>
        </w:rPr>
      </w:pPr>
      <w:r>
        <w:rPr>
          <w:rFonts w:hint="eastAsia" w:ascii="宋体" w:hAnsi="宋体" w:eastAsia="宋体" w:cs="Times New Roman"/>
          <w:spacing w:val="-6"/>
          <w:szCs w:val="21"/>
        </w:rPr>
        <w:t>（1）开标一览表</w:t>
      </w:r>
    </w:p>
    <w:p>
      <w:pPr>
        <w:adjustRightInd w:val="0"/>
        <w:snapToGrid w:val="0"/>
        <w:spacing w:line="288" w:lineRule="auto"/>
        <w:ind w:firstLine="396" w:firstLineChars="200"/>
        <w:jc w:val="left"/>
        <w:rPr>
          <w:rFonts w:hint="eastAsia" w:ascii="宋体" w:hAnsi="宋体" w:eastAsia="宋体" w:cs="Times New Roman"/>
          <w:spacing w:val="-6"/>
          <w:szCs w:val="21"/>
        </w:rPr>
      </w:pPr>
      <w:r>
        <w:rPr>
          <w:rFonts w:hint="eastAsia" w:ascii="宋体" w:hAnsi="宋体" w:eastAsia="宋体" w:cs="Times New Roman"/>
          <w:spacing w:val="-6"/>
          <w:szCs w:val="21"/>
          <w:lang w:eastAsia="zh-CN"/>
        </w:rPr>
        <w:t>（</w:t>
      </w:r>
      <w:r>
        <w:rPr>
          <w:rFonts w:hint="eastAsia" w:ascii="宋体" w:hAnsi="宋体" w:eastAsia="宋体" w:cs="Times New Roman"/>
          <w:spacing w:val="-6"/>
          <w:szCs w:val="21"/>
          <w:lang w:val="en-US" w:eastAsia="zh-CN"/>
        </w:rPr>
        <w:t>2</w:t>
      </w:r>
      <w:r>
        <w:rPr>
          <w:rFonts w:hint="eastAsia" w:ascii="宋体" w:hAnsi="宋体" w:eastAsia="宋体" w:cs="Times New Roman"/>
          <w:spacing w:val="-6"/>
          <w:szCs w:val="21"/>
          <w:lang w:eastAsia="zh-CN"/>
        </w:rPr>
        <w:t>）</w:t>
      </w:r>
      <w:r>
        <w:rPr>
          <w:rFonts w:hint="eastAsia" w:ascii="宋体" w:hAnsi="宋体" w:eastAsia="宋体" w:cs="Times New Roman"/>
          <w:spacing w:val="-6"/>
          <w:szCs w:val="21"/>
        </w:rPr>
        <w:t>中小企业声明函（若属于中小企业）</w:t>
      </w:r>
    </w:p>
    <w:p>
      <w:pPr>
        <w:adjustRightInd w:val="0"/>
        <w:snapToGrid w:val="0"/>
        <w:spacing w:line="288" w:lineRule="auto"/>
        <w:ind w:firstLine="396" w:firstLineChars="200"/>
        <w:jc w:val="left"/>
        <w:rPr>
          <w:rFonts w:hint="eastAsia" w:ascii="宋体" w:hAnsi="宋体" w:eastAsia="宋体" w:cs="Times New Roman"/>
          <w:spacing w:val="-6"/>
          <w:szCs w:val="21"/>
        </w:rPr>
      </w:pPr>
      <w:r>
        <w:rPr>
          <w:rFonts w:hint="eastAsia" w:ascii="宋体" w:hAnsi="宋体" w:eastAsia="宋体" w:cs="Times New Roman"/>
          <w:spacing w:val="-6"/>
          <w:szCs w:val="21"/>
          <w:lang w:eastAsia="zh-CN"/>
        </w:rPr>
        <w:t>（</w:t>
      </w:r>
      <w:r>
        <w:rPr>
          <w:rFonts w:hint="eastAsia" w:ascii="宋体" w:hAnsi="宋体" w:eastAsia="宋体" w:cs="Times New Roman"/>
          <w:spacing w:val="-6"/>
          <w:szCs w:val="21"/>
          <w:lang w:val="en-US" w:eastAsia="zh-CN"/>
        </w:rPr>
        <w:t>3</w:t>
      </w:r>
      <w:r>
        <w:rPr>
          <w:rFonts w:hint="eastAsia" w:ascii="宋体" w:hAnsi="宋体" w:eastAsia="宋体" w:cs="Times New Roman"/>
          <w:spacing w:val="-6"/>
          <w:szCs w:val="21"/>
          <w:lang w:eastAsia="zh-CN"/>
        </w:rPr>
        <w:t>）</w:t>
      </w:r>
      <w:r>
        <w:rPr>
          <w:rFonts w:hint="eastAsia" w:ascii="宋体" w:hAnsi="宋体" w:eastAsia="宋体" w:cs="Times New Roman"/>
          <w:spacing w:val="-6"/>
          <w:szCs w:val="21"/>
        </w:rPr>
        <w:t>属于监狱企业的证明文件（若属于监狱企业）</w:t>
      </w:r>
    </w:p>
    <w:p>
      <w:pPr>
        <w:adjustRightInd w:val="0"/>
        <w:snapToGrid w:val="0"/>
        <w:spacing w:line="288" w:lineRule="auto"/>
        <w:ind w:firstLine="396" w:firstLineChars="200"/>
        <w:jc w:val="left"/>
        <w:rPr>
          <w:rFonts w:ascii="宋体" w:hAnsi="宋体" w:eastAsia="宋体" w:cs="Times New Roman"/>
          <w:spacing w:val="-6"/>
          <w:szCs w:val="21"/>
        </w:rPr>
      </w:pPr>
      <w:r>
        <w:rPr>
          <w:rFonts w:hint="eastAsia" w:ascii="宋体" w:hAnsi="宋体" w:eastAsia="宋体" w:cs="Times New Roman"/>
          <w:spacing w:val="-6"/>
          <w:szCs w:val="21"/>
          <w:lang w:eastAsia="zh-CN"/>
        </w:rPr>
        <w:t>（</w:t>
      </w:r>
      <w:r>
        <w:rPr>
          <w:rFonts w:hint="eastAsia" w:ascii="宋体" w:hAnsi="宋体" w:eastAsia="宋体" w:cs="Times New Roman"/>
          <w:spacing w:val="-6"/>
          <w:szCs w:val="21"/>
          <w:lang w:val="en-US" w:eastAsia="zh-CN"/>
        </w:rPr>
        <w:t>4</w:t>
      </w:r>
      <w:r>
        <w:rPr>
          <w:rFonts w:hint="eastAsia" w:ascii="宋体" w:hAnsi="宋体" w:eastAsia="宋体" w:cs="Times New Roman"/>
          <w:spacing w:val="-6"/>
          <w:szCs w:val="21"/>
          <w:lang w:eastAsia="zh-CN"/>
        </w:rPr>
        <w:t>）</w:t>
      </w:r>
      <w:r>
        <w:rPr>
          <w:rFonts w:hint="eastAsia" w:ascii="宋体" w:hAnsi="宋体" w:eastAsia="宋体" w:cs="Times New Roman"/>
          <w:spacing w:val="-6"/>
          <w:szCs w:val="21"/>
        </w:rPr>
        <w:t>残疾人福利性单位声明函（若属于残疾人福利性单位）</w:t>
      </w:r>
    </w:p>
    <w:p>
      <w:pPr>
        <w:adjustRightInd w:val="0"/>
        <w:snapToGrid w:val="0"/>
        <w:spacing w:line="288" w:lineRule="auto"/>
        <w:ind w:firstLine="396" w:firstLineChars="200"/>
        <w:jc w:val="left"/>
        <w:rPr>
          <w:rFonts w:ascii="宋体" w:hAnsi="宋体" w:eastAsia="宋体" w:cs="Times New Roman"/>
          <w:spacing w:val="-6"/>
          <w:szCs w:val="21"/>
        </w:rPr>
      </w:pPr>
    </w:p>
    <w:p>
      <w:pPr>
        <w:adjustRightInd w:val="0"/>
        <w:snapToGrid w:val="0"/>
        <w:spacing w:line="288" w:lineRule="auto"/>
        <w:rPr>
          <w:rFonts w:ascii="宋体" w:hAnsi="宋体" w:eastAsia="宋体" w:cs="Times New Roman"/>
          <w:b/>
          <w:spacing w:val="-6"/>
          <w:szCs w:val="21"/>
        </w:rPr>
      </w:pPr>
    </w:p>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资格文件</w:t>
      </w:r>
    </w:p>
    <w:p>
      <w:pPr>
        <w:adjustRightInd w:val="0"/>
        <w:snapToGrid w:val="0"/>
        <w:spacing w:line="288" w:lineRule="auto"/>
        <w:jc w:val="center"/>
        <w:rPr>
          <w:rFonts w:ascii="宋体" w:hAnsi="宋体" w:eastAsia="宋体" w:cs="宋体"/>
          <w:b/>
          <w:bCs/>
          <w:sz w:val="24"/>
          <w:szCs w:val="24"/>
        </w:rPr>
      </w:pPr>
    </w:p>
    <w:p>
      <w:pPr>
        <w:adjustRightInd w:val="0"/>
        <w:snapToGrid w:val="0"/>
        <w:spacing w:line="288" w:lineRule="auto"/>
        <w:jc w:val="center"/>
        <w:rPr>
          <w:rFonts w:ascii="宋体" w:hAnsi="宋体" w:eastAsia="宋体" w:cs="宋体"/>
          <w:b/>
          <w:bCs/>
          <w:sz w:val="24"/>
          <w:szCs w:val="24"/>
        </w:rPr>
      </w:pP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资格审查要求的资格证明材料(均需加盖公章)</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）有效的法人或者其他组织的营业执照等证明文件，自然人的身份证明</w:t>
      </w:r>
      <w:r>
        <w:rPr>
          <w:rFonts w:hint="eastAsia" w:ascii="宋体" w:hAnsi="宋体" w:eastAsia="宋体" w:cs="Times New Roman"/>
          <w:b/>
          <w:spacing w:val="-6"/>
          <w:szCs w:val="21"/>
        </w:rPr>
        <w:t>（扫描件）</w:t>
      </w:r>
    </w:p>
    <w:p>
      <w:pPr>
        <w:adjustRightInd w:val="0"/>
        <w:snapToGrid w:val="0"/>
        <w:spacing w:line="288" w:lineRule="auto"/>
        <w:rPr>
          <w:rFonts w:ascii="宋体" w:hAnsi="宋体" w:eastAsia="宋体" w:cs="Times New Roman"/>
          <w:bCs/>
          <w:spacing w:val="-6"/>
          <w:szCs w:val="21"/>
        </w:rPr>
      </w:pP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说明</w:t>
      </w:r>
      <w:r>
        <w:rPr>
          <w:rFonts w:ascii="宋体" w:hAnsi="宋体" w:eastAsia="宋体" w:cs="Times New Roman"/>
          <w:bCs/>
          <w:spacing w:val="-6"/>
          <w:szCs w:val="21"/>
        </w:rPr>
        <w:t>：</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1</w:t>
      </w:r>
      <w:r>
        <w:rPr>
          <w:rFonts w:ascii="宋体" w:hAnsi="宋体" w:eastAsia="宋体" w:cs="Times New Roman"/>
          <w:bCs/>
          <w:spacing w:val="-6"/>
          <w:szCs w:val="21"/>
        </w:rPr>
        <w:t>.</w:t>
      </w:r>
      <w:r>
        <w:rPr>
          <w:rFonts w:hint="eastAsia" w:ascii="宋体" w:hAnsi="宋体" w:eastAsia="宋体" w:cs="Times New Roman"/>
          <w:bCs/>
          <w:spacing w:val="-6"/>
          <w:szCs w:val="21"/>
        </w:rPr>
        <w:t>如投标人是企业（包括合伙企业），提供在工商部门注册的有效“企业法人营业执照”或“营业执照”；</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2</w:t>
      </w:r>
      <w:r>
        <w:rPr>
          <w:rFonts w:ascii="宋体" w:hAnsi="宋体" w:eastAsia="宋体" w:cs="Times New Roman"/>
          <w:bCs/>
          <w:spacing w:val="-6"/>
          <w:szCs w:val="21"/>
        </w:rPr>
        <w:t>.</w:t>
      </w:r>
      <w:r>
        <w:rPr>
          <w:rFonts w:hint="eastAsia" w:ascii="宋体" w:hAnsi="宋体" w:eastAsia="宋体" w:cs="Times New Roman"/>
          <w:bCs/>
          <w:spacing w:val="-6"/>
          <w:szCs w:val="21"/>
        </w:rPr>
        <w:t>如投标人是事业单位，提供有效的“事业单位法人证书”；</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3</w:t>
      </w:r>
      <w:r>
        <w:rPr>
          <w:rFonts w:ascii="宋体" w:hAnsi="宋体" w:eastAsia="宋体" w:cs="Times New Roman"/>
          <w:bCs/>
          <w:spacing w:val="-6"/>
          <w:szCs w:val="21"/>
        </w:rPr>
        <w:t>.</w:t>
      </w:r>
      <w:r>
        <w:rPr>
          <w:rFonts w:hint="eastAsia" w:ascii="宋体" w:hAnsi="宋体" w:eastAsia="宋体" w:cs="Times New Roman"/>
          <w:bCs/>
          <w:spacing w:val="-6"/>
          <w:szCs w:val="21"/>
        </w:rPr>
        <w:t>如投标人是非企业专业服务机构的，提供执业许可证等证明文件；</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4</w:t>
      </w:r>
      <w:r>
        <w:rPr>
          <w:rFonts w:ascii="宋体" w:hAnsi="宋体" w:eastAsia="宋体" w:cs="Times New Roman"/>
          <w:bCs/>
          <w:spacing w:val="-6"/>
          <w:szCs w:val="21"/>
        </w:rPr>
        <w:t>.</w:t>
      </w:r>
      <w:r>
        <w:rPr>
          <w:rFonts w:hint="eastAsia" w:ascii="宋体" w:hAnsi="宋体" w:eastAsia="宋体" w:cs="Times New Roman"/>
          <w:bCs/>
          <w:spacing w:val="-6"/>
          <w:szCs w:val="21"/>
        </w:rPr>
        <w:t>如投标人是个体工商户，提供有效的“个体工商户营业执照”；</w:t>
      </w:r>
    </w:p>
    <w:p>
      <w:pPr>
        <w:adjustRightInd w:val="0"/>
        <w:snapToGrid w:val="0"/>
        <w:spacing w:line="288" w:lineRule="auto"/>
        <w:ind w:left="396" w:hanging="396" w:hangingChars="200"/>
        <w:rPr>
          <w:rFonts w:ascii="宋体" w:hAnsi="宋体" w:eastAsia="宋体" w:cs="Times New Roman"/>
          <w:bCs/>
          <w:spacing w:val="-6"/>
          <w:szCs w:val="21"/>
        </w:rPr>
      </w:pPr>
      <w:r>
        <w:rPr>
          <w:rFonts w:hint="eastAsia" w:ascii="宋体" w:hAnsi="宋体" w:eastAsia="宋体" w:cs="Times New Roman"/>
          <w:bCs/>
          <w:spacing w:val="-6"/>
          <w:szCs w:val="21"/>
        </w:rPr>
        <w:t>5</w:t>
      </w:r>
      <w:r>
        <w:rPr>
          <w:rFonts w:ascii="宋体" w:hAnsi="宋体" w:eastAsia="宋体" w:cs="Times New Roman"/>
          <w:bCs/>
          <w:spacing w:val="-6"/>
          <w:szCs w:val="21"/>
        </w:rPr>
        <w:t>.</w:t>
      </w:r>
      <w:r>
        <w:rPr>
          <w:rFonts w:hint="eastAsia" w:ascii="宋体" w:hAnsi="宋体" w:eastAsia="宋体" w:cs="Times New Roman"/>
          <w:bCs/>
          <w:spacing w:val="-6"/>
          <w:szCs w:val="21"/>
        </w:rPr>
        <w:t>如投标人是自然人，提供有效的自然人身份证明。</w:t>
      </w:r>
    </w:p>
    <w:p>
      <w:pPr>
        <w:adjustRightInd w:val="0"/>
        <w:snapToGrid w:val="0"/>
        <w:spacing w:line="288" w:lineRule="auto"/>
        <w:jc w:val="center"/>
        <w:outlineLvl w:val="2"/>
        <w:rPr>
          <w:rFonts w:ascii="宋体" w:hAnsi="宋体" w:eastAsia="宋体" w:cs="宋体"/>
          <w:b/>
          <w:spacing w:val="-6"/>
          <w:szCs w:val="21"/>
        </w:rPr>
      </w:pPr>
      <w:r>
        <w:rPr>
          <w:rFonts w:ascii="宋体" w:hAnsi="宋体" w:eastAsia="宋体" w:cs="Times New Roman"/>
          <w:bCs/>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2）符合参加政府采购活动应当具备的一般条件的承诺函</w:t>
      </w:r>
    </w:p>
    <w:p>
      <w:pPr>
        <w:adjustRightInd w:val="0"/>
        <w:snapToGrid w:val="0"/>
        <w:spacing w:line="288" w:lineRule="auto"/>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致：浙江农林大学、浙江求是招标代理有限公司</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w:t>
      </w:r>
      <w:r>
        <w:rPr>
          <w:rFonts w:hint="eastAsia" w:ascii="宋体" w:hAnsi="宋体" w:eastAsia="宋体" w:cs="Times New Roman"/>
          <w:spacing w:val="-6"/>
          <w:szCs w:val="21"/>
          <w:u w:val="single"/>
        </w:rPr>
        <w:t xml:space="preserve">（投标人名称）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ascii="宋体" w:hAnsi="宋体" w:eastAsia="宋体" w:cs="Times New Roman"/>
          <w:spacing w:val="-6"/>
          <w:szCs w:val="21"/>
          <w:u w:val="single"/>
        </w:rPr>
        <w:t xml:space="preserve"> </w:t>
      </w:r>
      <w:r>
        <w:rPr>
          <w:rFonts w:hint="eastAsia" w:ascii="宋体" w:hAnsi="宋体" w:eastAsia="宋体" w:cs="Times New Roman"/>
          <w:spacing w:val="-6"/>
          <w:szCs w:val="21"/>
        </w:rPr>
        <w:t>参加</w:t>
      </w:r>
      <w:r>
        <w:rPr>
          <w:rFonts w:hint="eastAsia" w:ascii="宋体" w:hAnsi="宋体" w:eastAsia="宋体" w:cs="Times New Roman"/>
          <w:spacing w:val="-6"/>
          <w:szCs w:val="21"/>
          <w:u w:val="single"/>
        </w:rPr>
        <w:t xml:space="preserve">（项目名称）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 xml:space="preserve"> </w:t>
      </w:r>
      <w:r>
        <w:rPr>
          <w:rFonts w:hint="eastAsia" w:ascii="宋体" w:hAnsi="宋体" w:eastAsia="宋体" w:cs="Times New Roman"/>
          <w:spacing w:val="-6"/>
          <w:szCs w:val="21"/>
        </w:rPr>
        <w:t>项目的采购活动并承诺如下：</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一、我方满足《中华人民共和国政府采购法》第二十二条规定：</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（一）具有独立承担民事责任的能力；</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（二）具有良好的商业信誉和健全的财务会计制度；</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（三）具有履行合同所必需的设备和专业技术能力；</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（四）有依法缴纳税收和社会保障资金的良好记录；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（五）参加本项目政府采购活动前三年内，在经营活动中</w:t>
      </w:r>
      <w:r>
        <w:rPr>
          <w:rFonts w:hint="eastAsia" w:ascii="宋体" w:hAnsi="宋体" w:eastAsia="宋体" w:cs="Times New Roman"/>
          <w:b/>
          <w:spacing w:val="-6"/>
          <w:szCs w:val="21"/>
          <w:u w:val="single"/>
        </w:rPr>
        <w:t xml:space="preserve">  没有  </w:t>
      </w:r>
      <w:r>
        <w:rPr>
          <w:rFonts w:hint="eastAsia" w:ascii="宋体" w:hAnsi="宋体" w:eastAsia="宋体" w:cs="Times New Roman"/>
          <w:spacing w:val="-6"/>
          <w:szCs w:val="21"/>
        </w:rPr>
        <w:t>重大违法记录。（重大违法记录是指投标人因违法经营受到刑事处罚或者责令停产停业、吊销许可证或者执照、较大数额罚款等行政处罚）</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（六）法律、行政法规规定的其他条件。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二、未被信用中国（</w:t>
      </w:r>
      <w:r>
        <w:rPr>
          <w:rFonts w:ascii="宋体" w:hAnsi="宋体" w:eastAsia="宋体" w:cs="Times New Roman"/>
          <w:spacing w:val="-6"/>
          <w:szCs w:val="21"/>
        </w:rPr>
        <w:t>www.creditchina.gov.cn)、中国政府采购网（www.ccgp.gov.cn）列入失信被执行人、重大税收违法案件当事人名单、政府采购严重违法失信行为记录名单。</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三、不存在以下情况：</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（一）</w:t>
      </w:r>
      <w:r>
        <w:rPr>
          <w:rFonts w:ascii="宋体" w:hAnsi="宋体" w:eastAsia="宋体" w:cs="Times New Roman"/>
          <w:spacing w:val="-6"/>
          <w:szCs w:val="21"/>
        </w:rPr>
        <w:t>单位负责人为同一人或者存在直接控股、管理关系的不同供应商参加同一合同项下的政府采购活动的；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（二）</w:t>
      </w:r>
      <w:r>
        <w:rPr>
          <w:rFonts w:ascii="宋体" w:hAnsi="宋体" w:eastAsia="宋体" w:cs="Times New Roman"/>
          <w:spacing w:val="-6"/>
          <w:szCs w:val="21"/>
        </w:rPr>
        <w:t>为采购项目提供整体设计、规范编制或者项目管理、监理、检测等服务后再参加该采购项目的其他采购活动的。</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四、</w:t>
      </w:r>
      <w:r>
        <w:rPr>
          <w:rFonts w:ascii="宋体" w:hAnsi="宋体" w:eastAsia="宋体" w:cs="Times New Roman"/>
          <w:spacing w:val="-6"/>
          <w:szCs w:val="21"/>
        </w:rPr>
        <w:t>以上事项如有虚假或隐瞒，我方愿意承担一切后果和责任。</w:t>
      </w:r>
    </w:p>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widowControl/>
        <w:adjustRightInd w:val="0"/>
        <w:snapToGrid w:val="0"/>
        <w:spacing w:line="288" w:lineRule="auto"/>
        <w:jc w:val="left"/>
        <w:rPr>
          <w:rFonts w:ascii="宋体" w:hAnsi="宋体" w:eastAsia="宋体" w:cs="宋体"/>
          <w:b/>
          <w:spacing w:val="-6"/>
          <w:szCs w:val="21"/>
        </w:rPr>
      </w:pP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both"/>
        <w:outlineLvl w:val="2"/>
        <w:rPr>
          <w:rFonts w:hint="eastAsia" w:ascii="宋体" w:hAnsi="宋体" w:eastAsia="宋体" w:cs="宋体"/>
          <w:b/>
          <w:spacing w:val="-6"/>
          <w:szCs w:val="21"/>
          <w:lang w:val="en-US" w:eastAsia="zh-CN"/>
        </w:rPr>
      </w:pPr>
      <w:r>
        <w:rPr>
          <w:rFonts w:hint="eastAsia" w:ascii="宋体" w:hAnsi="宋体" w:eastAsia="宋体" w:cs="宋体"/>
          <w:b/>
          <w:spacing w:val="-6"/>
          <w:szCs w:val="21"/>
        </w:rPr>
        <w:t>（</w:t>
      </w:r>
      <w:r>
        <w:rPr>
          <w:rFonts w:ascii="宋体" w:hAnsi="宋体" w:eastAsia="宋体" w:cs="宋体"/>
          <w:b/>
          <w:spacing w:val="-6"/>
          <w:szCs w:val="21"/>
        </w:rPr>
        <w:t>3）落实政府采购政策需满足的资格要求：</w:t>
      </w:r>
      <w:r>
        <w:rPr>
          <w:rFonts w:hint="eastAsia" w:ascii="宋体" w:hAnsi="宋体" w:eastAsia="宋体" w:cs="宋体"/>
          <w:b/>
          <w:spacing w:val="-6"/>
          <w:szCs w:val="21"/>
          <w:lang w:val="en-US" w:eastAsia="zh-CN"/>
        </w:rPr>
        <w:t>无</w:t>
      </w:r>
    </w:p>
    <w:p>
      <w:pPr>
        <w:adjustRightInd w:val="0"/>
        <w:snapToGrid w:val="0"/>
        <w:spacing w:line="288" w:lineRule="auto"/>
        <w:jc w:val="left"/>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）本项目的特定资格要求证明材料：无</w:t>
      </w:r>
    </w:p>
    <w:p>
      <w:pPr>
        <w:adjustRightInd w:val="0"/>
        <w:snapToGrid w:val="0"/>
        <w:spacing w:line="288" w:lineRule="auto"/>
        <w:rPr>
          <w:rFonts w:ascii="宋体" w:hAnsi="宋体" w:eastAsia="宋体" w:cs="Times New Roman"/>
          <w:b/>
          <w:spacing w:val="-6"/>
          <w:szCs w:val="21"/>
        </w:rPr>
      </w:pPr>
      <w:r>
        <w:rPr>
          <w:rFonts w:ascii="宋体" w:hAnsi="宋体" w:eastAsia="宋体" w:cs="Times New Roman"/>
          <w:b/>
          <w:spacing w:val="-6"/>
          <w:szCs w:val="21"/>
        </w:rPr>
        <w:br w:type="page"/>
      </w:r>
    </w:p>
    <w:p>
      <w:pPr>
        <w:overflowPunct w:val="0"/>
        <w:adjustRightInd w:val="0"/>
        <w:snapToGrid w:val="0"/>
        <w:spacing w:line="288" w:lineRule="auto"/>
        <w:jc w:val="center"/>
        <w:outlineLvl w:val="1"/>
        <w:rPr>
          <w:rFonts w:ascii="宋体" w:hAnsi="宋体" w:eastAsia="宋体" w:cs="Times New Roman"/>
          <w:bCs/>
          <w:spacing w:val="-6"/>
          <w:sz w:val="84"/>
          <w:szCs w:val="84"/>
        </w:rPr>
      </w:pPr>
      <w:r>
        <w:rPr>
          <w:rFonts w:hint="eastAsia" w:ascii="宋体" w:hAnsi="宋体" w:eastAsia="宋体" w:cs="Times New Roman"/>
          <w:b/>
          <w:spacing w:val="-6"/>
          <w:sz w:val="84"/>
          <w:szCs w:val="84"/>
        </w:rPr>
        <w:t>商务和技术文件</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（1）投标函</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致：浙江农林大学、浙江求是招标代理有限公司</w:t>
      </w:r>
    </w:p>
    <w:p>
      <w:pPr>
        <w:adjustRightInd w:val="0"/>
        <w:snapToGrid w:val="0"/>
        <w:spacing w:line="288" w:lineRule="auto"/>
        <w:ind w:firstLine="396" w:firstLineChars="200"/>
        <w:rPr>
          <w:rFonts w:ascii="宋体" w:hAnsi="宋体" w:eastAsia="宋体" w:cs="Times New Roman"/>
          <w:spacing w:val="-6"/>
          <w:szCs w:val="21"/>
        </w:rPr>
      </w:pP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我方参加</w:t>
      </w:r>
      <w:r>
        <w:rPr>
          <w:rFonts w:hint="eastAsia" w:ascii="宋体" w:hAnsi="宋体" w:eastAsia="宋体" w:cs="Times New Roman"/>
          <w:bCs/>
          <w:spacing w:val="-6"/>
          <w:szCs w:val="21"/>
          <w:u w:val="single"/>
        </w:rPr>
        <w:t>浙江农林大学寝室家具</w:t>
      </w:r>
      <w:r>
        <w:rPr>
          <w:rFonts w:hint="eastAsia" w:ascii="宋体" w:hAnsi="宋体" w:eastAsia="宋体" w:cs="Times New Roman"/>
          <w:spacing w:val="-6"/>
          <w:szCs w:val="21"/>
          <w:u w:val="single"/>
        </w:rPr>
        <w:t>（项目编号</w:t>
      </w:r>
      <w:r>
        <w:rPr>
          <w:rFonts w:hint="eastAsia" w:ascii="宋体" w:hAnsi="宋体" w:eastAsia="宋体" w:cs="Times New Roman"/>
          <w:bCs/>
          <w:spacing w:val="-6"/>
          <w:szCs w:val="21"/>
          <w:u w:val="single"/>
        </w:rPr>
        <w:t>：</w:t>
      </w:r>
      <w:r>
        <w:rPr>
          <w:rFonts w:hint="eastAsia" w:ascii="宋体" w:hAnsi="宋体" w:eastAsia="宋体" w:cs="Times New Roman"/>
          <w:bCs/>
          <w:spacing w:val="-6"/>
          <w:szCs w:val="21"/>
          <w:u w:val="single"/>
          <w:lang w:eastAsia="zh-CN"/>
        </w:rPr>
        <w:t>QSZB-Z(H)-B23062(GK)</w:t>
      </w:r>
      <w:r>
        <w:rPr>
          <w:rFonts w:hint="eastAsia" w:ascii="宋体" w:hAnsi="宋体" w:eastAsia="宋体" w:cs="Times New Roman"/>
          <w:spacing w:val="-6"/>
          <w:szCs w:val="21"/>
          <w:u w:val="single"/>
        </w:rPr>
        <w:t>）</w:t>
      </w:r>
      <w:r>
        <w:rPr>
          <w:rFonts w:hint="eastAsia" w:ascii="宋体" w:hAnsi="宋体" w:eastAsia="宋体" w:cs="Times New Roman"/>
          <w:spacing w:val="-6"/>
          <w:szCs w:val="21"/>
        </w:rPr>
        <w:t>项目，为此，我方提交电子加密投标文件一份、以介质（U盘）存储的数据电文形式的</w:t>
      </w:r>
      <w:r>
        <w:rPr>
          <w:rFonts w:hint="eastAsia" w:ascii="宋体" w:hAnsi="宋体" w:eastAsia="宋体" w:cs="Times New Roman"/>
          <w:spacing w:val="-6"/>
          <w:szCs w:val="21"/>
          <w:u w:val="single"/>
        </w:rPr>
        <w:t xml:space="preserve">备份投标文件 </w:t>
      </w:r>
      <w:r>
        <w:rPr>
          <w:rFonts w:ascii="宋体" w:hAnsi="宋体" w:eastAsia="宋体" w:cs="Times New Roman"/>
          <w:spacing w:val="-6"/>
          <w:szCs w:val="21"/>
          <w:u w:val="single"/>
        </w:rPr>
        <w:t xml:space="preserve">   </w:t>
      </w:r>
      <w:r>
        <w:rPr>
          <w:rFonts w:hint="eastAsia" w:ascii="宋体" w:hAnsi="宋体" w:eastAsia="宋体" w:cs="Times New Roman"/>
          <w:spacing w:val="-6"/>
          <w:szCs w:val="21"/>
          <w:u w:val="single"/>
        </w:rPr>
        <w:t>份</w:t>
      </w:r>
      <w:r>
        <w:rPr>
          <w:rFonts w:hint="eastAsia" w:ascii="宋体" w:hAnsi="宋体" w:eastAsia="宋体" w:cs="Times New Roman"/>
          <w:spacing w:val="-6"/>
          <w:szCs w:val="21"/>
        </w:rPr>
        <w:t>。宣布同意如下：</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1</w:t>
      </w:r>
      <w:r>
        <w:rPr>
          <w:rFonts w:ascii="宋体" w:hAnsi="宋体" w:eastAsia="宋体" w:cs="Times New Roman"/>
          <w:spacing w:val="-6"/>
          <w:szCs w:val="21"/>
        </w:rPr>
        <w:t>.</w:t>
      </w:r>
      <w:r>
        <w:rPr>
          <w:rFonts w:hint="eastAsia" w:ascii="宋体" w:hAnsi="宋体" w:eastAsia="宋体" w:cs="Times New Roman"/>
          <w:spacing w:val="-6"/>
          <w:szCs w:val="21"/>
        </w:rPr>
        <w:t>我方已详细审查全部“招标文件”，包括修改文件（如有）以及全部参考资料和有关附件，已经了解我方对于招标文件、招标过程、中标结果有依法进行询问、质疑、投诉的权利及相关渠道和要求。</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2</w:t>
      </w:r>
      <w:r>
        <w:rPr>
          <w:rFonts w:ascii="宋体" w:hAnsi="宋体" w:eastAsia="宋体" w:cs="Times New Roman"/>
          <w:spacing w:val="-6"/>
          <w:szCs w:val="21"/>
        </w:rPr>
        <w:t>.</w:t>
      </w:r>
      <w:r>
        <w:rPr>
          <w:rFonts w:hint="eastAsia" w:ascii="宋体" w:hAnsi="宋体" w:eastAsia="宋体" w:cs="Times New Roman"/>
          <w:spacing w:val="-6"/>
          <w:szCs w:val="21"/>
        </w:rPr>
        <w:t>我方在投标之前已经与贵方进行了充分的沟通，完全理解并接受招标文件的各项规定和要求，对招标文件的合理性、合法性不再有异议。</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3</w:t>
      </w:r>
      <w:r>
        <w:rPr>
          <w:rFonts w:ascii="宋体" w:hAnsi="宋体" w:eastAsia="宋体" w:cs="Times New Roman"/>
          <w:spacing w:val="-6"/>
          <w:szCs w:val="21"/>
        </w:rPr>
        <w:t>.</w:t>
      </w:r>
      <w:r>
        <w:rPr>
          <w:rFonts w:hint="eastAsia" w:ascii="宋体" w:hAnsi="宋体" w:eastAsia="宋体" w:cs="Times New Roman"/>
          <w:spacing w:val="-6"/>
          <w:szCs w:val="21"/>
        </w:rPr>
        <w:t>投标有效期自提交投标文件的截止之日起</w:t>
      </w:r>
      <w:r>
        <w:rPr>
          <w:rFonts w:hint="eastAsia" w:ascii="宋体" w:hAnsi="宋体" w:eastAsia="宋体" w:cs="Times New Roman"/>
          <w:bCs/>
          <w:spacing w:val="-6"/>
          <w:szCs w:val="21"/>
          <w:u w:val="single"/>
        </w:rPr>
        <w:t xml:space="preserve"> 90</w:t>
      </w:r>
      <w:r>
        <w:rPr>
          <w:rFonts w:ascii="宋体" w:hAnsi="宋体" w:eastAsia="宋体" w:cs="Times New Roman"/>
          <w:bCs/>
          <w:spacing w:val="-6"/>
          <w:szCs w:val="21"/>
          <w:u w:val="single"/>
        </w:rPr>
        <w:t xml:space="preserve"> </w:t>
      </w:r>
      <w:r>
        <w:rPr>
          <w:rFonts w:hint="eastAsia" w:ascii="宋体" w:hAnsi="宋体" w:eastAsia="宋体" w:cs="Times New Roman"/>
          <w:spacing w:val="-6"/>
          <w:szCs w:val="21"/>
        </w:rPr>
        <w:t>天。</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4</w:t>
      </w:r>
      <w:r>
        <w:rPr>
          <w:rFonts w:ascii="宋体" w:hAnsi="宋体" w:eastAsia="宋体" w:cs="Times New Roman"/>
          <w:spacing w:val="-6"/>
          <w:szCs w:val="21"/>
        </w:rPr>
        <w:t>.</w:t>
      </w:r>
      <w:r>
        <w:rPr>
          <w:rFonts w:hint="eastAsia" w:ascii="宋体" w:hAnsi="宋体" w:eastAsia="宋体" w:cs="Times New Roman"/>
          <w:spacing w:val="-6"/>
          <w:szCs w:val="21"/>
        </w:rPr>
        <w:t>如中标，本投标文件至本项目合同履行完毕止均保持有效，我方将按“招标文件”及政府采购法律、法规的规定履行合同责任和义务。关于代理服务费，我方承诺按照招标文件的规定履行并承担相应的责任。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5</w:t>
      </w:r>
      <w:r>
        <w:rPr>
          <w:rFonts w:ascii="宋体" w:hAnsi="宋体" w:eastAsia="宋体" w:cs="Times New Roman"/>
          <w:spacing w:val="-6"/>
          <w:szCs w:val="21"/>
        </w:rPr>
        <w:t>.</w:t>
      </w:r>
      <w:r>
        <w:rPr>
          <w:rFonts w:hint="eastAsia" w:ascii="宋体" w:hAnsi="宋体" w:eastAsia="宋体" w:cs="Times New Roman"/>
          <w:spacing w:val="-6"/>
          <w:szCs w:val="21"/>
        </w:rPr>
        <w:t>我方同意按照贵方要求提供与投标有关的一切数据或资料。</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6</w:t>
      </w:r>
      <w:r>
        <w:rPr>
          <w:rFonts w:ascii="宋体" w:hAnsi="宋体" w:eastAsia="宋体" w:cs="Times New Roman"/>
          <w:spacing w:val="-6"/>
          <w:szCs w:val="21"/>
        </w:rPr>
        <w:t>.</w:t>
      </w:r>
      <w:r>
        <w:rPr>
          <w:rFonts w:hint="eastAsia" w:ascii="宋体" w:hAnsi="宋体" w:eastAsia="宋体" w:cs="Times New Roman"/>
          <w:spacing w:val="-6"/>
          <w:szCs w:val="21"/>
        </w:rPr>
        <w:t>与本投标有关的一切正式往来信函联系：</w:t>
      </w:r>
    </w:p>
    <w:tbl>
      <w:tblPr>
        <w:tblStyle w:val="25"/>
        <w:tblW w:w="8930"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联系人：</w:t>
            </w:r>
          </w:p>
        </w:tc>
        <w:tc>
          <w:tcPr>
            <w:tcW w:w="6808" w:type="dxa"/>
          </w:tcPr>
          <w:p>
            <w:pPr>
              <w:adjustRightInd w:val="0"/>
              <w:snapToGrid w:val="0"/>
              <w:spacing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职务：</w:t>
            </w:r>
          </w:p>
        </w:tc>
        <w:tc>
          <w:tcPr>
            <w:tcW w:w="6808" w:type="dxa"/>
          </w:tcPr>
          <w:p>
            <w:pPr>
              <w:adjustRightInd w:val="0"/>
              <w:snapToGrid w:val="0"/>
              <w:spacing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手机：</w:t>
            </w:r>
          </w:p>
        </w:tc>
        <w:tc>
          <w:tcPr>
            <w:tcW w:w="6808" w:type="dxa"/>
          </w:tcPr>
          <w:p>
            <w:pPr>
              <w:adjustRightInd w:val="0"/>
              <w:snapToGrid w:val="0"/>
              <w:spacing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电子邮箱：</w:t>
            </w:r>
          </w:p>
        </w:tc>
        <w:tc>
          <w:tcPr>
            <w:tcW w:w="6808" w:type="dxa"/>
          </w:tcPr>
          <w:p>
            <w:pPr>
              <w:adjustRightInd w:val="0"/>
              <w:snapToGrid w:val="0"/>
              <w:spacing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地址：</w:t>
            </w:r>
          </w:p>
        </w:tc>
        <w:tc>
          <w:tcPr>
            <w:tcW w:w="6808" w:type="dxa"/>
          </w:tcPr>
          <w:p>
            <w:pPr>
              <w:adjustRightInd w:val="0"/>
              <w:snapToGrid w:val="0"/>
              <w:spacing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开户银行：</w:t>
            </w:r>
          </w:p>
        </w:tc>
        <w:tc>
          <w:tcPr>
            <w:tcW w:w="6808" w:type="dxa"/>
          </w:tcPr>
          <w:p>
            <w:pPr>
              <w:adjustRightInd w:val="0"/>
              <w:snapToGrid w:val="0"/>
              <w:spacing w:line="288" w:lineRule="auto"/>
              <w:rPr>
                <w:rFonts w:ascii="宋体" w:hAnsi="宋体" w:eastAsia="宋体" w:cs="Times New Roman"/>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tcPr>
          <w:p>
            <w:pPr>
              <w:adjustRightInd w:val="0"/>
              <w:snapToGrid w:val="0"/>
              <w:spacing w:line="288" w:lineRule="auto"/>
              <w:rPr>
                <w:rFonts w:ascii="宋体" w:hAnsi="宋体" w:eastAsia="宋体" w:cs="Times New Roman"/>
                <w:spacing w:val="-6"/>
                <w:szCs w:val="21"/>
              </w:rPr>
            </w:pPr>
            <w:r>
              <w:rPr>
                <w:rFonts w:hint="eastAsia" w:ascii="宋体" w:hAnsi="宋体" w:eastAsia="宋体" w:cs="Times New Roman"/>
                <w:spacing w:val="-6"/>
                <w:szCs w:val="21"/>
              </w:rPr>
              <w:t>银行账号：</w:t>
            </w:r>
          </w:p>
        </w:tc>
        <w:tc>
          <w:tcPr>
            <w:tcW w:w="6808" w:type="dxa"/>
          </w:tcPr>
          <w:p>
            <w:pPr>
              <w:adjustRightInd w:val="0"/>
              <w:snapToGrid w:val="0"/>
              <w:spacing w:line="288" w:lineRule="auto"/>
              <w:rPr>
                <w:rFonts w:ascii="宋体" w:hAnsi="宋体" w:eastAsia="宋体" w:cs="Times New Roman"/>
                <w:spacing w:val="-6"/>
                <w:szCs w:val="21"/>
              </w:rPr>
            </w:pPr>
          </w:p>
        </w:tc>
      </w:tr>
    </w:tbl>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widowControl/>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）法定代表人授权委托书</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Cs/>
          <w:spacing w:val="-6"/>
          <w:szCs w:val="21"/>
        </w:rPr>
        <w:t>致：浙江农林大学、</w:t>
      </w:r>
      <w:r>
        <w:rPr>
          <w:rFonts w:hint="eastAsia" w:ascii="宋体" w:hAnsi="宋体" w:eastAsia="宋体" w:cs="Times New Roman"/>
          <w:spacing w:val="-6"/>
          <w:szCs w:val="21"/>
        </w:rPr>
        <w:t>浙江求是招标代理有限公司</w:t>
      </w:r>
    </w:p>
    <w:p>
      <w:pPr>
        <w:adjustRightInd w:val="0"/>
        <w:snapToGrid w:val="0"/>
        <w:spacing w:line="288" w:lineRule="auto"/>
        <w:ind w:firstLine="396" w:firstLineChars="200"/>
        <w:rPr>
          <w:rFonts w:ascii="宋体" w:hAnsi="宋体" w:eastAsia="宋体" w:cs="Times New Roman"/>
          <w:bCs/>
          <w:spacing w:val="-6"/>
          <w:szCs w:val="21"/>
        </w:rPr>
      </w:pPr>
      <w:r>
        <w:rPr>
          <w:rFonts w:hint="eastAsia" w:ascii="宋体" w:hAnsi="宋体" w:eastAsia="宋体" w:cs="Times New Roman"/>
          <w:bCs/>
          <w:spacing w:val="-6"/>
          <w:szCs w:val="21"/>
        </w:rPr>
        <w:t>我</w:t>
      </w:r>
      <w:r>
        <w:rPr>
          <w:rFonts w:ascii="宋体" w:hAnsi="宋体" w:eastAsia="宋体" w:cs="Times New Roman"/>
          <w:spacing w:val="-6"/>
          <w:szCs w:val="21"/>
        </w:rPr>
        <w:t>________________</w:t>
      </w:r>
      <w:r>
        <w:rPr>
          <w:rFonts w:hint="eastAsia" w:ascii="宋体" w:hAnsi="宋体" w:eastAsia="宋体" w:cs="Times New Roman"/>
          <w:spacing w:val="-6"/>
          <w:szCs w:val="21"/>
        </w:rPr>
        <w:t>（</w:t>
      </w:r>
      <w:r>
        <w:rPr>
          <w:rFonts w:ascii="宋体" w:hAnsi="宋体" w:eastAsia="宋体" w:cs="Times New Roman"/>
          <w:bCs/>
          <w:spacing w:val="-6"/>
          <w:szCs w:val="21"/>
        </w:rPr>
        <w:t>姓名</w:t>
      </w:r>
      <w:r>
        <w:rPr>
          <w:rFonts w:hint="eastAsia" w:ascii="宋体" w:hAnsi="宋体" w:eastAsia="宋体" w:cs="Times New Roman"/>
          <w:bCs/>
          <w:spacing w:val="-6"/>
          <w:szCs w:val="21"/>
        </w:rPr>
        <w:t>）</w:t>
      </w:r>
      <w:r>
        <w:rPr>
          <w:rFonts w:ascii="宋体" w:hAnsi="宋体" w:eastAsia="宋体" w:cs="Times New Roman"/>
          <w:bCs/>
          <w:spacing w:val="-6"/>
          <w:szCs w:val="21"/>
        </w:rPr>
        <w:t>系</w:t>
      </w:r>
      <w:r>
        <w:rPr>
          <w:rFonts w:hint="eastAsia" w:ascii="宋体" w:hAnsi="宋体" w:eastAsia="宋体" w:cs="Times New Roman"/>
          <w:bCs/>
          <w:spacing w:val="-6"/>
          <w:szCs w:val="21"/>
        </w:rPr>
        <w:t>_________________________（投标人名称）</w:t>
      </w:r>
      <w:r>
        <w:rPr>
          <w:rFonts w:ascii="宋体" w:hAnsi="宋体" w:eastAsia="宋体" w:cs="Times New Roman"/>
          <w:bCs/>
          <w:spacing w:val="-6"/>
          <w:szCs w:val="21"/>
        </w:rPr>
        <w:t>的法定代表人，身份证</w:t>
      </w:r>
      <w:r>
        <w:rPr>
          <w:rFonts w:hint="eastAsia" w:ascii="宋体" w:hAnsi="宋体" w:eastAsia="宋体" w:cs="Times New Roman"/>
          <w:bCs/>
          <w:spacing w:val="-6"/>
          <w:szCs w:val="21"/>
        </w:rPr>
        <w:t>号码：_________________________________。</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现授权委托本单位在职职工：</w:t>
      </w:r>
      <w:r>
        <w:rPr>
          <w:rFonts w:ascii="宋体" w:hAnsi="宋体" w:eastAsia="宋体" w:cs="Times New Roman"/>
          <w:spacing w:val="-6"/>
          <w:szCs w:val="21"/>
        </w:rPr>
        <w:t>_________</w:t>
      </w:r>
      <w:r>
        <w:rPr>
          <w:rFonts w:hint="eastAsia" w:ascii="宋体" w:hAnsi="宋体" w:eastAsia="宋体" w:cs="Times New Roman"/>
          <w:spacing w:val="-6"/>
          <w:szCs w:val="21"/>
        </w:rPr>
        <w:t>（姓名），身份证号码：</w:t>
      </w:r>
      <w:r>
        <w:rPr>
          <w:rFonts w:ascii="宋体" w:hAnsi="宋体" w:eastAsia="宋体" w:cs="Times New Roman"/>
          <w:spacing w:val="-6"/>
          <w:szCs w:val="21"/>
        </w:rPr>
        <w:t>_______________</w:t>
      </w:r>
      <w:r>
        <w:rPr>
          <w:rFonts w:hint="eastAsia" w:ascii="宋体" w:hAnsi="宋体" w:eastAsia="宋体" w:cs="Times New Roman"/>
          <w:spacing w:val="-6"/>
          <w:szCs w:val="21"/>
        </w:rPr>
        <w:t>，以我方的名义参加</w:t>
      </w:r>
      <w:r>
        <w:rPr>
          <w:rFonts w:hint="eastAsia" w:ascii="宋体" w:hAnsi="宋体" w:eastAsia="宋体" w:cs="Times New Roman"/>
          <w:bCs/>
          <w:spacing w:val="-6"/>
          <w:szCs w:val="21"/>
        </w:rPr>
        <w:t>浙江农林大学寝室家具标项</w:t>
      </w:r>
      <w:r>
        <w:rPr>
          <w:rFonts w:hint="eastAsia" w:ascii="宋体" w:hAnsi="宋体" w:eastAsia="宋体" w:cs="Times New Roman"/>
          <w:bCs/>
          <w:spacing w:val="-6"/>
          <w:szCs w:val="21"/>
          <w:u w:val="single"/>
        </w:rPr>
        <w:t xml:space="preserve">  </w:t>
      </w:r>
      <w:r>
        <w:rPr>
          <w:rFonts w:ascii="宋体" w:hAnsi="宋体" w:eastAsia="宋体" w:cs="Times New Roman"/>
          <w:bCs/>
          <w:spacing w:val="-6"/>
          <w:szCs w:val="21"/>
          <w:u w:val="single"/>
        </w:rPr>
        <w:t xml:space="preserve"> </w:t>
      </w:r>
      <w:r>
        <w:rPr>
          <w:rFonts w:hint="eastAsia" w:ascii="宋体" w:hAnsi="宋体" w:eastAsia="宋体" w:cs="Times New Roman"/>
          <w:bCs/>
          <w:spacing w:val="-6"/>
          <w:szCs w:val="21"/>
          <w:u w:val="single"/>
        </w:rPr>
        <w:t xml:space="preserve"> </w:t>
      </w:r>
      <w:r>
        <w:rPr>
          <w:rFonts w:hint="eastAsia" w:ascii="宋体" w:hAnsi="宋体" w:eastAsia="宋体" w:cs="Times New Roman"/>
          <w:spacing w:val="-6"/>
          <w:szCs w:val="21"/>
        </w:rPr>
        <w:t>的投标活动，并代表我方全权办理针对上述项目的投标、开标、评标、签约等具体事务和签署相关文件。</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我方对被授权人的签名负全部责任。</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在撤销授权的书面通知以前，本授权书一直有效。被授权人在授权书有效期内签署的所有文件不因授权的撤销而失效。</w:t>
      </w:r>
    </w:p>
    <w:p>
      <w:pPr>
        <w:adjustRightInd w:val="0"/>
        <w:snapToGrid w:val="0"/>
        <w:spacing w:line="288" w:lineRule="auto"/>
        <w:ind w:firstLine="396" w:firstLineChars="200"/>
        <w:rPr>
          <w:rFonts w:ascii="宋体" w:hAnsi="宋体" w:eastAsia="宋体" w:cs="Times New Roman"/>
          <w:spacing w:val="-6"/>
          <w:szCs w:val="21"/>
        </w:rPr>
      </w:pPr>
      <w:r>
        <w:rPr>
          <w:rFonts w:hint="eastAsia" w:ascii="宋体" w:hAnsi="宋体" w:eastAsia="宋体" w:cs="Times New Roman"/>
          <w:spacing w:val="-6"/>
          <w:szCs w:val="21"/>
        </w:rPr>
        <w:t>被授权人无转委托权，特此委托。</w:t>
      </w:r>
    </w:p>
    <w:p>
      <w:pPr>
        <w:adjustRightInd w:val="0"/>
        <w:snapToGrid w:val="0"/>
        <w:spacing w:line="288" w:lineRule="auto"/>
        <w:ind w:firstLine="368" w:firstLineChars="186"/>
        <w:rPr>
          <w:rFonts w:ascii="宋体" w:hAnsi="宋体" w:eastAsia="宋体" w:cs="Times New Roman"/>
          <w:spacing w:val="-6"/>
          <w:szCs w:val="21"/>
          <w:u w:val="single"/>
        </w:rPr>
      </w:pPr>
      <w:r>
        <w:rPr>
          <w:rFonts w:hint="eastAsia" w:ascii="宋体" w:hAnsi="宋体" w:eastAsia="宋体" w:cs="Times New Roman"/>
          <w:spacing w:val="-6"/>
          <w:szCs w:val="21"/>
          <w:u w:val="single"/>
        </w:rPr>
        <w:t>▲投标人授权代表必须为投标人本单位在职职工，并提供2022年12月（含）以后任意一月社保缴纳证明。</w:t>
      </w:r>
    </w:p>
    <w:p>
      <w:pPr>
        <w:adjustRightInd w:val="0"/>
        <w:snapToGrid w:val="0"/>
        <w:spacing w:line="288" w:lineRule="auto"/>
        <w:ind w:firstLine="370" w:firstLineChars="186"/>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u w:val="single"/>
        </w:rPr>
      </w:pPr>
      <w:r>
        <w:rPr>
          <w:rFonts w:hint="eastAsia" w:ascii="宋体" w:hAnsi="宋体" w:eastAsia="宋体" w:cs="Times New Roman"/>
          <w:b/>
          <w:bCs/>
          <w:spacing w:val="-6"/>
          <w:szCs w:val="21"/>
        </w:rPr>
        <w:t>法定代表人（签名或盖章）：</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tbl>
      <w:tblPr>
        <w:tblStyle w:val="2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9628" w:type="dxa"/>
            <w:vAlign w:val="center"/>
          </w:tcPr>
          <w:p>
            <w:pPr>
              <w:adjustRightInd w:val="0"/>
              <w:snapToGrid w:val="0"/>
              <w:spacing w:line="288" w:lineRule="auto"/>
              <w:jc w:val="left"/>
              <w:rPr>
                <w:rFonts w:ascii="宋体" w:hAnsi="宋体" w:eastAsia="宋体" w:cs="Times New Roman"/>
                <w:szCs w:val="21"/>
              </w:rPr>
            </w:pPr>
            <w:r>
              <w:rPr>
                <w:rFonts w:hint="eastAsia" w:ascii="宋体" w:hAnsi="宋体" w:eastAsia="宋体" w:cs="Times New Roman"/>
                <w:szCs w:val="21"/>
              </w:rPr>
              <w:t>法定代表人身份证明：</w:t>
            </w: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r>
              <w:rPr>
                <w:rFonts w:hint="eastAsia" w:ascii="宋体" w:hAnsi="宋体" w:eastAsia="宋体" w:cs="Times New Roman"/>
                <w:szCs w:val="21"/>
              </w:rPr>
              <w:t>授权代表身份证明：</w:t>
            </w: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szCs w:val="21"/>
              </w:rPr>
            </w:pPr>
          </w:p>
          <w:p>
            <w:pPr>
              <w:adjustRightInd w:val="0"/>
              <w:snapToGrid w:val="0"/>
              <w:spacing w:line="288" w:lineRule="auto"/>
              <w:jc w:val="left"/>
              <w:rPr>
                <w:rFonts w:ascii="宋体" w:hAnsi="宋体" w:eastAsia="宋体" w:cs="Times New Roman"/>
                <w:bCs/>
                <w:spacing w:val="-6"/>
                <w:szCs w:val="21"/>
              </w:rPr>
            </w:pPr>
          </w:p>
        </w:tc>
      </w:tr>
    </w:tbl>
    <w:p>
      <w:pPr>
        <w:adjustRightInd w:val="0"/>
        <w:snapToGrid w:val="0"/>
        <w:spacing w:line="288" w:lineRule="auto"/>
        <w:jc w:val="center"/>
        <w:outlineLvl w:val="2"/>
        <w:rPr>
          <w:rFonts w:ascii="宋体" w:hAnsi="宋体" w:eastAsia="宋体" w:cs="宋体"/>
          <w:b/>
          <w:spacing w:val="-6"/>
          <w:szCs w:val="21"/>
        </w:rPr>
      </w:pPr>
      <w:r>
        <w:rPr>
          <w:rFonts w:ascii="宋体" w:hAnsi="宋体" w:eastAsia="宋体" w:cs="Times New Roman"/>
          <w:b/>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2</w:t>
      </w:r>
      <w:r>
        <w:rPr>
          <w:rFonts w:hint="eastAsia" w:ascii="宋体" w:hAnsi="宋体" w:eastAsia="宋体" w:cs="宋体"/>
          <w:b/>
          <w:spacing w:val="-6"/>
          <w:szCs w:val="21"/>
        </w:rPr>
        <w:t>）2022年12月（含）以后任意一月投标授权代表社保缴纳证明</w:t>
      </w:r>
    </w:p>
    <w:p>
      <w:pPr>
        <w:adjustRightInd w:val="0"/>
        <w:snapToGrid w:val="0"/>
        <w:spacing w:line="288" w:lineRule="auto"/>
        <w:jc w:val="center"/>
        <w:rPr>
          <w:rFonts w:ascii="宋体" w:hAnsi="宋体" w:eastAsia="宋体" w:cs="Times New Roman"/>
          <w:b/>
          <w:spacing w:val="-4"/>
          <w:szCs w:val="21"/>
        </w:rPr>
      </w:pPr>
      <w:r>
        <w:rPr>
          <w:rFonts w:hint="eastAsia" w:ascii="宋体" w:hAnsi="宋体" w:eastAsia="宋体" w:cs="Times New Roman"/>
          <w:b/>
          <w:spacing w:val="-6"/>
          <w:szCs w:val="21"/>
        </w:rPr>
        <w:t>（授权代表为法定代表人可不提供）</w:t>
      </w:r>
    </w:p>
    <w:p>
      <w:pPr>
        <w:adjustRightInd w:val="0"/>
        <w:snapToGrid w:val="0"/>
        <w:spacing w:line="288" w:lineRule="auto"/>
        <w:jc w:val="center"/>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3</w:t>
      </w:r>
      <w:r>
        <w:rPr>
          <w:rFonts w:hint="eastAsia" w:ascii="宋体" w:hAnsi="宋体" w:eastAsia="宋体" w:cs="宋体"/>
          <w:b/>
          <w:spacing w:val="-6"/>
          <w:szCs w:val="21"/>
        </w:rPr>
        <w:t>）投标人同类合同一览表</w:t>
      </w:r>
    </w:p>
    <w:tbl>
      <w:tblPr>
        <w:tblStyle w:val="24"/>
        <w:tblW w:w="962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0"/>
        <w:gridCol w:w="1133"/>
        <w:gridCol w:w="1441"/>
        <w:gridCol w:w="683"/>
        <w:gridCol w:w="1153"/>
        <w:gridCol w:w="829"/>
        <w:gridCol w:w="1556"/>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w:t>
            </w: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项目名称</w:t>
            </w: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合同金额</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（万元）</w:t>
            </w: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附件页码</w:t>
            </w: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合同签订时间</w:t>
            </w: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采购人联系人</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联系方式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4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1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rPr>
                <w:rFonts w:ascii="宋体" w:hAnsi="宋体" w:eastAsia="宋体" w:cs="宋体"/>
                <w:b/>
                <w:bCs/>
                <w:szCs w:val="21"/>
              </w:rPr>
            </w:pPr>
          </w:p>
        </w:tc>
        <w:tc>
          <w:tcPr>
            <w:tcW w:w="1983"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eastAsia="宋体" w:cs="宋体"/>
                <w:b/>
                <w:bCs/>
                <w:szCs w:val="21"/>
              </w:rPr>
            </w:pPr>
          </w:p>
        </w:tc>
      </w:tr>
    </w:tbl>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说明：</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1</w:t>
      </w:r>
      <w:r>
        <w:rPr>
          <w:rFonts w:ascii="宋体" w:hAnsi="宋体" w:eastAsia="宋体" w:cs="Times New Roman"/>
          <w:b/>
          <w:spacing w:val="-6"/>
          <w:szCs w:val="21"/>
        </w:rPr>
        <w:t>.</w:t>
      </w:r>
      <w:r>
        <w:rPr>
          <w:rFonts w:hint="eastAsia" w:ascii="宋体" w:hAnsi="宋体" w:eastAsia="宋体" w:cs="Times New Roman"/>
          <w:b/>
          <w:spacing w:val="-6"/>
          <w:szCs w:val="21"/>
        </w:rPr>
        <w:t>投标人须提供上述业绩合同扫描件；</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2</w:t>
      </w:r>
      <w:r>
        <w:rPr>
          <w:rFonts w:ascii="宋体" w:hAnsi="宋体" w:eastAsia="宋体" w:cs="Times New Roman"/>
          <w:b/>
          <w:spacing w:val="-6"/>
          <w:szCs w:val="21"/>
        </w:rPr>
        <w:t>.</w:t>
      </w:r>
      <w:r>
        <w:rPr>
          <w:rFonts w:hint="eastAsia" w:ascii="宋体" w:hAnsi="宋体" w:eastAsia="宋体" w:cs="Times New Roman"/>
          <w:b/>
          <w:spacing w:val="-6"/>
          <w:szCs w:val="21"/>
        </w:rPr>
        <w:t>所有合同扫描件应清晰，应能体现合同签订时间、双方签名盖章等内容；</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spacing w:val="-6"/>
          <w:szCs w:val="21"/>
        </w:rPr>
        <w:t>3</w:t>
      </w:r>
      <w:r>
        <w:rPr>
          <w:rFonts w:ascii="宋体" w:hAnsi="宋体" w:eastAsia="宋体" w:cs="Times New Roman"/>
          <w:b/>
          <w:spacing w:val="-6"/>
          <w:szCs w:val="21"/>
        </w:rPr>
        <w:t>.</w:t>
      </w:r>
      <w:r>
        <w:rPr>
          <w:rFonts w:hint="eastAsia" w:ascii="宋体" w:hAnsi="宋体" w:eastAsia="宋体" w:cs="Times New Roman"/>
          <w:b/>
          <w:spacing w:val="-6"/>
          <w:szCs w:val="21"/>
        </w:rPr>
        <w:t>投标人应在不涉及商业秘密的前提下尽可能提供详细的合同扫描件内容。</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Times New Roman"/>
          <w:b/>
          <w:szCs w:val="21"/>
        </w:rPr>
      </w:pPr>
      <w:r>
        <w:rPr>
          <w:rFonts w:hint="eastAsia" w:ascii="宋体" w:hAnsi="宋体" w:eastAsia="宋体" w:cs="Times New Roman"/>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4</w:t>
      </w:r>
      <w:r>
        <w:rPr>
          <w:rFonts w:hint="eastAsia" w:ascii="宋体" w:hAnsi="宋体" w:eastAsia="宋体" w:cs="宋体"/>
          <w:b/>
          <w:spacing w:val="-6"/>
          <w:szCs w:val="21"/>
        </w:rPr>
        <w:t>）采购需求偏离表</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采 购 人：浙江农林大学</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项目名称：寝室家具</w:t>
      </w:r>
    </w:p>
    <w:p>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项目编号：</w:t>
      </w:r>
      <w:r>
        <w:rPr>
          <w:rFonts w:hint="eastAsia" w:ascii="宋体" w:hAnsi="宋体" w:eastAsia="宋体" w:cs="Times New Roman"/>
          <w:bCs/>
          <w:spacing w:val="-6"/>
          <w:szCs w:val="21"/>
          <w:lang w:eastAsia="zh-CN"/>
        </w:rPr>
        <w:t>QSZB-Z(H)-B23062(GK)</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4"/>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54"/>
        <w:gridCol w:w="2574"/>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42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招标文件要求</w:t>
            </w:r>
          </w:p>
        </w:tc>
        <w:tc>
          <w:tcPr>
            <w:tcW w:w="25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响应规格</w:t>
            </w:r>
          </w:p>
        </w:tc>
        <w:tc>
          <w:tcPr>
            <w:tcW w:w="212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是否偏离（提供说明）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szCs w:val="21"/>
              </w:rPr>
            </w:pPr>
            <w:r>
              <w:rPr>
                <w:rFonts w:hint="eastAsia" w:ascii="宋体" w:hAnsi="宋体" w:eastAsia="宋体" w:cs="宋体"/>
                <w:b/>
                <w:bCs/>
                <w:szCs w:val="21"/>
              </w:rPr>
              <w:t>采购资金的支付方式、时间、条件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szCs w:val="21"/>
              </w:rPr>
            </w:pPr>
            <w:r>
              <w:rPr>
                <w:rFonts w:hint="eastAsia" w:ascii="宋体" w:hAnsi="宋体" w:eastAsia="宋体" w:cs="宋体"/>
                <w:b/>
                <w:bCs/>
                <w:szCs w:val="21"/>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jc w:val="left"/>
              <w:rPr>
                <w:rFonts w:ascii="宋体" w:hAnsi="宋体" w:eastAsia="宋体" w:cs="宋体"/>
                <w:szCs w:val="21"/>
              </w:rPr>
            </w:pPr>
          </w:p>
        </w:tc>
        <w:tc>
          <w:tcPr>
            <w:tcW w:w="2574" w:type="dxa"/>
            <w:vAlign w:val="center"/>
          </w:tcPr>
          <w:p>
            <w:pPr>
              <w:adjustRightInd w:val="0"/>
              <w:snapToGrid w:val="0"/>
              <w:spacing w:line="288" w:lineRule="auto"/>
              <w:jc w:val="left"/>
              <w:rPr>
                <w:rFonts w:ascii="宋体" w:hAnsi="宋体" w:eastAsia="宋体" w:cs="宋体"/>
                <w:szCs w:val="21"/>
              </w:rPr>
            </w:pPr>
          </w:p>
        </w:tc>
        <w:tc>
          <w:tcPr>
            <w:tcW w:w="2124" w:type="dxa"/>
            <w:vAlign w:val="center"/>
          </w:tcPr>
          <w:p>
            <w:pPr>
              <w:adjustRightInd w:val="0"/>
              <w:snapToGrid w:val="0"/>
              <w:spacing w:line="288" w:lineRule="auto"/>
              <w:jc w:val="lef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628" w:type="dxa"/>
            <w:gridSpan w:val="4"/>
            <w:vAlign w:val="center"/>
          </w:tcPr>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1</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2</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6" w:type="dxa"/>
            <w:vAlign w:val="center"/>
          </w:tcPr>
          <w:p>
            <w:pPr>
              <w:adjustRightInd w:val="0"/>
              <w:snapToGrid w:val="0"/>
              <w:spacing w:line="288" w:lineRule="auto"/>
              <w:jc w:val="center"/>
              <w:rPr>
                <w:rFonts w:ascii="宋体" w:hAnsi="宋体" w:eastAsia="宋体" w:cs="宋体"/>
                <w:szCs w:val="21"/>
              </w:rPr>
            </w:pPr>
            <w:r>
              <w:rPr>
                <w:rFonts w:hint="eastAsia" w:ascii="宋体" w:hAnsi="宋体" w:eastAsia="宋体" w:cs="宋体"/>
                <w:szCs w:val="21"/>
              </w:rPr>
              <w:t>……</w:t>
            </w:r>
          </w:p>
        </w:tc>
        <w:tc>
          <w:tcPr>
            <w:tcW w:w="4254" w:type="dxa"/>
            <w:vAlign w:val="center"/>
          </w:tcPr>
          <w:p>
            <w:pPr>
              <w:adjustRightInd w:val="0"/>
              <w:snapToGrid w:val="0"/>
              <w:spacing w:line="288" w:lineRule="auto"/>
              <w:rPr>
                <w:rFonts w:ascii="宋体" w:hAnsi="宋体" w:eastAsia="宋体" w:cs="宋体"/>
                <w:szCs w:val="21"/>
              </w:rPr>
            </w:pPr>
          </w:p>
        </w:tc>
        <w:tc>
          <w:tcPr>
            <w:tcW w:w="2574" w:type="dxa"/>
            <w:vAlign w:val="center"/>
          </w:tcPr>
          <w:p>
            <w:pPr>
              <w:adjustRightInd w:val="0"/>
              <w:snapToGrid w:val="0"/>
              <w:spacing w:line="288" w:lineRule="auto"/>
              <w:rPr>
                <w:rFonts w:ascii="宋体" w:hAnsi="宋体" w:eastAsia="宋体" w:cs="宋体"/>
                <w:szCs w:val="21"/>
              </w:rPr>
            </w:pPr>
          </w:p>
        </w:tc>
        <w:tc>
          <w:tcPr>
            <w:tcW w:w="2124" w:type="dxa"/>
            <w:vAlign w:val="center"/>
          </w:tcPr>
          <w:p>
            <w:pPr>
              <w:adjustRightInd w:val="0"/>
              <w:snapToGrid w:val="0"/>
              <w:spacing w:line="288" w:lineRule="auto"/>
              <w:rPr>
                <w:rFonts w:ascii="宋体" w:hAnsi="宋体" w:eastAsia="宋体" w:cs="宋体"/>
                <w:szCs w:val="21"/>
              </w:rPr>
            </w:pPr>
          </w:p>
        </w:tc>
      </w:tr>
    </w:tbl>
    <w:p>
      <w:pPr>
        <w:adjustRightInd w:val="0"/>
        <w:snapToGrid w:val="0"/>
        <w:spacing w:line="288" w:lineRule="auto"/>
        <w:rPr>
          <w:rFonts w:ascii="宋体" w:hAnsi="宋体" w:eastAsia="宋体" w:cs="Times New Roman"/>
          <w:b/>
          <w:bCs/>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1</w:t>
      </w:r>
      <w:r>
        <w:rPr>
          <w:rFonts w:ascii="宋体" w:hAnsi="宋体" w:eastAsia="宋体" w:cs="Times New Roman"/>
          <w:b/>
          <w:bCs/>
          <w:spacing w:val="-6"/>
          <w:szCs w:val="21"/>
        </w:rPr>
        <w:t>.</w:t>
      </w:r>
      <w:r>
        <w:rPr>
          <w:rFonts w:hint="eastAsia" w:ascii="宋体" w:hAnsi="宋体" w:eastAsia="宋体" w:cs="Times New Roman"/>
          <w:b/>
          <w:bCs/>
          <w:spacing w:val="-6"/>
          <w:szCs w:val="21"/>
        </w:rPr>
        <w:t>逐项按照招标文件要求填写响应规格；</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2</w:t>
      </w:r>
      <w:r>
        <w:rPr>
          <w:rFonts w:ascii="宋体" w:hAnsi="宋体" w:eastAsia="宋体" w:cs="Times New Roman"/>
          <w:b/>
          <w:bCs/>
          <w:spacing w:val="-6"/>
          <w:szCs w:val="21"/>
        </w:rPr>
        <w:t>.</w:t>
      </w:r>
      <w:r>
        <w:rPr>
          <w:rFonts w:hint="eastAsia" w:ascii="宋体" w:hAnsi="宋体" w:eastAsia="宋体" w:cs="Times New Roman"/>
          <w:b/>
          <w:bCs/>
          <w:spacing w:val="-6"/>
          <w:szCs w:val="21"/>
        </w:rPr>
        <w:t>偏离说明是指对招标文件要求存在不同之处的解释说明。偏离系指：正偏离（高于采购需求）、负偏离（低于采购需求）、无偏离（满足采购需求）；</w:t>
      </w:r>
    </w:p>
    <w:p>
      <w:pPr>
        <w:adjustRightInd w:val="0"/>
        <w:snapToGrid w:val="0"/>
        <w:spacing w:line="288" w:lineRule="auto"/>
        <w:rPr>
          <w:rFonts w:ascii="宋体" w:hAnsi="宋体" w:eastAsia="宋体" w:cs="Times New Roman"/>
          <w:b/>
          <w:spacing w:val="-6"/>
          <w:szCs w:val="21"/>
        </w:rPr>
      </w:pPr>
      <w:r>
        <w:rPr>
          <w:rFonts w:hint="eastAsia" w:ascii="宋体" w:hAnsi="宋体" w:eastAsia="宋体" w:cs="Times New Roman"/>
          <w:b/>
          <w:bCs/>
          <w:spacing w:val="-6"/>
          <w:szCs w:val="21"/>
        </w:rPr>
        <w:t>3</w:t>
      </w:r>
      <w:r>
        <w:rPr>
          <w:rFonts w:ascii="宋体" w:hAnsi="宋体" w:eastAsia="宋体" w:cs="Times New Roman"/>
          <w:b/>
          <w:bCs/>
          <w:spacing w:val="-6"/>
          <w:szCs w:val="21"/>
        </w:rPr>
        <w:t>.</w:t>
      </w:r>
      <w:r>
        <w:rPr>
          <w:rFonts w:hint="eastAsia" w:ascii="宋体" w:hAnsi="宋体" w:eastAsia="宋体" w:cs="Times New Roman"/>
          <w:b/>
          <w:bCs/>
          <w:spacing w:val="-6"/>
          <w:szCs w:val="21"/>
        </w:rPr>
        <w:t>如不填写或未如实填写</w:t>
      </w:r>
      <w:r>
        <w:rPr>
          <w:rFonts w:hint="eastAsia" w:ascii="宋体" w:hAnsi="宋体" w:eastAsia="宋体" w:cs="Times New Roman"/>
          <w:b/>
          <w:spacing w:val="-6"/>
          <w:szCs w:val="21"/>
        </w:rPr>
        <w:t>，自行承担投标风险。</w:t>
      </w: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spacing w:val="-6"/>
          <w:szCs w:val="21"/>
        </w:rPr>
        <w:br w:type="page"/>
      </w:r>
      <w:r>
        <w:rPr>
          <w:rFonts w:hint="eastAsia" w:ascii="宋体" w:hAnsi="宋体" w:eastAsia="宋体" w:cs="宋体"/>
          <w:b/>
          <w:spacing w:val="-6"/>
          <w:szCs w:val="21"/>
        </w:rPr>
        <w:t>（</w:t>
      </w:r>
      <w:r>
        <w:rPr>
          <w:rFonts w:ascii="宋体" w:hAnsi="宋体" w:eastAsia="宋体" w:cs="宋体"/>
          <w:b/>
          <w:spacing w:val="-6"/>
          <w:szCs w:val="21"/>
        </w:rPr>
        <w:t>5</w:t>
      </w:r>
      <w:r>
        <w:rPr>
          <w:rFonts w:hint="eastAsia" w:ascii="宋体" w:hAnsi="宋体" w:eastAsia="宋体" w:cs="宋体"/>
          <w:b/>
          <w:spacing w:val="-6"/>
          <w:szCs w:val="21"/>
        </w:rPr>
        <w:t>）货物配置清单</w:t>
      </w:r>
      <w:r>
        <w:rPr>
          <w:rFonts w:hint="eastAsia" w:ascii="宋体" w:hAnsi="宋体" w:eastAsia="宋体" w:cs="宋体"/>
          <w:spacing w:val="-6"/>
          <w:szCs w:val="21"/>
        </w:rPr>
        <w:t>（不含报价）</w:t>
      </w:r>
    </w:p>
    <w:p>
      <w:pPr>
        <w:adjustRightInd w:val="0"/>
        <w:snapToGrid w:val="0"/>
        <w:spacing w:line="288" w:lineRule="auto"/>
        <w:rPr>
          <w:rFonts w:ascii="宋体" w:hAnsi="宋体" w:eastAsia="宋体" w:cs="宋体"/>
          <w:spacing w:val="-6"/>
          <w:szCs w:val="21"/>
        </w:rPr>
      </w:pPr>
    </w:p>
    <w:tbl>
      <w:tblPr>
        <w:tblStyle w:val="24"/>
        <w:tblW w:w="94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41"/>
        <w:gridCol w:w="1011"/>
        <w:gridCol w:w="2105"/>
        <w:gridCol w:w="756"/>
        <w:gridCol w:w="1011"/>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或具体服务</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配置（可另附页）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10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20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bl>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utoSpaceDE w:val="0"/>
        <w:autoSpaceDN w:val="0"/>
        <w:adjustRightInd w:val="0"/>
        <w:snapToGrid w:val="0"/>
        <w:spacing w:line="288" w:lineRule="auto"/>
        <w:jc w:val="left"/>
        <w:rPr>
          <w:rFonts w:ascii="宋体" w:hAnsi="宋体" w:eastAsia="宋体" w:cs="宋体"/>
          <w:spacing w:val="-6"/>
          <w:kern w:val="0"/>
          <w:szCs w:val="21"/>
        </w:rPr>
      </w:pPr>
    </w:p>
    <w:p>
      <w:pPr>
        <w:adjustRightInd w:val="0"/>
        <w:snapToGrid w:val="0"/>
        <w:spacing w:line="288" w:lineRule="auto"/>
        <w:rPr>
          <w:rFonts w:ascii="宋体" w:hAnsi="宋体" w:eastAsia="宋体" w:cs="宋体"/>
          <w:szCs w:val="21"/>
        </w:rPr>
      </w:pPr>
    </w:p>
    <w:p>
      <w:pPr>
        <w:adjustRightInd w:val="0"/>
        <w:snapToGrid w:val="0"/>
        <w:spacing w:line="288" w:lineRule="auto"/>
        <w:rPr>
          <w:rFonts w:ascii="宋体" w:hAnsi="宋体" w:eastAsia="宋体" w:cs="宋体"/>
          <w:b/>
          <w:spacing w:val="-6"/>
          <w:szCs w:val="21"/>
        </w:rPr>
      </w:pPr>
      <w:r>
        <w:rPr>
          <w:rFonts w:hint="eastAsia" w:ascii="宋体" w:hAnsi="宋体" w:eastAsia="宋体" w:cs="宋体"/>
          <w:b/>
          <w:spacing w:val="-6"/>
          <w:szCs w:val="21"/>
        </w:rPr>
        <w:t>附：产品技术支持材料</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br w:type="page"/>
      </w: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（6）技术方案</w:t>
      </w:r>
    </w:p>
    <w:p>
      <w:pPr>
        <w:adjustRightInd w:val="0"/>
        <w:snapToGrid w:val="0"/>
        <w:spacing w:line="288" w:lineRule="auto"/>
        <w:outlineLvl w:val="2"/>
        <w:rPr>
          <w:rFonts w:ascii="宋体" w:hAnsi="宋体" w:eastAsia="宋体" w:cs="宋体"/>
          <w:b/>
          <w:spacing w:val="-6"/>
          <w:szCs w:val="21"/>
        </w:rPr>
      </w:pPr>
      <w:r>
        <w:rPr>
          <w:rFonts w:hint="eastAsia" w:ascii="宋体" w:hAnsi="宋体" w:eastAsia="宋体" w:cs="宋体"/>
          <w:b/>
          <w:spacing w:val="-6"/>
          <w:szCs w:val="21"/>
        </w:rPr>
        <w:t>（7）投标人需要说明的其他文件和材料。</w:t>
      </w:r>
    </w:p>
    <w:p>
      <w:pPr>
        <w:widowControl/>
        <w:adjustRightInd w:val="0"/>
        <w:snapToGrid w:val="0"/>
        <w:spacing w:line="288" w:lineRule="auto"/>
        <w:jc w:val="left"/>
        <w:rPr>
          <w:rFonts w:ascii="宋体" w:hAnsi="宋体" w:eastAsia="宋体" w:cs="宋体"/>
          <w:b/>
          <w:spacing w:val="-6"/>
          <w:szCs w:val="21"/>
        </w:rPr>
      </w:pP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overflowPunct w:val="0"/>
        <w:adjustRightInd w:val="0"/>
        <w:snapToGrid w:val="0"/>
        <w:spacing w:line="288" w:lineRule="auto"/>
        <w:jc w:val="center"/>
        <w:outlineLvl w:val="1"/>
        <w:rPr>
          <w:rFonts w:ascii="宋体" w:hAnsi="宋体" w:eastAsia="宋体" w:cs="Times New Roman"/>
          <w:b/>
          <w:spacing w:val="-6"/>
          <w:sz w:val="84"/>
          <w:szCs w:val="84"/>
        </w:rPr>
      </w:pPr>
      <w:r>
        <w:rPr>
          <w:rFonts w:hint="eastAsia" w:ascii="宋体" w:hAnsi="宋体" w:eastAsia="宋体" w:cs="Times New Roman"/>
          <w:b/>
          <w:spacing w:val="-6"/>
          <w:sz w:val="84"/>
          <w:szCs w:val="84"/>
        </w:rPr>
        <w:t>报价文件</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rPr>
        <w:t>（</w:t>
      </w:r>
      <w:r>
        <w:rPr>
          <w:rFonts w:ascii="宋体" w:hAnsi="宋体" w:eastAsia="宋体" w:cs="宋体"/>
          <w:b/>
          <w:spacing w:val="-6"/>
          <w:szCs w:val="21"/>
        </w:rPr>
        <w:t>1</w:t>
      </w:r>
      <w:r>
        <w:rPr>
          <w:rFonts w:hint="eastAsia" w:ascii="宋体" w:hAnsi="宋体" w:eastAsia="宋体" w:cs="宋体"/>
          <w:b/>
          <w:spacing w:val="-6"/>
          <w:szCs w:val="21"/>
        </w:rPr>
        <w:t>）开标一览表</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采 购 人：浙江农林大学</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项目名称：寝室家具</w:t>
      </w:r>
    </w:p>
    <w:p>
      <w:pPr>
        <w:adjustRightInd w:val="0"/>
        <w:snapToGrid w:val="0"/>
        <w:spacing w:line="288" w:lineRule="auto"/>
        <w:rPr>
          <w:rFonts w:hint="eastAsia" w:ascii="宋体" w:hAnsi="宋体" w:eastAsia="宋体" w:cs="Times New Roman"/>
          <w:bCs/>
          <w:spacing w:val="-6"/>
          <w:szCs w:val="21"/>
          <w:lang w:eastAsia="zh-CN"/>
        </w:rPr>
      </w:pPr>
      <w:r>
        <w:rPr>
          <w:rFonts w:hint="eastAsia" w:ascii="宋体" w:hAnsi="宋体" w:eastAsia="宋体" w:cs="Times New Roman"/>
          <w:bCs/>
          <w:spacing w:val="-6"/>
          <w:szCs w:val="21"/>
        </w:rPr>
        <w:t>项目编号：</w:t>
      </w:r>
      <w:r>
        <w:rPr>
          <w:rFonts w:hint="eastAsia" w:ascii="宋体" w:hAnsi="宋体" w:eastAsia="宋体" w:cs="Times New Roman"/>
          <w:bCs/>
          <w:spacing w:val="-6"/>
          <w:szCs w:val="21"/>
          <w:lang w:eastAsia="zh-CN"/>
        </w:rPr>
        <w:t>QSZB-Z(H)-B23062(GK)</w:t>
      </w:r>
    </w:p>
    <w:p>
      <w:pPr>
        <w:adjustRightInd w:val="0"/>
        <w:snapToGrid w:val="0"/>
        <w:spacing w:line="288" w:lineRule="auto"/>
        <w:rPr>
          <w:rFonts w:ascii="宋体" w:hAnsi="宋体" w:eastAsia="宋体" w:cs="Times New Roman"/>
          <w:bCs/>
          <w:spacing w:val="-6"/>
          <w:szCs w:val="21"/>
        </w:rPr>
      </w:pPr>
      <w:r>
        <w:rPr>
          <w:rFonts w:hint="eastAsia" w:ascii="宋体" w:hAnsi="宋体" w:eastAsia="宋体" w:cs="Times New Roman"/>
          <w:bCs/>
          <w:spacing w:val="-6"/>
          <w:szCs w:val="21"/>
        </w:rPr>
        <w:t>标    项：</w:t>
      </w:r>
    </w:p>
    <w:tbl>
      <w:tblPr>
        <w:tblStyle w:val="24"/>
        <w:tblW w:w="99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8"/>
        <w:gridCol w:w="1839"/>
        <w:gridCol w:w="708"/>
        <w:gridCol w:w="1702"/>
        <w:gridCol w:w="756"/>
        <w:gridCol w:w="1011"/>
        <w:gridCol w:w="1323"/>
        <w:gridCol w:w="1863"/>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序号</w:t>
            </w: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名称</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品牌</w:t>
            </w: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规格型号</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或具体服务</w:t>
            </w: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产地</w:t>
            </w: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数量</w:t>
            </w: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单价（元）</w:t>
            </w: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8" w:type="dxa"/>
          <w:trHeight w:val="340" w:hRule="atLeast"/>
        </w:trPr>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183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88" w:lineRule="auto"/>
              <w:jc w:val="center"/>
              <w:rPr>
                <w:rFonts w:ascii="宋体" w:hAnsi="宋体" w:eastAsia="宋体" w:cs="宋体"/>
                <w:b/>
                <w:bCs/>
                <w:szCs w:val="21"/>
              </w:rPr>
            </w:pPr>
          </w:p>
        </w:tc>
        <w:tc>
          <w:tcPr>
            <w:tcW w:w="70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75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0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spacing w:line="288" w:lineRule="auto"/>
              <w:jc w:val="center"/>
              <w:rPr>
                <w:rFonts w:ascii="宋体" w:hAnsi="宋体" w:eastAsia="宋体" w:cs="宋体"/>
                <w:b/>
                <w:bCs/>
                <w:szCs w:val="21"/>
              </w:rPr>
            </w:pPr>
          </w:p>
        </w:tc>
        <w:tc>
          <w:tcPr>
            <w:tcW w:w="13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c>
          <w:tcPr>
            <w:tcW w:w="18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center"/>
              <w:rPr>
                <w:rFonts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9918"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line="288" w:lineRule="auto"/>
              <w:jc w:val="left"/>
              <w:rPr>
                <w:rFonts w:ascii="宋体" w:hAnsi="宋体" w:eastAsia="宋体" w:cs="宋体"/>
                <w:b/>
                <w:bCs/>
                <w:szCs w:val="21"/>
              </w:rPr>
            </w:pPr>
            <w:r>
              <w:rPr>
                <w:rFonts w:hint="eastAsia" w:ascii="宋体" w:hAnsi="宋体" w:eastAsia="宋体" w:cs="Times New Roman"/>
                <w:b/>
                <w:spacing w:val="-6"/>
                <w:szCs w:val="21"/>
              </w:rPr>
              <w:t>说明：▲采购人将以合同形式有偿取得货物或服务，不接受投标人给予的赠品、回扣或者与采购无关的其他商品、服务。</w:t>
            </w:r>
          </w:p>
          <w:p>
            <w:pPr>
              <w:adjustRightInd w:val="0"/>
              <w:snapToGrid w:val="0"/>
              <w:spacing w:line="288" w:lineRule="auto"/>
              <w:jc w:val="center"/>
              <w:rPr>
                <w:rFonts w:ascii="宋体" w:hAnsi="宋体" w:eastAsia="宋体" w:cs="宋体"/>
                <w:b/>
                <w:bCs/>
                <w:szCs w:val="21"/>
              </w:rPr>
            </w:pPr>
            <w:r>
              <w:rPr>
                <w:rFonts w:hint="eastAsia" w:ascii="宋体" w:hAnsi="宋体" w:eastAsia="宋体" w:cs="宋体"/>
                <w:b/>
                <w:bCs/>
                <w:szCs w:val="21"/>
              </w:rPr>
              <w:t>投标总价（人民币元）</w:t>
            </w:r>
          </w:p>
          <w:p>
            <w:pPr>
              <w:adjustRightInd w:val="0"/>
              <w:snapToGrid w:val="0"/>
              <w:spacing w:line="288" w:lineRule="auto"/>
              <w:rPr>
                <w:rFonts w:ascii="宋体" w:hAnsi="宋体" w:eastAsia="宋体" w:cs="宋体"/>
                <w:b/>
                <w:bCs/>
                <w:szCs w:val="21"/>
              </w:rPr>
            </w:pPr>
          </w:p>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小写：_________________________</w:t>
            </w:r>
          </w:p>
          <w:p>
            <w:pPr>
              <w:adjustRightInd w:val="0"/>
              <w:snapToGrid w:val="0"/>
              <w:spacing w:line="288" w:lineRule="auto"/>
              <w:rPr>
                <w:rFonts w:ascii="宋体" w:hAnsi="宋体" w:eastAsia="宋体" w:cs="宋体"/>
                <w:b/>
                <w:bCs/>
                <w:szCs w:val="21"/>
              </w:rPr>
            </w:pPr>
          </w:p>
          <w:p>
            <w:pPr>
              <w:adjustRightInd w:val="0"/>
              <w:snapToGrid w:val="0"/>
              <w:spacing w:line="288" w:lineRule="auto"/>
              <w:rPr>
                <w:rFonts w:ascii="宋体" w:hAnsi="宋体" w:eastAsia="宋体" w:cs="宋体"/>
                <w:b/>
                <w:bCs/>
                <w:szCs w:val="21"/>
              </w:rPr>
            </w:pPr>
            <w:r>
              <w:rPr>
                <w:rFonts w:hint="eastAsia" w:ascii="宋体" w:hAnsi="宋体" w:eastAsia="宋体" w:cs="宋体"/>
                <w:b/>
                <w:bCs/>
                <w:szCs w:val="21"/>
              </w:rPr>
              <w:t>大写：_________________________</w:t>
            </w:r>
          </w:p>
          <w:p>
            <w:pPr>
              <w:adjustRightInd w:val="0"/>
              <w:snapToGrid w:val="0"/>
              <w:spacing w:line="288" w:lineRule="auto"/>
              <w:rPr>
                <w:rFonts w:ascii="宋体" w:hAnsi="宋体" w:eastAsia="宋体" w:cs="宋体"/>
                <w:b/>
                <w:bCs/>
                <w:szCs w:val="21"/>
              </w:rPr>
            </w:pPr>
          </w:p>
        </w:tc>
      </w:tr>
    </w:tbl>
    <w:p>
      <w:pPr>
        <w:adjustRightInd w:val="0"/>
        <w:snapToGrid w:val="0"/>
        <w:spacing w:line="288" w:lineRule="auto"/>
        <w:rPr>
          <w:rFonts w:ascii="宋体" w:hAnsi="宋体" w:eastAsia="宋体" w:cs="Times New Roman"/>
          <w:spacing w:val="-6"/>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说明：</w:t>
      </w:r>
    </w:p>
    <w:p>
      <w:pPr>
        <w:adjustRightInd w:val="0"/>
        <w:snapToGrid w:val="0"/>
        <w:spacing w:line="288" w:lineRule="auto"/>
        <w:rPr>
          <w:rFonts w:ascii="宋体" w:hAnsi="宋体" w:eastAsia="宋体" w:cs="Times New Roman"/>
          <w:bCs/>
          <w:spacing w:val="-6"/>
          <w:szCs w:val="21"/>
        </w:rPr>
      </w:pPr>
      <w:r>
        <w:rPr>
          <w:rFonts w:ascii="宋体" w:hAnsi="宋体" w:eastAsia="宋体" w:cs="Times New Roman"/>
          <w:bCs/>
          <w:spacing w:val="-6"/>
          <w:szCs w:val="21"/>
        </w:rPr>
        <w:t>1.</w:t>
      </w:r>
      <w:r>
        <w:rPr>
          <w:rFonts w:hint="eastAsia" w:ascii="宋体" w:hAnsi="宋体" w:eastAsia="宋体" w:cs="Times New Roman"/>
          <w:bCs/>
          <w:spacing w:val="-6"/>
          <w:szCs w:val="21"/>
        </w:rPr>
        <w:t>此表在不改变格式要求的情况下，可自行增行。</w:t>
      </w:r>
    </w:p>
    <w:p>
      <w:pPr>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Cs/>
          <w:spacing w:val="-6"/>
          <w:szCs w:val="21"/>
        </w:rPr>
        <w:t>2.有关本项目实施所涉及的一切费用均计入报价。</w:t>
      </w:r>
    </w:p>
    <w:p>
      <w:pPr>
        <w:adjustRightInd w:val="0"/>
        <w:snapToGrid w:val="0"/>
        <w:spacing w:line="288" w:lineRule="auto"/>
        <w:jc w:val="left"/>
        <w:rPr>
          <w:rFonts w:ascii="宋体" w:hAnsi="宋体" w:eastAsia="宋体" w:cs="Times New Roman"/>
          <w:b/>
          <w:spacing w:val="-6"/>
          <w:szCs w:val="21"/>
        </w:rPr>
      </w:pPr>
      <w:r>
        <w:rPr>
          <w:rFonts w:ascii="宋体" w:hAnsi="宋体" w:eastAsia="宋体" w:cs="Times New Roman"/>
          <w:b/>
          <w:spacing w:val="-6"/>
          <w:szCs w:val="21"/>
        </w:rPr>
        <w:t>3.以上表格要求细分项目及报价，在“规格型号（或具体服务）”一栏中，货物类项目填写规格型号，服务类项目填写具体服务。</w:t>
      </w:r>
    </w:p>
    <w:p>
      <w:pPr>
        <w:adjustRightInd w:val="0"/>
        <w:snapToGrid w:val="0"/>
        <w:spacing w:line="288" w:lineRule="auto"/>
        <w:rPr>
          <w:rFonts w:ascii="宋体" w:hAnsi="宋体" w:eastAsia="宋体" w:cs="Times New Roman"/>
          <w:szCs w:val="21"/>
        </w:rPr>
      </w:pP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投标人名称（</w:t>
      </w:r>
      <w:r>
        <w:rPr>
          <w:rFonts w:ascii="宋体" w:hAnsi="宋体" w:eastAsia="宋体" w:cs="Times New Roman"/>
          <w:b/>
          <w:bCs/>
          <w:spacing w:val="-6"/>
          <w:szCs w:val="21"/>
        </w:rPr>
        <w:t>电子签名/公章</w:t>
      </w:r>
      <w:r>
        <w:rPr>
          <w:rFonts w:hint="eastAsia" w:ascii="宋体" w:hAnsi="宋体" w:eastAsia="宋体" w:cs="Times New Roman"/>
          <w:b/>
          <w:bCs/>
          <w:spacing w:val="-6"/>
          <w:szCs w:val="21"/>
        </w:rPr>
        <w:t>）：</w:t>
      </w:r>
    </w:p>
    <w:p>
      <w:pPr>
        <w:adjustRightInd w:val="0"/>
        <w:snapToGrid w:val="0"/>
        <w:spacing w:line="288" w:lineRule="auto"/>
        <w:rPr>
          <w:rFonts w:ascii="宋体" w:hAnsi="宋体" w:eastAsia="宋体" w:cs="Times New Roman"/>
          <w:b/>
          <w:bCs/>
          <w:spacing w:val="-6"/>
          <w:szCs w:val="21"/>
        </w:rPr>
      </w:pPr>
      <w:r>
        <w:rPr>
          <w:rFonts w:hint="eastAsia" w:ascii="宋体" w:hAnsi="宋体" w:eastAsia="宋体" w:cs="Times New Roman"/>
          <w:b/>
          <w:bCs/>
          <w:spacing w:val="-6"/>
          <w:szCs w:val="21"/>
        </w:rPr>
        <w:t>日期：     年   月   日</w:t>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Times New Roman"/>
          <w:bCs/>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lang w:eastAsia="zh-CN"/>
        </w:rPr>
        <w:t>（</w:t>
      </w:r>
      <w:r>
        <w:rPr>
          <w:rFonts w:hint="eastAsia" w:ascii="宋体" w:hAnsi="宋体" w:eastAsia="宋体" w:cs="宋体"/>
          <w:b/>
          <w:spacing w:val="-6"/>
          <w:szCs w:val="21"/>
          <w:lang w:val="en-US" w:eastAsia="zh-CN"/>
        </w:rPr>
        <w:t>2</w:t>
      </w:r>
      <w:r>
        <w:rPr>
          <w:rFonts w:hint="eastAsia" w:ascii="宋体" w:hAnsi="宋体" w:eastAsia="宋体" w:cs="宋体"/>
          <w:b/>
          <w:spacing w:val="-6"/>
          <w:szCs w:val="21"/>
          <w:lang w:eastAsia="zh-CN"/>
        </w:rPr>
        <w:t>）</w:t>
      </w:r>
      <w:r>
        <w:rPr>
          <w:rFonts w:ascii="宋体" w:hAnsi="宋体" w:eastAsia="宋体" w:cs="宋体"/>
          <w:b/>
          <w:spacing w:val="-6"/>
          <w:szCs w:val="21"/>
        </w:rPr>
        <w:t>中小企业声明函（货物）</w:t>
      </w:r>
      <w:r>
        <w:rPr>
          <w:rFonts w:hint="eastAsia" w:ascii="宋体" w:hAnsi="宋体" w:eastAsia="宋体" w:cs="宋体"/>
          <w:b/>
          <w:spacing w:val="-6"/>
          <w:szCs w:val="21"/>
        </w:rPr>
        <w:t>（若属于中小企业）</w:t>
      </w:r>
    </w:p>
    <w:p>
      <w:pPr>
        <w:adjustRightInd w:val="0"/>
        <w:snapToGrid w:val="0"/>
        <w:spacing w:line="288" w:lineRule="auto"/>
        <w:ind w:firstLine="498" w:firstLineChars="236"/>
        <w:rPr>
          <w:rFonts w:ascii="宋体" w:hAnsi="宋体" w:eastAsia="宋体" w:cs="Times New Roman"/>
          <w:b/>
          <w:szCs w:val="21"/>
        </w:rPr>
      </w:pP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本公司（联合体）郑重声明，根据《政府采购促进中小企业发展管理办法》（财库</w:t>
      </w:r>
      <w:r>
        <w:rPr>
          <w:rFonts w:hint="eastAsia" w:ascii="宋体" w:hAnsi="宋体" w:eastAsia="宋体" w:cs="Times New Roman"/>
          <w:szCs w:val="21"/>
        </w:rPr>
        <w:t>﹝</w:t>
      </w:r>
      <w:r>
        <w:rPr>
          <w:rFonts w:ascii="宋体" w:hAnsi="宋体" w:eastAsia="宋体" w:cs="Times New Roman"/>
          <w:szCs w:val="21"/>
        </w:rPr>
        <w:t>2020</w:t>
      </w:r>
      <w:r>
        <w:rPr>
          <w:rFonts w:hint="eastAsia" w:ascii="宋体" w:hAnsi="宋体" w:eastAsia="宋体" w:cs="Times New Roman"/>
          <w:szCs w:val="21"/>
        </w:rPr>
        <w:t>﹞</w:t>
      </w:r>
      <w:r>
        <w:rPr>
          <w:rFonts w:ascii="宋体" w:hAnsi="宋体" w:eastAsia="宋体" w:cs="Times New Roman"/>
          <w:szCs w:val="21"/>
        </w:rPr>
        <w:t>46 号）的规定，本公司（联合体）参加</w:t>
      </w:r>
      <w:r>
        <w:rPr>
          <w:rFonts w:ascii="宋体" w:hAnsi="宋体" w:eastAsia="宋体" w:cs="Times New Roman"/>
          <w:i/>
          <w:szCs w:val="21"/>
          <w:u w:val="single"/>
        </w:rPr>
        <w:t>（单位名称）</w:t>
      </w:r>
      <w:r>
        <w:rPr>
          <w:rFonts w:ascii="宋体" w:hAnsi="宋体" w:eastAsia="宋体" w:cs="Times New Roman"/>
          <w:szCs w:val="21"/>
        </w:rPr>
        <w:t>的</w:t>
      </w:r>
      <w:r>
        <w:rPr>
          <w:rFonts w:ascii="宋体" w:hAnsi="宋体" w:eastAsia="宋体" w:cs="Times New Roman"/>
          <w:i/>
          <w:szCs w:val="21"/>
          <w:u w:val="single"/>
        </w:rPr>
        <w:t>（项目名称）</w:t>
      </w:r>
      <w:r>
        <w:rPr>
          <w:rFonts w:ascii="宋体" w:hAnsi="宋体" w:eastAsia="宋体" w:cs="Times New Roman"/>
          <w:szCs w:val="21"/>
        </w:rPr>
        <w:t>采购活动，提供的货物全部由符合政策要求的中小企业制造。相关企业（含联合体中的中小企业、签订分包意向协议的中小企业）的具体情况如下：</w:t>
      </w:r>
    </w:p>
    <w:p>
      <w:pPr>
        <w:adjustRightInd w:val="0"/>
        <w:snapToGrid w:val="0"/>
        <w:spacing w:line="288" w:lineRule="auto"/>
        <w:ind w:firstLine="495" w:firstLineChars="236"/>
        <w:rPr>
          <w:rFonts w:ascii="宋体" w:hAnsi="宋体" w:eastAsia="宋体" w:cs="Times New Roman"/>
          <w:iCs/>
          <w:szCs w:val="21"/>
        </w:rPr>
      </w:pPr>
      <w:r>
        <w:rPr>
          <w:rFonts w:ascii="宋体" w:hAnsi="宋体" w:eastAsia="宋体" w:cs="Times New Roman"/>
          <w:iCs/>
          <w:szCs w:val="21"/>
          <w:u w:val="single"/>
        </w:rPr>
        <w:t xml:space="preserve">1. </w:t>
      </w:r>
      <w:r>
        <w:rPr>
          <w:rFonts w:hint="eastAsia" w:ascii="宋体" w:hAnsi="宋体" w:eastAsia="宋体" w:cs="Times New Roman"/>
          <w:iCs/>
          <w:szCs w:val="21"/>
          <w:u w:val="single"/>
        </w:rPr>
        <w:t xml:space="preserve">         </w:t>
      </w:r>
      <w:r>
        <w:rPr>
          <w:rFonts w:ascii="宋体" w:hAnsi="宋体" w:eastAsia="宋体" w:cs="Times New Roman"/>
          <w:iCs/>
          <w:szCs w:val="21"/>
        </w:rPr>
        <w:t xml:space="preserve"> ，属于</w:t>
      </w:r>
      <w:r>
        <w:rPr>
          <w:rFonts w:hint="eastAsia" w:ascii="宋体" w:hAnsi="宋体" w:eastAsia="宋体" w:cs="Times New Roman"/>
          <w:iCs/>
          <w:szCs w:val="21"/>
          <w:u w:val="single"/>
          <w:lang w:val="en-US" w:eastAsia="zh-CN"/>
        </w:rPr>
        <w:t>工业</w:t>
      </w:r>
      <w:r>
        <w:rPr>
          <w:rFonts w:ascii="宋体" w:hAnsi="宋体" w:eastAsia="宋体" w:cs="Times New Roman"/>
          <w:iCs/>
          <w:szCs w:val="21"/>
        </w:rPr>
        <w:t>；制造商为</w:t>
      </w:r>
      <w:r>
        <w:rPr>
          <w:rFonts w:ascii="宋体" w:hAnsi="宋体" w:eastAsia="宋体" w:cs="Times New Roman"/>
          <w:iCs/>
          <w:szCs w:val="21"/>
          <w:u w:val="single"/>
        </w:rPr>
        <w:t>（企业名称）</w:t>
      </w:r>
      <w:r>
        <w:rPr>
          <w:rFonts w:ascii="宋体" w:hAnsi="宋体" w:eastAsia="宋体" w:cs="Times New Roman"/>
          <w:iCs/>
          <w:szCs w:val="21"/>
        </w:rPr>
        <w:t>，从业人员</w:t>
      </w:r>
      <w:r>
        <w:rPr>
          <w:rFonts w:ascii="宋体" w:hAnsi="宋体" w:eastAsia="宋体" w:cs="Times New Roman"/>
          <w:iCs/>
          <w:szCs w:val="21"/>
          <w:u w:val="single"/>
        </w:rPr>
        <w:t xml:space="preserve"> </w:t>
      </w:r>
      <w:r>
        <w:rPr>
          <w:rFonts w:ascii="宋体" w:hAnsi="宋体" w:eastAsia="宋体" w:cs="Times New Roman"/>
          <w:iCs/>
          <w:szCs w:val="21"/>
          <w:u w:val="single"/>
        </w:rPr>
        <w:tab/>
      </w:r>
      <w:r>
        <w:rPr>
          <w:rFonts w:ascii="宋体" w:hAnsi="宋体" w:eastAsia="宋体" w:cs="Times New Roman"/>
          <w:iCs/>
          <w:szCs w:val="21"/>
        </w:rPr>
        <w:t>人，营业收入为</w:t>
      </w:r>
      <w:r>
        <w:rPr>
          <w:rFonts w:ascii="宋体" w:hAnsi="宋体" w:eastAsia="宋体" w:cs="Times New Roman"/>
          <w:iCs/>
          <w:szCs w:val="21"/>
          <w:u w:val="single"/>
        </w:rPr>
        <w:t xml:space="preserve"> </w:t>
      </w:r>
      <w:r>
        <w:rPr>
          <w:rFonts w:ascii="宋体" w:hAnsi="宋体" w:eastAsia="宋体" w:cs="Times New Roman"/>
          <w:iCs/>
          <w:szCs w:val="21"/>
          <w:u w:val="single"/>
        </w:rPr>
        <w:tab/>
      </w:r>
      <w:r>
        <w:rPr>
          <w:rFonts w:ascii="宋体" w:hAnsi="宋体" w:eastAsia="宋体" w:cs="Times New Roman"/>
          <w:iCs/>
          <w:szCs w:val="21"/>
        </w:rPr>
        <w:t>万元，资产总额为</w:t>
      </w:r>
      <w:r>
        <w:rPr>
          <w:rFonts w:ascii="宋体" w:hAnsi="宋体" w:eastAsia="宋体" w:cs="Times New Roman"/>
          <w:iCs/>
          <w:szCs w:val="21"/>
          <w:u w:val="single"/>
        </w:rPr>
        <w:t xml:space="preserve"> </w:t>
      </w:r>
      <w:r>
        <w:rPr>
          <w:rFonts w:ascii="宋体" w:hAnsi="宋体" w:eastAsia="宋体" w:cs="Times New Roman"/>
          <w:iCs/>
          <w:szCs w:val="21"/>
          <w:u w:val="single"/>
        </w:rPr>
        <w:tab/>
      </w:r>
      <w:r>
        <w:rPr>
          <w:rFonts w:ascii="宋体" w:hAnsi="宋体" w:eastAsia="宋体" w:cs="Times New Roman"/>
          <w:iCs/>
          <w:szCs w:val="21"/>
        </w:rPr>
        <w:t>万元，属于</w:t>
      </w:r>
      <w:r>
        <w:rPr>
          <w:rFonts w:ascii="宋体" w:hAnsi="宋体" w:eastAsia="宋体" w:cs="Times New Roman"/>
          <w:iCs/>
          <w:szCs w:val="21"/>
          <w:u w:val="single"/>
        </w:rPr>
        <w:t>（中型企业、小型企业、微型企业）</w:t>
      </w:r>
      <w:r>
        <w:rPr>
          <w:rFonts w:hint="eastAsia" w:ascii="宋体" w:hAnsi="宋体" w:eastAsia="宋体" w:cs="Times New Roman"/>
          <w:iCs/>
          <w:szCs w:val="21"/>
        </w:rPr>
        <w:t>。</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以上企业，不属于大企业的分支机构，不存在控股股东为大企业的情形，也不存在与大企业的负责人为同一人的情形。</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本企业对上述声明内容的真实性负责。如有虚假，将依法承担相应责任。</w:t>
      </w:r>
    </w:p>
    <w:p>
      <w:pPr>
        <w:adjustRightInd w:val="0"/>
        <w:snapToGrid w:val="0"/>
        <w:spacing w:line="288" w:lineRule="auto"/>
        <w:ind w:firstLine="495" w:firstLineChars="236"/>
        <w:rPr>
          <w:rFonts w:ascii="宋体" w:hAnsi="宋体" w:eastAsia="宋体" w:cs="Times New Roman"/>
          <w:szCs w:val="21"/>
        </w:rPr>
      </w:pP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企业名称（盖章）：</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日期：</w:t>
      </w:r>
    </w:p>
    <w:p>
      <w:pPr>
        <w:adjustRightInd w:val="0"/>
        <w:snapToGrid w:val="0"/>
        <w:spacing w:line="288" w:lineRule="auto"/>
        <w:ind w:firstLine="495" w:firstLineChars="236"/>
        <w:rPr>
          <w:rFonts w:ascii="宋体" w:hAnsi="宋体" w:eastAsia="宋体" w:cs="Times New Roman"/>
          <w:szCs w:val="21"/>
        </w:rPr>
      </w:pP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注：</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中小企业参加政府采购活动，应当出具财库〔2020〕46号文件规定的《中小企业声明函》，否则不得享受相关中小企业扶持政策。</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从业人员、营业收入、资产总额填报上一年度数据，无上一年度数据的新成立企业可不填报。</w:t>
      </w:r>
    </w:p>
    <w:p>
      <w:pPr>
        <w:adjustRightInd w:val="0"/>
        <w:snapToGrid w:val="0"/>
        <w:spacing w:line="288" w:lineRule="auto"/>
        <w:ind w:firstLine="495" w:firstLineChars="236"/>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中小企业声明函》填写不全的，视为未提供《中小企业声明函》（从业人员、营业收入、资产总额在中小企业划型标准规定中不涉及的除外），或未按照《中小企业声明函》要求填写的，不享受中小企业扶持政策。</w:t>
      </w:r>
      <w:r>
        <w:rPr>
          <w:rFonts w:ascii="宋体" w:hAnsi="宋体" w:eastAsia="宋体" w:cs="宋体"/>
          <w:szCs w:val="21"/>
        </w:rPr>
        <w:t>如项目包含“多件”标的物的，需按标的物项数逐项填写。</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4.投标人提供《中小企业声明函》内容不实的，属于提供虚假材料谋取中标、成交，依照《中华人民共和国政府采购法》等国家有关规定追究相应责任。</w:t>
      </w:r>
    </w:p>
    <w:p>
      <w:pPr>
        <w:adjustRightInd w:val="0"/>
        <w:snapToGrid w:val="0"/>
        <w:spacing w:line="288" w:lineRule="auto"/>
        <w:ind w:firstLine="495" w:firstLineChars="236"/>
        <w:rPr>
          <w:rFonts w:ascii="宋体" w:hAnsi="宋体" w:eastAsia="宋体" w:cs="Times New Roman"/>
          <w:szCs w:val="21"/>
        </w:rPr>
      </w:pPr>
      <w:r>
        <w:rPr>
          <w:rFonts w:hint="eastAsia" w:ascii="宋体" w:hAnsi="宋体" w:eastAsia="宋体" w:cs="Times New Roman"/>
          <w:szCs w:val="21"/>
        </w:rPr>
        <w:t>5.本项目仅以《中小企业声明函》作为评判投标人是否属于中小企业的唯一依据。</w:t>
      </w:r>
    </w:p>
    <w:p>
      <w:pPr>
        <w:widowControl/>
        <w:adjustRightInd w:val="0"/>
        <w:snapToGrid w:val="0"/>
        <w:spacing w:line="288" w:lineRule="auto"/>
        <w:ind w:firstLine="495" w:firstLineChars="236"/>
        <w:jc w:val="left"/>
        <w:rPr>
          <w:rFonts w:ascii="宋体" w:hAnsi="宋体" w:eastAsia="宋体" w:cs="Times New Roman"/>
          <w:szCs w:val="21"/>
        </w:rPr>
      </w:pPr>
      <w:r>
        <w:rPr>
          <w:rFonts w:ascii="宋体" w:hAnsi="宋体" w:eastAsia="宋体" w:cs="Times New Roman"/>
          <w:szCs w:val="21"/>
        </w:rPr>
        <w:br w:type="page"/>
      </w:r>
    </w:p>
    <w:p>
      <w:pPr>
        <w:adjustRightInd w:val="0"/>
        <w:snapToGrid w:val="0"/>
        <w:spacing w:line="288" w:lineRule="auto"/>
        <w:jc w:val="center"/>
        <w:outlineLvl w:val="2"/>
        <w:rPr>
          <w:rFonts w:ascii="宋体" w:hAnsi="宋体" w:eastAsia="宋体" w:cs="宋体"/>
          <w:kern w:val="0"/>
          <w:szCs w:val="21"/>
        </w:rPr>
      </w:pPr>
      <w:r>
        <w:rPr>
          <w:rFonts w:hint="eastAsia" w:ascii="宋体" w:hAnsi="宋体" w:eastAsia="宋体" w:cs="宋体"/>
          <w:b/>
          <w:spacing w:val="-6"/>
          <w:szCs w:val="21"/>
          <w:lang w:eastAsia="zh-CN"/>
        </w:rPr>
        <w:t>（</w:t>
      </w:r>
      <w:r>
        <w:rPr>
          <w:rFonts w:hint="eastAsia" w:ascii="宋体" w:hAnsi="宋体" w:eastAsia="宋体" w:cs="宋体"/>
          <w:b/>
          <w:spacing w:val="-6"/>
          <w:szCs w:val="21"/>
          <w:lang w:val="en-US" w:eastAsia="zh-CN"/>
        </w:rPr>
        <w:t>3</w:t>
      </w:r>
      <w:r>
        <w:rPr>
          <w:rFonts w:hint="eastAsia" w:ascii="宋体" w:hAnsi="宋体" w:eastAsia="宋体" w:cs="宋体"/>
          <w:b/>
          <w:spacing w:val="-6"/>
          <w:szCs w:val="21"/>
          <w:lang w:eastAsia="zh-CN"/>
        </w:rPr>
        <w:t>）</w:t>
      </w:r>
      <w:r>
        <w:rPr>
          <w:rFonts w:hint="eastAsia" w:ascii="宋体" w:hAnsi="宋体" w:eastAsia="宋体" w:cs="宋体"/>
          <w:b/>
          <w:spacing w:val="-6"/>
          <w:szCs w:val="21"/>
        </w:rPr>
        <w:t>属于监狱企业的证明文件（若属于监狱企业）</w:t>
      </w:r>
    </w:p>
    <w:p>
      <w:pPr>
        <w:adjustRightInd w:val="0"/>
        <w:snapToGrid w:val="0"/>
        <w:spacing w:line="288" w:lineRule="auto"/>
        <w:rPr>
          <w:rFonts w:ascii="宋体" w:hAnsi="宋体" w:eastAsia="宋体" w:cs="宋体"/>
          <w:kern w:val="0"/>
          <w:szCs w:val="21"/>
        </w:rPr>
      </w:pPr>
    </w:p>
    <w:p>
      <w:pPr>
        <w:adjustRightInd w:val="0"/>
        <w:snapToGrid w:val="0"/>
        <w:spacing w:line="288" w:lineRule="auto"/>
        <w:ind w:firstLine="373" w:firstLineChars="177"/>
        <w:rPr>
          <w:rFonts w:ascii="宋体" w:hAnsi="宋体" w:eastAsia="宋体"/>
          <w:b/>
          <w:bCs/>
          <w:szCs w:val="21"/>
        </w:rPr>
      </w:pPr>
      <w:r>
        <w:rPr>
          <w:rFonts w:hint="eastAsia" w:ascii="宋体" w:hAnsi="宋体" w:eastAsia="宋体" w:cs="宋体"/>
          <w:b/>
          <w:bCs/>
          <w:kern w:val="0"/>
          <w:szCs w:val="21"/>
        </w:rPr>
        <w:t>监狱企业参加政府采购活动时，应当提供由省级以上监狱管理局、戒毒管理局（含新疆生产建设兵团）出具的属于监狱企业的证明文件。</w:t>
      </w:r>
    </w:p>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pPr>
        <w:widowControl/>
        <w:shd w:val="clear" w:color="auto" w:fill="FFFFFF"/>
        <w:adjustRightInd w:val="0"/>
        <w:snapToGrid w:val="0"/>
        <w:spacing w:line="288" w:lineRule="auto"/>
        <w:ind w:firstLine="371" w:firstLineChars="177"/>
        <w:jc w:val="left"/>
        <w:rPr>
          <w:rFonts w:ascii="宋体" w:hAnsi="宋体" w:eastAsia="宋体" w:cs="宋体"/>
          <w:kern w:val="0"/>
          <w:szCs w:val="21"/>
        </w:rPr>
      </w:pPr>
      <w:r>
        <w:rPr>
          <w:rFonts w:hint="eastAsia" w:ascii="宋体" w:hAnsi="宋体" w:eastAsia="宋体" w:cs="宋体"/>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widowControl/>
        <w:shd w:val="clear" w:color="auto" w:fill="FFFFFF"/>
        <w:adjustRightInd w:val="0"/>
        <w:snapToGrid w:val="0"/>
        <w:spacing w:line="288" w:lineRule="auto"/>
        <w:ind w:firstLine="371" w:firstLineChars="177"/>
        <w:jc w:val="left"/>
        <w:rPr>
          <w:rFonts w:ascii="宋体" w:hAnsi="宋体" w:eastAsia="宋体" w:cs="宋体"/>
          <w:kern w:val="0"/>
          <w:szCs w:val="21"/>
        </w:rPr>
      </w:pPr>
      <w:r>
        <w:rPr>
          <w:rFonts w:hint="eastAsia" w:ascii="宋体" w:hAnsi="宋体" w:eastAsia="宋体" w:cs="宋体"/>
          <w:kern w:val="0"/>
          <w:szCs w:val="21"/>
        </w:rPr>
        <w:t>二、在政府采购活动中，监狱企业视同小型、微型企业，享受预留份额、评审中价格扣除等政府采购促进中小企业发展的政府采购政策。</w:t>
      </w:r>
    </w:p>
    <w:p>
      <w:pPr>
        <w:widowControl/>
        <w:adjustRightInd w:val="0"/>
        <w:snapToGrid w:val="0"/>
        <w:spacing w:line="288" w:lineRule="auto"/>
        <w:jc w:val="left"/>
        <w:rPr>
          <w:rFonts w:ascii="宋体" w:hAnsi="宋体" w:eastAsia="宋体" w:cs="宋体"/>
          <w:b/>
          <w:spacing w:val="-6"/>
          <w:szCs w:val="21"/>
        </w:rPr>
      </w:pPr>
      <w:r>
        <w:rPr>
          <w:rFonts w:ascii="宋体" w:hAnsi="宋体" w:eastAsia="宋体" w:cs="宋体"/>
          <w:b/>
          <w:spacing w:val="-6"/>
          <w:szCs w:val="21"/>
        </w:rPr>
        <w:br w:type="page"/>
      </w: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Cs w:val="21"/>
          <w:lang w:eastAsia="zh-CN"/>
        </w:rPr>
        <w:t>（</w:t>
      </w:r>
      <w:r>
        <w:rPr>
          <w:rFonts w:hint="eastAsia" w:ascii="宋体" w:hAnsi="宋体" w:eastAsia="宋体" w:cs="宋体"/>
          <w:b/>
          <w:spacing w:val="-6"/>
          <w:szCs w:val="21"/>
          <w:lang w:val="en-US" w:eastAsia="zh-CN"/>
        </w:rPr>
        <w:t>4</w:t>
      </w:r>
      <w:r>
        <w:rPr>
          <w:rFonts w:hint="eastAsia" w:ascii="宋体" w:hAnsi="宋体" w:eastAsia="宋体" w:cs="宋体"/>
          <w:b/>
          <w:spacing w:val="-6"/>
          <w:szCs w:val="21"/>
          <w:lang w:eastAsia="zh-CN"/>
        </w:rPr>
        <w:t>）</w:t>
      </w:r>
      <w:r>
        <w:rPr>
          <w:rFonts w:hint="eastAsia" w:ascii="宋体" w:hAnsi="宋体" w:eastAsia="宋体" w:cs="宋体"/>
          <w:b/>
          <w:spacing w:val="-6"/>
          <w:szCs w:val="21"/>
        </w:rPr>
        <w:t>残疾人福利性单位声明函（若属于残疾人福利性单位）</w:t>
      </w:r>
    </w:p>
    <w:p>
      <w:pPr>
        <w:adjustRightInd w:val="0"/>
        <w:snapToGrid w:val="0"/>
        <w:spacing w:line="288" w:lineRule="auto"/>
        <w:rPr>
          <w:rFonts w:ascii="宋体" w:hAnsi="宋体" w:eastAsia="宋体" w:cs="Times New Roman"/>
          <w:b/>
          <w:spacing w:val="6"/>
          <w:szCs w:val="21"/>
        </w:rPr>
      </w:pPr>
    </w:p>
    <w:p>
      <w:pPr>
        <w:adjustRightInd w:val="0"/>
        <w:snapToGrid w:val="0"/>
        <w:spacing w:line="288" w:lineRule="auto"/>
        <w:ind w:firstLine="444" w:firstLineChars="200"/>
        <w:rPr>
          <w:rFonts w:ascii="宋体" w:hAnsi="宋体" w:eastAsia="宋体" w:cs="Times New Roman"/>
          <w:spacing w:val="6"/>
          <w:szCs w:val="21"/>
        </w:rPr>
      </w:pPr>
      <w:r>
        <w:rPr>
          <w:rFonts w:hint="eastAsia" w:ascii="宋体" w:hAnsi="宋体" w:eastAsia="宋体" w:cs="Times New Roman"/>
          <w:spacing w:val="6"/>
          <w:szCs w:val="21"/>
        </w:rPr>
        <w:t>本单位郑重声明，根据《财政部 民政部 中国残疾人联合会关于促进残疾人就业政府采购政策的通知》（财库</w:t>
      </w:r>
      <w:r>
        <w:rPr>
          <w:rFonts w:hint="eastAsia" w:ascii="宋体" w:hAnsi="宋体" w:eastAsia="宋体" w:cs="Times New Roman"/>
          <w:szCs w:val="21"/>
        </w:rPr>
        <w:t>〔2017〕 141</w:t>
      </w:r>
      <w:r>
        <w:rPr>
          <w:rFonts w:hint="eastAsia" w:ascii="宋体" w:hAnsi="宋体" w:eastAsia="宋体" w:cs="Times New Roman"/>
          <w:spacing w:val="6"/>
          <w:szCs w:val="21"/>
        </w:rPr>
        <w:t>号）的规定，</w:t>
      </w:r>
      <w:r>
        <w:rPr>
          <w:rFonts w:hint="eastAsia" w:ascii="宋体" w:hAnsi="宋体" w:eastAsia="宋体" w:cs="Times New Roman"/>
          <w:b/>
          <w:bCs/>
          <w:spacing w:val="6"/>
          <w:szCs w:val="21"/>
        </w:rPr>
        <w:t>本单位为符合条件的残疾人福利性单位</w:t>
      </w:r>
      <w:r>
        <w:rPr>
          <w:rFonts w:hint="eastAsia" w:ascii="宋体" w:hAnsi="宋体" w:eastAsia="宋体" w:cs="Times New Roman"/>
          <w:spacing w:val="6"/>
          <w:szCs w:val="21"/>
        </w:rPr>
        <w:t>，且本单位参加______（采购人）单位的______（项目名称）项目采购活动提供本单位制造的货物，或者提供其他残疾人福利性单位制造的货物（不包括使用非残疾人福利性单位注册商标的货物）。</w:t>
      </w:r>
    </w:p>
    <w:p>
      <w:pPr>
        <w:adjustRightInd w:val="0"/>
        <w:snapToGrid w:val="0"/>
        <w:spacing w:line="288" w:lineRule="auto"/>
        <w:ind w:firstLine="444" w:firstLineChars="200"/>
        <w:rPr>
          <w:rFonts w:ascii="宋体" w:hAnsi="宋体" w:eastAsia="宋体" w:cs="Times New Roman"/>
          <w:spacing w:val="6"/>
          <w:szCs w:val="21"/>
        </w:rPr>
      </w:pPr>
      <w:r>
        <w:rPr>
          <w:rFonts w:hint="eastAsia" w:ascii="宋体" w:hAnsi="宋体" w:eastAsia="宋体" w:cs="Times New Roman"/>
          <w:spacing w:val="6"/>
          <w:szCs w:val="21"/>
        </w:rPr>
        <w:t>本单位对上述声明的真实性负责。如有虚假，将依法承担相应责任。</w:t>
      </w:r>
    </w:p>
    <w:p>
      <w:pPr>
        <w:tabs>
          <w:tab w:val="left" w:pos="4860"/>
        </w:tabs>
        <w:adjustRightInd w:val="0"/>
        <w:snapToGrid w:val="0"/>
        <w:spacing w:line="288" w:lineRule="auto"/>
        <w:ind w:right="1560" w:firstLine="444" w:firstLineChars="200"/>
        <w:rPr>
          <w:rFonts w:ascii="宋体" w:hAnsi="宋体" w:eastAsia="宋体" w:cs="Times New Roman"/>
          <w:spacing w:val="6"/>
          <w:szCs w:val="21"/>
        </w:rPr>
      </w:pPr>
      <w:r>
        <w:rPr>
          <w:rFonts w:hint="eastAsia" w:ascii="宋体" w:hAnsi="宋体" w:eastAsia="宋体" w:cs="Times New Roman"/>
          <w:spacing w:val="6"/>
          <w:szCs w:val="21"/>
        </w:rPr>
        <w:t>单位名称（盖章）：</w:t>
      </w:r>
    </w:p>
    <w:p>
      <w:pPr>
        <w:tabs>
          <w:tab w:val="left" w:pos="4860"/>
        </w:tabs>
        <w:adjustRightInd w:val="0"/>
        <w:snapToGrid w:val="0"/>
        <w:spacing w:line="288" w:lineRule="auto"/>
        <w:ind w:right="1560" w:firstLine="444" w:firstLineChars="200"/>
        <w:rPr>
          <w:rFonts w:ascii="宋体" w:hAnsi="宋体" w:eastAsia="宋体" w:cs="Times New Roman"/>
          <w:spacing w:val="6"/>
          <w:szCs w:val="21"/>
        </w:rPr>
      </w:pPr>
      <w:r>
        <w:rPr>
          <w:rFonts w:hint="eastAsia" w:ascii="宋体" w:hAnsi="宋体" w:eastAsia="宋体" w:cs="Times New Roman"/>
          <w:spacing w:val="6"/>
          <w:szCs w:val="21"/>
        </w:rPr>
        <w:t>日  期：</w:t>
      </w:r>
    </w:p>
    <w:p>
      <w:pPr>
        <w:adjustRightInd w:val="0"/>
        <w:snapToGrid w:val="0"/>
        <w:spacing w:line="288" w:lineRule="auto"/>
        <w:rPr>
          <w:rFonts w:ascii="宋体" w:hAnsi="宋体" w:eastAsia="宋体"/>
          <w:szCs w:val="21"/>
        </w:rPr>
      </w:pPr>
    </w:p>
    <w:p>
      <w:pPr>
        <w:adjustRightInd w:val="0"/>
        <w:snapToGrid w:val="0"/>
        <w:spacing w:line="288" w:lineRule="auto"/>
        <w:rPr>
          <w:rFonts w:ascii="宋体" w:hAnsi="宋体" w:eastAsia="宋体"/>
          <w:b/>
          <w:bCs/>
          <w:szCs w:val="21"/>
        </w:rPr>
      </w:pPr>
      <w:r>
        <w:rPr>
          <w:rFonts w:hint="eastAsia" w:ascii="宋体" w:hAnsi="宋体" w:eastAsia="宋体"/>
          <w:b/>
          <w:bCs/>
          <w:szCs w:val="21"/>
        </w:rPr>
        <w:t>说明：</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一、享受政府采购支持政策的残疾人福利性单位应当同时满足以下条件：</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（一）安置的残疾人占本单位在职职工人数的比例不低于25%（含25%），并且安置的残疾人人数不少于10人（含10人）；</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（二）依法与安置的每位残疾人签订了一年以上（含一年）的劳动合同或服务协议；</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（三）为安置的每位残疾人按月足额缴纳了基本养老保险、基本医疗保险、失业保险、工伤保险和生育保险等社会保险费；</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（四）通过银行等金融机构向安置的每位残疾人，按月支付了不低于单位所在区县适用的经省级人民政府批准的月最低工资标准的工资；</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（五）提供本单位制造的货物、承担的工程或者服务（以下简称产品），或者提供其他残疾人福利性单位制造的货物（不包括使用非残疾人福利性单位注册商标的货物）。</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二、符合条件的残疾人福利性单位在参加政府采购活动时，应当提供财库</w:t>
      </w:r>
      <w:r>
        <w:rPr>
          <w:rFonts w:ascii="宋体" w:hAnsi="宋体" w:eastAsia="宋体" w:cs="Times New Roman"/>
          <w:kern w:val="0"/>
          <w:sz w:val="21"/>
          <w:szCs w:val="21"/>
          <w:lang w:val="en-US" w:eastAsia="zh-CN" w:bidi="ar-SA"/>
        </w:rPr>
        <w:t>[2017]141号</w:t>
      </w:r>
      <w:r>
        <w:rPr>
          <w:rFonts w:hint="eastAsia" w:ascii="宋体" w:hAnsi="宋体" w:eastAsia="宋体" w:cs="Times New Roman"/>
          <w:kern w:val="0"/>
          <w:sz w:val="21"/>
          <w:szCs w:val="21"/>
          <w:lang w:val="en-US" w:eastAsia="zh-CN" w:bidi="ar-SA"/>
        </w:rPr>
        <w:t>文件规定的《残疾人福利性单位声明函》，并对声明的真实性负责。</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三、在政府采购活动中，残疾人福利性单位视同小型、微型企业，享受预留份额、评审中价格扣除等促进中小企业发展的政府采购政策。</w:t>
      </w:r>
    </w:p>
    <w:p>
      <w:pPr>
        <w:widowControl/>
        <w:shd w:val="clear" w:color="auto" w:fill="FFFFFF"/>
        <w:adjustRightInd w:val="0"/>
        <w:snapToGrid w:val="0"/>
        <w:spacing w:before="0" w:beforeAutospacing="0" w:after="0" w:afterAutospacing="0" w:line="288" w:lineRule="auto"/>
        <w:ind w:firstLine="371" w:firstLineChars="177"/>
        <w:jc w:val="left"/>
        <w:rPr>
          <w:rFonts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残疾人福利性单位属于小型、微型企业的，不重复享受政策。</w: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adjustRightInd w:val="0"/>
        <w:snapToGrid w:val="0"/>
        <w:spacing w:line="288" w:lineRule="auto"/>
        <w:outlineLvl w:val="2"/>
        <w:rPr>
          <w:rFonts w:ascii="宋体" w:hAnsi="宋体" w:eastAsia="宋体" w:cs="Times New Roman"/>
          <w:b/>
          <w:bCs/>
          <w:szCs w:val="21"/>
        </w:rPr>
      </w:pPr>
      <w:r>
        <w:rPr>
          <w:rFonts w:hint="eastAsia" w:ascii="宋体" w:hAnsi="宋体" w:eastAsia="宋体" w:cs="Times New Roman"/>
          <w:b/>
          <w:spacing w:val="-6"/>
          <w:szCs w:val="21"/>
        </w:rPr>
        <w:t>附件1：</w:t>
      </w:r>
      <w:r>
        <w:rPr>
          <w:rFonts w:hint="eastAsia" w:ascii="宋体" w:hAnsi="宋体" w:eastAsia="宋体" w:cs="Times New Roman"/>
          <w:b/>
          <w:bCs/>
          <w:szCs w:val="21"/>
        </w:rPr>
        <w:t>业务专用章使用说明函</w:t>
      </w:r>
    </w:p>
    <w:p>
      <w:pPr>
        <w:snapToGrid w:val="0"/>
        <w:spacing w:line="288" w:lineRule="auto"/>
        <w:rPr>
          <w:rFonts w:ascii="宋体" w:hAnsi="宋体" w:eastAsia="宋体" w:cs="仿宋_GB2312"/>
          <w:szCs w:val="21"/>
          <w:u w:val="single"/>
        </w:rPr>
      </w:pPr>
    </w:p>
    <w:p>
      <w:pPr>
        <w:snapToGrid w:val="0"/>
        <w:spacing w:line="288" w:lineRule="auto"/>
        <w:rPr>
          <w:rFonts w:ascii="宋体" w:hAnsi="宋体" w:eastAsia="宋体" w:cs="Times New Roman"/>
          <w:szCs w:val="21"/>
        </w:rPr>
      </w:pPr>
      <w:r>
        <w:rPr>
          <w:rFonts w:hint="eastAsia" w:ascii="宋体" w:hAnsi="宋体" w:eastAsia="宋体" w:cs="仿宋_GB2312"/>
          <w:szCs w:val="21"/>
          <w:u w:val="single"/>
        </w:rPr>
        <w:t>（采购人）、（采购代理机构）</w:t>
      </w:r>
    </w:p>
    <w:p>
      <w:pPr>
        <w:snapToGrid w:val="0"/>
        <w:spacing w:line="288" w:lineRule="auto"/>
        <w:ind w:firstLine="424" w:firstLineChars="202"/>
        <w:rPr>
          <w:rFonts w:ascii="宋体" w:hAnsi="宋体" w:eastAsia="宋体" w:cs="宋体"/>
          <w:szCs w:val="21"/>
        </w:rPr>
      </w:pPr>
      <w:r>
        <w:rPr>
          <w:rFonts w:hint="eastAsia" w:ascii="宋体" w:hAnsi="宋体" w:eastAsia="宋体" w:cs="仿宋_GB2312"/>
          <w:kern w:val="0"/>
          <w:szCs w:val="21"/>
          <w:lang w:val="zh-CN"/>
        </w:rPr>
        <w:t>我方</w:t>
      </w:r>
      <w:r>
        <w:rPr>
          <w:rFonts w:ascii="宋体" w:hAnsi="宋体" w:eastAsia="宋体" w:cs="仿宋_GB2312"/>
          <w:kern w:val="0"/>
          <w:szCs w:val="21"/>
          <w:u w:val="single"/>
          <w:lang w:val="zh-CN"/>
        </w:rPr>
        <w:t xml:space="preserve">                         </w:t>
      </w:r>
      <w:r>
        <w:rPr>
          <w:rFonts w:ascii="宋体" w:hAnsi="宋体" w:eastAsia="宋体" w:cs="仿宋_GB2312"/>
          <w:szCs w:val="21"/>
        </w:rPr>
        <w:t>(</w:t>
      </w:r>
      <w:r>
        <w:rPr>
          <w:rFonts w:hint="eastAsia" w:ascii="宋体" w:hAnsi="宋体" w:eastAsia="宋体" w:cs="仿宋_GB2312"/>
          <w:szCs w:val="21"/>
        </w:rPr>
        <w:t>供应商</w:t>
      </w:r>
      <w:r>
        <w:rPr>
          <w:rFonts w:ascii="宋体" w:hAnsi="宋体" w:eastAsia="宋体" w:cs="仿宋_GB2312"/>
          <w:szCs w:val="21"/>
        </w:rPr>
        <w:t>全称)</w:t>
      </w:r>
      <w:r>
        <w:rPr>
          <w:rFonts w:hint="eastAsia" w:ascii="宋体" w:hAnsi="宋体" w:eastAsia="宋体" w:cs="Times New Roman"/>
          <w:szCs w:val="21"/>
        </w:rPr>
        <w:t>是中华人民共和国依法登记注册的合法企业，</w:t>
      </w:r>
      <w:r>
        <w:rPr>
          <w:rFonts w:hint="eastAsia" w:ascii="宋体" w:hAnsi="宋体" w:eastAsia="宋体" w:cs="宋体"/>
          <w:bCs/>
          <w:szCs w:val="21"/>
        </w:rPr>
        <w:t>在参加</w:t>
      </w:r>
      <w:r>
        <w:rPr>
          <w:rFonts w:hint="eastAsia" w:ascii="宋体" w:hAnsi="宋体" w:eastAsia="宋体" w:cs="仿宋_GB2312"/>
          <w:szCs w:val="21"/>
        </w:rPr>
        <w:t>你方组织的</w:t>
      </w:r>
      <w:r>
        <w:rPr>
          <w:rFonts w:hint="eastAsia" w:ascii="宋体" w:hAnsi="宋体" w:eastAsia="宋体" w:cs="仿宋_GB2312"/>
          <w:szCs w:val="21"/>
          <w:u w:val="single"/>
        </w:rPr>
        <w:t>（项目名称）</w:t>
      </w:r>
      <w:r>
        <w:rPr>
          <w:rFonts w:hint="eastAsia" w:ascii="宋体" w:hAnsi="宋体" w:eastAsia="宋体" w:cs="仿宋_GB2312"/>
          <w:szCs w:val="21"/>
        </w:rPr>
        <w:t>项目</w:t>
      </w:r>
      <w:r>
        <w:rPr>
          <w:rFonts w:hint="eastAsia" w:ascii="宋体" w:hAnsi="宋体" w:eastAsia="宋体" w:cs="仿宋_GB2312"/>
          <w:szCs w:val="21"/>
          <w:u w:val="single"/>
        </w:rPr>
        <w:t>（项目编号）</w:t>
      </w:r>
      <w:r>
        <w:rPr>
          <w:rFonts w:hint="eastAsia" w:ascii="宋体" w:hAnsi="宋体" w:eastAsia="宋体" w:cs="宋体"/>
          <w:bCs/>
          <w:szCs w:val="21"/>
        </w:rPr>
        <w:t>投标（响应）活动中作如下说明：</w:t>
      </w:r>
      <w:r>
        <w:rPr>
          <w:rFonts w:hint="eastAsia" w:ascii="宋体" w:hAnsi="宋体" w:eastAsia="宋体" w:cs="宋体"/>
          <w:szCs w:val="21"/>
        </w:rPr>
        <w:t>我方所使用的</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与法定名称章具有同等的法律效力，对使用</w:t>
      </w:r>
      <w:r>
        <w:rPr>
          <w:rFonts w:hint="eastAsia" w:ascii="宋体" w:hAnsi="宋体" w:eastAsia="宋体" w:cs="宋体"/>
          <w:szCs w:val="21"/>
          <w:u w:val="single"/>
        </w:rPr>
        <w:t>“</w:t>
      </w:r>
      <w:r>
        <w:rPr>
          <w:rFonts w:ascii="宋体" w:hAnsi="宋体" w:eastAsia="宋体" w:cs="仿宋_GB2312"/>
          <w:szCs w:val="21"/>
          <w:u w:val="single"/>
        </w:rPr>
        <w:t>XX</w:t>
      </w:r>
      <w:r>
        <w:rPr>
          <w:rFonts w:hint="eastAsia" w:ascii="宋体" w:hAnsi="宋体" w:eastAsia="宋体" w:cs="宋体"/>
          <w:szCs w:val="21"/>
          <w:u w:val="single"/>
        </w:rPr>
        <w:t>专用章”</w:t>
      </w:r>
      <w:r>
        <w:rPr>
          <w:rFonts w:hint="eastAsia" w:ascii="宋体" w:hAnsi="宋体" w:eastAsia="宋体" w:cs="宋体"/>
          <w:szCs w:val="21"/>
        </w:rPr>
        <w:t>的行为予以完全承认，并愿意承担相应责任。</w:t>
      </w:r>
    </w:p>
    <w:p>
      <w:pPr>
        <w:snapToGrid w:val="0"/>
        <w:spacing w:line="288" w:lineRule="auto"/>
        <w:ind w:firstLine="424" w:firstLineChars="202"/>
        <w:rPr>
          <w:rFonts w:ascii="宋体" w:hAnsi="宋体" w:eastAsia="宋体" w:cs="宋体"/>
          <w:szCs w:val="21"/>
        </w:rPr>
      </w:pPr>
      <w:r>
        <w:rPr>
          <w:rFonts w:hint="eastAsia" w:ascii="宋体" w:hAnsi="宋体" w:eastAsia="宋体" w:cs="宋体"/>
          <w:szCs w:val="21"/>
        </w:rPr>
        <w:t>特此说明。</w:t>
      </w:r>
    </w:p>
    <w:p>
      <w:pPr>
        <w:snapToGrid w:val="0"/>
        <w:spacing w:line="288" w:lineRule="auto"/>
        <w:ind w:right="480" w:firstLine="424" w:firstLineChars="202"/>
        <w:rPr>
          <w:rFonts w:ascii="宋体" w:hAnsi="宋体" w:eastAsia="宋体" w:cs="宋体"/>
          <w:szCs w:val="21"/>
        </w:rPr>
      </w:pPr>
      <w:r>
        <w:rPr>
          <w:rFonts w:hint="eastAsia" w:ascii="宋体" w:hAnsi="宋体" w:eastAsia="宋体" w:cs="宋体"/>
          <w:szCs w:val="21"/>
        </w:rPr>
        <w:t>供应商（法定名称章）：</w:t>
      </w:r>
    </w:p>
    <w:p>
      <w:pPr>
        <w:snapToGrid w:val="0"/>
        <w:spacing w:line="288" w:lineRule="auto"/>
        <w:ind w:right="1440" w:firstLine="424" w:firstLineChars="202"/>
        <w:rPr>
          <w:rFonts w:ascii="宋体" w:hAnsi="宋体" w:eastAsia="宋体" w:cs="宋体"/>
          <w:szCs w:val="21"/>
        </w:rPr>
      </w:pPr>
      <w:r>
        <w:rPr>
          <w:rFonts w:ascii="宋体" w:hAnsi="宋体" w:eastAsia="宋体" w:cs="宋体"/>
          <w:szCs w:val="21"/>
        </w:rPr>
        <w:t>日期：       年     月     日</w:t>
      </w:r>
    </w:p>
    <w:p>
      <w:pPr>
        <w:snapToGrid w:val="0"/>
        <w:spacing w:line="288" w:lineRule="auto"/>
        <w:rPr>
          <w:rFonts w:ascii="宋体" w:hAnsi="宋体" w:eastAsia="宋体" w:cs="宋体"/>
          <w:b/>
          <w:bCs/>
          <w:szCs w:val="21"/>
        </w:rPr>
      </w:pPr>
    </w:p>
    <w:p>
      <w:pPr>
        <w:snapToGrid w:val="0"/>
        <w:spacing w:line="288" w:lineRule="auto"/>
        <w:rPr>
          <w:rFonts w:ascii="宋体" w:hAnsi="宋体" w:eastAsia="宋体" w:cs="宋体"/>
          <w:szCs w:val="21"/>
        </w:rPr>
      </w:pPr>
      <w:r>
        <w:rPr>
          <w:rFonts w:hint="eastAsia" w:ascii="宋体" w:hAnsi="宋体" w:eastAsia="宋体" w:cs="宋体"/>
          <w:b/>
          <w:bCs/>
          <w:szCs w:val="21"/>
        </w:rPr>
        <w:t>附：</w:t>
      </w:r>
      <w:r>
        <w:rPr>
          <w:rFonts w:hint="eastAsia" w:ascii="宋体" w:hAnsi="宋体" w:eastAsia="宋体" w:cs="宋体"/>
          <w:szCs w:val="21"/>
        </w:rPr>
        <w:t>供应商法定名称章（印模）</w:t>
      </w:r>
      <w:r>
        <w:rPr>
          <w:rFonts w:ascii="宋体" w:hAnsi="宋体" w:eastAsia="宋体" w:cs="宋体"/>
          <w:szCs w:val="21"/>
        </w:rPr>
        <w:t xml:space="preserve">                </w:t>
      </w:r>
      <w:r>
        <w:rPr>
          <w:rFonts w:hint="eastAsia" w:ascii="宋体" w:hAnsi="宋体" w:eastAsia="宋体" w:cs="宋体"/>
          <w:szCs w:val="21"/>
        </w:rPr>
        <w:t>供应商“</w:t>
      </w:r>
      <w:r>
        <w:rPr>
          <w:rFonts w:ascii="宋体" w:hAnsi="宋体" w:eastAsia="宋体" w:cs="仿宋_GB2312"/>
          <w:szCs w:val="21"/>
        </w:rPr>
        <w:t>XX</w:t>
      </w:r>
      <w:r>
        <w:rPr>
          <w:rFonts w:hint="eastAsia" w:ascii="宋体" w:hAnsi="宋体" w:eastAsia="宋体" w:cs="宋体"/>
          <w:szCs w:val="21"/>
        </w:rPr>
        <w:t>专用章”（印模）</w:t>
      </w:r>
    </w:p>
    <w:p>
      <w:pPr>
        <w:snapToGrid w:val="0"/>
        <w:spacing w:line="288" w:lineRule="auto"/>
        <w:rPr>
          <w:rFonts w:ascii="宋体" w:hAnsi="宋体" w:eastAsia="宋体" w:cs="宋体"/>
          <w:szCs w:val="21"/>
        </w:rPr>
      </w:pPr>
      <w:r>
        <w:rPr>
          <w:rFonts w:ascii="宋体" w:hAnsi="宋体" w:eastAsia="宋体" w:cs="Times New Roman"/>
          <w:b/>
          <w:bCs/>
          <w:szCs w:val="21"/>
        </w:rPr>
        <mc:AlternateContent>
          <mc:Choice Requires="wps">
            <w:drawing>
              <wp:inline distT="0" distB="0" distL="0" distR="0">
                <wp:extent cx="2704465" cy="2253615"/>
                <wp:effectExtent l="5080" t="4445" r="5080" b="8890"/>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7" o:spid="_x0000_s1026" o:spt="1" style="height:177.45pt;width:212.95pt;" fillcolor="#FFFFFF" filled="t" stroked="t" coordsize="21600,21600" o:gfxdata="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TXkbzWAAAABQEAAA8AAAAAAAAAAQAgAAAA&#10;IgAAAGRycy9kb3ducmV2LnhtbFBLAQIUABQAAAAIAIdO4kCQ3zbrDQIAACYEAAAOAAAAAAAAAAEA&#10;IAAAACUBAABkcnMvZTJvRG9jLnhtbFBLBQYAAAAABgAGAFkBAACkBQAAAAA=&#10;">
                <v:fill on="t" focussize="0,0"/>
                <v:stroke color="#000000" miterlimit="2" joinstyle="miter"/>
                <v:imagedata o:title=""/>
                <o:lock v:ext="edit" aspectratio="f"/>
                <w10:wrap type="none"/>
                <w10:anchorlock/>
              </v:rect>
            </w:pict>
          </mc:Fallback>
        </mc:AlternateContent>
      </w:r>
      <w:r>
        <w:rPr>
          <w:rFonts w:hint="eastAsia" w:ascii="宋体" w:hAnsi="宋体" w:eastAsia="宋体" w:cs="宋体"/>
          <w:szCs w:val="21"/>
        </w:rPr>
        <w:t xml:space="preserve"> </w:t>
      </w:r>
      <w:r>
        <w:rPr>
          <w:rFonts w:ascii="宋体" w:hAnsi="宋体" w:eastAsia="宋体" w:cs="Times New Roman"/>
          <w:b/>
          <w:bCs/>
          <w:szCs w:val="21"/>
        </w:rPr>
        <mc:AlternateContent>
          <mc:Choice Requires="wps">
            <w:drawing>
              <wp:inline distT="0" distB="0" distL="0" distR="0">
                <wp:extent cx="2647950" cy="2253615"/>
                <wp:effectExtent l="5080" t="4445" r="4445" b="8890"/>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VSUy1AAAAAUBAAAPAAAAAAAAAAEAIAAAACIA&#10;AABkcnMvZG93bnJldi54bWxQSwECFAAUAAAACACHTuJABYrTpg0CAAAmBAAADgAAAAAAAAABACAA&#10;AAAjAQAAZHJzL2Uyb0RvYy54bWxQSwUGAAAAAAYABgBZAQAAogUAAAAA&#10;">
                <v:fill on="t" focussize="0,0"/>
                <v:stroke color="#000000" miterlimit="2" joinstyle="miter"/>
                <v:imagedata o:title=""/>
                <o:lock v:ext="edit" aspectratio="f"/>
                <w10:wrap type="none"/>
                <w10:anchorlock/>
              </v:rect>
            </w:pict>
          </mc:Fallback>
        </mc:AlternateContent>
      </w:r>
    </w:p>
    <w:p>
      <w:pPr>
        <w:widowControl/>
        <w:jc w:val="left"/>
        <w:rPr>
          <w:rFonts w:ascii="宋体" w:hAnsi="宋体" w:eastAsia="宋体" w:cs="Times New Roman"/>
          <w:b/>
          <w:spacing w:val="-6"/>
          <w:szCs w:val="21"/>
        </w:rPr>
      </w:pPr>
      <w:r>
        <w:rPr>
          <w:rFonts w:ascii="宋体" w:hAnsi="宋体" w:eastAsia="宋体" w:cs="Times New Roman"/>
          <w:b/>
          <w:spacing w:val="-6"/>
          <w:szCs w:val="21"/>
        </w:rPr>
        <w:br w:type="page"/>
      </w:r>
    </w:p>
    <w:p>
      <w:pPr>
        <w:snapToGrid w:val="0"/>
        <w:spacing w:line="288" w:lineRule="auto"/>
        <w:jc w:val="center"/>
        <w:outlineLvl w:val="2"/>
        <w:rPr>
          <w:rFonts w:ascii="宋体" w:hAnsi="宋体" w:eastAsia="宋体" w:cs="仿宋_GB2312"/>
          <w:b/>
          <w:kern w:val="0"/>
          <w:szCs w:val="21"/>
          <w:lang w:val="zh-CN"/>
        </w:rPr>
      </w:pPr>
      <w:r>
        <w:rPr>
          <w:rFonts w:hint="eastAsia" w:ascii="宋体" w:hAnsi="宋体" w:eastAsia="宋体" w:cs="仿宋_GB2312"/>
          <w:b/>
          <w:kern w:val="0"/>
          <w:szCs w:val="21"/>
          <w:lang w:val="zh-CN"/>
        </w:rPr>
        <w:t>附件2</w:t>
      </w:r>
      <w:r>
        <w:rPr>
          <w:rFonts w:ascii="宋体" w:hAnsi="宋体" w:eastAsia="宋体" w:cs="仿宋_GB2312"/>
          <w:b/>
          <w:kern w:val="0"/>
          <w:szCs w:val="21"/>
          <w:lang w:val="zh-CN"/>
        </w:rPr>
        <w:t>：</w:t>
      </w:r>
      <w:r>
        <w:rPr>
          <w:rFonts w:hint="eastAsia" w:ascii="宋体" w:hAnsi="宋体" w:eastAsia="宋体" w:cs="仿宋_GB2312"/>
          <w:b/>
          <w:kern w:val="0"/>
          <w:szCs w:val="21"/>
          <w:lang w:val="zh-CN"/>
        </w:rPr>
        <w:t>联合协议</w:t>
      </w:r>
    </w:p>
    <w:p>
      <w:pPr>
        <w:widowControl/>
        <w:snapToGrid w:val="0"/>
        <w:spacing w:line="288" w:lineRule="auto"/>
        <w:ind w:firstLine="424" w:firstLineChars="201"/>
        <w:jc w:val="left"/>
        <w:rPr>
          <w:rFonts w:ascii="宋体" w:hAnsi="宋体" w:eastAsia="宋体" w:cs="仿宋_GB2312"/>
          <w:b/>
          <w:szCs w:val="21"/>
        </w:rPr>
      </w:pPr>
      <w:r>
        <w:rPr>
          <w:rFonts w:hint="eastAsia" w:ascii="宋体" w:hAnsi="宋体" w:eastAsia="宋体" w:cs="仿宋_GB2312"/>
          <w:b/>
          <w:szCs w:val="21"/>
        </w:rPr>
        <w:t>（以联合体形式投标的，提供联合协议；投标人不以联合体形式投标的，则不需要提供）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（联合体所有成员名称）</w:t>
      </w:r>
      <w:r>
        <w:rPr>
          <w:rFonts w:hint="eastAsia" w:ascii="宋体" w:hAnsi="宋体" w:eastAsia="宋体" w:cs="仿宋_GB2312"/>
          <w:kern w:val="0"/>
          <w:szCs w:val="21"/>
        </w:rPr>
        <w:t>自愿</w:t>
      </w:r>
      <w:r>
        <w:rPr>
          <w:rFonts w:hint="eastAsia" w:ascii="宋体" w:hAnsi="宋体" w:eastAsia="宋体" w:cs="仿宋_GB2312"/>
          <w:kern w:val="0"/>
          <w:szCs w:val="21"/>
          <w:lang w:val="zh-CN"/>
        </w:rPr>
        <w:t>组成一个联合体，以一个投标人的身份</w:t>
      </w:r>
      <w:r>
        <w:rPr>
          <w:rFonts w:hint="eastAsia" w:ascii="宋体" w:hAnsi="宋体" w:eastAsia="宋体" w:cs="仿宋_GB2312"/>
          <w:kern w:val="0"/>
          <w:szCs w:val="21"/>
        </w:rPr>
        <w:t>参加</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投标。</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一、各方一致决定，</w:t>
      </w:r>
      <w:r>
        <w:rPr>
          <w:rFonts w:hint="eastAsia" w:ascii="宋体" w:hAnsi="宋体" w:eastAsia="宋体" w:cs="仿宋_GB2312"/>
          <w:kern w:val="0"/>
          <w:szCs w:val="21"/>
          <w:u w:val="single"/>
        </w:rPr>
        <w:t>（某联合体成员名称）</w:t>
      </w:r>
      <w:r>
        <w:rPr>
          <w:rFonts w:hint="eastAsia" w:ascii="宋体" w:hAnsi="宋体" w:eastAsia="宋体" w:cs="仿宋_GB2312"/>
          <w:kern w:val="0"/>
          <w:szCs w:val="21"/>
        </w:rPr>
        <w:t>为联合体</w:t>
      </w:r>
      <w:r>
        <w:rPr>
          <w:rFonts w:hint="eastAsia" w:ascii="宋体" w:hAnsi="宋体" w:eastAsia="宋体" w:cs="仿宋_GB2312"/>
          <w:kern w:val="0"/>
          <w:szCs w:val="21"/>
          <w:lang w:val="zh-CN"/>
        </w:rPr>
        <w:t>牵头人</w:t>
      </w:r>
      <w:r>
        <w:rPr>
          <w:rFonts w:hint="eastAsia" w:ascii="宋体" w:hAnsi="宋体" w:eastAsia="宋体" w:cs="Arial"/>
          <w:szCs w:val="21"/>
        </w:rPr>
        <w:t>，代表所有联合体成员负责投标和合同实施阶段的主办、协调工作</w:t>
      </w: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w:t>
      </w:r>
      <w:r>
        <w:rPr>
          <w:rFonts w:hint="eastAsia" w:ascii="宋体" w:hAnsi="宋体" w:eastAsia="宋体" w:cs="Arial"/>
          <w:szCs w:val="21"/>
        </w:rPr>
        <w:t>所有联合体成员各方签署授权书，授权书载明的</w:t>
      </w:r>
      <w:r>
        <w:rPr>
          <w:rFonts w:hint="eastAsia" w:ascii="宋体" w:hAnsi="宋体" w:eastAsia="宋体" w:cs="仿宋_GB2312"/>
          <w:kern w:val="0"/>
          <w:szCs w:val="21"/>
          <w:lang w:val="zh-CN"/>
        </w:rPr>
        <w:t>授权代表根据招标文件规定及投标内容而对采购人、采购机构所作的任何合法承诺，包括书面澄清及相应等均对联合投标各方产生约束力。</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三、本次联合投标中，分工如下：</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lang w:val="zh-CN"/>
        </w:rPr>
        <w:t>承担的工作和义务为：</w:t>
      </w:r>
      <w:r>
        <w:rPr>
          <w:rFonts w:ascii="宋体" w:hAnsi="宋体" w:eastAsia="宋体" w:cs="Times New Roman"/>
          <w:szCs w:val="21"/>
          <w:u w:val="single"/>
        </w:rPr>
        <w:t xml:space="preserve">             </w:t>
      </w:r>
      <w:r>
        <w:rPr>
          <w:rFonts w:hint="eastAsia" w:ascii="宋体" w:hAnsi="宋体" w:eastAsia="宋体" w:cs="仿宋_GB2312"/>
          <w:kern w:val="0"/>
          <w:szCs w:val="21"/>
          <w:lang w:val="zh-CN"/>
        </w:rPr>
        <w:t>；</w:t>
      </w:r>
      <w:r>
        <w:rPr>
          <w:rFonts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lang w:val="zh-CN"/>
        </w:rPr>
        <w:t>四、</w:t>
      </w:r>
      <w:r>
        <w:rPr>
          <w:rFonts w:hint="eastAsia" w:ascii="宋体" w:hAnsi="宋体" w:eastAsia="宋体" w:cs="仿宋_GB2312"/>
          <w:kern w:val="0"/>
          <w:szCs w:val="21"/>
          <w:u w:val="single"/>
        </w:rPr>
        <w:t>（联合体其中一方成员名称）</w:t>
      </w:r>
      <w:r>
        <w:rPr>
          <w:rFonts w:hint="eastAsia" w:ascii="宋体" w:hAnsi="宋体" w:eastAsia="宋体" w:cs="仿宋_GB2312"/>
          <w:kern w:val="0"/>
          <w:szCs w:val="21"/>
        </w:rPr>
        <w:t>提供的全部货物由小微企业制造，其合同份额占到合同总金额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仿宋_GB2312"/>
          <w:kern w:val="0"/>
          <w:szCs w:val="21"/>
          <w:lang w:val="zh-CN"/>
        </w:rPr>
        <w:t>……。</w:t>
      </w:r>
      <w:r>
        <w:rPr>
          <w:rFonts w:hint="eastAsia" w:ascii="宋体" w:hAnsi="宋体" w:eastAsia="宋体" w:cs="仿宋_GB2312"/>
          <w:b/>
          <w:kern w:val="0"/>
          <w:szCs w:val="21"/>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，对联合体报价给予</w:t>
      </w:r>
      <w:r>
        <w:rPr>
          <w:rFonts w:hint="eastAsia" w:ascii="宋体" w:hAnsi="宋体" w:eastAsia="宋体" w:cs="仿宋_GB2312"/>
          <w:b/>
          <w:kern w:val="0"/>
          <w:szCs w:val="21"/>
          <w:lang w:val="en-US" w:eastAsia="zh-CN"/>
        </w:rPr>
        <w:t>6</w:t>
      </w:r>
      <w:r>
        <w:rPr>
          <w:rFonts w:ascii="宋体" w:hAnsi="宋体" w:eastAsia="宋体" w:cs="仿宋_GB2312"/>
          <w:b/>
          <w:kern w:val="0"/>
          <w:szCs w:val="21"/>
          <w:lang w:val="zh-CN"/>
        </w:rPr>
        <w:t>%的扣除</w:t>
      </w:r>
      <w:r>
        <w:rPr>
          <w:rFonts w:hint="eastAsia" w:ascii="宋体" w:hAnsi="宋体" w:eastAsia="宋体" w:cs="仿宋_GB2312"/>
          <w:b/>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五、如果中标，</w:t>
      </w:r>
      <w:r>
        <w:rPr>
          <w:rFonts w:hint="eastAsia" w:ascii="宋体" w:hAnsi="宋体" w:eastAsia="宋体" w:cs="Times New Roman"/>
          <w:szCs w:val="21"/>
        </w:rPr>
        <w:t>联合体各成员方共同与采购人签订合同，并就采购合同约定的事项对采购人承担连带责任。</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六、有关本次联合投标的其他事宜：</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1、联合体各方不再单独参加或者与其</w:t>
      </w:r>
      <w:r>
        <w:rPr>
          <w:rFonts w:hint="eastAsia" w:ascii="宋体" w:hAnsi="宋体" w:eastAsia="宋体" w:cs="仿宋_GB2312"/>
          <w:kern w:val="0"/>
          <w:szCs w:val="21"/>
          <w:lang w:val="zh-CN"/>
        </w:rPr>
        <w:t>他供应商另外组成联合体参加同一合同项下的政府采购活动。</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2、联合体中有同类资质的各方按照联合体分工承担相同工作的，按照资质等级较低的供应商确定资质等级。</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仿宋_GB2312"/>
          <w:kern w:val="0"/>
          <w:szCs w:val="21"/>
          <w:lang w:val="zh-CN"/>
        </w:rPr>
        <w:t>3、本协议提交采购人、采购机构后，联合体各方不得以任何形式对上述内容进行修改或撤销。</w:t>
      </w:r>
    </w:p>
    <w:p>
      <w:pPr>
        <w:snapToGrid w:val="0"/>
        <w:spacing w:line="288" w:lineRule="auto"/>
        <w:ind w:firstLine="422" w:firstLineChars="201"/>
        <w:rPr>
          <w:rFonts w:ascii="宋体" w:hAnsi="宋体" w:eastAsia="宋体" w:cs="仿宋_GB2312"/>
          <w:kern w:val="0"/>
          <w:szCs w:val="21"/>
          <w:lang w:val="zh-CN"/>
        </w:rPr>
      </w:pPr>
    </w:p>
    <w:p>
      <w:pPr>
        <w:snapToGrid w:val="0"/>
        <w:spacing w:line="288" w:lineRule="auto"/>
        <w:ind w:firstLine="422" w:firstLineChars="201"/>
        <w:rPr>
          <w:rFonts w:ascii="宋体" w:hAnsi="宋体" w:eastAsia="宋体" w:cs="仿宋_GB2312"/>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联合体成员名称</w:t>
      </w:r>
      <w:r>
        <w:rPr>
          <w:rFonts w:ascii="宋体" w:hAnsi="宋体" w:eastAsia="宋体" w:cs="仿宋_GB2312"/>
          <w:b/>
          <w:bCs/>
          <w:kern w:val="0"/>
          <w:szCs w:val="21"/>
          <w:lang w:val="zh-CN"/>
        </w:rPr>
        <w:t>(电子签名/公章)：</w:t>
      </w:r>
    </w:p>
    <w:p>
      <w:pPr>
        <w:snapToGrid w:val="0"/>
        <w:spacing w:line="288" w:lineRule="auto"/>
        <w:ind w:firstLine="424" w:firstLineChars="201"/>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Times New Roman"/>
          <w:b/>
          <w:bCs/>
          <w:szCs w:val="21"/>
        </w:rPr>
      </w:pPr>
    </w:p>
    <w:p>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pPr>
        <w:widowControl/>
        <w:jc w:val="left"/>
        <w:rPr>
          <w:rFonts w:ascii="宋体" w:hAnsi="宋体" w:eastAsia="宋体" w:cs="仿宋_GB2312"/>
          <w:b/>
          <w:kern w:val="0"/>
          <w:szCs w:val="21"/>
        </w:rPr>
      </w:pPr>
      <w:r>
        <w:rPr>
          <w:rFonts w:ascii="宋体" w:hAnsi="宋体" w:eastAsia="宋体" w:cs="仿宋_GB2312"/>
          <w:b/>
          <w:kern w:val="0"/>
          <w:szCs w:val="21"/>
        </w:rPr>
        <w:br w:type="page"/>
      </w:r>
    </w:p>
    <w:p>
      <w:pPr>
        <w:snapToGrid w:val="0"/>
        <w:spacing w:line="288" w:lineRule="auto"/>
        <w:jc w:val="center"/>
        <w:outlineLvl w:val="2"/>
        <w:rPr>
          <w:rFonts w:ascii="宋体" w:hAnsi="宋体" w:eastAsia="宋体" w:cs="仿宋_GB2312"/>
          <w:b/>
          <w:kern w:val="0"/>
          <w:szCs w:val="21"/>
        </w:rPr>
      </w:pPr>
      <w:r>
        <w:rPr>
          <w:rFonts w:hint="eastAsia" w:ascii="宋体" w:hAnsi="宋体" w:eastAsia="宋体" w:cs="仿宋_GB2312"/>
          <w:b/>
          <w:kern w:val="0"/>
          <w:szCs w:val="21"/>
        </w:rPr>
        <w:t>附件3</w:t>
      </w:r>
      <w:r>
        <w:rPr>
          <w:rFonts w:ascii="宋体" w:hAnsi="宋体" w:eastAsia="宋体" w:cs="仿宋_GB2312"/>
          <w:b/>
          <w:kern w:val="0"/>
          <w:szCs w:val="21"/>
        </w:rPr>
        <w:t>：</w:t>
      </w:r>
      <w:r>
        <w:rPr>
          <w:rFonts w:hint="eastAsia" w:ascii="宋体" w:hAnsi="宋体" w:eastAsia="宋体" w:cs="仿宋_GB2312"/>
          <w:b/>
          <w:kern w:val="0"/>
          <w:szCs w:val="21"/>
        </w:rPr>
        <w:t>分包意向协议</w:t>
      </w:r>
    </w:p>
    <w:p>
      <w:pPr>
        <w:widowControl/>
        <w:snapToGrid w:val="0"/>
        <w:spacing w:line="288" w:lineRule="auto"/>
        <w:ind w:firstLine="422" w:firstLineChars="201"/>
        <w:jc w:val="left"/>
        <w:rPr>
          <w:rFonts w:ascii="宋体" w:hAnsi="宋体" w:eastAsia="宋体" w:cs="仿宋_GB2312"/>
          <w:szCs w:val="21"/>
        </w:rPr>
      </w:pPr>
      <w:r>
        <w:rPr>
          <w:rFonts w:hint="eastAsia" w:ascii="宋体" w:hAnsi="宋体" w:eastAsia="宋体" w:cs="仿宋_GB2312"/>
          <w:szCs w:val="21"/>
        </w:rPr>
        <w:t>（</w:t>
      </w:r>
      <w:r>
        <w:rPr>
          <w:rFonts w:hint="eastAsia" w:ascii="宋体" w:hAnsi="宋体" w:eastAsia="宋体" w:cs="仿宋_GB2312"/>
          <w:b/>
          <w:szCs w:val="21"/>
        </w:rPr>
        <w:t>中标后以分包方式履行合同的，提供分包意向协议；采购人不同意分包或者投标人中标后不以分包方式履行合同的，则不需要提供。</w:t>
      </w:r>
      <w:r>
        <w:rPr>
          <w:rFonts w:hint="eastAsia" w:ascii="宋体" w:hAnsi="宋体" w:eastAsia="宋体" w:cs="仿宋_GB2312"/>
          <w:szCs w:val="21"/>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若成为</w:t>
      </w:r>
      <w:r>
        <w:rPr>
          <w:rFonts w:hint="eastAsia" w:ascii="宋体" w:hAnsi="宋体" w:eastAsia="宋体" w:cs="仿宋_GB2312"/>
          <w:szCs w:val="21"/>
        </w:rPr>
        <w:t>（项目名称）【招标编号：</w:t>
      </w:r>
      <w:r>
        <w:rPr>
          <w:rFonts w:hint="eastAsia" w:ascii="宋体" w:hAnsi="宋体" w:eastAsia="宋体" w:cs="Times New Roman"/>
          <w:szCs w:val="21"/>
        </w:rPr>
        <w:t>（采购编号）</w:t>
      </w:r>
      <w:r>
        <w:rPr>
          <w:rFonts w:hint="eastAsia" w:ascii="宋体" w:hAnsi="宋体" w:eastAsia="宋体" w:cs="仿宋_GB2312"/>
          <w:szCs w:val="21"/>
        </w:rPr>
        <w:t>】</w:t>
      </w:r>
      <w:r>
        <w:rPr>
          <w:rFonts w:hint="eastAsia" w:ascii="宋体" w:hAnsi="宋体" w:eastAsia="宋体" w:cs="仿宋_GB2312"/>
          <w:kern w:val="0"/>
          <w:szCs w:val="21"/>
          <w:lang w:val="zh-CN"/>
        </w:rPr>
        <w:t>的中标供应商，将依法采取分包方式履行合同。</w:t>
      </w:r>
      <w:r>
        <w:rPr>
          <w:rFonts w:hint="eastAsia" w:ascii="宋体" w:hAnsi="宋体" w:eastAsia="宋体" w:cs="仿宋_GB2312"/>
          <w:kern w:val="0"/>
          <w:szCs w:val="21"/>
          <w:u w:val="single"/>
        </w:rPr>
        <w:t>（投标人名称）</w:t>
      </w:r>
      <w:r>
        <w:rPr>
          <w:rFonts w:hint="eastAsia" w:ascii="宋体" w:hAnsi="宋体" w:eastAsia="宋体" w:cs="仿宋_GB2312"/>
          <w:kern w:val="0"/>
          <w:szCs w:val="21"/>
        </w:rPr>
        <w:t>与</w:t>
      </w:r>
      <w:r>
        <w:rPr>
          <w:rFonts w:hint="eastAsia" w:ascii="宋体" w:hAnsi="宋体" w:eastAsia="宋体" w:cs="仿宋_GB2312"/>
          <w:kern w:val="0"/>
          <w:szCs w:val="21"/>
          <w:u w:val="single"/>
        </w:rPr>
        <w:t>（所有分包供应商名称）</w:t>
      </w:r>
      <w:r>
        <w:rPr>
          <w:rFonts w:hint="eastAsia" w:ascii="宋体" w:hAnsi="宋体" w:eastAsia="宋体" w:cs="仿宋_GB2312"/>
          <w:kern w:val="0"/>
          <w:szCs w:val="21"/>
        </w:rPr>
        <w:t>达成分包意向协议</w:t>
      </w:r>
      <w:r>
        <w:rPr>
          <w:rFonts w:hint="eastAsia" w:ascii="宋体" w:hAnsi="宋体" w:eastAsia="宋体" w:cs="仿宋_GB2312"/>
          <w:kern w:val="0"/>
          <w:szCs w:val="21"/>
          <w:lang w:val="zh-CN"/>
        </w:rPr>
        <w:t>。</w:t>
      </w:r>
      <w:r>
        <w:rPr>
          <w:rFonts w:ascii="宋体" w:hAnsi="宋体" w:eastAsia="宋体" w:cs="仿宋_GB2312"/>
          <w:kern w:val="0"/>
          <w:szCs w:val="21"/>
          <w:lang w:val="zh-CN"/>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一、分包标的及数量</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u w:val="single"/>
        </w:rPr>
        <w:t>（投标人名称）</w:t>
      </w:r>
      <w:r>
        <w:rPr>
          <w:rFonts w:hint="eastAsia" w:ascii="宋体" w:hAnsi="宋体" w:eastAsia="宋体" w:cs="仿宋_GB2312"/>
          <w:kern w:val="0"/>
          <w:szCs w:val="21"/>
          <w:lang w:val="zh-CN"/>
        </w:rPr>
        <w:t>将</w:t>
      </w:r>
      <w:r>
        <w:rPr>
          <w:rFonts w:ascii="宋体" w:hAnsi="宋体" w:eastAsia="宋体" w:cs="Times New Roman"/>
          <w:szCs w:val="21"/>
          <w:u w:val="single"/>
        </w:rPr>
        <w:t xml:space="preserve">   XX工作内容   </w:t>
      </w:r>
      <w:r>
        <w:rPr>
          <w:rFonts w:hint="eastAsia" w:ascii="宋体" w:hAnsi="宋体" w:eastAsia="宋体" w:cs="Arial"/>
          <w:szCs w:val="21"/>
        </w:rPr>
        <w:t>分包给</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w:t>
      </w:r>
      <w:r>
        <w:rPr>
          <w:rFonts w:hint="eastAsia" w:ascii="宋体" w:hAnsi="宋体" w:eastAsia="宋体" w:cs="仿宋_GB2312"/>
          <w:kern w:val="0"/>
          <w:szCs w:val="21"/>
          <w:u w:val="single"/>
        </w:rPr>
        <w:t>（某分包供应商名称），</w:t>
      </w:r>
      <w:r>
        <w:rPr>
          <w:rFonts w:hint="eastAsia" w:ascii="宋体" w:hAnsi="宋体" w:eastAsia="宋体" w:cs="仿宋_GB2312"/>
          <w:kern w:val="0"/>
          <w:szCs w:val="21"/>
          <w:lang w:val="zh-CN"/>
        </w:rPr>
        <w:t>具备承</w:t>
      </w:r>
      <w:r>
        <w:rPr>
          <w:rFonts w:hint="eastAsia" w:ascii="宋体" w:hAnsi="宋体" w:eastAsia="宋体" w:cs="仿宋_GB2312"/>
          <w:kern w:val="0"/>
          <w:szCs w:val="21"/>
        </w:rPr>
        <w:t>担</w:t>
      </w:r>
      <w:r>
        <w:rPr>
          <w:rFonts w:ascii="宋体" w:hAnsi="宋体" w:eastAsia="宋体" w:cs="仿宋_GB2312"/>
          <w:kern w:val="0"/>
          <w:szCs w:val="21"/>
          <w:u w:val="single"/>
          <w:lang w:val="zh-CN"/>
        </w:rPr>
        <w:t>XX工作内容</w:t>
      </w:r>
      <w:r>
        <w:rPr>
          <w:rFonts w:hint="eastAsia" w:ascii="宋体" w:hAnsi="宋体" w:eastAsia="宋体" w:cs="仿宋_GB2312"/>
          <w:kern w:val="0"/>
          <w:szCs w:val="21"/>
          <w:lang w:val="zh-CN"/>
        </w:rPr>
        <w:t>相应资质条件且不得再次分包；</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二、分包工作履行期限、地点、方式</w:t>
      </w:r>
    </w:p>
    <w:p>
      <w:pPr>
        <w:snapToGrid w:val="0"/>
        <w:spacing w:line="288" w:lineRule="auto"/>
        <w:ind w:firstLine="422" w:firstLineChars="201"/>
        <w:rPr>
          <w:rFonts w:ascii="宋体" w:hAnsi="宋体" w:eastAsia="宋体" w:cs="Times New Roman"/>
          <w:szCs w:val="21"/>
          <w:u w:val="single"/>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三、质量</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四、价款或者报酬</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五、违约责任</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六、争议解决的办法</w:t>
      </w:r>
    </w:p>
    <w:p>
      <w:pPr>
        <w:snapToGrid w:val="0"/>
        <w:spacing w:line="288" w:lineRule="auto"/>
        <w:ind w:firstLine="422" w:firstLineChars="201"/>
        <w:rPr>
          <w:rFonts w:ascii="宋体" w:hAnsi="宋体" w:eastAsia="宋体" w:cs="仿宋_GB2312"/>
          <w:kern w:val="0"/>
          <w:szCs w:val="21"/>
          <w:lang w:val="zh-CN"/>
        </w:rPr>
      </w:pPr>
      <w:r>
        <w:rPr>
          <w:rFonts w:ascii="宋体" w:hAnsi="宋体" w:eastAsia="宋体" w:cs="Times New Roman"/>
          <w:szCs w:val="21"/>
          <w:u w:val="single"/>
        </w:rPr>
        <w:t xml:space="preserve">                                                                                  </w:t>
      </w:r>
    </w:p>
    <w:p>
      <w:pPr>
        <w:snapToGrid w:val="0"/>
        <w:spacing w:line="288" w:lineRule="auto"/>
        <w:ind w:firstLine="422" w:firstLineChars="201"/>
        <w:rPr>
          <w:rFonts w:ascii="宋体" w:hAnsi="宋体" w:eastAsia="宋体" w:cs="仿宋_GB2312"/>
          <w:kern w:val="0"/>
          <w:szCs w:val="21"/>
          <w:lang w:val="zh-CN"/>
        </w:rPr>
      </w:pPr>
      <w:r>
        <w:rPr>
          <w:rFonts w:hint="eastAsia" w:ascii="宋体" w:hAnsi="宋体" w:eastAsia="宋体" w:cs="仿宋_GB2312"/>
          <w:kern w:val="0"/>
          <w:szCs w:val="21"/>
          <w:lang w:val="zh-CN"/>
        </w:rPr>
        <w:t>七、其他</w:t>
      </w:r>
    </w:p>
    <w:p>
      <w:pPr>
        <w:snapToGrid w:val="0"/>
        <w:spacing w:line="288" w:lineRule="auto"/>
        <w:ind w:firstLine="422" w:firstLineChars="201"/>
        <w:rPr>
          <w:rFonts w:ascii="宋体" w:hAnsi="宋体" w:eastAsia="宋体" w:cs="仿宋_GB2312"/>
          <w:b/>
          <w:kern w:val="0"/>
          <w:szCs w:val="21"/>
          <w:lang w:val="zh-CN"/>
        </w:rPr>
      </w:pPr>
      <w:r>
        <w:rPr>
          <w:rFonts w:hint="eastAsia" w:ascii="宋体" w:hAnsi="宋体" w:eastAsia="宋体" w:cs="仿宋_GB2312"/>
          <w:kern w:val="0"/>
          <w:szCs w:val="21"/>
          <w:u w:val="single"/>
        </w:rPr>
        <w:t>（分包供应商名称）提供的货物全部由小微企业制造，</w:t>
      </w:r>
      <w:r>
        <w:rPr>
          <w:rFonts w:hint="eastAsia" w:ascii="宋体" w:hAnsi="宋体" w:eastAsia="宋体" w:cs="仿宋_GB2312"/>
          <w:kern w:val="0"/>
          <w:szCs w:val="21"/>
        </w:rPr>
        <w:t>其合同份额占到合同总金额</w:t>
      </w:r>
      <w:r>
        <w:rPr>
          <w:rFonts w:ascii="宋体" w:hAnsi="宋体" w:eastAsia="宋体" w:cs="仿宋_GB2312"/>
          <w:kern w:val="0"/>
          <w:szCs w:val="21"/>
          <w:u w:val="single"/>
        </w:rPr>
        <w:t xml:space="preserve">     </w:t>
      </w:r>
      <w:r>
        <w:rPr>
          <w:rFonts w:ascii="宋体" w:hAnsi="宋体" w:eastAsia="宋体" w:cs="仿宋_GB2312"/>
          <w:kern w:val="0"/>
          <w:szCs w:val="21"/>
        </w:rPr>
        <w:t>%以上</w:t>
      </w:r>
      <w:r>
        <w:rPr>
          <w:rFonts w:hint="eastAsia" w:ascii="宋体" w:hAnsi="宋体" w:eastAsia="宋体" w:cs="Times New Roman"/>
          <w:szCs w:val="21"/>
        </w:rPr>
        <w:t>。</w:t>
      </w:r>
      <w:r>
        <w:rPr>
          <w:rFonts w:hint="eastAsia" w:ascii="宋体" w:hAnsi="宋体" w:eastAsia="宋体" w:cs="仿宋_GB2312"/>
          <w:b/>
          <w:kern w:val="0"/>
          <w:szCs w:val="21"/>
          <w:lang w:val="zh-CN"/>
        </w:rPr>
        <w:t>（未预留份额专门面向中小企业采购的的采购项目，以及预留份额中的非预留部分采购包，允许分包的，分包供应商提供的货物全部由小微企业制造，且其合同份额占到合同总金额</w:t>
      </w:r>
      <w:r>
        <w:rPr>
          <w:rFonts w:ascii="宋体" w:hAnsi="宋体" w:eastAsia="宋体" w:cs="仿宋_GB2312"/>
          <w:b/>
          <w:kern w:val="0"/>
          <w:szCs w:val="21"/>
          <w:lang w:val="zh-CN"/>
        </w:rPr>
        <w:t xml:space="preserve"> 30%以上</w:t>
      </w:r>
      <w:r>
        <w:rPr>
          <w:rFonts w:hint="eastAsia" w:ascii="宋体" w:hAnsi="宋体" w:eastAsia="宋体" w:cs="仿宋_GB2312"/>
          <w:b/>
          <w:kern w:val="0"/>
          <w:szCs w:val="21"/>
          <w:lang w:val="zh-CN"/>
        </w:rPr>
        <w:t>的，对大中型企业的报价给予</w:t>
      </w:r>
      <w:r>
        <w:rPr>
          <w:rFonts w:hint="eastAsia" w:ascii="宋体" w:hAnsi="宋体" w:eastAsia="宋体" w:cs="仿宋_GB2312"/>
          <w:b/>
          <w:kern w:val="0"/>
          <w:szCs w:val="21"/>
          <w:lang w:val="en-US" w:eastAsia="zh-CN"/>
        </w:rPr>
        <w:t>6</w:t>
      </w:r>
      <w:r>
        <w:rPr>
          <w:rFonts w:ascii="宋体" w:hAnsi="宋体" w:eastAsia="宋体" w:cs="仿宋_GB2312"/>
          <w:b/>
          <w:kern w:val="0"/>
          <w:szCs w:val="21"/>
          <w:lang w:val="zh-CN"/>
        </w:rPr>
        <w:t>%的扣除</w:t>
      </w:r>
      <w:r>
        <w:rPr>
          <w:rFonts w:hint="eastAsia" w:ascii="宋体" w:hAnsi="宋体" w:eastAsia="宋体" w:cs="仿宋_GB2312"/>
          <w:b/>
          <w:kern w:val="0"/>
          <w:szCs w:val="21"/>
          <w:lang w:val="zh-CN"/>
        </w:rPr>
        <w:t>）</w:t>
      </w:r>
    </w:p>
    <w:p>
      <w:pPr>
        <w:snapToGrid w:val="0"/>
        <w:spacing w:line="288" w:lineRule="auto"/>
        <w:rPr>
          <w:rFonts w:ascii="宋体" w:hAnsi="宋体" w:eastAsia="宋体" w:cs="仿宋_GB2312"/>
          <w:kern w:val="0"/>
          <w:szCs w:val="21"/>
          <w:lang w:val="zh-CN"/>
        </w:rPr>
      </w:pPr>
    </w:p>
    <w:p>
      <w:pPr>
        <w:snapToGrid w:val="0"/>
        <w:spacing w:line="288" w:lineRule="auto"/>
        <w:ind w:firstLine="422" w:firstLineChars="200"/>
        <w:rPr>
          <w:rFonts w:ascii="宋体" w:hAnsi="宋体" w:eastAsia="宋体" w:cs="仿宋_GB2312"/>
          <w:b/>
          <w:bCs/>
          <w:kern w:val="0"/>
          <w:szCs w:val="21"/>
          <w:lang w:val="zh-CN"/>
        </w:rPr>
      </w:pPr>
      <w:r>
        <w:rPr>
          <w:rFonts w:hint="eastAsia" w:ascii="宋体" w:hAnsi="宋体" w:eastAsia="宋体" w:cs="仿宋_GB2312"/>
          <w:b/>
          <w:bCs/>
          <w:kern w:val="0"/>
          <w:szCs w:val="21"/>
          <w:lang w:val="zh-CN"/>
        </w:rPr>
        <w:t>投标人名称（电子签名</w:t>
      </w:r>
      <w:r>
        <w:rPr>
          <w:rFonts w:ascii="宋体" w:hAnsi="宋体" w:eastAsia="宋体" w:cs="仿宋_GB2312"/>
          <w:b/>
          <w:bCs/>
          <w:kern w:val="0"/>
          <w:szCs w:val="21"/>
          <w:lang w:val="zh-CN"/>
        </w:rPr>
        <w:t>/公章）：</w:t>
      </w:r>
    </w:p>
    <w:p>
      <w:pPr>
        <w:snapToGrid w:val="0"/>
        <w:spacing w:line="288" w:lineRule="auto"/>
        <w:ind w:firstLine="424" w:firstLineChars="201"/>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hint="eastAsia" w:ascii="宋体" w:hAnsi="宋体" w:eastAsia="宋体" w:cs="仿宋_GB2312"/>
          <w:b/>
          <w:bCs/>
          <w:kern w:val="0"/>
          <w:szCs w:val="21"/>
          <w:lang w:val="zh-CN"/>
        </w:rPr>
        <w:t>分包供应商名称：</w:t>
      </w:r>
    </w:p>
    <w:p>
      <w:pPr>
        <w:snapToGrid w:val="0"/>
        <w:spacing w:line="288" w:lineRule="auto"/>
        <w:rPr>
          <w:rFonts w:ascii="宋体" w:hAnsi="宋体" w:eastAsia="宋体" w:cs="仿宋_GB2312"/>
          <w:b/>
          <w:bCs/>
          <w:kern w:val="0"/>
          <w:szCs w:val="21"/>
          <w:lang w:val="zh-CN"/>
        </w:rPr>
      </w:pPr>
    </w:p>
    <w:p>
      <w:pPr>
        <w:snapToGrid w:val="0"/>
        <w:spacing w:line="288" w:lineRule="auto"/>
        <w:ind w:firstLine="424" w:firstLineChars="201"/>
        <w:rPr>
          <w:rFonts w:ascii="宋体" w:hAnsi="宋体" w:eastAsia="宋体" w:cs="仿宋_GB2312"/>
          <w:b/>
          <w:bCs/>
          <w:kern w:val="0"/>
          <w:szCs w:val="21"/>
          <w:lang w:val="zh-CN"/>
        </w:rPr>
      </w:pPr>
      <w:r>
        <w:rPr>
          <w:rFonts w:ascii="宋体" w:hAnsi="宋体" w:eastAsia="宋体" w:cs="仿宋_GB2312"/>
          <w:b/>
          <w:bCs/>
          <w:kern w:val="0"/>
          <w:szCs w:val="21"/>
          <w:lang w:val="zh-CN"/>
        </w:rPr>
        <w:t>日期：  年  月   日</w:t>
      </w:r>
    </w:p>
    <w:p>
      <w:pPr>
        <w:rPr>
          <w:rFonts w:ascii="宋体" w:hAnsi="宋体" w:eastAsia="宋体" w:cs="Times New Roman"/>
          <w:b/>
          <w:spacing w:val="-6"/>
          <w:szCs w:val="21"/>
        </w:rPr>
      </w:pPr>
    </w:p>
    <w:sectPr>
      <w:footerReference r:id="rId6" w:type="default"/>
      <w:pgSz w:w="11906" w:h="16838"/>
      <w:pgMar w:top="1247" w:right="1247" w:bottom="1247" w:left="1247" w:header="0" w:footer="694" w:gutter="0"/>
      <w:pgNumType w:start="1"/>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apple-system">
    <w:altName w:val="Malgun Gothic Semiligh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Helvetica Neue Light">
    <w:altName w:val="Courier New"/>
    <w:panose1 w:val="00000000000000000000"/>
    <w:charset w:val="00"/>
    <w:family w:val="auto"/>
    <w:pitch w:val="default"/>
    <w:sig w:usb0="00000000" w:usb1="00000000" w:usb2="00000000" w:usb3="00000000" w:csb0="00000001" w:csb1="00000000"/>
  </w:font>
  <w:font w:name="ヒラギノ角ゴ Pro W3">
    <w:altName w:val="MS Gothic"/>
    <w:panose1 w:val="00000000000000000000"/>
    <w:charset w:val="80"/>
    <w:family w:val="auto"/>
    <w:pitch w:val="default"/>
    <w:sig w:usb0="00000000" w:usb1="00000000" w:usb2="00000010" w:usb3="00000000" w:csb0="00020000" w:csb1="00000000"/>
  </w:font>
  <w:font w:name="楷体">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Malgun Gothic Semilight">
    <w:panose1 w:val="020B0502040204020203"/>
    <w:charset w:val="86"/>
    <w:family w:val="auto"/>
    <w:pitch w:val="default"/>
    <w:sig w:usb0="900002AF" w:usb1="01D77CFB" w:usb2="00000012" w:usb3="00000000" w:csb0="203E01BD" w:csb1="D7FF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eastAsia="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lang w:val="zh-CN"/>
      </w:rPr>
      <w:t>1</w:t>
    </w:r>
    <w:r>
      <w:rPr>
        <w:rFonts w:ascii="宋体" w:hAnsi="宋体" w:eastAsia="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0" distR="0">
          <wp:extent cx="5905500" cy="679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87D5CB"/>
    <w:multiLevelType w:val="singleLevel"/>
    <w:tmpl w:val="9787D5CB"/>
    <w:lvl w:ilvl="0" w:tentative="0">
      <w:start w:val="1"/>
      <w:numFmt w:val="chineseCounting"/>
      <w:suff w:val="nothing"/>
      <w:lvlText w:val="%1、"/>
      <w:lvlJc w:val="left"/>
      <w:rPr>
        <w:rFonts w:hint="eastAsia"/>
      </w:rPr>
    </w:lvl>
  </w:abstractNum>
  <w:abstractNum w:abstractNumId="1">
    <w:nsid w:val="C35AD792"/>
    <w:multiLevelType w:val="singleLevel"/>
    <w:tmpl w:val="C35AD792"/>
    <w:lvl w:ilvl="0" w:tentative="0">
      <w:start w:val="5"/>
      <w:numFmt w:val="chineseCounting"/>
      <w:suff w:val="nothing"/>
      <w:lvlText w:val="%1、"/>
      <w:lvlJc w:val="left"/>
      <w:rPr>
        <w:rFonts w:hint="eastAsia"/>
      </w:rPr>
    </w:lvl>
  </w:abstractNum>
  <w:abstractNum w:abstractNumId="2">
    <w:nsid w:val="00000005"/>
    <w:multiLevelType w:val="multilevel"/>
    <w:tmpl w:val="00000005"/>
    <w:lvl w:ilvl="0" w:tentative="0">
      <w:start w:val="1"/>
      <w:numFmt w:val="decimal"/>
      <w:pStyle w:val="6"/>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3Y2I3OTRlNTA1NjUwZGY1NGI3NTM4NWZhMGI4N2IifQ=="/>
  </w:docVars>
  <w:rsids>
    <w:rsidRoot w:val="00172A27"/>
    <w:rsid w:val="000009E4"/>
    <w:rsid w:val="0000114F"/>
    <w:rsid w:val="0000436F"/>
    <w:rsid w:val="00006469"/>
    <w:rsid w:val="00006CFD"/>
    <w:rsid w:val="000116E4"/>
    <w:rsid w:val="00013608"/>
    <w:rsid w:val="00013B07"/>
    <w:rsid w:val="00014530"/>
    <w:rsid w:val="00015995"/>
    <w:rsid w:val="00016D69"/>
    <w:rsid w:val="00037CC3"/>
    <w:rsid w:val="00037F12"/>
    <w:rsid w:val="000404C3"/>
    <w:rsid w:val="0004184A"/>
    <w:rsid w:val="00042FA2"/>
    <w:rsid w:val="00043D3F"/>
    <w:rsid w:val="0004610A"/>
    <w:rsid w:val="00046C0F"/>
    <w:rsid w:val="00047FBE"/>
    <w:rsid w:val="000505CC"/>
    <w:rsid w:val="000536E0"/>
    <w:rsid w:val="00057E8D"/>
    <w:rsid w:val="0006261A"/>
    <w:rsid w:val="00065AAC"/>
    <w:rsid w:val="00066C2F"/>
    <w:rsid w:val="00067CDC"/>
    <w:rsid w:val="00074377"/>
    <w:rsid w:val="000765FF"/>
    <w:rsid w:val="00080197"/>
    <w:rsid w:val="00080E86"/>
    <w:rsid w:val="000814E9"/>
    <w:rsid w:val="00082DB5"/>
    <w:rsid w:val="00082FB1"/>
    <w:rsid w:val="00085C8D"/>
    <w:rsid w:val="00085FCC"/>
    <w:rsid w:val="00091AA5"/>
    <w:rsid w:val="00091FF9"/>
    <w:rsid w:val="000922B3"/>
    <w:rsid w:val="000949E6"/>
    <w:rsid w:val="0009761D"/>
    <w:rsid w:val="000A108A"/>
    <w:rsid w:val="000A68FB"/>
    <w:rsid w:val="000A74CF"/>
    <w:rsid w:val="000A7D0F"/>
    <w:rsid w:val="000B0EE5"/>
    <w:rsid w:val="000B1B92"/>
    <w:rsid w:val="000B5BC8"/>
    <w:rsid w:val="000C1DE2"/>
    <w:rsid w:val="000C1EF8"/>
    <w:rsid w:val="000C3537"/>
    <w:rsid w:val="000C587E"/>
    <w:rsid w:val="000C67A6"/>
    <w:rsid w:val="000D0B38"/>
    <w:rsid w:val="000D107B"/>
    <w:rsid w:val="000D4121"/>
    <w:rsid w:val="000D763B"/>
    <w:rsid w:val="000E0B46"/>
    <w:rsid w:val="000E12A8"/>
    <w:rsid w:val="000E6420"/>
    <w:rsid w:val="000F4562"/>
    <w:rsid w:val="00103101"/>
    <w:rsid w:val="00106A4D"/>
    <w:rsid w:val="001137C8"/>
    <w:rsid w:val="00117EF1"/>
    <w:rsid w:val="001203D7"/>
    <w:rsid w:val="00120781"/>
    <w:rsid w:val="00130294"/>
    <w:rsid w:val="001358FA"/>
    <w:rsid w:val="00137FB9"/>
    <w:rsid w:val="00145597"/>
    <w:rsid w:val="001466D3"/>
    <w:rsid w:val="001472FE"/>
    <w:rsid w:val="00147E13"/>
    <w:rsid w:val="00154E6E"/>
    <w:rsid w:val="00160F71"/>
    <w:rsid w:val="00162355"/>
    <w:rsid w:val="00162B7F"/>
    <w:rsid w:val="001639E5"/>
    <w:rsid w:val="00164553"/>
    <w:rsid w:val="00164E88"/>
    <w:rsid w:val="00166D36"/>
    <w:rsid w:val="00167EC3"/>
    <w:rsid w:val="0017064E"/>
    <w:rsid w:val="00170DD1"/>
    <w:rsid w:val="00172304"/>
    <w:rsid w:val="00172A27"/>
    <w:rsid w:val="00173662"/>
    <w:rsid w:val="0018079E"/>
    <w:rsid w:val="00182FEC"/>
    <w:rsid w:val="00183AD9"/>
    <w:rsid w:val="00191976"/>
    <w:rsid w:val="00196D5B"/>
    <w:rsid w:val="00197EDA"/>
    <w:rsid w:val="001A1C51"/>
    <w:rsid w:val="001A2D63"/>
    <w:rsid w:val="001A2F81"/>
    <w:rsid w:val="001B01EC"/>
    <w:rsid w:val="001B03B6"/>
    <w:rsid w:val="001B1958"/>
    <w:rsid w:val="001B2E94"/>
    <w:rsid w:val="001B3AE6"/>
    <w:rsid w:val="001B63B2"/>
    <w:rsid w:val="001B6AE4"/>
    <w:rsid w:val="001B6C0D"/>
    <w:rsid w:val="001C08BF"/>
    <w:rsid w:val="001C1474"/>
    <w:rsid w:val="001C2000"/>
    <w:rsid w:val="001C2933"/>
    <w:rsid w:val="001C4075"/>
    <w:rsid w:val="001C6036"/>
    <w:rsid w:val="001D157A"/>
    <w:rsid w:val="001D2D58"/>
    <w:rsid w:val="001D7868"/>
    <w:rsid w:val="001E1516"/>
    <w:rsid w:val="001E3085"/>
    <w:rsid w:val="001F36AC"/>
    <w:rsid w:val="001F7274"/>
    <w:rsid w:val="002004E1"/>
    <w:rsid w:val="00200536"/>
    <w:rsid w:val="00201125"/>
    <w:rsid w:val="00201321"/>
    <w:rsid w:val="00204F17"/>
    <w:rsid w:val="00210339"/>
    <w:rsid w:val="00211660"/>
    <w:rsid w:val="00213589"/>
    <w:rsid w:val="00221BD1"/>
    <w:rsid w:val="00223595"/>
    <w:rsid w:val="00224BD6"/>
    <w:rsid w:val="002265A9"/>
    <w:rsid w:val="00227593"/>
    <w:rsid w:val="00230D68"/>
    <w:rsid w:val="00230DA7"/>
    <w:rsid w:val="002336BD"/>
    <w:rsid w:val="00236327"/>
    <w:rsid w:val="00236937"/>
    <w:rsid w:val="002402D1"/>
    <w:rsid w:val="002435F2"/>
    <w:rsid w:val="00243D1E"/>
    <w:rsid w:val="00244E2F"/>
    <w:rsid w:val="00251F2E"/>
    <w:rsid w:val="0025569A"/>
    <w:rsid w:val="00255E9B"/>
    <w:rsid w:val="00255F77"/>
    <w:rsid w:val="0025659F"/>
    <w:rsid w:val="002570E8"/>
    <w:rsid w:val="00257110"/>
    <w:rsid w:val="002607CF"/>
    <w:rsid w:val="00262884"/>
    <w:rsid w:val="00263BCE"/>
    <w:rsid w:val="00264D84"/>
    <w:rsid w:val="00267917"/>
    <w:rsid w:val="00272073"/>
    <w:rsid w:val="00275FBD"/>
    <w:rsid w:val="00283AE2"/>
    <w:rsid w:val="00283EB5"/>
    <w:rsid w:val="00296AB0"/>
    <w:rsid w:val="002A17E3"/>
    <w:rsid w:val="002A7085"/>
    <w:rsid w:val="002A799A"/>
    <w:rsid w:val="002B0296"/>
    <w:rsid w:val="002B1048"/>
    <w:rsid w:val="002B20E2"/>
    <w:rsid w:val="002B4AE9"/>
    <w:rsid w:val="002C3342"/>
    <w:rsid w:val="002D2EAF"/>
    <w:rsid w:val="002D3A28"/>
    <w:rsid w:val="002E3494"/>
    <w:rsid w:val="002E3E0B"/>
    <w:rsid w:val="002E4545"/>
    <w:rsid w:val="002E46E3"/>
    <w:rsid w:val="002E59D0"/>
    <w:rsid w:val="002F13BD"/>
    <w:rsid w:val="002F14C6"/>
    <w:rsid w:val="002F55DD"/>
    <w:rsid w:val="002F75BD"/>
    <w:rsid w:val="00302870"/>
    <w:rsid w:val="00303255"/>
    <w:rsid w:val="00304616"/>
    <w:rsid w:val="00304855"/>
    <w:rsid w:val="00305DE7"/>
    <w:rsid w:val="0030628A"/>
    <w:rsid w:val="00306563"/>
    <w:rsid w:val="00306AB0"/>
    <w:rsid w:val="003117B9"/>
    <w:rsid w:val="00311A4B"/>
    <w:rsid w:val="00312BBF"/>
    <w:rsid w:val="00317A81"/>
    <w:rsid w:val="00320EE9"/>
    <w:rsid w:val="00321487"/>
    <w:rsid w:val="00321697"/>
    <w:rsid w:val="00327618"/>
    <w:rsid w:val="0033301D"/>
    <w:rsid w:val="00336F68"/>
    <w:rsid w:val="00336FDD"/>
    <w:rsid w:val="00341604"/>
    <w:rsid w:val="00347CBA"/>
    <w:rsid w:val="003502B4"/>
    <w:rsid w:val="00352E2F"/>
    <w:rsid w:val="003560E6"/>
    <w:rsid w:val="00357CF0"/>
    <w:rsid w:val="00363F3D"/>
    <w:rsid w:val="003665F6"/>
    <w:rsid w:val="0036728D"/>
    <w:rsid w:val="00371425"/>
    <w:rsid w:val="00371E29"/>
    <w:rsid w:val="0037508B"/>
    <w:rsid w:val="0038111B"/>
    <w:rsid w:val="00381C15"/>
    <w:rsid w:val="00382F41"/>
    <w:rsid w:val="0038494C"/>
    <w:rsid w:val="003868F7"/>
    <w:rsid w:val="00392BF4"/>
    <w:rsid w:val="003940F4"/>
    <w:rsid w:val="003955F7"/>
    <w:rsid w:val="003959FD"/>
    <w:rsid w:val="003961ED"/>
    <w:rsid w:val="0039799B"/>
    <w:rsid w:val="003A0ADB"/>
    <w:rsid w:val="003A188A"/>
    <w:rsid w:val="003A1BED"/>
    <w:rsid w:val="003A1C79"/>
    <w:rsid w:val="003A2DAB"/>
    <w:rsid w:val="003A3152"/>
    <w:rsid w:val="003A454D"/>
    <w:rsid w:val="003A4659"/>
    <w:rsid w:val="003A7992"/>
    <w:rsid w:val="003A7D03"/>
    <w:rsid w:val="003B064C"/>
    <w:rsid w:val="003B13A5"/>
    <w:rsid w:val="003B3605"/>
    <w:rsid w:val="003B5B05"/>
    <w:rsid w:val="003B6DAB"/>
    <w:rsid w:val="003C3454"/>
    <w:rsid w:val="003C4781"/>
    <w:rsid w:val="003C5468"/>
    <w:rsid w:val="003C7A4A"/>
    <w:rsid w:val="003D1ED8"/>
    <w:rsid w:val="003D26B2"/>
    <w:rsid w:val="003D3515"/>
    <w:rsid w:val="003D6E1E"/>
    <w:rsid w:val="003E24B1"/>
    <w:rsid w:val="003E60E1"/>
    <w:rsid w:val="003E6BE9"/>
    <w:rsid w:val="003F52EA"/>
    <w:rsid w:val="004011A4"/>
    <w:rsid w:val="00403B44"/>
    <w:rsid w:val="00403FBB"/>
    <w:rsid w:val="00405332"/>
    <w:rsid w:val="004056A6"/>
    <w:rsid w:val="0041002E"/>
    <w:rsid w:val="00413B01"/>
    <w:rsid w:val="004142D4"/>
    <w:rsid w:val="004173F4"/>
    <w:rsid w:val="00417F83"/>
    <w:rsid w:val="00422E9C"/>
    <w:rsid w:val="0043170C"/>
    <w:rsid w:val="004327AE"/>
    <w:rsid w:val="00433671"/>
    <w:rsid w:val="004430E8"/>
    <w:rsid w:val="0045480E"/>
    <w:rsid w:val="00456743"/>
    <w:rsid w:val="00456DA5"/>
    <w:rsid w:val="00457EA2"/>
    <w:rsid w:val="00461FD3"/>
    <w:rsid w:val="00462180"/>
    <w:rsid w:val="004626CF"/>
    <w:rsid w:val="00463860"/>
    <w:rsid w:val="00463AF9"/>
    <w:rsid w:val="004644FC"/>
    <w:rsid w:val="00464B58"/>
    <w:rsid w:val="00464D58"/>
    <w:rsid w:val="004719AB"/>
    <w:rsid w:val="0047231B"/>
    <w:rsid w:val="0047725C"/>
    <w:rsid w:val="004840CF"/>
    <w:rsid w:val="0048470A"/>
    <w:rsid w:val="00484EC1"/>
    <w:rsid w:val="00485246"/>
    <w:rsid w:val="004866A5"/>
    <w:rsid w:val="00491047"/>
    <w:rsid w:val="004914C8"/>
    <w:rsid w:val="0049330E"/>
    <w:rsid w:val="004934D4"/>
    <w:rsid w:val="00495D46"/>
    <w:rsid w:val="004967FF"/>
    <w:rsid w:val="00497365"/>
    <w:rsid w:val="004977E3"/>
    <w:rsid w:val="00497B33"/>
    <w:rsid w:val="004A0913"/>
    <w:rsid w:val="004A1C68"/>
    <w:rsid w:val="004A2732"/>
    <w:rsid w:val="004A2B24"/>
    <w:rsid w:val="004A4BA1"/>
    <w:rsid w:val="004A62EE"/>
    <w:rsid w:val="004A758D"/>
    <w:rsid w:val="004A7612"/>
    <w:rsid w:val="004B1139"/>
    <w:rsid w:val="004B7ECD"/>
    <w:rsid w:val="004C0ACF"/>
    <w:rsid w:val="004C38B7"/>
    <w:rsid w:val="004C4AEA"/>
    <w:rsid w:val="004C5359"/>
    <w:rsid w:val="004D0781"/>
    <w:rsid w:val="004D2BC8"/>
    <w:rsid w:val="004D3156"/>
    <w:rsid w:val="004D3FD1"/>
    <w:rsid w:val="004D6D2F"/>
    <w:rsid w:val="004D71C3"/>
    <w:rsid w:val="004E373B"/>
    <w:rsid w:val="004E40A7"/>
    <w:rsid w:val="004E764E"/>
    <w:rsid w:val="004F1F7A"/>
    <w:rsid w:val="004F749F"/>
    <w:rsid w:val="005000B3"/>
    <w:rsid w:val="005004BC"/>
    <w:rsid w:val="0050432A"/>
    <w:rsid w:val="005139F6"/>
    <w:rsid w:val="0051415E"/>
    <w:rsid w:val="0051461C"/>
    <w:rsid w:val="00516C2B"/>
    <w:rsid w:val="00517F0F"/>
    <w:rsid w:val="00520566"/>
    <w:rsid w:val="00520844"/>
    <w:rsid w:val="00520CCA"/>
    <w:rsid w:val="0052332C"/>
    <w:rsid w:val="005238C8"/>
    <w:rsid w:val="0052419B"/>
    <w:rsid w:val="00525513"/>
    <w:rsid w:val="00530E18"/>
    <w:rsid w:val="00533573"/>
    <w:rsid w:val="0053482D"/>
    <w:rsid w:val="005349E7"/>
    <w:rsid w:val="00536EA4"/>
    <w:rsid w:val="00543979"/>
    <w:rsid w:val="00550A40"/>
    <w:rsid w:val="0055281F"/>
    <w:rsid w:val="0055295C"/>
    <w:rsid w:val="005541E6"/>
    <w:rsid w:val="005552F4"/>
    <w:rsid w:val="00555329"/>
    <w:rsid w:val="005579AA"/>
    <w:rsid w:val="0056031C"/>
    <w:rsid w:val="00561927"/>
    <w:rsid w:val="00563576"/>
    <w:rsid w:val="00565695"/>
    <w:rsid w:val="005666C3"/>
    <w:rsid w:val="00567903"/>
    <w:rsid w:val="005735F1"/>
    <w:rsid w:val="005762C1"/>
    <w:rsid w:val="00577861"/>
    <w:rsid w:val="00584B0A"/>
    <w:rsid w:val="00585951"/>
    <w:rsid w:val="00587DC3"/>
    <w:rsid w:val="00592BC6"/>
    <w:rsid w:val="00593624"/>
    <w:rsid w:val="005936D5"/>
    <w:rsid w:val="0059376A"/>
    <w:rsid w:val="005938EE"/>
    <w:rsid w:val="00594309"/>
    <w:rsid w:val="00595A42"/>
    <w:rsid w:val="00597EA9"/>
    <w:rsid w:val="005A2031"/>
    <w:rsid w:val="005A603C"/>
    <w:rsid w:val="005A6A8A"/>
    <w:rsid w:val="005B2265"/>
    <w:rsid w:val="005B7D64"/>
    <w:rsid w:val="005C25EA"/>
    <w:rsid w:val="005D0C62"/>
    <w:rsid w:val="005D4D28"/>
    <w:rsid w:val="005D5F6E"/>
    <w:rsid w:val="005E2D92"/>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52C4"/>
    <w:rsid w:val="006279EA"/>
    <w:rsid w:val="006314E7"/>
    <w:rsid w:val="00635BD5"/>
    <w:rsid w:val="00640CB4"/>
    <w:rsid w:val="00641772"/>
    <w:rsid w:val="00642A44"/>
    <w:rsid w:val="00657DC0"/>
    <w:rsid w:val="00660BB7"/>
    <w:rsid w:val="00664079"/>
    <w:rsid w:val="006642C4"/>
    <w:rsid w:val="00664DAA"/>
    <w:rsid w:val="00664F3B"/>
    <w:rsid w:val="006713B5"/>
    <w:rsid w:val="00674C38"/>
    <w:rsid w:val="006763DA"/>
    <w:rsid w:val="00681FEB"/>
    <w:rsid w:val="006823E7"/>
    <w:rsid w:val="0068459B"/>
    <w:rsid w:val="00685148"/>
    <w:rsid w:val="006900EA"/>
    <w:rsid w:val="0069103C"/>
    <w:rsid w:val="00691AD4"/>
    <w:rsid w:val="0069264D"/>
    <w:rsid w:val="00693005"/>
    <w:rsid w:val="00693820"/>
    <w:rsid w:val="00696E42"/>
    <w:rsid w:val="00697054"/>
    <w:rsid w:val="00697CA8"/>
    <w:rsid w:val="006A43F9"/>
    <w:rsid w:val="006A4806"/>
    <w:rsid w:val="006A4E30"/>
    <w:rsid w:val="006B4735"/>
    <w:rsid w:val="006B60FC"/>
    <w:rsid w:val="006C0103"/>
    <w:rsid w:val="006C1090"/>
    <w:rsid w:val="006C3E32"/>
    <w:rsid w:val="006C5E79"/>
    <w:rsid w:val="006C7249"/>
    <w:rsid w:val="006D3FAD"/>
    <w:rsid w:val="006D584E"/>
    <w:rsid w:val="006D5DA2"/>
    <w:rsid w:val="006E0F3D"/>
    <w:rsid w:val="006E6008"/>
    <w:rsid w:val="006F1A49"/>
    <w:rsid w:val="006F4883"/>
    <w:rsid w:val="006F6B94"/>
    <w:rsid w:val="00701FAE"/>
    <w:rsid w:val="00710E91"/>
    <w:rsid w:val="00712B38"/>
    <w:rsid w:val="00716277"/>
    <w:rsid w:val="0071668C"/>
    <w:rsid w:val="0071784C"/>
    <w:rsid w:val="00722B86"/>
    <w:rsid w:val="00725627"/>
    <w:rsid w:val="007258CF"/>
    <w:rsid w:val="00726EB1"/>
    <w:rsid w:val="00732E62"/>
    <w:rsid w:val="007359D0"/>
    <w:rsid w:val="00735C25"/>
    <w:rsid w:val="0073691D"/>
    <w:rsid w:val="00737B87"/>
    <w:rsid w:val="00742745"/>
    <w:rsid w:val="007433C8"/>
    <w:rsid w:val="0074775E"/>
    <w:rsid w:val="00756626"/>
    <w:rsid w:val="007572BE"/>
    <w:rsid w:val="00763093"/>
    <w:rsid w:val="00764B19"/>
    <w:rsid w:val="00765853"/>
    <w:rsid w:val="00766FBA"/>
    <w:rsid w:val="0076760A"/>
    <w:rsid w:val="00774D1E"/>
    <w:rsid w:val="007765A6"/>
    <w:rsid w:val="00777132"/>
    <w:rsid w:val="0078494B"/>
    <w:rsid w:val="00784A57"/>
    <w:rsid w:val="007851E4"/>
    <w:rsid w:val="00785B83"/>
    <w:rsid w:val="00785D4D"/>
    <w:rsid w:val="0078688E"/>
    <w:rsid w:val="00787700"/>
    <w:rsid w:val="007910A8"/>
    <w:rsid w:val="00791D7E"/>
    <w:rsid w:val="0079274B"/>
    <w:rsid w:val="00792E7D"/>
    <w:rsid w:val="007958CB"/>
    <w:rsid w:val="00796DBA"/>
    <w:rsid w:val="007A1535"/>
    <w:rsid w:val="007A2697"/>
    <w:rsid w:val="007A3332"/>
    <w:rsid w:val="007A4000"/>
    <w:rsid w:val="007A6DC4"/>
    <w:rsid w:val="007A7660"/>
    <w:rsid w:val="007A7E00"/>
    <w:rsid w:val="007B2A33"/>
    <w:rsid w:val="007B3510"/>
    <w:rsid w:val="007B70E0"/>
    <w:rsid w:val="007D0155"/>
    <w:rsid w:val="007D0409"/>
    <w:rsid w:val="007D0DB5"/>
    <w:rsid w:val="007D299D"/>
    <w:rsid w:val="007D3533"/>
    <w:rsid w:val="007D5A95"/>
    <w:rsid w:val="007D736C"/>
    <w:rsid w:val="007D7DBA"/>
    <w:rsid w:val="007E0063"/>
    <w:rsid w:val="007E13AE"/>
    <w:rsid w:val="007E1841"/>
    <w:rsid w:val="007E5D59"/>
    <w:rsid w:val="007E6466"/>
    <w:rsid w:val="007E6782"/>
    <w:rsid w:val="007E74B9"/>
    <w:rsid w:val="007E7D3E"/>
    <w:rsid w:val="007F3874"/>
    <w:rsid w:val="007F46A2"/>
    <w:rsid w:val="007F5783"/>
    <w:rsid w:val="007F58B9"/>
    <w:rsid w:val="007F73C5"/>
    <w:rsid w:val="007F7402"/>
    <w:rsid w:val="008051C0"/>
    <w:rsid w:val="008062F5"/>
    <w:rsid w:val="00810B33"/>
    <w:rsid w:val="00814392"/>
    <w:rsid w:val="008143E7"/>
    <w:rsid w:val="008147B0"/>
    <w:rsid w:val="0081666D"/>
    <w:rsid w:val="00816F86"/>
    <w:rsid w:val="00826BEC"/>
    <w:rsid w:val="008309E3"/>
    <w:rsid w:val="0083275D"/>
    <w:rsid w:val="008331E4"/>
    <w:rsid w:val="0083518C"/>
    <w:rsid w:val="00835258"/>
    <w:rsid w:val="00836C7B"/>
    <w:rsid w:val="00837A11"/>
    <w:rsid w:val="008400F7"/>
    <w:rsid w:val="00845785"/>
    <w:rsid w:val="0084594D"/>
    <w:rsid w:val="0084629B"/>
    <w:rsid w:val="008470A5"/>
    <w:rsid w:val="008524BA"/>
    <w:rsid w:val="00854FBA"/>
    <w:rsid w:val="00860FD0"/>
    <w:rsid w:val="008629F4"/>
    <w:rsid w:val="0087038D"/>
    <w:rsid w:val="008800E3"/>
    <w:rsid w:val="008807C0"/>
    <w:rsid w:val="00887F0C"/>
    <w:rsid w:val="00893A32"/>
    <w:rsid w:val="008A1A9C"/>
    <w:rsid w:val="008A541E"/>
    <w:rsid w:val="008B0ED1"/>
    <w:rsid w:val="008B3188"/>
    <w:rsid w:val="008B336F"/>
    <w:rsid w:val="008B56D2"/>
    <w:rsid w:val="008B7147"/>
    <w:rsid w:val="008C1F6E"/>
    <w:rsid w:val="008C23E0"/>
    <w:rsid w:val="008C3D8A"/>
    <w:rsid w:val="008C3FF0"/>
    <w:rsid w:val="008C56F5"/>
    <w:rsid w:val="008C6787"/>
    <w:rsid w:val="008C7394"/>
    <w:rsid w:val="008C7810"/>
    <w:rsid w:val="008D0FB0"/>
    <w:rsid w:val="008D2DB0"/>
    <w:rsid w:val="008D3747"/>
    <w:rsid w:val="008D6BE2"/>
    <w:rsid w:val="008E0100"/>
    <w:rsid w:val="008E7989"/>
    <w:rsid w:val="008E7DD4"/>
    <w:rsid w:val="008F3F87"/>
    <w:rsid w:val="008F3FFA"/>
    <w:rsid w:val="0090229C"/>
    <w:rsid w:val="00903112"/>
    <w:rsid w:val="0090469F"/>
    <w:rsid w:val="0090555B"/>
    <w:rsid w:val="00912B21"/>
    <w:rsid w:val="00917842"/>
    <w:rsid w:val="009207E0"/>
    <w:rsid w:val="00921DF6"/>
    <w:rsid w:val="00924893"/>
    <w:rsid w:val="00926422"/>
    <w:rsid w:val="009302F3"/>
    <w:rsid w:val="00934006"/>
    <w:rsid w:val="0093640F"/>
    <w:rsid w:val="009369AF"/>
    <w:rsid w:val="00937328"/>
    <w:rsid w:val="0093779E"/>
    <w:rsid w:val="00940228"/>
    <w:rsid w:val="00945580"/>
    <w:rsid w:val="00950D6E"/>
    <w:rsid w:val="009548AD"/>
    <w:rsid w:val="0095717F"/>
    <w:rsid w:val="0096020D"/>
    <w:rsid w:val="0096287D"/>
    <w:rsid w:val="009652E1"/>
    <w:rsid w:val="009700EA"/>
    <w:rsid w:val="00975C50"/>
    <w:rsid w:val="00976106"/>
    <w:rsid w:val="009816FF"/>
    <w:rsid w:val="009837EC"/>
    <w:rsid w:val="009845F3"/>
    <w:rsid w:val="00990633"/>
    <w:rsid w:val="00991551"/>
    <w:rsid w:val="00994B9D"/>
    <w:rsid w:val="009A2069"/>
    <w:rsid w:val="009A24DD"/>
    <w:rsid w:val="009A506D"/>
    <w:rsid w:val="009A55BF"/>
    <w:rsid w:val="009A73F9"/>
    <w:rsid w:val="009B0065"/>
    <w:rsid w:val="009B2CDC"/>
    <w:rsid w:val="009B4FED"/>
    <w:rsid w:val="009B6FEB"/>
    <w:rsid w:val="009C3EBB"/>
    <w:rsid w:val="009C428B"/>
    <w:rsid w:val="009C5F48"/>
    <w:rsid w:val="009C62B5"/>
    <w:rsid w:val="009D4E08"/>
    <w:rsid w:val="009D5CF6"/>
    <w:rsid w:val="009D79D9"/>
    <w:rsid w:val="009E0D54"/>
    <w:rsid w:val="009E2C98"/>
    <w:rsid w:val="009E5DE6"/>
    <w:rsid w:val="009E6E7D"/>
    <w:rsid w:val="009F00CA"/>
    <w:rsid w:val="009F6E40"/>
    <w:rsid w:val="00A01CA9"/>
    <w:rsid w:val="00A02B70"/>
    <w:rsid w:val="00A02EC0"/>
    <w:rsid w:val="00A11D23"/>
    <w:rsid w:val="00A12BFB"/>
    <w:rsid w:val="00A131C6"/>
    <w:rsid w:val="00A14643"/>
    <w:rsid w:val="00A153E2"/>
    <w:rsid w:val="00A208BD"/>
    <w:rsid w:val="00A20C0F"/>
    <w:rsid w:val="00A24843"/>
    <w:rsid w:val="00A24A64"/>
    <w:rsid w:val="00A272A5"/>
    <w:rsid w:val="00A31583"/>
    <w:rsid w:val="00A31B9C"/>
    <w:rsid w:val="00A32353"/>
    <w:rsid w:val="00A32B99"/>
    <w:rsid w:val="00A33534"/>
    <w:rsid w:val="00A34503"/>
    <w:rsid w:val="00A36534"/>
    <w:rsid w:val="00A365B5"/>
    <w:rsid w:val="00A370A9"/>
    <w:rsid w:val="00A37F7F"/>
    <w:rsid w:val="00A41840"/>
    <w:rsid w:val="00A436D8"/>
    <w:rsid w:val="00A500FC"/>
    <w:rsid w:val="00A50DF7"/>
    <w:rsid w:val="00A5356D"/>
    <w:rsid w:val="00A56E2F"/>
    <w:rsid w:val="00A63F72"/>
    <w:rsid w:val="00A66EBD"/>
    <w:rsid w:val="00A739E7"/>
    <w:rsid w:val="00A75C85"/>
    <w:rsid w:val="00A81A17"/>
    <w:rsid w:val="00A8478E"/>
    <w:rsid w:val="00A85D86"/>
    <w:rsid w:val="00A91A61"/>
    <w:rsid w:val="00A91F9F"/>
    <w:rsid w:val="00A93BEF"/>
    <w:rsid w:val="00AA1EC4"/>
    <w:rsid w:val="00AA26BF"/>
    <w:rsid w:val="00AA4EEB"/>
    <w:rsid w:val="00AA6158"/>
    <w:rsid w:val="00AB197A"/>
    <w:rsid w:val="00AB538C"/>
    <w:rsid w:val="00AB6351"/>
    <w:rsid w:val="00AC0C26"/>
    <w:rsid w:val="00AC2AE1"/>
    <w:rsid w:val="00AC729C"/>
    <w:rsid w:val="00AD15D6"/>
    <w:rsid w:val="00AD4215"/>
    <w:rsid w:val="00AD454A"/>
    <w:rsid w:val="00AD7AC4"/>
    <w:rsid w:val="00AE109C"/>
    <w:rsid w:val="00AE2D51"/>
    <w:rsid w:val="00AE5218"/>
    <w:rsid w:val="00AE6143"/>
    <w:rsid w:val="00AE6479"/>
    <w:rsid w:val="00AE65DE"/>
    <w:rsid w:val="00AF0A8C"/>
    <w:rsid w:val="00AF0D11"/>
    <w:rsid w:val="00AF2EB1"/>
    <w:rsid w:val="00AF4159"/>
    <w:rsid w:val="00AF47F0"/>
    <w:rsid w:val="00AF4B03"/>
    <w:rsid w:val="00AF4C17"/>
    <w:rsid w:val="00AF57C7"/>
    <w:rsid w:val="00AF7D17"/>
    <w:rsid w:val="00AF7E39"/>
    <w:rsid w:val="00B01282"/>
    <w:rsid w:val="00B016AA"/>
    <w:rsid w:val="00B11414"/>
    <w:rsid w:val="00B2224D"/>
    <w:rsid w:val="00B26485"/>
    <w:rsid w:val="00B27103"/>
    <w:rsid w:val="00B27134"/>
    <w:rsid w:val="00B27466"/>
    <w:rsid w:val="00B31493"/>
    <w:rsid w:val="00B408F4"/>
    <w:rsid w:val="00B41A65"/>
    <w:rsid w:val="00B44146"/>
    <w:rsid w:val="00B5172B"/>
    <w:rsid w:val="00B5208F"/>
    <w:rsid w:val="00B54056"/>
    <w:rsid w:val="00B54F8A"/>
    <w:rsid w:val="00B608E3"/>
    <w:rsid w:val="00B6179A"/>
    <w:rsid w:val="00B626D3"/>
    <w:rsid w:val="00B63121"/>
    <w:rsid w:val="00B64886"/>
    <w:rsid w:val="00B6513B"/>
    <w:rsid w:val="00B66247"/>
    <w:rsid w:val="00B6671E"/>
    <w:rsid w:val="00B709E0"/>
    <w:rsid w:val="00B71159"/>
    <w:rsid w:val="00B724F3"/>
    <w:rsid w:val="00B76833"/>
    <w:rsid w:val="00B76BE5"/>
    <w:rsid w:val="00B83888"/>
    <w:rsid w:val="00B852B1"/>
    <w:rsid w:val="00B85628"/>
    <w:rsid w:val="00B90814"/>
    <w:rsid w:val="00B90B33"/>
    <w:rsid w:val="00B91B56"/>
    <w:rsid w:val="00B962D4"/>
    <w:rsid w:val="00B96B37"/>
    <w:rsid w:val="00BA396F"/>
    <w:rsid w:val="00BA4D43"/>
    <w:rsid w:val="00BA74CC"/>
    <w:rsid w:val="00BB0B3D"/>
    <w:rsid w:val="00BB5F21"/>
    <w:rsid w:val="00BB5FAE"/>
    <w:rsid w:val="00BC1A71"/>
    <w:rsid w:val="00BC48DB"/>
    <w:rsid w:val="00BC4928"/>
    <w:rsid w:val="00BC74E1"/>
    <w:rsid w:val="00BC78C9"/>
    <w:rsid w:val="00BD2CA3"/>
    <w:rsid w:val="00BD2EE6"/>
    <w:rsid w:val="00BD5352"/>
    <w:rsid w:val="00BD7446"/>
    <w:rsid w:val="00BE0F12"/>
    <w:rsid w:val="00BE21D5"/>
    <w:rsid w:val="00BE5332"/>
    <w:rsid w:val="00BF3D5C"/>
    <w:rsid w:val="00C01687"/>
    <w:rsid w:val="00C02080"/>
    <w:rsid w:val="00C02627"/>
    <w:rsid w:val="00C03DE1"/>
    <w:rsid w:val="00C049FB"/>
    <w:rsid w:val="00C07B07"/>
    <w:rsid w:val="00C10A57"/>
    <w:rsid w:val="00C111CD"/>
    <w:rsid w:val="00C11B1B"/>
    <w:rsid w:val="00C12647"/>
    <w:rsid w:val="00C12F52"/>
    <w:rsid w:val="00C2067F"/>
    <w:rsid w:val="00C21AEB"/>
    <w:rsid w:val="00C25898"/>
    <w:rsid w:val="00C266F1"/>
    <w:rsid w:val="00C270E3"/>
    <w:rsid w:val="00C31323"/>
    <w:rsid w:val="00C32230"/>
    <w:rsid w:val="00C343E2"/>
    <w:rsid w:val="00C3722B"/>
    <w:rsid w:val="00C373A3"/>
    <w:rsid w:val="00C41A90"/>
    <w:rsid w:val="00C41BEC"/>
    <w:rsid w:val="00C440BF"/>
    <w:rsid w:val="00C44455"/>
    <w:rsid w:val="00C5397C"/>
    <w:rsid w:val="00C53F25"/>
    <w:rsid w:val="00C55050"/>
    <w:rsid w:val="00C57474"/>
    <w:rsid w:val="00C6026E"/>
    <w:rsid w:val="00C61007"/>
    <w:rsid w:val="00C61726"/>
    <w:rsid w:val="00C641CA"/>
    <w:rsid w:val="00C6577C"/>
    <w:rsid w:val="00C667C1"/>
    <w:rsid w:val="00C674A0"/>
    <w:rsid w:val="00C71F89"/>
    <w:rsid w:val="00C72C1E"/>
    <w:rsid w:val="00C72F15"/>
    <w:rsid w:val="00C746CE"/>
    <w:rsid w:val="00C74B9A"/>
    <w:rsid w:val="00C77FD8"/>
    <w:rsid w:val="00C855AA"/>
    <w:rsid w:val="00C87192"/>
    <w:rsid w:val="00C96C41"/>
    <w:rsid w:val="00C97128"/>
    <w:rsid w:val="00CA086A"/>
    <w:rsid w:val="00CA1738"/>
    <w:rsid w:val="00CA1B4D"/>
    <w:rsid w:val="00CA245C"/>
    <w:rsid w:val="00CA3FFB"/>
    <w:rsid w:val="00CA4FE5"/>
    <w:rsid w:val="00CA575F"/>
    <w:rsid w:val="00CA5D7B"/>
    <w:rsid w:val="00CA6539"/>
    <w:rsid w:val="00CB1761"/>
    <w:rsid w:val="00CB3645"/>
    <w:rsid w:val="00CB36F3"/>
    <w:rsid w:val="00CB3776"/>
    <w:rsid w:val="00CB4BED"/>
    <w:rsid w:val="00CC100D"/>
    <w:rsid w:val="00CC1CB3"/>
    <w:rsid w:val="00CC370C"/>
    <w:rsid w:val="00CC37F5"/>
    <w:rsid w:val="00CC4070"/>
    <w:rsid w:val="00CC477F"/>
    <w:rsid w:val="00CC4A5C"/>
    <w:rsid w:val="00CC5DA0"/>
    <w:rsid w:val="00CD1574"/>
    <w:rsid w:val="00CD15DC"/>
    <w:rsid w:val="00CD2C7F"/>
    <w:rsid w:val="00CD4CE1"/>
    <w:rsid w:val="00CD674E"/>
    <w:rsid w:val="00CD6C86"/>
    <w:rsid w:val="00CD6CAD"/>
    <w:rsid w:val="00CD7100"/>
    <w:rsid w:val="00CE1BC2"/>
    <w:rsid w:val="00CE3C16"/>
    <w:rsid w:val="00CE6FB6"/>
    <w:rsid w:val="00CE7AD9"/>
    <w:rsid w:val="00CF3576"/>
    <w:rsid w:val="00CF4740"/>
    <w:rsid w:val="00CF6826"/>
    <w:rsid w:val="00CF7A2E"/>
    <w:rsid w:val="00D00847"/>
    <w:rsid w:val="00D03363"/>
    <w:rsid w:val="00D04AA5"/>
    <w:rsid w:val="00D14CB3"/>
    <w:rsid w:val="00D20C5C"/>
    <w:rsid w:val="00D23BB6"/>
    <w:rsid w:val="00D24377"/>
    <w:rsid w:val="00D24585"/>
    <w:rsid w:val="00D25F8C"/>
    <w:rsid w:val="00D26829"/>
    <w:rsid w:val="00D279B4"/>
    <w:rsid w:val="00D304E2"/>
    <w:rsid w:val="00D33AD3"/>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07F"/>
    <w:rsid w:val="00D573C6"/>
    <w:rsid w:val="00D601FB"/>
    <w:rsid w:val="00D618F4"/>
    <w:rsid w:val="00D642C9"/>
    <w:rsid w:val="00D66FB7"/>
    <w:rsid w:val="00D71592"/>
    <w:rsid w:val="00D72413"/>
    <w:rsid w:val="00D7265F"/>
    <w:rsid w:val="00D737DF"/>
    <w:rsid w:val="00D769DE"/>
    <w:rsid w:val="00D76D20"/>
    <w:rsid w:val="00D81C37"/>
    <w:rsid w:val="00D82CD2"/>
    <w:rsid w:val="00D8338A"/>
    <w:rsid w:val="00D938B2"/>
    <w:rsid w:val="00D944DF"/>
    <w:rsid w:val="00DA023F"/>
    <w:rsid w:val="00DA249D"/>
    <w:rsid w:val="00DA739D"/>
    <w:rsid w:val="00DB1340"/>
    <w:rsid w:val="00DB18EF"/>
    <w:rsid w:val="00DB23D8"/>
    <w:rsid w:val="00DB3FB2"/>
    <w:rsid w:val="00DB4B8D"/>
    <w:rsid w:val="00DB52B1"/>
    <w:rsid w:val="00DB696D"/>
    <w:rsid w:val="00DB7068"/>
    <w:rsid w:val="00DC4D9B"/>
    <w:rsid w:val="00DC662B"/>
    <w:rsid w:val="00DD013F"/>
    <w:rsid w:val="00DD17D3"/>
    <w:rsid w:val="00DD3FB1"/>
    <w:rsid w:val="00DD4E42"/>
    <w:rsid w:val="00DD5814"/>
    <w:rsid w:val="00DD6C53"/>
    <w:rsid w:val="00DE123F"/>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ACF"/>
    <w:rsid w:val="00E03B2B"/>
    <w:rsid w:val="00E03DEE"/>
    <w:rsid w:val="00E04498"/>
    <w:rsid w:val="00E04709"/>
    <w:rsid w:val="00E048FB"/>
    <w:rsid w:val="00E0701D"/>
    <w:rsid w:val="00E1306D"/>
    <w:rsid w:val="00E136E8"/>
    <w:rsid w:val="00E151D8"/>
    <w:rsid w:val="00E15522"/>
    <w:rsid w:val="00E159C7"/>
    <w:rsid w:val="00E20DE8"/>
    <w:rsid w:val="00E215AB"/>
    <w:rsid w:val="00E22BDB"/>
    <w:rsid w:val="00E261F0"/>
    <w:rsid w:val="00E32A77"/>
    <w:rsid w:val="00E3394F"/>
    <w:rsid w:val="00E3640D"/>
    <w:rsid w:val="00E370BD"/>
    <w:rsid w:val="00E379E2"/>
    <w:rsid w:val="00E402DD"/>
    <w:rsid w:val="00E4041E"/>
    <w:rsid w:val="00E43AF2"/>
    <w:rsid w:val="00E43B06"/>
    <w:rsid w:val="00E45A9D"/>
    <w:rsid w:val="00E46D21"/>
    <w:rsid w:val="00E507E2"/>
    <w:rsid w:val="00E51D4F"/>
    <w:rsid w:val="00E55076"/>
    <w:rsid w:val="00E5522B"/>
    <w:rsid w:val="00E554E7"/>
    <w:rsid w:val="00E55584"/>
    <w:rsid w:val="00E62869"/>
    <w:rsid w:val="00E63216"/>
    <w:rsid w:val="00E70FDF"/>
    <w:rsid w:val="00E7175E"/>
    <w:rsid w:val="00E71E33"/>
    <w:rsid w:val="00E73AEE"/>
    <w:rsid w:val="00E74ABE"/>
    <w:rsid w:val="00E8199F"/>
    <w:rsid w:val="00E81C2D"/>
    <w:rsid w:val="00E826D9"/>
    <w:rsid w:val="00E849B4"/>
    <w:rsid w:val="00E84C89"/>
    <w:rsid w:val="00E85DFB"/>
    <w:rsid w:val="00E8633D"/>
    <w:rsid w:val="00E87852"/>
    <w:rsid w:val="00E90F4F"/>
    <w:rsid w:val="00E920B9"/>
    <w:rsid w:val="00E92C09"/>
    <w:rsid w:val="00E9413C"/>
    <w:rsid w:val="00E94676"/>
    <w:rsid w:val="00E96BF3"/>
    <w:rsid w:val="00EA0C3B"/>
    <w:rsid w:val="00EA1755"/>
    <w:rsid w:val="00EA18DE"/>
    <w:rsid w:val="00EA4F01"/>
    <w:rsid w:val="00EA6C57"/>
    <w:rsid w:val="00EB0A8D"/>
    <w:rsid w:val="00EB32D8"/>
    <w:rsid w:val="00EB7AB1"/>
    <w:rsid w:val="00EC0A9D"/>
    <w:rsid w:val="00EC2397"/>
    <w:rsid w:val="00EC4F83"/>
    <w:rsid w:val="00ED15BD"/>
    <w:rsid w:val="00ED1947"/>
    <w:rsid w:val="00ED1C7D"/>
    <w:rsid w:val="00ED22B7"/>
    <w:rsid w:val="00ED487B"/>
    <w:rsid w:val="00ED558D"/>
    <w:rsid w:val="00EE04AC"/>
    <w:rsid w:val="00EE20BA"/>
    <w:rsid w:val="00EE2E85"/>
    <w:rsid w:val="00EE370B"/>
    <w:rsid w:val="00EE3A4F"/>
    <w:rsid w:val="00EE6014"/>
    <w:rsid w:val="00EE69E7"/>
    <w:rsid w:val="00EF2298"/>
    <w:rsid w:val="00EF23EC"/>
    <w:rsid w:val="00EF4317"/>
    <w:rsid w:val="00EF50C5"/>
    <w:rsid w:val="00EF560F"/>
    <w:rsid w:val="00F06AEE"/>
    <w:rsid w:val="00F10C79"/>
    <w:rsid w:val="00F13AE7"/>
    <w:rsid w:val="00F14F28"/>
    <w:rsid w:val="00F15F50"/>
    <w:rsid w:val="00F20358"/>
    <w:rsid w:val="00F23FE1"/>
    <w:rsid w:val="00F244B7"/>
    <w:rsid w:val="00F24546"/>
    <w:rsid w:val="00F249B5"/>
    <w:rsid w:val="00F25AE9"/>
    <w:rsid w:val="00F25FC8"/>
    <w:rsid w:val="00F26F38"/>
    <w:rsid w:val="00F27C4E"/>
    <w:rsid w:val="00F30E12"/>
    <w:rsid w:val="00F33F8B"/>
    <w:rsid w:val="00F343CD"/>
    <w:rsid w:val="00F37864"/>
    <w:rsid w:val="00F431A3"/>
    <w:rsid w:val="00F43AE5"/>
    <w:rsid w:val="00F44EFF"/>
    <w:rsid w:val="00F45A96"/>
    <w:rsid w:val="00F45C23"/>
    <w:rsid w:val="00F5041F"/>
    <w:rsid w:val="00F529D3"/>
    <w:rsid w:val="00F5535C"/>
    <w:rsid w:val="00F55A1E"/>
    <w:rsid w:val="00F55A6D"/>
    <w:rsid w:val="00F56BE9"/>
    <w:rsid w:val="00F612B8"/>
    <w:rsid w:val="00F61515"/>
    <w:rsid w:val="00F63B33"/>
    <w:rsid w:val="00F65007"/>
    <w:rsid w:val="00F65257"/>
    <w:rsid w:val="00F66744"/>
    <w:rsid w:val="00F7137A"/>
    <w:rsid w:val="00F75F0C"/>
    <w:rsid w:val="00F76A54"/>
    <w:rsid w:val="00F827AA"/>
    <w:rsid w:val="00F85469"/>
    <w:rsid w:val="00F855E3"/>
    <w:rsid w:val="00F857AF"/>
    <w:rsid w:val="00F86F0B"/>
    <w:rsid w:val="00F87AC8"/>
    <w:rsid w:val="00F87B12"/>
    <w:rsid w:val="00F90BB7"/>
    <w:rsid w:val="00F91A27"/>
    <w:rsid w:val="00F94E51"/>
    <w:rsid w:val="00F9692B"/>
    <w:rsid w:val="00FA15C6"/>
    <w:rsid w:val="00FA3C67"/>
    <w:rsid w:val="00FA4722"/>
    <w:rsid w:val="00FA4BE6"/>
    <w:rsid w:val="00FA52DE"/>
    <w:rsid w:val="00FA5F22"/>
    <w:rsid w:val="00FB4062"/>
    <w:rsid w:val="00FC0078"/>
    <w:rsid w:val="00FC2D1D"/>
    <w:rsid w:val="00FC59A5"/>
    <w:rsid w:val="00FD1F23"/>
    <w:rsid w:val="00FD3E41"/>
    <w:rsid w:val="00FD4A9E"/>
    <w:rsid w:val="00FD55B1"/>
    <w:rsid w:val="00FD6717"/>
    <w:rsid w:val="00FE0D9E"/>
    <w:rsid w:val="00FE1EE7"/>
    <w:rsid w:val="00FE5A7E"/>
    <w:rsid w:val="00FF3198"/>
    <w:rsid w:val="010033FE"/>
    <w:rsid w:val="01285229"/>
    <w:rsid w:val="01F81427"/>
    <w:rsid w:val="025F7116"/>
    <w:rsid w:val="02AC2110"/>
    <w:rsid w:val="03F93561"/>
    <w:rsid w:val="04B55D6C"/>
    <w:rsid w:val="05D34727"/>
    <w:rsid w:val="068D25E2"/>
    <w:rsid w:val="071800FF"/>
    <w:rsid w:val="07B8465C"/>
    <w:rsid w:val="07C66736"/>
    <w:rsid w:val="07E82875"/>
    <w:rsid w:val="08931933"/>
    <w:rsid w:val="0AF3628F"/>
    <w:rsid w:val="0B4A1776"/>
    <w:rsid w:val="0C786503"/>
    <w:rsid w:val="0CEB1063"/>
    <w:rsid w:val="0D1A04C9"/>
    <w:rsid w:val="0FC07E05"/>
    <w:rsid w:val="10186D88"/>
    <w:rsid w:val="10757130"/>
    <w:rsid w:val="112B34AD"/>
    <w:rsid w:val="11FF5827"/>
    <w:rsid w:val="14A55F99"/>
    <w:rsid w:val="14C1375A"/>
    <w:rsid w:val="1582030D"/>
    <w:rsid w:val="17425165"/>
    <w:rsid w:val="18090C43"/>
    <w:rsid w:val="180C22CF"/>
    <w:rsid w:val="18FB5F15"/>
    <w:rsid w:val="1B321622"/>
    <w:rsid w:val="1CCB529E"/>
    <w:rsid w:val="1DBA49EB"/>
    <w:rsid w:val="1E500EC1"/>
    <w:rsid w:val="1EBD39D3"/>
    <w:rsid w:val="1F9A48FC"/>
    <w:rsid w:val="1F9C38D3"/>
    <w:rsid w:val="20767551"/>
    <w:rsid w:val="21DB64E2"/>
    <w:rsid w:val="221C4C30"/>
    <w:rsid w:val="221E320C"/>
    <w:rsid w:val="22A70B6C"/>
    <w:rsid w:val="22AE460B"/>
    <w:rsid w:val="23C14303"/>
    <w:rsid w:val="23C712DA"/>
    <w:rsid w:val="23FF4622"/>
    <w:rsid w:val="25E05531"/>
    <w:rsid w:val="25F32BA7"/>
    <w:rsid w:val="27432BC1"/>
    <w:rsid w:val="27F0275A"/>
    <w:rsid w:val="283272B1"/>
    <w:rsid w:val="28580092"/>
    <w:rsid w:val="28BC23D4"/>
    <w:rsid w:val="2AA10ED5"/>
    <w:rsid w:val="2ADA0518"/>
    <w:rsid w:val="2B76483A"/>
    <w:rsid w:val="2BF346A6"/>
    <w:rsid w:val="2C921974"/>
    <w:rsid w:val="2DBE14C9"/>
    <w:rsid w:val="2F6A64D8"/>
    <w:rsid w:val="30616EA9"/>
    <w:rsid w:val="30CE6CD3"/>
    <w:rsid w:val="31A44D82"/>
    <w:rsid w:val="32BE120D"/>
    <w:rsid w:val="330C0EF9"/>
    <w:rsid w:val="33506DE6"/>
    <w:rsid w:val="336F3DB6"/>
    <w:rsid w:val="340E6FCE"/>
    <w:rsid w:val="35A54CED"/>
    <w:rsid w:val="35EE6320"/>
    <w:rsid w:val="361B6700"/>
    <w:rsid w:val="370164D3"/>
    <w:rsid w:val="37534CA7"/>
    <w:rsid w:val="37D824F1"/>
    <w:rsid w:val="38980DD1"/>
    <w:rsid w:val="3AEC222F"/>
    <w:rsid w:val="3AEF0C6F"/>
    <w:rsid w:val="3B0C4DFA"/>
    <w:rsid w:val="3C4D26C6"/>
    <w:rsid w:val="3CC6531E"/>
    <w:rsid w:val="3D044EFC"/>
    <w:rsid w:val="3E2851F0"/>
    <w:rsid w:val="3E6946AD"/>
    <w:rsid w:val="3EB60CB3"/>
    <w:rsid w:val="3EC436F9"/>
    <w:rsid w:val="3F740895"/>
    <w:rsid w:val="3FB93DC6"/>
    <w:rsid w:val="402A691C"/>
    <w:rsid w:val="41FE0781"/>
    <w:rsid w:val="42054C29"/>
    <w:rsid w:val="422E66F3"/>
    <w:rsid w:val="4275164D"/>
    <w:rsid w:val="430A3262"/>
    <w:rsid w:val="436F173A"/>
    <w:rsid w:val="43F23CCE"/>
    <w:rsid w:val="45120EA0"/>
    <w:rsid w:val="46A824B9"/>
    <w:rsid w:val="46BB170B"/>
    <w:rsid w:val="47510906"/>
    <w:rsid w:val="48BD16AF"/>
    <w:rsid w:val="495D70F7"/>
    <w:rsid w:val="4A9C3882"/>
    <w:rsid w:val="4B57138F"/>
    <w:rsid w:val="4B7D5F80"/>
    <w:rsid w:val="4B885FA4"/>
    <w:rsid w:val="4BF40741"/>
    <w:rsid w:val="4C5E019B"/>
    <w:rsid w:val="4E8645A8"/>
    <w:rsid w:val="4F64249F"/>
    <w:rsid w:val="4F6E1200"/>
    <w:rsid w:val="4FEE189E"/>
    <w:rsid w:val="53F038EA"/>
    <w:rsid w:val="541A2351"/>
    <w:rsid w:val="553E6734"/>
    <w:rsid w:val="56852475"/>
    <w:rsid w:val="588D49E1"/>
    <w:rsid w:val="58DC790A"/>
    <w:rsid w:val="59B60090"/>
    <w:rsid w:val="59BA69E3"/>
    <w:rsid w:val="59E85D83"/>
    <w:rsid w:val="5A661DF4"/>
    <w:rsid w:val="5ACF0178"/>
    <w:rsid w:val="5C3E17F9"/>
    <w:rsid w:val="5C6F2A76"/>
    <w:rsid w:val="5CC6111A"/>
    <w:rsid w:val="5CFF7EBD"/>
    <w:rsid w:val="5D3A6920"/>
    <w:rsid w:val="5D8135CC"/>
    <w:rsid w:val="5E0C3DF6"/>
    <w:rsid w:val="5F126292"/>
    <w:rsid w:val="600446EC"/>
    <w:rsid w:val="600D2EE6"/>
    <w:rsid w:val="60874E43"/>
    <w:rsid w:val="620C3D04"/>
    <w:rsid w:val="621760F6"/>
    <w:rsid w:val="62246B60"/>
    <w:rsid w:val="625A6860"/>
    <w:rsid w:val="638230E5"/>
    <w:rsid w:val="644F1ACD"/>
    <w:rsid w:val="64A57368"/>
    <w:rsid w:val="666E73CA"/>
    <w:rsid w:val="66E300DB"/>
    <w:rsid w:val="67FF1998"/>
    <w:rsid w:val="680D1D99"/>
    <w:rsid w:val="69431270"/>
    <w:rsid w:val="6A7F4F75"/>
    <w:rsid w:val="6ACA16F9"/>
    <w:rsid w:val="6B16774A"/>
    <w:rsid w:val="6B2F4A5B"/>
    <w:rsid w:val="6C391051"/>
    <w:rsid w:val="6C3D6720"/>
    <w:rsid w:val="6DB974C5"/>
    <w:rsid w:val="6E12636A"/>
    <w:rsid w:val="6E29151E"/>
    <w:rsid w:val="6ECE2681"/>
    <w:rsid w:val="6FD53DEF"/>
    <w:rsid w:val="71064A05"/>
    <w:rsid w:val="72340F9C"/>
    <w:rsid w:val="72800ED4"/>
    <w:rsid w:val="732B52E4"/>
    <w:rsid w:val="774152C9"/>
    <w:rsid w:val="78F20C9C"/>
    <w:rsid w:val="79084CF4"/>
    <w:rsid w:val="793070F8"/>
    <w:rsid w:val="79D825C1"/>
    <w:rsid w:val="7A9418EF"/>
    <w:rsid w:val="7ADC2C4E"/>
    <w:rsid w:val="7B5D131E"/>
    <w:rsid w:val="7BE20509"/>
    <w:rsid w:val="7C4107DE"/>
    <w:rsid w:val="7D75000A"/>
    <w:rsid w:val="7DB41B16"/>
    <w:rsid w:val="7DEB79E2"/>
    <w:rsid w:val="7DF20466"/>
    <w:rsid w:val="7DFC5027"/>
    <w:rsid w:val="7E002D54"/>
    <w:rsid w:val="7E221D48"/>
    <w:rsid w:val="7EFC0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link w:val="39"/>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40"/>
    <w:qFormat/>
    <w:uiPriority w:val="9"/>
    <w:pPr>
      <w:keepNext/>
      <w:keepLines/>
      <w:spacing w:before="260" w:after="260" w:line="416" w:lineRule="auto"/>
      <w:outlineLvl w:val="2"/>
    </w:pPr>
    <w:rPr>
      <w:rFonts w:ascii="Times New Roman" w:hAnsi="Times New Roman" w:eastAsia="宋体" w:cs="Times New Roman"/>
      <w:b/>
      <w:bCs/>
      <w:sz w:val="32"/>
      <w:szCs w:val="32"/>
    </w:rPr>
  </w:style>
  <w:style w:type="character" w:default="1" w:styleId="26">
    <w:name w:val="Default Paragraph Font"/>
    <w:semiHidden/>
    <w:unhideWhenUsed/>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71"/>
    <w:qFormat/>
    <w:uiPriority w:val="0"/>
    <w:pPr>
      <w:spacing w:line="200" w:lineRule="atLeast"/>
      <w:ind w:firstLine="301"/>
    </w:pPr>
    <w:rPr>
      <w:rFonts w:ascii="宋体" w:hAnsi="Courier New"/>
      <w:spacing w:val="-4"/>
      <w:sz w:val="18"/>
    </w:rPr>
  </w:style>
  <w:style w:type="paragraph" w:styleId="6">
    <w:name w:val="List Number"/>
    <w:basedOn w:val="1"/>
    <w:qFormat/>
    <w:uiPriority w:val="0"/>
    <w:pPr>
      <w:widowControl/>
      <w:numPr>
        <w:ilvl w:val="0"/>
        <w:numId w:val="1"/>
      </w:numPr>
      <w:tabs>
        <w:tab w:val="left" w:pos="454"/>
        <w:tab w:val="clear" w:pos="720"/>
      </w:tabs>
      <w:spacing w:after="156" w:afterLines="50"/>
      <w:ind w:left="454" w:hanging="284"/>
      <w:jc w:val="left"/>
    </w:pPr>
    <w:rPr>
      <w:rFonts w:ascii="Times New Roman" w:hAnsi="Times New Roman" w:eastAsia="宋体" w:cs="Times New Roman"/>
      <w:kern w:val="0"/>
      <w:sz w:val="24"/>
      <w:szCs w:val="20"/>
    </w:rPr>
  </w:style>
  <w:style w:type="paragraph" w:styleId="7">
    <w:name w:val="Normal Indent"/>
    <w:basedOn w:val="1"/>
    <w:link w:val="47"/>
    <w:qFormat/>
    <w:uiPriority w:val="0"/>
    <w:pPr>
      <w:ind w:firstLine="420"/>
    </w:pPr>
    <w:rPr>
      <w:rFonts w:eastAsia="宋体"/>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81"/>
    <w:unhideWhenUsed/>
    <w:qFormat/>
    <w:uiPriority w:val="99"/>
    <w:pPr>
      <w:jc w:val="left"/>
    </w:pPr>
  </w:style>
  <w:style w:type="paragraph" w:styleId="11">
    <w:name w:val="Body Text"/>
    <w:basedOn w:val="1"/>
    <w:next w:val="1"/>
    <w:link w:val="84"/>
    <w:unhideWhenUsed/>
    <w:qFormat/>
    <w:uiPriority w:val="99"/>
    <w:pPr>
      <w:spacing w:after="120"/>
    </w:pPr>
    <w:rPr>
      <w:rFonts w:ascii="Times New Roman" w:hAnsi="Times New Roman" w:eastAsia="宋体" w:cs="Times New Roman"/>
      <w:sz w:val="28"/>
      <w:szCs w:val="24"/>
    </w:rPr>
  </w:style>
  <w:style w:type="paragraph" w:styleId="12">
    <w:name w:val="List 2"/>
    <w:basedOn w:val="1"/>
    <w:unhideWhenUsed/>
    <w:qFormat/>
    <w:uiPriority w:val="99"/>
    <w:pPr>
      <w:ind w:left="100" w:leftChars="200" w:hanging="200" w:hangingChars="200"/>
      <w:contextualSpacing/>
    </w:pPr>
    <w:rPr>
      <w:rFonts w:ascii="Times New Roman" w:hAnsi="Times New Roman" w:eastAsia="宋体" w:cs="Times New Roman"/>
      <w:sz w:val="28"/>
      <w:szCs w:val="24"/>
    </w:rPr>
  </w:style>
  <w:style w:type="paragraph" w:styleId="13">
    <w:name w:val="Plain Text"/>
    <w:basedOn w:val="1"/>
    <w:link w:val="56"/>
    <w:qFormat/>
    <w:uiPriority w:val="99"/>
    <w:pPr>
      <w:spacing w:before="156" w:beforeLines="50" w:after="156" w:afterLines="50" w:line="400" w:lineRule="atLeast"/>
    </w:pPr>
    <w:rPr>
      <w:rFonts w:ascii="宋体" w:hAnsi="Courier New"/>
      <w:sz w:val="24"/>
      <w:szCs w:val="24"/>
    </w:rPr>
  </w:style>
  <w:style w:type="paragraph" w:styleId="14">
    <w:name w:val="Date"/>
    <w:basedOn w:val="1"/>
    <w:next w:val="1"/>
    <w:link w:val="87"/>
    <w:qFormat/>
    <w:uiPriority w:val="0"/>
    <w:pPr>
      <w:ind w:left="2500" w:leftChars="2500"/>
    </w:pPr>
    <w:rPr>
      <w:rFonts w:ascii="Times New Roman" w:hAnsi="Times New Roman" w:eastAsia="楷体_GB2312" w:cs="Times New Roman"/>
      <w:sz w:val="32"/>
      <w:szCs w:val="20"/>
    </w:rPr>
  </w:style>
  <w:style w:type="paragraph" w:styleId="15">
    <w:name w:val="Body Text Indent 2"/>
    <w:qFormat/>
    <w:uiPriority w:val="99"/>
    <w:pPr>
      <w:widowControl w:val="0"/>
      <w:spacing w:after="120" w:line="480" w:lineRule="auto"/>
      <w:ind w:left="420" w:leftChars="200"/>
      <w:jc w:val="both"/>
    </w:pPr>
    <w:rPr>
      <w:rFonts w:ascii="Times New Roman" w:hAnsi="Times New Roman" w:eastAsia="宋体" w:cs="Times New Roman"/>
      <w:kern w:val="2"/>
      <w:sz w:val="28"/>
      <w:szCs w:val="24"/>
      <w:lang w:val="en-US" w:eastAsia="zh-CN" w:bidi="ar-SA"/>
    </w:rPr>
  </w:style>
  <w:style w:type="paragraph" w:styleId="16">
    <w:name w:val="Balloon Text"/>
    <w:basedOn w:val="1"/>
    <w:link w:val="85"/>
    <w:qFormat/>
    <w:uiPriority w:val="0"/>
    <w:rPr>
      <w:rFonts w:ascii="Times New Roman" w:hAnsi="Times New Roman" w:eastAsia="宋体" w:cs="Times New Roman"/>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List"/>
    <w:basedOn w:val="1"/>
    <w:qFormat/>
    <w:uiPriority w:val="0"/>
    <w:pPr>
      <w:ind w:left="200" w:hanging="200" w:hangingChars="200"/>
    </w:pPr>
    <w:rPr>
      <w:rFonts w:ascii="Times New Roman" w:hAnsi="Times New Roman" w:eastAsia="宋体" w:cs="Times New Roman"/>
      <w:sz w:val="28"/>
      <w:szCs w:val="24"/>
    </w:rPr>
  </w:style>
  <w:style w:type="paragraph" w:styleId="20">
    <w:name w:val="Body Text 2"/>
    <w:basedOn w:val="1"/>
    <w:link w:val="73"/>
    <w:qFormat/>
    <w:uiPriority w:val="0"/>
    <w:pPr>
      <w:widowControl/>
      <w:snapToGrid w:val="0"/>
      <w:spacing w:before="50" w:after="156" w:afterLines="50" w:line="400" w:lineRule="atLeast"/>
      <w:jc w:val="left"/>
    </w:pPr>
    <w:rPr>
      <w:rFonts w:hint="eastAsia" w:ascii="宋体" w:hAnsi="宋体" w:eastAsia="宋体" w:cs="Times New Roman"/>
      <w:color w:val="000000"/>
      <w:sz w:val="24"/>
      <w:szCs w:val="24"/>
    </w:rPr>
  </w:style>
  <w:style w:type="paragraph" w:styleId="21">
    <w:name w:val="Normal (Web)"/>
    <w:basedOn w:val="1"/>
    <w:qFormat/>
    <w:uiPriority w:val="99"/>
    <w:pPr>
      <w:widowControl/>
      <w:spacing w:before="100" w:beforeAutospacing="1" w:after="100" w:afterAutospacing="1"/>
      <w:ind w:firstLine="420"/>
      <w:jc w:val="left"/>
    </w:pPr>
    <w:rPr>
      <w:rFonts w:ascii="宋体" w:hAnsi="宋体" w:eastAsia="宋体" w:cs="Times New Roman"/>
      <w:kern w:val="0"/>
      <w:sz w:val="20"/>
      <w:szCs w:val="20"/>
    </w:rPr>
  </w:style>
  <w:style w:type="paragraph" w:styleId="22">
    <w:name w:val="annotation subject"/>
    <w:basedOn w:val="10"/>
    <w:next w:val="10"/>
    <w:link w:val="57"/>
    <w:unhideWhenUsed/>
    <w:qFormat/>
    <w:uiPriority w:val="99"/>
    <w:rPr>
      <w:b/>
      <w:bCs/>
      <w:sz w:val="28"/>
      <w:szCs w:val="24"/>
    </w:rPr>
  </w:style>
  <w:style w:type="paragraph" w:styleId="23">
    <w:name w:val="Body Text First Indent 2"/>
    <w:basedOn w:val="2"/>
    <w:link w:val="89"/>
    <w:unhideWhenUsed/>
    <w:qFormat/>
    <w:uiPriority w:val="99"/>
    <w:pPr>
      <w:ind w:firstLine="420"/>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unhideWhenUsed/>
    <w:qFormat/>
    <w:uiPriority w:val="99"/>
    <w:rPr>
      <w:color w:val="5579A7"/>
      <w:u w:val="none"/>
    </w:rPr>
  </w:style>
  <w:style w:type="character" w:styleId="30">
    <w:name w:val="HTML Definition"/>
    <w:unhideWhenUsed/>
    <w:qFormat/>
    <w:uiPriority w:val="99"/>
    <w:rPr>
      <w:i/>
    </w:rPr>
  </w:style>
  <w:style w:type="character" w:styleId="31">
    <w:name w:val="Hyperlink"/>
    <w:qFormat/>
    <w:uiPriority w:val="0"/>
    <w:rPr>
      <w:color w:val="5579A7"/>
      <w:u w:val="none"/>
    </w:rPr>
  </w:style>
  <w:style w:type="character" w:styleId="32">
    <w:name w:val="HTML Code"/>
    <w:unhideWhenUsed/>
    <w:qFormat/>
    <w:uiPriority w:val="99"/>
    <w:rPr>
      <w:rFonts w:ascii="-apple-system" w:hAnsi="-apple-system" w:eastAsia="-apple-system" w:cs="-apple-system"/>
      <w:sz w:val="21"/>
      <w:szCs w:val="21"/>
    </w:rPr>
  </w:style>
  <w:style w:type="character" w:styleId="33">
    <w:name w:val="annotation reference"/>
    <w:unhideWhenUsed/>
    <w:qFormat/>
    <w:uiPriority w:val="99"/>
    <w:rPr>
      <w:sz w:val="21"/>
      <w:szCs w:val="21"/>
    </w:rPr>
  </w:style>
  <w:style w:type="character" w:styleId="34">
    <w:name w:val="HTML Keyboard"/>
    <w:unhideWhenUsed/>
    <w:qFormat/>
    <w:uiPriority w:val="99"/>
    <w:rPr>
      <w:rFonts w:hint="default" w:ascii="-apple-system" w:hAnsi="-apple-system" w:eastAsia="-apple-system" w:cs="-apple-system"/>
      <w:sz w:val="21"/>
      <w:szCs w:val="21"/>
    </w:rPr>
  </w:style>
  <w:style w:type="character" w:styleId="35">
    <w:name w:val="HTML Sample"/>
    <w:unhideWhenUsed/>
    <w:qFormat/>
    <w:uiPriority w:val="99"/>
    <w:rPr>
      <w:rFonts w:hint="default" w:ascii="-apple-system" w:hAnsi="-apple-system" w:eastAsia="-apple-system" w:cs="-apple-system"/>
      <w:sz w:val="21"/>
      <w:szCs w:val="21"/>
    </w:rPr>
  </w:style>
  <w:style w:type="character" w:customStyle="1" w:styleId="36">
    <w:name w:val="页眉 字符"/>
    <w:basedOn w:val="26"/>
    <w:link w:val="18"/>
    <w:qFormat/>
    <w:uiPriority w:val="99"/>
    <w:rPr>
      <w:sz w:val="18"/>
      <w:szCs w:val="18"/>
    </w:rPr>
  </w:style>
  <w:style w:type="character" w:customStyle="1" w:styleId="37">
    <w:name w:val="页脚 字符"/>
    <w:basedOn w:val="26"/>
    <w:link w:val="17"/>
    <w:qFormat/>
    <w:uiPriority w:val="99"/>
    <w:rPr>
      <w:sz w:val="18"/>
      <w:szCs w:val="18"/>
    </w:rPr>
  </w:style>
  <w:style w:type="character" w:customStyle="1" w:styleId="38">
    <w:name w:val="标题 1 字符"/>
    <w:basedOn w:val="26"/>
    <w:link w:val="3"/>
    <w:qFormat/>
    <w:uiPriority w:val="9"/>
    <w:rPr>
      <w:rFonts w:ascii="Times New Roman" w:hAnsi="Times New Roman" w:eastAsia="宋体" w:cs="Times New Roman"/>
      <w:b/>
      <w:bCs/>
      <w:kern w:val="44"/>
      <w:sz w:val="44"/>
      <w:szCs w:val="44"/>
    </w:rPr>
  </w:style>
  <w:style w:type="character" w:customStyle="1" w:styleId="39">
    <w:name w:val="标题 2 字符"/>
    <w:basedOn w:val="26"/>
    <w:link w:val="4"/>
    <w:qFormat/>
    <w:uiPriority w:val="9"/>
    <w:rPr>
      <w:rFonts w:ascii="Cambria" w:hAnsi="Cambria" w:eastAsia="宋体" w:cs="Times New Roman"/>
      <w:b/>
      <w:bCs/>
      <w:sz w:val="32"/>
      <w:szCs w:val="32"/>
    </w:rPr>
  </w:style>
  <w:style w:type="character" w:customStyle="1" w:styleId="40">
    <w:name w:val="标题 3 字符"/>
    <w:basedOn w:val="26"/>
    <w:link w:val="5"/>
    <w:qFormat/>
    <w:uiPriority w:val="9"/>
    <w:rPr>
      <w:rFonts w:ascii="Times New Roman" w:hAnsi="Times New Roman" w:eastAsia="宋体" w:cs="Times New Roman"/>
      <w:b/>
      <w:bCs/>
      <w:sz w:val="32"/>
      <w:szCs w:val="32"/>
    </w:rPr>
  </w:style>
  <w:style w:type="character" w:customStyle="1" w:styleId="41">
    <w:name w:val="jbox-icon-none"/>
    <w:qFormat/>
    <w:uiPriority w:val="0"/>
    <w:rPr>
      <w:vanish/>
    </w:rPr>
  </w:style>
  <w:style w:type="character" w:customStyle="1" w:styleId="42">
    <w:name w:val="z-窗体底端 字符"/>
    <w:link w:val="43"/>
    <w:qFormat/>
    <w:uiPriority w:val="99"/>
    <w:rPr>
      <w:rFonts w:ascii="Arial" w:hAnsi="Arial"/>
      <w:vanish/>
      <w:sz w:val="16"/>
      <w:szCs w:val="16"/>
    </w:rPr>
  </w:style>
  <w:style w:type="paragraph" w:customStyle="1" w:styleId="43">
    <w:name w:val="z-窗体底端1"/>
    <w:basedOn w:val="1"/>
    <w:next w:val="1"/>
    <w:link w:val="42"/>
    <w:unhideWhenUsed/>
    <w:qFormat/>
    <w:uiPriority w:val="99"/>
    <w:pPr>
      <w:widowControl/>
      <w:pBdr>
        <w:top w:val="single" w:color="auto" w:sz="6" w:space="1"/>
      </w:pBdr>
      <w:jc w:val="center"/>
    </w:pPr>
    <w:rPr>
      <w:rFonts w:ascii="Arial" w:hAnsi="Arial"/>
      <w:vanish/>
      <w:sz w:val="16"/>
      <w:szCs w:val="16"/>
    </w:rPr>
  </w:style>
  <w:style w:type="character" w:customStyle="1" w:styleId="44">
    <w:name w:val="文档结构图 字符"/>
    <w:link w:val="9"/>
    <w:qFormat/>
    <w:uiPriority w:val="99"/>
    <w:rPr>
      <w:rFonts w:ascii="宋体"/>
      <w:sz w:val="18"/>
      <w:szCs w:val="18"/>
    </w:rPr>
  </w:style>
  <w:style w:type="character" w:customStyle="1" w:styleId="45">
    <w:name w:val="black601"/>
    <w:qFormat/>
    <w:uiPriority w:val="0"/>
    <w:rPr>
      <w:color w:val="666666"/>
    </w:rPr>
  </w:style>
  <w:style w:type="character" w:customStyle="1" w:styleId="46">
    <w:name w:val="hour_pm"/>
    <w:basedOn w:val="26"/>
    <w:qFormat/>
    <w:uiPriority w:val="0"/>
  </w:style>
  <w:style w:type="character" w:customStyle="1" w:styleId="47">
    <w:name w:val="正文缩进 字符"/>
    <w:link w:val="7"/>
    <w:qFormat/>
    <w:uiPriority w:val="0"/>
    <w:rPr>
      <w:rFonts w:eastAsia="宋体"/>
    </w:rPr>
  </w:style>
  <w:style w:type="character" w:customStyle="1" w:styleId="48">
    <w:name w:val="标题 1 Char Char"/>
    <w:qFormat/>
    <w:uiPriority w:val="0"/>
    <w:rPr>
      <w:rFonts w:eastAsia="宋体"/>
      <w:b/>
      <w:spacing w:val="-2"/>
      <w:sz w:val="24"/>
      <w:lang w:val="en-US" w:eastAsia="zh-CN" w:bidi="ar-SA"/>
    </w:rPr>
  </w:style>
  <w:style w:type="character" w:customStyle="1" w:styleId="49">
    <w:name w:val="jbox-icon-info"/>
    <w:basedOn w:val="26"/>
    <w:qFormat/>
    <w:uiPriority w:val="0"/>
  </w:style>
  <w:style w:type="character" w:customStyle="1" w:styleId="50">
    <w:name w:val="hover9"/>
    <w:qFormat/>
    <w:uiPriority w:val="0"/>
    <w:rPr>
      <w:shd w:val="clear" w:color="auto" w:fill="EEEEEE"/>
    </w:rPr>
  </w:style>
  <w:style w:type="character" w:customStyle="1" w:styleId="51">
    <w:name w:val="maywed421"/>
    <w:qFormat/>
    <w:uiPriority w:val="0"/>
    <w:rPr>
      <w:color w:val="366FB6"/>
      <w:u w:val="none"/>
    </w:rPr>
  </w:style>
  <w:style w:type="character" w:customStyle="1" w:styleId="52">
    <w:name w:val="old"/>
    <w:qFormat/>
    <w:uiPriority w:val="0"/>
    <w:rPr>
      <w:color w:val="999999"/>
    </w:rPr>
  </w:style>
  <w:style w:type="character" w:customStyle="1" w:styleId="53">
    <w:name w:val="jbox-icon-warning"/>
    <w:basedOn w:val="26"/>
    <w:qFormat/>
    <w:uiPriority w:val="0"/>
  </w:style>
  <w:style w:type="character" w:customStyle="1" w:styleId="54">
    <w:name w:val="z-窗体顶端 字符"/>
    <w:link w:val="55"/>
    <w:qFormat/>
    <w:uiPriority w:val="99"/>
    <w:rPr>
      <w:rFonts w:ascii="Arial" w:hAnsi="Arial"/>
      <w:vanish/>
      <w:sz w:val="16"/>
      <w:szCs w:val="16"/>
    </w:rPr>
  </w:style>
  <w:style w:type="paragraph" w:customStyle="1" w:styleId="55">
    <w:name w:val="z-窗体顶端1"/>
    <w:basedOn w:val="1"/>
    <w:next w:val="1"/>
    <w:link w:val="54"/>
    <w:unhideWhenUsed/>
    <w:qFormat/>
    <w:uiPriority w:val="99"/>
    <w:pPr>
      <w:widowControl/>
      <w:pBdr>
        <w:bottom w:val="single" w:color="auto" w:sz="6" w:space="1"/>
      </w:pBdr>
      <w:jc w:val="center"/>
    </w:pPr>
    <w:rPr>
      <w:rFonts w:ascii="Arial" w:hAnsi="Arial"/>
      <w:vanish/>
      <w:sz w:val="16"/>
      <w:szCs w:val="16"/>
    </w:rPr>
  </w:style>
  <w:style w:type="character" w:customStyle="1" w:styleId="56">
    <w:name w:val="纯文本 字符1"/>
    <w:link w:val="13"/>
    <w:qFormat/>
    <w:uiPriority w:val="99"/>
    <w:rPr>
      <w:rFonts w:ascii="宋体" w:hAnsi="Courier New"/>
      <w:sz w:val="24"/>
      <w:szCs w:val="24"/>
    </w:rPr>
  </w:style>
  <w:style w:type="character" w:customStyle="1" w:styleId="57">
    <w:name w:val="批注主题 字符"/>
    <w:link w:val="22"/>
    <w:qFormat/>
    <w:uiPriority w:val="99"/>
    <w:rPr>
      <w:b/>
      <w:bCs/>
      <w:sz w:val="28"/>
      <w:szCs w:val="24"/>
    </w:rPr>
  </w:style>
  <w:style w:type="character" w:customStyle="1" w:styleId="58">
    <w:name w:val="jbox-icon-loading"/>
    <w:basedOn w:val="26"/>
    <w:qFormat/>
    <w:uiPriority w:val="0"/>
  </w:style>
  <w:style w:type="character" w:customStyle="1" w:styleId="59">
    <w:name w:val="正文文本缩进 字符"/>
    <w:qFormat/>
    <w:uiPriority w:val="0"/>
    <w:rPr>
      <w:rFonts w:ascii="宋体" w:hAnsi="Courier New"/>
      <w:spacing w:val="-4"/>
      <w:kern w:val="2"/>
      <w:sz w:val="18"/>
    </w:rPr>
  </w:style>
  <w:style w:type="character" w:customStyle="1" w:styleId="60">
    <w:name w:val="正文文本缩进 字符1"/>
    <w:qFormat/>
    <w:uiPriority w:val="0"/>
    <w:rPr>
      <w:rFonts w:ascii="宋体" w:hAnsi="Courier New"/>
      <w:spacing w:val="-4"/>
      <w:kern w:val="2"/>
      <w:sz w:val="18"/>
    </w:rPr>
  </w:style>
  <w:style w:type="character" w:customStyle="1" w:styleId="61">
    <w:name w:val="纯文本 字符"/>
    <w:qFormat/>
    <w:uiPriority w:val="99"/>
    <w:rPr>
      <w:rFonts w:ascii="宋体" w:hAnsi="Courier New"/>
      <w:kern w:val="2"/>
      <w:sz w:val="24"/>
      <w:szCs w:val="24"/>
    </w:rPr>
  </w:style>
  <w:style w:type="character" w:customStyle="1" w:styleId="62">
    <w:name w:val="jbox-icon-question"/>
    <w:basedOn w:val="26"/>
    <w:qFormat/>
    <w:uiPriority w:val="0"/>
  </w:style>
  <w:style w:type="character" w:customStyle="1" w:styleId="63">
    <w:name w:val="jbox-icon"/>
    <w:basedOn w:val="26"/>
    <w:qFormat/>
    <w:uiPriority w:val="0"/>
  </w:style>
  <w:style w:type="character" w:customStyle="1" w:styleId="64">
    <w:name w:val="纯文本 字符2"/>
    <w:qFormat/>
    <w:uiPriority w:val="99"/>
    <w:rPr>
      <w:rFonts w:ascii="宋体" w:hAnsi="Courier New"/>
      <w:kern w:val="2"/>
      <w:sz w:val="24"/>
      <w:szCs w:val="24"/>
    </w:rPr>
  </w:style>
  <w:style w:type="character" w:customStyle="1" w:styleId="65">
    <w:name w:val="hour_am"/>
    <w:basedOn w:val="26"/>
    <w:qFormat/>
    <w:uiPriority w:val="0"/>
  </w:style>
  <w:style w:type="character" w:customStyle="1" w:styleId="66">
    <w:name w:val="jbox-icon-success"/>
    <w:basedOn w:val="26"/>
    <w:qFormat/>
    <w:uiPriority w:val="0"/>
  </w:style>
  <w:style w:type="character" w:customStyle="1" w:styleId="67">
    <w:name w:val="批注文字 字符"/>
    <w:qFormat/>
    <w:uiPriority w:val="99"/>
    <w:rPr>
      <w:kern w:val="2"/>
      <w:sz w:val="28"/>
      <w:szCs w:val="24"/>
    </w:rPr>
  </w:style>
  <w:style w:type="character" w:customStyle="1" w:styleId="68">
    <w:name w:val="纯文本 Char1"/>
    <w:qFormat/>
    <w:uiPriority w:val="0"/>
    <w:rPr>
      <w:rFonts w:ascii="宋体" w:hAnsi="Courier New"/>
      <w:kern w:val="2"/>
      <w:sz w:val="21"/>
    </w:rPr>
  </w:style>
  <w:style w:type="character" w:customStyle="1" w:styleId="69">
    <w:name w:val="纯文本 Char"/>
    <w:qFormat/>
    <w:uiPriority w:val="99"/>
    <w:rPr>
      <w:rFonts w:ascii="宋体" w:hAnsi="Courier New"/>
      <w:kern w:val="2"/>
      <w:sz w:val="24"/>
      <w:szCs w:val="24"/>
    </w:rPr>
  </w:style>
  <w:style w:type="character" w:customStyle="1" w:styleId="70">
    <w:name w:val="sub_title s0"/>
    <w:basedOn w:val="26"/>
    <w:qFormat/>
    <w:uiPriority w:val="0"/>
  </w:style>
  <w:style w:type="character" w:customStyle="1" w:styleId="71">
    <w:name w:val="正文文本缩进 字符2"/>
    <w:link w:val="2"/>
    <w:qFormat/>
    <w:uiPriority w:val="0"/>
    <w:rPr>
      <w:rFonts w:ascii="宋体" w:hAnsi="Courier New"/>
      <w:spacing w:val="-4"/>
      <w:sz w:val="18"/>
    </w:rPr>
  </w:style>
  <w:style w:type="character" w:customStyle="1" w:styleId="72">
    <w:name w:val="jbox-icon-error"/>
    <w:basedOn w:val="26"/>
    <w:qFormat/>
    <w:uiPriority w:val="0"/>
  </w:style>
  <w:style w:type="character" w:customStyle="1" w:styleId="73">
    <w:name w:val="正文文本 2 字符"/>
    <w:basedOn w:val="26"/>
    <w:link w:val="20"/>
    <w:qFormat/>
    <w:uiPriority w:val="0"/>
    <w:rPr>
      <w:rFonts w:ascii="宋体" w:hAnsi="宋体" w:eastAsia="宋体" w:cs="Times New Roman"/>
      <w:color w:val="000000"/>
      <w:sz w:val="24"/>
      <w:szCs w:val="24"/>
    </w:rPr>
  </w:style>
  <w:style w:type="paragraph" w:customStyle="1" w:styleId="74">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75">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76">
    <w:name w:val="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78">
    <w:name w:val="z-窗体顶端 字符1"/>
    <w:basedOn w:val="26"/>
    <w:semiHidden/>
    <w:qFormat/>
    <w:uiPriority w:val="99"/>
    <w:rPr>
      <w:rFonts w:ascii="Arial" w:hAnsi="Arial" w:cs="Arial"/>
      <w:vanish/>
      <w:sz w:val="16"/>
      <w:szCs w:val="16"/>
    </w:rPr>
  </w:style>
  <w:style w:type="paragraph" w:customStyle="1" w:styleId="79">
    <w:name w:val="正文段"/>
    <w:basedOn w:val="1"/>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paragraph" w:customStyle="1" w:styleId="80">
    <w:name w:val="Default"/>
    <w:next w:val="77"/>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81">
    <w:name w:val="批注文字 字符1"/>
    <w:basedOn w:val="26"/>
    <w:link w:val="10"/>
    <w:semiHidden/>
    <w:qFormat/>
    <w:uiPriority w:val="99"/>
  </w:style>
  <w:style w:type="character" w:customStyle="1" w:styleId="82">
    <w:name w:val="批注主题 字符1"/>
    <w:basedOn w:val="81"/>
    <w:semiHidden/>
    <w:qFormat/>
    <w:uiPriority w:val="99"/>
    <w:rPr>
      <w:b/>
      <w:bCs/>
    </w:rPr>
  </w:style>
  <w:style w:type="character" w:customStyle="1" w:styleId="83">
    <w:name w:val="文档结构图 字符1"/>
    <w:basedOn w:val="26"/>
    <w:semiHidden/>
    <w:qFormat/>
    <w:uiPriority w:val="99"/>
    <w:rPr>
      <w:rFonts w:ascii="Microsoft YaHei UI" w:eastAsia="Microsoft YaHei UI"/>
      <w:sz w:val="18"/>
      <w:szCs w:val="18"/>
    </w:rPr>
  </w:style>
  <w:style w:type="character" w:customStyle="1" w:styleId="84">
    <w:name w:val="正文文本 字符"/>
    <w:basedOn w:val="26"/>
    <w:link w:val="11"/>
    <w:qFormat/>
    <w:uiPriority w:val="99"/>
    <w:rPr>
      <w:rFonts w:ascii="Times New Roman" w:hAnsi="Times New Roman" w:eastAsia="宋体" w:cs="Times New Roman"/>
      <w:sz w:val="28"/>
      <w:szCs w:val="24"/>
    </w:rPr>
  </w:style>
  <w:style w:type="character" w:customStyle="1" w:styleId="85">
    <w:name w:val="批注框文本 字符"/>
    <w:basedOn w:val="26"/>
    <w:link w:val="16"/>
    <w:qFormat/>
    <w:uiPriority w:val="0"/>
    <w:rPr>
      <w:rFonts w:ascii="Times New Roman" w:hAnsi="Times New Roman" w:eastAsia="宋体" w:cs="Times New Roman"/>
      <w:sz w:val="18"/>
      <w:szCs w:val="18"/>
    </w:rPr>
  </w:style>
  <w:style w:type="character" w:customStyle="1" w:styleId="86">
    <w:name w:val="正文文本缩进 字符3"/>
    <w:basedOn w:val="26"/>
    <w:semiHidden/>
    <w:qFormat/>
    <w:uiPriority w:val="99"/>
  </w:style>
  <w:style w:type="character" w:customStyle="1" w:styleId="87">
    <w:name w:val="日期 字符"/>
    <w:basedOn w:val="26"/>
    <w:link w:val="14"/>
    <w:qFormat/>
    <w:uiPriority w:val="0"/>
    <w:rPr>
      <w:rFonts w:ascii="Times New Roman" w:hAnsi="Times New Roman" w:eastAsia="楷体_GB2312" w:cs="Times New Roman"/>
      <w:sz w:val="32"/>
      <w:szCs w:val="20"/>
    </w:rPr>
  </w:style>
  <w:style w:type="character" w:customStyle="1" w:styleId="88">
    <w:name w:val="纯文本 字符3"/>
    <w:basedOn w:val="26"/>
    <w:semiHidden/>
    <w:qFormat/>
    <w:uiPriority w:val="99"/>
    <w:rPr>
      <w:rFonts w:hAnsi="Courier New" w:cs="Courier New" w:asciiTheme="minorEastAsia"/>
    </w:rPr>
  </w:style>
  <w:style w:type="character" w:customStyle="1" w:styleId="89">
    <w:name w:val="正文文本首行缩进 2 字符"/>
    <w:basedOn w:val="86"/>
    <w:link w:val="23"/>
    <w:qFormat/>
    <w:uiPriority w:val="99"/>
    <w:rPr>
      <w:rFonts w:ascii="宋体" w:hAnsi="Courier New"/>
      <w:spacing w:val="-4"/>
      <w:sz w:val="18"/>
    </w:rPr>
  </w:style>
  <w:style w:type="character" w:customStyle="1" w:styleId="90">
    <w:name w:val="z-窗体底端 字符1"/>
    <w:basedOn w:val="26"/>
    <w:semiHidden/>
    <w:qFormat/>
    <w:uiPriority w:val="99"/>
    <w:rPr>
      <w:rFonts w:ascii="Arial" w:hAnsi="Arial" w:cs="Arial"/>
      <w:vanish/>
      <w:sz w:val="16"/>
      <w:szCs w:val="16"/>
    </w:rPr>
  </w:style>
  <w:style w:type="paragraph" w:customStyle="1" w:styleId="91">
    <w:name w:val="此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2">
    <w:name w:val="表内文字"/>
    <w:basedOn w:val="1"/>
    <w:qFormat/>
    <w:uiPriority w:val="0"/>
    <w:pPr>
      <w:tabs>
        <w:tab w:val="left" w:pos="1418"/>
      </w:tabs>
      <w:spacing w:line="360" w:lineRule="auto"/>
      <w:jc w:val="center"/>
    </w:pPr>
    <w:rPr>
      <w:rFonts w:hint="eastAsia" w:ascii="仿宋_GB2312" w:hAnsi="Times New Roman" w:eastAsia="仿宋_GB2312" w:cs="Times New Roman"/>
      <w:spacing w:val="-20"/>
      <w:kern w:val="0"/>
      <w:sz w:val="24"/>
      <w:szCs w:val="24"/>
    </w:rPr>
  </w:style>
  <w:style w:type="paragraph" w:customStyle="1" w:styleId="93">
    <w:name w:val="正文 A"/>
    <w:qFormat/>
    <w:uiPriority w:val="0"/>
    <w:pPr>
      <w:widowControl w:val="0"/>
      <w:jc w:val="both"/>
    </w:pPr>
    <w:rPr>
      <w:rFonts w:hint="eastAsia" w:ascii="Arial Unicode MS" w:hAnsi="Arial Unicode MS" w:eastAsia="Times New Roman" w:cs="Arial Unicode MS"/>
      <w:color w:val="000000"/>
      <w:kern w:val="2"/>
      <w:sz w:val="28"/>
      <w:szCs w:val="28"/>
      <w:u w:color="000000"/>
      <w:lang w:val="en-US" w:eastAsia="zh-CN" w:bidi="ar-SA"/>
    </w:rPr>
  </w:style>
  <w:style w:type="paragraph" w:customStyle="1" w:styleId="9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5">
    <w:name w:val="正文1"/>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96">
    <w:name w:val="Char Char Char Char1"/>
    <w:basedOn w:val="1"/>
    <w:qFormat/>
    <w:uiPriority w:val="0"/>
    <w:rPr>
      <w:rFonts w:ascii="Tahoma" w:hAnsi="Tahoma" w:eastAsia="宋体" w:cs="Times New Roman"/>
      <w:sz w:val="24"/>
      <w:szCs w:val="20"/>
    </w:rPr>
  </w:style>
  <w:style w:type="paragraph" w:customStyle="1" w:styleId="97">
    <w:name w:val="彩色列表 - 强调文字颜色 11"/>
    <w:basedOn w:val="1"/>
    <w:qFormat/>
    <w:uiPriority w:val="34"/>
    <w:pPr>
      <w:ind w:firstLine="420" w:firstLineChars="200"/>
    </w:pPr>
    <w:rPr>
      <w:rFonts w:ascii="Calibri" w:hAnsi="Calibri" w:eastAsia="宋体" w:cs="Times New Roman"/>
    </w:rPr>
  </w:style>
  <w:style w:type="paragraph" w:customStyle="1" w:styleId="98">
    <w:name w:val="Proposals body"/>
    <w:basedOn w:val="1"/>
    <w:next w:val="1"/>
    <w:qFormat/>
    <w:uiPriority w:val="0"/>
    <w:pPr>
      <w:widowControl/>
      <w:spacing w:line="460" w:lineRule="exact"/>
      <w:jc w:val="left"/>
    </w:pPr>
    <w:rPr>
      <w:rFonts w:ascii="仿宋_GB2312" w:hAnsi="Times New Roman" w:eastAsia="仿宋_GB2312" w:cs="Times New Roman"/>
      <w:snapToGrid w:val="0"/>
      <w:kern w:val="0"/>
      <w:sz w:val="24"/>
      <w:szCs w:val="24"/>
    </w:rPr>
  </w:style>
  <w:style w:type="paragraph" w:customStyle="1" w:styleId="99">
    <w:name w:val="正文2"/>
    <w:basedOn w:val="1"/>
    <w:link w:val="108"/>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10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1"/>
      <w:szCs w:val="22"/>
      <w:lang w:val="en-US" w:eastAsia="zh-CN" w:bidi="ar-SA"/>
    </w:rPr>
  </w:style>
  <w:style w:type="paragraph" w:customStyle="1" w:styleId="101">
    <w:name w:val="无间距"/>
    <w:qFormat/>
    <w:uiPriority w:val="0"/>
    <w:pPr>
      <w:widowControl w:val="0"/>
      <w:jc w:val="both"/>
    </w:pPr>
    <w:rPr>
      <w:rFonts w:ascii="Calibri" w:hAnsi="Calibri" w:eastAsia="宋体" w:cs="Times New Roman"/>
      <w:kern w:val="2"/>
      <w:sz w:val="21"/>
      <w:szCs w:val="22"/>
      <w:lang w:val="en-US" w:eastAsia="zh-CN" w:bidi="ar-SA"/>
    </w:rPr>
  </w:style>
  <w:style w:type="paragraph" w:styleId="102">
    <w:name w:val="List Paragraph"/>
    <w:basedOn w:val="1"/>
    <w:qFormat/>
    <w:uiPriority w:val="34"/>
    <w:pPr>
      <w:ind w:left="720"/>
      <w:contextualSpacing/>
    </w:pPr>
    <w:rPr>
      <w:rFonts w:ascii="Times New Roman" w:hAnsi="Times New Roman" w:eastAsia="宋体" w:cs="Times New Roman"/>
      <w:sz w:val="28"/>
      <w:szCs w:val="20"/>
    </w:rPr>
  </w:style>
  <w:style w:type="paragraph" w:customStyle="1" w:styleId="103">
    <w:name w:val="List Paragraph1"/>
    <w:basedOn w:val="1"/>
    <w:qFormat/>
    <w:uiPriority w:val="0"/>
    <w:pPr>
      <w:ind w:firstLine="420" w:firstLineChars="200"/>
    </w:pPr>
    <w:rPr>
      <w:rFonts w:ascii="Times New Roman" w:hAnsi="Times New Roman" w:eastAsia="宋体" w:cs="Times New Roman"/>
      <w:szCs w:val="24"/>
    </w:rPr>
  </w:style>
  <w:style w:type="paragraph" w:customStyle="1" w:styleId="104">
    <w:name w:val="标题 10"/>
    <w:basedOn w:val="4"/>
    <w:qFormat/>
    <w:uiPriority w:val="0"/>
    <w:pPr>
      <w:jc w:val="center"/>
    </w:pPr>
    <w:rPr>
      <w:kern w:val="0"/>
    </w:rPr>
  </w:style>
  <w:style w:type="character" w:customStyle="1" w:styleId="105">
    <w:name w:val="未处理的提及1"/>
    <w:semiHidden/>
    <w:unhideWhenUsed/>
    <w:qFormat/>
    <w:uiPriority w:val="99"/>
    <w:rPr>
      <w:color w:val="605E5C"/>
      <w:shd w:val="clear" w:color="auto" w:fill="E1DFDD"/>
    </w:rPr>
  </w:style>
  <w:style w:type="character" w:customStyle="1" w:styleId="106">
    <w:name w:val="未处理的提及2"/>
    <w:basedOn w:val="26"/>
    <w:semiHidden/>
    <w:unhideWhenUsed/>
    <w:qFormat/>
    <w:uiPriority w:val="99"/>
    <w:rPr>
      <w:color w:val="605E5C"/>
      <w:shd w:val="clear" w:color="auto" w:fill="E1DFDD"/>
    </w:rPr>
  </w:style>
  <w:style w:type="character" w:customStyle="1" w:styleId="107">
    <w:name w:val="未处理的提及3"/>
    <w:basedOn w:val="26"/>
    <w:semiHidden/>
    <w:unhideWhenUsed/>
    <w:qFormat/>
    <w:uiPriority w:val="99"/>
    <w:rPr>
      <w:color w:val="605E5C"/>
      <w:shd w:val="clear" w:color="auto" w:fill="E1DFDD"/>
    </w:rPr>
  </w:style>
  <w:style w:type="character" w:customStyle="1" w:styleId="108">
    <w:name w:val="正文2 Char Char"/>
    <w:link w:val="99"/>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8771ED-AAF5-4F08-BBE3-7B9D42BBFEA7}">
  <ds:schemaRefs/>
</ds:datastoreItem>
</file>

<file path=docProps/app.xml><?xml version="1.0" encoding="utf-8"?>
<Properties xmlns="http://schemas.openxmlformats.org/officeDocument/2006/extended-properties" xmlns:vt="http://schemas.openxmlformats.org/officeDocument/2006/docPropsVTypes">
  <Template>Normal.dotm</Template>
  <Pages>53</Pages>
  <Words>30126</Words>
  <Characters>32869</Characters>
  <Lines>253</Lines>
  <Paragraphs>71</Paragraphs>
  <TotalTime>1</TotalTime>
  <ScaleCrop>false</ScaleCrop>
  <LinksUpToDate>false</LinksUpToDate>
  <CharactersWithSpaces>33976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2023-04-03T08:36:00Z</dcterms:created>
  <dc:creator>hj j</dc:creator>
  <cp:lastModifiedBy>浙江求是招标代理有限公司</cp:lastModifiedBy>
  <dcterms:modified xsi:type="dcterms:W3CDTF">2023-04-07T03:29:22Z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9BFCC3CCB3E34890BD08AA134C88974C_13</vt:lpwstr>
  </property>
</Properties>
</file>