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pacing w:val="-6"/>
          <w:sz w:val="84"/>
          <w:szCs w:val="84"/>
          <w:highlight w:val="none"/>
        </w:rPr>
      </w:pPr>
    </w:p>
    <w:p>
      <w:pPr>
        <w:spacing w:line="360" w:lineRule="auto"/>
        <w:jc w:val="center"/>
        <w:rPr>
          <w:rFonts w:hint="eastAsia" w:ascii="宋体" w:hAnsi="宋体" w:eastAsia="宋体" w:cs="宋体"/>
          <w:b/>
          <w:color w:val="auto"/>
          <w:spacing w:val="-6"/>
          <w:sz w:val="52"/>
          <w:szCs w:val="52"/>
          <w:highlight w:val="none"/>
          <w:lang w:eastAsia="zh-CN"/>
        </w:rPr>
      </w:pPr>
      <w:r>
        <w:rPr>
          <w:rFonts w:hint="eastAsia" w:ascii="宋体" w:hAnsi="宋体" w:cs="宋体"/>
          <w:b/>
          <w:color w:val="auto"/>
          <w:spacing w:val="-6"/>
          <w:sz w:val="52"/>
          <w:szCs w:val="52"/>
          <w:highlight w:val="none"/>
          <w:lang w:eastAsia="zh-CN"/>
        </w:rPr>
        <w:t>中国美术学院</w:t>
      </w:r>
    </w:p>
    <w:p>
      <w:pPr>
        <w:spacing w:line="360" w:lineRule="auto"/>
        <w:jc w:val="center"/>
        <w:rPr>
          <w:rFonts w:hint="eastAsia" w:ascii="宋体" w:hAnsi="宋体" w:eastAsia="宋体" w:cs="宋体"/>
          <w:b/>
          <w:color w:val="auto"/>
          <w:spacing w:val="-6"/>
          <w:sz w:val="52"/>
          <w:szCs w:val="52"/>
          <w:highlight w:val="none"/>
          <w:lang w:eastAsia="zh-CN"/>
        </w:rPr>
      </w:pPr>
      <w:r>
        <w:rPr>
          <w:rFonts w:hint="eastAsia" w:ascii="宋体" w:hAnsi="宋体" w:cs="宋体"/>
          <w:b/>
          <w:color w:val="auto"/>
          <w:spacing w:val="-6"/>
          <w:sz w:val="52"/>
          <w:szCs w:val="52"/>
          <w:highlight w:val="none"/>
          <w:lang w:eastAsia="zh-CN"/>
        </w:rPr>
        <w:t>美丽中国北京展-场租费</w:t>
      </w:r>
    </w:p>
    <w:p>
      <w:pPr>
        <w:spacing w:line="360" w:lineRule="auto"/>
        <w:jc w:val="center"/>
        <w:rPr>
          <w:rFonts w:ascii="宋体" w:hAnsi="宋体" w:cs="宋体"/>
          <w:b/>
          <w:color w:val="auto"/>
          <w:spacing w:val="-6"/>
          <w:sz w:val="52"/>
          <w:szCs w:val="52"/>
          <w:highlight w:val="none"/>
        </w:rPr>
      </w:pPr>
    </w:p>
    <w:p>
      <w:pPr>
        <w:spacing w:line="360" w:lineRule="auto"/>
        <w:jc w:val="center"/>
        <w:rPr>
          <w:rFonts w:ascii="宋体" w:hAnsi="宋体" w:cs="宋体"/>
          <w:b/>
          <w:color w:val="auto"/>
          <w:spacing w:val="-6"/>
          <w:sz w:val="52"/>
          <w:szCs w:val="52"/>
          <w:highlight w:val="none"/>
        </w:rPr>
      </w:pPr>
      <w:r>
        <w:rPr>
          <w:rFonts w:hint="eastAsia" w:ascii="宋体" w:hAnsi="宋体" w:cs="宋体"/>
          <w:b/>
          <w:color w:val="auto"/>
          <w:spacing w:val="-6"/>
          <w:sz w:val="52"/>
          <w:szCs w:val="52"/>
          <w:highlight w:val="none"/>
        </w:rPr>
        <w:t>单一来源采购文件</w:t>
      </w:r>
    </w:p>
    <w:p>
      <w:pPr>
        <w:widowControl/>
        <w:spacing w:line="360" w:lineRule="auto"/>
        <w:ind w:right="-2"/>
        <w:jc w:val="center"/>
        <w:rPr>
          <w:rFonts w:ascii="宋体" w:hAnsi="宋体" w:cs="宋体"/>
          <w:color w:val="auto"/>
          <w:sz w:val="44"/>
          <w:szCs w:val="44"/>
          <w:highlight w:val="none"/>
        </w:rPr>
      </w:pPr>
      <w:r>
        <w:rPr>
          <w:rFonts w:hint="eastAsia" w:ascii="宋体" w:hAnsi="宋体" w:cs="宋体"/>
          <w:b/>
          <w:color w:val="auto"/>
          <w:sz w:val="36"/>
          <w:highlight w:val="none"/>
        </w:rPr>
        <w:t>（线上电子交易）</w:t>
      </w:r>
    </w:p>
    <w:p>
      <w:pPr>
        <w:rPr>
          <w:rFonts w:ascii="宋体" w:hAnsi="宋体" w:cs="宋体"/>
          <w:b/>
          <w:color w:val="auto"/>
          <w:spacing w:val="-6"/>
          <w:sz w:val="72"/>
          <w:szCs w:val="72"/>
          <w:highlight w:val="none"/>
        </w:rPr>
      </w:pPr>
    </w:p>
    <w:p>
      <w:pPr>
        <w:spacing w:line="360" w:lineRule="auto"/>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项目编号：</w:t>
      </w:r>
      <w:r>
        <w:rPr>
          <w:rFonts w:hint="eastAsia" w:ascii="宋体" w:hAnsi="宋体" w:cs="宋体"/>
          <w:b/>
          <w:color w:val="auto"/>
          <w:spacing w:val="-6"/>
          <w:sz w:val="30"/>
          <w:szCs w:val="30"/>
          <w:highlight w:val="none"/>
          <w:lang w:eastAsia="zh-CN"/>
        </w:rPr>
        <w:t xml:space="preserve">QSZB-Z(F)-C23022(DY) </w:t>
      </w:r>
      <w:r>
        <w:rPr>
          <w:rFonts w:hint="eastAsia" w:ascii="宋体" w:hAnsi="宋体" w:cs="宋体"/>
          <w:b/>
          <w:color w:val="auto"/>
          <w:spacing w:val="-6"/>
          <w:sz w:val="30"/>
          <w:szCs w:val="30"/>
          <w:highlight w:val="none"/>
        </w:rPr>
        <w:t xml:space="preserve"> </w:t>
      </w:r>
    </w:p>
    <w:p>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cs="宋体"/>
          <w:b/>
          <w:color w:val="auto"/>
          <w:spacing w:val="-6"/>
          <w:sz w:val="30"/>
          <w:szCs w:val="30"/>
          <w:highlight w:val="none"/>
        </w:rPr>
        <w:t>项目名称：</w:t>
      </w:r>
      <w:r>
        <w:rPr>
          <w:rFonts w:hint="eastAsia" w:ascii="宋体" w:hAnsi="宋体" w:cs="宋体"/>
          <w:b/>
          <w:color w:val="auto"/>
          <w:spacing w:val="-6"/>
          <w:sz w:val="30"/>
          <w:szCs w:val="30"/>
          <w:highlight w:val="none"/>
          <w:lang w:eastAsia="zh-CN"/>
        </w:rPr>
        <w:t>美丽中国北京展-场租费</w:t>
      </w:r>
    </w:p>
    <w:p>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cs="宋体"/>
          <w:b/>
          <w:color w:val="auto"/>
          <w:spacing w:val="-6"/>
          <w:sz w:val="30"/>
          <w:szCs w:val="30"/>
          <w:highlight w:val="none"/>
        </w:rPr>
        <w:t>采 购 人：</w:t>
      </w:r>
      <w:r>
        <w:rPr>
          <w:rFonts w:hint="eastAsia" w:ascii="宋体" w:hAnsi="宋体" w:cs="宋体"/>
          <w:b/>
          <w:color w:val="auto"/>
          <w:spacing w:val="-6"/>
          <w:sz w:val="30"/>
          <w:szCs w:val="30"/>
          <w:highlight w:val="none"/>
          <w:lang w:eastAsia="zh-CN"/>
        </w:rPr>
        <w:t>中国美术学院</w:t>
      </w:r>
    </w:p>
    <w:p>
      <w:pPr>
        <w:spacing w:line="360" w:lineRule="auto"/>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采购代理机构：浙江求是招标代理有限公司</w:t>
      </w:r>
    </w:p>
    <w:p>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cs="宋体"/>
          <w:b/>
          <w:color w:val="auto"/>
          <w:spacing w:val="-6"/>
          <w:sz w:val="30"/>
          <w:szCs w:val="30"/>
          <w:highlight w:val="none"/>
        </w:rPr>
        <w:t>采购计划文号：</w:t>
      </w:r>
      <w:r>
        <w:rPr>
          <w:rFonts w:hint="eastAsia" w:ascii="宋体" w:hAnsi="宋体" w:cs="宋体"/>
          <w:b/>
          <w:color w:val="auto"/>
          <w:spacing w:val="-6"/>
          <w:sz w:val="30"/>
          <w:szCs w:val="30"/>
          <w:highlight w:val="none"/>
          <w:lang w:eastAsia="zh-CN"/>
        </w:rPr>
        <w:t xml:space="preserve">[2023]3985号 </w:t>
      </w:r>
    </w:p>
    <w:p>
      <w:pPr>
        <w:rPr>
          <w:rFonts w:ascii="宋体" w:hAnsi="宋体" w:cs="宋体"/>
          <w:color w:val="auto"/>
          <w:highlight w:val="none"/>
        </w:rPr>
      </w:pPr>
    </w:p>
    <w:p>
      <w:pPr>
        <w:pStyle w:val="9"/>
        <w:spacing w:before="0" w:beforeLines="0" w:after="0" w:afterLines="0" w:line="288" w:lineRule="auto"/>
        <w:jc w:val="center"/>
        <w:rPr>
          <w:rFonts w:hAnsi="宋体" w:cs="宋体"/>
          <w:b/>
          <w:color w:val="auto"/>
          <w:sz w:val="30"/>
          <w:szCs w:val="30"/>
          <w:highlight w:val="none"/>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pPr>
        <w:pStyle w:val="9"/>
        <w:spacing w:before="0" w:beforeLines="0" w:after="0" w:afterLines="0" w:line="360" w:lineRule="auto"/>
        <w:jc w:val="center"/>
        <w:outlineLvl w:val="0"/>
        <w:rPr>
          <w:rFonts w:hAnsi="宋体" w:cs="宋体"/>
          <w:b/>
          <w:color w:val="auto"/>
          <w:sz w:val="32"/>
          <w:szCs w:val="32"/>
          <w:highlight w:val="none"/>
        </w:rPr>
      </w:pPr>
      <w:r>
        <w:rPr>
          <w:rFonts w:hint="eastAsia" w:hAnsi="宋体" w:cs="宋体"/>
          <w:b/>
          <w:color w:val="auto"/>
          <w:sz w:val="32"/>
          <w:szCs w:val="32"/>
          <w:highlight w:val="none"/>
        </w:rPr>
        <w:t>目    录</w:t>
      </w:r>
    </w:p>
    <w:p>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第一章  采购邀请</w:t>
      </w:r>
    </w:p>
    <w:p>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第二章  采购需求</w:t>
      </w:r>
    </w:p>
    <w:p>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第三章  供应商须知</w:t>
      </w:r>
    </w:p>
    <w:p>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第四章  合同主要条款</w:t>
      </w:r>
    </w:p>
    <w:p>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第五章  响应文件格式</w:t>
      </w:r>
    </w:p>
    <w:p>
      <w:pPr>
        <w:pStyle w:val="9"/>
        <w:spacing w:before="0" w:beforeLines="0" w:after="0" w:afterLines="0" w:line="288" w:lineRule="auto"/>
        <w:jc w:val="center"/>
        <w:outlineLvl w:val="0"/>
        <w:rPr>
          <w:rFonts w:hAnsi="宋体" w:cs="宋体"/>
          <w:b/>
          <w:color w:val="auto"/>
          <w:spacing w:val="-6"/>
          <w:sz w:val="32"/>
          <w:szCs w:val="32"/>
          <w:highlight w:val="none"/>
        </w:rPr>
      </w:pPr>
      <w:r>
        <w:rPr>
          <w:rFonts w:hint="eastAsia" w:hAnsi="宋体" w:cs="宋体"/>
          <w:color w:val="auto"/>
          <w:sz w:val="21"/>
          <w:szCs w:val="21"/>
          <w:highlight w:val="none"/>
        </w:rPr>
        <w:br w:type="page"/>
      </w:r>
      <w:bookmarkStart w:id="0" w:name="_Toc17716"/>
      <w:bookmarkStart w:id="1" w:name="_Toc26612"/>
      <w:r>
        <w:rPr>
          <w:rFonts w:hint="eastAsia" w:hAnsi="宋体" w:cs="宋体"/>
          <w:b/>
          <w:color w:val="auto"/>
          <w:spacing w:val="-6"/>
          <w:sz w:val="32"/>
          <w:szCs w:val="32"/>
          <w:highlight w:val="none"/>
        </w:rPr>
        <w:t>第一章  采购邀请</w:t>
      </w:r>
      <w:bookmarkEnd w:id="0"/>
      <w:bookmarkEnd w:id="1"/>
    </w:p>
    <w:p>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项目概况</w:t>
      </w:r>
    </w:p>
    <w:p>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美丽中国北京展-场租费</w:t>
      </w:r>
      <w:r>
        <w:rPr>
          <w:rFonts w:hint="eastAsia" w:ascii="宋体" w:hAnsi="宋体" w:cs="宋体"/>
          <w:b/>
          <w:bCs/>
          <w:color w:val="auto"/>
          <w:sz w:val="21"/>
          <w:szCs w:val="21"/>
          <w:highlight w:val="none"/>
        </w:rPr>
        <w:t>采购项目的供应商应在政府采购云平台（https://login.zcygov.cn）获取（下载）采购文件，并于202</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lang w:val="en-US" w:eastAsia="zh-CN"/>
        </w:rPr>
        <w:t>24</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cs="宋体"/>
          <w:b/>
          <w:bCs/>
          <w:color w:val="auto"/>
          <w:sz w:val="21"/>
          <w:szCs w:val="21"/>
          <w:highlight w:val="none"/>
        </w:rPr>
        <w:t>0:00（北京时间）前提交（上传）响应文件。</w:t>
      </w:r>
    </w:p>
    <w:p>
      <w:pPr>
        <w:pStyle w:val="15"/>
        <w:widowControl/>
        <w:spacing w:beforeAutospacing="0" w:afterAutospacing="0" w:line="288" w:lineRule="auto"/>
        <w:jc w:val="both"/>
        <w:rPr>
          <w:rFonts w:ascii="宋体" w:hAnsi="宋体" w:cs="宋体"/>
          <w:b/>
          <w:bCs/>
          <w:color w:val="auto"/>
          <w:sz w:val="21"/>
          <w:szCs w:val="21"/>
          <w:highlight w:val="none"/>
        </w:rPr>
      </w:pPr>
    </w:p>
    <w:p>
      <w:pPr>
        <w:pStyle w:val="15"/>
        <w:widowControl/>
        <w:spacing w:beforeAutospacing="0" w:afterAutospacing="0" w:line="288" w:lineRule="auto"/>
        <w:jc w:val="both"/>
        <w:rPr>
          <w:rFonts w:ascii="宋体" w:hAnsi="宋体" w:cs="宋体"/>
          <w:b/>
          <w:bCs/>
          <w:color w:val="auto"/>
          <w:highlight w:val="none"/>
        </w:rPr>
      </w:pPr>
      <w:r>
        <w:rPr>
          <w:rFonts w:hint="eastAsia" w:ascii="宋体" w:hAnsi="宋体" w:cs="宋体"/>
          <w:b/>
          <w:bCs/>
          <w:color w:val="auto"/>
          <w:highlight w:val="none"/>
        </w:rPr>
        <w:t>一、项目基本情况</w:t>
      </w:r>
    </w:p>
    <w:p>
      <w:pPr>
        <w:spacing w:line="288"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项目编号：</w:t>
      </w:r>
      <w:r>
        <w:rPr>
          <w:rFonts w:hint="eastAsia" w:ascii="宋体" w:hAnsi="宋体" w:cs="宋体"/>
          <w:bCs/>
          <w:color w:val="auto"/>
          <w:sz w:val="21"/>
          <w:szCs w:val="21"/>
          <w:highlight w:val="none"/>
          <w:lang w:eastAsia="zh-CN"/>
        </w:rPr>
        <w:t xml:space="preserve">QSZB-Z(F)-C23022(DY) </w:t>
      </w:r>
      <w:r>
        <w:rPr>
          <w:rFonts w:hint="eastAsia" w:ascii="宋体" w:hAnsi="宋体" w:cs="宋体"/>
          <w:bCs/>
          <w:color w:val="auto"/>
          <w:sz w:val="21"/>
          <w:szCs w:val="21"/>
          <w:highlight w:val="none"/>
        </w:rPr>
        <w:t xml:space="preserve"> </w:t>
      </w:r>
    </w:p>
    <w:p>
      <w:pPr>
        <w:spacing w:line="288" w:lineRule="auto"/>
        <w:ind w:firstLine="422" w:firstLineChars="200"/>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cs="宋体"/>
          <w:bCs/>
          <w:color w:val="auto"/>
          <w:sz w:val="21"/>
          <w:szCs w:val="21"/>
          <w:highlight w:val="none"/>
          <w:lang w:eastAsia="zh-CN"/>
        </w:rPr>
        <w:t>美丽中国北京展-场租费</w:t>
      </w:r>
    </w:p>
    <w:p>
      <w:pPr>
        <w:spacing w:line="288"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采购方式：</w:t>
      </w:r>
      <w:r>
        <w:rPr>
          <w:rFonts w:hint="eastAsia" w:ascii="宋体" w:hAnsi="宋体" w:cs="宋体"/>
          <w:bCs/>
          <w:color w:val="auto"/>
          <w:sz w:val="21"/>
          <w:szCs w:val="21"/>
          <w:highlight w:val="none"/>
        </w:rPr>
        <w:t>单一来源</w:t>
      </w:r>
    </w:p>
    <w:p>
      <w:pPr>
        <w:spacing w:line="288"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预算金额（元）：</w:t>
      </w:r>
      <w:r>
        <w:rPr>
          <w:rFonts w:hint="eastAsia" w:ascii="宋体" w:hAnsi="宋体" w:cs="宋体"/>
          <w:bCs/>
          <w:color w:val="auto"/>
          <w:sz w:val="21"/>
          <w:szCs w:val="21"/>
          <w:highlight w:val="none"/>
          <w:lang w:val="en-US" w:eastAsia="zh-CN"/>
        </w:rPr>
        <w:t>79</w:t>
      </w:r>
      <w:r>
        <w:rPr>
          <w:rFonts w:hint="eastAsia" w:ascii="宋体" w:hAnsi="宋体" w:cs="宋体"/>
          <w:bCs/>
          <w:color w:val="auto"/>
          <w:sz w:val="21"/>
          <w:szCs w:val="21"/>
          <w:highlight w:val="none"/>
        </w:rPr>
        <w:t>0000</w:t>
      </w:r>
    </w:p>
    <w:p>
      <w:pPr>
        <w:spacing w:line="288"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最高限价（元）：</w:t>
      </w:r>
      <w:r>
        <w:rPr>
          <w:rFonts w:hint="eastAsia" w:ascii="宋体" w:hAnsi="宋体" w:cs="宋体"/>
          <w:bCs/>
          <w:color w:val="auto"/>
          <w:sz w:val="21"/>
          <w:szCs w:val="21"/>
          <w:highlight w:val="none"/>
        </w:rPr>
        <w:t>/</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采购需求：</w:t>
      </w:r>
    </w:p>
    <w:tbl>
      <w:tblPr>
        <w:tblStyle w:val="20"/>
        <w:tblW w:w="94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3"/>
        <w:gridCol w:w="756"/>
        <w:gridCol w:w="705"/>
        <w:gridCol w:w="1770"/>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73"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56"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705"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770"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简要服务要求</w:t>
            </w:r>
          </w:p>
        </w:tc>
        <w:tc>
          <w:tcPr>
            <w:tcW w:w="3600" w:type="dxa"/>
            <w:tcBorders>
              <w:tl2br w:val="nil"/>
              <w:tr2bl w:val="nil"/>
            </w:tcBorders>
            <w:vAlign w:val="center"/>
          </w:tcPr>
          <w:p>
            <w:pPr>
              <w:adjustRightInd w:val="0"/>
              <w:snapToGrid w:val="0"/>
              <w:spacing w:line="288" w:lineRule="auto"/>
              <w:jc w:val="center"/>
              <w:rPr>
                <w:b/>
                <w:bCs/>
                <w:color w:val="auto"/>
                <w:sz w:val="21"/>
                <w:szCs w:val="21"/>
                <w:highlight w:val="none"/>
              </w:rPr>
            </w:pPr>
            <w:r>
              <w:rPr>
                <w:b/>
                <w:bCs/>
                <w:color w:val="auto"/>
                <w:sz w:val="21"/>
                <w:szCs w:val="21"/>
                <w:highlight w:val="none"/>
              </w:rPr>
              <w:t>单一来源供应商信息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73" w:type="dxa"/>
            <w:tcBorders>
              <w:right w:val="single" w:color="auto" w:sz="4" w:space="0"/>
              <w:tl2br w:val="nil"/>
              <w:tr2bl w:val="nil"/>
            </w:tcBorders>
            <w:vAlign w:val="center"/>
          </w:tcPr>
          <w:p>
            <w:pPr>
              <w:adjustRightInd w:val="0"/>
              <w:snapToGrid w:val="0"/>
              <w:spacing w:line="288" w:lineRule="auto"/>
              <w:jc w:val="center"/>
              <w:rPr>
                <w:rFonts w:hint="eastAsia" w:eastAsia="宋体"/>
                <w:bCs/>
                <w:color w:val="auto"/>
                <w:sz w:val="21"/>
                <w:szCs w:val="21"/>
                <w:highlight w:val="none"/>
                <w:lang w:eastAsia="zh-CN"/>
              </w:rPr>
            </w:pPr>
            <w:r>
              <w:rPr>
                <w:rFonts w:hint="eastAsia"/>
                <w:bCs/>
                <w:color w:val="auto"/>
                <w:sz w:val="21"/>
                <w:szCs w:val="21"/>
                <w:highlight w:val="none"/>
                <w:lang w:eastAsia="zh-CN"/>
              </w:rPr>
              <w:t>美丽中国北京展-场租费</w:t>
            </w:r>
          </w:p>
        </w:tc>
        <w:tc>
          <w:tcPr>
            <w:tcW w:w="756"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705"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项</w:t>
            </w:r>
          </w:p>
        </w:tc>
        <w:tc>
          <w:tcPr>
            <w:tcW w:w="1770"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详见第二章 采购需求</w:t>
            </w:r>
          </w:p>
        </w:tc>
        <w:tc>
          <w:tcPr>
            <w:tcW w:w="3600" w:type="dxa"/>
            <w:tcBorders>
              <w:tl2br w:val="nil"/>
              <w:tr2bl w:val="nil"/>
            </w:tcBorders>
          </w:tcPr>
          <w:p>
            <w:pPr>
              <w:adjustRightInd w:val="0"/>
              <w:snapToGrid w:val="0"/>
              <w:spacing w:line="288" w:lineRule="auto"/>
              <w:jc w:val="center"/>
              <w:rPr>
                <w:rFonts w:hint="eastAsia" w:eastAsia="宋体"/>
                <w:bCs/>
                <w:color w:val="auto"/>
                <w:sz w:val="21"/>
                <w:szCs w:val="21"/>
                <w:highlight w:val="none"/>
                <w:lang w:eastAsia="zh-CN"/>
              </w:rPr>
            </w:pPr>
            <w:r>
              <w:rPr>
                <w:rFonts w:hint="eastAsia"/>
                <w:bCs/>
                <w:color w:val="auto"/>
                <w:sz w:val="21"/>
                <w:szCs w:val="21"/>
                <w:highlight w:val="none"/>
                <w:lang w:eastAsia="zh-CN"/>
              </w:rPr>
              <w:t>北京歌华文化中心有限公司</w:t>
            </w:r>
          </w:p>
          <w:p>
            <w:pPr>
              <w:adjustRightInd w:val="0"/>
              <w:snapToGrid w:val="0"/>
              <w:spacing w:line="288" w:lineRule="auto"/>
              <w:jc w:val="center"/>
              <w:rPr>
                <w:rFonts w:hint="eastAsia" w:eastAsia="宋体"/>
                <w:bCs/>
                <w:color w:val="auto"/>
                <w:sz w:val="21"/>
                <w:szCs w:val="21"/>
                <w:highlight w:val="none"/>
                <w:lang w:eastAsia="zh-CN"/>
              </w:rPr>
            </w:pPr>
            <w:r>
              <w:rPr>
                <w:rFonts w:hint="eastAsia"/>
                <w:bCs/>
                <w:color w:val="auto"/>
                <w:sz w:val="21"/>
                <w:szCs w:val="21"/>
                <w:highlight w:val="none"/>
              </w:rPr>
              <w:t>联系人：</w:t>
            </w:r>
            <w:r>
              <w:rPr>
                <w:rFonts w:hint="eastAsia"/>
                <w:bCs/>
                <w:color w:val="auto"/>
                <w:sz w:val="21"/>
                <w:szCs w:val="21"/>
                <w:highlight w:val="none"/>
                <w:lang w:val="en-US" w:eastAsia="zh-CN"/>
              </w:rPr>
              <w:t>张学海</w:t>
            </w:r>
          </w:p>
          <w:p>
            <w:pPr>
              <w:adjustRightInd w:val="0"/>
              <w:snapToGrid w:val="0"/>
              <w:spacing w:line="288" w:lineRule="auto"/>
              <w:jc w:val="center"/>
              <w:rPr>
                <w:rFonts w:hint="default" w:eastAsia="宋体"/>
                <w:bCs/>
                <w:color w:val="auto"/>
                <w:sz w:val="21"/>
                <w:szCs w:val="21"/>
                <w:highlight w:val="none"/>
                <w:lang w:eastAsia="zh-CN"/>
              </w:rPr>
            </w:pPr>
            <w:r>
              <w:rPr>
                <w:rFonts w:hint="eastAsia"/>
                <w:bCs/>
                <w:color w:val="auto"/>
                <w:sz w:val="21"/>
                <w:szCs w:val="21"/>
                <w:highlight w:val="none"/>
              </w:rPr>
              <w:t>联系方式：</w:t>
            </w:r>
            <w:r>
              <w:rPr>
                <w:rFonts w:hint="default"/>
                <w:bCs/>
                <w:color w:val="auto"/>
                <w:sz w:val="21"/>
                <w:szCs w:val="21"/>
                <w:highlight w:val="none"/>
              </w:rPr>
              <w:t>13501161220</w:t>
            </w:r>
          </w:p>
        </w:tc>
      </w:tr>
    </w:tbl>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合同履约期限：具体详见第二章  采购需求</w:t>
      </w:r>
    </w:p>
    <w:p>
      <w:pPr>
        <w:spacing w:line="288"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本项目（否）接受联合体投标。</w:t>
      </w:r>
    </w:p>
    <w:p>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2.落实政府采购政策需满足的资格要求：</w:t>
      </w:r>
      <w:r>
        <w:rPr>
          <w:rFonts w:hint="eastAsia" w:ascii="宋体" w:hAnsi="宋体" w:cs="宋体"/>
          <w:b/>
          <w:bCs/>
          <w:color w:val="auto"/>
          <w:sz w:val="21"/>
          <w:szCs w:val="21"/>
          <w:highlight w:val="none"/>
          <w:lang w:val="en-US" w:eastAsia="zh-CN"/>
        </w:rPr>
        <w:t>本项目专门面向中小企业。</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3.本项目的特定资格要求：无</w:t>
      </w:r>
    </w:p>
    <w:p>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三、获取（下载）采购文件</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时间：/至202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日，每天上午00:00至12:00，下午12:00至23:59（北京时间，线上获取法定节假日均可，线下获取文件法定节假日除外）</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地点（网址）：政府采购云平台（https://login.zcygov.cn）</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方式：供应商登录政采云平台（https://login.zcygov.cn）在线申请获取采购文件（进入“项目采购”应用，在获取采购文件菜单中选择项目，申请获取采购文件）</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售价（元）：0</w:t>
      </w:r>
    </w:p>
    <w:p>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截止时间：202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0:00（北京时间）</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地点（网址）：政府采购云平台（https://login.zcygov.cn）</w:t>
      </w:r>
    </w:p>
    <w:p>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开启时间：202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0:00（北京时间）</w:t>
      </w:r>
    </w:p>
    <w:p>
      <w:pPr>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地点（网址）：政府采购云平台（https://login.zcygov.cn）/杭州市西湖区玉古路173号中田大厦21楼求是招标会议室</w:t>
      </w:r>
      <w:r>
        <w:rPr>
          <w:rFonts w:hint="eastAsia" w:ascii="宋体" w:hAnsi="宋体" w:cs="宋体"/>
          <w:color w:val="auto"/>
          <w:sz w:val="21"/>
          <w:szCs w:val="21"/>
          <w:highlight w:val="none"/>
          <w:lang w:val="en-US" w:eastAsia="zh-CN"/>
        </w:rPr>
        <w:t>1</w:t>
      </w:r>
    </w:p>
    <w:p>
      <w:pPr>
        <w:spacing w:line="288" w:lineRule="auto"/>
        <w:rPr>
          <w:rFonts w:ascii="宋体" w:hAnsi="宋体" w:cs="宋体"/>
          <w:b/>
          <w:color w:val="auto"/>
          <w:sz w:val="24"/>
          <w:highlight w:val="none"/>
        </w:rPr>
      </w:pPr>
      <w:r>
        <w:rPr>
          <w:rFonts w:hint="eastAsia" w:ascii="宋体" w:hAnsi="宋体" w:cs="宋体"/>
          <w:b/>
          <w:color w:val="auto"/>
          <w:sz w:val="24"/>
          <w:highlight w:val="none"/>
        </w:rPr>
        <w:t>六、凡对本次招标提出询问，请按以下方式联系</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pPr>
        <w:spacing w:line="288" w:lineRule="auto"/>
        <w:ind w:firstLine="630" w:firstLineChars="3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中国美术学院</w:t>
      </w:r>
    </w:p>
    <w:p>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地址：杭州市南山路218号</w:t>
      </w:r>
    </w:p>
    <w:p>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吕</w:t>
      </w:r>
      <w:r>
        <w:rPr>
          <w:rFonts w:hint="eastAsia" w:ascii="宋体" w:hAnsi="宋体" w:eastAsia="宋体" w:cs="宋体"/>
          <w:color w:val="auto"/>
          <w:sz w:val="21"/>
          <w:szCs w:val="21"/>
          <w:highlight w:val="none"/>
        </w:rPr>
        <w:t>老师</w:t>
      </w:r>
    </w:p>
    <w:p>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项目联系方式（询问）：0571-88905903</w:t>
      </w:r>
    </w:p>
    <w:p>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质疑联系人：黄老师</w:t>
      </w:r>
    </w:p>
    <w:p>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质疑联系方式：0571-86027612</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名称：浙江求是招标代理有限公司</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地址：杭州市西湖区玉古路173号中田大厦21楼</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传真：/</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项目联系人（询问）：陈培特</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项目联系方式（询问）：0571-87666115</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质疑联系人：蒋敏芝</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质疑联系方式：0571-81110356</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质疑邮箱：jdkh@qszb.net</w:t>
      </w:r>
    </w:p>
    <w:p>
      <w:pPr>
        <w:spacing w:line="288"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同级政府采购监督管理部门：</w:t>
      </w:r>
      <w:r>
        <w:rPr>
          <w:rFonts w:hint="eastAsia" w:ascii="宋体" w:hAnsi="宋体" w:cs="宋体"/>
          <w:color w:val="auto"/>
          <w:sz w:val="21"/>
          <w:szCs w:val="21"/>
          <w:highlight w:val="none"/>
          <w:lang w:eastAsia="zh-CN"/>
        </w:rPr>
        <w:t>中国美术学院</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联系人：黄老师</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监督投诉电话：</w:t>
      </w:r>
      <w:r>
        <w:rPr>
          <w:rFonts w:hint="eastAsia" w:ascii="宋体" w:hAnsi="宋体" w:eastAsia="宋体" w:cs="宋体"/>
          <w:color w:val="auto"/>
          <w:sz w:val="21"/>
          <w:szCs w:val="21"/>
          <w:highlight w:val="none"/>
        </w:rPr>
        <w:t>0571-86027612</w:t>
      </w:r>
    </w:p>
    <w:p>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eastAsia="宋体" w:cs="宋体"/>
          <w:color w:val="auto"/>
          <w:sz w:val="21"/>
          <w:szCs w:val="21"/>
          <w:highlight w:val="none"/>
        </w:rPr>
        <w:t>杭州市南山路218号</w:t>
      </w:r>
    </w:p>
    <w:p>
      <w:pPr>
        <w:widowControl/>
        <w:spacing w:line="288" w:lineRule="auto"/>
        <w:ind w:firstLine="396" w:firstLineChars="200"/>
        <w:jc w:val="center"/>
        <w:outlineLvl w:val="0"/>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br w:type="page"/>
      </w:r>
      <w:bookmarkStart w:id="2" w:name="_Toc30215"/>
      <w:bookmarkStart w:id="3" w:name="_Toc11365"/>
      <w:r>
        <w:rPr>
          <w:rFonts w:hint="eastAsia" w:ascii="宋体" w:hAnsi="宋体" w:cs="宋体"/>
          <w:b/>
          <w:color w:val="auto"/>
          <w:sz w:val="32"/>
          <w:szCs w:val="32"/>
          <w:highlight w:val="none"/>
        </w:rPr>
        <w:t xml:space="preserve">第二章  </w:t>
      </w:r>
      <w:r>
        <w:rPr>
          <w:rFonts w:hint="eastAsia" w:ascii="宋体" w:hAnsi="宋体" w:cs="宋体"/>
          <w:b/>
          <w:bCs/>
          <w:color w:val="auto"/>
          <w:sz w:val="32"/>
          <w:szCs w:val="32"/>
          <w:highlight w:val="none"/>
        </w:rPr>
        <w:t>采购需求</w:t>
      </w:r>
      <w:bookmarkEnd w:id="2"/>
      <w:bookmarkEnd w:id="3"/>
    </w:p>
    <w:p>
      <w:pPr>
        <w:pStyle w:val="15"/>
        <w:autoSpaceDE w:val="0"/>
        <w:autoSpaceDN w:val="0"/>
        <w:adjustRightInd w:val="0"/>
        <w:spacing w:beforeAutospacing="0" w:afterAutospacing="0" w:line="288"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一、采购资金的支付方式、时间、条件：</w:t>
      </w:r>
    </w:p>
    <w:tbl>
      <w:tblPr>
        <w:tblStyle w:val="20"/>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1.合同签订后一周内，成交供应商向采购人提交合同总价1%的履约保证金，履约保证金在合同履约期间无违约情形的，项目验收结束后，于一周内退还（不计息）；</w:t>
            </w:r>
          </w:p>
          <w:p>
            <w:pPr>
              <w:adjustRightInd w:val="0"/>
              <w:snapToGrid w:val="0"/>
              <w:spacing w:line="288" w:lineRule="auto"/>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合同生效以及具备实施条件后</w:t>
            </w:r>
            <w:r>
              <w:rPr>
                <w:rFonts w:ascii="宋体" w:hAnsi="宋体" w:cs="宋体"/>
                <w:color w:val="auto"/>
                <w:spacing w:val="-6"/>
                <w:kern w:val="0"/>
                <w:sz w:val="21"/>
                <w:szCs w:val="21"/>
                <w:highlight w:val="none"/>
              </w:rPr>
              <w:t>7个工作日内</w:t>
            </w:r>
            <w:r>
              <w:rPr>
                <w:rFonts w:hint="eastAsia" w:ascii="宋体" w:hAnsi="宋体" w:cs="宋体"/>
                <w:color w:val="auto"/>
                <w:spacing w:val="-6"/>
                <w:kern w:val="0"/>
                <w:sz w:val="21"/>
                <w:szCs w:val="21"/>
                <w:highlight w:val="none"/>
              </w:rPr>
              <w:t>，且供应商已向采购人提交银行、保险公司等金融机构出具的预付款保函的，采购人向供应商支付合同总价的4</w:t>
            </w:r>
            <w:r>
              <w:rPr>
                <w:rFonts w:ascii="宋体" w:hAnsi="宋体" w:cs="宋体"/>
                <w:color w:val="auto"/>
                <w:spacing w:val="-6"/>
                <w:kern w:val="0"/>
                <w:sz w:val="21"/>
                <w:szCs w:val="21"/>
                <w:highlight w:val="none"/>
              </w:rPr>
              <w:t>0</w:t>
            </w:r>
            <w:r>
              <w:rPr>
                <w:rFonts w:hint="eastAsia" w:ascii="宋体" w:hAnsi="宋体" w:cs="宋体"/>
                <w:color w:val="auto"/>
                <w:spacing w:val="-6"/>
                <w:kern w:val="0"/>
                <w:sz w:val="21"/>
                <w:szCs w:val="21"/>
                <w:highlight w:val="none"/>
              </w:rPr>
              <w:t>%；项目履约完成，收到发票后</w:t>
            </w:r>
            <w:r>
              <w:rPr>
                <w:rFonts w:ascii="宋体" w:hAnsi="宋体" w:cs="宋体"/>
                <w:color w:val="auto"/>
                <w:spacing w:val="-6"/>
                <w:kern w:val="0"/>
                <w:sz w:val="21"/>
                <w:szCs w:val="21"/>
                <w:highlight w:val="none"/>
              </w:rPr>
              <w:t>7个工作日内</w:t>
            </w:r>
            <w:r>
              <w:rPr>
                <w:rFonts w:hint="eastAsia" w:ascii="宋体" w:hAnsi="宋体" w:cs="宋体"/>
                <w:color w:val="auto"/>
                <w:spacing w:val="-6"/>
                <w:kern w:val="0"/>
                <w:sz w:val="21"/>
                <w:szCs w:val="21"/>
                <w:highlight w:val="none"/>
              </w:rPr>
              <w:t>，采购人向供应商支付合同总价的</w:t>
            </w:r>
            <w:r>
              <w:rPr>
                <w:rFonts w:ascii="宋体" w:hAnsi="宋体" w:cs="宋体"/>
                <w:color w:val="auto"/>
                <w:spacing w:val="-6"/>
                <w:kern w:val="0"/>
                <w:sz w:val="21"/>
                <w:szCs w:val="21"/>
                <w:highlight w:val="none"/>
              </w:rPr>
              <w:t>6</w:t>
            </w:r>
            <w:r>
              <w:rPr>
                <w:rFonts w:hint="eastAsia" w:ascii="宋体" w:hAnsi="宋体" w:cs="宋体"/>
                <w:color w:val="auto"/>
                <w:spacing w:val="-6"/>
                <w:kern w:val="0"/>
                <w:sz w:val="21"/>
                <w:szCs w:val="21"/>
                <w:highlight w:val="none"/>
              </w:rPr>
              <w:t>0%。</w:t>
            </w:r>
          </w:p>
          <w:p>
            <w:pPr>
              <w:autoSpaceDE w:val="0"/>
              <w:autoSpaceDN w:val="0"/>
              <w:adjustRightInd w:val="0"/>
              <w:snapToGrid w:val="0"/>
              <w:spacing w:line="288" w:lineRule="auto"/>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在签订合同时，供应商明确表示无需预付款或者主动要求降低预付款比例的，可降低预付款比例（预付款保函同步调整）。</w:t>
            </w:r>
          </w:p>
        </w:tc>
      </w:tr>
    </w:tbl>
    <w:p>
      <w:pPr>
        <w:spacing w:line="288" w:lineRule="auto"/>
        <w:ind w:firstLine="420" w:firstLineChars="200"/>
        <w:rPr>
          <w:rFonts w:ascii="宋体" w:hAnsi="宋体" w:cs="宋体"/>
          <w:color w:val="auto"/>
          <w:sz w:val="21"/>
          <w:szCs w:val="21"/>
          <w:highlight w:val="none"/>
        </w:rPr>
      </w:pPr>
    </w:p>
    <w:p>
      <w:pPr>
        <w:pStyle w:val="15"/>
        <w:autoSpaceDE w:val="0"/>
        <w:autoSpaceDN w:val="0"/>
        <w:adjustRightInd w:val="0"/>
        <w:spacing w:beforeAutospacing="0" w:afterAutospacing="0" w:line="288" w:lineRule="auto"/>
        <w:rPr>
          <w:rFonts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二、服务要求</w:t>
      </w:r>
    </w:p>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项目背景和概况</w:t>
      </w:r>
      <w:r>
        <w:rPr>
          <w:rFonts w:hint="eastAsia" w:ascii="宋体" w:hAnsi="宋体" w:eastAsia="宋体" w:cs="宋体"/>
          <w:color w:val="auto"/>
          <w:sz w:val="21"/>
          <w:szCs w:val="21"/>
          <w:highlight w:val="none"/>
        </w:rPr>
        <w:t>。</w:t>
      </w:r>
    </w:p>
    <w:p>
      <w:pPr>
        <w:spacing w:line="288"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美丽中国北京展计划于2023年2月28日在北京中华世纪坛艺术馆举办，展览面积3510平方米。展览由中国美术学院出资，中国美术学院主办，北京歌华文化发展集团有限公司和生态环境部环境规划院联合主办，中华世纪坛艺术馆、北京歌华文化中心有限公司、生态环境部环境规划院美丽中国研究中心、中国美术学院美丽中国研究院和中国美术学院风景建筑设计研究总院承办。</w:t>
      </w:r>
      <w:bookmarkStart w:id="52" w:name="_GoBack"/>
      <w:bookmarkEnd w:id="52"/>
    </w:p>
    <w:p>
      <w:pPr>
        <w:numPr>
          <w:ilvl w:val="0"/>
          <w:numId w:val="3"/>
        </w:numPr>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采购内容明细</w:t>
      </w:r>
    </w:p>
    <w:p>
      <w:pPr>
        <w:spacing w:line="288" w:lineRule="auto"/>
        <w:ind w:firstLine="420" w:firstLineChars="200"/>
        <w:rPr>
          <w:rFonts w:hint="default"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美丽中国北京展计划采购位于</w:t>
      </w:r>
      <w:r>
        <w:rPr>
          <w:rFonts w:hint="eastAsia" w:ascii="宋体" w:hAnsi="宋体" w:eastAsia="宋体" w:cs="宋体"/>
          <w:color w:val="auto"/>
          <w:sz w:val="21"/>
          <w:szCs w:val="21"/>
          <w:highlight w:val="none"/>
          <w:lang w:val="en-US" w:eastAsia="zh-Hans"/>
        </w:rPr>
        <w:t>北京市海淀区复兴路甲九号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Hans"/>
        </w:rPr>
        <w:t>中华世纪坛艺术馆二层整层（含世纪大厅、世界艺术展厅东厅、世界艺术展厅西厅、南门厅和北门厅）</w:t>
      </w:r>
      <w:r>
        <w:rPr>
          <w:rFonts w:hint="eastAsia" w:ascii="宋体" w:hAnsi="宋体" w:eastAsia="宋体" w:cs="宋体"/>
          <w:color w:val="auto"/>
          <w:sz w:val="21"/>
          <w:szCs w:val="21"/>
          <w:highlight w:val="none"/>
          <w:lang w:val="en-US" w:eastAsia="zh-CN"/>
        </w:rPr>
        <w:t>的场租费用</w:t>
      </w:r>
      <w:r>
        <w:rPr>
          <w:rFonts w:hint="eastAsia" w:ascii="宋体" w:hAnsi="宋体" w:eastAsia="宋体" w:cs="宋体"/>
          <w:color w:val="auto"/>
          <w:sz w:val="21"/>
          <w:szCs w:val="21"/>
          <w:highlight w:val="none"/>
          <w:lang w:val="en-US" w:eastAsia="zh-Hans"/>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场地面积</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Hans"/>
        </w:rPr>
        <w:t>3510平方米</w:t>
      </w:r>
      <w:r>
        <w:rPr>
          <w:rFonts w:hint="default" w:ascii="宋体" w:hAnsi="宋体" w:cs="宋体"/>
          <w:color w:val="auto"/>
          <w:sz w:val="21"/>
          <w:szCs w:val="21"/>
          <w:highlight w:val="none"/>
          <w:lang w:eastAsia="zh-Hans"/>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644"/>
        <w:gridCol w:w="2283"/>
        <w:gridCol w:w="717"/>
        <w:gridCol w:w="834"/>
        <w:gridCol w:w="132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140" w:type="dxa"/>
            <w:gridSpan w:val="7"/>
            <w:shd w:val="clear" w:color="auto" w:fill="FFFFFF"/>
          </w:tcPr>
          <w:p>
            <w:pPr>
              <w:numPr>
                <w:ilvl w:val="0"/>
                <w:numId w:val="0"/>
              </w:numPr>
              <w:jc w:val="cente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美丽中国北京展</w:t>
            </w:r>
            <w:r>
              <w:rPr>
                <w:rFonts w:hint="eastAsia" w:ascii="宋体" w:hAnsi="宋体" w:eastAsia="宋体" w:cs="宋体"/>
                <w:color w:val="auto"/>
                <w:sz w:val="21"/>
                <w:szCs w:val="21"/>
                <w:highlight w:val="none"/>
                <w:lang w:val="en-US" w:eastAsia="zh-CN"/>
              </w:rPr>
              <w:t>-场租费明细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shd w:val="clear" w:color="auto" w:fill="FFFFFF"/>
          </w:tcPr>
          <w:p>
            <w:pPr>
              <w:numPr>
                <w:ilvl w:val="0"/>
                <w:numId w:val="0"/>
              </w:numP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类别</w:t>
            </w:r>
          </w:p>
        </w:tc>
        <w:tc>
          <w:tcPr>
            <w:tcW w:w="644" w:type="dxa"/>
            <w:shd w:val="clear" w:color="auto" w:fill="FFFFFF"/>
          </w:tcPr>
          <w:p>
            <w:pPr>
              <w:numPr>
                <w:ilvl w:val="0"/>
                <w:numId w:val="0"/>
              </w:numP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2283" w:type="dxa"/>
            <w:shd w:val="clear" w:color="auto" w:fill="FFFFFF"/>
          </w:tcPr>
          <w:p>
            <w:pPr>
              <w:numPr>
                <w:ilvl w:val="0"/>
                <w:numId w:val="0"/>
              </w:numP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717"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83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324" w:type="dxa"/>
            <w:shd w:val="clear" w:color="auto" w:fill="FFFFFF"/>
            <w:vAlign w:val="top"/>
          </w:tcPr>
          <w:p>
            <w:pPr>
              <w:numPr>
                <w:ilvl w:val="0"/>
                <w:numId w:val="0"/>
              </w:num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   价</w:t>
            </w:r>
          </w:p>
          <w:p>
            <w:pPr>
              <w:numPr>
                <w:ilvl w:val="0"/>
                <w:numId w:val="0"/>
              </w:num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（万元）</w:t>
            </w:r>
          </w:p>
        </w:tc>
        <w:tc>
          <w:tcPr>
            <w:tcW w:w="918" w:type="dxa"/>
            <w:shd w:val="clear" w:color="auto" w:fill="FFFFFF"/>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20" w:type="dxa"/>
            <w:vMerge w:val="restart"/>
            <w:shd w:val="clear" w:color="auto" w:fill="FFFFFF"/>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A</w:t>
            </w:r>
            <w:r>
              <w:rPr>
                <w:rFonts w:hint="eastAsia" w:ascii="宋体" w:hAnsi="宋体" w:eastAsia="宋体" w:cs="宋体"/>
                <w:color w:val="auto"/>
                <w:sz w:val="21"/>
                <w:szCs w:val="21"/>
                <w:highlight w:val="none"/>
                <w:lang w:val="en-US" w:eastAsia="zh-CN"/>
              </w:rPr>
              <w:t>场租费</w:t>
            </w:r>
          </w:p>
        </w:tc>
        <w:tc>
          <w:tcPr>
            <w:tcW w:w="644" w:type="dxa"/>
            <w:shd w:val="clear" w:color="auto" w:fill="FFFFFF"/>
          </w:tcPr>
          <w:p>
            <w:pPr>
              <w:numPr>
                <w:ilvl w:val="0"/>
                <w:numId w:val="0"/>
              </w:numP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a1</w:t>
            </w:r>
          </w:p>
        </w:tc>
        <w:tc>
          <w:tcPr>
            <w:tcW w:w="2283" w:type="dxa"/>
            <w:shd w:val="clear" w:color="auto" w:fill="FFFFFF"/>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世界艺术展</w:t>
            </w:r>
            <w:r>
              <w:rPr>
                <w:rFonts w:hint="eastAsia" w:ascii="宋体" w:hAnsi="宋体" w:eastAsia="宋体" w:cs="宋体"/>
                <w:color w:val="auto"/>
                <w:spacing w:val="1"/>
                <w:sz w:val="21"/>
                <w:szCs w:val="21"/>
                <w:highlight w:val="none"/>
              </w:rPr>
              <w:t>厅东厅</w:t>
            </w:r>
          </w:p>
        </w:tc>
        <w:tc>
          <w:tcPr>
            <w:tcW w:w="717"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厅</w:t>
            </w:r>
          </w:p>
        </w:tc>
        <w:tc>
          <w:tcPr>
            <w:tcW w:w="132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918" w:type="dxa"/>
            <w:vMerge w:val="restart"/>
            <w:shd w:val="clear" w:color="auto" w:fill="FFFFFF"/>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20" w:type="dxa"/>
            <w:vMerge w:val="continue"/>
            <w:shd w:val="clear" w:color="auto" w:fill="FFFFFF"/>
          </w:tcPr>
          <w:p>
            <w:pPr>
              <w:numPr>
                <w:ilvl w:val="0"/>
                <w:numId w:val="0"/>
              </w:numPr>
              <w:rPr>
                <w:rFonts w:hint="eastAsia" w:ascii="宋体" w:hAnsi="宋体" w:eastAsia="宋体" w:cs="宋体"/>
                <w:color w:val="auto"/>
                <w:sz w:val="21"/>
                <w:szCs w:val="21"/>
                <w:highlight w:val="none"/>
                <w:lang w:val="en-US" w:eastAsia="zh-Hans"/>
              </w:rPr>
            </w:pPr>
          </w:p>
        </w:tc>
        <w:tc>
          <w:tcPr>
            <w:tcW w:w="644" w:type="dxa"/>
            <w:shd w:val="clear" w:color="auto" w:fill="FFFFFF"/>
          </w:tcPr>
          <w:p>
            <w:pPr>
              <w:numPr>
                <w:ilvl w:val="0"/>
                <w:numId w:val="0"/>
              </w:numP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a2</w:t>
            </w:r>
          </w:p>
        </w:tc>
        <w:tc>
          <w:tcPr>
            <w:tcW w:w="2283" w:type="dxa"/>
            <w:shd w:val="clear" w:color="auto" w:fill="FFFFFF"/>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世界艺术展</w:t>
            </w:r>
            <w:r>
              <w:rPr>
                <w:rFonts w:hint="eastAsia" w:ascii="宋体" w:hAnsi="宋体" w:eastAsia="宋体" w:cs="宋体"/>
                <w:color w:val="auto"/>
                <w:spacing w:val="1"/>
                <w:sz w:val="21"/>
                <w:szCs w:val="21"/>
                <w:highlight w:val="none"/>
              </w:rPr>
              <w:t>厅</w:t>
            </w:r>
            <w:r>
              <w:rPr>
                <w:rFonts w:hint="eastAsia" w:ascii="宋体" w:hAnsi="宋体" w:eastAsia="宋体" w:cs="宋体"/>
                <w:color w:val="auto"/>
                <w:spacing w:val="1"/>
                <w:sz w:val="21"/>
                <w:szCs w:val="21"/>
                <w:highlight w:val="none"/>
                <w:lang w:val="en-US" w:eastAsia="zh-CN"/>
              </w:rPr>
              <w:t>西</w:t>
            </w:r>
            <w:r>
              <w:rPr>
                <w:rFonts w:hint="eastAsia" w:ascii="宋体" w:hAnsi="宋体" w:eastAsia="宋体" w:cs="宋体"/>
                <w:color w:val="auto"/>
                <w:spacing w:val="1"/>
                <w:sz w:val="21"/>
                <w:szCs w:val="21"/>
                <w:highlight w:val="none"/>
              </w:rPr>
              <w:t>厅</w:t>
            </w:r>
          </w:p>
        </w:tc>
        <w:tc>
          <w:tcPr>
            <w:tcW w:w="717"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厅</w:t>
            </w:r>
          </w:p>
        </w:tc>
        <w:tc>
          <w:tcPr>
            <w:tcW w:w="132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918" w:type="dxa"/>
            <w:vMerge w:val="continue"/>
            <w:shd w:val="clear" w:color="auto" w:fill="FFFFFF"/>
          </w:tcPr>
          <w:p>
            <w:pPr>
              <w:numPr>
                <w:ilvl w:val="0"/>
                <w:numId w:val="0"/>
              </w:num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20" w:type="dxa"/>
            <w:vMerge w:val="continue"/>
            <w:shd w:val="clear" w:color="auto" w:fill="FFFFFF"/>
          </w:tcPr>
          <w:p>
            <w:pPr>
              <w:numPr>
                <w:ilvl w:val="0"/>
                <w:numId w:val="0"/>
              </w:numPr>
              <w:rPr>
                <w:rFonts w:hint="eastAsia" w:ascii="宋体" w:hAnsi="宋体" w:eastAsia="宋体" w:cs="宋体"/>
                <w:color w:val="auto"/>
                <w:sz w:val="21"/>
                <w:szCs w:val="21"/>
                <w:highlight w:val="none"/>
                <w:lang w:val="en-US" w:eastAsia="zh-Hans"/>
              </w:rPr>
            </w:pPr>
          </w:p>
        </w:tc>
        <w:tc>
          <w:tcPr>
            <w:tcW w:w="644" w:type="dxa"/>
            <w:shd w:val="clear" w:color="auto" w:fill="FFFFFF"/>
          </w:tcPr>
          <w:p>
            <w:pPr>
              <w:numPr>
                <w:ilvl w:val="0"/>
                <w:numId w:val="0"/>
              </w:numP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a3</w:t>
            </w:r>
          </w:p>
        </w:tc>
        <w:tc>
          <w:tcPr>
            <w:tcW w:w="2283" w:type="dxa"/>
            <w:shd w:val="clear" w:color="auto" w:fill="FFFFFF"/>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世纪</w:t>
            </w:r>
            <w:r>
              <w:rPr>
                <w:rFonts w:hint="eastAsia" w:ascii="宋体" w:hAnsi="宋体" w:eastAsia="宋体" w:cs="宋体"/>
                <w:color w:val="auto"/>
                <w:sz w:val="21"/>
                <w:szCs w:val="21"/>
                <w:highlight w:val="none"/>
              </w:rPr>
              <w:t>大厅</w:t>
            </w:r>
          </w:p>
        </w:tc>
        <w:tc>
          <w:tcPr>
            <w:tcW w:w="717"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厅</w:t>
            </w:r>
          </w:p>
        </w:tc>
        <w:tc>
          <w:tcPr>
            <w:tcW w:w="132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918" w:type="dxa"/>
            <w:vMerge w:val="continue"/>
            <w:shd w:val="clear" w:color="auto" w:fill="FFFFFF"/>
          </w:tcPr>
          <w:p>
            <w:pPr>
              <w:numPr>
                <w:ilvl w:val="0"/>
                <w:numId w:val="0"/>
              </w:num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20" w:type="dxa"/>
            <w:vMerge w:val="continue"/>
            <w:shd w:val="clear" w:color="auto" w:fill="FFFFFF"/>
          </w:tcPr>
          <w:p>
            <w:pPr>
              <w:numPr>
                <w:ilvl w:val="0"/>
                <w:numId w:val="0"/>
              </w:numPr>
              <w:rPr>
                <w:rFonts w:hint="eastAsia" w:ascii="宋体" w:hAnsi="宋体" w:eastAsia="宋体" w:cs="宋体"/>
                <w:color w:val="auto"/>
                <w:sz w:val="21"/>
                <w:szCs w:val="21"/>
                <w:highlight w:val="none"/>
                <w:lang w:val="en-US" w:eastAsia="zh-Hans"/>
              </w:rPr>
            </w:pPr>
          </w:p>
        </w:tc>
        <w:tc>
          <w:tcPr>
            <w:tcW w:w="644" w:type="dxa"/>
            <w:shd w:val="clear" w:color="auto" w:fill="FFFFFF"/>
          </w:tcPr>
          <w:p>
            <w:pPr>
              <w:numPr>
                <w:ilvl w:val="0"/>
                <w:numId w:val="0"/>
              </w:numP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a4</w:t>
            </w:r>
          </w:p>
        </w:tc>
        <w:tc>
          <w:tcPr>
            <w:tcW w:w="2283" w:type="dxa"/>
            <w:shd w:val="clear" w:color="auto" w:fill="FFFFFF"/>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南门厅</w:t>
            </w:r>
          </w:p>
        </w:tc>
        <w:tc>
          <w:tcPr>
            <w:tcW w:w="717"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厅</w:t>
            </w:r>
          </w:p>
        </w:tc>
        <w:tc>
          <w:tcPr>
            <w:tcW w:w="132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918" w:type="dxa"/>
            <w:vMerge w:val="continue"/>
            <w:shd w:val="clear" w:color="auto" w:fill="FFFFFF"/>
          </w:tcPr>
          <w:p>
            <w:pPr>
              <w:numPr>
                <w:ilvl w:val="0"/>
                <w:numId w:val="0"/>
              </w:num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20" w:type="dxa"/>
            <w:vMerge w:val="continue"/>
            <w:shd w:val="clear" w:color="auto" w:fill="FFFFFF"/>
          </w:tcPr>
          <w:p>
            <w:pPr>
              <w:numPr>
                <w:ilvl w:val="0"/>
                <w:numId w:val="0"/>
              </w:numPr>
              <w:rPr>
                <w:rFonts w:hint="eastAsia" w:ascii="宋体" w:hAnsi="宋体" w:eastAsia="宋体" w:cs="宋体"/>
                <w:color w:val="auto"/>
                <w:sz w:val="21"/>
                <w:szCs w:val="21"/>
                <w:highlight w:val="none"/>
                <w:lang w:val="en-US" w:eastAsia="zh-Hans"/>
              </w:rPr>
            </w:pPr>
          </w:p>
        </w:tc>
        <w:tc>
          <w:tcPr>
            <w:tcW w:w="644" w:type="dxa"/>
            <w:shd w:val="clear" w:color="auto" w:fill="FFFFFF"/>
          </w:tcPr>
          <w:p>
            <w:pPr>
              <w:numPr>
                <w:ilvl w:val="0"/>
                <w:numId w:val="0"/>
              </w:numPr>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a5</w:t>
            </w:r>
          </w:p>
        </w:tc>
        <w:tc>
          <w:tcPr>
            <w:tcW w:w="2283" w:type="dxa"/>
            <w:shd w:val="clear" w:color="auto" w:fill="FFFFFF"/>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北门厅</w:t>
            </w:r>
          </w:p>
        </w:tc>
        <w:tc>
          <w:tcPr>
            <w:tcW w:w="717"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厅</w:t>
            </w:r>
          </w:p>
        </w:tc>
        <w:tc>
          <w:tcPr>
            <w:tcW w:w="1324" w:type="dxa"/>
            <w:shd w:val="clear" w:color="auto" w:fill="FFFFFF"/>
            <w:vAlign w:val="top"/>
          </w:tcPr>
          <w:p>
            <w:pPr>
              <w:numPr>
                <w:ilvl w:val="0"/>
                <w:numId w:val="0"/>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918" w:type="dxa"/>
            <w:vMerge w:val="continue"/>
            <w:shd w:val="clear" w:color="auto" w:fill="FFFFFF"/>
          </w:tcPr>
          <w:p>
            <w:pPr>
              <w:numPr>
                <w:ilvl w:val="0"/>
                <w:numId w:val="0"/>
              </w:numPr>
              <w:rPr>
                <w:rFonts w:hint="eastAsia" w:ascii="宋体" w:hAnsi="宋体" w:eastAsia="宋体" w:cs="宋体"/>
                <w:color w:val="auto"/>
                <w:sz w:val="21"/>
                <w:szCs w:val="21"/>
                <w:highlight w:val="none"/>
                <w:lang w:val="en-US" w:eastAsia="zh-CN"/>
              </w:rPr>
            </w:pPr>
          </w:p>
        </w:tc>
      </w:tr>
    </w:tbl>
    <w:p>
      <w:pPr>
        <w:pStyle w:val="8"/>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场地地址：北京市海淀区复兴路甲九号</w:t>
      </w:r>
    </w:p>
    <w:p>
      <w:pPr>
        <w:pStyle w:val="8"/>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 xml:space="preserve">使用场地：中华世纪坛艺术馆二层整层（含世纪大厅、世界艺术展厅东厅、世界艺术展厅西厅、南门厅和北门厅） </w:t>
      </w:r>
    </w:p>
    <w:p>
      <w:pPr>
        <w:pStyle w:val="8"/>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场地面积：3510平方米</w:t>
      </w:r>
    </w:p>
    <w:p>
      <w:pPr>
        <w:pStyle w:val="8"/>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使用起始日期：2023年2月</w:t>
      </w:r>
      <w:r>
        <w:rPr>
          <w:rFonts w:hint="default" w:hAnsi="宋体" w:cs="宋体"/>
          <w:color w:val="auto"/>
          <w:spacing w:val="0"/>
          <w:kern w:val="2"/>
          <w:sz w:val="21"/>
          <w:szCs w:val="21"/>
          <w:highlight w:val="none"/>
          <w:lang w:eastAsia="zh-CN" w:bidi="ar-SA"/>
        </w:rPr>
        <w:t>2</w:t>
      </w:r>
      <w:r>
        <w:rPr>
          <w:rFonts w:hint="eastAsia" w:hAnsi="宋体" w:cs="宋体"/>
          <w:color w:val="auto"/>
          <w:spacing w:val="0"/>
          <w:kern w:val="2"/>
          <w:sz w:val="21"/>
          <w:szCs w:val="21"/>
          <w:highlight w:val="none"/>
          <w:lang w:val="en-US" w:eastAsia="zh-CN" w:bidi="ar-SA"/>
        </w:rPr>
        <w:t>8</w:t>
      </w:r>
      <w:r>
        <w:rPr>
          <w:rFonts w:hint="eastAsia" w:ascii="宋体" w:hAnsi="宋体" w:eastAsia="宋体" w:cs="宋体"/>
          <w:color w:val="auto"/>
          <w:spacing w:val="0"/>
          <w:kern w:val="2"/>
          <w:sz w:val="21"/>
          <w:szCs w:val="21"/>
          <w:highlight w:val="none"/>
          <w:lang w:val="en-US" w:eastAsia="zh-CN" w:bidi="ar-SA"/>
        </w:rPr>
        <w:t>日(含装台、布展占用时间)；</w:t>
      </w:r>
    </w:p>
    <w:p>
      <w:pPr>
        <w:pStyle w:val="8"/>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终止使用日期：2023年4月3日(含拆台、撤展占用时间)。</w:t>
      </w:r>
    </w:p>
    <w:p>
      <w:pPr>
        <w:pStyle w:val="8"/>
        <w:rPr>
          <w:ins w:id="0" w:author="如果我是白晶晶。" w:date="2022-12-20T18:32:00Z"/>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每日使用时间为： 9：00-17：00</w:t>
      </w:r>
    </w:p>
    <w:p>
      <w:pPr>
        <w:pStyle w:val="8"/>
        <w:rPr>
          <w:rFonts w:hint="eastAsia"/>
          <w:color w:val="auto"/>
          <w:highlight w:val="none"/>
          <w:lang w:val="en-US" w:eastAsia="zh-CN"/>
        </w:rPr>
      </w:pPr>
    </w:p>
    <w:p>
      <w:pPr>
        <w:spacing w:line="288" w:lineRule="auto"/>
        <w:ind w:firstLine="630" w:firstLineChars="300"/>
        <w:rPr>
          <w:rFonts w:hint="eastAsia" w:ascii="宋体" w:hAnsi="宋体" w:eastAsia="宋体" w:cs="宋体"/>
          <w:color w:val="auto"/>
          <w:sz w:val="21"/>
          <w:szCs w:val="21"/>
          <w:highlight w:val="none"/>
          <w:lang w:val="en-US" w:eastAsia="zh-CN"/>
        </w:rPr>
      </w:pPr>
    </w:p>
    <w:p>
      <w:pPr>
        <w:spacing w:line="288" w:lineRule="auto"/>
        <w:ind w:firstLine="630" w:firstLineChars="300"/>
        <w:rPr>
          <w:rFonts w:hint="eastAsia" w:ascii="宋体" w:hAnsi="宋体" w:eastAsia="宋体" w:cs="宋体"/>
          <w:color w:val="auto"/>
          <w:sz w:val="21"/>
          <w:szCs w:val="21"/>
          <w:highlight w:val="none"/>
          <w:lang w:val="en-US" w:eastAsia="zh-CN"/>
        </w:rPr>
      </w:pPr>
    </w:p>
    <w:p>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b/>
          <w:bCs/>
          <w:color w:val="auto"/>
          <w:sz w:val="21"/>
          <w:szCs w:val="21"/>
          <w:highlight w:val="none"/>
          <w:lang w:eastAsia="zh-CN"/>
        </w:rPr>
      </w:pPr>
    </w:p>
    <w:p>
      <w:pPr>
        <w:pStyle w:val="9"/>
        <w:snapToGrid w:val="0"/>
        <w:spacing w:before="0" w:beforeLines="0" w:after="0" w:afterLines="0" w:line="288" w:lineRule="auto"/>
        <w:jc w:val="center"/>
        <w:outlineLvl w:val="0"/>
        <w:rPr>
          <w:rFonts w:hAnsi="宋体" w:cs="宋体"/>
          <w:b/>
          <w:color w:val="auto"/>
          <w:sz w:val="32"/>
          <w:szCs w:val="32"/>
          <w:highlight w:val="none"/>
        </w:rPr>
      </w:pPr>
      <w:r>
        <w:rPr>
          <w:rFonts w:hint="eastAsia" w:hAnsi="宋体" w:cs="宋体"/>
          <w:b/>
          <w:color w:val="auto"/>
          <w:sz w:val="32"/>
          <w:szCs w:val="32"/>
          <w:highlight w:val="none"/>
        </w:rPr>
        <w:br w:type="page"/>
      </w:r>
      <w:bookmarkStart w:id="4" w:name="_Toc32664"/>
      <w:bookmarkStart w:id="5" w:name="_Toc18279"/>
      <w:r>
        <w:rPr>
          <w:rFonts w:hint="eastAsia" w:hAnsi="宋体" w:cs="宋体"/>
          <w:b/>
          <w:color w:val="auto"/>
          <w:sz w:val="32"/>
          <w:szCs w:val="32"/>
          <w:highlight w:val="none"/>
        </w:rPr>
        <w:t>第三章  供应商须知</w:t>
      </w:r>
      <w:bookmarkEnd w:id="4"/>
      <w:bookmarkEnd w:id="5"/>
    </w:p>
    <w:p>
      <w:pPr>
        <w:spacing w:line="288"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供应商须知前附表</w:t>
      </w:r>
    </w:p>
    <w:tbl>
      <w:tblPr>
        <w:tblStyle w:val="20"/>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条款</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内容</w:t>
            </w:r>
          </w:p>
        </w:tc>
        <w:tc>
          <w:tcPr>
            <w:tcW w:w="7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本单一来源采购文件适用于</w:t>
            </w:r>
            <w:r>
              <w:rPr>
                <w:rFonts w:hint="eastAsia" w:ascii="宋体" w:hAnsi="宋体" w:cs="宋体"/>
                <w:color w:val="auto"/>
                <w:sz w:val="18"/>
                <w:szCs w:val="18"/>
                <w:highlight w:val="none"/>
                <w:lang w:eastAsia="zh-CN"/>
              </w:rPr>
              <w:t>中国美术学院美丽中国北京展-场租费</w:t>
            </w:r>
            <w:r>
              <w:rPr>
                <w:rFonts w:hint="eastAsia" w:ascii="宋体" w:hAnsi="宋体" w:cs="宋体"/>
                <w:color w:val="auto"/>
                <w:sz w:val="18"/>
                <w:szCs w:val="18"/>
                <w:highlight w:val="none"/>
              </w:rPr>
              <w:t>的采购、评审、成交、验收、合同履约、付款等（法律、法规另有规定的从其规定）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b/>
                <w:bCs/>
                <w:color w:val="auto"/>
                <w:spacing w:val="-6"/>
                <w:sz w:val="18"/>
                <w:szCs w:val="18"/>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本次采购采用单一来源（线上电子交易）方式进行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4.1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5.1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5.2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成交供应商在成交通知书发出之日起七个工作日内向采购代理机构交纳代理服务费，收费标准：</w:t>
            </w:r>
          </w:p>
          <w:tbl>
            <w:tblPr>
              <w:tblStyle w:val="21"/>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成交金额（万元）</w:t>
                  </w:r>
                </w:p>
              </w:tc>
              <w:tc>
                <w:tcPr>
                  <w:tcW w:w="2338" w:type="dxa"/>
                  <w:vAlign w:val="center"/>
                </w:tcPr>
                <w:p>
                  <w:pPr>
                    <w:adjustRightInd w:val="0"/>
                    <w:snapToGrid w:val="0"/>
                    <w:spacing w:line="288" w:lineRule="auto"/>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100以下</w:t>
                  </w:r>
                </w:p>
              </w:tc>
              <w:tc>
                <w:tcPr>
                  <w:tcW w:w="2338" w:type="dxa"/>
                  <w:vAlign w:val="center"/>
                </w:tcPr>
                <w:p>
                  <w:pPr>
                    <w:adjustRightInd w:val="0"/>
                    <w:snapToGrid w:val="0"/>
                    <w:spacing w:line="288"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（不足叁仟按叁仟计取）</w:t>
                  </w:r>
                </w:p>
              </w:tc>
            </w:tr>
          </w:tbl>
          <w:p>
            <w:pPr>
              <w:rPr>
                <w:rFonts w:ascii="宋体" w:hAnsi="宋体" w:cs="宋体"/>
                <w:color w:val="auto"/>
                <w:spacing w:val="-6"/>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5.3</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6.1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7.1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7.2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8.2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根据财库[2016]125号《关于在政府采购活动中查询及使用信用记录有关问题的通知》要求，采购代理机构会对供应商信用记录进行查询并甄别。</w:t>
            </w:r>
          </w:p>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1）信用信息查询的截止时点：响应文件开启时间</w:t>
            </w:r>
          </w:p>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2）查询渠道：“信用中国”（www.creditchina.gov.cn）、中国政府采购网（www.ccgp.gov.cn）</w:t>
            </w:r>
          </w:p>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3）信用信息查询记录和证据留存具体方式：采购代理机构经办人和监督人员将查询网页打印、签字与其他采购文件一并保存</w:t>
            </w:r>
          </w:p>
          <w:p>
            <w:pPr>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4）信用信息的使用规则：供应商被列入失信被执行人、重大税收违法案件当事人名单、政府采购严重违法失信行为记录名单的，拒绝其参与政府采购活动。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11.1.1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资格审查要求的资格证明材料（均需加盖公章）</w:t>
            </w:r>
          </w:p>
          <w:p>
            <w:pPr>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1）有效的法人或者其他组织的营业执照等证明文件</w:t>
            </w:r>
            <w:r>
              <w:rPr>
                <w:rFonts w:ascii="宋体" w:hAnsi="宋体" w:cs="宋体"/>
                <w:b/>
                <w:bCs/>
                <w:color w:val="auto"/>
                <w:spacing w:val="-6"/>
                <w:sz w:val="18"/>
                <w:szCs w:val="18"/>
                <w:highlight w:val="none"/>
              </w:rPr>
              <w:t xml:space="preserve"> </w:t>
            </w:r>
          </w:p>
          <w:p>
            <w:pPr>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2）符合参加政府采购活动应当具备的一般条件的承诺函</w:t>
            </w:r>
          </w:p>
          <w:p>
            <w:pPr>
              <w:rPr>
                <w:rFonts w:hint="eastAsia" w:eastAsia="宋体"/>
                <w:color w:val="auto"/>
                <w:highlight w:val="none"/>
                <w:lang w:eastAsia="zh-CN"/>
              </w:rPr>
            </w:pPr>
            <w:r>
              <w:rPr>
                <w:rFonts w:hint="eastAsia" w:ascii="宋体" w:hAnsi="宋体" w:cs="宋体"/>
                <w:b/>
                <w:bCs/>
                <w:color w:val="auto"/>
                <w:spacing w:val="-6"/>
                <w:sz w:val="18"/>
                <w:szCs w:val="18"/>
                <w:highlight w:val="none"/>
              </w:rPr>
              <w:t>3）落实政府采购政策需满足的资格要求：</w:t>
            </w:r>
            <w:r>
              <w:rPr>
                <w:rFonts w:hint="eastAsia" w:ascii="宋体" w:hAnsi="宋体" w:cs="宋体"/>
                <w:b/>
                <w:bCs/>
                <w:color w:val="auto"/>
                <w:spacing w:val="-6"/>
                <w:sz w:val="18"/>
                <w:szCs w:val="1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12.4</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color w:val="auto"/>
                <w:spacing w:val="-6"/>
                <w:sz w:val="18"/>
                <w:szCs w:val="18"/>
                <w:highlight w:val="none"/>
              </w:rPr>
            </w:pPr>
            <w:r>
              <w:rPr>
                <w:rFonts w:hint="eastAsia" w:ascii="宋体" w:hAnsi="宋体" w:cs="宋体"/>
                <w:b/>
                <w:bCs/>
                <w:color w:val="auto"/>
                <w:spacing w:val="-6"/>
                <w:sz w:val="18"/>
                <w:szCs w:val="18"/>
                <w:highlight w:val="none"/>
              </w:rPr>
              <w:t>电子加密响应文件：政府采购云平台在线上传一份；备份响应文件：密封包装后EMS或顺丰邮寄形式递交一份（邮寄地址：杭州市西湖区玉古路173号中田大厦21楼浙江求是招标代理有限公司陈培特收）。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16.1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color w:val="auto"/>
                <w:spacing w:val="-6"/>
                <w:sz w:val="18"/>
                <w:szCs w:val="18"/>
                <w:highlight w:val="none"/>
              </w:rPr>
            </w:pPr>
            <w:r>
              <w:rPr>
                <w:rFonts w:hint="eastAsia" w:ascii="宋体" w:hAnsi="宋体" w:cs="宋体"/>
                <w:color w:val="auto"/>
                <w:spacing w:val="-6"/>
                <w:sz w:val="18"/>
                <w:szCs w:val="18"/>
                <w:highlight w:val="none"/>
              </w:rPr>
              <w:t>从提交响应文件的截止之日起90天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24.2</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成交</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25.1</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pacing w:val="-6"/>
                <w:sz w:val="18"/>
                <w:szCs w:val="18"/>
                <w:highlight w:val="none"/>
              </w:rPr>
            </w:pPr>
            <w:r>
              <w:rPr>
                <w:rFonts w:hint="eastAsia" w:ascii="宋体" w:hAnsi="宋体" w:cs="宋体"/>
                <w:color w:val="auto"/>
                <w:spacing w:val="-6"/>
                <w:sz w:val="18"/>
                <w:szCs w:val="18"/>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pPr>
        <w:pStyle w:val="9"/>
        <w:spacing w:before="0" w:beforeLines="0" w:after="0" w:afterLines="0" w:line="288" w:lineRule="auto"/>
        <w:jc w:val="center"/>
        <w:outlineLvl w:val="1"/>
        <w:rPr>
          <w:rFonts w:hAnsi="宋体" w:cs="宋体"/>
          <w:b/>
          <w:color w:val="auto"/>
          <w:spacing w:val="-6"/>
          <w:sz w:val="32"/>
          <w:szCs w:val="32"/>
          <w:highlight w:val="none"/>
        </w:rPr>
      </w:pPr>
      <w:r>
        <w:rPr>
          <w:rFonts w:hint="eastAsia" w:hAnsi="宋体" w:cs="宋体"/>
          <w:b/>
          <w:color w:val="auto"/>
          <w:spacing w:val="-6"/>
          <w:sz w:val="21"/>
          <w:szCs w:val="21"/>
          <w:highlight w:val="none"/>
        </w:rPr>
        <w:br w:type="page"/>
      </w:r>
      <w:bookmarkStart w:id="6" w:name="_Toc31181"/>
      <w:r>
        <w:rPr>
          <w:rFonts w:hint="eastAsia" w:hAnsi="宋体" w:cs="宋体"/>
          <w:b/>
          <w:color w:val="auto"/>
          <w:spacing w:val="-6"/>
          <w:highlight w:val="none"/>
        </w:rPr>
        <w:t>一、总  则</w:t>
      </w:r>
      <w:bookmarkEnd w:id="6"/>
    </w:p>
    <w:p>
      <w:pPr>
        <w:spacing w:line="288" w:lineRule="auto"/>
        <w:jc w:val="left"/>
        <w:outlineLvl w:val="2"/>
        <w:rPr>
          <w:rFonts w:ascii="宋体" w:hAnsi="宋体" w:cs="宋体"/>
          <w:b/>
          <w:color w:val="auto"/>
          <w:spacing w:val="-6"/>
          <w:sz w:val="24"/>
          <w:highlight w:val="none"/>
        </w:rPr>
      </w:pPr>
      <w:bookmarkStart w:id="7" w:name="_Toc26085"/>
      <w:r>
        <w:rPr>
          <w:rFonts w:hint="eastAsia" w:ascii="宋体" w:hAnsi="宋体" w:cs="宋体"/>
          <w:b/>
          <w:color w:val="auto"/>
          <w:spacing w:val="-6"/>
          <w:sz w:val="24"/>
          <w:highlight w:val="none"/>
        </w:rPr>
        <w:t>1.适用范围</w:t>
      </w:r>
      <w:bookmarkEnd w:id="7"/>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1.1 本单一来源采购文件适用于</w:t>
      </w:r>
      <w:r>
        <w:rPr>
          <w:rFonts w:hint="eastAsia" w:ascii="宋体" w:hAnsi="宋体" w:cs="宋体"/>
          <w:color w:val="auto"/>
          <w:spacing w:val="-6"/>
          <w:sz w:val="21"/>
          <w:szCs w:val="21"/>
          <w:highlight w:val="none"/>
          <w:lang w:eastAsia="zh-CN"/>
        </w:rPr>
        <w:t>中国美术学院美丽中国北京展-场租费</w:t>
      </w:r>
      <w:r>
        <w:rPr>
          <w:rFonts w:hint="eastAsia" w:ascii="宋体" w:hAnsi="宋体" w:cs="宋体"/>
          <w:color w:val="auto"/>
          <w:spacing w:val="-6"/>
          <w:sz w:val="21"/>
          <w:szCs w:val="21"/>
          <w:highlight w:val="none"/>
        </w:rPr>
        <w:t>的采购、评审、成交、验收、合同履约、付款等（法律、法规另有规定的从其规定）</w:t>
      </w:r>
    </w:p>
    <w:p>
      <w:pPr>
        <w:spacing w:line="288" w:lineRule="auto"/>
        <w:jc w:val="left"/>
        <w:outlineLvl w:val="2"/>
        <w:rPr>
          <w:rFonts w:ascii="宋体" w:hAnsi="宋体" w:cs="宋体"/>
          <w:b/>
          <w:color w:val="auto"/>
          <w:spacing w:val="-6"/>
          <w:sz w:val="24"/>
          <w:highlight w:val="none"/>
        </w:rPr>
      </w:pPr>
      <w:bookmarkStart w:id="8" w:name="_Toc935"/>
      <w:r>
        <w:rPr>
          <w:rFonts w:hint="eastAsia" w:ascii="宋体" w:hAnsi="宋体" w:cs="宋体"/>
          <w:b/>
          <w:color w:val="auto"/>
          <w:spacing w:val="-6"/>
          <w:sz w:val="24"/>
          <w:highlight w:val="none"/>
        </w:rPr>
        <w:t>2.定义</w:t>
      </w:r>
      <w:bookmarkEnd w:id="8"/>
    </w:p>
    <w:p>
      <w:pPr>
        <w:spacing w:line="288" w:lineRule="auto"/>
        <w:ind w:firstLine="396" w:firstLineChars="200"/>
        <w:jc w:val="left"/>
        <w:rPr>
          <w:rFonts w:hint="eastAsia" w:ascii="宋体" w:hAnsi="宋体" w:eastAsia="宋体" w:cs="宋体"/>
          <w:color w:val="auto"/>
          <w:spacing w:val="-6"/>
          <w:sz w:val="21"/>
          <w:szCs w:val="21"/>
          <w:highlight w:val="none"/>
          <w:lang w:eastAsia="zh-CN"/>
        </w:rPr>
      </w:pPr>
      <w:r>
        <w:rPr>
          <w:rFonts w:hint="eastAsia" w:ascii="宋体" w:hAnsi="宋体" w:cs="宋体"/>
          <w:color w:val="auto"/>
          <w:spacing w:val="-6"/>
          <w:sz w:val="21"/>
          <w:szCs w:val="21"/>
          <w:highlight w:val="none"/>
        </w:rPr>
        <w:t>2.1 “采购人”系指</w:t>
      </w:r>
      <w:r>
        <w:rPr>
          <w:rFonts w:hint="eastAsia" w:ascii="宋体" w:hAnsi="宋体" w:cs="宋体"/>
          <w:color w:val="auto"/>
          <w:spacing w:val="-6"/>
          <w:sz w:val="21"/>
          <w:szCs w:val="21"/>
          <w:highlight w:val="none"/>
          <w:lang w:eastAsia="zh-CN"/>
        </w:rPr>
        <w:t>中国美术学院</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2.2 “采购代理机构”系指组织本次单一来源的浙江求是招标代理有限公司</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2.3 “供应商”系指响应采购、参加竞争的法人、其他组织或者自然人</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 “书面形式”包括信函、传真、电子文档等</w:t>
      </w:r>
    </w:p>
    <w:p>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2.6 “公章”除特殊说明外系指政采云电子交易客户端（政采云投标客户端）中供应商的电子签章</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2.7 “▲”系指实质性要求条款，供应商必须做出实质性响应。</w:t>
      </w:r>
    </w:p>
    <w:p>
      <w:pPr>
        <w:spacing w:line="288" w:lineRule="auto"/>
        <w:jc w:val="left"/>
        <w:outlineLvl w:val="2"/>
        <w:rPr>
          <w:rFonts w:ascii="宋体" w:hAnsi="宋体" w:cs="宋体"/>
          <w:b/>
          <w:color w:val="auto"/>
          <w:spacing w:val="-6"/>
          <w:sz w:val="24"/>
          <w:highlight w:val="none"/>
        </w:rPr>
      </w:pPr>
      <w:bookmarkStart w:id="9" w:name="_Toc28078"/>
      <w:r>
        <w:rPr>
          <w:rFonts w:hint="eastAsia" w:ascii="宋体" w:hAnsi="宋体" w:cs="宋体"/>
          <w:b/>
          <w:color w:val="auto"/>
          <w:spacing w:val="-6"/>
          <w:sz w:val="24"/>
          <w:highlight w:val="none"/>
        </w:rPr>
        <w:t>3.采购方式</w:t>
      </w:r>
      <w:bookmarkEnd w:id="9"/>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3.1 本次采购采用单一来源（线上电子交易）方式进行</w:t>
      </w:r>
    </w:p>
    <w:p>
      <w:pPr>
        <w:spacing w:line="288" w:lineRule="auto"/>
        <w:jc w:val="left"/>
        <w:outlineLvl w:val="2"/>
        <w:rPr>
          <w:rFonts w:ascii="宋体" w:hAnsi="宋体" w:cs="宋体"/>
          <w:b/>
          <w:color w:val="auto"/>
          <w:spacing w:val="-6"/>
          <w:sz w:val="24"/>
          <w:highlight w:val="none"/>
        </w:rPr>
      </w:pPr>
      <w:bookmarkStart w:id="10" w:name="_Toc26979"/>
      <w:r>
        <w:rPr>
          <w:rFonts w:hint="eastAsia" w:ascii="宋体" w:hAnsi="宋体" w:cs="宋体"/>
          <w:b/>
          <w:color w:val="auto"/>
          <w:spacing w:val="-6"/>
          <w:sz w:val="24"/>
          <w:highlight w:val="none"/>
        </w:rPr>
        <w:t>4.单一来源委托</w:t>
      </w:r>
      <w:bookmarkEnd w:id="10"/>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4.1 如供应商授权代表不是法定代表人，须有</w:t>
      </w:r>
      <w:r>
        <w:rPr>
          <w:rFonts w:hint="eastAsia" w:ascii="宋体" w:hAnsi="宋体" w:cs="宋体"/>
          <w:bCs/>
          <w:color w:val="auto"/>
          <w:spacing w:val="-6"/>
          <w:sz w:val="21"/>
          <w:szCs w:val="21"/>
          <w:highlight w:val="none"/>
        </w:rPr>
        <w:t>附有法定代表人资格证明书的法定代表人授权委托书</w:t>
      </w:r>
      <w:r>
        <w:rPr>
          <w:rFonts w:hint="eastAsia" w:ascii="宋体" w:hAnsi="宋体" w:cs="宋体"/>
          <w:color w:val="auto"/>
          <w:spacing w:val="-6"/>
          <w:sz w:val="21"/>
          <w:szCs w:val="21"/>
          <w:highlight w:val="none"/>
        </w:rPr>
        <w:t>（格式详见单一来源采购文件第五章），供应商因未在线参加响应文件开启而导致电子加密响应文件无法按时解密等一切后果由供应商自行承担。</w:t>
      </w:r>
    </w:p>
    <w:p>
      <w:pPr>
        <w:spacing w:line="288" w:lineRule="auto"/>
        <w:jc w:val="left"/>
        <w:outlineLvl w:val="2"/>
        <w:rPr>
          <w:rFonts w:ascii="宋体" w:hAnsi="宋体" w:cs="宋体"/>
          <w:b/>
          <w:color w:val="auto"/>
          <w:spacing w:val="-6"/>
          <w:sz w:val="24"/>
          <w:highlight w:val="none"/>
        </w:rPr>
      </w:pPr>
      <w:bookmarkStart w:id="11" w:name="_Toc32218"/>
      <w:r>
        <w:rPr>
          <w:rFonts w:hint="eastAsia" w:ascii="宋体" w:hAnsi="宋体" w:cs="宋体"/>
          <w:b/>
          <w:color w:val="auto"/>
          <w:spacing w:val="-6"/>
          <w:sz w:val="24"/>
          <w:highlight w:val="none"/>
        </w:rPr>
        <w:t>5.</w:t>
      </w:r>
      <w:bookmarkEnd w:id="11"/>
      <w:r>
        <w:rPr>
          <w:rFonts w:hint="eastAsia" w:ascii="宋体" w:hAnsi="宋体" w:cs="宋体"/>
          <w:b/>
          <w:color w:val="auto"/>
          <w:spacing w:val="-6"/>
          <w:sz w:val="24"/>
          <w:highlight w:val="none"/>
        </w:rPr>
        <w:t>响应费用</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5.1 不论采购结果如何，供应商均应自行承担所有与采购有关的全部费用。</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5.2 成交供应商在成交通知书发出之日起七个工作日内向采购代理机构交纳代理服务费，收费标准：成交金额的1.5%，不足叁仟元按叁仟元计。</w:t>
      </w:r>
    </w:p>
    <w:p>
      <w:pPr>
        <w:spacing w:line="288" w:lineRule="auto"/>
        <w:ind w:firstLine="396" w:firstLineChars="200"/>
        <w:jc w:val="left"/>
        <w:rPr>
          <w:rFonts w:ascii="宋体" w:hAnsi="宋体" w:cs="宋体"/>
          <w:b/>
          <w:color w:val="auto"/>
          <w:spacing w:val="-6"/>
          <w:sz w:val="24"/>
          <w:highlight w:val="none"/>
        </w:rPr>
      </w:pPr>
      <w:bookmarkStart w:id="12" w:name="_Toc19168"/>
      <w:r>
        <w:rPr>
          <w:rFonts w:hint="eastAsia" w:ascii="宋体" w:hAnsi="宋体" w:cs="宋体"/>
          <w:color w:val="auto"/>
          <w:spacing w:val="-6"/>
          <w:sz w:val="21"/>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6.联合体响应</w:t>
      </w:r>
      <w:bookmarkEnd w:id="12"/>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6.1 本项目不接受联合体响应</w:t>
      </w:r>
    </w:p>
    <w:p>
      <w:pPr>
        <w:spacing w:line="288" w:lineRule="auto"/>
        <w:jc w:val="left"/>
        <w:outlineLvl w:val="2"/>
        <w:rPr>
          <w:rFonts w:ascii="宋体" w:hAnsi="宋体" w:cs="宋体"/>
          <w:b/>
          <w:color w:val="auto"/>
          <w:spacing w:val="-6"/>
          <w:sz w:val="24"/>
          <w:highlight w:val="none"/>
        </w:rPr>
      </w:pPr>
      <w:bookmarkStart w:id="13" w:name="_Toc8442"/>
      <w:r>
        <w:rPr>
          <w:rFonts w:hint="eastAsia" w:ascii="宋体" w:hAnsi="宋体" w:cs="宋体"/>
          <w:b/>
          <w:color w:val="auto"/>
          <w:spacing w:val="-6"/>
          <w:sz w:val="24"/>
          <w:highlight w:val="none"/>
        </w:rPr>
        <w:t>7.转包与分包</w:t>
      </w:r>
      <w:bookmarkEnd w:id="13"/>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7.1 本项目不允许转包</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spacing w:line="288" w:lineRule="auto"/>
        <w:jc w:val="left"/>
        <w:outlineLvl w:val="2"/>
        <w:rPr>
          <w:rFonts w:ascii="宋体" w:hAnsi="宋体" w:cs="宋体"/>
          <w:b/>
          <w:color w:val="auto"/>
          <w:spacing w:val="-6"/>
          <w:sz w:val="24"/>
          <w:highlight w:val="none"/>
        </w:rPr>
      </w:pPr>
      <w:bookmarkStart w:id="14" w:name="_Toc4571"/>
      <w:r>
        <w:rPr>
          <w:rFonts w:hint="eastAsia" w:ascii="宋体" w:hAnsi="宋体" w:cs="宋体"/>
          <w:b/>
          <w:color w:val="auto"/>
          <w:spacing w:val="-6"/>
          <w:sz w:val="24"/>
          <w:highlight w:val="none"/>
        </w:rPr>
        <w:t>8.特别说明</w:t>
      </w:r>
      <w:bookmarkEnd w:id="14"/>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8.1 供应商应仔细阅读单一来源采购文件的所有内容，按照单一来源采购文件的要求提交响应文件，并对所提供的全部资料的真实性承担法律责任。</w:t>
      </w:r>
    </w:p>
    <w:p>
      <w:pPr>
        <w:pStyle w:val="8"/>
        <w:spacing w:line="288" w:lineRule="auto"/>
        <w:ind w:firstLine="398" w:firstLineChars="200"/>
        <w:jc w:val="left"/>
        <w:rPr>
          <w:rFonts w:hAnsi="宋体" w:cs="宋体"/>
          <w:b/>
          <w:bCs/>
          <w:color w:val="auto"/>
          <w:spacing w:val="-6"/>
          <w:sz w:val="21"/>
          <w:szCs w:val="21"/>
          <w:highlight w:val="none"/>
        </w:rPr>
      </w:pPr>
      <w:bookmarkStart w:id="15" w:name="_Toc9627"/>
      <w:r>
        <w:rPr>
          <w:rFonts w:hint="eastAsia" w:hAnsi="宋体" w:cs="宋体"/>
          <w:b/>
          <w:bCs/>
          <w:color w:val="auto"/>
          <w:spacing w:val="-6"/>
          <w:sz w:val="21"/>
          <w:szCs w:val="21"/>
          <w:highlight w:val="none"/>
        </w:rPr>
        <w:t>8.2 信用记录</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1）信用信息查询的截止时点：响应文件开启时间</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2）查询渠道：“信用中国”（www.creditchina.gov.cn）、中国政府采购网（www.ccgp.gov.cn）</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3）信用信息查询记录和证据留存具体方式：采购代理机构经办人和监督人员将查询网页打印、签字与其他采购文件一并保存</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p>
      <w:pPr>
        <w:pStyle w:val="8"/>
        <w:spacing w:line="288" w:lineRule="auto"/>
        <w:ind w:firstLine="398" w:firstLineChars="200"/>
        <w:jc w:val="left"/>
        <w:rPr>
          <w:rFonts w:hAnsi="宋体" w:cs="宋体"/>
          <w:b/>
          <w:bCs/>
          <w:color w:val="auto"/>
          <w:spacing w:val="-6"/>
          <w:sz w:val="21"/>
          <w:szCs w:val="21"/>
          <w:highlight w:val="none"/>
        </w:rPr>
      </w:pPr>
      <w:r>
        <w:rPr>
          <w:rFonts w:hint="eastAsia" w:hAnsi="宋体" w:cs="宋体"/>
          <w:b/>
          <w:bCs/>
          <w:color w:val="auto"/>
          <w:spacing w:val="-6"/>
          <w:sz w:val="21"/>
          <w:szCs w:val="21"/>
          <w:highlight w:val="none"/>
        </w:rPr>
        <w:t>8.3.支持中小企业发展</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符合中小企业划分标准的个体工商户，在政府采购活动中视同中小企业。</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在政府采购活动中，供应商提供的货物、工程或者服务符合下列情形的，享受中小企业扶持政策：</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在货物采购项目中，供应商提供的货物既有中小企业制造货物，也有大型企业制造货物的，不享受中小企业扶持政策。</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以联合体形式参加政府采购活动，联合体各方均为中小企业的，联合体视同中小企业。其中，联合体各方均为小微企业的，联合体视同小微企业。</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对于未预留份额专门面向中小企业的政府采购货物或服务项目，以及预留份额政府采购货物或服务项目中的非预留部分标项，对小型和微型企业的最后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符合《关于促进残疾人就业政府采购政策的通知》（财库〔2017〕141号）规定的条件并提供《残疾人福利性单位声明函》的残疾人福利性单位视同小型、微型企业；</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中小企业享受扶持政策获得政府采购合同的，小微企业不得将合同分包给大中型企业，中型企业不得将合同分包给大型企业。</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bookmarkEnd w:id="15"/>
    <w:p>
      <w:pPr>
        <w:pStyle w:val="9"/>
        <w:spacing w:before="0" w:beforeLines="0" w:after="0" w:afterLines="0" w:line="288" w:lineRule="auto"/>
        <w:jc w:val="center"/>
        <w:outlineLvl w:val="1"/>
        <w:rPr>
          <w:rFonts w:hAnsi="宋体" w:cs="宋体"/>
          <w:b/>
          <w:color w:val="auto"/>
          <w:spacing w:val="-6"/>
          <w:highlight w:val="none"/>
        </w:rPr>
      </w:pPr>
      <w:bookmarkStart w:id="16" w:name="_Toc27985"/>
      <w:r>
        <w:rPr>
          <w:rFonts w:hint="eastAsia" w:hAnsi="宋体" w:cs="宋体"/>
          <w:b/>
          <w:color w:val="auto"/>
          <w:spacing w:val="-6"/>
          <w:highlight w:val="none"/>
        </w:rPr>
        <w:t>二、</w:t>
      </w:r>
      <w:bookmarkEnd w:id="16"/>
      <w:r>
        <w:rPr>
          <w:rFonts w:hint="eastAsia" w:hAnsi="宋体" w:cs="宋体"/>
          <w:b/>
          <w:color w:val="auto"/>
          <w:spacing w:val="-6"/>
          <w:highlight w:val="none"/>
        </w:rPr>
        <w:t>单一来源采购文件</w:t>
      </w:r>
    </w:p>
    <w:p>
      <w:pPr>
        <w:spacing w:line="288" w:lineRule="auto"/>
        <w:jc w:val="left"/>
        <w:outlineLvl w:val="2"/>
        <w:rPr>
          <w:rFonts w:ascii="宋体" w:hAnsi="宋体" w:cs="宋体"/>
          <w:b/>
          <w:color w:val="auto"/>
          <w:spacing w:val="-6"/>
          <w:sz w:val="24"/>
          <w:highlight w:val="none"/>
        </w:rPr>
      </w:pPr>
      <w:bookmarkStart w:id="17" w:name="_Toc23324"/>
      <w:r>
        <w:rPr>
          <w:rFonts w:hint="eastAsia" w:ascii="宋体" w:hAnsi="宋体" w:cs="宋体"/>
          <w:b/>
          <w:color w:val="auto"/>
          <w:spacing w:val="-6"/>
          <w:sz w:val="24"/>
          <w:highlight w:val="none"/>
        </w:rPr>
        <w:t>9.单一来源采购文件的构成</w:t>
      </w:r>
    </w:p>
    <w:p>
      <w:pPr>
        <w:pStyle w:val="8"/>
        <w:spacing w:line="288" w:lineRule="auto"/>
        <w:ind w:firstLine="398" w:firstLineChars="200"/>
        <w:jc w:val="left"/>
        <w:rPr>
          <w:rFonts w:hAnsi="宋体" w:cs="宋体"/>
          <w:b/>
          <w:bCs/>
          <w:color w:val="auto"/>
          <w:spacing w:val="-6"/>
          <w:sz w:val="21"/>
          <w:szCs w:val="21"/>
          <w:highlight w:val="none"/>
        </w:rPr>
      </w:pPr>
      <w:r>
        <w:rPr>
          <w:rFonts w:hint="eastAsia" w:hAnsi="宋体" w:cs="宋体"/>
          <w:b/>
          <w:bCs/>
          <w:color w:val="auto"/>
          <w:spacing w:val="-6"/>
          <w:sz w:val="21"/>
          <w:szCs w:val="21"/>
          <w:highlight w:val="none"/>
        </w:rPr>
        <w:t>9.1 本单一来源采购文件由以下部分组成：</w:t>
      </w:r>
      <w:bookmarkEnd w:id="17"/>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1）采购邀请</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2）采购需求</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3）供应商须知</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4）合同主要条款</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5）响应文件格式</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6）本项目单一来源采购文件的澄清、答复、修改、补充的内容</w:t>
      </w:r>
    </w:p>
    <w:p>
      <w:pPr>
        <w:spacing w:line="288" w:lineRule="auto"/>
        <w:jc w:val="left"/>
        <w:outlineLvl w:val="2"/>
        <w:rPr>
          <w:rFonts w:ascii="宋体" w:hAnsi="宋体" w:cs="宋体"/>
          <w:b/>
          <w:color w:val="auto"/>
          <w:spacing w:val="-6"/>
          <w:sz w:val="24"/>
          <w:highlight w:val="none"/>
        </w:rPr>
      </w:pPr>
      <w:bookmarkStart w:id="18" w:name="_Toc22962"/>
      <w:r>
        <w:rPr>
          <w:rFonts w:hint="eastAsia" w:ascii="宋体" w:hAnsi="宋体" w:cs="宋体"/>
          <w:b/>
          <w:color w:val="auto"/>
          <w:spacing w:val="-6"/>
          <w:sz w:val="24"/>
          <w:highlight w:val="none"/>
        </w:rPr>
        <w:t>10.供应商的风险</w:t>
      </w:r>
      <w:bookmarkEnd w:id="18"/>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10.1 供应商没有按照单一来源采购文件要求提供全部资料，或者供应商没有对单一来源采购文件在各方面作出实质性响应是供应商的风险，并可能导致其采购响应被拒绝。</w:t>
      </w:r>
    </w:p>
    <w:p>
      <w:pPr>
        <w:pStyle w:val="9"/>
        <w:spacing w:before="0" w:beforeLines="0" w:after="0" w:afterLines="0" w:line="288" w:lineRule="auto"/>
        <w:jc w:val="center"/>
        <w:outlineLvl w:val="1"/>
        <w:rPr>
          <w:rFonts w:hAnsi="宋体" w:cs="宋体"/>
          <w:b/>
          <w:color w:val="auto"/>
          <w:spacing w:val="-6"/>
          <w:highlight w:val="none"/>
        </w:rPr>
      </w:pPr>
      <w:bookmarkStart w:id="19" w:name="_Toc7464"/>
      <w:r>
        <w:rPr>
          <w:rFonts w:hint="eastAsia" w:hAnsi="宋体" w:cs="宋体"/>
          <w:b/>
          <w:color w:val="auto"/>
          <w:spacing w:val="-6"/>
          <w:highlight w:val="none"/>
        </w:rPr>
        <w:t>三、响应文件的编制</w:t>
      </w:r>
      <w:bookmarkEnd w:id="19"/>
    </w:p>
    <w:p>
      <w:pPr>
        <w:spacing w:line="288" w:lineRule="auto"/>
        <w:jc w:val="left"/>
        <w:outlineLvl w:val="2"/>
        <w:rPr>
          <w:rFonts w:ascii="宋体" w:hAnsi="宋体" w:cs="宋体"/>
          <w:b/>
          <w:color w:val="auto"/>
          <w:spacing w:val="-6"/>
          <w:sz w:val="24"/>
          <w:highlight w:val="none"/>
        </w:rPr>
      </w:pPr>
      <w:bookmarkStart w:id="20" w:name="_Toc1013"/>
      <w:r>
        <w:rPr>
          <w:rFonts w:hint="eastAsia" w:ascii="宋体" w:hAnsi="宋体" w:cs="宋体"/>
          <w:b/>
          <w:color w:val="auto"/>
          <w:spacing w:val="-6"/>
          <w:sz w:val="24"/>
          <w:highlight w:val="none"/>
        </w:rPr>
        <w:t>11.响应文件的组成</w:t>
      </w:r>
      <w:bookmarkEnd w:id="20"/>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11.1 响应文件由</w:t>
      </w:r>
      <w:r>
        <w:rPr>
          <w:rFonts w:hint="eastAsia" w:hAnsi="宋体" w:cs="宋体"/>
          <w:b/>
          <w:bCs/>
          <w:color w:val="auto"/>
          <w:spacing w:val="-6"/>
          <w:sz w:val="21"/>
          <w:szCs w:val="21"/>
          <w:highlight w:val="none"/>
        </w:rPr>
        <w:t>资格文件、报价文件、商务技术文件</w:t>
      </w:r>
      <w:r>
        <w:rPr>
          <w:rFonts w:hint="eastAsia" w:hAnsi="宋体" w:cs="宋体"/>
          <w:b/>
          <w:color w:val="auto"/>
          <w:spacing w:val="-6"/>
          <w:sz w:val="21"/>
          <w:szCs w:val="21"/>
          <w:highlight w:val="none"/>
        </w:rPr>
        <w:t>三</w:t>
      </w:r>
      <w:r>
        <w:rPr>
          <w:rFonts w:hint="eastAsia" w:hAnsi="宋体" w:cs="宋体"/>
          <w:color w:val="auto"/>
          <w:spacing w:val="-6"/>
          <w:sz w:val="21"/>
          <w:szCs w:val="21"/>
          <w:highlight w:val="none"/>
        </w:rPr>
        <w:t>部分组成（格式详见单一来源采购文件第五章）</w:t>
      </w:r>
    </w:p>
    <w:p>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▲11.1.1 资格文件</w:t>
      </w:r>
    </w:p>
    <w:p>
      <w:pPr>
        <w:pStyle w:val="8"/>
        <w:spacing w:line="288" w:lineRule="auto"/>
        <w:ind w:firstLine="398" w:firstLineChars="200"/>
        <w:jc w:val="left"/>
        <w:rPr>
          <w:rFonts w:hAnsi="宋体" w:cs="宋体"/>
          <w:b/>
          <w:color w:val="auto"/>
          <w:spacing w:val="-6"/>
          <w:sz w:val="21"/>
          <w:szCs w:val="21"/>
          <w:highlight w:val="none"/>
        </w:rPr>
      </w:pPr>
      <w:r>
        <w:rPr>
          <w:rFonts w:hint="eastAsia" w:hAnsi="宋体" w:cs="宋体"/>
          <w:b/>
          <w:color w:val="auto"/>
          <w:spacing w:val="-6"/>
          <w:sz w:val="21"/>
          <w:szCs w:val="21"/>
          <w:highlight w:val="none"/>
        </w:rPr>
        <w:t>资格审查要求的资格证明材料（均需加盖公章）</w:t>
      </w:r>
    </w:p>
    <w:p>
      <w:pPr>
        <w:spacing w:line="288"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1）有效的法人或者其他组织的营业执照等证明文件</w:t>
      </w:r>
      <w:r>
        <w:rPr>
          <w:rFonts w:ascii="宋体" w:hAnsi="宋体" w:cs="宋体"/>
          <w:b/>
          <w:color w:val="auto"/>
          <w:sz w:val="21"/>
          <w:szCs w:val="21"/>
          <w:highlight w:val="none"/>
        </w:rPr>
        <w:t xml:space="preserve"> </w:t>
      </w:r>
    </w:p>
    <w:p>
      <w:pPr>
        <w:spacing w:line="288"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2）符合参加政府采购活动应当具备的一般条件的承诺函</w:t>
      </w:r>
    </w:p>
    <w:p>
      <w:pPr>
        <w:spacing w:line="288" w:lineRule="auto"/>
        <w:ind w:left="280" w:leftChars="100" w:firstLine="422" w:firstLineChars="200"/>
        <w:jc w:val="left"/>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3）落实政府采购政策需满足的资格要求：</w:t>
      </w:r>
      <w:r>
        <w:rPr>
          <w:rFonts w:hint="eastAsia" w:ascii="宋体" w:hAnsi="宋体" w:cs="宋体"/>
          <w:b/>
          <w:color w:val="auto"/>
          <w:sz w:val="21"/>
          <w:szCs w:val="21"/>
          <w:highlight w:val="none"/>
          <w:lang w:val="en-US" w:eastAsia="zh-CN"/>
        </w:rPr>
        <w:t>无</w:t>
      </w:r>
    </w:p>
    <w:p>
      <w:pPr>
        <w:spacing w:line="288" w:lineRule="auto"/>
        <w:ind w:firstLine="398" w:firstLineChars="200"/>
        <w:jc w:val="left"/>
        <w:rPr>
          <w:rFonts w:ascii="宋体" w:hAnsi="宋体" w:cs="宋体"/>
          <w:color w:val="auto"/>
          <w:spacing w:val="-6"/>
          <w:sz w:val="21"/>
          <w:szCs w:val="21"/>
          <w:highlight w:val="none"/>
        </w:rPr>
      </w:pPr>
      <w:r>
        <w:rPr>
          <w:rFonts w:hint="eastAsia" w:ascii="宋体" w:hAnsi="宋体" w:cs="宋体"/>
          <w:b/>
          <w:color w:val="auto"/>
          <w:spacing w:val="-6"/>
          <w:sz w:val="21"/>
          <w:szCs w:val="21"/>
          <w:highlight w:val="none"/>
        </w:rPr>
        <w:t>11.1.2 报价文件</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1）初次报价一览表</w:t>
      </w:r>
    </w:p>
    <w:p>
      <w:pPr>
        <w:spacing w:line="288" w:lineRule="auto"/>
        <w:ind w:firstLine="396" w:firstLineChars="200"/>
        <w:jc w:val="left"/>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2）项目成本分析</w:t>
      </w:r>
    </w:p>
    <w:p>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11.1.3 商务技术文件</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1）响应函</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2）响应声明书</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3）法定代表人资格证明书、法定代表人授权委托书</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4）供应商情况介绍</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5）采购需求偏离表</w:t>
      </w:r>
    </w:p>
    <w:p>
      <w:pPr>
        <w:pStyle w:val="8"/>
        <w:spacing w:line="288" w:lineRule="auto"/>
        <w:ind w:firstLine="396" w:firstLineChars="200"/>
        <w:jc w:val="left"/>
        <w:rPr>
          <w:rFonts w:hAnsi="宋体" w:cs="宋体"/>
          <w:color w:val="auto"/>
          <w:spacing w:val="-6"/>
          <w:sz w:val="21"/>
          <w:szCs w:val="21"/>
          <w:highlight w:val="none"/>
        </w:rPr>
      </w:pPr>
      <w:bookmarkStart w:id="21" w:name="_Toc2388"/>
      <w:r>
        <w:rPr>
          <w:rFonts w:hint="eastAsia" w:hAnsi="宋体" w:cs="宋体"/>
          <w:color w:val="auto"/>
          <w:spacing w:val="-6"/>
          <w:sz w:val="21"/>
          <w:szCs w:val="21"/>
          <w:highlight w:val="none"/>
        </w:rPr>
        <w:t>6）同类项目实施情况一览表</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7）服务方案（包括但不限于实施方案、进度计划、优惠条件、合理化建议和改进措施等）</w:t>
      </w:r>
    </w:p>
    <w:p>
      <w:pPr>
        <w:pStyle w:val="8"/>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8）供应商需要说明的其他文件和材料</w:t>
      </w:r>
    </w:p>
    <w:p>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12.响应文件的签署和份数</w:t>
      </w:r>
      <w:bookmarkEnd w:id="21"/>
    </w:p>
    <w:p>
      <w:pPr>
        <w:spacing w:line="288" w:lineRule="auto"/>
        <w:ind w:firstLine="396" w:firstLineChars="200"/>
        <w:jc w:val="left"/>
        <w:rPr>
          <w:rFonts w:ascii="宋体" w:hAnsi="宋体" w:cs="宋体"/>
          <w:b/>
          <w:bCs/>
          <w:color w:val="auto"/>
          <w:spacing w:val="-6"/>
          <w:sz w:val="21"/>
          <w:szCs w:val="21"/>
          <w:highlight w:val="none"/>
        </w:rPr>
      </w:pPr>
      <w:bookmarkStart w:id="22" w:name="_Toc21587"/>
      <w:r>
        <w:rPr>
          <w:rFonts w:hint="eastAsia" w:ascii="宋体" w:hAnsi="宋体" w:cs="宋体"/>
          <w:color w:val="auto"/>
          <w:spacing w:val="-6"/>
          <w:sz w:val="21"/>
          <w:szCs w:val="21"/>
          <w:highlight w:val="none"/>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12.2 响应文件须由供应商在规定位置加盖公章并由供应商授权代表签署，供应商应写全称。</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12.3 响应文件不得涂改，若有修改错漏处，须加盖供应商公章。响应文件因字迹潦草或表达不清所引起的后果由供应商负责。</w:t>
      </w:r>
    </w:p>
    <w:p>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12.4 响应文件份数：</w:t>
      </w:r>
    </w:p>
    <w:p>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电子加密响应文件：政府采购云平台在线上传一份；备份响应文件：密封包装后EMS或顺丰邮寄形式递交一份（邮寄地址：杭州市西湖区玉古路173号中田大厦21楼浙江求是招标代理有限公司陈培特收）。</w:t>
      </w:r>
    </w:p>
    <w:p>
      <w:pPr>
        <w:spacing w:line="288" w:lineRule="auto"/>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p>
      <w:pPr>
        <w:spacing w:line="288" w:lineRule="auto"/>
        <w:ind w:firstLine="422" w:firstLineChars="200"/>
        <w:jc w:val="left"/>
        <w:rPr>
          <w:rFonts w:ascii="宋体" w:hAnsi="宋体" w:cs="宋体"/>
          <w:b/>
          <w:color w:val="auto"/>
          <w:spacing w:val="-6"/>
          <w:sz w:val="24"/>
          <w:highlight w:val="none"/>
        </w:rPr>
      </w:pPr>
      <w:r>
        <w:rPr>
          <w:rFonts w:hint="eastAsia" w:ascii="宋体" w:hAnsi="宋体" w:cs="宋体"/>
          <w:b/>
          <w:bCs/>
          <w:color w:val="auto"/>
          <w:sz w:val="21"/>
          <w:szCs w:val="21"/>
          <w:highlight w:val="none"/>
        </w:rPr>
        <w:t>供应商可通过浙江省“电子交易/不见面开评标”学习专题提前进行专题学习，熟悉操作，避免影响采购活动（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宋体" w:hAnsi="宋体" w:cs="宋体"/>
          <w:b/>
          <w:bCs/>
          <w:color w:val="auto"/>
          <w:sz w:val="21"/>
          <w:szCs w:val="21"/>
          <w:highlight w:val="none"/>
        </w:rPr>
        <w:t>https://edu.zcygov.cn/luban/e-biding</w:t>
      </w:r>
      <w:r>
        <w:rPr>
          <w:rFonts w:hint="eastAsia" w:ascii="宋体" w:hAnsi="宋体" w:cs="宋体"/>
          <w:b/>
          <w:bCs/>
          <w:color w:val="auto"/>
          <w:sz w:val="21"/>
          <w:szCs w:val="21"/>
          <w:highlight w:val="none"/>
        </w:rPr>
        <w:fldChar w:fldCharType="end"/>
      </w:r>
      <w:r>
        <w:rPr>
          <w:rFonts w:hint="eastAsia" w:ascii="宋体" w:hAnsi="宋体" w:cs="宋体"/>
          <w:b/>
          <w:bCs/>
          <w:color w:val="auto"/>
          <w:sz w:val="21"/>
          <w:szCs w:val="21"/>
          <w:highlight w:val="none"/>
        </w:rPr>
        <w:t>）。</w:t>
      </w:r>
    </w:p>
    <w:bookmarkEnd w:id="22"/>
    <w:p>
      <w:pPr>
        <w:spacing w:line="288" w:lineRule="auto"/>
        <w:jc w:val="left"/>
        <w:outlineLvl w:val="2"/>
        <w:rPr>
          <w:rFonts w:ascii="宋体" w:hAnsi="宋体" w:cs="宋体"/>
          <w:b/>
          <w:color w:val="auto"/>
          <w:spacing w:val="-6"/>
          <w:sz w:val="24"/>
          <w:highlight w:val="none"/>
        </w:rPr>
      </w:pPr>
      <w:bookmarkStart w:id="23" w:name="_Toc2232"/>
      <w:r>
        <w:rPr>
          <w:rFonts w:hint="eastAsia" w:ascii="宋体" w:hAnsi="宋体" w:cs="宋体"/>
          <w:b/>
          <w:color w:val="auto"/>
          <w:spacing w:val="-6"/>
          <w:sz w:val="24"/>
          <w:highlight w:val="none"/>
        </w:rPr>
        <w:t>13.响应文件的上传、递交、修改和撤回</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13.1 响应文件的上传、递交</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1）电子加密响应文件的上传：</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▲a.供应商应在响应文件提交截止时间前将电子加密响应文件成功上传至政府采购云平台，否则响应无效；</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b.电子加密响应文件成功上传后，供应商可自行打印响应文件接收回执。</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2）备份响应文件的密封包装、递交：</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b.备份响应文件应当密封包装并在包装上标注响应项目名称、供应商名称并加盖公章</w:t>
      </w:r>
      <w:r>
        <w:rPr>
          <w:rFonts w:hint="eastAsia" w:ascii="宋体" w:hAnsi="宋体" w:cs="宋体"/>
          <w:b/>
          <w:bCs/>
          <w:color w:val="auto"/>
          <w:spacing w:val="-6"/>
          <w:sz w:val="21"/>
          <w:szCs w:val="21"/>
          <w:highlight w:val="none"/>
        </w:rPr>
        <w:t>（非电子签章）</w:t>
      </w:r>
      <w:r>
        <w:rPr>
          <w:rFonts w:hint="eastAsia" w:ascii="宋体" w:hAnsi="宋体" w:cs="宋体"/>
          <w:color w:val="auto"/>
          <w:spacing w:val="-6"/>
          <w:sz w:val="21"/>
          <w:szCs w:val="21"/>
          <w:highlight w:val="none"/>
        </w:rPr>
        <w:t>，</w:t>
      </w:r>
      <w:r>
        <w:rPr>
          <w:rFonts w:hint="eastAsia" w:ascii="宋体" w:hAnsi="宋体" w:cs="宋体"/>
          <w:color w:val="auto"/>
          <w:sz w:val="21"/>
          <w:szCs w:val="21"/>
          <w:highlight w:val="none"/>
        </w:rPr>
        <w:t>供应商逾期送达或者未密封包装的备份响应文件采购代理机构将予以拒收；</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14.响应文件的语言及计量</w:t>
      </w:r>
      <w:bookmarkEnd w:id="23"/>
    </w:p>
    <w:p>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pPr>
        <w:spacing w:line="288" w:lineRule="auto"/>
        <w:jc w:val="left"/>
        <w:outlineLvl w:val="2"/>
        <w:rPr>
          <w:rFonts w:ascii="宋体" w:hAnsi="宋体" w:cs="宋体"/>
          <w:b/>
          <w:color w:val="auto"/>
          <w:spacing w:val="-6"/>
          <w:sz w:val="24"/>
          <w:highlight w:val="none"/>
        </w:rPr>
      </w:pPr>
      <w:bookmarkStart w:id="24" w:name="_Toc30546"/>
      <w:r>
        <w:rPr>
          <w:rFonts w:hint="eastAsia" w:ascii="宋体" w:hAnsi="宋体" w:cs="宋体"/>
          <w:b/>
          <w:color w:val="auto"/>
          <w:spacing w:val="-6"/>
          <w:sz w:val="24"/>
          <w:highlight w:val="none"/>
        </w:rPr>
        <w:t>15.</w:t>
      </w:r>
      <w:bookmarkEnd w:id="24"/>
      <w:r>
        <w:rPr>
          <w:rFonts w:hint="eastAsia" w:ascii="宋体" w:hAnsi="宋体" w:cs="宋体"/>
          <w:b/>
          <w:color w:val="auto"/>
          <w:spacing w:val="-6"/>
          <w:sz w:val="24"/>
          <w:highlight w:val="none"/>
        </w:rPr>
        <w:t>响应报价</w:t>
      </w:r>
    </w:p>
    <w:p>
      <w:pPr>
        <w:spacing w:line="288" w:lineRule="auto"/>
        <w:ind w:firstLine="396" w:firstLineChars="200"/>
        <w:rPr>
          <w:rFonts w:ascii="宋体" w:hAnsi="宋体" w:cs="宋体"/>
          <w:color w:val="auto"/>
          <w:sz w:val="21"/>
          <w:szCs w:val="21"/>
          <w:highlight w:val="none"/>
        </w:rPr>
      </w:pPr>
      <w:bookmarkStart w:id="25" w:name="_Toc25687"/>
      <w:r>
        <w:rPr>
          <w:rFonts w:hint="eastAsia" w:ascii="宋体" w:hAnsi="宋体" w:cs="宋体"/>
          <w:color w:val="auto"/>
          <w:spacing w:val="-6"/>
          <w:sz w:val="21"/>
          <w:szCs w:val="21"/>
          <w:highlight w:val="none"/>
        </w:rPr>
        <w:t xml:space="preserve">15.1 </w:t>
      </w:r>
      <w:r>
        <w:rPr>
          <w:rFonts w:hint="eastAsia" w:ascii="宋体" w:hAnsi="宋体" w:cs="宋体"/>
          <w:color w:val="auto"/>
          <w:sz w:val="21"/>
          <w:szCs w:val="21"/>
          <w:highlight w:val="none"/>
        </w:rPr>
        <w:t>报价应按单一来源采购文件要求的格式编制、填写报价内容（可自行增行），未按单一来源采购文件要求编制、填写的响应文件可能被拒绝。</w:t>
      </w:r>
    </w:p>
    <w:p>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15.2 最后报价是</w:t>
      </w:r>
      <w:r>
        <w:rPr>
          <w:rFonts w:hint="eastAsia"/>
          <w:color w:val="auto"/>
          <w:sz w:val="21"/>
          <w:szCs w:val="21"/>
          <w:highlight w:val="none"/>
        </w:rPr>
        <w:t>履行合同的最终价格，有关本项目实施所涉及的一切费用均计入报价。</w:t>
      </w:r>
    </w:p>
    <w:p>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16.响应有效期</w:t>
      </w:r>
      <w:bookmarkEnd w:id="25"/>
    </w:p>
    <w:p>
      <w:pPr>
        <w:pStyle w:val="9"/>
        <w:spacing w:before="0" w:beforeLines="0" w:after="0" w:afterLines="0"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▲16.1 从提交响应文件的截止之日起90天</w:t>
      </w:r>
    </w:p>
    <w:p>
      <w:pPr>
        <w:pStyle w:val="9"/>
        <w:spacing w:before="0" w:beforeLines="0" w:after="0" w:afterLines="0"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16.2 在原响应有效期满之前，如果出现特殊情况，采购人或采购代理机构以书面形式通知供应商延长响应有效期。</w:t>
      </w:r>
    </w:p>
    <w:p>
      <w:pPr>
        <w:spacing w:line="288" w:lineRule="auto"/>
        <w:jc w:val="left"/>
        <w:outlineLvl w:val="2"/>
        <w:rPr>
          <w:rFonts w:ascii="宋体" w:hAnsi="宋体" w:cs="宋体"/>
          <w:b/>
          <w:color w:val="auto"/>
          <w:spacing w:val="-6"/>
          <w:sz w:val="24"/>
          <w:highlight w:val="none"/>
        </w:rPr>
      </w:pPr>
      <w:bookmarkStart w:id="26" w:name="_Toc7741"/>
      <w:r>
        <w:rPr>
          <w:rFonts w:hint="eastAsia" w:ascii="宋体" w:hAnsi="宋体" w:cs="宋体"/>
          <w:b/>
          <w:color w:val="auto"/>
          <w:spacing w:val="-6"/>
          <w:sz w:val="24"/>
          <w:highlight w:val="none"/>
        </w:rPr>
        <w:t>17.采购响应无效的情形</w:t>
      </w:r>
      <w:bookmarkEnd w:id="26"/>
    </w:p>
    <w:p>
      <w:pPr>
        <w:widowControl/>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17.1 在资格审查时，如发现下列情形之一的，响应文件将被视为无效：</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1）资格证明材料不全的或者不符合单一来源采购文件要求的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2）供应商不具备单一来源采购文件中规定的资格要求的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3）资格文件未按要求签署、盖章的</w:t>
      </w:r>
    </w:p>
    <w:p>
      <w:pPr>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17.2 在符合性审查、商务和技术评审时，如发现下列情形之一的，响应文件将被视为无效：</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1）商务技术文件未按要求签署、盖章的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2）未提供或未按要求提供响应函、响应声明书、法定代表人资格证明书、法定代表人授权委托书的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3）未提供或未如实提供采购需求偏离表的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4）明显不符合单一来源采购文件要求或者与单一来源采购文件中标“▲”的项目发生实质性偏离的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5）响应文件标明的响应或偏离与事实不符或虚假响应的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6）响应文件含有采购人不能接受的附加条件的</w:t>
      </w:r>
    </w:p>
    <w:p>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7）法律、法规和单一来源采购文件规定的其他无效情形</w:t>
      </w:r>
    </w:p>
    <w:p>
      <w:pPr>
        <w:widowControl/>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17.3 在报价评审时，如发现下列情形之一的，响应文件将被视为无效：</w:t>
      </w:r>
    </w:p>
    <w:p>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1）最后报价超过单一来源采购文件中规定的预算金额的</w:t>
      </w:r>
    </w:p>
    <w:p>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2）最后报价具有选择性的</w:t>
      </w:r>
    </w:p>
    <w:p>
      <w:pPr>
        <w:pStyle w:val="9"/>
        <w:spacing w:before="0" w:beforeLines="0" w:after="0" w:afterLines="0" w:line="288" w:lineRule="auto"/>
        <w:jc w:val="center"/>
        <w:outlineLvl w:val="1"/>
        <w:rPr>
          <w:rFonts w:hAnsi="宋体" w:cs="宋体"/>
          <w:b/>
          <w:color w:val="auto"/>
          <w:spacing w:val="-6"/>
          <w:highlight w:val="none"/>
        </w:rPr>
      </w:pPr>
      <w:bookmarkStart w:id="27" w:name="_Toc11103"/>
      <w:r>
        <w:rPr>
          <w:rFonts w:hint="eastAsia" w:hAnsi="宋体" w:cs="宋体"/>
          <w:b/>
          <w:color w:val="auto"/>
          <w:spacing w:val="-6"/>
          <w:highlight w:val="none"/>
        </w:rPr>
        <w:t>四、响应文件开启</w:t>
      </w:r>
      <w:bookmarkEnd w:id="27"/>
    </w:p>
    <w:p>
      <w:pPr>
        <w:pStyle w:val="8"/>
        <w:spacing w:line="288" w:lineRule="auto"/>
        <w:ind w:firstLine="0"/>
        <w:outlineLvl w:val="2"/>
        <w:rPr>
          <w:rFonts w:hAnsi="宋体" w:cs="宋体"/>
          <w:b/>
          <w:color w:val="auto"/>
          <w:spacing w:val="-6"/>
          <w:sz w:val="24"/>
          <w:szCs w:val="24"/>
          <w:highlight w:val="none"/>
        </w:rPr>
      </w:pPr>
      <w:bookmarkStart w:id="28" w:name="_Toc23146"/>
      <w:r>
        <w:rPr>
          <w:rFonts w:hint="eastAsia" w:hAnsi="宋体" w:cs="宋体"/>
          <w:b/>
          <w:color w:val="auto"/>
          <w:spacing w:val="-6"/>
          <w:sz w:val="24"/>
          <w:szCs w:val="24"/>
          <w:highlight w:val="none"/>
        </w:rPr>
        <w:t>18.响应文件开启准备</w:t>
      </w:r>
      <w:bookmarkEnd w:id="28"/>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18.1 制订响应文件开启、评审工作的组织方案，落实工作场地、设施，检查录音录像采集设备运行情况。</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18.2 通知或邀请相关单位和人员出席响应文件开启、评审活动（按规定由相关监管部门或其授权机构随机抽取、通知的政府采购评审专家除外）。</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18.3 准备政府采购项目的相关文件资料，如项目政府采购预算确认书（计划）及专家抽取有关凭证、项目书面说明、单一来源采购文件、补充文件及质疑答复情况、现场工作所需的相关登记表单、评审工作底稿等。</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18.4 其他应准备的事项。</w:t>
      </w:r>
    </w:p>
    <w:p>
      <w:pPr>
        <w:pStyle w:val="8"/>
        <w:spacing w:line="288" w:lineRule="auto"/>
        <w:ind w:firstLine="0"/>
        <w:outlineLvl w:val="2"/>
        <w:rPr>
          <w:rFonts w:hAnsi="宋体" w:cs="宋体"/>
          <w:b/>
          <w:color w:val="auto"/>
          <w:spacing w:val="-6"/>
          <w:sz w:val="24"/>
          <w:szCs w:val="24"/>
          <w:highlight w:val="none"/>
        </w:rPr>
      </w:pPr>
      <w:bookmarkStart w:id="29" w:name="_Toc29989"/>
      <w:r>
        <w:rPr>
          <w:rFonts w:hint="eastAsia" w:hAnsi="宋体" w:cs="宋体"/>
          <w:b/>
          <w:color w:val="auto"/>
          <w:spacing w:val="-6"/>
          <w:sz w:val="24"/>
          <w:szCs w:val="24"/>
          <w:highlight w:val="none"/>
        </w:rPr>
        <w:t>19.响应文件开启程序</w:t>
      </w:r>
      <w:bookmarkEnd w:id="29"/>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19.1 采购代理机构按照单一来源采购文件规定的时间、地点和程序组织响应文件开启。响应文件开启原则上应采取先开启资格文件、商务技术文件、后开启报价文件的顺序进行。具体按以下程序进行：</w:t>
      </w:r>
    </w:p>
    <w:p>
      <w:pPr>
        <w:pStyle w:val="8"/>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1 开启响应文件开启场地的录音录像采集设备，并确保其正常运行。</w:t>
      </w:r>
    </w:p>
    <w:p>
      <w:pPr>
        <w:pStyle w:val="8"/>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2 核验出席响应文件开启活动现场的各相关单位人员身份，并组织其分别登记、签到，无关人员可拒绝其进入现场。</w:t>
      </w:r>
    </w:p>
    <w:p>
      <w:pPr>
        <w:pStyle w:val="8"/>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3 政府采购云平台在线进行响应文件签收。</w:t>
      </w:r>
    </w:p>
    <w:p>
      <w:pPr>
        <w:pStyle w:val="8"/>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4 主持人宣布响应文件开启，介绍响应文件开启现场的人员情况，宣读递交响应文件的供应商名单、响应文件开启纪律、应当回避的情形等注意事项。</w:t>
      </w:r>
    </w:p>
    <w:p>
      <w:pPr>
        <w:pStyle w:val="8"/>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8"/>
        <w:spacing w:line="288" w:lineRule="auto"/>
        <w:ind w:firstLine="398" w:firstLineChars="200"/>
        <w:rPr>
          <w:rFonts w:hAnsi="宋体" w:cs="宋体"/>
          <w:color w:val="auto"/>
          <w:sz w:val="21"/>
          <w:szCs w:val="21"/>
          <w:highlight w:val="none"/>
        </w:rPr>
      </w:pPr>
      <w:r>
        <w:rPr>
          <w:rFonts w:hint="eastAsia" w:hAnsi="宋体" w:cs="宋体"/>
          <w:b/>
          <w:bCs/>
          <w:color w:val="auto"/>
          <w:spacing w:val="-6"/>
          <w:sz w:val="21"/>
          <w:szCs w:val="21"/>
          <w:highlight w:val="none"/>
        </w:rPr>
        <w:t>特别说明：如遇政府采购云平台电子化开标或评审程序调整的，按调整后程序执行。</w:t>
      </w:r>
    </w:p>
    <w:p>
      <w:pPr>
        <w:pStyle w:val="9"/>
        <w:spacing w:before="0" w:beforeLines="0" w:after="0" w:afterLines="0" w:line="288" w:lineRule="auto"/>
        <w:jc w:val="center"/>
        <w:outlineLvl w:val="1"/>
        <w:rPr>
          <w:rFonts w:hAnsi="宋体" w:cs="宋体"/>
          <w:b/>
          <w:color w:val="auto"/>
          <w:spacing w:val="-6"/>
          <w:highlight w:val="none"/>
        </w:rPr>
      </w:pPr>
      <w:bookmarkStart w:id="30" w:name="_Toc27597"/>
      <w:r>
        <w:rPr>
          <w:rFonts w:hint="eastAsia" w:hAnsi="宋体" w:cs="宋体"/>
          <w:b/>
          <w:color w:val="auto"/>
          <w:spacing w:val="-6"/>
          <w:highlight w:val="none"/>
        </w:rPr>
        <w:t>五、采购程序</w:t>
      </w:r>
      <w:bookmarkEnd w:id="30"/>
    </w:p>
    <w:p>
      <w:pPr>
        <w:spacing w:line="288" w:lineRule="auto"/>
        <w:outlineLvl w:val="2"/>
        <w:rPr>
          <w:rFonts w:ascii="宋体" w:hAnsi="宋体" w:cs="宋体"/>
          <w:b/>
          <w:color w:val="auto"/>
          <w:spacing w:val="-6"/>
          <w:sz w:val="24"/>
          <w:highlight w:val="none"/>
        </w:rPr>
      </w:pPr>
      <w:bookmarkStart w:id="31" w:name="_Toc14329"/>
      <w:r>
        <w:rPr>
          <w:rFonts w:hint="eastAsia" w:ascii="宋体" w:hAnsi="宋体" w:cs="宋体"/>
          <w:b/>
          <w:color w:val="auto"/>
          <w:spacing w:val="-6"/>
          <w:sz w:val="24"/>
          <w:highlight w:val="none"/>
        </w:rPr>
        <w:t>20.组建</w:t>
      </w:r>
      <w:bookmarkEnd w:id="31"/>
      <w:r>
        <w:rPr>
          <w:rFonts w:hint="eastAsia" w:ascii="宋体" w:hAnsi="宋体" w:cs="宋体"/>
          <w:b/>
          <w:color w:val="auto"/>
          <w:spacing w:val="-6"/>
          <w:sz w:val="24"/>
          <w:highlight w:val="none"/>
        </w:rPr>
        <w:t>单一来源采购小组</w:t>
      </w:r>
    </w:p>
    <w:p>
      <w:pPr>
        <w:pStyle w:val="9"/>
        <w:spacing w:before="0" w:beforeLines="0" w:after="0" w:afterLines="0"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20.1 本项目单一来源采购小组由政府采购评审专家共3人组成</w:t>
      </w:r>
    </w:p>
    <w:p>
      <w:pPr>
        <w:spacing w:line="288" w:lineRule="auto"/>
        <w:outlineLvl w:val="2"/>
        <w:rPr>
          <w:rFonts w:ascii="宋体" w:hAnsi="宋体" w:cs="宋体"/>
          <w:b/>
          <w:color w:val="auto"/>
          <w:spacing w:val="-6"/>
          <w:sz w:val="24"/>
          <w:highlight w:val="none"/>
        </w:rPr>
      </w:pPr>
      <w:bookmarkStart w:id="32" w:name="_Toc29946"/>
      <w:r>
        <w:rPr>
          <w:rFonts w:hint="eastAsia" w:ascii="宋体" w:hAnsi="宋体" w:cs="宋体"/>
          <w:b/>
          <w:color w:val="auto"/>
          <w:spacing w:val="-6"/>
          <w:sz w:val="24"/>
          <w:highlight w:val="none"/>
        </w:rPr>
        <w:t>21.评审的方式</w:t>
      </w:r>
      <w:bookmarkEnd w:id="32"/>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21.1 本项目采用不公开方式评审，评审的依据为单一来源采购文件、响应文件和采购记录。</w:t>
      </w:r>
    </w:p>
    <w:p>
      <w:pPr>
        <w:spacing w:line="288" w:lineRule="auto"/>
        <w:outlineLvl w:val="2"/>
        <w:rPr>
          <w:rFonts w:ascii="宋体" w:hAnsi="宋体" w:cs="宋体"/>
          <w:b/>
          <w:color w:val="auto"/>
          <w:spacing w:val="-6"/>
          <w:sz w:val="24"/>
          <w:highlight w:val="none"/>
        </w:rPr>
      </w:pPr>
      <w:bookmarkStart w:id="33" w:name="_Toc922"/>
      <w:r>
        <w:rPr>
          <w:rFonts w:hint="eastAsia" w:ascii="宋体" w:hAnsi="宋体" w:cs="宋体"/>
          <w:b/>
          <w:color w:val="auto"/>
          <w:spacing w:val="-6"/>
          <w:sz w:val="24"/>
          <w:highlight w:val="none"/>
        </w:rPr>
        <w:t>22.评审程序</w:t>
      </w:r>
      <w:bookmarkEnd w:id="33"/>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 采购代理机构按照单一来源采购文件规定的时间、地点及程序组织评审。评审活动一般应按以下程序组织开展：</w:t>
      </w:r>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22.1.1 开启评审场地的录音录像采集设备，并确保其正常运行。</w:t>
      </w:r>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22.1.2 核验出席评审活动现场的单一来源采购小组各成员和相关监督人员身份，并要求其分别登记、签到，按规定统一收缴、保存其通讯工具，无关人员一律拒绝其进入评审现场。</w:t>
      </w:r>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22.1.3 介绍评审现场的人员情况，宣布评审工作纪律，告知单一来源采购小组应当回避情形，组织推选单一来源采购小组组长。</w:t>
      </w:r>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22.1.4 通报依法获取本项目单一来源采购文件的供应商名单及资格预审情况（如有），宣读最终提交响应文件的供应商名单，组织单一来源采购小组各位成员签订《政府采购评审人员廉洁自律承诺书》。</w:t>
      </w:r>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pPr>
        <w:pStyle w:val="8"/>
        <w:spacing w:line="288" w:lineRule="auto"/>
        <w:ind w:firstLine="396" w:firstLineChars="200"/>
        <w:rPr>
          <w:rFonts w:hAnsi="宋体" w:cs="宋体"/>
          <w:color w:val="auto"/>
          <w:spacing w:val="-6"/>
          <w:sz w:val="21"/>
          <w:szCs w:val="21"/>
          <w:highlight w:val="none"/>
        </w:rPr>
      </w:pPr>
      <w:bookmarkStart w:id="34" w:name="_Toc18500"/>
      <w:r>
        <w:rPr>
          <w:rFonts w:hint="eastAsia" w:hAnsi="宋体" w:cs="宋体"/>
          <w:color w:val="auto"/>
          <w:spacing w:val="-6"/>
          <w:sz w:val="21"/>
          <w:szCs w:val="21"/>
          <w:highlight w:val="none"/>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 xml:space="preserve">22.1.8 </w:t>
      </w:r>
      <w:r>
        <w:rPr>
          <w:rFonts w:hint="eastAsia" w:hAnsi="宋体" w:cs="宋体"/>
          <w:color w:val="auto"/>
          <w:kern w:val="0"/>
          <w:sz w:val="21"/>
          <w:szCs w:val="21"/>
          <w:highlight w:val="none"/>
        </w:rPr>
        <w:t>单一来源采购文件能够详细列明采购标的的技术、服务要求的，采购结束后，单一来源采购小组要求供应商在规定时间内提交最后报价</w:t>
      </w:r>
      <w:r>
        <w:rPr>
          <w:rFonts w:hint="eastAsia" w:hAnsi="宋体" w:cs="宋体"/>
          <w:color w:val="auto"/>
          <w:spacing w:val="-6"/>
          <w:sz w:val="21"/>
          <w:szCs w:val="21"/>
          <w:highlight w:val="none"/>
        </w:rPr>
        <w:t>。</w:t>
      </w:r>
    </w:p>
    <w:p>
      <w:pPr>
        <w:pStyle w:val="8"/>
        <w:spacing w:line="288" w:lineRule="auto"/>
        <w:ind w:firstLine="396" w:firstLineChars="200"/>
        <w:rPr>
          <w:rFonts w:hAnsi="宋体" w:cs="宋体"/>
          <w:color w:val="auto"/>
          <w:kern w:val="0"/>
          <w:sz w:val="21"/>
          <w:szCs w:val="21"/>
          <w:highlight w:val="none"/>
        </w:rPr>
      </w:pPr>
      <w:r>
        <w:rPr>
          <w:rFonts w:hint="eastAsia" w:hAnsi="宋体" w:cs="宋体"/>
          <w:color w:val="auto"/>
          <w:spacing w:val="-6"/>
          <w:sz w:val="21"/>
          <w:szCs w:val="21"/>
          <w:highlight w:val="none"/>
        </w:rPr>
        <w:t xml:space="preserve">22.1.9 </w:t>
      </w:r>
      <w:r>
        <w:rPr>
          <w:rFonts w:hint="eastAsia" w:hAnsi="宋体" w:cs="宋体"/>
          <w:color w:val="auto"/>
          <w:kern w:val="0"/>
          <w:sz w:val="21"/>
          <w:szCs w:val="21"/>
          <w:highlight w:val="none"/>
        </w:rPr>
        <w:t>做好评审现场相关记录，协助单一来源采购小组组长做好评审报告起草、有关内容电脑文字录入等工作，并要求单一来源采购小组各成员签字确认。</w:t>
      </w:r>
    </w:p>
    <w:p>
      <w:pPr>
        <w:pStyle w:val="8"/>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 xml:space="preserve">22.1.10 </w:t>
      </w:r>
      <w:r>
        <w:rPr>
          <w:rFonts w:hint="eastAsia" w:hAnsi="宋体" w:cs="宋体"/>
          <w:color w:val="auto"/>
          <w:kern w:val="0"/>
          <w:sz w:val="21"/>
          <w:szCs w:val="21"/>
          <w:highlight w:val="none"/>
        </w:rPr>
        <w:t>评审结束后，采购代理机构交还评审人员及其他现场相关人员的通讯工具</w:t>
      </w:r>
      <w:r>
        <w:rPr>
          <w:rFonts w:hint="eastAsia" w:hAnsi="宋体" w:cs="宋体"/>
          <w:color w:val="auto"/>
          <w:spacing w:val="-6"/>
          <w:sz w:val="21"/>
          <w:szCs w:val="21"/>
          <w:highlight w:val="none"/>
        </w:rPr>
        <w:t>。</w:t>
      </w:r>
    </w:p>
    <w:bookmarkEnd w:id="34"/>
    <w:p>
      <w:pPr>
        <w:spacing w:line="288" w:lineRule="auto"/>
        <w:outlineLvl w:val="2"/>
        <w:rPr>
          <w:rFonts w:ascii="宋体" w:hAnsi="宋体" w:cs="宋体"/>
          <w:b/>
          <w:color w:val="auto"/>
          <w:spacing w:val="-6"/>
          <w:sz w:val="24"/>
          <w:highlight w:val="none"/>
        </w:rPr>
      </w:pPr>
      <w:bookmarkStart w:id="35" w:name="_Toc9301"/>
      <w:r>
        <w:rPr>
          <w:rFonts w:hint="eastAsia" w:ascii="宋体" w:hAnsi="宋体" w:cs="宋体"/>
          <w:b/>
          <w:color w:val="auto"/>
          <w:spacing w:val="-6"/>
          <w:sz w:val="24"/>
          <w:highlight w:val="none"/>
        </w:rPr>
        <w:t>23.评审原则和评审办法</w:t>
      </w:r>
      <w:bookmarkEnd w:id="35"/>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23.1 评审专家应当遵守评审工作纪律，不得泄露评审情况和评审中获悉的商业秘密。单一来源采购小组成员应当按照客观、公正、审慎的原则，根据</w:t>
      </w:r>
      <w:r>
        <w:rPr>
          <w:rFonts w:hint="eastAsia" w:ascii="宋体" w:hAnsi="宋体" w:cs="宋体"/>
          <w:color w:val="auto"/>
          <w:kern w:val="0"/>
          <w:sz w:val="21"/>
          <w:szCs w:val="21"/>
          <w:highlight w:val="none"/>
        </w:rPr>
        <w:t>单一来源采购文件规定的评审程序、评审方法和评审标准进行独立评审。</w:t>
      </w:r>
    </w:p>
    <w:p>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23.3 单一来源采购文件内容违反国家有关强制性规定的，单一来源采购小组应当停止评审并向采购人或者采购代理机构说明情况。</w:t>
      </w:r>
    </w:p>
    <w:p>
      <w:pPr>
        <w:spacing w:line="288" w:lineRule="auto"/>
        <w:ind w:firstLine="396" w:firstLineChars="200"/>
        <w:rPr>
          <w:rFonts w:ascii="宋体" w:hAnsi="宋体" w:cs="宋体"/>
          <w:color w:val="auto"/>
          <w:kern w:val="0"/>
          <w:sz w:val="21"/>
          <w:szCs w:val="21"/>
          <w:highlight w:val="none"/>
        </w:rPr>
      </w:pPr>
      <w:r>
        <w:rPr>
          <w:rFonts w:hint="eastAsia" w:ascii="宋体" w:hAnsi="宋体" w:cs="宋体"/>
          <w:bCs/>
          <w:color w:val="auto"/>
          <w:spacing w:val="-6"/>
          <w:sz w:val="21"/>
          <w:szCs w:val="21"/>
          <w:highlight w:val="none"/>
        </w:rPr>
        <w:t xml:space="preserve">23.4 </w:t>
      </w:r>
      <w:r>
        <w:rPr>
          <w:rFonts w:hint="eastAsia" w:ascii="宋体" w:hAnsi="宋体" w:cs="宋体"/>
          <w:color w:val="auto"/>
          <w:kern w:val="0"/>
          <w:sz w:val="21"/>
          <w:szCs w:val="21"/>
          <w:highlight w:val="none"/>
        </w:rPr>
        <w:t>采购人、采购代理机构不得向单一来源采购小组中的评审专家作倾向性、误导性的解释或者说明。</w:t>
      </w:r>
    </w:p>
    <w:p>
      <w:pPr>
        <w:pStyle w:val="8"/>
        <w:spacing w:line="288" w:lineRule="auto"/>
        <w:ind w:firstLine="396" w:firstLineChars="200"/>
        <w:rPr>
          <w:rFonts w:hAnsi="宋体" w:cs="宋体"/>
          <w:color w:val="auto"/>
          <w:kern w:val="0"/>
          <w:sz w:val="21"/>
          <w:szCs w:val="21"/>
          <w:highlight w:val="none"/>
        </w:rPr>
      </w:pPr>
      <w:r>
        <w:rPr>
          <w:rFonts w:hint="eastAsia" w:hAnsi="宋体" w:cs="宋体"/>
          <w:bCs/>
          <w:color w:val="auto"/>
          <w:spacing w:val="-6"/>
          <w:sz w:val="21"/>
          <w:szCs w:val="21"/>
          <w:highlight w:val="none"/>
        </w:rPr>
        <w:t xml:space="preserve">23.5 </w:t>
      </w:r>
      <w:r>
        <w:rPr>
          <w:rFonts w:hint="eastAsia" w:hAnsi="宋体" w:cs="宋体"/>
          <w:color w:val="auto"/>
          <w:kern w:val="0"/>
          <w:sz w:val="21"/>
          <w:szCs w:val="21"/>
          <w:highlight w:val="none"/>
        </w:rPr>
        <w:t>采购轮次不超过三轮，具体根据项目的情况由单一来源采购小组决定。</w:t>
      </w:r>
    </w:p>
    <w:p>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pPr>
        <w:spacing w:line="288" w:lineRule="auto"/>
        <w:outlineLvl w:val="2"/>
        <w:rPr>
          <w:rFonts w:ascii="宋体" w:hAnsi="宋体" w:cs="宋体"/>
          <w:b/>
          <w:color w:val="auto"/>
          <w:spacing w:val="-6"/>
          <w:sz w:val="24"/>
          <w:highlight w:val="none"/>
        </w:rPr>
      </w:pPr>
      <w:bookmarkStart w:id="36" w:name="_Toc24295"/>
      <w:r>
        <w:rPr>
          <w:rFonts w:hint="eastAsia" w:ascii="宋体" w:hAnsi="宋体" w:cs="宋体"/>
          <w:b/>
          <w:color w:val="auto"/>
          <w:spacing w:val="-6"/>
          <w:sz w:val="24"/>
          <w:highlight w:val="none"/>
        </w:rPr>
        <w:t>24.成交</w:t>
      </w:r>
      <w:bookmarkEnd w:id="36"/>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24.2 采购代理机构在成交供应商确定后2个工作日内在浙江政府采购网（http://zfcg.czt.zj.gov.cn)</w:t>
      </w:r>
      <w:r>
        <w:rPr>
          <w:rFonts w:hint="eastAsia" w:ascii="宋体" w:hAnsi="宋体" w:cs="宋体"/>
          <w:color w:val="auto"/>
          <w:sz w:val="21"/>
          <w:szCs w:val="21"/>
          <w:highlight w:val="none"/>
        </w:rPr>
        <w:t>等相关网站或媒体</w:t>
      </w:r>
      <w:r>
        <w:rPr>
          <w:rFonts w:hint="eastAsia" w:ascii="宋体" w:hAnsi="宋体" w:cs="宋体"/>
          <w:color w:val="auto"/>
          <w:spacing w:val="-6"/>
          <w:sz w:val="21"/>
          <w:szCs w:val="21"/>
          <w:highlight w:val="none"/>
        </w:rPr>
        <w:t>上公告成交结果，同时向成交供应商发出成交通知书，并将单一来源采购文件随成交结果同时公告。</w:t>
      </w:r>
    </w:p>
    <w:p>
      <w:pPr>
        <w:spacing w:line="288" w:lineRule="auto"/>
        <w:outlineLvl w:val="2"/>
        <w:rPr>
          <w:rFonts w:ascii="宋体" w:hAnsi="宋体" w:cs="宋体"/>
          <w:b/>
          <w:color w:val="auto"/>
          <w:spacing w:val="-6"/>
          <w:sz w:val="24"/>
          <w:highlight w:val="none"/>
        </w:rPr>
      </w:pPr>
      <w:bookmarkStart w:id="37" w:name="_Toc7188"/>
      <w:r>
        <w:rPr>
          <w:rFonts w:hint="eastAsia" w:ascii="宋体" w:hAnsi="宋体" w:cs="宋体"/>
          <w:b/>
          <w:color w:val="auto"/>
          <w:spacing w:val="-6"/>
          <w:sz w:val="24"/>
          <w:highlight w:val="none"/>
        </w:rPr>
        <w:t>25.合同授予</w:t>
      </w:r>
      <w:bookmarkEnd w:id="37"/>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cs="宋体"/>
          <w:b/>
          <w:bCs/>
          <w:color w:val="auto"/>
          <w:spacing w:val="-6"/>
          <w:sz w:val="21"/>
          <w:szCs w:val="21"/>
          <w:highlight w:val="none"/>
        </w:rPr>
      </w:pPr>
      <w:r>
        <w:rPr>
          <w:rFonts w:hint="eastAsia" w:ascii="宋体" w:hAnsi="宋体" w:cs="宋体"/>
          <w:color w:val="auto"/>
          <w:spacing w:val="-6"/>
          <w:sz w:val="21"/>
          <w:szCs w:val="21"/>
          <w:highlight w:val="none"/>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26.可中止电子交易活动的情形</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26.1 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1）电子交易平台发生故障而无法登录访问的；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2）电子交易平台应用或数据库出现错误，不能进行正常操作的；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3）电子交易平台发现严重安全漏洞，有潜在泄密危险的；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4）病毒发作导致不能进行正常操作的；</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5）其他无法保证电子交易的公平、公正和安全的情况。</w:t>
      </w:r>
    </w:p>
    <w:p>
      <w:pPr>
        <w:spacing w:line="288" w:lineRule="auto"/>
        <w:ind w:firstLine="396" w:firstLineChars="200"/>
        <w:rPr>
          <w:rFonts w:ascii="宋体" w:hAnsi="宋体" w:cs="宋体"/>
          <w:color w:val="auto"/>
          <w:highlight w:val="none"/>
        </w:rPr>
      </w:pPr>
      <w:r>
        <w:rPr>
          <w:rFonts w:hint="eastAsia" w:ascii="宋体" w:hAnsi="宋体" w:cs="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ind w:firstLine="662" w:firstLineChars="214"/>
        <w:jc w:val="center"/>
        <w:rPr>
          <w:rFonts w:ascii="宋体" w:hAnsi="宋体" w:cs="宋体"/>
          <w:b/>
          <w:color w:val="auto"/>
          <w:spacing w:val="-6"/>
          <w:sz w:val="32"/>
          <w:szCs w:val="32"/>
          <w:highlight w:val="none"/>
        </w:rPr>
      </w:pPr>
      <w:bookmarkStart w:id="38" w:name="_Toc21077"/>
      <w:bookmarkStart w:id="39" w:name="_Toc9328"/>
      <w:r>
        <w:rPr>
          <w:rFonts w:hint="eastAsia" w:ascii="宋体" w:hAnsi="宋体" w:cs="宋体"/>
          <w:b/>
          <w:color w:val="auto"/>
          <w:spacing w:val="-6"/>
          <w:sz w:val="32"/>
          <w:szCs w:val="32"/>
          <w:highlight w:val="none"/>
        </w:rPr>
        <w:br w:type="page"/>
      </w:r>
    </w:p>
    <w:bookmarkEnd w:id="38"/>
    <w:bookmarkEnd w:id="39"/>
    <w:p>
      <w:pPr>
        <w:numPr>
          <w:ilvl w:val="0"/>
          <w:numId w:val="4"/>
        </w:numPr>
        <w:spacing w:line="288" w:lineRule="auto"/>
        <w:jc w:val="center"/>
        <w:outlineLvl w:val="0"/>
        <w:rPr>
          <w:rFonts w:ascii="宋体" w:hAnsi="宋体" w:cs="宋体"/>
          <w:b/>
          <w:bCs/>
          <w:color w:val="auto"/>
          <w:spacing w:val="-6"/>
          <w:sz w:val="32"/>
          <w:szCs w:val="32"/>
          <w:highlight w:val="none"/>
        </w:rPr>
      </w:pPr>
      <w:bookmarkStart w:id="40" w:name="_Toc25545"/>
      <w:bookmarkStart w:id="41" w:name="_Toc3273"/>
      <w:r>
        <w:rPr>
          <w:rFonts w:hint="eastAsia" w:ascii="宋体" w:hAnsi="宋体" w:cs="宋体"/>
          <w:b/>
          <w:bCs/>
          <w:color w:val="auto"/>
          <w:spacing w:val="-6"/>
          <w:sz w:val="32"/>
          <w:szCs w:val="32"/>
          <w:highlight w:val="none"/>
        </w:rPr>
        <w:t xml:space="preserve"> 合同主要条款</w:t>
      </w:r>
      <w:bookmarkEnd w:id="40"/>
      <w:bookmarkEnd w:id="41"/>
      <w:bookmarkStart w:id="42" w:name="_Toc1173"/>
      <w:bookmarkStart w:id="43" w:name="_Toc29405"/>
    </w:p>
    <w:p>
      <w:pPr>
        <w:snapToGrid w:val="0"/>
        <w:spacing w:line="288"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kern w:val="0"/>
          <w:sz w:val="21"/>
          <w:szCs w:val="21"/>
          <w:highlight w:val="none"/>
          <w:lang w:eastAsia="zh-CN" w:bidi="ar"/>
        </w:rPr>
        <w:t>中国美术学院美丽中国北京展-场租费</w:t>
      </w:r>
      <w:r>
        <w:rPr>
          <w:rFonts w:hint="eastAsia" w:cs="宋体" w:asciiTheme="minorEastAsia" w:hAnsiTheme="minorEastAsia" w:eastAsiaTheme="minorEastAsia"/>
          <w:b/>
          <w:bCs/>
          <w:color w:val="auto"/>
          <w:kern w:val="0"/>
          <w:sz w:val="21"/>
          <w:szCs w:val="21"/>
          <w:highlight w:val="none"/>
          <w:lang w:bidi="ar"/>
        </w:rPr>
        <w:t>采购合同</w:t>
      </w:r>
    </w:p>
    <w:p>
      <w:pPr>
        <w:spacing w:line="288" w:lineRule="auto"/>
        <w:ind w:firstLine="396" w:firstLineChars="200"/>
        <w:jc w:val="center"/>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（本合同为合同样稿，最终稿由三方协商后确定，合同实质性内容不得更改；签订合同时删除此行）</w:t>
      </w:r>
    </w:p>
    <w:p>
      <w:pPr>
        <w:spacing w:line="288" w:lineRule="auto"/>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 xml:space="preserve">采购编号： </w:t>
      </w:r>
    </w:p>
    <w:p>
      <w:pPr>
        <w:spacing w:line="288" w:lineRule="auto"/>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 xml:space="preserve">确认书编号： </w:t>
      </w:r>
    </w:p>
    <w:p>
      <w:pPr>
        <w:spacing w:line="288" w:lineRule="auto"/>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甲方（采购人）：</w:t>
      </w:r>
      <w:r>
        <w:rPr>
          <w:rFonts w:hint="eastAsia" w:asciiTheme="minorEastAsia" w:hAnsiTheme="minorEastAsia" w:eastAsiaTheme="minorEastAsia"/>
          <w:color w:val="auto"/>
          <w:spacing w:val="-6"/>
          <w:sz w:val="21"/>
          <w:szCs w:val="21"/>
          <w:highlight w:val="none"/>
          <w:lang w:eastAsia="zh-CN"/>
        </w:rPr>
        <w:t>中国美术学院</w:t>
      </w:r>
      <w:r>
        <w:rPr>
          <w:rFonts w:hint="eastAsia" w:asciiTheme="minorEastAsia" w:hAnsiTheme="minorEastAsia" w:eastAsiaTheme="minorEastAsia"/>
          <w:color w:val="auto"/>
          <w:spacing w:val="-6"/>
          <w:sz w:val="21"/>
          <w:szCs w:val="21"/>
          <w:highlight w:val="none"/>
        </w:rPr>
        <w:t xml:space="preserve"> </w:t>
      </w:r>
    </w:p>
    <w:p>
      <w:pPr>
        <w:spacing w:line="288" w:lineRule="auto"/>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乙方（成交供应商）：</w:t>
      </w:r>
    </w:p>
    <w:p>
      <w:pPr>
        <w:spacing w:line="288" w:lineRule="auto"/>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采购代理机构（鉴证方）：</w:t>
      </w:r>
      <w:bookmarkStart w:id="44" w:name="B07_项目编号"/>
      <w:r>
        <w:rPr>
          <w:rFonts w:hint="eastAsia" w:asciiTheme="minorEastAsia" w:hAnsiTheme="minorEastAsia" w:eastAsiaTheme="minorEastAsia"/>
          <w:color w:val="auto"/>
          <w:spacing w:val="-6"/>
          <w:sz w:val="21"/>
          <w:szCs w:val="21"/>
          <w:highlight w:val="none"/>
        </w:rPr>
        <w:t>浙江求是招标代理有限公司</w:t>
      </w:r>
      <w:bookmarkEnd w:id="44"/>
    </w:p>
    <w:p>
      <w:pPr>
        <w:spacing w:line="288" w:lineRule="auto"/>
        <w:rPr>
          <w:rFonts w:asciiTheme="minorEastAsia" w:hAnsiTheme="minorEastAsia" w:eastAsiaTheme="minorEastAsia"/>
          <w:color w:val="auto"/>
          <w:spacing w:val="-6"/>
          <w:sz w:val="21"/>
          <w:szCs w:val="21"/>
          <w:highlight w:val="none"/>
        </w:rPr>
      </w:pPr>
      <w:r>
        <w:rPr>
          <w:rFonts w:hint="eastAsia" w:asciiTheme="minorEastAsia" w:hAnsiTheme="minorEastAsia" w:eastAsiaTheme="minorEastAsia"/>
          <w:color w:val="auto"/>
          <w:spacing w:val="-6"/>
          <w:sz w:val="21"/>
          <w:szCs w:val="21"/>
          <w:highlight w:val="none"/>
        </w:rPr>
        <w:t>签约时间、地点：202</w:t>
      </w:r>
      <w:r>
        <w:rPr>
          <w:rFonts w:hint="eastAsia" w:asciiTheme="minorEastAsia" w:hAnsiTheme="minorEastAsia" w:eastAsiaTheme="minorEastAsia"/>
          <w:color w:val="auto"/>
          <w:spacing w:val="-6"/>
          <w:sz w:val="21"/>
          <w:szCs w:val="21"/>
          <w:highlight w:val="none"/>
          <w:lang w:val="en-US" w:eastAsia="zh-CN"/>
        </w:rPr>
        <w:t>3</w:t>
      </w:r>
      <w:r>
        <w:rPr>
          <w:rFonts w:hint="eastAsia" w:asciiTheme="minorEastAsia" w:hAnsiTheme="minorEastAsia" w:eastAsiaTheme="minorEastAsia"/>
          <w:color w:val="auto"/>
          <w:spacing w:val="-6"/>
          <w:sz w:val="21"/>
          <w:szCs w:val="21"/>
          <w:highlight w:val="none"/>
        </w:rPr>
        <w:t>年   月   日，杭州</w:t>
      </w:r>
    </w:p>
    <w:p>
      <w:pPr>
        <w:spacing w:line="288" w:lineRule="auto"/>
        <w:ind w:firstLine="420"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z w:val="21"/>
          <w:szCs w:val="21"/>
          <w:highlight w:val="none"/>
        </w:rPr>
        <w:t>浙江求是招标代理有限公司受</w:t>
      </w:r>
      <w:r>
        <w:rPr>
          <w:rFonts w:hint="eastAsia" w:cs="宋体" w:asciiTheme="minorEastAsia" w:hAnsiTheme="minorEastAsia" w:eastAsiaTheme="minorEastAsia"/>
          <w:color w:val="auto"/>
          <w:sz w:val="21"/>
          <w:szCs w:val="21"/>
          <w:highlight w:val="none"/>
          <w:lang w:eastAsia="zh-CN"/>
        </w:rPr>
        <w:t>中国美术学院</w:t>
      </w:r>
      <w:r>
        <w:rPr>
          <w:rFonts w:hint="eastAsia" w:cs="宋体" w:asciiTheme="minorEastAsia" w:hAnsiTheme="minorEastAsia" w:eastAsiaTheme="minorEastAsia"/>
          <w:color w:val="auto"/>
          <w:sz w:val="21"/>
          <w:szCs w:val="21"/>
          <w:highlight w:val="none"/>
        </w:rPr>
        <w:t>委托单一来源采购</w:t>
      </w:r>
      <w:r>
        <w:rPr>
          <w:rFonts w:hint="eastAsia" w:cs="宋体" w:asciiTheme="minorEastAsia" w:hAnsiTheme="minorEastAsia" w:eastAsiaTheme="minorEastAsia"/>
          <w:color w:val="auto"/>
          <w:sz w:val="21"/>
          <w:szCs w:val="21"/>
          <w:highlight w:val="none"/>
          <w:lang w:eastAsia="zh-CN"/>
        </w:rPr>
        <w:t>美丽中国北京展-场租费</w:t>
      </w:r>
      <w:r>
        <w:rPr>
          <w:rFonts w:hint="eastAsia" w:cs="宋体" w:asciiTheme="minorEastAsia" w:hAnsiTheme="minorEastAsia" w:eastAsiaTheme="minorEastAsia"/>
          <w:color w:val="auto"/>
          <w:sz w:val="21"/>
          <w:szCs w:val="21"/>
          <w:highlight w:val="none"/>
        </w:rPr>
        <w:t>，经过招标，确定</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为成交供应商。经协商双方就本采购事项达成以下条款：</w:t>
      </w:r>
    </w:p>
    <w:p>
      <w:pPr>
        <w:pStyle w:val="9"/>
        <w:snapToGrid w:val="0"/>
        <w:spacing w:before="0" w:beforeLines="0" w:after="0" w:afterLines="0" w:line="288"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第一条：服务内容和要求</w:t>
      </w:r>
    </w:p>
    <w:p>
      <w:pPr>
        <w:snapToGrid w:val="0"/>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p>
      <w:pPr>
        <w:snapToGrid w:val="0"/>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p>
    <w:p>
      <w:pPr>
        <w:pStyle w:val="9"/>
        <w:snapToGrid w:val="0"/>
        <w:spacing w:before="0" w:beforeLines="0" w:after="0" w:afterLines="0" w:line="288"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第二条：合同履行时间、履行地点和合同金额</w:t>
      </w:r>
    </w:p>
    <w:p>
      <w:pPr>
        <w:snapToGrid w:val="0"/>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1.履行时间：</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pPr>
        <w:snapToGrid w:val="0"/>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2.履行地点：</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pPr>
        <w:snapToGrid w:val="0"/>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3.本合同金额为（大写）：</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元（￥</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元）人民币。本合同的价款为含税价。</w:t>
      </w:r>
    </w:p>
    <w:p>
      <w:pPr>
        <w:pStyle w:val="9"/>
        <w:snapToGrid w:val="0"/>
        <w:spacing w:before="0" w:beforeLines="0" w:after="0" w:afterLines="0" w:line="288"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第三条：技术资料</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1.乙方应按招标文件规定的时间向甲方提供有关技术资料。</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9"/>
        <w:snapToGrid w:val="0"/>
        <w:spacing w:before="0" w:beforeLines="0" w:after="0" w:afterLines="0" w:line="288"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color w:val="auto"/>
          <w:sz w:val="21"/>
          <w:szCs w:val="21"/>
          <w:highlight w:val="none"/>
        </w:rPr>
        <w:t>3.乙方应保证提供服务过程中不会侵犯任何第三方的知识产权</w:t>
      </w:r>
      <w:r>
        <w:rPr>
          <w:rFonts w:hint="eastAsia" w:asciiTheme="minorEastAsia" w:hAnsiTheme="minorEastAsia" w:eastAsiaTheme="minorEastAsia"/>
          <w:bCs/>
          <w:color w:val="auto"/>
          <w:sz w:val="21"/>
          <w:szCs w:val="21"/>
          <w:highlight w:val="none"/>
        </w:rPr>
        <w:t>，否则甲方有权解除本合同，拒绝支付合同价款，并要求乙方赔偿所有损失。</w:t>
      </w:r>
    </w:p>
    <w:p>
      <w:pPr>
        <w:pStyle w:val="9"/>
        <w:snapToGrid w:val="0"/>
        <w:spacing w:before="0" w:beforeLines="0" w:after="0" w:afterLines="0" w:line="288"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第四条：转包或分包</w:t>
      </w:r>
    </w:p>
    <w:p>
      <w:pPr>
        <w:snapToGrid w:val="0"/>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1.本合同范围的服务，应由乙方直接完成，不得转让给任何第三方；</w:t>
      </w:r>
    </w:p>
    <w:p>
      <w:pPr>
        <w:snapToGrid w:val="0"/>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2.除非得到甲方的书面同意，乙方不得将本合同范围的服务全部或部分转包分包给任何第三方完成；</w:t>
      </w:r>
    </w:p>
    <w:p>
      <w:pPr>
        <w:snapToGrid w:val="0"/>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3.乙方转让或转包分包的，甲方有权解除合同和拒付（或要求乙方退还）合同价款，并没收履约保证金和追究乙方的违约责任。</w:t>
      </w:r>
    </w:p>
    <w:p>
      <w:pPr>
        <w:pStyle w:val="9"/>
        <w:snapToGrid w:val="0"/>
        <w:spacing w:before="0" w:beforeLines="0" w:after="0" w:afterLines="0" w:line="288"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第五条：履约保证金</w:t>
      </w:r>
    </w:p>
    <w:p>
      <w:pPr>
        <w:pStyle w:val="9"/>
        <w:snapToGrid w:val="0"/>
        <w:spacing w:before="0" w:beforeLines="0" w:after="0" w:afterLines="0" w:line="288" w:lineRule="auto"/>
        <w:ind w:firstLine="422" w:firstLineChars="200"/>
        <w:rPr>
          <w:rFonts w:asciiTheme="minorEastAsia" w:hAnsiTheme="minorEastAsia" w:eastAsiaTheme="minorEastAsia"/>
          <w:b/>
          <w:color w:val="auto"/>
          <w:sz w:val="21"/>
          <w:szCs w:val="21"/>
          <w:highlight w:val="none"/>
        </w:rPr>
      </w:pPr>
    </w:p>
    <w:p>
      <w:pPr>
        <w:pStyle w:val="9"/>
        <w:snapToGrid w:val="0"/>
        <w:spacing w:before="0" w:beforeLines="0" w:after="0" w:afterLines="0" w:line="288"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第六条：款项支付</w:t>
      </w:r>
    </w:p>
    <w:p>
      <w:pPr>
        <w:pStyle w:val="9"/>
        <w:snapToGrid w:val="0"/>
        <w:spacing w:before="0" w:beforeLines="0" w:after="0" w:afterLines="0" w:line="288" w:lineRule="auto"/>
        <w:ind w:firstLine="420" w:firstLineChars="200"/>
        <w:rPr>
          <w:rFonts w:asciiTheme="minorEastAsia" w:hAnsiTheme="minorEastAsia" w:eastAsiaTheme="minorEastAsia"/>
          <w:bCs/>
          <w:color w:val="auto"/>
          <w:sz w:val="21"/>
          <w:szCs w:val="21"/>
          <w:highlight w:val="none"/>
        </w:rPr>
      </w:pPr>
    </w:p>
    <w:p>
      <w:pPr>
        <w:pStyle w:val="9"/>
        <w:snapToGrid w:val="0"/>
        <w:spacing w:before="0" w:beforeLines="0" w:after="0" w:afterLines="0" w:line="288"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第七条：质量保证及后续服务</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1.乙方应按招标文件规定向甲方提供服务。</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（1）重做：由乙方承担所发生的全部费用，并承担所有损失。</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（2）解除合同：甲方拒付（或要求乙方退还）合同价款。</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3.合同履行期限内，乙方接到甲方通知后</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小时内到达甲方现场，并在</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小时内排除故障。</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4.在服务质量保证期内，乙方应对出现的质量及安全问题负责处理解决并承担一切费用。</w:t>
      </w:r>
    </w:p>
    <w:p>
      <w:pPr>
        <w:pStyle w:val="9"/>
        <w:snapToGrid w:val="0"/>
        <w:spacing w:before="0" w:beforeLines="0" w:after="0" w:afterLines="0" w:line="288"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第八条：违约责任</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1.甲方无正当理由拒绝接受服务的，甲方应向乙方支付合同总价款百分之五的违约金。</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2.甲方无故逾期付款的，应按逾期付款金额的万分之五每日支付违约金。</w:t>
      </w:r>
    </w:p>
    <w:p>
      <w:pPr>
        <w:pStyle w:val="9"/>
        <w:snapToGrid w:val="0"/>
        <w:spacing w:before="0" w:beforeLines="0" w:after="0" w:afterLines="0"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pPr>
        <w:pStyle w:val="9"/>
        <w:snapToGrid w:val="0"/>
        <w:spacing w:before="0" w:beforeLines="0" w:after="0" w:afterLines="0" w:line="288" w:lineRule="auto"/>
        <w:ind w:firstLine="420" w:firstLineChars="200"/>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spacing w:line="288"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第九条：不可抗力事件处理</w:t>
      </w:r>
    </w:p>
    <w:p>
      <w:pPr>
        <w:spacing w:line="288" w:lineRule="auto"/>
        <w:ind w:firstLine="396"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2.不可抗力事件发生后，应立即通知对方，并寄送有关权威机构出具的证明。</w:t>
      </w:r>
    </w:p>
    <w:p>
      <w:pPr>
        <w:spacing w:line="288" w:lineRule="auto"/>
        <w:ind w:firstLine="396"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3.不可抗力事件延续120天以上，双方应通过友好协商，确定是否继续履行合同。</w:t>
      </w:r>
    </w:p>
    <w:p>
      <w:pPr>
        <w:spacing w:line="288"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第十条：争议解决</w:t>
      </w:r>
    </w:p>
    <w:p>
      <w:pPr>
        <w:spacing w:line="288" w:lineRule="auto"/>
        <w:ind w:firstLine="396"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本合同未尽事宜由双方协商解决，如协商不成，双方同意将本合同引起的争议提交甲方所在地法院起诉。</w:t>
      </w:r>
    </w:p>
    <w:p>
      <w:pPr>
        <w:spacing w:line="288"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第十一条：合同生效</w:t>
      </w:r>
    </w:p>
    <w:p>
      <w:pPr>
        <w:spacing w:line="288" w:lineRule="auto"/>
        <w:ind w:firstLine="396"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1.合同经三方法定代表人或授权代表签字并加盖单位公章后生效。</w:t>
      </w:r>
    </w:p>
    <w:p>
      <w:pPr>
        <w:spacing w:line="288" w:lineRule="auto"/>
        <w:ind w:firstLine="396"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2.合同执行中涉及采购资金和采购内容修改或补充的，须经甲方审批，并签书面补充协议报采购监督管理部门备案，方可作为主合同不可分割的一部分。</w:t>
      </w:r>
    </w:p>
    <w:p>
      <w:pPr>
        <w:spacing w:line="288" w:lineRule="auto"/>
        <w:ind w:firstLine="396"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3.本合同未尽事宜，遵照《中华人民共和国民法典》有关条文执行。</w:t>
      </w:r>
    </w:p>
    <w:p>
      <w:pPr>
        <w:spacing w:line="288" w:lineRule="auto"/>
        <w:ind w:firstLine="396" w:firstLineChars="200"/>
        <w:rPr>
          <w:rFonts w:cs="宋体" w:asciiTheme="minorEastAsia" w:hAnsiTheme="minorEastAsia" w:eastAsiaTheme="minorEastAsia"/>
          <w:color w:val="auto"/>
          <w:spacing w:val="-6"/>
          <w:sz w:val="21"/>
          <w:szCs w:val="21"/>
          <w:highlight w:val="none"/>
        </w:rPr>
      </w:pPr>
      <w:r>
        <w:rPr>
          <w:rFonts w:hint="eastAsia" w:cs="宋体" w:asciiTheme="minorEastAsia" w:hAnsiTheme="minorEastAsia" w:eastAsiaTheme="minorEastAsia"/>
          <w:color w:val="auto"/>
          <w:spacing w:val="-6"/>
          <w:sz w:val="21"/>
          <w:szCs w:val="21"/>
          <w:highlight w:val="none"/>
        </w:rPr>
        <w:t>4.本合同一式七份，采购代理机构各执壹份，甲乙双方各执叁份。</w:t>
      </w:r>
    </w:p>
    <w:p>
      <w:pPr>
        <w:widowControl/>
        <w:spacing w:line="288" w:lineRule="auto"/>
        <w:ind w:firstLine="396" w:firstLineChars="200"/>
        <w:jc w:val="left"/>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color w:val="auto"/>
          <w:spacing w:val="-6"/>
          <w:sz w:val="21"/>
          <w:szCs w:val="21"/>
          <w:highlight w:val="none"/>
        </w:rPr>
        <w:t>5.</w:t>
      </w:r>
      <w:r>
        <w:rPr>
          <w:rFonts w:hint="eastAsia" w:asciiTheme="minorEastAsia" w:hAnsiTheme="minorEastAsia" w:eastAsiaTheme="minorEastAsia"/>
          <w:color w:val="auto"/>
          <w:sz w:val="21"/>
          <w:szCs w:val="21"/>
          <w:highlight w:val="none"/>
        </w:rPr>
        <w:t>本合同附件及甲方的招标文件、乙方的投标文件、书面澄清（承诺）等系本合同的组成部分</w:t>
      </w:r>
      <w:r>
        <w:rPr>
          <w:rFonts w:hint="eastAsia" w:cs="宋体" w:asciiTheme="minorEastAsia" w:hAnsiTheme="minorEastAsia" w:eastAsiaTheme="minorEastAsia"/>
          <w:color w:val="auto"/>
          <w:spacing w:val="-6"/>
          <w:sz w:val="21"/>
          <w:szCs w:val="21"/>
          <w:highlight w:val="none"/>
        </w:rPr>
        <w:t>。</w:t>
      </w:r>
    </w:p>
    <w:tbl>
      <w:tblPr>
        <w:tblStyle w:val="2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甲方（采购人）：（公章）</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乙方（成交供应商）：（公章）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甲方代表：</w:t>
            </w:r>
          </w:p>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(签字）</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乙方代表：</w:t>
            </w:r>
          </w:p>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地址：</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邮编：</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电话：</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传真：</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户名：</w:t>
            </w:r>
            <w:r>
              <w:rPr>
                <w:rFonts w:hint="eastAsia" w:cs="宋体" w:asciiTheme="minorEastAsia" w:hAnsiTheme="minorEastAsia" w:eastAsiaTheme="minorEastAsia"/>
                <w:color w:val="auto"/>
                <w:sz w:val="21"/>
                <w:szCs w:val="21"/>
                <w:highlight w:val="none"/>
                <w:lang w:eastAsia="zh-CN"/>
              </w:rPr>
              <w:t>中国美术学院</w:t>
            </w:r>
            <w:r>
              <w:rPr>
                <w:rFonts w:hint="eastAsia" w:cs="宋体" w:asciiTheme="minorEastAsia" w:hAnsiTheme="minorEastAsia" w:eastAsiaTheme="minorEastAsia"/>
                <w:color w:val="auto"/>
                <w:sz w:val="21"/>
                <w:szCs w:val="21"/>
                <w:highlight w:val="none"/>
              </w:rPr>
              <w:t xml:space="preserve"> </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开户银行：</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帐号：</w:t>
            </w:r>
          </w:p>
        </w:tc>
        <w:tc>
          <w:tcPr>
            <w:tcW w:w="4451"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采购代理机构：浙江求是招标代理有限公司（公章）</w:t>
            </w:r>
          </w:p>
        </w:tc>
        <w:tc>
          <w:tcPr>
            <w:tcW w:w="4451"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Theme="minorEastAsia" w:hAnsiTheme="minorEastAsia" w:eastAsia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1" w:type="dxa"/>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采购代理机构代表：</w:t>
            </w:r>
          </w:p>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1" w:type="dxa"/>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地址：杭州市西湖区玉古路173号中田大厦21楼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1" w:type="dxa"/>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1" w:type="dxa"/>
          <w:trHeight w:val="340" w:hRule="atLeast"/>
          <w:jc w:val="center"/>
        </w:trPr>
        <w:tc>
          <w:tcPr>
            <w:tcW w:w="517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鉴证时间：     年   月   日</w:t>
            </w:r>
          </w:p>
        </w:tc>
      </w:tr>
    </w:tbl>
    <w:p>
      <w:pPr>
        <w:pStyle w:val="9"/>
        <w:tabs>
          <w:tab w:val="left" w:pos="2472"/>
        </w:tabs>
        <w:spacing w:before="0" w:beforeLines="0" w:after="0" w:afterLines="0" w:line="288" w:lineRule="auto"/>
        <w:rPr>
          <w:rFonts w:hAnsi="宋体" w:cs="宋体"/>
          <w:b/>
          <w:color w:val="auto"/>
          <w:spacing w:val="-6"/>
          <w:sz w:val="32"/>
          <w:szCs w:val="32"/>
          <w:highlight w:val="none"/>
        </w:rPr>
      </w:pPr>
      <w:r>
        <w:rPr>
          <w:rFonts w:hAnsi="宋体"/>
          <w:b/>
          <w:color w:val="auto"/>
          <w:spacing w:val="-6"/>
          <w:sz w:val="32"/>
          <w:szCs w:val="32"/>
          <w:highlight w:val="none"/>
        </w:rPr>
        <w:br w:type="page"/>
      </w:r>
    </w:p>
    <w:p>
      <w:pPr>
        <w:pStyle w:val="9"/>
        <w:tabs>
          <w:tab w:val="left" w:pos="2472"/>
        </w:tabs>
        <w:spacing w:before="0" w:beforeLines="0" w:after="0" w:afterLines="0" w:line="288" w:lineRule="auto"/>
        <w:jc w:val="center"/>
        <w:outlineLvl w:val="0"/>
        <w:rPr>
          <w:rFonts w:hAnsi="宋体" w:cs="宋体"/>
          <w:b/>
          <w:color w:val="auto"/>
          <w:spacing w:val="-6"/>
          <w:sz w:val="32"/>
          <w:szCs w:val="32"/>
          <w:highlight w:val="none"/>
        </w:rPr>
      </w:pPr>
      <w:r>
        <w:rPr>
          <w:rFonts w:hint="eastAsia" w:hAnsi="宋体" w:cs="宋体"/>
          <w:b/>
          <w:color w:val="auto"/>
          <w:spacing w:val="-6"/>
          <w:sz w:val="32"/>
          <w:szCs w:val="32"/>
          <w:highlight w:val="none"/>
        </w:rPr>
        <w:t>第五章  响应文件格式</w:t>
      </w:r>
      <w:bookmarkEnd w:id="42"/>
      <w:bookmarkEnd w:id="43"/>
    </w:p>
    <w:p>
      <w:pPr>
        <w:spacing w:line="360" w:lineRule="auto"/>
        <w:rPr>
          <w:rFonts w:ascii="宋体" w:hAnsi="宋体" w:cs="宋体"/>
          <w:b/>
          <w:bCs/>
          <w:color w:val="auto"/>
          <w:spacing w:val="-6"/>
          <w:sz w:val="24"/>
          <w:highlight w:val="none"/>
        </w:rPr>
      </w:pPr>
    </w:p>
    <w:p>
      <w:pPr>
        <w:pStyle w:val="9"/>
        <w:spacing w:before="0" w:beforeLines="0" w:after="0" w:afterLines="0" w:line="360" w:lineRule="auto"/>
        <w:ind w:firstLine="398" w:firstLineChars="200"/>
        <w:jc w:val="center"/>
        <w:rPr>
          <w:rFonts w:hAnsi="宋体" w:cs="宋体"/>
          <w:b/>
          <w:bCs/>
          <w:color w:val="auto"/>
          <w:spacing w:val="-6"/>
          <w:sz w:val="21"/>
          <w:szCs w:val="21"/>
          <w:highlight w:val="none"/>
        </w:rPr>
      </w:pPr>
      <w:r>
        <w:rPr>
          <w:rFonts w:hint="eastAsia" w:hAnsi="宋体" w:cs="宋体"/>
          <w:b/>
          <w:bCs/>
          <w:color w:val="auto"/>
          <w:spacing w:val="-6"/>
          <w:sz w:val="21"/>
          <w:szCs w:val="21"/>
          <w:highlight w:val="none"/>
        </w:rPr>
        <w:t>响应文件的编制应按照本项目：“第三章  供应商须知”</w:t>
      </w:r>
      <w:r>
        <w:rPr>
          <w:rFonts w:hint="eastAsia" w:hAnsi="宋体" w:cs="宋体"/>
          <w:b/>
          <w:color w:val="auto"/>
          <w:spacing w:val="-6"/>
          <w:sz w:val="21"/>
          <w:szCs w:val="21"/>
          <w:highlight w:val="none"/>
        </w:rPr>
        <w:t>三、响应文件的编制的要求编制。</w:t>
      </w:r>
    </w:p>
    <w:p>
      <w:pPr>
        <w:spacing w:line="360" w:lineRule="auto"/>
        <w:outlineLvl w:val="1"/>
        <w:rPr>
          <w:rFonts w:ascii="宋体" w:hAnsi="宋体" w:cs="宋体"/>
          <w:color w:val="auto"/>
          <w:spacing w:val="-6"/>
          <w:sz w:val="24"/>
          <w:highlight w:val="none"/>
        </w:rPr>
      </w:pPr>
      <w:r>
        <w:rPr>
          <w:rFonts w:hint="eastAsia" w:ascii="宋体" w:hAnsi="宋体" w:cs="宋体"/>
          <w:bCs/>
          <w:color w:val="auto"/>
          <w:spacing w:val="-6"/>
          <w:sz w:val="24"/>
          <w:highlight w:val="none"/>
        </w:rPr>
        <w:br w:type="page"/>
      </w:r>
      <w:r>
        <w:rPr>
          <w:rFonts w:hint="eastAsia" w:ascii="宋体" w:hAnsi="宋体" w:cs="宋体"/>
          <w:bCs/>
          <w:color w:val="auto"/>
          <w:spacing w:val="-6"/>
          <w:sz w:val="24"/>
          <w:highlight w:val="none"/>
        </w:rPr>
        <w:t>响应文件</w:t>
      </w:r>
      <w:r>
        <w:rPr>
          <w:rFonts w:hint="eastAsia" w:ascii="宋体" w:hAnsi="宋体" w:cs="宋体"/>
          <w:color w:val="auto"/>
          <w:spacing w:val="-6"/>
          <w:sz w:val="24"/>
          <w:highlight w:val="none"/>
        </w:rPr>
        <w:t>封面</w:t>
      </w:r>
    </w:p>
    <w:p>
      <w:pPr>
        <w:spacing w:line="360" w:lineRule="auto"/>
        <w:jc w:val="right"/>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spacing w:line="360" w:lineRule="auto"/>
        <w:jc w:val="center"/>
        <w:rPr>
          <w:rFonts w:ascii="宋体" w:hAnsi="宋体" w:cs="宋体"/>
          <w:bCs/>
          <w:color w:val="auto"/>
          <w:spacing w:val="-6"/>
          <w:sz w:val="24"/>
          <w:highlight w:val="none"/>
        </w:rPr>
      </w:pPr>
      <w:r>
        <w:rPr>
          <w:rFonts w:hint="eastAsia" w:ascii="宋体" w:hAnsi="宋体" w:cs="宋体"/>
          <w:bCs/>
          <w:color w:val="auto"/>
          <w:spacing w:val="-6"/>
          <w:sz w:val="24"/>
          <w:highlight w:val="none"/>
          <w:u w:val="single"/>
        </w:rPr>
        <w:t xml:space="preserve">                    </w:t>
      </w:r>
      <w:bookmarkStart w:id="45" w:name="_Toc26044"/>
      <w:bookmarkStart w:id="46" w:name="_Toc19583"/>
      <w:r>
        <w:rPr>
          <w:rFonts w:hint="eastAsia" w:ascii="宋体" w:hAnsi="宋体" w:cs="宋体"/>
          <w:bCs/>
          <w:color w:val="auto"/>
          <w:spacing w:val="-6"/>
          <w:sz w:val="24"/>
          <w:highlight w:val="none"/>
        </w:rPr>
        <w:t>（供应商名称）</w:t>
      </w:r>
      <w:bookmarkEnd w:id="45"/>
      <w:bookmarkEnd w:id="46"/>
    </w:p>
    <w:p>
      <w:pPr>
        <w:spacing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响 应 文 件</w:t>
      </w:r>
    </w:p>
    <w:p>
      <w:pPr>
        <w:spacing w:line="360" w:lineRule="auto"/>
        <w:rPr>
          <w:rFonts w:ascii="宋体" w:hAnsi="宋体" w:cs="宋体"/>
          <w:bCs/>
          <w:color w:val="auto"/>
          <w:spacing w:val="-6"/>
          <w:sz w:val="24"/>
          <w:highlight w:val="none"/>
        </w:rPr>
      </w:pPr>
    </w:p>
    <w:p>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采 购 人：</w:t>
      </w:r>
      <w:r>
        <w:rPr>
          <w:rFonts w:hint="eastAsia" w:ascii="宋体" w:hAnsi="宋体" w:cs="宋体"/>
          <w:bCs/>
          <w:color w:val="auto"/>
          <w:spacing w:val="-6"/>
          <w:sz w:val="24"/>
          <w:highlight w:val="none"/>
          <w:lang w:eastAsia="zh-CN"/>
        </w:rPr>
        <w:t>中国美术学院</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美丽中国北京展-场租费</w:t>
      </w:r>
    </w:p>
    <w:p>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 xml:space="preserve">QSZB-Z(F)-C23022(DY) </w:t>
      </w:r>
      <w:r>
        <w:rPr>
          <w:rFonts w:hint="eastAsia" w:ascii="宋体" w:hAnsi="宋体" w:cs="宋体"/>
          <w:bCs/>
          <w:color w:val="auto"/>
          <w:spacing w:val="-6"/>
          <w:sz w:val="24"/>
          <w:highlight w:val="none"/>
        </w:rPr>
        <w:t xml:space="preserve">  </w:t>
      </w:r>
    </w:p>
    <w:p>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供应商名称（盖章）：</w:t>
      </w:r>
    </w:p>
    <w:p>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供应商地址：</w:t>
      </w:r>
    </w:p>
    <w:p>
      <w:pPr>
        <w:spacing w:line="360" w:lineRule="auto"/>
        <w:rPr>
          <w:rFonts w:ascii="宋体" w:hAnsi="宋体" w:cs="宋体"/>
          <w:bCs/>
          <w:color w:val="auto"/>
          <w:spacing w:val="-6"/>
          <w:sz w:val="24"/>
          <w:highlight w:val="none"/>
        </w:rPr>
      </w:pPr>
    </w:p>
    <w:p>
      <w:pPr>
        <w:spacing w:line="360" w:lineRule="auto"/>
        <w:rPr>
          <w:rFonts w:ascii="宋体" w:hAnsi="宋体" w:cs="宋体"/>
          <w:b/>
          <w:bCs/>
          <w:color w:val="auto"/>
          <w:spacing w:val="-6"/>
          <w:sz w:val="21"/>
          <w:szCs w:val="21"/>
          <w:highlight w:val="none"/>
        </w:rPr>
      </w:pPr>
      <w:r>
        <w:rPr>
          <w:rFonts w:hint="eastAsia" w:ascii="宋体" w:hAnsi="宋体" w:cs="宋体"/>
          <w:bCs/>
          <w:color w:val="auto"/>
          <w:spacing w:val="-6"/>
          <w:sz w:val="24"/>
          <w:highlight w:val="none"/>
        </w:rPr>
        <w:t>日期：     年   月   日</w:t>
      </w:r>
    </w:p>
    <w:p>
      <w:pPr>
        <w:pStyle w:val="8"/>
        <w:spacing w:line="480" w:lineRule="auto"/>
        <w:ind w:firstLine="0"/>
        <w:jc w:val="center"/>
        <w:rPr>
          <w:rFonts w:hAnsi="宋体" w:cs="宋体"/>
          <w:b/>
          <w:color w:val="auto"/>
          <w:spacing w:val="-6"/>
          <w:sz w:val="24"/>
          <w:highlight w:val="none"/>
        </w:rPr>
      </w:pPr>
      <w:r>
        <w:rPr>
          <w:rFonts w:hint="eastAsia" w:hAnsi="宋体" w:cs="宋体"/>
          <w:bCs/>
          <w:color w:val="auto"/>
          <w:spacing w:val="-6"/>
          <w:sz w:val="24"/>
          <w:highlight w:val="none"/>
        </w:rPr>
        <w:br w:type="page"/>
      </w:r>
      <w:bookmarkStart w:id="47" w:name="_Toc12900"/>
      <w:bookmarkStart w:id="48" w:name="_Toc17986"/>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360" w:lineRule="auto"/>
        <w:ind w:firstLine="0"/>
        <w:jc w:val="center"/>
        <w:outlineLvl w:val="1"/>
        <w:rPr>
          <w:rFonts w:hAnsi="宋体" w:cs="宋体"/>
          <w:b/>
          <w:color w:val="auto"/>
          <w:spacing w:val="-6"/>
          <w:sz w:val="84"/>
          <w:szCs w:val="84"/>
          <w:highlight w:val="none"/>
        </w:rPr>
      </w:pPr>
      <w:r>
        <w:rPr>
          <w:rFonts w:hint="eastAsia" w:hAnsi="宋体" w:cs="宋体"/>
          <w:b/>
          <w:color w:val="auto"/>
          <w:spacing w:val="-6"/>
          <w:sz w:val="84"/>
          <w:szCs w:val="84"/>
          <w:highlight w:val="none"/>
        </w:rPr>
        <w:t>资格文件</w:t>
      </w:r>
    </w:p>
    <w:p>
      <w:pPr>
        <w:spacing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资格审查要求的资格证明材料（均需加盖公章）</w:t>
      </w:r>
    </w:p>
    <w:p>
      <w:pPr>
        <w:pStyle w:val="13"/>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bCs/>
          <w:color w:val="auto"/>
          <w:spacing w:val="-6"/>
          <w:sz w:val="24"/>
          <w:highlight w:val="none"/>
        </w:rPr>
        <w:br w:type="page"/>
      </w:r>
      <w:r>
        <w:rPr>
          <w:rFonts w:hint="eastAsia" w:ascii="宋体" w:hAnsi="宋体" w:cs="宋体"/>
          <w:b/>
          <w:color w:val="auto"/>
          <w:spacing w:val="-6"/>
          <w:sz w:val="24"/>
          <w:szCs w:val="22"/>
          <w:highlight w:val="none"/>
        </w:rPr>
        <w:t>1.有效的法人或者其他组织的营业执照等证明文件/自然人的身份证明</w:t>
      </w:r>
    </w:p>
    <w:p>
      <w:pPr>
        <w:pStyle w:val="13"/>
        <w:spacing w:line="360" w:lineRule="auto"/>
        <w:ind w:left="0" w:firstLine="0" w:firstLineChars="0"/>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（扫描件）</w:t>
      </w:r>
    </w:p>
    <w:p>
      <w:pPr>
        <w:pStyle w:val="13"/>
        <w:spacing w:line="360" w:lineRule="auto"/>
        <w:ind w:left="0" w:firstLine="0" w:firstLineChars="0"/>
        <w:jc w:val="center"/>
        <w:rPr>
          <w:rFonts w:ascii="宋体" w:hAnsi="宋体" w:cs="宋体"/>
          <w:b/>
          <w:color w:val="auto"/>
          <w:spacing w:val="-6"/>
          <w:sz w:val="24"/>
          <w:highlight w:val="none"/>
        </w:rPr>
      </w:pPr>
    </w:p>
    <w:p>
      <w:pPr>
        <w:pStyle w:val="13"/>
        <w:spacing w:line="360" w:lineRule="auto"/>
        <w:ind w:left="0" w:firstLine="0" w:firstLineChars="0"/>
        <w:jc w:val="center"/>
        <w:rPr>
          <w:rFonts w:ascii="宋体" w:hAnsi="宋体" w:cs="宋体"/>
          <w:b/>
          <w:color w:val="auto"/>
          <w:spacing w:val="-6"/>
          <w:sz w:val="24"/>
          <w:highlight w:val="none"/>
        </w:rPr>
      </w:pPr>
    </w:p>
    <w:p>
      <w:pPr>
        <w:pStyle w:val="13"/>
        <w:spacing w:line="360" w:lineRule="auto"/>
        <w:ind w:left="0" w:firstLine="0" w:firstLineChars="0"/>
        <w:jc w:val="center"/>
        <w:rPr>
          <w:rFonts w:ascii="宋体" w:hAnsi="宋体" w:cs="宋体"/>
          <w:b/>
          <w:color w:val="auto"/>
          <w:spacing w:val="-6"/>
          <w:sz w:val="24"/>
          <w:highlight w:val="none"/>
        </w:rPr>
      </w:pPr>
    </w:p>
    <w:p>
      <w:pPr>
        <w:spacing w:line="360" w:lineRule="auto"/>
        <w:rPr>
          <w:rFonts w:ascii="宋体" w:hAnsi="宋体" w:cs="宋体"/>
          <w:b/>
          <w:color w:val="auto"/>
          <w:spacing w:val="-6"/>
          <w:sz w:val="18"/>
          <w:szCs w:val="18"/>
          <w:highlight w:val="none"/>
        </w:rPr>
      </w:pPr>
      <w:r>
        <w:rPr>
          <w:rFonts w:hint="eastAsia" w:ascii="宋体" w:hAnsi="宋体" w:cs="宋体"/>
          <w:b/>
          <w:color w:val="auto"/>
          <w:spacing w:val="-6"/>
          <w:sz w:val="18"/>
          <w:szCs w:val="18"/>
          <w:highlight w:val="none"/>
        </w:rPr>
        <w:t>说明：</w:t>
      </w:r>
    </w:p>
    <w:p>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1）如供应商是企业（包括合伙企业），提供在工商部门注册的有效“企业法人营业执照”或“营业执照”；</w:t>
      </w:r>
    </w:p>
    <w:p>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2）如供应商是事业单位，提供有效的“事业单位法人证书”；</w:t>
      </w:r>
    </w:p>
    <w:p>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3）如供应商是非企业专业服务机构的，提供执业许可证等证明文件；</w:t>
      </w:r>
    </w:p>
    <w:p>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4）如供应商是个体工商户，提供有效的“个体工商户营业执照”；</w:t>
      </w:r>
    </w:p>
    <w:p>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5）如供应商是自然人，提供有效的自然人身份证明。</w:t>
      </w:r>
    </w:p>
    <w:p>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br w:type="page"/>
      </w:r>
    </w:p>
    <w:p>
      <w:pPr>
        <w:pStyle w:val="13"/>
        <w:spacing w:line="360" w:lineRule="auto"/>
        <w:ind w:left="0" w:firstLine="0" w:firstLineChars="0"/>
        <w:jc w:val="center"/>
        <w:outlineLvl w:val="2"/>
        <w:rPr>
          <w:rFonts w:ascii="宋体" w:hAnsi="宋体" w:cs="宋体"/>
          <w:color w:val="auto"/>
          <w:sz w:val="24"/>
          <w:highlight w:val="none"/>
          <w:shd w:val="clear" w:color="auto" w:fill="FFFFFF"/>
        </w:rPr>
      </w:pPr>
      <w:r>
        <w:rPr>
          <w:rFonts w:hint="eastAsia" w:ascii="宋体" w:hAnsi="宋体" w:cs="宋体"/>
          <w:b/>
          <w:color w:val="auto"/>
          <w:spacing w:val="-6"/>
          <w:sz w:val="24"/>
          <w:highlight w:val="none"/>
        </w:rPr>
        <w:t>2.符合参加政府采购活动应当具备的一般条件的承诺函</w:t>
      </w:r>
    </w:p>
    <w:p>
      <w:pPr>
        <w:adjustRightInd w:val="0"/>
        <w:snapToGrid w:val="0"/>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致：</w:t>
      </w:r>
      <w:r>
        <w:rPr>
          <w:rFonts w:hint="eastAsia" w:ascii="宋体" w:hAnsi="宋体" w:cs="宋体"/>
          <w:b/>
          <w:bCs/>
          <w:color w:val="auto"/>
          <w:spacing w:val="-6"/>
          <w:sz w:val="24"/>
          <w:highlight w:val="none"/>
          <w:lang w:eastAsia="zh-CN"/>
        </w:rPr>
        <w:t>中国美术学院</w:t>
      </w:r>
      <w:r>
        <w:rPr>
          <w:rFonts w:hint="eastAsia" w:ascii="宋体" w:hAnsi="宋体" w:cs="宋体"/>
          <w:b/>
          <w:bCs/>
          <w:color w:val="auto"/>
          <w:spacing w:val="-6"/>
          <w:sz w:val="24"/>
          <w:highlight w:val="none"/>
        </w:rPr>
        <w:t>、浙江求是招标代理有限公司</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color w:val="auto"/>
          <w:spacing w:val="-6"/>
          <w:sz w:val="21"/>
          <w:szCs w:val="21"/>
          <w:highlight w:val="none"/>
          <w:u w:val="single"/>
        </w:rPr>
        <w:t xml:space="preserve">     </w:t>
      </w:r>
      <w:r>
        <w:rPr>
          <w:rFonts w:hint="eastAsia"/>
          <w:color w:val="auto"/>
          <w:spacing w:val="-6"/>
          <w:sz w:val="21"/>
          <w:szCs w:val="21"/>
          <w:highlight w:val="none"/>
          <w:u w:val="single"/>
        </w:rPr>
        <w:t xml:space="preserve"> </w:t>
      </w:r>
      <w:r>
        <w:rPr>
          <w:color w:val="auto"/>
          <w:spacing w:val="-6"/>
          <w:sz w:val="21"/>
          <w:szCs w:val="21"/>
          <w:highlight w:val="none"/>
          <w:u w:val="single"/>
        </w:rPr>
        <w:t xml:space="preserve">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color w:val="auto"/>
          <w:spacing w:val="-6"/>
          <w:sz w:val="21"/>
          <w:szCs w:val="21"/>
          <w:highlight w:val="none"/>
          <w:u w:val="single"/>
        </w:rPr>
        <w:t xml:space="preserve">      </w:t>
      </w:r>
      <w:r>
        <w:rPr>
          <w:rFonts w:hint="eastAsia"/>
          <w:color w:val="auto"/>
          <w:spacing w:val="-6"/>
          <w:sz w:val="21"/>
          <w:szCs w:val="21"/>
          <w:highlight w:val="none"/>
          <w:u w:val="single"/>
        </w:rPr>
        <w:t xml:space="preserve"> </w:t>
      </w:r>
      <w:r>
        <w:rPr>
          <w:rFonts w:hint="eastAsia"/>
          <w:color w:val="auto"/>
          <w:spacing w:val="-6"/>
          <w:sz w:val="21"/>
          <w:szCs w:val="21"/>
          <w:highlight w:val="none"/>
        </w:rPr>
        <w:t>项目的采购活动并承诺如下：</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（一）具有独立承担民事责任的能力；</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（二）具有良好的商业信誉和健全的财务会计制度；</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（三）具有履行合同所必需的设备和专业技术能力；</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（四）有依法缴纳税收和社会保障资金的良好记录；</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（五）参加本项目政府采购活动前三年内，在经营活动中</w:t>
      </w:r>
      <w:r>
        <w:rPr>
          <w:rFonts w:hint="eastAsia"/>
          <w:b/>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（六）法律、行政法规规定的其他条件。</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t>
      </w:r>
      <w:r>
        <w:rPr>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w:t>
      </w:r>
      <w:r>
        <w:rPr>
          <w:color w:val="auto"/>
          <w:spacing w:val="-6"/>
          <w:sz w:val="21"/>
          <w:szCs w:val="21"/>
          <w:highlight w:val="none"/>
        </w:rPr>
        <w:t>以上事项如有虚假或隐瞒，我方愿意承担一切后果和责任。</w:t>
      </w:r>
    </w:p>
    <w:p>
      <w:pPr>
        <w:spacing w:line="360" w:lineRule="auto"/>
        <w:rPr>
          <w:rFonts w:ascii="宋体" w:hAnsi="宋体" w:cs="宋体"/>
          <w:color w:val="auto"/>
          <w:spacing w:val="-6"/>
          <w:sz w:val="24"/>
          <w:highlight w:val="none"/>
        </w:rPr>
      </w:pPr>
    </w:p>
    <w:p>
      <w:pPr>
        <w:pStyle w:val="27"/>
        <w:spacing w:line="360" w:lineRule="auto"/>
        <w:rPr>
          <w:rFonts w:ascii="宋体" w:hAnsi="宋体" w:cs="宋体"/>
          <w:color w:val="auto"/>
          <w:spacing w:val="-6"/>
          <w:highlight w:val="none"/>
        </w:rPr>
      </w:pPr>
    </w:p>
    <w:p>
      <w:pPr>
        <w:pStyle w:val="29"/>
        <w:spacing w:line="360" w:lineRule="auto"/>
        <w:ind w:left="0"/>
        <w:rPr>
          <w:rFonts w:ascii="宋体" w:hAnsi="宋体" w:cs="宋体"/>
          <w:color w:val="auto"/>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pStyle w:val="7"/>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pPr>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pPr>
        <w:pStyle w:val="13"/>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3.落实政府采购政策需满足的资格要求</w:t>
      </w:r>
    </w:p>
    <w:p>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中小企业声明函（服务）</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.（标的名称），属于（采购文件中明确的所属行业）；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.（标的名称）</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《中小企业声明函》填写不全的，视为未提供《中小企业声明函》（从业人员、营业收入、资产总额在中小企业划型标准规定中不涉及的除外），</w:t>
      </w:r>
      <w:r>
        <w:rPr>
          <w:rFonts w:hint="eastAsia"/>
          <w:color w:val="auto"/>
          <w:sz w:val="21"/>
          <w:szCs w:val="22"/>
          <w:highlight w:val="none"/>
        </w:rPr>
        <w:t>不享受中小企业扶持政策。</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5.本项目只以《中小企业声明函》作为评判供应商是否属于中小企业的唯一依据。</w:t>
      </w:r>
    </w:p>
    <w:p>
      <w:pPr>
        <w:adjustRightInd w:val="0"/>
        <w:snapToGrid w:val="0"/>
        <w:spacing w:line="288" w:lineRule="auto"/>
        <w:ind w:firstLine="498" w:firstLineChars="236"/>
        <w:rPr>
          <w:rFonts w:hint="eastAsia"/>
          <w:b/>
          <w:bCs/>
          <w:color w:val="auto"/>
          <w:sz w:val="21"/>
          <w:szCs w:val="21"/>
          <w:highlight w:val="none"/>
          <w:lang w:val="en-US" w:eastAsia="zh-CN"/>
        </w:rPr>
      </w:pPr>
      <w:r>
        <w:rPr>
          <w:rFonts w:hint="eastAsia"/>
          <w:b/>
          <w:bCs/>
          <w:color w:val="auto"/>
          <w:sz w:val="21"/>
          <w:szCs w:val="21"/>
          <w:highlight w:val="none"/>
          <w:lang w:val="en-US" w:eastAsia="zh-CN"/>
        </w:rPr>
        <w:t>6.本项目采购标的为：服务，采购标的对应的中小企业划分标准所属行业：其他未列明行业</w:t>
      </w:r>
    </w:p>
    <w:p>
      <w:pPr>
        <w:adjustRightInd w:val="0"/>
        <w:snapToGrid w:val="0"/>
        <w:spacing w:line="288" w:lineRule="auto"/>
        <w:ind w:firstLine="498" w:firstLineChars="236"/>
        <w:rPr>
          <w:color w:val="auto"/>
          <w:sz w:val="21"/>
          <w:szCs w:val="21"/>
          <w:highlight w:val="none"/>
        </w:rPr>
      </w:pPr>
      <w:r>
        <w:rPr>
          <w:rFonts w:hint="eastAsia"/>
          <w:b/>
          <w:bCs/>
          <w:color w:val="auto"/>
          <w:sz w:val="21"/>
          <w:szCs w:val="21"/>
          <w:highlight w:val="none"/>
          <w:lang w:val="en-US" w:eastAsia="zh-CN"/>
        </w:rPr>
        <w:t>中小企业划型标准：从业人员300人以下的为中小微型企业。其中，从业人员100人及以上的为中型企业；从业人员10人及以上的为小型企业；从业人员10人以下的为微型企业。</w:t>
      </w: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b/>
          <w:color w:val="auto"/>
          <w:spacing w:val="6"/>
          <w:sz w:val="21"/>
          <w:szCs w:val="21"/>
          <w:highlight w:val="none"/>
        </w:rPr>
      </w:pPr>
    </w:p>
    <w:p>
      <w:pPr>
        <w:adjustRightInd w:val="0"/>
        <w:snapToGrid w:val="0"/>
        <w:spacing w:line="288" w:lineRule="auto"/>
        <w:ind w:firstLine="444" w:firstLineChars="200"/>
        <w:rPr>
          <w:color w:val="auto"/>
          <w:spacing w:val="6"/>
          <w:sz w:val="21"/>
          <w:szCs w:val="21"/>
          <w:highlight w:val="none"/>
        </w:rPr>
      </w:pPr>
      <w:r>
        <w:rPr>
          <w:rFonts w:hint="eastAsia"/>
          <w:color w:val="auto"/>
          <w:spacing w:val="6"/>
          <w:sz w:val="21"/>
          <w:szCs w:val="21"/>
          <w:highlight w:val="none"/>
        </w:rPr>
        <w:t>本单位郑重声明，根据《财政部 民政部 中国残疾人联合会关于促进残疾人就业政府采购政策的通知》（财库</w:t>
      </w:r>
      <w:r>
        <w:rPr>
          <w:rFonts w:hint="eastAsia"/>
          <w:color w:val="auto"/>
          <w:sz w:val="21"/>
          <w:szCs w:val="21"/>
          <w:highlight w:val="none"/>
        </w:rPr>
        <w:t>〔2017〕 141</w:t>
      </w:r>
      <w:r>
        <w:rPr>
          <w:rFonts w:hint="eastAsia"/>
          <w:color w:val="auto"/>
          <w:spacing w:val="6"/>
          <w:sz w:val="21"/>
          <w:szCs w:val="21"/>
          <w:highlight w:val="none"/>
        </w:rPr>
        <w:t>号）的规定，</w:t>
      </w:r>
      <w:r>
        <w:rPr>
          <w:rFonts w:hint="eastAsia"/>
          <w:b/>
          <w:bCs/>
          <w:color w:val="auto"/>
          <w:spacing w:val="6"/>
          <w:sz w:val="21"/>
          <w:szCs w:val="21"/>
          <w:highlight w:val="none"/>
        </w:rPr>
        <w:t>本单位为符合条件的残疾人福利性单位</w:t>
      </w:r>
      <w:r>
        <w:rPr>
          <w:rFonts w:hint="eastAsia"/>
          <w:color w:val="auto"/>
          <w:spacing w:val="6"/>
          <w:sz w:val="21"/>
          <w:szCs w:val="21"/>
          <w:highlight w:val="none"/>
        </w:rPr>
        <w:t>，且本单位参加______（采购人）单位的______（项目名称）项目采购活动由本单位提供服务。</w:t>
      </w:r>
    </w:p>
    <w:p>
      <w:pPr>
        <w:adjustRightInd w:val="0"/>
        <w:snapToGrid w:val="0"/>
        <w:spacing w:line="288" w:lineRule="auto"/>
        <w:ind w:firstLine="444" w:firstLineChars="200"/>
        <w:rPr>
          <w:color w:val="auto"/>
          <w:spacing w:val="6"/>
          <w:sz w:val="21"/>
          <w:szCs w:val="21"/>
          <w:highlight w:val="none"/>
        </w:rPr>
      </w:pPr>
      <w:r>
        <w:rPr>
          <w:rFonts w:hint="eastAsia"/>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color w:val="auto"/>
          <w:spacing w:val="6"/>
          <w:sz w:val="21"/>
          <w:szCs w:val="21"/>
          <w:highlight w:val="none"/>
        </w:rPr>
      </w:pPr>
      <w:r>
        <w:rPr>
          <w:rFonts w:hint="eastAsia"/>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color w:val="auto"/>
          <w:spacing w:val="6"/>
          <w:sz w:val="21"/>
          <w:szCs w:val="21"/>
          <w:highlight w:val="none"/>
        </w:rPr>
      </w:pPr>
      <w:r>
        <w:rPr>
          <w:rFonts w:hint="eastAsia"/>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pPr>
        <w:pStyle w:val="18"/>
        <w:ind w:firstLine="280"/>
        <w:rPr>
          <w:color w:val="auto"/>
          <w:highlight w:val="none"/>
        </w:rPr>
      </w:pPr>
    </w:p>
    <w:p>
      <w:pPr>
        <w:widowControl/>
        <w:tabs>
          <w:tab w:val="left" w:pos="3225"/>
        </w:tabs>
        <w:spacing w:line="360" w:lineRule="auto"/>
        <w:rPr>
          <w:rFonts w:ascii="宋体" w:hAnsi="宋体" w:cs="宋体"/>
          <w:b/>
          <w:bCs/>
          <w:color w:val="auto"/>
          <w:spacing w:val="-6"/>
          <w:sz w:val="24"/>
          <w:highlight w:val="none"/>
        </w:rPr>
      </w:pPr>
      <w:r>
        <w:rPr>
          <w:rFonts w:hint="eastAsia" w:ascii="宋体" w:hAnsi="宋体" w:cs="宋体"/>
          <w:b/>
          <w:color w:val="auto"/>
          <w:sz w:val="21"/>
          <w:szCs w:val="21"/>
          <w:highlight w:val="none"/>
        </w:rPr>
        <w:br w:type="page"/>
      </w:r>
      <w:bookmarkEnd w:id="47"/>
      <w:bookmarkEnd w:id="48"/>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5"/>
        <w:overflowPunct w:val="0"/>
        <w:spacing w:line="360" w:lineRule="auto"/>
        <w:ind w:firstLine="0"/>
        <w:jc w:val="center"/>
        <w:outlineLvl w:val="1"/>
        <w:rPr>
          <w:rFonts w:ascii="宋体" w:hAnsi="宋体" w:cs="宋体"/>
          <w:b/>
          <w:color w:val="auto"/>
          <w:spacing w:val="-6"/>
          <w:sz w:val="52"/>
          <w:szCs w:val="52"/>
          <w:highlight w:val="none"/>
        </w:rPr>
      </w:pPr>
      <w:r>
        <w:rPr>
          <w:rFonts w:hint="eastAsia" w:ascii="宋体" w:hAnsi="宋体" w:cs="宋体"/>
          <w:b/>
          <w:color w:val="auto"/>
          <w:spacing w:val="-6"/>
          <w:sz w:val="84"/>
          <w:szCs w:val="84"/>
          <w:highlight w:val="none"/>
        </w:rPr>
        <w:t>报价文件</w:t>
      </w:r>
    </w:p>
    <w:p>
      <w:pPr>
        <w:rPr>
          <w:rFonts w:ascii="宋体" w:hAnsi="宋体" w:cs="宋体"/>
          <w:color w:val="auto"/>
          <w:highlight w:val="none"/>
        </w:rPr>
      </w:pPr>
      <w:r>
        <w:rPr>
          <w:rFonts w:hint="eastAsia" w:ascii="宋体" w:hAnsi="宋体" w:cs="宋体"/>
          <w:color w:val="auto"/>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4.初次报价一览表</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采 购 人：</w:t>
      </w:r>
      <w:r>
        <w:rPr>
          <w:rFonts w:hint="eastAsia" w:ascii="宋体" w:hAnsi="宋体" w:cs="宋体"/>
          <w:bCs/>
          <w:color w:val="auto"/>
          <w:spacing w:val="-6"/>
          <w:sz w:val="24"/>
          <w:highlight w:val="none"/>
          <w:lang w:eastAsia="zh-CN"/>
        </w:rPr>
        <w:t>中国美术学院</w:t>
      </w:r>
    </w:p>
    <w:p>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美丽中国北京展-场租费</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 xml:space="preserve">QSZB-Z(F)-C23022(DY) </w:t>
      </w:r>
      <w:r>
        <w:rPr>
          <w:rFonts w:hint="eastAsia" w:ascii="宋体" w:hAnsi="宋体" w:cs="宋体"/>
          <w:color w:val="auto"/>
          <w:spacing w:val="-6"/>
          <w:sz w:val="24"/>
          <w:highlight w:val="none"/>
        </w:rPr>
        <w:t xml:space="preserve"> </w:t>
      </w:r>
    </w:p>
    <w:tbl>
      <w:tblPr>
        <w:tblStyle w:val="20"/>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bookmarkStart w:id="49" w:name="_Hlk97040054"/>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b/>
                <w:color w:val="auto"/>
                <w:spacing w:val="-6"/>
                <w:sz w:val="21"/>
                <w:szCs w:val="21"/>
                <w:highlight w:val="none"/>
              </w:rPr>
              <w:t>说明：</w:t>
            </w:r>
            <w:r>
              <w:rPr>
                <w:rFonts w:hint="eastAsia"/>
                <w:bCs/>
                <w:color w:val="auto"/>
                <w:spacing w:val="-6"/>
                <w:sz w:val="21"/>
                <w:szCs w:val="21"/>
                <w:highlight w:val="none"/>
              </w:rPr>
              <w:t>▲</w:t>
            </w:r>
            <w:r>
              <w:rPr>
                <w:bCs/>
                <w:color w:val="auto"/>
                <w:spacing w:val="-6"/>
                <w:sz w:val="21"/>
                <w:szCs w:val="21"/>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bookmarkEnd w:id="49"/>
    </w:tbl>
    <w:p>
      <w:pPr>
        <w:pStyle w:val="18"/>
        <w:ind w:firstLine="0" w:firstLineChars="0"/>
        <w:rPr>
          <w:color w:val="auto"/>
          <w:highlight w:val="none"/>
        </w:rPr>
      </w:pPr>
    </w:p>
    <w:p>
      <w:pPr>
        <w:adjustRightInd w:val="0"/>
        <w:snapToGrid w:val="0"/>
        <w:spacing w:line="288" w:lineRule="auto"/>
        <w:jc w:val="left"/>
        <w:rPr>
          <w:b/>
          <w:color w:val="auto"/>
          <w:spacing w:val="-6"/>
          <w:sz w:val="21"/>
          <w:szCs w:val="21"/>
          <w:highlight w:val="none"/>
        </w:rPr>
      </w:pPr>
      <w:r>
        <w:rPr>
          <w:rFonts w:hint="eastAsia"/>
          <w:bCs/>
          <w:color w:val="auto"/>
          <w:spacing w:val="-6"/>
          <w:sz w:val="21"/>
          <w:szCs w:val="21"/>
          <w:highlight w:val="none"/>
        </w:rPr>
        <w:t>说明：</w:t>
      </w:r>
      <w:r>
        <w:rPr>
          <w:bCs/>
          <w:color w:val="auto"/>
          <w:spacing w:val="-6"/>
          <w:sz w:val="21"/>
          <w:szCs w:val="21"/>
          <w:highlight w:val="none"/>
        </w:rPr>
        <w:t>有关本项目实施所涉及的一切费用均计入报价。</w:t>
      </w:r>
    </w:p>
    <w:p>
      <w:pPr>
        <w:pStyle w:val="18"/>
        <w:ind w:firstLine="280"/>
        <w:rPr>
          <w:color w:val="auto"/>
          <w:highlight w:val="none"/>
        </w:rPr>
      </w:pPr>
    </w:p>
    <w:p>
      <w:pPr>
        <w:pStyle w:val="18"/>
        <w:ind w:firstLine="280"/>
        <w:rPr>
          <w:color w:val="auto"/>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pStyle w:val="9"/>
        <w:spacing w:before="0" w:beforeLines="0" w:after="0" w:afterLines="0" w:line="360" w:lineRule="auto"/>
        <w:rPr>
          <w:rFonts w:hAnsi="宋体" w:cs="宋体"/>
          <w:b/>
          <w:bCs/>
          <w:color w:val="auto"/>
          <w:spacing w:val="-6"/>
          <w:highlight w:val="none"/>
        </w:rPr>
      </w:pPr>
      <w:r>
        <w:rPr>
          <w:rFonts w:hint="eastAsia" w:hAnsi="宋体" w:cs="宋体"/>
          <w:b/>
          <w:bCs/>
          <w:color w:val="auto"/>
          <w:spacing w:val="-6"/>
          <w:highlight w:val="none"/>
        </w:rPr>
        <w:t>日期：     年   月   日</w:t>
      </w:r>
    </w:p>
    <w:p>
      <w:pPr>
        <w:spacing w:line="360" w:lineRule="auto"/>
        <w:jc w:val="center"/>
        <w:outlineLvl w:val="2"/>
        <w:rPr>
          <w:rFonts w:ascii="宋体" w:hAnsi="宋体" w:cs="宋体"/>
          <w:b/>
          <w:color w:val="auto"/>
          <w:spacing w:val="-6"/>
          <w:sz w:val="24"/>
          <w:highlight w:val="none"/>
        </w:rPr>
      </w:pPr>
      <w:r>
        <w:rPr>
          <w:color w:val="auto"/>
          <w:highlight w:val="none"/>
        </w:rPr>
        <w:br w:type="page"/>
      </w:r>
      <w:r>
        <w:rPr>
          <w:rFonts w:hint="eastAsia" w:ascii="宋体" w:hAnsi="宋体" w:cs="宋体"/>
          <w:b/>
          <w:color w:val="auto"/>
          <w:spacing w:val="-6"/>
          <w:sz w:val="24"/>
          <w:highlight w:val="none"/>
        </w:rPr>
        <w:t>5.项目成本分析</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采 购 人：</w:t>
      </w:r>
      <w:r>
        <w:rPr>
          <w:rFonts w:hint="eastAsia" w:ascii="宋体" w:hAnsi="宋体" w:cs="宋体"/>
          <w:bCs/>
          <w:color w:val="auto"/>
          <w:spacing w:val="-6"/>
          <w:sz w:val="24"/>
          <w:highlight w:val="none"/>
          <w:lang w:eastAsia="zh-CN"/>
        </w:rPr>
        <w:t>中国美术学院</w:t>
      </w:r>
    </w:p>
    <w:p>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美丽中国北京展-场租费</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 xml:space="preserve">QSZB-Z(F)-C23022(DY) </w:t>
      </w:r>
      <w:r>
        <w:rPr>
          <w:rFonts w:hint="eastAsia" w:ascii="宋体" w:hAnsi="宋体" w:cs="宋体"/>
          <w:color w:val="auto"/>
          <w:spacing w:val="-6"/>
          <w:sz w:val="24"/>
          <w:highlight w:val="none"/>
        </w:rPr>
        <w:t xml:space="preserve"> </w:t>
      </w:r>
    </w:p>
    <w:p>
      <w:pPr>
        <w:pStyle w:val="18"/>
        <w:ind w:firstLine="0" w:firstLineChars="0"/>
        <w:rPr>
          <w:color w:val="auto"/>
          <w:highlight w:val="none"/>
        </w:rPr>
      </w:pPr>
    </w:p>
    <w:p>
      <w:pPr>
        <w:adjustRightInd w:val="0"/>
        <w:snapToGrid w:val="0"/>
        <w:spacing w:line="288" w:lineRule="auto"/>
        <w:jc w:val="left"/>
        <w:rPr>
          <w:b/>
          <w:color w:val="auto"/>
          <w:spacing w:val="-6"/>
          <w:sz w:val="21"/>
          <w:szCs w:val="21"/>
          <w:highlight w:val="none"/>
        </w:rPr>
      </w:pPr>
    </w:p>
    <w:p>
      <w:pPr>
        <w:pStyle w:val="8"/>
        <w:rPr>
          <w:b/>
          <w:color w:val="auto"/>
          <w:spacing w:val="-6"/>
          <w:sz w:val="21"/>
          <w:szCs w:val="21"/>
          <w:highlight w:val="none"/>
        </w:rPr>
      </w:pPr>
    </w:p>
    <w:p>
      <w:pPr>
        <w:pStyle w:val="19"/>
        <w:rPr>
          <w:b/>
          <w:color w:val="auto"/>
          <w:spacing w:val="-6"/>
          <w:sz w:val="21"/>
          <w:szCs w:val="21"/>
          <w:highlight w:val="none"/>
        </w:rPr>
      </w:pPr>
    </w:p>
    <w:p>
      <w:pPr>
        <w:rPr>
          <w:b/>
          <w:color w:val="auto"/>
          <w:spacing w:val="-6"/>
          <w:sz w:val="21"/>
          <w:szCs w:val="21"/>
          <w:highlight w:val="none"/>
        </w:rPr>
      </w:pPr>
    </w:p>
    <w:p>
      <w:pPr>
        <w:pStyle w:val="8"/>
        <w:rPr>
          <w:b/>
          <w:color w:val="auto"/>
          <w:spacing w:val="-6"/>
          <w:sz w:val="21"/>
          <w:szCs w:val="21"/>
          <w:highlight w:val="none"/>
        </w:rPr>
      </w:pPr>
    </w:p>
    <w:p>
      <w:pPr>
        <w:pStyle w:val="19"/>
        <w:rPr>
          <w:b/>
          <w:color w:val="auto"/>
          <w:spacing w:val="-6"/>
          <w:sz w:val="21"/>
          <w:szCs w:val="21"/>
          <w:highlight w:val="none"/>
        </w:rPr>
      </w:pPr>
    </w:p>
    <w:p>
      <w:pPr>
        <w:rPr>
          <w:b/>
          <w:color w:val="auto"/>
          <w:spacing w:val="-6"/>
          <w:sz w:val="21"/>
          <w:szCs w:val="21"/>
          <w:highlight w:val="none"/>
        </w:rPr>
      </w:pPr>
    </w:p>
    <w:p>
      <w:pPr>
        <w:pStyle w:val="8"/>
        <w:rPr>
          <w:b/>
          <w:color w:val="auto"/>
          <w:spacing w:val="-6"/>
          <w:sz w:val="21"/>
          <w:szCs w:val="21"/>
          <w:highlight w:val="none"/>
        </w:rPr>
      </w:pPr>
    </w:p>
    <w:p>
      <w:pPr>
        <w:pStyle w:val="19"/>
        <w:rPr>
          <w:b/>
          <w:color w:val="auto"/>
          <w:spacing w:val="-6"/>
          <w:sz w:val="21"/>
          <w:szCs w:val="21"/>
          <w:highlight w:val="none"/>
        </w:rPr>
      </w:pPr>
    </w:p>
    <w:p>
      <w:pPr>
        <w:rPr>
          <w:b/>
          <w:color w:val="auto"/>
          <w:spacing w:val="-6"/>
          <w:sz w:val="21"/>
          <w:szCs w:val="21"/>
          <w:highlight w:val="none"/>
        </w:rPr>
      </w:pPr>
    </w:p>
    <w:p>
      <w:pPr>
        <w:pStyle w:val="8"/>
        <w:rPr>
          <w:b/>
          <w:color w:val="auto"/>
          <w:spacing w:val="-6"/>
          <w:sz w:val="21"/>
          <w:szCs w:val="21"/>
          <w:highlight w:val="none"/>
        </w:rPr>
      </w:pPr>
    </w:p>
    <w:p>
      <w:pPr>
        <w:pStyle w:val="19"/>
        <w:rPr>
          <w:b/>
          <w:color w:val="auto"/>
          <w:spacing w:val="-6"/>
          <w:sz w:val="21"/>
          <w:szCs w:val="21"/>
          <w:highlight w:val="none"/>
        </w:rPr>
      </w:pPr>
    </w:p>
    <w:p>
      <w:pPr>
        <w:rPr>
          <w:b/>
          <w:color w:val="auto"/>
          <w:spacing w:val="-6"/>
          <w:sz w:val="21"/>
          <w:szCs w:val="21"/>
          <w:highlight w:val="none"/>
        </w:rPr>
      </w:pPr>
    </w:p>
    <w:p>
      <w:pPr>
        <w:pStyle w:val="8"/>
        <w:rPr>
          <w:b/>
          <w:color w:val="auto"/>
          <w:spacing w:val="-6"/>
          <w:sz w:val="21"/>
          <w:szCs w:val="21"/>
          <w:highlight w:val="none"/>
        </w:rPr>
      </w:pPr>
    </w:p>
    <w:p>
      <w:pPr>
        <w:pStyle w:val="19"/>
        <w:rPr>
          <w:b/>
          <w:color w:val="auto"/>
          <w:spacing w:val="-6"/>
          <w:sz w:val="21"/>
          <w:szCs w:val="21"/>
          <w:highlight w:val="none"/>
        </w:rPr>
      </w:pPr>
    </w:p>
    <w:p>
      <w:pPr>
        <w:rPr>
          <w:color w:val="auto"/>
          <w:highlight w:val="none"/>
        </w:rPr>
      </w:pPr>
    </w:p>
    <w:p>
      <w:pPr>
        <w:pStyle w:val="18"/>
        <w:ind w:firstLine="280"/>
        <w:rPr>
          <w:color w:val="auto"/>
          <w:highlight w:val="none"/>
        </w:rPr>
      </w:pPr>
    </w:p>
    <w:p>
      <w:pPr>
        <w:pStyle w:val="18"/>
        <w:ind w:firstLine="280"/>
        <w:rPr>
          <w:color w:val="auto"/>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pStyle w:val="9"/>
        <w:spacing w:before="0" w:beforeLines="0" w:after="0" w:afterLines="0" w:line="360" w:lineRule="auto"/>
        <w:rPr>
          <w:rFonts w:hAnsi="宋体" w:cs="宋体"/>
          <w:b/>
          <w:bCs/>
          <w:color w:val="auto"/>
          <w:spacing w:val="-6"/>
          <w:highlight w:val="none"/>
        </w:rPr>
      </w:pPr>
      <w:r>
        <w:rPr>
          <w:rFonts w:hint="eastAsia" w:hAnsi="宋体" w:cs="宋体"/>
          <w:b/>
          <w:bCs/>
          <w:color w:val="auto"/>
          <w:spacing w:val="-6"/>
          <w:highlight w:val="none"/>
        </w:rPr>
        <w:t>日期：     年   月   日</w:t>
      </w:r>
    </w:p>
    <w:p>
      <w:pPr>
        <w:rPr>
          <w:color w:val="auto"/>
          <w:highlight w:val="none"/>
        </w:rPr>
      </w:pPr>
    </w:p>
    <w:p>
      <w:pPr>
        <w:pStyle w:val="18"/>
        <w:ind w:firstLine="280"/>
        <w:rPr>
          <w:color w:val="auto"/>
          <w:highlight w:val="none"/>
        </w:rPr>
      </w:pPr>
    </w:p>
    <w:p>
      <w:pPr>
        <w:pStyle w:val="8"/>
        <w:spacing w:line="480" w:lineRule="auto"/>
        <w:ind w:firstLine="0"/>
        <w:jc w:val="center"/>
        <w:rPr>
          <w:rFonts w:hAnsi="宋体" w:cs="宋体"/>
          <w:b/>
          <w:color w:val="auto"/>
          <w:spacing w:val="-6"/>
          <w:sz w:val="24"/>
          <w:highlight w:val="none"/>
        </w:rPr>
      </w:pPr>
      <w:bookmarkStart w:id="50" w:name="_Toc18348"/>
      <w:bookmarkStart w:id="51" w:name="_Toc1024"/>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8"/>
        <w:spacing w:line="480" w:lineRule="auto"/>
        <w:ind w:firstLine="0"/>
        <w:jc w:val="center"/>
        <w:rPr>
          <w:rFonts w:hAnsi="宋体" w:cs="宋体"/>
          <w:b/>
          <w:color w:val="auto"/>
          <w:spacing w:val="-6"/>
          <w:sz w:val="24"/>
          <w:highlight w:val="none"/>
        </w:rPr>
      </w:pPr>
    </w:p>
    <w:p>
      <w:pPr>
        <w:pStyle w:val="5"/>
        <w:overflowPunct w:val="0"/>
        <w:spacing w:line="360" w:lineRule="auto"/>
        <w:ind w:firstLine="0"/>
        <w:jc w:val="center"/>
        <w:outlineLvl w:val="1"/>
        <w:rPr>
          <w:rFonts w:ascii="宋体" w:hAnsi="宋体" w:cs="宋体"/>
          <w:bCs/>
          <w:color w:val="auto"/>
          <w:spacing w:val="-6"/>
          <w:sz w:val="24"/>
          <w:highlight w:val="none"/>
        </w:rPr>
      </w:pPr>
      <w:r>
        <w:rPr>
          <w:rFonts w:hint="eastAsia" w:ascii="宋体" w:hAnsi="宋体" w:cs="宋体"/>
          <w:b/>
          <w:color w:val="auto"/>
          <w:spacing w:val="-6"/>
          <w:sz w:val="84"/>
          <w:szCs w:val="84"/>
          <w:highlight w:val="none"/>
        </w:rPr>
        <w:t>商务技术文件</w:t>
      </w:r>
    </w:p>
    <w:p>
      <w:pPr>
        <w:spacing w:line="360" w:lineRule="auto"/>
        <w:jc w:val="center"/>
        <w:rPr>
          <w:rFonts w:ascii="宋体" w:hAnsi="宋体" w:cs="宋体"/>
          <w:b/>
          <w:color w:val="auto"/>
          <w:spacing w:val="-6"/>
          <w:sz w:val="52"/>
          <w:szCs w:val="52"/>
          <w:highlight w:val="none"/>
        </w:rPr>
      </w:pPr>
      <w:r>
        <w:rPr>
          <w:rFonts w:hint="eastAsia" w:ascii="宋体" w:hAnsi="宋体" w:cs="宋体"/>
          <w:b/>
          <w:color w:val="auto"/>
          <w:spacing w:val="-6"/>
          <w:sz w:val="52"/>
          <w:szCs w:val="52"/>
          <w:highlight w:val="none"/>
        </w:rPr>
        <w:br w:type="page"/>
      </w:r>
      <w:bookmarkEnd w:id="50"/>
      <w:bookmarkEnd w:id="51"/>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6.响应函</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致：浙江求是招标代理有限公司</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根据贵方为</w:t>
      </w:r>
      <w:r>
        <w:rPr>
          <w:rFonts w:hint="eastAsia" w:ascii="宋体" w:hAnsi="宋体" w:cs="宋体"/>
          <w:bCs/>
          <w:color w:val="auto"/>
          <w:spacing w:val="-6"/>
          <w:sz w:val="24"/>
          <w:highlight w:val="none"/>
          <w:lang w:eastAsia="zh-CN"/>
        </w:rPr>
        <w:t>中国美术学院美丽中国北京展-场租费</w:t>
      </w:r>
      <w:r>
        <w:rPr>
          <w:rFonts w:hint="eastAsia" w:ascii="宋体" w:hAnsi="宋体" w:cs="宋体"/>
          <w:color w:val="auto"/>
          <w:spacing w:val="-6"/>
          <w:sz w:val="24"/>
          <w:highlight w:val="none"/>
        </w:rPr>
        <w:t>的采购邀请【项目编号</w:t>
      </w:r>
      <w:r>
        <w:rPr>
          <w:rFonts w:hint="eastAsia" w:ascii="宋体" w:hAnsi="宋体" w:cs="宋体"/>
          <w:bCs/>
          <w:color w:val="auto"/>
          <w:spacing w:val="-6"/>
          <w:sz w:val="24"/>
          <w:highlight w:val="none"/>
        </w:rPr>
        <w:t>：</w:t>
      </w:r>
      <w:r>
        <w:rPr>
          <w:rFonts w:hint="eastAsia" w:ascii="宋体" w:hAnsi="宋体" w:cs="宋体"/>
          <w:bCs/>
          <w:color w:val="auto"/>
          <w:spacing w:val="-6"/>
          <w:sz w:val="24"/>
          <w:highlight w:val="none"/>
          <w:lang w:eastAsia="zh-CN"/>
        </w:rPr>
        <w:t xml:space="preserve">QSZB-Z(F)-C23022(DY) </w:t>
      </w:r>
      <w:r>
        <w:rPr>
          <w:rFonts w:hint="eastAsia" w:ascii="宋体" w:hAnsi="宋体" w:cs="宋体"/>
          <w:bCs/>
          <w:color w:val="auto"/>
          <w:spacing w:val="-6"/>
          <w:sz w:val="24"/>
          <w:highlight w:val="none"/>
        </w:rPr>
        <w:t xml:space="preserve"> 】</w:t>
      </w:r>
      <w:r>
        <w:rPr>
          <w:rFonts w:hint="eastAsia" w:ascii="宋体" w:hAnsi="宋体" w:cs="宋体"/>
          <w:color w:val="auto"/>
          <w:spacing w:val="-6"/>
          <w:sz w:val="24"/>
          <w:highlight w:val="none"/>
        </w:rPr>
        <w:t>，签字代表</w:t>
      </w:r>
      <w:r>
        <w:rPr>
          <w:rFonts w:hint="eastAsia" w:ascii="宋体" w:hAnsi="宋体" w:cs="宋体"/>
          <w:bCs/>
          <w:color w:val="auto"/>
          <w:spacing w:val="-6"/>
          <w:sz w:val="24"/>
          <w:highlight w:val="none"/>
        </w:rPr>
        <w:t>__________</w:t>
      </w:r>
      <w:r>
        <w:rPr>
          <w:rFonts w:hint="eastAsia" w:ascii="宋体" w:hAnsi="宋体" w:cs="宋体"/>
          <w:color w:val="auto"/>
          <w:spacing w:val="-6"/>
          <w:sz w:val="24"/>
          <w:highlight w:val="none"/>
        </w:rPr>
        <w:t>（全名）经正式授权并代表______________________________（供应商名称）提交电子加密响应文件一份、以介质（U盘）存储的数据电文形式的备份响应文件___份。</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据此函，签字代表宣布同意如下：</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1）我方已详细审查全部“单一来源采购文件”，包括修改文件（如有的话）以及全部参考资料和有关附件，已经了解我方对于单一来源采购文件、采购过程、采购结果有依法进行询问的权利及相关渠道和要求。</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2）我方在采购响应之前已经与贵方进行了充分的沟通，完全理解并接受单一来源采购文件的各项规定和要求，对单一来源采购文件的合理性、合法性不再有异议。</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3）本采购响应有效期自响应文件开启日起</w:t>
      </w:r>
      <w:r>
        <w:rPr>
          <w:rFonts w:hint="eastAsia" w:ascii="宋体" w:hAnsi="宋体" w:cs="宋体"/>
          <w:color w:val="auto"/>
          <w:spacing w:val="-6"/>
          <w:sz w:val="24"/>
          <w:highlight w:val="none"/>
          <w:u w:val="single"/>
        </w:rPr>
        <w:t xml:space="preserve"> </w:t>
      </w:r>
      <w:r>
        <w:rPr>
          <w:rFonts w:hint="eastAsia" w:ascii="宋体" w:hAnsi="宋体" w:cs="宋体"/>
          <w:bCs/>
          <w:color w:val="auto"/>
          <w:spacing w:val="-6"/>
          <w:sz w:val="24"/>
          <w:highlight w:val="none"/>
          <w:u w:val="single"/>
        </w:rPr>
        <w:t xml:space="preserve">90 </w:t>
      </w:r>
      <w:r>
        <w:rPr>
          <w:rFonts w:hint="eastAsia" w:ascii="宋体" w:hAnsi="宋体" w:cs="宋体"/>
          <w:color w:val="auto"/>
          <w:spacing w:val="-6"/>
          <w:sz w:val="24"/>
          <w:highlight w:val="none"/>
        </w:rPr>
        <w:t>个日历日。</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5）我方同意按照贵方要求提供与采购有关的一切数据或资料。</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6）与本采购有关的一切正式往来信函请寄：</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地址：                                  邮编：</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电话：                                  传真：</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供应商代表姓名：                        职务：</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开户银行：</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银行帐号：</w:t>
      </w:r>
    </w:p>
    <w:p>
      <w:pPr>
        <w:pStyle w:val="29"/>
        <w:spacing w:line="360" w:lineRule="auto"/>
        <w:ind w:left="0"/>
        <w:rPr>
          <w:rFonts w:ascii="宋体" w:hAnsi="宋体" w:cs="宋体"/>
          <w:color w:val="auto"/>
          <w:highlight w:val="none"/>
        </w:rPr>
      </w:pPr>
    </w:p>
    <w:p>
      <w:pPr>
        <w:spacing w:line="360" w:lineRule="auto"/>
        <w:rPr>
          <w:rFonts w:ascii="宋体" w:hAnsi="宋体" w:cs="宋体"/>
          <w:b/>
          <w:bCs/>
          <w:color w:val="auto"/>
          <w:spacing w:val="-6"/>
          <w:sz w:val="24"/>
          <w:highlight w:val="none"/>
        </w:rPr>
      </w:pPr>
    </w:p>
    <w:p>
      <w:pPr>
        <w:spacing w:line="360" w:lineRule="auto"/>
        <w:rPr>
          <w:rFonts w:ascii="宋体" w:hAnsi="宋体" w:cs="宋体"/>
          <w:b/>
          <w:bCs/>
          <w:color w:val="auto"/>
          <w:spacing w:val="-6"/>
          <w:sz w:val="24"/>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7.响应声明书</w:t>
      </w:r>
    </w:p>
    <w:p>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致：浙江求是招标代理有限公司</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______________________________________（供应商名称）系中华人民共和国合法企业，经营地址__________________________________。</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我方愿意参加贵方组织的</w:t>
      </w:r>
      <w:r>
        <w:rPr>
          <w:rFonts w:hint="eastAsia" w:ascii="宋体" w:hAnsi="宋体" w:cs="宋体"/>
          <w:bCs/>
          <w:color w:val="auto"/>
          <w:spacing w:val="-6"/>
          <w:sz w:val="24"/>
          <w:highlight w:val="none"/>
          <w:lang w:eastAsia="zh-CN"/>
        </w:rPr>
        <w:t>中国美术学院美丽中国北京展-场租费</w:t>
      </w:r>
      <w:r>
        <w:rPr>
          <w:rFonts w:hint="eastAsia" w:ascii="宋体" w:hAnsi="宋体" w:cs="宋体"/>
          <w:bCs/>
          <w:color w:val="auto"/>
          <w:spacing w:val="-6"/>
          <w:sz w:val="24"/>
          <w:highlight w:val="none"/>
        </w:rPr>
        <w:t>项目</w:t>
      </w:r>
      <w:r>
        <w:rPr>
          <w:rFonts w:hint="eastAsia" w:ascii="宋体" w:hAnsi="宋体" w:cs="宋体"/>
          <w:color w:val="auto"/>
          <w:spacing w:val="-6"/>
          <w:sz w:val="24"/>
          <w:highlight w:val="none"/>
        </w:rPr>
        <w:t>的采购响应，为便于贵方公正、择优地确定成交供应商及其响应产品和服务，我方就本次采购有关事项郑重声明如下：</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1）我方向贵方提交的所有响应文件、资料都是准确的和真实的</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pPr>
        <w:pStyle w:val="8"/>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3）我方在参加政府采购活动前3年内：</w:t>
      </w:r>
      <w:r>
        <w:rPr>
          <w:rFonts w:hint="eastAsia" w:hAnsi="宋体" w:cs="宋体"/>
          <w:b/>
          <w:color w:val="auto"/>
          <w:spacing w:val="-6"/>
          <w:sz w:val="24"/>
          <w:szCs w:val="24"/>
          <w:highlight w:val="none"/>
          <w:u w:val="single"/>
        </w:rPr>
        <w:t xml:space="preserve">     </w:t>
      </w:r>
      <w:r>
        <w:rPr>
          <w:rFonts w:hint="eastAsia" w:hAnsi="宋体" w:cs="宋体"/>
          <w:b/>
          <w:color w:val="auto"/>
          <w:spacing w:val="-6"/>
          <w:sz w:val="24"/>
          <w:szCs w:val="24"/>
          <w:highlight w:val="none"/>
        </w:rPr>
        <w:t>（填写“有”或“没有”，如实填写，如不填写视同未按要求填写）</w:t>
      </w:r>
      <w:r>
        <w:rPr>
          <w:rFonts w:hint="eastAsia" w:hAnsi="宋体" w:cs="宋体"/>
          <w:color w:val="auto"/>
          <w:spacing w:val="-6"/>
          <w:sz w:val="24"/>
          <w:szCs w:val="24"/>
          <w:highlight w:val="none"/>
        </w:rPr>
        <w:t>因违法经营被禁止在一定期限内参加政府采购活动且期限未满的情形。</w:t>
      </w:r>
    </w:p>
    <w:p>
      <w:pPr>
        <w:pStyle w:val="8"/>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4）以上事项如有虚假或隐瞒，我方愿意承担一切后果和责任。</w:t>
      </w:r>
    </w:p>
    <w:p>
      <w:pPr>
        <w:pStyle w:val="31"/>
        <w:spacing w:line="360" w:lineRule="auto"/>
        <w:rPr>
          <w:rFonts w:ascii="宋体" w:hAnsi="宋体" w:cs="宋体"/>
          <w:color w:val="auto"/>
          <w:spacing w:val="-6"/>
          <w:szCs w:val="24"/>
          <w:highlight w:val="none"/>
        </w:rPr>
      </w:pPr>
    </w:p>
    <w:p>
      <w:pPr>
        <w:pStyle w:val="31"/>
        <w:spacing w:line="360" w:lineRule="auto"/>
        <w:rPr>
          <w:rFonts w:ascii="宋体" w:hAnsi="宋体" w:cs="宋体"/>
          <w:color w:val="auto"/>
          <w:spacing w:val="-6"/>
          <w:szCs w:val="24"/>
          <w:highlight w:val="none"/>
        </w:rPr>
      </w:pPr>
    </w:p>
    <w:p>
      <w:pPr>
        <w:pStyle w:val="31"/>
        <w:spacing w:line="360" w:lineRule="auto"/>
        <w:rPr>
          <w:rFonts w:ascii="宋体" w:hAnsi="宋体" w:cs="宋体"/>
          <w:color w:val="auto"/>
          <w:spacing w:val="-6"/>
          <w:szCs w:val="24"/>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8.法定代表人资格证明书</w:t>
      </w:r>
    </w:p>
    <w:p>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致：</w:t>
      </w:r>
      <w:r>
        <w:rPr>
          <w:rFonts w:hint="eastAsia" w:ascii="宋体" w:hAnsi="宋体" w:cs="宋体"/>
          <w:bCs/>
          <w:color w:val="auto"/>
          <w:spacing w:val="-6"/>
          <w:sz w:val="24"/>
          <w:highlight w:val="none"/>
          <w:lang w:eastAsia="zh-CN"/>
        </w:rPr>
        <w:t>中国美术学院</w:t>
      </w:r>
      <w:r>
        <w:rPr>
          <w:rFonts w:hint="eastAsia" w:ascii="宋体" w:hAnsi="宋体" w:cs="宋体"/>
          <w:bCs/>
          <w:color w:val="auto"/>
          <w:spacing w:val="-6"/>
          <w:sz w:val="24"/>
          <w:highlight w:val="none"/>
        </w:rPr>
        <w:t>、浙江求是招标代理有限公司</w:t>
      </w:r>
    </w:p>
    <w:p>
      <w:pPr>
        <w:spacing w:line="360" w:lineRule="auto"/>
        <w:ind w:firstLine="456"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我</w:t>
      </w:r>
      <w:r>
        <w:rPr>
          <w:rFonts w:hint="eastAsia" w:ascii="宋体" w:hAnsi="宋体" w:cs="宋体"/>
          <w:color w:val="auto"/>
          <w:spacing w:val="-6"/>
          <w:sz w:val="24"/>
          <w:highlight w:val="none"/>
        </w:rPr>
        <w:t>___</w:t>
      </w:r>
      <w:r>
        <w:rPr>
          <w:rFonts w:hint="eastAsia" w:ascii="宋体" w:hAnsi="宋体" w:cs="宋体"/>
          <w:bCs/>
          <w:color w:val="auto"/>
          <w:spacing w:val="-6"/>
          <w:sz w:val="24"/>
          <w:highlight w:val="none"/>
        </w:rPr>
        <w:t>________</w:t>
      </w:r>
      <w:r>
        <w:rPr>
          <w:rFonts w:hint="eastAsia" w:ascii="宋体" w:hAnsi="宋体" w:cs="宋体"/>
          <w:color w:val="auto"/>
          <w:spacing w:val="-6"/>
          <w:sz w:val="24"/>
          <w:highlight w:val="none"/>
        </w:rPr>
        <w:t>_</w:t>
      </w:r>
      <w:r>
        <w:rPr>
          <w:rFonts w:hint="eastAsia" w:ascii="宋体" w:hAnsi="宋体" w:cs="宋体"/>
          <w:bCs/>
          <w:color w:val="auto"/>
          <w:spacing w:val="-6"/>
          <w:sz w:val="24"/>
          <w:highlight w:val="none"/>
        </w:rPr>
        <w:t>（姓名）系________________________________（供应商名称）的法定代表人，身份证号码：</w:t>
      </w:r>
      <w:r>
        <w:rPr>
          <w:rFonts w:hint="eastAsia" w:ascii="宋体" w:hAnsi="宋体" w:cs="宋体"/>
          <w:color w:val="auto"/>
          <w:spacing w:val="-6"/>
          <w:sz w:val="24"/>
          <w:highlight w:val="none"/>
        </w:rPr>
        <w:t>_________________________________</w:t>
      </w:r>
      <w:r>
        <w:rPr>
          <w:rFonts w:hint="eastAsia" w:ascii="宋体" w:hAnsi="宋体" w:cs="宋体"/>
          <w:bCs/>
          <w:color w:val="auto"/>
          <w:spacing w:val="-6"/>
          <w:sz w:val="24"/>
          <w:highlight w:val="none"/>
        </w:rPr>
        <w:t>。</w:t>
      </w:r>
    </w:p>
    <w:p>
      <w:pPr>
        <w:spacing w:line="360" w:lineRule="auto"/>
        <w:ind w:firstLine="456"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特此证明。</w:t>
      </w:r>
    </w:p>
    <w:p>
      <w:pPr>
        <w:spacing w:line="360" w:lineRule="auto"/>
        <w:rPr>
          <w:rFonts w:ascii="宋体" w:hAnsi="宋体" w:cs="宋体"/>
          <w:bCs/>
          <w:color w:val="auto"/>
          <w:spacing w:val="-6"/>
          <w:sz w:val="24"/>
          <w:highlight w:val="none"/>
        </w:rPr>
      </w:pP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法定代表人身份证扫描件粘贴处</w:t>
            </w:r>
          </w:p>
        </w:tc>
      </w:tr>
    </w:tbl>
    <w:p>
      <w:pPr>
        <w:spacing w:line="360" w:lineRule="auto"/>
        <w:rPr>
          <w:rFonts w:ascii="宋体" w:hAnsi="宋体" w:cs="宋体"/>
          <w:bCs/>
          <w:color w:val="auto"/>
          <w:spacing w:val="-6"/>
          <w:sz w:val="24"/>
          <w:highlight w:val="none"/>
        </w:rPr>
      </w:pPr>
    </w:p>
    <w:p>
      <w:pPr>
        <w:spacing w:line="360" w:lineRule="auto"/>
        <w:rPr>
          <w:rFonts w:ascii="宋体" w:hAnsi="宋体" w:cs="宋体"/>
          <w:b/>
          <w:bCs/>
          <w:color w:val="auto"/>
          <w:spacing w:val="-6"/>
          <w:sz w:val="24"/>
          <w:highlight w:val="none"/>
        </w:rPr>
      </w:pPr>
    </w:p>
    <w:p>
      <w:pPr>
        <w:pStyle w:val="27"/>
        <w:spacing w:line="360" w:lineRule="auto"/>
        <w:rPr>
          <w:rFonts w:ascii="宋体" w:hAnsi="宋体" w:cs="宋体"/>
          <w:color w:val="auto"/>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pPr>
        <w:spacing w:line="360" w:lineRule="auto"/>
        <w:jc w:val="center"/>
        <w:outlineLvl w:val="2"/>
        <w:rPr>
          <w:rFonts w:ascii="宋体" w:hAnsi="宋体" w:cs="宋体"/>
          <w:b/>
          <w:bCs/>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9.法定代表人授权委托书</w:t>
      </w:r>
    </w:p>
    <w:p>
      <w:pPr>
        <w:spacing w:line="360" w:lineRule="auto"/>
        <w:rPr>
          <w:rFonts w:ascii="宋体" w:hAnsi="宋体" w:cs="宋体"/>
          <w:b/>
          <w:bCs/>
          <w:color w:val="auto"/>
          <w:spacing w:val="-6"/>
          <w:sz w:val="24"/>
          <w:highlight w:val="none"/>
        </w:rPr>
      </w:pPr>
      <w:r>
        <w:rPr>
          <w:rFonts w:hint="eastAsia" w:ascii="宋体" w:hAnsi="宋体" w:cs="宋体"/>
          <w:bCs/>
          <w:color w:val="auto"/>
          <w:spacing w:val="-6"/>
          <w:sz w:val="24"/>
          <w:highlight w:val="none"/>
        </w:rPr>
        <w:t>致：</w:t>
      </w:r>
      <w:r>
        <w:rPr>
          <w:rFonts w:hint="eastAsia" w:ascii="宋体" w:hAnsi="宋体" w:cs="宋体"/>
          <w:bCs/>
          <w:color w:val="auto"/>
          <w:spacing w:val="-6"/>
          <w:sz w:val="24"/>
          <w:highlight w:val="none"/>
          <w:lang w:eastAsia="zh-CN"/>
        </w:rPr>
        <w:t>中国美术学院</w:t>
      </w:r>
      <w:r>
        <w:rPr>
          <w:rFonts w:hint="eastAsia" w:ascii="宋体" w:hAnsi="宋体" w:cs="宋体"/>
          <w:bCs/>
          <w:color w:val="auto"/>
          <w:spacing w:val="-6"/>
          <w:sz w:val="24"/>
          <w:highlight w:val="none"/>
        </w:rPr>
        <w:t>、浙江求是招标代理有限公司</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color w:val="auto"/>
          <w:spacing w:val="-6"/>
          <w:sz w:val="24"/>
          <w:highlight w:val="none"/>
          <w:lang w:eastAsia="zh-CN"/>
        </w:rPr>
        <w:t>中国美术学院美丽中国北京展-场租费</w:t>
      </w:r>
      <w:r>
        <w:rPr>
          <w:rFonts w:hint="eastAsia" w:ascii="宋体" w:hAnsi="宋体" w:cs="宋体"/>
          <w:bCs/>
          <w:color w:val="auto"/>
          <w:spacing w:val="-6"/>
          <w:sz w:val="24"/>
          <w:highlight w:val="none"/>
        </w:rPr>
        <w:t>项目</w:t>
      </w:r>
      <w:r>
        <w:rPr>
          <w:rFonts w:hint="eastAsia" w:ascii="宋体" w:hAnsi="宋体" w:cs="宋体"/>
          <w:color w:val="auto"/>
          <w:spacing w:val="-6"/>
          <w:sz w:val="24"/>
          <w:highlight w:val="none"/>
        </w:rPr>
        <w:t>的采购活动，并代表我方全权办理针对上述项目的响应、响应文件开启、评审、签约等具体事务和签署相关文件。</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我方对被授权人的签名负全部责任。</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被授权人无转委托权，特此委托。</w:t>
      </w:r>
    </w:p>
    <w:p>
      <w:pPr>
        <w:spacing w:line="360" w:lineRule="auto"/>
        <w:rPr>
          <w:rFonts w:ascii="宋体" w:hAnsi="宋体" w:cs="宋体"/>
          <w:color w:val="auto"/>
          <w:spacing w:val="-6"/>
          <w:sz w:val="24"/>
          <w:highlight w:val="none"/>
        </w:rPr>
      </w:pPr>
    </w:p>
    <w:p>
      <w:pPr>
        <w:spacing w:line="360" w:lineRule="auto"/>
        <w:ind w:firstLine="424" w:firstLineChars="186"/>
        <w:rPr>
          <w:rFonts w:ascii="宋体" w:hAnsi="宋体" w:cs="宋体"/>
          <w:color w:val="auto"/>
          <w:spacing w:val="-6"/>
          <w:sz w:val="24"/>
          <w:highlight w:val="none"/>
          <w:u w:val="single"/>
        </w:rPr>
      </w:pPr>
      <w:r>
        <w:rPr>
          <w:rFonts w:hint="eastAsia" w:ascii="宋体" w:hAnsi="宋体" w:cs="宋体"/>
          <w:color w:val="auto"/>
          <w:spacing w:val="-6"/>
          <w:sz w:val="24"/>
          <w:highlight w:val="none"/>
        </w:rPr>
        <w:t>法定代表人（签字或盖章）：_____________________</w:t>
      </w:r>
    </w:p>
    <w:p>
      <w:pPr>
        <w:spacing w:line="360" w:lineRule="auto"/>
        <w:rPr>
          <w:rFonts w:ascii="宋体" w:hAnsi="宋体" w:cs="宋体"/>
          <w:color w:val="auto"/>
          <w:spacing w:val="-6"/>
          <w:sz w:val="24"/>
          <w:highlight w:val="none"/>
        </w:rPr>
      </w:pPr>
    </w:p>
    <w:p>
      <w:pPr>
        <w:pStyle w:val="27"/>
        <w:spacing w:line="360" w:lineRule="auto"/>
        <w:rPr>
          <w:rFonts w:ascii="宋体" w:hAnsi="宋体" w:cs="宋体"/>
          <w:color w:val="auto"/>
          <w:spacing w:val="-6"/>
          <w:highlight w:val="none"/>
        </w:rPr>
      </w:pPr>
    </w:p>
    <w:p>
      <w:pPr>
        <w:pStyle w:val="29"/>
        <w:spacing w:line="360" w:lineRule="auto"/>
        <w:ind w:left="0"/>
        <w:rPr>
          <w:rFonts w:ascii="宋体" w:hAnsi="宋体" w:cs="宋体"/>
          <w:color w:val="auto"/>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tbl>
      <w:tblPr>
        <w:tblStyle w:val="2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授权代表身份证扫描件粘贴处</w:t>
            </w:r>
          </w:p>
        </w:tc>
      </w:tr>
    </w:tbl>
    <w:p>
      <w:pPr>
        <w:spacing w:line="360" w:lineRule="auto"/>
        <w:rPr>
          <w:rFonts w:ascii="宋体" w:hAnsi="宋体" w:cs="宋体"/>
          <w:b/>
          <w:bCs/>
          <w:color w:val="auto"/>
          <w:spacing w:val="-6"/>
          <w:sz w:val="24"/>
          <w:highlight w:val="none"/>
        </w:rPr>
      </w:pPr>
    </w:p>
    <w:p>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说明：</w:t>
      </w:r>
    </w:p>
    <w:p>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1）供应商的法定代表人参加采购响应，须在响应文件中提供法定代表人资格证明书；</w:t>
      </w:r>
    </w:p>
    <w:p>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2）供应商的法定代表人委托授权代表参加采购响应，须在响应文件中提供附有法定代表人资格证明书的法定代表人授权委托书。</w:t>
      </w:r>
    </w:p>
    <w:p>
      <w:pPr>
        <w:pStyle w:val="18"/>
        <w:ind w:firstLine="229"/>
        <w:jc w:val="center"/>
        <w:rPr>
          <w:rFonts w:ascii="宋体" w:hAnsi="宋体" w:cs="宋体"/>
          <w:b/>
          <w:bCs/>
          <w:color w:val="auto"/>
          <w:highlight w:val="none"/>
        </w:rPr>
      </w:pPr>
      <w:r>
        <w:rPr>
          <w:rFonts w:hint="eastAsia"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10.供应商情况介绍</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注册地：</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9</w:t>
            </w:r>
          </w:p>
        </w:tc>
        <w:tc>
          <w:tcPr>
            <w:tcW w:w="2527"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其他需要说明的情况</w:t>
            </w:r>
          </w:p>
        </w:tc>
        <w:tc>
          <w:tcPr>
            <w:tcW w:w="6364" w:type="dxa"/>
            <w:gridSpan w:val="2"/>
            <w:vAlign w:val="center"/>
          </w:tcPr>
          <w:p>
            <w:pPr>
              <w:rPr>
                <w:rFonts w:ascii="宋体" w:hAnsi="宋体" w:cs="宋体"/>
                <w:color w:val="auto"/>
                <w:sz w:val="21"/>
                <w:szCs w:val="21"/>
                <w:highlight w:val="none"/>
              </w:rPr>
            </w:pPr>
          </w:p>
        </w:tc>
      </w:tr>
    </w:tbl>
    <w:p>
      <w:pPr>
        <w:spacing w:line="360" w:lineRule="auto"/>
        <w:rPr>
          <w:rFonts w:ascii="宋体" w:hAnsi="宋体" w:cs="宋体"/>
          <w:color w:val="auto"/>
          <w:spacing w:val="-6"/>
          <w:sz w:val="24"/>
          <w:highlight w:val="none"/>
        </w:rPr>
      </w:pPr>
    </w:p>
    <w:p>
      <w:pPr>
        <w:spacing w:line="360" w:lineRule="auto"/>
        <w:rPr>
          <w:rFonts w:ascii="宋体" w:hAnsi="宋体" w:cs="宋体"/>
          <w:b/>
          <w:color w:val="auto"/>
          <w:spacing w:val="-6"/>
          <w:sz w:val="18"/>
          <w:szCs w:val="18"/>
          <w:highlight w:val="none"/>
        </w:rPr>
      </w:pPr>
      <w:r>
        <w:rPr>
          <w:rFonts w:hint="eastAsia" w:ascii="宋体" w:hAnsi="宋体" w:cs="宋体"/>
          <w:b/>
          <w:color w:val="auto"/>
          <w:spacing w:val="-6"/>
          <w:sz w:val="18"/>
          <w:szCs w:val="18"/>
          <w:highlight w:val="none"/>
        </w:rPr>
        <w:t>说明：所有供应商都须填写此表</w:t>
      </w: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pStyle w:val="27"/>
        <w:spacing w:line="360" w:lineRule="auto"/>
        <w:rPr>
          <w:rFonts w:ascii="宋体" w:hAnsi="宋体" w:cs="宋体"/>
          <w:color w:val="auto"/>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pStyle w:val="13"/>
        <w:spacing w:line="360" w:lineRule="auto"/>
        <w:ind w:left="0" w:firstLine="0" w:firstLineChars="0"/>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pPr>
        <w:spacing w:line="360" w:lineRule="auto"/>
        <w:jc w:val="center"/>
        <w:outlineLvl w:val="2"/>
        <w:rPr>
          <w:rFonts w:ascii="宋体" w:hAnsi="宋体" w:cs="宋体"/>
          <w:b/>
          <w:bCs/>
          <w:iCs/>
          <w:color w:val="auto"/>
          <w:spacing w:val="-6"/>
          <w:sz w:val="24"/>
          <w:highlight w:val="none"/>
        </w:rPr>
      </w:pPr>
      <w:r>
        <w:rPr>
          <w:rFonts w:hint="eastAsia" w:ascii="宋体" w:hAnsi="宋体" w:cs="宋体"/>
          <w:b/>
          <w:color w:val="auto"/>
          <w:spacing w:val="-6"/>
          <w:sz w:val="24"/>
          <w:highlight w:val="none"/>
        </w:rPr>
        <w:br w:type="page"/>
      </w:r>
      <w:r>
        <w:rPr>
          <w:rFonts w:hint="eastAsia" w:ascii="宋体" w:hAnsi="宋体" w:cs="宋体"/>
          <w:b/>
          <w:color w:val="auto"/>
          <w:spacing w:val="-6"/>
          <w:sz w:val="24"/>
          <w:highlight w:val="none"/>
        </w:rPr>
        <w:t>11.采购需求</w:t>
      </w:r>
      <w:r>
        <w:rPr>
          <w:rFonts w:hint="eastAsia" w:ascii="宋体" w:hAnsi="宋体" w:cs="宋体"/>
          <w:b/>
          <w:bCs/>
          <w:iCs/>
          <w:color w:val="auto"/>
          <w:spacing w:val="-6"/>
          <w:sz w:val="24"/>
          <w:highlight w:val="none"/>
        </w:rPr>
        <w:t>偏离表</w:t>
      </w:r>
    </w:p>
    <w:p>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采 购 人：</w:t>
      </w:r>
      <w:r>
        <w:rPr>
          <w:rFonts w:hint="eastAsia" w:ascii="宋体" w:hAnsi="宋体" w:cs="宋体"/>
          <w:bCs/>
          <w:color w:val="auto"/>
          <w:spacing w:val="-6"/>
          <w:sz w:val="24"/>
          <w:highlight w:val="none"/>
          <w:lang w:eastAsia="zh-CN"/>
        </w:rPr>
        <w:t>中国美术学院</w:t>
      </w:r>
    </w:p>
    <w:p>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美丽中国北京展-场租费</w:t>
      </w:r>
    </w:p>
    <w:p>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 xml:space="preserve">QSZB-Z(F)-C23022(DY) </w:t>
      </w:r>
      <w:r>
        <w:rPr>
          <w:rFonts w:hint="eastAsia" w:ascii="宋体" w:hAnsi="宋体" w:cs="宋体"/>
          <w:bCs/>
          <w:color w:val="auto"/>
          <w:spacing w:val="-6"/>
          <w:sz w:val="24"/>
          <w:highlight w:val="none"/>
        </w:rPr>
        <w:t xml:space="preserve">  </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256"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单一来源采购文件要求</w:t>
            </w:r>
          </w:p>
        </w:tc>
        <w:tc>
          <w:tcPr>
            <w:tcW w:w="298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5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bl>
    <w:p>
      <w:pPr>
        <w:spacing w:line="360" w:lineRule="auto"/>
        <w:rPr>
          <w:rFonts w:ascii="宋体" w:hAnsi="宋体" w:cs="宋体"/>
          <w:b/>
          <w:bCs/>
          <w:color w:val="auto"/>
          <w:spacing w:val="-6"/>
          <w:sz w:val="24"/>
          <w:highlight w:val="none"/>
        </w:rPr>
      </w:pPr>
    </w:p>
    <w:p>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说明：</w:t>
      </w:r>
    </w:p>
    <w:p>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1）逐项按照单一来源采购文件要求填写响应规格</w:t>
      </w:r>
    </w:p>
    <w:p>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2）偏离说明是指对单一来源采购文件要求存在不同之处的解释说明，偏离系指：正偏离（高于采购需求）、负偏离（低于采购需求）、无偏离（满足采购需求）。</w:t>
      </w:r>
    </w:p>
    <w:p>
      <w:pPr>
        <w:spacing w:line="360" w:lineRule="auto"/>
        <w:rPr>
          <w:rFonts w:ascii="宋体" w:hAnsi="宋体" w:cs="宋体"/>
          <w:b/>
          <w:color w:val="auto"/>
          <w:spacing w:val="-6"/>
          <w:sz w:val="18"/>
          <w:szCs w:val="18"/>
          <w:highlight w:val="none"/>
        </w:rPr>
      </w:pPr>
      <w:r>
        <w:rPr>
          <w:rFonts w:hint="eastAsia" w:ascii="宋体" w:hAnsi="宋体" w:cs="宋体"/>
          <w:b/>
          <w:bCs/>
          <w:color w:val="auto"/>
          <w:spacing w:val="-6"/>
          <w:sz w:val="18"/>
          <w:szCs w:val="18"/>
          <w:highlight w:val="none"/>
        </w:rPr>
        <w:t>3）如不填写或未如实填写</w:t>
      </w:r>
      <w:r>
        <w:rPr>
          <w:rFonts w:hint="eastAsia" w:ascii="宋体" w:hAnsi="宋体" w:cs="宋体"/>
          <w:b/>
          <w:color w:val="auto"/>
          <w:spacing w:val="-6"/>
          <w:sz w:val="18"/>
          <w:szCs w:val="18"/>
          <w:highlight w:val="none"/>
        </w:rPr>
        <w:t>，自行承担采购响应风险。</w:t>
      </w:r>
    </w:p>
    <w:p>
      <w:pPr>
        <w:pStyle w:val="27"/>
        <w:spacing w:line="360" w:lineRule="auto"/>
        <w:rPr>
          <w:rFonts w:ascii="宋体" w:hAnsi="宋体" w:cs="宋体"/>
          <w:color w:val="auto"/>
          <w:spacing w:val="-6"/>
          <w:highlight w:val="none"/>
        </w:rPr>
      </w:pPr>
    </w:p>
    <w:p>
      <w:pPr>
        <w:pStyle w:val="29"/>
        <w:spacing w:line="360" w:lineRule="auto"/>
        <w:ind w:left="0"/>
        <w:rPr>
          <w:rFonts w:ascii="宋体" w:hAnsi="宋体" w:cs="宋体"/>
          <w:color w:val="auto"/>
          <w:spacing w:val="-6"/>
          <w:sz w:val="24"/>
          <w:highlight w:val="none"/>
        </w:rPr>
      </w:pPr>
    </w:p>
    <w:p>
      <w:pPr>
        <w:pStyle w:val="27"/>
        <w:spacing w:line="360" w:lineRule="auto"/>
        <w:rPr>
          <w:rFonts w:ascii="宋体" w:hAnsi="宋体" w:cs="宋体"/>
          <w:color w:val="auto"/>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widowControl/>
        <w:tabs>
          <w:tab w:val="left" w:pos="3225"/>
        </w:tabs>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pPr>
        <w:rPr>
          <w:rFonts w:ascii="宋体" w:hAnsi="宋体" w:cs="宋体"/>
          <w:b/>
          <w:bCs/>
          <w:color w:val="auto"/>
          <w:spacing w:val="-6"/>
          <w:sz w:val="24"/>
          <w:highlight w:val="none"/>
        </w:rPr>
      </w:pPr>
      <w:r>
        <w:rPr>
          <w:rFonts w:hint="eastAsia" w:ascii="宋体" w:hAnsi="宋体" w:cs="宋体"/>
          <w:b/>
          <w:bCs/>
          <w:color w:val="auto"/>
          <w:spacing w:val="-6"/>
          <w:sz w:val="24"/>
          <w:highlight w:val="none"/>
        </w:rPr>
        <w:br w:type="page"/>
      </w:r>
    </w:p>
    <w:p>
      <w:pPr>
        <w:pStyle w:val="13"/>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12.同类项目实施情况一览表</w:t>
      </w:r>
    </w:p>
    <w:tbl>
      <w:tblPr>
        <w:tblStyle w:val="20"/>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b/>
                <w:bCs/>
                <w:color w:val="auto"/>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合同金额</w:t>
            </w:r>
          </w:p>
          <w:p>
            <w:pPr>
              <w:jc w:val="center"/>
              <w:rPr>
                <w:b/>
                <w:bCs/>
                <w:color w:val="auto"/>
                <w:sz w:val="21"/>
                <w:szCs w:val="21"/>
                <w:highlight w:val="none"/>
              </w:rPr>
            </w:pPr>
            <w:r>
              <w:rPr>
                <w:rFonts w:hint="eastAsia"/>
                <w:b/>
                <w:bCs/>
                <w:color w:val="auto"/>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采购人联系人</w:t>
            </w:r>
          </w:p>
          <w:p>
            <w:pPr>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rPr>
                <w:b/>
                <w:bCs/>
                <w:color w:val="auto"/>
                <w:sz w:val="21"/>
                <w:szCs w:val="21"/>
                <w:highlight w:val="none"/>
              </w:rPr>
            </w:pPr>
          </w:p>
        </w:tc>
      </w:tr>
    </w:tbl>
    <w:p>
      <w:pPr>
        <w:pStyle w:val="13"/>
        <w:spacing w:line="360" w:lineRule="auto"/>
        <w:ind w:left="0" w:firstLine="0" w:firstLineChars="0"/>
        <w:rPr>
          <w:rFonts w:ascii="宋体" w:hAnsi="宋体"/>
          <w:color w:val="auto"/>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投标人须提供上述业绩合同复印件；</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所有合同复印件应清晰，应能体现合同签订时间、双方签字盖章等内容；</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投标人应在不涉及商业秘密的前提下尽可能提供详细的合同复印件内容。</w:t>
      </w:r>
    </w:p>
    <w:p>
      <w:pPr>
        <w:rPr>
          <w:rFonts w:hAnsi="宋体" w:cs="宋体"/>
          <w:b/>
          <w:color w:val="auto"/>
          <w:spacing w:val="-6"/>
          <w:sz w:val="24"/>
          <w:highlight w:val="none"/>
        </w:rPr>
      </w:pPr>
    </w:p>
    <w:p>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pPr>
        <w:widowControl/>
        <w:tabs>
          <w:tab w:val="left" w:pos="3225"/>
        </w:tabs>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pPr>
        <w:rPr>
          <w:rFonts w:hAnsi="宋体" w:cs="宋体"/>
          <w:b/>
          <w:color w:val="auto"/>
          <w:spacing w:val="-6"/>
          <w:sz w:val="24"/>
          <w:highlight w:val="none"/>
        </w:rPr>
      </w:pPr>
      <w:r>
        <w:rPr>
          <w:rFonts w:hint="eastAsia" w:hAnsi="宋体" w:cs="宋体"/>
          <w:b/>
          <w:color w:val="auto"/>
          <w:spacing w:val="-6"/>
          <w:sz w:val="24"/>
          <w:highlight w:val="none"/>
        </w:rPr>
        <w:br w:type="page"/>
      </w:r>
    </w:p>
    <w:p>
      <w:pPr>
        <w:pStyle w:val="8"/>
        <w:spacing w:line="288" w:lineRule="auto"/>
        <w:ind w:firstLine="458" w:firstLineChars="200"/>
        <w:jc w:val="center"/>
        <w:rPr>
          <w:rFonts w:hAnsi="宋体" w:cs="宋体"/>
          <w:b/>
          <w:color w:val="auto"/>
          <w:spacing w:val="-6"/>
          <w:sz w:val="24"/>
          <w:szCs w:val="24"/>
          <w:highlight w:val="none"/>
        </w:rPr>
      </w:pPr>
      <w:r>
        <w:rPr>
          <w:rFonts w:hint="eastAsia" w:hAnsi="宋体" w:cs="宋体"/>
          <w:b/>
          <w:color w:val="auto"/>
          <w:spacing w:val="-6"/>
          <w:sz w:val="24"/>
          <w:szCs w:val="24"/>
          <w:highlight w:val="none"/>
        </w:rPr>
        <w:t>13.服务方案</w:t>
      </w:r>
    </w:p>
    <w:p>
      <w:pPr>
        <w:pStyle w:val="19"/>
        <w:ind w:firstLine="0"/>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19"/>
        <w:rPr>
          <w:rFonts w:hAnsi="宋体" w:cs="宋体"/>
          <w:color w:val="auto"/>
          <w:spacing w:val="-6"/>
          <w:sz w:val="21"/>
          <w:szCs w:val="21"/>
          <w:highlight w:val="none"/>
        </w:rPr>
      </w:pPr>
    </w:p>
    <w:p>
      <w:pPr>
        <w:pStyle w:val="8"/>
        <w:spacing w:line="288" w:lineRule="auto"/>
        <w:ind w:firstLine="458" w:firstLineChars="200"/>
        <w:jc w:val="center"/>
        <w:rPr>
          <w:rFonts w:hAnsi="宋体" w:cs="宋体"/>
          <w:b/>
          <w:color w:val="auto"/>
          <w:spacing w:val="-6"/>
          <w:sz w:val="24"/>
          <w:szCs w:val="24"/>
          <w:highlight w:val="none"/>
        </w:rPr>
      </w:pPr>
      <w:r>
        <w:rPr>
          <w:rFonts w:hint="eastAsia" w:hAnsi="宋体" w:cs="宋体"/>
          <w:b/>
          <w:color w:val="auto"/>
          <w:spacing w:val="-6"/>
          <w:sz w:val="24"/>
          <w:szCs w:val="24"/>
          <w:highlight w:val="none"/>
        </w:rPr>
        <w:t>14.供应商需要说明的其他文件和材料</w:t>
      </w:r>
    </w:p>
    <w:p>
      <w:pPr>
        <w:pStyle w:val="18"/>
        <w:ind w:firstLine="280"/>
        <w:rPr>
          <w:color w:val="auto"/>
          <w:highlight w:val="none"/>
        </w:rPr>
      </w:pPr>
    </w:p>
    <w:p>
      <w:pPr>
        <w:spacing w:line="360" w:lineRule="auto"/>
        <w:rPr>
          <w:rFonts w:ascii="宋体" w:hAnsi="宋体" w:cs="宋体"/>
          <w:b/>
          <w:color w:val="auto"/>
          <w:sz w:val="52"/>
          <w:szCs w:val="52"/>
          <w:highlight w:val="none"/>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633BAFED"/>
    <w:multiLevelType w:val="singleLevel"/>
    <w:tmpl w:val="633BAFED"/>
    <w:lvl w:ilvl="0" w:tentative="0">
      <w:start w:val="2"/>
      <w:numFmt w:val="decimal"/>
      <w:suff w:val="nothing"/>
      <w:lvlText w:val="%1、"/>
      <w:lvlJc w:val="left"/>
    </w:lvl>
  </w:abstractNum>
  <w:abstractNum w:abstractNumId="3">
    <w:nsid w:val="633BB001"/>
    <w:multiLevelType w:val="singleLevel"/>
    <w:tmpl w:val="633BB001"/>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如果我是白晶晶。">
    <w15:presenceInfo w15:providerId="WPS Office" w15:userId="1154673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172A27"/>
    <w:rsid w:val="000043D1"/>
    <w:rsid w:val="000425D7"/>
    <w:rsid w:val="000671EC"/>
    <w:rsid w:val="00074267"/>
    <w:rsid w:val="00077A64"/>
    <w:rsid w:val="000A344F"/>
    <w:rsid w:val="000B0A7C"/>
    <w:rsid w:val="000C47A4"/>
    <w:rsid w:val="000D2C7F"/>
    <w:rsid w:val="000F6FC9"/>
    <w:rsid w:val="001262CA"/>
    <w:rsid w:val="0013461E"/>
    <w:rsid w:val="001408ED"/>
    <w:rsid w:val="00172A27"/>
    <w:rsid w:val="001B11E2"/>
    <w:rsid w:val="001D679E"/>
    <w:rsid w:val="00242F15"/>
    <w:rsid w:val="00255671"/>
    <w:rsid w:val="00272617"/>
    <w:rsid w:val="002D17C7"/>
    <w:rsid w:val="002D5C29"/>
    <w:rsid w:val="002D607F"/>
    <w:rsid w:val="0032349A"/>
    <w:rsid w:val="00381681"/>
    <w:rsid w:val="003861B8"/>
    <w:rsid w:val="003D183C"/>
    <w:rsid w:val="003D2C9F"/>
    <w:rsid w:val="003D4238"/>
    <w:rsid w:val="003F0A32"/>
    <w:rsid w:val="004024F8"/>
    <w:rsid w:val="00404656"/>
    <w:rsid w:val="004768BA"/>
    <w:rsid w:val="004D664A"/>
    <w:rsid w:val="00511039"/>
    <w:rsid w:val="00517ABE"/>
    <w:rsid w:val="00541BE6"/>
    <w:rsid w:val="0057036E"/>
    <w:rsid w:val="005B1FDA"/>
    <w:rsid w:val="0060697A"/>
    <w:rsid w:val="00645CA6"/>
    <w:rsid w:val="00661111"/>
    <w:rsid w:val="00670702"/>
    <w:rsid w:val="006715BE"/>
    <w:rsid w:val="007135DD"/>
    <w:rsid w:val="00721A9E"/>
    <w:rsid w:val="007B3ABE"/>
    <w:rsid w:val="007B7AB2"/>
    <w:rsid w:val="007F49C6"/>
    <w:rsid w:val="008F7E54"/>
    <w:rsid w:val="00904A46"/>
    <w:rsid w:val="009267A1"/>
    <w:rsid w:val="00932F3F"/>
    <w:rsid w:val="009A606E"/>
    <w:rsid w:val="009C34FC"/>
    <w:rsid w:val="009C4DB2"/>
    <w:rsid w:val="00A15C8C"/>
    <w:rsid w:val="00A31EAF"/>
    <w:rsid w:val="00A75AB2"/>
    <w:rsid w:val="00A905B3"/>
    <w:rsid w:val="00AB380A"/>
    <w:rsid w:val="00AC56E9"/>
    <w:rsid w:val="00AD605A"/>
    <w:rsid w:val="00AF07FF"/>
    <w:rsid w:val="00B270F9"/>
    <w:rsid w:val="00B819FE"/>
    <w:rsid w:val="00BC56ED"/>
    <w:rsid w:val="00BD08C4"/>
    <w:rsid w:val="00BD09D9"/>
    <w:rsid w:val="00BD09DF"/>
    <w:rsid w:val="00BE13A5"/>
    <w:rsid w:val="00BE1A74"/>
    <w:rsid w:val="00C04837"/>
    <w:rsid w:val="00C702EA"/>
    <w:rsid w:val="00CA1300"/>
    <w:rsid w:val="00CC43DF"/>
    <w:rsid w:val="00CF4DAC"/>
    <w:rsid w:val="00D14926"/>
    <w:rsid w:val="00D3297C"/>
    <w:rsid w:val="00D44132"/>
    <w:rsid w:val="00D62F93"/>
    <w:rsid w:val="00D84D50"/>
    <w:rsid w:val="00DB222B"/>
    <w:rsid w:val="00DC40D6"/>
    <w:rsid w:val="00E04D3F"/>
    <w:rsid w:val="00E17088"/>
    <w:rsid w:val="00E524DF"/>
    <w:rsid w:val="00E55E9E"/>
    <w:rsid w:val="00E64B3E"/>
    <w:rsid w:val="00E728B9"/>
    <w:rsid w:val="00E824E7"/>
    <w:rsid w:val="00E855BD"/>
    <w:rsid w:val="00E86828"/>
    <w:rsid w:val="00EA215E"/>
    <w:rsid w:val="00ED089C"/>
    <w:rsid w:val="00F253F2"/>
    <w:rsid w:val="00F57E55"/>
    <w:rsid w:val="00F6007A"/>
    <w:rsid w:val="00F86295"/>
    <w:rsid w:val="00FB7181"/>
    <w:rsid w:val="00FC259D"/>
    <w:rsid w:val="00FE26B9"/>
    <w:rsid w:val="00FE354A"/>
    <w:rsid w:val="013F7938"/>
    <w:rsid w:val="016B5E3C"/>
    <w:rsid w:val="01BB21B7"/>
    <w:rsid w:val="02CD2A4B"/>
    <w:rsid w:val="02E81AAB"/>
    <w:rsid w:val="030D0D4A"/>
    <w:rsid w:val="035E5C94"/>
    <w:rsid w:val="036E1DB0"/>
    <w:rsid w:val="03842BB5"/>
    <w:rsid w:val="03C076C5"/>
    <w:rsid w:val="03FA217B"/>
    <w:rsid w:val="04835B52"/>
    <w:rsid w:val="048F177C"/>
    <w:rsid w:val="049941A8"/>
    <w:rsid w:val="04DB55AC"/>
    <w:rsid w:val="050E2341"/>
    <w:rsid w:val="05296E49"/>
    <w:rsid w:val="052C5733"/>
    <w:rsid w:val="05547F34"/>
    <w:rsid w:val="05C005C4"/>
    <w:rsid w:val="065C20E5"/>
    <w:rsid w:val="069A036D"/>
    <w:rsid w:val="06A46502"/>
    <w:rsid w:val="06F069D4"/>
    <w:rsid w:val="070071B6"/>
    <w:rsid w:val="071210AD"/>
    <w:rsid w:val="07494550"/>
    <w:rsid w:val="07E970C1"/>
    <w:rsid w:val="08283176"/>
    <w:rsid w:val="083D0872"/>
    <w:rsid w:val="08755CAE"/>
    <w:rsid w:val="08CC3E82"/>
    <w:rsid w:val="08E610C5"/>
    <w:rsid w:val="09572537"/>
    <w:rsid w:val="09B719E3"/>
    <w:rsid w:val="0A0B6A69"/>
    <w:rsid w:val="0A104C31"/>
    <w:rsid w:val="0A4C6F14"/>
    <w:rsid w:val="0A6A6F52"/>
    <w:rsid w:val="0A8F7AF9"/>
    <w:rsid w:val="0A9A6634"/>
    <w:rsid w:val="0B042FA6"/>
    <w:rsid w:val="0B0A3915"/>
    <w:rsid w:val="0B504DA4"/>
    <w:rsid w:val="0B6F3378"/>
    <w:rsid w:val="0B7F2650"/>
    <w:rsid w:val="0B8F4589"/>
    <w:rsid w:val="0C087188"/>
    <w:rsid w:val="0C495BB0"/>
    <w:rsid w:val="0CC669DD"/>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B90BE2"/>
    <w:rsid w:val="13D273EC"/>
    <w:rsid w:val="13F3434D"/>
    <w:rsid w:val="142D0CD4"/>
    <w:rsid w:val="14CC739B"/>
    <w:rsid w:val="15467047"/>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5C5A13"/>
    <w:rsid w:val="1AA05FD2"/>
    <w:rsid w:val="1AA12533"/>
    <w:rsid w:val="1AC91A37"/>
    <w:rsid w:val="1AFE0510"/>
    <w:rsid w:val="1B050BEB"/>
    <w:rsid w:val="1B270D06"/>
    <w:rsid w:val="1C7640AD"/>
    <w:rsid w:val="1CA63A4A"/>
    <w:rsid w:val="1CD021CE"/>
    <w:rsid w:val="1D08215E"/>
    <w:rsid w:val="1D121CEA"/>
    <w:rsid w:val="1D68640A"/>
    <w:rsid w:val="1D8B2DB1"/>
    <w:rsid w:val="1E0D2AA2"/>
    <w:rsid w:val="1EAA04C0"/>
    <w:rsid w:val="1ED80FD8"/>
    <w:rsid w:val="1EE42977"/>
    <w:rsid w:val="1EFE778C"/>
    <w:rsid w:val="1EFF5F8B"/>
    <w:rsid w:val="1F5E6962"/>
    <w:rsid w:val="202C3A70"/>
    <w:rsid w:val="205C75D8"/>
    <w:rsid w:val="20704C4F"/>
    <w:rsid w:val="20B514B8"/>
    <w:rsid w:val="20B52B55"/>
    <w:rsid w:val="20E80884"/>
    <w:rsid w:val="219F7B6B"/>
    <w:rsid w:val="21A168FE"/>
    <w:rsid w:val="21E428F2"/>
    <w:rsid w:val="22421898"/>
    <w:rsid w:val="22822B9D"/>
    <w:rsid w:val="22A86DD5"/>
    <w:rsid w:val="22BD00C6"/>
    <w:rsid w:val="22C0387A"/>
    <w:rsid w:val="22FC59E6"/>
    <w:rsid w:val="22FD1219"/>
    <w:rsid w:val="231B47C9"/>
    <w:rsid w:val="234C5E13"/>
    <w:rsid w:val="237052BB"/>
    <w:rsid w:val="23977C5B"/>
    <w:rsid w:val="24257F68"/>
    <w:rsid w:val="24A365B3"/>
    <w:rsid w:val="24F70F50"/>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D5C3528"/>
    <w:rsid w:val="2D84028D"/>
    <w:rsid w:val="2DD735DE"/>
    <w:rsid w:val="2ECB3970"/>
    <w:rsid w:val="2F0715C7"/>
    <w:rsid w:val="2F0D7C6F"/>
    <w:rsid w:val="2F2A1BBE"/>
    <w:rsid w:val="2F55404B"/>
    <w:rsid w:val="2FDB00F3"/>
    <w:rsid w:val="30134594"/>
    <w:rsid w:val="302211E2"/>
    <w:rsid w:val="30276BEF"/>
    <w:rsid w:val="30591CB6"/>
    <w:rsid w:val="309053E5"/>
    <w:rsid w:val="30AC328B"/>
    <w:rsid w:val="30BD749C"/>
    <w:rsid w:val="310A6FC9"/>
    <w:rsid w:val="31107D0D"/>
    <w:rsid w:val="318700F7"/>
    <w:rsid w:val="31943AC5"/>
    <w:rsid w:val="32054CF6"/>
    <w:rsid w:val="32501AF8"/>
    <w:rsid w:val="3264795E"/>
    <w:rsid w:val="32897F0F"/>
    <w:rsid w:val="328E4E1B"/>
    <w:rsid w:val="329626D9"/>
    <w:rsid w:val="32CA6AA4"/>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A81FAA"/>
    <w:rsid w:val="36BF5C50"/>
    <w:rsid w:val="37256DF3"/>
    <w:rsid w:val="372F0FE4"/>
    <w:rsid w:val="37766475"/>
    <w:rsid w:val="37896E4A"/>
    <w:rsid w:val="37B12081"/>
    <w:rsid w:val="37DA3C62"/>
    <w:rsid w:val="37DA4ECE"/>
    <w:rsid w:val="38125158"/>
    <w:rsid w:val="38B5459D"/>
    <w:rsid w:val="39141C09"/>
    <w:rsid w:val="39314007"/>
    <w:rsid w:val="39487A9C"/>
    <w:rsid w:val="3A5850EB"/>
    <w:rsid w:val="3A6839E8"/>
    <w:rsid w:val="3A6D237B"/>
    <w:rsid w:val="3A7C15AA"/>
    <w:rsid w:val="3A9D3995"/>
    <w:rsid w:val="3ACF65EF"/>
    <w:rsid w:val="3AE13216"/>
    <w:rsid w:val="3B214667"/>
    <w:rsid w:val="3C6E6F39"/>
    <w:rsid w:val="3D335B0D"/>
    <w:rsid w:val="3D3F0BCE"/>
    <w:rsid w:val="3D6A73EE"/>
    <w:rsid w:val="3D9429C5"/>
    <w:rsid w:val="3E2736AC"/>
    <w:rsid w:val="3E394784"/>
    <w:rsid w:val="3EAC17DF"/>
    <w:rsid w:val="3F376BB3"/>
    <w:rsid w:val="3F3D68E2"/>
    <w:rsid w:val="3FC13804"/>
    <w:rsid w:val="3FD35FAF"/>
    <w:rsid w:val="3FD745F5"/>
    <w:rsid w:val="3FEF145D"/>
    <w:rsid w:val="401C24A4"/>
    <w:rsid w:val="409754BB"/>
    <w:rsid w:val="416D0D57"/>
    <w:rsid w:val="41DC3B36"/>
    <w:rsid w:val="41F72E9E"/>
    <w:rsid w:val="420E42D8"/>
    <w:rsid w:val="421C2299"/>
    <w:rsid w:val="42303941"/>
    <w:rsid w:val="4245799D"/>
    <w:rsid w:val="42910F75"/>
    <w:rsid w:val="42A73245"/>
    <w:rsid w:val="42C36AC8"/>
    <w:rsid w:val="4327338E"/>
    <w:rsid w:val="433F46BB"/>
    <w:rsid w:val="43476032"/>
    <w:rsid w:val="43830FE4"/>
    <w:rsid w:val="43F04528"/>
    <w:rsid w:val="43F41D50"/>
    <w:rsid w:val="44696131"/>
    <w:rsid w:val="44770801"/>
    <w:rsid w:val="448D74A6"/>
    <w:rsid w:val="45DA756F"/>
    <w:rsid w:val="466D2629"/>
    <w:rsid w:val="46806E17"/>
    <w:rsid w:val="46AB2569"/>
    <w:rsid w:val="46AD6D21"/>
    <w:rsid w:val="46C027C2"/>
    <w:rsid w:val="47287147"/>
    <w:rsid w:val="477C1DF8"/>
    <w:rsid w:val="47B73BC5"/>
    <w:rsid w:val="47BB3EE9"/>
    <w:rsid w:val="47EF5707"/>
    <w:rsid w:val="484760FA"/>
    <w:rsid w:val="48AC0C27"/>
    <w:rsid w:val="490C57F6"/>
    <w:rsid w:val="49903C82"/>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C1320F0"/>
    <w:rsid w:val="4C363F48"/>
    <w:rsid w:val="4C5916EF"/>
    <w:rsid w:val="4CAB245D"/>
    <w:rsid w:val="4CD3324F"/>
    <w:rsid w:val="4D490428"/>
    <w:rsid w:val="4D5460EC"/>
    <w:rsid w:val="4DAC7EBA"/>
    <w:rsid w:val="4DDB19CE"/>
    <w:rsid w:val="4DEC0901"/>
    <w:rsid w:val="4E1D0D73"/>
    <w:rsid w:val="4E4E532D"/>
    <w:rsid w:val="4E527ABB"/>
    <w:rsid w:val="4E5D1C7E"/>
    <w:rsid w:val="4E633104"/>
    <w:rsid w:val="4E902BFE"/>
    <w:rsid w:val="4EE134B3"/>
    <w:rsid w:val="4F397808"/>
    <w:rsid w:val="4F6D7744"/>
    <w:rsid w:val="4FA23C52"/>
    <w:rsid w:val="4FCD3EFA"/>
    <w:rsid w:val="4FFD4473"/>
    <w:rsid w:val="50912044"/>
    <w:rsid w:val="50A25A12"/>
    <w:rsid w:val="50AD2988"/>
    <w:rsid w:val="50B70725"/>
    <w:rsid w:val="510C7C51"/>
    <w:rsid w:val="51F45C78"/>
    <w:rsid w:val="52242B53"/>
    <w:rsid w:val="52FA3587"/>
    <w:rsid w:val="53045FD5"/>
    <w:rsid w:val="53573A57"/>
    <w:rsid w:val="53B330BF"/>
    <w:rsid w:val="53BF03F9"/>
    <w:rsid w:val="53D46067"/>
    <w:rsid w:val="53EC08D4"/>
    <w:rsid w:val="54007397"/>
    <w:rsid w:val="54525F06"/>
    <w:rsid w:val="545F3A65"/>
    <w:rsid w:val="551F24DD"/>
    <w:rsid w:val="552B2CB1"/>
    <w:rsid w:val="55B24CCB"/>
    <w:rsid w:val="55BD28F6"/>
    <w:rsid w:val="55E70A94"/>
    <w:rsid w:val="56397628"/>
    <w:rsid w:val="56575C07"/>
    <w:rsid w:val="569361DE"/>
    <w:rsid w:val="56C115E2"/>
    <w:rsid w:val="57672BEC"/>
    <w:rsid w:val="57F82557"/>
    <w:rsid w:val="57FC4892"/>
    <w:rsid w:val="581E385A"/>
    <w:rsid w:val="58FB2604"/>
    <w:rsid w:val="597A1EBA"/>
    <w:rsid w:val="59985DAB"/>
    <w:rsid w:val="59AC6E22"/>
    <w:rsid w:val="59B72375"/>
    <w:rsid w:val="59E72717"/>
    <w:rsid w:val="5A15484A"/>
    <w:rsid w:val="5A685724"/>
    <w:rsid w:val="5ABA6C5F"/>
    <w:rsid w:val="5AC01917"/>
    <w:rsid w:val="5AD5623A"/>
    <w:rsid w:val="5AEE1664"/>
    <w:rsid w:val="5B1433B1"/>
    <w:rsid w:val="5B1F1D55"/>
    <w:rsid w:val="5B3E762C"/>
    <w:rsid w:val="5C44744E"/>
    <w:rsid w:val="5C5F5BA9"/>
    <w:rsid w:val="5C8B1F8C"/>
    <w:rsid w:val="5D334D84"/>
    <w:rsid w:val="5DCB4BC6"/>
    <w:rsid w:val="5DF40F93"/>
    <w:rsid w:val="5E275028"/>
    <w:rsid w:val="5E8C3258"/>
    <w:rsid w:val="5EA028F4"/>
    <w:rsid w:val="5EC55821"/>
    <w:rsid w:val="5ED65E9E"/>
    <w:rsid w:val="5F13397F"/>
    <w:rsid w:val="5F5B6D19"/>
    <w:rsid w:val="5FB20ECC"/>
    <w:rsid w:val="5FB46265"/>
    <w:rsid w:val="5FB96604"/>
    <w:rsid w:val="5FD0540B"/>
    <w:rsid w:val="60200015"/>
    <w:rsid w:val="606D22A0"/>
    <w:rsid w:val="60845CEA"/>
    <w:rsid w:val="609C5F74"/>
    <w:rsid w:val="609D16F8"/>
    <w:rsid w:val="60F77CC5"/>
    <w:rsid w:val="61280BB1"/>
    <w:rsid w:val="6145427E"/>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EA27C1"/>
    <w:rsid w:val="66F6248B"/>
    <w:rsid w:val="67941A60"/>
    <w:rsid w:val="67951AB8"/>
    <w:rsid w:val="67DA39E5"/>
    <w:rsid w:val="67EF5BF6"/>
    <w:rsid w:val="68513DCF"/>
    <w:rsid w:val="68DB6B44"/>
    <w:rsid w:val="69241F2F"/>
    <w:rsid w:val="69ED35F4"/>
    <w:rsid w:val="69EE0383"/>
    <w:rsid w:val="6A6D24C8"/>
    <w:rsid w:val="6ACF7DC8"/>
    <w:rsid w:val="6AD87EED"/>
    <w:rsid w:val="6B6532F2"/>
    <w:rsid w:val="6B65546C"/>
    <w:rsid w:val="6B82070B"/>
    <w:rsid w:val="6C2271E5"/>
    <w:rsid w:val="6C6727FF"/>
    <w:rsid w:val="6CB6041A"/>
    <w:rsid w:val="6D0852CE"/>
    <w:rsid w:val="6D3B501E"/>
    <w:rsid w:val="6DDE2A56"/>
    <w:rsid w:val="6E192634"/>
    <w:rsid w:val="6E234046"/>
    <w:rsid w:val="6E7E02B1"/>
    <w:rsid w:val="6F6B5112"/>
    <w:rsid w:val="6FB150CF"/>
    <w:rsid w:val="6FDC3A8F"/>
    <w:rsid w:val="70612D0C"/>
    <w:rsid w:val="707F318B"/>
    <w:rsid w:val="708C7B41"/>
    <w:rsid w:val="70CC0C17"/>
    <w:rsid w:val="70FB3BAA"/>
    <w:rsid w:val="710D70A0"/>
    <w:rsid w:val="71FE3CDC"/>
    <w:rsid w:val="7229520A"/>
    <w:rsid w:val="72D20BCF"/>
    <w:rsid w:val="72F04D4F"/>
    <w:rsid w:val="72F417CE"/>
    <w:rsid w:val="734B4148"/>
    <w:rsid w:val="739715B9"/>
    <w:rsid w:val="73DF7092"/>
    <w:rsid w:val="73F236D3"/>
    <w:rsid w:val="743A4574"/>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7573C70"/>
    <w:rsid w:val="78294913"/>
    <w:rsid w:val="785D7DF2"/>
    <w:rsid w:val="78853F32"/>
    <w:rsid w:val="78F1786B"/>
    <w:rsid w:val="79300D21"/>
    <w:rsid w:val="795F77F5"/>
    <w:rsid w:val="799441DF"/>
    <w:rsid w:val="79F20845"/>
    <w:rsid w:val="7A1553A7"/>
    <w:rsid w:val="7A5976C0"/>
    <w:rsid w:val="7A672DB4"/>
    <w:rsid w:val="7AA71E57"/>
    <w:rsid w:val="7B111EA6"/>
    <w:rsid w:val="7B5C0B86"/>
    <w:rsid w:val="7BAC4FF5"/>
    <w:rsid w:val="7BDF6668"/>
    <w:rsid w:val="7C301E38"/>
    <w:rsid w:val="7C9C23D4"/>
    <w:rsid w:val="7D0641DF"/>
    <w:rsid w:val="7D567A86"/>
    <w:rsid w:val="7DF210C0"/>
    <w:rsid w:val="7DF9508C"/>
    <w:rsid w:val="7E27083C"/>
    <w:rsid w:val="7E3E4361"/>
    <w:rsid w:val="7ED37AFE"/>
    <w:rsid w:val="7EF051DF"/>
    <w:rsid w:val="7EF50500"/>
    <w:rsid w:val="7F701BD9"/>
    <w:rsid w:val="7FC15ED6"/>
    <w:rsid w:val="7FFD12E6"/>
    <w:rsid w:val="FFEBDB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semiHidden/>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szCs w:val="20"/>
    </w:rPr>
  </w:style>
  <w:style w:type="paragraph" w:styleId="6">
    <w:name w:val="annotation text"/>
    <w:basedOn w:val="1"/>
    <w:link w:val="57"/>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next w:val="1"/>
    <w:qFormat/>
    <w:uiPriority w:val="0"/>
    <w:pPr>
      <w:spacing w:line="200" w:lineRule="atLeast"/>
      <w:ind w:firstLine="301"/>
    </w:pPr>
    <w:rPr>
      <w:rFonts w:ascii="宋体" w:hAnsi="Courier New"/>
      <w:spacing w:val="-4"/>
      <w:sz w:val="18"/>
      <w:szCs w:val="20"/>
    </w:rPr>
  </w:style>
  <w:style w:type="paragraph" w:styleId="9">
    <w:name w:val="Plain Text"/>
    <w:basedOn w:val="1"/>
    <w:link w:val="53"/>
    <w:qFormat/>
    <w:uiPriority w:val="0"/>
    <w:pPr>
      <w:spacing w:before="156" w:beforeLines="50" w:after="156" w:afterLines="50" w:line="400" w:lineRule="atLeast"/>
    </w:pPr>
    <w:rPr>
      <w:rFonts w:ascii="宋体" w:hAnsi="Courier New"/>
      <w:sz w:val="24"/>
    </w:rPr>
  </w:style>
  <w:style w:type="paragraph" w:styleId="10">
    <w:name w:val="footer"/>
    <w:basedOn w:val="1"/>
    <w:link w:val="55"/>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99"/>
    <w:pPr>
      <w:tabs>
        <w:tab w:val="center" w:pos="4153"/>
        <w:tab w:val="right" w:pos="8306"/>
      </w:tabs>
      <w:snapToGrid w:val="0"/>
      <w:jc w:val="center"/>
    </w:pPr>
    <w:rPr>
      <w:sz w:val="18"/>
      <w:szCs w:val="18"/>
    </w:rPr>
  </w:style>
  <w:style w:type="paragraph" w:styleId="13">
    <w:name w:val="List"/>
    <w:basedOn w:val="1"/>
    <w:qFormat/>
    <w:uiPriority w:val="0"/>
    <w:pPr>
      <w:ind w:left="200" w:hanging="200" w:hangingChars="200"/>
    </w:pPr>
  </w:style>
  <w:style w:type="paragraph" w:styleId="14">
    <w:name w:val="Body Text 2"/>
    <w:basedOn w:val="1"/>
    <w:qFormat/>
    <w:uiPriority w:val="0"/>
    <w:pPr>
      <w:widowControl/>
      <w:jc w:val="left"/>
    </w:pPr>
    <w:rPr>
      <w:b/>
      <w:kern w:val="0"/>
      <w:sz w:val="24"/>
      <w:szCs w:val="20"/>
    </w:r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17">
    <w:name w:val="annotation subject"/>
    <w:basedOn w:val="6"/>
    <w:next w:val="6"/>
    <w:link w:val="58"/>
    <w:qFormat/>
    <w:uiPriority w:val="0"/>
    <w:rPr>
      <w:b/>
      <w:bCs/>
    </w:rPr>
  </w:style>
  <w:style w:type="paragraph" w:styleId="18">
    <w:name w:val="Body Text First Indent"/>
    <w:basedOn w:val="7"/>
    <w:unhideWhenUsed/>
    <w:qFormat/>
    <w:uiPriority w:val="99"/>
    <w:pPr>
      <w:ind w:firstLine="420" w:firstLineChars="100"/>
    </w:pPr>
  </w:style>
  <w:style w:type="paragraph" w:styleId="19">
    <w:name w:val="Body Text First Indent 2"/>
    <w:basedOn w:val="8"/>
    <w:next w:val="1"/>
    <w:qFormat/>
    <w:uiPriority w:val="0"/>
    <w:pPr>
      <w:ind w:firstLine="420"/>
    </w:p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qFormat/>
    <w:uiPriority w:val="0"/>
    <w:rPr>
      <w:b/>
    </w:rPr>
  </w:style>
  <w:style w:type="character" w:styleId="24">
    <w:name w:val="FollowedHyperlink"/>
    <w:basedOn w:val="22"/>
    <w:qFormat/>
    <w:uiPriority w:val="0"/>
    <w:rPr>
      <w:color w:val="5579A7"/>
      <w:u w:val="none"/>
    </w:rPr>
  </w:style>
  <w:style w:type="character" w:styleId="25">
    <w:name w:val="Hyperlink"/>
    <w:basedOn w:val="22"/>
    <w:qFormat/>
    <w:uiPriority w:val="0"/>
    <w:rPr>
      <w:color w:val="5579A7"/>
      <w:u w:val="none"/>
    </w:rPr>
  </w:style>
  <w:style w:type="character" w:styleId="26">
    <w:name w:val="annotation reference"/>
    <w:basedOn w:val="22"/>
    <w:qFormat/>
    <w:uiPriority w:val="0"/>
    <w:rPr>
      <w:sz w:val="21"/>
      <w:szCs w:val="21"/>
    </w:rPr>
  </w:style>
  <w:style w:type="paragraph" w:customStyle="1" w:styleId="27">
    <w:name w:val="Default"/>
    <w:next w:val="2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character" w:customStyle="1" w:styleId="32">
    <w:name w:val="font01"/>
    <w:qFormat/>
    <w:uiPriority w:val="0"/>
    <w:rPr>
      <w:rFonts w:hint="default" w:ascii="Times New Roman" w:hAnsi="Times New Roman" w:cs="Times New Roman"/>
      <w:color w:val="000000"/>
      <w:sz w:val="18"/>
      <w:szCs w:val="18"/>
      <w:u w:val="none"/>
    </w:rPr>
  </w:style>
  <w:style w:type="character" w:customStyle="1" w:styleId="33">
    <w:name w:val="jbox-icon"/>
    <w:basedOn w:val="22"/>
    <w:qFormat/>
    <w:uiPriority w:val="0"/>
  </w:style>
  <w:style w:type="character" w:customStyle="1" w:styleId="34">
    <w:name w:val="jbox-icon-question"/>
    <w:basedOn w:val="22"/>
    <w:qFormat/>
    <w:uiPriority w:val="0"/>
  </w:style>
  <w:style w:type="character" w:customStyle="1" w:styleId="35">
    <w:name w:val="jbox-icon-none"/>
    <w:basedOn w:val="22"/>
    <w:qFormat/>
    <w:uiPriority w:val="0"/>
    <w:rPr>
      <w:vanish/>
    </w:rPr>
  </w:style>
  <w:style w:type="character" w:customStyle="1" w:styleId="36">
    <w:name w:val="jbox-icon-error"/>
    <w:basedOn w:val="22"/>
    <w:qFormat/>
    <w:uiPriority w:val="0"/>
  </w:style>
  <w:style w:type="character" w:customStyle="1" w:styleId="37">
    <w:name w:val="jbox-icon-info"/>
    <w:basedOn w:val="22"/>
    <w:qFormat/>
    <w:uiPriority w:val="0"/>
  </w:style>
  <w:style w:type="character" w:customStyle="1" w:styleId="38">
    <w:name w:val="jbox-icon-success"/>
    <w:basedOn w:val="22"/>
    <w:qFormat/>
    <w:uiPriority w:val="0"/>
  </w:style>
  <w:style w:type="character" w:customStyle="1" w:styleId="39">
    <w:name w:val="jbox-icon-warning"/>
    <w:basedOn w:val="22"/>
    <w:qFormat/>
    <w:uiPriority w:val="0"/>
  </w:style>
  <w:style w:type="character" w:customStyle="1" w:styleId="40">
    <w:name w:val="jbox-icon-loading"/>
    <w:basedOn w:val="22"/>
    <w:qFormat/>
    <w:uiPriority w:val="0"/>
  </w:style>
  <w:style w:type="paragraph" w:customStyle="1" w:styleId="4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rPr>
  </w:style>
  <w:style w:type="paragraph" w:customStyle="1" w:styleId="43">
    <w:name w:val="标题 4_0"/>
    <w:basedOn w:val="44"/>
    <w:next w:val="44"/>
    <w:semiHidden/>
    <w:qFormat/>
    <w:uiPriority w:val="0"/>
    <w:pPr>
      <w:keepNext/>
      <w:keepLines/>
      <w:spacing w:before="280" w:after="290" w:line="374" w:lineRule="auto"/>
      <w:outlineLvl w:val="3"/>
    </w:pPr>
    <w:rPr>
      <w:rFonts w:ascii="Cambria" w:hAnsi="Cambria" w:cs="宋体"/>
      <w:b/>
      <w:bCs/>
      <w:szCs w:val="28"/>
    </w:rPr>
  </w:style>
  <w:style w:type="paragraph" w:customStyle="1" w:styleId="44">
    <w:name w:val="正文_0"/>
    <w:basedOn w:val="1"/>
    <w:qFormat/>
    <w:uiPriority w:val="0"/>
  </w:style>
  <w:style w:type="paragraph" w:customStyle="1" w:styleId="45">
    <w:name w:val="纯文本_0"/>
    <w:basedOn w:val="44"/>
    <w:semiHidden/>
    <w:qFormat/>
    <w:uiPriority w:val="0"/>
    <w:rPr>
      <w:rFonts w:ascii="宋体" w:hAnsi="Courier New" w:cs="宋体"/>
    </w:rPr>
  </w:style>
  <w:style w:type="paragraph" w:customStyle="1" w:styleId="46">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47">
    <w:name w:val="*正文"/>
    <w:basedOn w:val="1"/>
    <w:qFormat/>
    <w:uiPriority w:val="0"/>
    <w:pPr>
      <w:spacing w:line="480" w:lineRule="exact"/>
      <w:ind w:firstLine="200" w:firstLineChars="200"/>
    </w:pPr>
    <w:rPr>
      <w:rFonts w:ascii="宋体" w:hAnsi="宋体"/>
      <w:lang w:val="zh-CN"/>
    </w:rPr>
  </w:style>
  <w:style w:type="paragraph" w:styleId="48">
    <w:name w:val="List Paragraph"/>
    <w:basedOn w:val="1"/>
    <w:qFormat/>
    <w:uiPriority w:val="34"/>
    <w:pPr>
      <w:ind w:firstLine="420" w:firstLineChars="200"/>
    </w:pPr>
  </w:style>
  <w:style w:type="paragraph" w:customStyle="1" w:styleId="49">
    <w:name w:val="Heading1"/>
    <w:basedOn w:val="1"/>
    <w:next w:val="1"/>
    <w:qFormat/>
    <w:uiPriority w:val="0"/>
    <w:pPr>
      <w:keepNext/>
      <w:keepLines/>
      <w:spacing w:before="340" w:after="330" w:line="578" w:lineRule="auto"/>
    </w:pPr>
    <w:rPr>
      <w:kern w:val="44"/>
      <w:sz w:val="44"/>
      <w:szCs w:val="44"/>
    </w:rPr>
  </w:style>
  <w:style w:type="character" w:customStyle="1" w:styleId="50">
    <w:name w:val="NormalCharacter"/>
    <w:qFormat/>
    <w:uiPriority w:val="0"/>
  </w:style>
  <w:style w:type="character" w:customStyle="1" w:styleId="51">
    <w:name w:val="纯文本 字符"/>
    <w:qFormat/>
    <w:uiPriority w:val="0"/>
    <w:rPr>
      <w:rFonts w:ascii="宋体" w:hAnsi="Courier New"/>
      <w:kern w:val="2"/>
      <w:sz w:val="24"/>
      <w:szCs w:val="24"/>
    </w:rPr>
  </w:style>
  <w:style w:type="paragraph" w:customStyle="1" w:styleId="5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3">
    <w:name w:val="纯文本 字符1"/>
    <w:basedOn w:val="22"/>
    <w:link w:val="9"/>
    <w:qFormat/>
    <w:uiPriority w:val="0"/>
    <w:rPr>
      <w:rFonts w:hint="eastAsia" w:ascii="宋体" w:hAnsi="Courier New" w:eastAsia="宋体" w:cs="Courier New"/>
      <w:snapToGrid/>
      <w:sz w:val="18"/>
      <w:szCs w:val="21"/>
    </w:rPr>
  </w:style>
  <w:style w:type="paragraph" w:customStyle="1" w:styleId="54">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character" w:customStyle="1" w:styleId="55">
    <w:name w:val="页脚 字符1"/>
    <w:basedOn w:val="22"/>
    <w:link w:val="10"/>
    <w:qFormat/>
    <w:uiPriority w:val="0"/>
    <w:rPr>
      <w:sz w:val="18"/>
      <w:szCs w:val="18"/>
    </w:rPr>
  </w:style>
  <w:style w:type="character" w:customStyle="1" w:styleId="56">
    <w:name w:val="页脚 字符"/>
    <w:basedOn w:val="22"/>
    <w:qFormat/>
    <w:uiPriority w:val="0"/>
    <w:rPr>
      <w:snapToGrid/>
      <w:sz w:val="18"/>
      <w:szCs w:val="18"/>
    </w:rPr>
  </w:style>
  <w:style w:type="character" w:customStyle="1" w:styleId="57">
    <w:name w:val="批注文字 字符"/>
    <w:basedOn w:val="22"/>
    <w:link w:val="6"/>
    <w:qFormat/>
    <w:uiPriority w:val="0"/>
    <w:rPr>
      <w:kern w:val="2"/>
      <w:sz w:val="28"/>
      <w:szCs w:val="24"/>
    </w:rPr>
  </w:style>
  <w:style w:type="character" w:customStyle="1" w:styleId="58">
    <w:name w:val="批注主题 字符"/>
    <w:basedOn w:val="57"/>
    <w:link w:val="17"/>
    <w:qFormat/>
    <w:uiPriority w:val="0"/>
    <w:rPr>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17473</Words>
  <Characters>19022</Characters>
  <Lines>160</Lines>
  <Paragraphs>45</Paragraphs>
  <TotalTime>0</TotalTime>
  <ScaleCrop>false</ScaleCrop>
  <LinksUpToDate>false</LinksUpToDate>
  <CharactersWithSpaces>19563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2022-10-17T13:40:00Z</dcterms:created>
  <dc:creator>lenovo</dc:creator>
  <cp:lastModifiedBy>A-day</cp:lastModifiedBy>
  <dcterms:modified xsi:type="dcterms:W3CDTF">2023-02-22T08:16:28Z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A2A297DF972144B58075CA7A5775912F</vt:lpwstr>
  </property>
</Properties>
</file>