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仿宋" w:hAnsi="仿宋" w:eastAsia="仿宋" w:cs="仿宋"/>
          <w:b/>
          <w:spacing w:val="-6"/>
          <w:sz w:val="84"/>
          <w:szCs w:val="84"/>
          <w:highlight w:val="none"/>
        </w:rPr>
      </w:pPr>
    </w:p>
    <w:p>
      <w:pPr>
        <w:adjustRightInd w:val="0"/>
        <w:snapToGrid w:val="0"/>
        <w:jc w:val="center"/>
        <w:rPr>
          <w:rFonts w:ascii="仿宋" w:hAnsi="仿宋" w:eastAsia="仿宋" w:cs="仿宋"/>
          <w:b/>
          <w:spacing w:val="-6"/>
          <w:sz w:val="84"/>
          <w:szCs w:val="84"/>
          <w:highlight w:val="none"/>
        </w:rPr>
      </w:pPr>
    </w:p>
    <w:p>
      <w:pPr>
        <w:adjustRightInd w:val="0"/>
        <w:snapToGrid w:val="0"/>
        <w:spacing w:line="336" w:lineRule="auto"/>
        <w:jc w:val="center"/>
        <w:rPr>
          <w:rFonts w:ascii="仿宋" w:hAnsi="仿宋" w:eastAsia="仿宋" w:cs="仿宋"/>
          <w:b/>
          <w:spacing w:val="-6"/>
          <w:sz w:val="84"/>
          <w:szCs w:val="84"/>
          <w:highlight w:val="none"/>
        </w:rPr>
      </w:pPr>
      <w:r>
        <w:rPr>
          <w:rFonts w:hint="eastAsia" w:ascii="仿宋" w:hAnsi="仿宋" w:eastAsia="仿宋" w:cs="仿宋"/>
          <w:b/>
          <w:spacing w:val="-6"/>
          <w:sz w:val="84"/>
          <w:szCs w:val="84"/>
          <w:highlight w:val="none"/>
        </w:rPr>
        <w:t>浙江理工大学</w:t>
      </w:r>
    </w:p>
    <w:p>
      <w:pPr>
        <w:adjustRightInd w:val="0"/>
        <w:snapToGrid w:val="0"/>
        <w:spacing w:line="336" w:lineRule="auto"/>
        <w:jc w:val="center"/>
        <w:rPr>
          <w:rFonts w:hint="eastAsia" w:ascii="仿宋" w:hAnsi="仿宋" w:eastAsia="仿宋" w:cs="仿宋"/>
          <w:b/>
          <w:spacing w:val="-6"/>
          <w:sz w:val="72"/>
          <w:szCs w:val="72"/>
          <w:highlight w:val="none"/>
          <w:lang w:eastAsia="zh-CN"/>
        </w:rPr>
      </w:pPr>
      <w:r>
        <w:rPr>
          <w:rFonts w:hint="eastAsia" w:ascii="仿宋" w:hAnsi="仿宋" w:eastAsia="仿宋" w:cs="仿宋"/>
          <w:b/>
          <w:spacing w:val="-6"/>
          <w:sz w:val="72"/>
          <w:szCs w:val="72"/>
          <w:highlight w:val="none"/>
          <w:lang w:eastAsia="zh-CN"/>
        </w:rPr>
        <w:t>高效液相色谱仪等</w:t>
      </w:r>
    </w:p>
    <w:p>
      <w:pPr>
        <w:adjustRightInd w:val="0"/>
        <w:snapToGrid w:val="0"/>
        <w:spacing w:line="336" w:lineRule="auto"/>
        <w:jc w:val="center"/>
        <w:rPr>
          <w:rFonts w:ascii="仿宋" w:hAnsi="仿宋" w:eastAsia="仿宋" w:cs="仿宋"/>
          <w:b/>
          <w:spacing w:val="-6"/>
          <w:sz w:val="72"/>
          <w:szCs w:val="72"/>
          <w:highlight w:val="none"/>
        </w:rPr>
      </w:pPr>
    </w:p>
    <w:p>
      <w:pPr>
        <w:adjustRightInd w:val="0"/>
        <w:snapToGrid w:val="0"/>
        <w:spacing w:line="288" w:lineRule="auto"/>
        <w:jc w:val="center"/>
        <w:rPr>
          <w:rFonts w:ascii="仿宋" w:hAnsi="仿宋" w:eastAsia="仿宋" w:cs="仿宋"/>
          <w:b/>
          <w:spacing w:val="-6"/>
          <w:sz w:val="72"/>
          <w:szCs w:val="72"/>
          <w:highlight w:val="none"/>
        </w:rPr>
      </w:pPr>
      <w:r>
        <w:rPr>
          <w:rFonts w:hint="eastAsia" w:ascii="仿宋" w:hAnsi="仿宋" w:eastAsia="仿宋" w:cs="仿宋"/>
          <w:b/>
          <w:spacing w:val="-6"/>
          <w:sz w:val="72"/>
          <w:szCs w:val="72"/>
          <w:highlight w:val="none"/>
        </w:rPr>
        <w:t>招 标 文 件</w:t>
      </w:r>
    </w:p>
    <w:p>
      <w:pPr>
        <w:widowControl/>
        <w:adjustRightInd w:val="0"/>
        <w:snapToGrid w:val="0"/>
        <w:spacing w:line="288" w:lineRule="auto"/>
        <w:ind w:right="-2"/>
        <w:jc w:val="center"/>
        <w:rPr>
          <w:rFonts w:ascii="仿宋" w:hAnsi="仿宋" w:eastAsia="仿宋" w:cs="仿宋"/>
          <w:b/>
          <w:sz w:val="36"/>
          <w:szCs w:val="24"/>
          <w:highlight w:val="none"/>
        </w:rPr>
      </w:pPr>
      <w:r>
        <w:rPr>
          <w:rFonts w:hint="eastAsia" w:ascii="仿宋" w:hAnsi="仿宋" w:eastAsia="仿宋" w:cs="仿宋"/>
          <w:b/>
          <w:sz w:val="36"/>
          <w:szCs w:val="24"/>
          <w:highlight w:val="none"/>
        </w:rPr>
        <w:t>（线上电子招投标）</w:t>
      </w:r>
    </w:p>
    <w:p>
      <w:pPr>
        <w:adjustRightInd w:val="0"/>
        <w:snapToGrid w:val="0"/>
        <w:spacing w:line="336" w:lineRule="auto"/>
        <w:jc w:val="center"/>
        <w:rPr>
          <w:rFonts w:ascii="仿宋" w:hAnsi="仿宋" w:eastAsia="仿宋" w:cs="仿宋"/>
          <w:b/>
          <w:spacing w:val="-6"/>
          <w:sz w:val="72"/>
          <w:szCs w:val="72"/>
          <w:highlight w:val="none"/>
        </w:rPr>
      </w:pPr>
    </w:p>
    <w:p>
      <w:pPr>
        <w:adjustRightInd w:val="0"/>
        <w:snapToGrid w:val="0"/>
        <w:spacing w:line="336" w:lineRule="auto"/>
        <w:jc w:val="center"/>
        <w:rPr>
          <w:rFonts w:ascii="仿宋" w:hAnsi="仿宋" w:eastAsia="仿宋" w:cs="仿宋"/>
          <w:b/>
          <w:spacing w:val="-6"/>
          <w:sz w:val="72"/>
          <w:szCs w:val="7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1157" w:firstLineChars="400"/>
        <w:textAlignment w:val="auto"/>
        <w:rPr>
          <w:rFonts w:hint="eastAsia" w:ascii="仿宋" w:hAnsi="仿宋" w:eastAsia="仿宋" w:cs="仿宋"/>
          <w:b/>
          <w:spacing w:val="-6"/>
          <w:sz w:val="30"/>
          <w:szCs w:val="30"/>
          <w:highlight w:val="none"/>
          <w:lang w:eastAsia="zh-CN"/>
        </w:rPr>
      </w:pPr>
      <w:r>
        <w:rPr>
          <w:rFonts w:hint="eastAsia" w:ascii="仿宋" w:hAnsi="仿宋" w:eastAsia="仿宋" w:cs="仿宋"/>
          <w:b/>
          <w:spacing w:val="-6"/>
          <w:sz w:val="30"/>
          <w:szCs w:val="30"/>
          <w:highlight w:val="none"/>
        </w:rPr>
        <w:t>项目名称：</w:t>
      </w:r>
      <w:r>
        <w:rPr>
          <w:rFonts w:hint="eastAsia" w:ascii="仿宋" w:hAnsi="仿宋" w:eastAsia="仿宋" w:cs="仿宋"/>
          <w:b/>
          <w:spacing w:val="-6"/>
          <w:sz w:val="30"/>
          <w:szCs w:val="30"/>
          <w:highlight w:val="none"/>
          <w:lang w:eastAsia="zh-CN"/>
        </w:rPr>
        <w:t>高效液相色谱仪等</w:t>
      </w:r>
    </w:p>
    <w:p>
      <w:pPr>
        <w:keepNext w:val="0"/>
        <w:keepLines w:val="0"/>
        <w:pageBreakBefore w:val="0"/>
        <w:widowControl w:val="0"/>
        <w:kinsoku/>
        <w:wordWrap/>
        <w:overflowPunct/>
        <w:topLinePunct w:val="0"/>
        <w:autoSpaceDE/>
        <w:autoSpaceDN/>
        <w:bidi w:val="0"/>
        <w:adjustRightInd w:val="0"/>
        <w:snapToGrid w:val="0"/>
        <w:spacing w:line="360" w:lineRule="auto"/>
        <w:ind w:firstLine="1157" w:firstLineChars="400"/>
        <w:textAlignment w:val="auto"/>
        <w:rPr>
          <w:rFonts w:ascii="仿宋" w:hAnsi="仿宋" w:eastAsia="仿宋" w:cs="仿宋"/>
          <w:b/>
          <w:spacing w:val="-6"/>
          <w:sz w:val="30"/>
          <w:szCs w:val="30"/>
          <w:highlight w:val="none"/>
        </w:rPr>
      </w:pPr>
      <w:r>
        <w:rPr>
          <w:rFonts w:hint="eastAsia" w:ascii="仿宋" w:hAnsi="仿宋" w:eastAsia="仿宋" w:cs="仿宋"/>
          <w:b/>
          <w:spacing w:val="-6"/>
          <w:sz w:val="30"/>
          <w:szCs w:val="30"/>
          <w:highlight w:val="none"/>
        </w:rPr>
        <w:t>项目编号：QSZB-Z(H)-H23373(GK)</w:t>
      </w:r>
    </w:p>
    <w:p>
      <w:pPr>
        <w:keepNext w:val="0"/>
        <w:keepLines w:val="0"/>
        <w:pageBreakBefore w:val="0"/>
        <w:widowControl w:val="0"/>
        <w:kinsoku/>
        <w:wordWrap/>
        <w:overflowPunct/>
        <w:topLinePunct w:val="0"/>
        <w:autoSpaceDE/>
        <w:autoSpaceDN/>
        <w:bidi w:val="0"/>
        <w:adjustRightInd w:val="0"/>
        <w:snapToGrid w:val="0"/>
        <w:spacing w:line="360" w:lineRule="auto"/>
        <w:ind w:firstLine="1157" w:firstLineChars="400"/>
        <w:textAlignment w:val="auto"/>
        <w:rPr>
          <w:rFonts w:ascii="仿宋" w:hAnsi="仿宋" w:eastAsia="仿宋" w:cs="仿宋"/>
          <w:b/>
          <w:spacing w:val="-6"/>
          <w:sz w:val="30"/>
          <w:szCs w:val="30"/>
          <w:highlight w:val="none"/>
        </w:rPr>
      </w:pPr>
      <w:r>
        <w:rPr>
          <w:rFonts w:hint="eastAsia" w:ascii="仿宋" w:hAnsi="仿宋" w:eastAsia="仿宋" w:cs="仿宋"/>
          <w:b/>
          <w:spacing w:val="-6"/>
          <w:sz w:val="30"/>
          <w:szCs w:val="30"/>
          <w:highlight w:val="none"/>
        </w:rPr>
        <w:t>采 购 人：浙江理工大学</w:t>
      </w:r>
    </w:p>
    <w:p>
      <w:pPr>
        <w:keepNext w:val="0"/>
        <w:keepLines w:val="0"/>
        <w:pageBreakBefore w:val="0"/>
        <w:widowControl w:val="0"/>
        <w:kinsoku/>
        <w:wordWrap/>
        <w:overflowPunct/>
        <w:topLinePunct w:val="0"/>
        <w:autoSpaceDE/>
        <w:autoSpaceDN/>
        <w:bidi w:val="0"/>
        <w:adjustRightInd w:val="0"/>
        <w:snapToGrid w:val="0"/>
        <w:spacing w:line="360" w:lineRule="auto"/>
        <w:ind w:firstLine="1157" w:firstLineChars="400"/>
        <w:textAlignment w:val="auto"/>
        <w:rPr>
          <w:rFonts w:ascii="仿宋" w:hAnsi="仿宋" w:eastAsia="仿宋" w:cs="仿宋"/>
          <w:b/>
          <w:spacing w:val="-6"/>
          <w:sz w:val="30"/>
          <w:szCs w:val="30"/>
          <w:highlight w:val="none"/>
        </w:rPr>
      </w:pPr>
      <w:r>
        <w:rPr>
          <w:rFonts w:hint="eastAsia" w:ascii="仿宋" w:hAnsi="仿宋" w:eastAsia="仿宋" w:cs="仿宋"/>
          <w:b/>
          <w:spacing w:val="-6"/>
          <w:sz w:val="30"/>
          <w:szCs w:val="30"/>
          <w:highlight w:val="none"/>
        </w:rPr>
        <w:t>采购代理机构：浙江求是招标代理有限公司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1157" w:firstLineChars="400"/>
        <w:textAlignment w:val="auto"/>
        <w:rPr>
          <w:rFonts w:ascii="仿宋" w:hAnsi="仿宋" w:eastAsia="仿宋" w:cs="仿宋"/>
          <w:b/>
          <w:spacing w:val="-6"/>
          <w:sz w:val="30"/>
          <w:szCs w:val="30"/>
          <w:highlight w:val="none"/>
        </w:rPr>
      </w:pPr>
      <w:r>
        <w:rPr>
          <w:rFonts w:hint="eastAsia" w:ascii="仿宋" w:hAnsi="仿宋" w:eastAsia="仿宋" w:cs="仿宋"/>
          <w:b/>
          <w:spacing w:val="-6"/>
          <w:sz w:val="30"/>
          <w:szCs w:val="30"/>
          <w:highlight w:val="none"/>
        </w:rPr>
        <w:t>采购计划文号：</w:t>
      </w:r>
      <w:r>
        <w:rPr>
          <w:rFonts w:hint="eastAsia" w:ascii="仿宋" w:hAnsi="仿宋" w:eastAsia="仿宋" w:cs="仿宋"/>
          <w:b/>
          <w:spacing w:val="-6"/>
          <w:sz w:val="30"/>
          <w:szCs w:val="30"/>
          <w:highlight w:val="none"/>
          <w:lang w:eastAsia="zh-CN"/>
        </w:rPr>
        <w:t>[2023]83707、83709、83712、83725</w:t>
      </w:r>
      <w:r>
        <w:rPr>
          <w:rFonts w:hint="eastAsia" w:ascii="仿宋" w:hAnsi="仿宋" w:eastAsia="仿宋" w:cs="仿宋"/>
          <w:b/>
          <w:spacing w:val="-6"/>
          <w:sz w:val="30"/>
          <w:szCs w:val="30"/>
          <w:highlight w:val="none"/>
        </w:rPr>
        <w:t>号</w:t>
      </w:r>
    </w:p>
    <w:p>
      <w:pPr>
        <w:adjustRightInd w:val="0"/>
        <w:snapToGrid w:val="0"/>
        <w:jc w:val="center"/>
        <w:rPr>
          <w:rFonts w:ascii="仿宋" w:hAnsi="仿宋" w:eastAsia="仿宋" w:cs="仿宋"/>
          <w:b/>
          <w:sz w:val="32"/>
          <w:szCs w:val="32"/>
          <w:highlight w:val="none"/>
        </w:rPr>
        <w:sectPr>
          <w:headerReference r:id="rId3" w:type="default"/>
          <w:footerReference r:id="rId4" w:type="default"/>
          <w:pgSz w:w="11906" w:h="16838"/>
          <w:pgMar w:top="1440" w:right="1247" w:bottom="1440" w:left="1247" w:header="340" w:footer="850" w:gutter="0"/>
          <w:pgNumType w:start="1"/>
          <w:cols w:space="0" w:num="1"/>
          <w:docGrid w:linePitch="381" w:charSpace="0"/>
        </w:sectPr>
      </w:pPr>
    </w:p>
    <w:p>
      <w:pPr>
        <w:adjustRightInd w:val="0"/>
        <w:snapToGrid w:val="0"/>
        <w:jc w:val="center"/>
        <w:outlineLvl w:val="0"/>
        <w:rPr>
          <w:rFonts w:ascii="仿宋" w:hAnsi="仿宋" w:eastAsia="仿宋" w:cs="仿宋"/>
          <w:b/>
          <w:sz w:val="32"/>
          <w:szCs w:val="32"/>
          <w:highlight w:val="none"/>
        </w:rPr>
      </w:pPr>
      <w:r>
        <w:rPr>
          <w:rFonts w:hint="eastAsia" w:ascii="仿宋" w:hAnsi="仿宋" w:eastAsia="仿宋" w:cs="仿宋"/>
          <w:b/>
          <w:sz w:val="32"/>
          <w:szCs w:val="32"/>
          <w:highlight w:val="none"/>
        </w:rPr>
        <w:t>目  录</w:t>
      </w:r>
    </w:p>
    <w:p>
      <w:pPr>
        <w:adjustRightInd w:val="0"/>
        <w:snapToGrid w:val="0"/>
        <w:ind w:firstLine="578" w:firstLineChars="200"/>
        <w:rPr>
          <w:rFonts w:ascii="仿宋" w:hAnsi="仿宋" w:eastAsia="仿宋" w:cs="仿宋"/>
          <w:b/>
          <w:spacing w:val="-6"/>
          <w:sz w:val="30"/>
          <w:szCs w:val="30"/>
          <w:highlight w:val="none"/>
        </w:rPr>
      </w:pPr>
    </w:p>
    <w:p>
      <w:pPr>
        <w:adjustRightInd w:val="0"/>
        <w:snapToGrid w:val="0"/>
        <w:spacing w:line="360" w:lineRule="auto"/>
        <w:ind w:firstLine="578" w:firstLineChars="200"/>
        <w:rPr>
          <w:rFonts w:ascii="仿宋" w:hAnsi="仿宋" w:eastAsia="仿宋" w:cs="仿宋"/>
          <w:b/>
          <w:spacing w:val="-6"/>
          <w:sz w:val="30"/>
          <w:szCs w:val="30"/>
          <w:highlight w:val="none"/>
        </w:rPr>
      </w:pPr>
      <w:r>
        <w:rPr>
          <w:rFonts w:hint="eastAsia" w:ascii="仿宋" w:hAnsi="仿宋" w:eastAsia="仿宋" w:cs="仿宋"/>
          <w:b/>
          <w:spacing w:val="-6"/>
          <w:sz w:val="30"/>
          <w:szCs w:val="30"/>
          <w:highlight w:val="none"/>
        </w:rPr>
        <w:t>第一章  投标邀请</w:t>
      </w:r>
    </w:p>
    <w:p>
      <w:pPr>
        <w:adjustRightInd w:val="0"/>
        <w:snapToGrid w:val="0"/>
        <w:spacing w:line="360" w:lineRule="auto"/>
        <w:ind w:firstLine="578" w:firstLineChars="200"/>
        <w:rPr>
          <w:rFonts w:ascii="仿宋" w:hAnsi="仿宋" w:eastAsia="仿宋" w:cs="仿宋"/>
          <w:b/>
          <w:spacing w:val="-6"/>
          <w:sz w:val="30"/>
          <w:szCs w:val="30"/>
          <w:highlight w:val="none"/>
        </w:rPr>
      </w:pPr>
      <w:r>
        <w:rPr>
          <w:rFonts w:hint="eastAsia" w:ascii="仿宋" w:hAnsi="仿宋" w:eastAsia="仿宋" w:cs="仿宋"/>
          <w:b/>
          <w:spacing w:val="-6"/>
          <w:sz w:val="30"/>
          <w:szCs w:val="30"/>
          <w:highlight w:val="none"/>
        </w:rPr>
        <w:t>第二章  采购需求</w:t>
      </w:r>
    </w:p>
    <w:p>
      <w:pPr>
        <w:adjustRightInd w:val="0"/>
        <w:snapToGrid w:val="0"/>
        <w:spacing w:line="360" w:lineRule="auto"/>
        <w:ind w:firstLine="578" w:firstLineChars="200"/>
        <w:rPr>
          <w:rFonts w:ascii="仿宋" w:hAnsi="仿宋" w:eastAsia="仿宋" w:cs="仿宋"/>
          <w:b/>
          <w:spacing w:val="-6"/>
          <w:sz w:val="30"/>
          <w:szCs w:val="30"/>
          <w:highlight w:val="none"/>
        </w:rPr>
      </w:pPr>
      <w:r>
        <w:rPr>
          <w:rFonts w:hint="eastAsia" w:ascii="仿宋" w:hAnsi="仿宋" w:eastAsia="仿宋" w:cs="仿宋"/>
          <w:b/>
          <w:spacing w:val="-6"/>
          <w:sz w:val="30"/>
          <w:szCs w:val="30"/>
          <w:highlight w:val="none"/>
        </w:rPr>
        <w:t>第三章  投标人须知</w:t>
      </w:r>
    </w:p>
    <w:p>
      <w:pPr>
        <w:adjustRightInd w:val="0"/>
        <w:snapToGrid w:val="0"/>
        <w:spacing w:line="360" w:lineRule="auto"/>
        <w:ind w:firstLine="578" w:firstLineChars="200"/>
        <w:rPr>
          <w:rFonts w:ascii="仿宋" w:hAnsi="仿宋" w:eastAsia="仿宋" w:cs="仿宋"/>
          <w:b/>
          <w:spacing w:val="-6"/>
          <w:sz w:val="30"/>
          <w:szCs w:val="30"/>
          <w:highlight w:val="none"/>
        </w:rPr>
      </w:pPr>
      <w:r>
        <w:rPr>
          <w:rFonts w:hint="eastAsia" w:ascii="仿宋" w:hAnsi="仿宋" w:eastAsia="仿宋" w:cs="仿宋"/>
          <w:b/>
          <w:spacing w:val="-6"/>
          <w:sz w:val="30"/>
          <w:szCs w:val="30"/>
          <w:highlight w:val="none"/>
        </w:rPr>
        <w:t>第四章  评标方法及评标标准</w:t>
      </w:r>
    </w:p>
    <w:p>
      <w:pPr>
        <w:adjustRightInd w:val="0"/>
        <w:snapToGrid w:val="0"/>
        <w:spacing w:line="360" w:lineRule="auto"/>
        <w:ind w:firstLine="578" w:firstLineChars="200"/>
        <w:rPr>
          <w:rFonts w:ascii="仿宋" w:hAnsi="仿宋" w:eastAsia="仿宋" w:cs="仿宋"/>
          <w:b/>
          <w:spacing w:val="-6"/>
          <w:sz w:val="30"/>
          <w:szCs w:val="30"/>
          <w:highlight w:val="none"/>
        </w:rPr>
      </w:pPr>
      <w:r>
        <w:rPr>
          <w:rFonts w:hint="eastAsia" w:ascii="仿宋" w:hAnsi="仿宋" w:eastAsia="仿宋" w:cs="仿宋"/>
          <w:b/>
          <w:spacing w:val="-6"/>
          <w:sz w:val="30"/>
          <w:szCs w:val="30"/>
          <w:highlight w:val="none"/>
        </w:rPr>
        <w:t>第五章  拟签订的合同文本</w:t>
      </w:r>
    </w:p>
    <w:p>
      <w:pPr>
        <w:adjustRightInd w:val="0"/>
        <w:snapToGrid w:val="0"/>
        <w:spacing w:line="360" w:lineRule="auto"/>
        <w:ind w:firstLine="578" w:firstLineChars="200"/>
        <w:rPr>
          <w:rFonts w:ascii="仿宋" w:hAnsi="仿宋" w:eastAsia="仿宋" w:cs="仿宋"/>
          <w:b/>
          <w:spacing w:val="-6"/>
          <w:sz w:val="30"/>
          <w:szCs w:val="30"/>
          <w:highlight w:val="none"/>
        </w:rPr>
      </w:pPr>
      <w:r>
        <w:rPr>
          <w:rFonts w:hint="eastAsia" w:ascii="仿宋" w:hAnsi="仿宋" w:eastAsia="仿宋" w:cs="仿宋"/>
          <w:b/>
          <w:spacing w:val="-6"/>
          <w:sz w:val="30"/>
          <w:szCs w:val="30"/>
          <w:highlight w:val="none"/>
        </w:rPr>
        <w:t>第六章  投标文件格式</w:t>
      </w:r>
    </w:p>
    <w:p>
      <w:pPr>
        <w:adjustRightInd w:val="0"/>
        <w:snapToGrid w:val="0"/>
        <w:spacing w:line="360" w:lineRule="auto"/>
        <w:jc w:val="center"/>
        <w:rPr>
          <w:rFonts w:ascii="仿宋" w:hAnsi="仿宋" w:eastAsia="仿宋" w:cs="仿宋"/>
          <w:b/>
          <w:spacing w:val="-6"/>
          <w:sz w:val="30"/>
          <w:szCs w:val="30"/>
          <w:highlight w:val="none"/>
        </w:rPr>
      </w:pPr>
      <w:r>
        <w:rPr>
          <w:rFonts w:hint="eastAsia" w:ascii="仿宋" w:hAnsi="仿宋" w:eastAsia="仿宋" w:cs="仿宋"/>
          <w:b/>
          <w:spacing w:val="-6"/>
          <w:sz w:val="30"/>
          <w:szCs w:val="30"/>
          <w:highlight w:val="none"/>
        </w:rPr>
        <w:br w:type="page"/>
      </w:r>
    </w:p>
    <w:p>
      <w:pPr>
        <w:adjustRightInd w:val="0"/>
        <w:snapToGrid w:val="0"/>
        <w:spacing w:line="288" w:lineRule="auto"/>
        <w:jc w:val="center"/>
        <w:outlineLvl w:val="0"/>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第一章  投标邀请</w:t>
      </w:r>
    </w:p>
    <w:tbl>
      <w:tblPr>
        <w:tblStyle w:val="3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628" w:type="dxa"/>
          </w:tcPr>
          <w:p>
            <w:pPr>
              <w:adjustRightInd w:val="0"/>
              <w:snapToGrid w:val="0"/>
              <w:ind w:firstLine="422" w:firstLineChars="200"/>
              <w:rPr>
                <w:rFonts w:ascii="仿宋" w:hAnsi="仿宋" w:eastAsia="仿宋" w:cs="仿宋"/>
                <w:b/>
                <w:szCs w:val="21"/>
                <w:highlight w:val="none"/>
              </w:rPr>
            </w:pPr>
            <w:bookmarkStart w:id="0" w:name="_Toc35393790"/>
            <w:bookmarkStart w:id="1" w:name="_Toc28359002"/>
            <w:bookmarkStart w:id="2" w:name="_Toc28359079"/>
            <w:bookmarkStart w:id="3" w:name="_Toc35393621"/>
            <w:bookmarkStart w:id="4" w:name="_Hlk24379207"/>
            <w:r>
              <w:rPr>
                <w:rFonts w:hint="eastAsia" w:ascii="仿宋" w:hAnsi="仿宋" w:eastAsia="仿宋" w:cs="仿宋"/>
                <w:b/>
                <w:szCs w:val="21"/>
                <w:highlight w:val="none"/>
              </w:rPr>
              <w:t>项目概况</w:t>
            </w:r>
          </w:p>
          <w:p>
            <w:pPr>
              <w:adjustRightInd w:val="0"/>
              <w:snapToGrid w:val="0"/>
              <w:ind w:firstLine="422" w:firstLineChars="200"/>
              <w:rPr>
                <w:rFonts w:ascii="仿宋" w:hAnsi="仿宋" w:eastAsia="仿宋" w:cs="仿宋"/>
                <w:b/>
                <w:szCs w:val="21"/>
                <w:highlight w:val="none"/>
              </w:rPr>
            </w:pPr>
            <w:r>
              <w:rPr>
                <w:rFonts w:hint="eastAsia" w:ascii="仿宋" w:hAnsi="仿宋" w:eastAsia="仿宋" w:cs="仿宋"/>
                <w:b/>
                <w:szCs w:val="21"/>
                <w:highlight w:val="none"/>
                <w:lang w:eastAsia="zh-CN"/>
              </w:rPr>
              <w:t>高效液相色谱仪等</w:t>
            </w:r>
            <w:r>
              <w:rPr>
                <w:rFonts w:hint="eastAsia" w:ascii="仿宋" w:hAnsi="仿宋" w:eastAsia="仿宋" w:cs="仿宋"/>
                <w:b/>
                <w:szCs w:val="21"/>
                <w:highlight w:val="none"/>
              </w:rPr>
              <w:t>招标项目的潜在投标人应在政府采购云平台（https://www.zcygov.cn）获取（下载）招标文件，并于</w:t>
            </w:r>
            <w:r>
              <w:rPr>
                <w:rFonts w:hint="eastAsia" w:ascii="仿宋" w:hAnsi="仿宋" w:eastAsia="仿宋" w:cs="仿宋"/>
                <w:b/>
                <w:szCs w:val="21"/>
                <w:highlight w:val="none"/>
                <w:lang w:eastAsia="zh-CN"/>
              </w:rPr>
              <w:t>2023年12月01日上午09:30:00</w:t>
            </w:r>
            <w:r>
              <w:rPr>
                <w:rFonts w:hint="eastAsia" w:ascii="仿宋" w:hAnsi="仿宋" w:eastAsia="仿宋" w:cs="仿宋"/>
                <w:b/>
                <w:szCs w:val="21"/>
                <w:highlight w:val="none"/>
              </w:rPr>
              <w:t>（北京时间）前递交（上传）投标文件。</w:t>
            </w:r>
          </w:p>
        </w:tc>
      </w:tr>
    </w:tbl>
    <w:p>
      <w:pPr>
        <w:adjustRightInd w:val="0"/>
        <w:snapToGrid w:val="0"/>
        <w:spacing w:line="288" w:lineRule="auto"/>
        <w:rPr>
          <w:rFonts w:ascii="仿宋" w:hAnsi="仿宋" w:eastAsia="仿宋" w:cs="仿宋"/>
          <w:b/>
          <w:szCs w:val="21"/>
          <w:highlight w:val="none"/>
        </w:rPr>
      </w:pPr>
    </w:p>
    <w:p>
      <w:pPr>
        <w:adjustRightInd w:val="0"/>
        <w:snapToGrid w:val="0"/>
        <w:spacing w:line="288" w:lineRule="auto"/>
        <w:rPr>
          <w:rFonts w:ascii="仿宋" w:hAnsi="仿宋" w:eastAsia="仿宋" w:cs="仿宋"/>
          <w:b/>
          <w:szCs w:val="21"/>
          <w:highlight w:val="none"/>
        </w:rPr>
      </w:pPr>
      <w:r>
        <w:rPr>
          <w:rFonts w:hint="eastAsia" w:ascii="仿宋" w:hAnsi="仿宋" w:eastAsia="仿宋" w:cs="仿宋"/>
          <w:b/>
          <w:szCs w:val="21"/>
          <w:highlight w:val="none"/>
        </w:rPr>
        <w:t>一、项目基本情况</w:t>
      </w:r>
      <w:bookmarkEnd w:id="0"/>
      <w:bookmarkEnd w:id="1"/>
      <w:bookmarkEnd w:id="2"/>
      <w:bookmarkEnd w:id="3"/>
    </w:p>
    <w:p>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项目编号：QSZB-Z(H)-H23373(GK)</w:t>
      </w:r>
    </w:p>
    <w:p>
      <w:pPr>
        <w:adjustRightInd w:val="0"/>
        <w:snapToGrid w:val="0"/>
        <w:spacing w:line="288"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项目名称：</w:t>
      </w:r>
      <w:r>
        <w:rPr>
          <w:rFonts w:hint="eastAsia" w:ascii="仿宋" w:hAnsi="仿宋" w:eastAsia="仿宋" w:cs="仿宋"/>
          <w:szCs w:val="21"/>
          <w:highlight w:val="none"/>
          <w:lang w:eastAsia="zh-CN"/>
        </w:rPr>
        <w:t>高效液相色谱仪等</w:t>
      </w:r>
    </w:p>
    <w:bookmarkEnd w:id="4"/>
    <w:p>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预算金额（元）：</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650000</w:t>
      </w:r>
    </w:p>
    <w:p>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最高限价（元）：/</w:t>
      </w:r>
    </w:p>
    <w:p>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采购需求：</w:t>
      </w:r>
    </w:p>
    <w:tbl>
      <w:tblPr>
        <w:tblStyle w:val="34"/>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2"/>
        <w:gridCol w:w="714"/>
        <w:gridCol w:w="714"/>
        <w:gridCol w:w="3940"/>
        <w:gridCol w:w="1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2732" w:type="dxa"/>
            <w:tcBorders>
              <w:right w:val="single" w:color="auto" w:sz="4" w:space="0"/>
              <w:tl2br w:val="nil"/>
              <w:tr2bl w:val="nil"/>
            </w:tcBorders>
            <w:vAlign w:val="center"/>
          </w:tcPr>
          <w:p>
            <w:pPr>
              <w:adjustRightInd w:val="0"/>
              <w:snapToGrid w:val="0"/>
              <w:jc w:val="center"/>
              <w:rPr>
                <w:rFonts w:ascii="仿宋" w:hAnsi="仿宋" w:eastAsia="仿宋" w:cs="仿宋"/>
                <w:b/>
                <w:bCs/>
                <w:szCs w:val="21"/>
                <w:highlight w:val="none"/>
              </w:rPr>
            </w:pPr>
            <w:r>
              <w:rPr>
                <w:rFonts w:hint="eastAsia" w:ascii="仿宋" w:hAnsi="仿宋" w:eastAsia="仿宋" w:cs="仿宋"/>
                <w:b/>
                <w:bCs/>
                <w:szCs w:val="21"/>
                <w:highlight w:val="none"/>
              </w:rPr>
              <w:t>名称</w:t>
            </w:r>
          </w:p>
        </w:tc>
        <w:tc>
          <w:tcPr>
            <w:tcW w:w="714" w:type="dxa"/>
            <w:tcBorders>
              <w:tl2br w:val="nil"/>
              <w:tr2bl w:val="nil"/>
            </w:tcBorders>
            <w:vAlign w:val="center"/>
          </w:tcPr>
          <w:p>
            <w:pPr>
              <w:adjustRightInd w:val="0"/>
              <w:snapToGrid w:val="0"/>
              <w:jc w:val="center"/>
              <w:rPr>
                <w:rFonts w:ascii="仿宋" w:hAnsi="仿宋" w:eastAsia="仿宋" w:cs="仿宋"/>
                <w:b/>
                <w:bCs/>
                <w:szCs w:val="21"/>
                <w:highlight w:val="none"/>
              </w:rPr>
            </w:pPr>
            <w:r>
              <w:rPr>
                <w:rFonts w:hint="eastAsia" w:ascii="仿宋" w:hAnsi="仿宋" w:eastAsia="仿宋" w:cs="仿宋"/>
                <w:b/>
                <w:bCs/>
                <w:szCs w:val="21"/>
                <w:highlight w:val="none"/>
              </w:rPr>
              <w:t>数量</w:t>
            </w:r>
          </w:p>
        </w:tc>
        <w:tc>
          <w:tcPr>
            <w:tcW w:w="714" w:type="dxa"/>
            <w:tcBorders>
              <w:tl2br w:val="nil"/>
              <w:tr2bl w:val="nil"/>
            </w:tcBorders>
            <w:vAlign w:val="center"/>
          </w:tcPr>
          <w:p>
            <w:pPr>
              <w:adjustRightInd w:val="0"/>
              <w:snapToGrid w:val="0"/>
              <w:jc w:val="center"/>
              <w:rPr>
                <w:rFonts w:ascii="仿宋" w:hAnsi="仿宋" w:eastAsia="仿宋" w:cs="仿宋"/>
                <w:b/>
                <w:bCs/>
                <w:szCs w:val="21"/>
                <w:highlight w:val="none"/>
              </w:rPr>
            </w:pPr>
            <w:r>
              <w:rPr>
                <w:rFonts w:hint="eastAsia" w:ascii="仿宋" w:hAnsi="仿宋" w:eastAsia="仿宋" w:cs="仿宋"/>
                <w:b/>
                <w:bCs/>
                <w:szCs w:val="21"/>
                <w:highlight w:val="none"/>
              </w:rPr>
              <w:t>单位</w:t>
            </w:r>
          </w:p>
        </w:tc>
        <w:tc>
          <w:tcPr>
            <w:tcW w:w="3940" w:type="dxa"/>
            <w:tcBorders>
              <w:right w:val="single" w:color="auto" w:sz="4" w:space="0"/>
              <w:tl2br w:val="nil"/>
              <w:tr2bl w:val="nil"/>
            </w:tcBorders>
            <w:vAlign w:val="center"/>
          </w:tcPr>
          <w:p>
            <w:pPr>
              <w:adjustRightInd w:val="0"/>
              <w:snapToGrid w:val="0"/>
              <w:jc w:val="center"/>
              <w:rPr>
                <w:rFonts w:ascii="仿宋" w:hAnsi="仿宋" w:eastAsia="仿宋" w:cs="仿宋"/>
                <w:b/>
                <w:bCs/>
                <w:szCs w:val="21"/>
                <w:highlight w:val="none"/>
              </w:rPr>
            </w:pPr>
            <w:r>
              <w:rPr>
                <w:rFonts w:hint="eastAsia" w:ascii="仿宋" w:hAnsi="仿宋" w:eastAsia="仿宋" w:cs="仿宋"/>
                <w:b/>
                <w:bCs/>
                <w:szCs w:val="21"/>
                <w:highlight w:val="none"/>
              </w:rPr>
              <w:t>简要技术需求</w:t>
            </w:r>
          </w:p>
        </w:tc>
        <w:tc>
          <w:tcPr>
            <w:tcW w:w="1528" w:type="dxa"/>
            <w:tcBorders>
              <w:right w:val="single" w:color="auto" w:sz="4" w:space="0"/>
              <w:tl2br w:val="nil"/>
              <w:tr2bl w:val="nil"/>
            </w:tcBorders>
            <w:vAlign w:val="center"/>
          </w:tcPr>
          <w:p>
            <w:pPr>
              <w:adjustRightInd w:val="0"/>
              <w:snapToGrid w:val="0"/>
              <w:jc w:val="center"/>
              <w:rPr>
                <w:rFonts w:ascii="仿宋" w:hAnsi="仿宋" w:eastAsia="仿宋" w:cs="仿宋"/>
                <w:b/>
                <w:bCs/>
                <w:szCs w:val="21"/>
                <w:highlight w:val="none"/>
              </w:rPr>
            </w:pPr>
            <w:r>
              <w:rPr>
                <w:rFonts w:hint="eastAsia" w:ascii="仿宋" w:hAnsi="仿宋" w:eastAsia="仿宋" w:cs="仿宋"/>
                <w:b/>
                <w:szCs w:val="21"/>
                <w:highlight w:val="none"/>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2732" w:type="dxa"/>
            <w:tcBorders>
              <w:right w:val="single" w:color="auto" w:sz="4" w:space="0"/>
              <w:tl2br w:val="nil"/>
              <w:tr2bl w:val="nil"/>
            </w:tcBorders>
            <w:vAlign w:val="center"/>
          </w:tcPr>
          <w:p>
            <w:pPr>
              <w:adjustRightInd w:val="0"/>
              <w:snapToGrid w:val="0"/>
              <w:jc w:val="center"/>
              <w:rPr>
                <w:rFonts w:hint="eastAsia" w:ascii="仿宋" w:hAnsi="仿宋" w:eastAsia="仿宋" w:cs="仿宋"/>
                <w:bCs/>
                <w:szCs w:val="21"/>
                <w:highlight w:val="none"/>
                <w:lang w:eastAsia="zh-CN"/>
              </w:rPr>
            </w:pPr>
            <w:r>
              <w:rPr>
                <w:rFonts w:hint="eastAsia" w:ascii="仿宋" w:hAnsi="仿宋" w:eastAsia="仿宋" w:cs="仿宋"/>
                <w:szCs w:val="21"/>
                <w:highlight w:val="none"/>
                <w:lang w:eastAsia="zh-CN"/>
              </w:rPr>
              <w:t>高效液相色谱仪等</w:t>
            </w:r>
          </w:p>
        </w:tc>
        <w:tc>
          <w:tcPr>
            <w:tcW w:w="714" w:type="dxa"/>
            <w:tcBorders>
              <w:tl2br w:val="nil"/>
              <w:tr2bl w:val="nil"/>
            </w:tcBorders>
            <w:vAlign w:val="center"/>
          </w:tcPr>
          <w:p>
            <w:pPr>
              <w:adjustRightInd w:val="0"/>
              <w:snapToGrid w:val="0"/>
              <w:jc w:val="center"/>
              <w:rPr>
                <w:rFonts w:ascii="仿宋" w:hAnsi="仿宋" w:eastAsia="仿宋" w:cs="仿宋"/>
                <w:bCs/>
                <w:szCs w:val="21"/>
                <w:highlight w:val="none"/>
              </w:rPr>
            </w:pPr>
            <w:r>
              <w:rPr>
                <w:rFonts w:hint="eastAsia" w:ascii="仿宋" w:hAnsi="仿宋" w:eastAsia="仿宋" w:cs="仿宋"/>
                <w:bCs/>
                <w:szCs w:val="21"/>
                <w:highlight w:val="none"/>
              </w:rPr>
              <w:t>1</w:t>
            </w:r>
          </w:p>
        </w:tc>
        <w:tc>
          <w:tcPr>
            <w:tcW w:w="714" w:type="dxa"/>
            <w:tcBorders>
              <w:tl2br w:val="nil"/>
              <w:tr2bl w:val="nil"/>
            </w:tcBorders>
            <w:vAlign w:val="center"/>
          </w:tcPr>
          <w:p>
            <w:pPr>
              <w:adjustRightInd w:val="0"/>
              <w:snapToGrid w:val="0"/>
              <w:jc w:val="center"/>
              <w:rPr>
                <w:rFonts w:hint="eastAsia"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批</w:t>
            </w:r>
          </w:p>
        </w:tc>
        <w:tc>
          <w:tcPr>
            <w:tcW w:w="3940" w:type="dxa"/>
            <w:tcBorders>
              <w:right w:val="single" w:color="auto" w:sz="4" w:space="0"/>
              <w:tl2br w:val="nil"/>
              <w:tr2bl w:val="nil"/>
            </w:tcBorders>
            <w:vAlign w:val="center"/>
          </w:tcPr>
          <w:p>
            <w:pPr>
              <w:widowControl/>
              <w:jc w:val="center"/>
              <w:rPr>
                <w:rFonts w:ascii="仿宋" w:hAnsi="仿宋" w:eastAsia="仿宋" w:cs="仿宋"/>
                <w:bCs/>
                <w:szCs w:val="21"/>
                <w:highlight w:val="none"/>
              </w:rPr>
            </w:pPr>
            <w:r>
              <w:rPr>
                <w:rFonts w:hint="eastAsia" w:ascii="仿宋" w:hAnsi="仿宋" w:eastAsia="仿宋" w:cs="仿宋"/>
                <w:szCs w:val="21"/>
                <w:highlight w:val="none"/>
              </w:rPr>
              <w:t>分析测试中心科研配套</w:t>
            </w:r>
          </w:p>
        </w:tc>
        <w:tc>
          <w:tcPr>
            <w:tcW w:w="1528" w:type="dxa"/>
            <w:tcBorders>
              <w:right w:val="single" w:color="auto" w:sz="4" w:space="0"/>
              <w:tl2br w:val="nil"/>
              <w:tr2bl w:val="nil"/>
            </w:tcBorders>
            <w:vAlign w:val="center"/>
          </w:tcPr>
          <w:p>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是</w:t>
            </w:r>
          </w:p>
        </w:tc>
      </w:tr>
    </w:tbl>
    <w:p>
      <w:pPr>
        <w:adjustRightInd w:val="0"/>
        <w:snapToGrid w:val="0"/>
        <w:spacing w:line="288" w:lineRule="auto"/>
        <w:ind w:firstLine="420" w:firstLineChars="200"/>
        <w:rPr>
          <w:rFonts w:ascii="仿宋" w:hAnsi="仿宋" w:eastAsia="仿宋" w:cs="仿宋"/>
          <w:szCs w:val="21"/>
          <w:highlight w:val="none"/>
        </w:rPr>
      </w:pPr>
      <w:bookmarkStart w:id="5" w:name="_Toc28359080"/>
      <w:bookmarkStart w:id="6" w:name="_Toc28359003"/>
      <w:bookmarkStart w:id="7" w:name="_Toc35393622"/>
      <w:bookmarkStart w:id="8" w:name="_Toc35393791"/>
    </w:p>
    <w:p>
      <w:pPr>
        <w:adjustRightInd w:val="0"/>
        <w:snapToGrid w:val="0"/>
        <w:spacing w:line="288" w:lineRule="auto"/>
        <w:ind w:firstLine="420" w:firstLineChars="200"/>
        <w:rPr>
          <w:rFonts w:hint="default" w:ascii="仿宋" w:hAnsi="仿宋" w:eastAsia="仿宋" w:cs="仿宋"/>
          <w:szCs w:val="21"/>
          <w:highlight w:val="none"/>
          <w:lang w:val="en-US"/>
        </w:rPr>
      </w:pPr>
      <w:r>
        <w:rPr>
          <w:rFonts w:hint="eastAsia" w:ascii="仿宋" w:hAnsi="仿宋" w:eastAsia="仿宋" w:cs="仿宋"/>
          <w:szCs w:val="21"/>
          <w:highlight w:val="none"/>
        </w:rPr>
        <w:t>备注：</w:t>
      </w:r>
      <w:r>
        <w:rPr>
          <w:rFonts w:hint="eastAsia" w:ascii="仿宋" w:hAnsi="仿宋" w:eastAsia="仿宋" w:cs="仿宋"/>
          <w:szCs w:val="21"/>
          <w:highlight w:val="none"/>
          <w:lang w:eastAsia="zh-CN"/>
        </w:rPr>
        <w:t>高效液相色谱仪</w:t>
      </w:r>
      <w:r>
        <w:rPr>
          <w:rFonts w:hint="eastAsia" w:ascii="仿宋" w:hAnsi="仿宋" w:eastAsia="仿宋" w:cs="仿宋"/>
          <w:szCs w:val="21"/>
          <w:highlight w:val="none"/>
          <w:lang w:val="en-US" w:eastAsia="zh-CN"/>
        </w:rPr>
        <w:t>最高限价65万元（对应确认书[2023]83707、83709号）、</w:t>
      </w:r>
      <w:r>
        <w:rPr>
          <w:rFonts w:hint="eastAsia" w:ascii="仿宋" w:hAnsi="仿宋" w:eastAsia="仿宋" w:cs="仿宋"/>
          <w:szCs w:val="21"/>
          <w:lang w:eastAsia="zh-CN"/>
        </w:rPr>
        <w:t>高分辨液质联用仪</w:t>
      </w:r>
      <w:r>
        <w:rPr>
          <w:rFonts w:hint="eastAsia" w:ascii="仿宋" w:hAnsi="仿宋" w:eastAsia="仿宋" w:cs="仿宋"/>
          <w:szCs w:val="21"/>
          <w:highlight w:val="none"/>
          <w:lang w:val="en-US" w:eastAsia="zh-CN"/>
        </w:rPr>
        <w:t>最高限价500万元（对应确认书[2023]83712、83725号）</w:t>
      </w:r>
    </w:p>
    <w:p>
      <w:pPr>
        <w:adjustRightInd w:val="0"/>
        <w:snapToGrid w:val="0"/>
        <w:spacing w:line="288" w:lineRule="auto"/>
        <w:ind w:firstLine="420" w:firstLineChars="200"/>
        <w:rPr>
          <w:rFonts w:ascii="仿宋" w:hAnsi="仿宋" w:eastAsia="仿宋" w:cs="仿宋"/>
          <w:szCs w:val="21"/>
          <w:highlight w:val="none"/>
          <w:u w:val="single"/>
        </w:rPr>
      </w:pPr>
      <w:r>
        <w:rPr>
          <w:rFonts w:hint="eastAsia" w:ascii="仿宋" w:hAnsi="仿宋" w:eastAsia="仿宋" w:cs="仿宋"/>
          <w:szCs w:val="21"/>
          <w:highlight w:val="none"/>
        </w:rPr>
        <w:t>合同履约期限：进口设备自外贸合同签订生效之日起90日内/国产设备自合同签订生效之日起30日内交付</w:t>
      </w:r>
    </w:p>
    <w:p>
      <w:pPr>
        <w:adjustRightInd w:val="0"/>
        <w:snapToGrid w:val="0"/>
        <w:spacing w:line="288" w:lineRule="auto"/>
        <w:ind w:firstLine="420" w:firstLineChars="200"/>
        <w:rPr>
          <w:rFonts w:ascii="仿宋" w:hAnsi="仿宋" w:eastAsia="仿宋" w:cs="仿宋"/>
          <w:b/>
          <w:szCs w:val="21"/>
          <w:highlight w:val="none"/>
        </w:rPr>
      </w:pPr>
      <w:r>
        <w:rPr>
          <w:rFonts w:hint="eastAsia" w:ascii="仿宋" w:hAnsi="仿宋" w:eastAsia="仿宋" w:cs="仿宋"/>
          <w:bCs/>
          <w:szCs w:val="21"/>
          <w:highlight w:val="none"/>
        </w:rPr>
        <w:t>本项目（是）接受联合体投标。</w:t>
      </w:r>
    </w:p>
    <w:p>
      <w:pPr>
        <w:adjustRightInd w:val="0"/>
        <w:snapToGrid w:val="0"/>
        <w:spacing w:line="288" w:lineRule="auto"/>
        <w:rPr>
          <w:rFonts w:ascii="仿宋" w:hAnsi="仿宋" w:eastAsia="仿宋" w:cs="仿宋"/>
          <w:b/>
          <w:szCs w:val="21"/>
          <w:highlight w:val="none"/>
        </w:rPr>
      </w:pPr>
      <w:r>
        <w:rPr>
          <w:rFonts w:hint="eastAsia" w:ascii="仿宋" w:hAnsi="仿宋" w:eastAsia="仿宋" w:cs="仿宋"/>
          <w:b/>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ascii="仿宋" w:hAnsi="仿宋" w:eastAsia="仿宋" w:cs="仿宋"/>
          <w:szCs w:val="21"/>
          <w:highlight w:val="none"/>
        </w:rPr>
      </w:pPr>
      <w:bookmarkStart w:id="9" w:name="_Toc28359004"/>
      <w:bookmarkStart w:id="10" w:name="_Toc28359081"/>
      <w:r>
        <w:rPr>
          <w:rFonts w:hint="eastAsia" w:ascii="仿宋" w:hAnsi="仿宋" w:eastAsia="仿宋" w:cs="仿宋"/>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2.落实政府采购政策需满足的资格要求：无</w:t>
      </w:r>
    </w:p>
    <w:p>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3.本项目的特定资格要求：无</w:t>
      </w:r>
    </w:p>
    <w:p>
      <w:pPr>
        <w:adjustRightInd w:val="0"/>
        <w:snapToGrid w:val="0"/>
        <w:spacing w:line="288" w:lineRule="auto"/>
        <w:rPr>
          <w:rFonts w:ascii="仿宋" w:hAnsi="仿宋" w:eastAsia="仿宋" w:cs="仿宋"/>
          <w:b/>
          <w:szCs w:val="21"/>
          <w:highlight w:val="none"/>
        </w:rPr>
      </w:pPr>
      <w:bookmarkStart w:id="11" w:name="_Toc35393792"/>
      <w:bookmarkStart w:id="12" w:name="_Toc35393623"/>
      <w:r>
        <w:rPr>
          <w:rFonts w:hint="eastAsia" w:ascii="仿宋" w:hAnsi="仿宋" w:eastAsia="仿宋" w:cs="仿宋"/>
          <w:b/>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仿宋" w:hAnsi="仿宋" w:eastAsia="仿宋" w:cs="仿宋"/>
          <w:szCs w:val="21"/>
          <w:highlight w:val="none"/>
        </w:rPr>
      </w:pPr>
      <w:bookmarkStart w:id="13" w:name="_Toc28359005"/>
      <w:bookmarkStart w:id="14" w:name="_Toc35393624"/>
      <w:bookmarkStart w:id="15" w:name="_Toc28359082"/>
      <w:bookmarkStart w:id="16" w:name="_Toc35393793"/>
      <w:r>
        <w:rPr>
          <w:rFonts w:hint="eastAsia" w:ascii="仿宋" w:hAnsi="仿宋" w:eastAsia="仿宋" w:cs="仿宋"/>
          <w:szCs w:val="21"/>
          <w:highlight w:val="none"/>
        </w:rPr>
        <w:t>时间：2023年</w:t>
      </w:r>
      <w:r>
        <w:rPr>
          <w:rFonts w:hint="eastAsia" w:ascii="仿宋" w:hAnsi="仿宋" w:eastAsia="仿宋" w:cs="仿宋"/>
          <w:szCs w:val="21"/>
          <w:highlight w:val="none"/>
          <w:lang w:val="en-US" w:eastAsia="zh-CN"/>
        </w:rPr>
        <w:t>11</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1</w:t>
      </w:r>
      <w:bookmarkStart w:id="56" w:name="_GoBack"/>
      <w:bookmarkEnd w:id="56"/>
      <w:r>
        <w:rPr>
          <w:rFonts w:hint="eastAsia" w:ascii="仿宋" w:hAnsi="仿宋" w:eastAsia="仿宋" w:cs="仿宋"/>
          <w:szCs w:val="21"/>
          <w:highlight w:val="none"/>
          <w:lang w:val="en-US" w:eastAsia="zh-CN"/>
        </w:rPr>
        <w:t>0</w:t>
      </w:r>
      <w:r>
        <w:rPr>
          <w:rFonts w:hint="eastAsia" w:ascii="仿宋" w:hAnsi="仿宋" w:eastAsia="仿宋" w:cs="仿宋"/>
          <w:szCs w:val="21"/>
          <w:highlight w:val="none"/>
        </w:rPr>
        <w:t>日至</w:t>
      </w:r>
      <w:r>
        <w:rPr>
          <w:rFonts w:hint="eastAsia" w:ascii="仿宋" w:hAnsi="仿宋" w:eastAsia="仿宋" w:cs="仿宋"/>
          <w:szCs w:val="21"/>
          <w:highlight w:val="none"/>
          <w:lang w:eastAsia="zh-CN"/>
        </w:rPr>
        <w:t>2023年12月01日</w:t>
      </w:r>
      <w:r>
        <w:rPr>
          <w:rFonts w:hint="eastAsia" w:ascii="仿宋" w:hAnsi="仿宋" w:eastAsia="仿宋" w:cs="仿宋"/>
          <w:szCs w:val="21"/>
          <w:highlight w:val="none"/>
        </w:rPr>
        <w:t>，</w:t>
      </w:r>
      <w:r>
        <w:rPr>
          <w:rFonts w:hint="eastAsia" w:ascii="仿宋" w:hAnsi="仿宋" w:eastAsia="仿宋" w:cs="仿宋"/>
          <w:bCs/>
          <w:szCs w:val="21"/>
          <w:highlight w:val="none"/>
        </w:rPr>
        <w:t>上午00:00至12:00，下午12:00至23:59（北京时间，线上获取法定节假日均可，线下获取文件法定节假日除外）</w:t>
      </w:r>
    </w:p>
    <w:p>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地点（网址）：政府采购云平台（https://www.zcygov.cn）</w:t>
      </w:r>
    </w:p>
    <w:p>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方式：供应商登录政采云平台（https://www.zcygov.cn）在线申请获取采购文件（进入“项目采购”应用，在获取采购文件菜单中选择项目，申请获取采购文件）。</w:t>
      </w:r>
    </w:p>
    <w:p>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售价（元）：0</w:t>
      </w:r>
    </w:p>
    <w:p>
      <w:pPr>
        <w:adjustRightInd w:val="0"/>
        <w:snapToGrid w:val="0"/>
        <w:spacing w:line="288" w:lineRule="auto"/>
        <w:rPr>
          <w:rFonts w:ascii="仿宋" w:hAnsi="仿宋" w:eastAsia="仿宋" w:cs="仿宋"/>
          <w:b/>
          <w:szCs w:val="21"/>
          <w:highlight w:val="none"/>
        </w:rPr>
      </w:pPr>
      <w:r>
        <w:rPr>
          <w:rFonts w:hint="eastAsia" w:ascii="仿宋" w:hAnsi="仿宋" w:eastAsia="仿宋" w:cs="仿宋"/>
          <w:b/>
          <w:szCs w:val="21"/>
          <w:highlight w:val="none"/>
        </w:rPr>
        <w:t>四、</w:t>
      </w:r>
      <w:bookmarkEnd w:id="13"/>
      <w:bookmarkEnd w:id="14"/>
      <w:bookmarkEnd w:id="15"/>
      <w:bookmarkEnd w:id="16"/>
      <w:r>
        <w:rPr>
          <w:rFonts w:hint="eastAsia" w:ascii="仿宋" w:hAnsi="仿宋" w:eastAsia="仿宋" w:cs="仿宋"/>
          <w:b/>
          <w:szCs w:val="21"/>
          <w:highlight w:val="none"/>
        </w:rPr>
        <w:t>提交投标文件截止时间、开标时间和地点</w:t>
      </w:r>
    </w:p>
    <w:p>
      <w:pPr>
        <w:adjustRightInd w:val="0"/>
        <w:snapToGrid w:val="0"/>
        <w:spacing w:line="288" w:lineRule="auto"/>
        <w:ind w:firstLine="420" w:firstLineChars="200"/>
        <w:rPr>
          <w:rFonts w:ascii="仿宋" w:hAnsi="仿宋" w:eastAsia="仿宋" w:cs="仿宋"/>
          <w:bCs/>
          <w:szCs w:val="21"/>
          <w:highlight w:val="none"/>
        </w:rPr>
      </w:pPr>
      <w:bookmarkStart w:id="17" w:name="_Hlk81212057"/>
      <w:r>
        <w:rPr>
          <w:rFonts w:hint="eastAsia" w:ascii="仿宋" w:hAnsi="仿宋" w:eastAsia="仿宋" w:cs="仿宋"/>
          <w:bCs/>
          <w:szCs w:val="21"/>
          <w:highlight w:val="none"/>
        </w:rPr>
        <w:t>提交投标文件截止时间：</w:t>
      </w:r>
      <w:r>
        <w:rPr>
          <w:rFonts w:hint="eastAsia" w:ascii="仿宋" w:hAnsi="仿宋" w:eastAsia="仿宋" w:cs="仿宋"/>
          <w:bCs/>
          <w:szCs w:val="21"/>
          <w:highlight w:val="none"/>
          <w:lang w:eastAsia="zh-CN"/>
        </w:rPr>
        <w:t>2023年12月01日上午09:30:00</w:t>
      </w:r>
      <w:r>
        <w:rPr>
          <w:rFonts w:hint="eastAsia" w:ascii="仿宋" w:hAnsi="仿宋" w:eastAsia="仿宋" w:cs="仿宋"/>
          <w:bCs/>
          <w:szCs w:val="21"/>
          <w:highlight w:val="none"/>
        </w:rPr>
        <w:t>（北京时间）</w:t>
      </w:r>
    </w:p>
    <w:p>
      <w:pPr>
        <w:adjustRightInd w:val="0"/>
        <w:snapToGrid w:val="0"/>
        <w:spacing w:line="288" w:lineRule="auto"/>
        <w:ind w:firstLine="420" w:firstLineChars="200"/>
        <w:rPr>
          <w:rFonts w:ascii="仿宋" w:hAnsi="仿宋" w:eastAsia="仿宋" w:cs="仿宋"/>
          <w:bCs/>
          <w:szCs w:val="21"/>
          <w:highlight w:val="none"/>
        </w:rPr>
      </w:pPr>
      <w:r>
        <w:rPr>
          <w:rFonts w:hint="eastAsia" w:ascii="仿宋" w:hAnsi="仿宋" w:eastAsia="仿宋" w:cs="仿宋"/>
          <w:bCs/>
          <w:szCs w:val="21"/>
          <w:highlight w:val="none"/>
        </w:rPr>
        <w:t>投标地点（网址）：</w:t>
      </w:r>
      <w:r>
        <w:rPr>
          <w:rFonts w:hint="eastAsia" w:ascii="仿宋" w:hAnsi="仿宋" w:eastAsia="仿宋" w:cs="仿宋"/>
          <w:szCs w:val="21"/>
          <w:highlight w:val="none"/>
        </w:rPr>
        <w:t>政府采购云平台（https://www.zcygov.cn）</w:t>
      </w:r>
    </w:p>
    <w:p>
      <w:pPr>
        <w:adjustRightInd w:val="0"/>
        <w:snapToGrid w:val="0"/>
        <w:spacing w:line="288" w:lineRule="auto"/>
        <w:ind w:firstLine="420" w:firstLineChars="200"/>
        <w:rPr>
          <w:rFonts w:ascii="仿宋" w:hAnsi="仿宋" w:eastAsia="仿宋" w:cs="仿宋"/>
          <w:bCs/>
          <w:szCs w:val="21"/>
          <w:highlight w:val="none"/>
        </w:rPr>
      </w:pPr>
      <w:r>
        <w:rPr>
          <w:rFonts w:hint="eastAsia" w:ascii="仿宋" w:hAnsi="仿宋" w:eastAsia="仿宋" w:cs="仿宋"/>
          <w:bCs/>
          <w:szCs w:val="21"/>
          <w:highlight w:val="none"/>
        </w:rPr>
        <w:t>开标时间：</w:t>
      </w:r>
      <w:r>
        <w:rPr>
          <w:rFonts w:hint="eastAsia" w:ascii="仿宋" w:hAnsi="仿宋" w:eastAsia="仿宋" w:cs="仿宋"/>
          <w:bCs/>
          <w:szCs w:val="21"/>
          <w:highlight w:val="none"/>
          <w:lang w:eastAsia="zh-CN"/>
        </w:rPr>
        <w:t>2023年12月01日上午09:30:00</w:t>
      </w:r>
      <w:r>
        <w:rPr>
          <w:rFonts w:hint="eastAsia" w:ascii="仿宋" w:hAnsi="仿宋" w:eastAsia="仿宋" w:cs="仿宋"/>
          <w:bCs/>
          <w:szCs w:val="21"/>
          <w:highlight w:val="none"/>
        </w:rPr>
        <w:t>（北京时间）</w:t>
      </w:r>
    </w:p>
    <w:p>
      <w:pPr>
        <w:adjustRightInd w:val="0"/>
        <w:snapToGrid w:val="0"/>
        <w:spacing w:line="288" w:lineRule="auto"/>
        <w:ind w:firstLine="420" w:firstLineChars="200"/>
        <w:rPr>
          <w:rFonts w:ascii="仿宋" w:hAnsi="仿宋" w:eastAsia="仿宋" w:cs="仿宋"/>
          <w:bCs/>
          <w:szCs w:val="21"/>
          <w:highlight w:val="none"/>
        </w:rPr>
      </w:pPr>
      <w:r>
        <w:rPr>
          <w:rFonts w:hint="eastAsia" w:ascii="仿宋" w:hAnsi="仿宋" w:eastAsia="仿宋" w:cs="仿宋"/>
          <w:bCs/>
          <w:szCs w:val="21"/>
          <w:highlight w:val="none"/>
        </w:rPr>
        <w:t>开标地点（网址）：</w:t>
      </w:r>
      <w:r>
        <w:rPr>
          <w:rFonts w:hint="eastAsia" w:ascii="仿宋" w:hAnsi="仿宋" w:eastAsia="仿宋" w:cs="仿宋"/>
          <w:szCs w:val="21"/>
          <w:highlight w:val="none"/>
        </w:rPr>
        <w:t>政府采购云平台（https://www.zcygov.cn）</w:t>
      </w:r>
      <w:bookmarkStart w:id="18" w:name="_Hlk81212131"/>
      <w:r>
        <w:rPr>
          <w:rFonts w:hint="eastAsia" w:ascii="仿宋" w:hAnsi="仿宋" w:eastAsia="仿宋" w:cs="仿宋"/>
          <w:szCs w:val="21"/>
          <w:highlight w:val="none"/>
        </w:rPr>
        <w:t>/</w:t>
      </w:r>
      <w:bookmarkEnd w:id="18"/>
      <w:r>
        <w:rPr>
          <w:rFonts w:hint="eastAsia" w:ascii="仿宋" w:hAnsi="仿宋" w:eastAsia="仿宋" w:cs="仿宋"/>
          <w:szCs w:val="21"/>
          <w:highlight w:val="none"/>
        </w:rPr>
        <w:t>杭州市西湖区玉古路173号中田大厦21楼求是招标会议室4</w:t>
      </w:r>
    </w:p>
    <w:bookmarkEnd w:id="17"/>
    <w:p>
      <w:pPr>
        <w:adjustRightInd w:val="0"/>
        <w:snapToGrid w:val="0"/>
        <w:spacing w:line="288" w:lineRule="auto"/>
        <w:rPr>
          <w:rFonts w:ascii="仿宋" w:hAnsi="仿宋" w:eastAsia="仿宋" w:cs="仿宋"/>
          <w:b/>
          <w:szCs w:val="21"/>
          <w:highlight w:val="none"/>
        </w:rPr>
      </w:pPr>
      <w:bookmarkStart w:id="19" w:name="_Toc35393794"/>
      <w:bookmarkStart w:id="20" w:name="_Toc28359007"/>
      <w:bookmarkStart w:id="21" w:name="_Toc35393625"/>
      <w:bookmarkStart w:id="22" w:name="_Toc28359084"/>
      <w:r>
        <w:rPr>
          <w:rFonts w:hint="eastAsia" w:ascii="仿宋" w:hAnsi="仿宋" w:eastAsia="仿宋" w:cs="仿宋"/>
          <w:b/>
          <w:szCs w:val="21"/>
          <w:highlight w:val="none"/>
        </w:rPr>
        <w:t>五、公告期限</w:t>
      </w:r>
      <w:bookmarkEnd w:id="19"/>
      <w:bookmarkEnd w:id="20"/>
      <w:bookmarkEnd w:id="21"/>
      <w:bookmarkEnd w:id="22"/>
    </w:p>
    <w:p>
      <w:pPr>
        <w:adjustRightInd w:val="0"/>
        <w:snapToGrid w:val="0"/>
        <w:spacing w:line="288" w:lineRule="auto"/>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自本公告发布之日起5个工作日。</w:t>
      </w:r>
    </w:p>
    <w:p>
      <w:pPr>
        <w:adjustRightInd w:val="0"/>
        <w:snapToGrid w:val="0"/>
        <w:spacing w:line="288" w:lineRule="auto"/>
        <w:rPr>
          <w:rFonts w:ascii="仿宋" w:hAnsi="仿宋" w:eastAsia="仿宋" w:cs="仿宋"/>
          <w:b/>
          <w:szCs w:val="21"/>
          <w:highlight w:val="none"/>
        </w:rPr>
      </w:pPr>
      <w:bookmarkStart w:id="23" w:name="_Toc35393626"/>
      <w:bookmarkStart w:id="24" w:name="_Toc35393795"/>
      <w:r>
        <w:rPr>
          <w:rFonts w:hint="eastAsia" w:ascii="仿宋" w:hAnsi="仿宋" w:eastAsia="仿宋" w:cs="仿宋"/>
          <w:b/>
          <w:szCs w:val="21"/>
          <w:highlight w:val="none"/>
        </w:rPr>
        <w:t>六、其他补充事宜</w:t>
      </w:r>
      <w:bookmarkEnd w:id="23"/>
      <w:bookmarkEnd w:id="24"/>
    </w:p>
    <w:p>
      <w:pPr>
        <w:adjustRightInd w:val="0"/>
        <w:snapToGrid w:val="0"/>
        <w:spacing w:line="288" w:lineRule="auto"/>
        <w:ind w:firstLine="420" w:firstLineChars="200"/>
        <w:rPr>
          <w:rFonts w:ascii="仿宋" w:hAnsi="仿宋" w:eastAsia="仿宋" w:cs="仿宋"/>
          <w:szCs w:val="21"/>
          <w:highlight w:val="none"/>
        </w:rPr>
      </w:pPr>
      <w:bookmarkStart w:id="25" w:name="_Hlk92271231"/>
      <w:r>
        <w:rPr>
          <w:rFonts w:hint="eastAsia" w:ascii="仿宋" w:hAnsi="仿宋" w:eastAsia="仿宋" w:cs="仿宋"/>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4.其他事项：</w:t>
      </w:r>
      <w:bookmarkStart w:id="26" w:name="_Hlk92271331"/>
      <w:r>
        <w:rPr>
          <w:rFonts w:hint="eastAsia" w:ascii="仿宋" w:hAnsi="仿宋" w:eastAsia="仿宋" w:cs="仿宋"/>
          <w:szCs w:val="21"/>
          <w:highlight w:val="none"/>
        </w:rPr>
        <w:t>（1）需要落实的政府采购政策：包括采购进口产品、促进中小企业发展等，具体详见招标文件第三章“9.采购项目需要落实的政府采购政策”；▲</w:t>
      </w:r>
      <w:bookmarkStart w:id="27" w:name="_Hlk92271072"/>
      <w:r>
        <w:rPr>
          <w:rFonts w:hint="eastAsia" w:ascii="仿宋" w:hAnsi="仿宋" w:eastAsia="仿宋" w:cs="仿宋"/>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bookmarkEnd w:id="25"/>
    <w:bookmarkEnd w:id="26"/>
    <w:p>
      <w:pPr>
        <w:adjustRightInd w:val="0"/>
        <w:snapToGrid w:val="0"/>
        <w:spacing w:line="288" w:lineRule="auto"/>
        <w:rPr>
          <w:rFonts w:ascii="仿宋" w:hAnsi="仿宋" w:eastAsia="仿宋" w:cs="仿宋"/>
          <w:b/>
          <w:szCs w:val="21"/>
          <w:highlight w:val="none"/>
        </w:rPr>
      </w:pPr>
      <w:bookmarkStart w:id="28" w:name="_Toc28359008"/>
      <w:bookmarkStart w:id="29" w:name="_Toc35393796"/>
      <w:bookmarkStart w:id="30" w:name="_Toc35393627"/>
      <w:bookmarkStart w:id="31" w:name="_Toc28359085"/>
      <w:r>
        <w:rPr>
          <w:rFonts w:hint="eastAsia" w:ascii="仿宋" w:hAnsi="仿宋" w:eastAsia="仿宋" w:cs="仿宋"/>
          <w:b/>
          <w:szCs w:val="21"/>
          <w:highlight w:val="none"/>
        </w:rPr>
        <w:t>七、对本次采购提出询问、质疑、投诉，请按以下方式联系</w:t>
      </w:r>
      <w:bookmarkEnd w:id="28"/>
      <w:bookmarkEnd w:id="29"/>
      <w:bookmarkEnd w:id="30"/>
      <w:bookmarkEnd w:id="31"/>
      <w:r>
        <w:rPr>
          <w:rFonts w:hint="eastAsia" w:ascii="仿宋" w:hAnsi="仿宋" w:eastAsia="仿宋" w:cs="仿宋"/>
          <w:b/>
          <w:szCs w:val="21"/>
          <w:highlight w:val="none"/>
        </w:rPr>
        <w:t>：</w:t>
      </w:r>
    </w:p>
    <w:p>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1.采购人信息</w:t>
      </w:r>
    </w:p>
    <w:p>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名称：浙江理工大学</w:t>
      </w:r>
    </w:p>
    <w:p>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地址：杭州市钱塘区2号大街928号</w:t>
      </w:r>
    </w:p>
    <w:p>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传真：/</w:t>
      </w:r>
    </w:p>
    <w:p>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项目联系人（询问）：陈老师</w:t>
      </w:r>
    </w:p>
    <w:p>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项目联系方式（询问）：0571-86843588</w:t>
      </w:r>
    </w:p>
    <w:p>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质疑联系人：王老师</w:t>
      </w:r>
    </w:p>
    <w:p>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质疑联系方式：0571-86843950</w:t>
      </w:r>
    </w:p>
    <w:p>
      <w:pPr>
        <w:adjustRightInd w:val="0"/>
        <w:snapToGrid w:val="0"/>
        <w:spacing w:line="288" w:lineRule="auto"/>
        <w:ind w:firstLine="420" w:firstLineChars="200"/>
        <w:rPr>
          <w:rFonts w:ascii="仿宋" w:hAnsi="仿宋" w:eastAsia="仿宋" w:cs="仿宋"/>
          <w:szCs w:val="21"/>
          <w:highlight w:val="none"/>
        </w:rPr>
      </w:pPr>
    </w:p>
    <w:p>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2.采购代理机构信息</w:t>
      </w:r>
    </w:p>
    <w:p>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名称：浙江求是招标代理有限公司</w:t>
      </w:r>
    </w:p>
    <w:p>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地址：杭州市西湖区玉古路173号中田大厦21楼</w:t>
      </w:r>
    </w:p>
    <w:p>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传真：/</w:t>
      </w:r>
    </w:p>
    <w:p>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项目联系人（询问）：杨立凯、元俊仁</w:t>
      </w:r>
    </w:p>
    <w:p>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项目联系方式（询问）：0571-87679349</w:t>
      </w:r>
    </w:p>
    <w:p>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质疑联系人：胡沁梦</w:t>
      </w:r>
    </w:p>
    <w:p>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质疑联系方式：0571-81110356</w:t>
      </w:r>
    </w:p>
    <w:p>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质疑邮箱：jdkh@qszb.net</w:t>
      </w:r>
    </w:p>
    <w:p>
      <w:pPr>
        <w:adjustRightInd w:val="0"/>
        <w:snapToGrid w:val="0"/>
        <w:spacing w:line="288" w:lineRule="auto"/>
        <w:rPr>
          <w:rFonts w:ascii="仿宋" w:hAnsi="仿宋" w:eastAsia="仿宋" w:cs="仿宋"/>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同级政府采购监督管理部门</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名称：浙江省财政厅政府采购监管处、浙江省政府采购行政裁决服务中心（杭州）</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地址：杭州市上城区四季青街道新业路市民之家G03办公室</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联系人：朱女士、王女士</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监督投诉电话：0571-85252453</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政策咨询：何一平、冯华，0571-87058424、87055741</w:t>
      </w:r>
    </w:p>
    <w:p>
      <w:pPr>
        <w:adjustRightInd w:val="0"/>
        <w:snapToGrid w:val="0"/>
        <w:spacing w:line="288" w:lineRule="auto"/>
        <w:rPr>
          <w:rFonts w:ascii="仿宋" w:hAnsi="仿宋" w:eastAsia="仿宋" w:cs="仿宋"/>
          <w:color w:val="auto"/>
          <w:szCs w:val="21"/>
          <w:highlight w:val="none"/>
        </w:rPr>
      </w:pP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color w:val="auto"/>
          <w:szCs w:val="21"/>
          <w:highlight w:val="none"/>
        </w:rPr>
        <w:t>CA问题联系电话（人工）：汇信CA400-888-4636；天谷CA400-087-8198。</w:t>
      </w:r>
    </w:p>
    <w:p>
      <w:pPr>
        <w:jc w:val="center"/>
        <w:rPr>
          <w:rFonts w:ascii="仿宋" w:hAnsi="仿宋" w:eastAsia="仿宋" w:cs="仿宋"/>
          <w:szCs w:val="21"/>
          <w:highlight w:val="none"/>
        </w:rPr>
      </w:pPr>
      <w:r>
        <w:rPr>
          <w:rFonts w:hint="eastAsia" w:ascii="仿宋" w:hAnsi="仿宋" w:eastAsia="仿宋" w:cs="仿宋"/>
          <w:szCs w:val="21"/>
          <w:highlight w:val="none"/>
        </w:rPr>
        <w:br w:type="page"/>
      </w:r>
    </w:p>
    <w:p>
      <w:pPr>
        <w:adjustRightInd w:val="0"/>
        <w:snapToGrid w:val="0"/>
        <w:spacing w:line="288" w:lineRule="auto"/>
        <w:jc w:val="center"/>
        <w:outlineLvl w:val="0"/>
        <w:rPr>
          <w:rFonts w:ascii="仿宋" w:hAnsi="仿宋" w:eastAsia="仿宋" w:cs="仿宋"/>
          <w:b/>
          <w:bCs/>
          <w:sz w:val="32"/>
          <w:szCs w:val="32"/>
          <w:highlight w:val="none"/>
        </w:rPr>
      </w:pPr>
      <w:r>
        <w:rPr>
          <w:rFonts w:hint="eastAsia" w:ascii="仿宋" w:hAnsi="仿宋" w:eastAsia="仿宋" w:cs="仿宋"/>
          <w:b/>
          <w:sz w:val="32"/>
          <w:szCs w:val="32"/>
          <w:highlight w:val="none"/>
        </w:rPr>
        <w:t xml:space="preserve">第二章  </w:t>
      </w:r>
      <w:r>
        <w:rPr>
          <w:rFonts w:hint="eastAsia" w:ascii="仿宋" w:hAnsi="仿宋" w:eastAsia="仿宋" w:cs="仿宋"/>
          <w:b/>
          <w:bCs/>
          <w:sz w:val="32"/>
          <w:szCs w:val="32"/>
          <w:highlight w:val="none"/>
        </w:rPr>
        <w:t>采购需求</w:t>
      </w:r>
    </w:p>
    <w:p>
      <w:pPr>
        <w:adjustRightInd w:val="0"/>
        <w:snapToGrid w:val="0"/>
        <w:spacing w:line="288" w:lineRule="auto"/>
        <w:outlineLvl w:val="1"/>
        <w:rPr>
          <w:rFonts w:ascii="仿宋" w:hAnsi="仿宋" w:eastAsia="仿宋" w:cs="仿宋"/>
          <w:b/>
          <w:szCs w:val="21"/>
          <w:highlight w:val="none"/>
        </w:rPr>
      </w:pPr>
      <w:r>
        <w:rPr>
          <w:rFonts w:hint="eastAsia" w:ascii="仿宋" w:hAnsi="仿宋" w:eastAsia="仿宋" w:cs="仿宋"/>
          <w:b/>
          <w:szCs w:val="21"/>
          <w:highlight w:val="none"/>
        </w:rPr>
        <w:t>一、为落实政府采购政策需满足的要求</w:t>
      </w:r>
    </w:p>
    <w:tbl>
      <w:tblPr>
        <w:tblStyle w:val="3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09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49" w:type="dxa"/>
            <w:vAlign w:val="center"/>
          </w:tcPr>
          <w:p>
            <w:pPr>
              <w:jc w:val="center"/>
              <w:rPr>
                <w:rFonts w:ascii="仿宋" w:hAnsi="仿宋" w:eastAsia="仿宋" w:cs="仿宋"/>
                <w:b/>
                <w:bCs/>
                <w:szCs w:val="21"/>
                <w:highlight w:val="none"/>
              </w:rPr>
            </w:pPr>
            <w:bookmarkStart w:id="32" w:name="_Hlk45005599"/>
            <w:r>
              <w:rPr>
                <w:rFonts w:hint="eastAsia" w:ascii="仿宋" w:hAnsi="仿宋" w:eastAsia="仿宋" w:cs="仿宋"/>
                <w:b/>
                <w:bCs/>
                <w:szCs w:val="21"/>
                <w:highlight w:val="none"/>
              </w:rPr>
              <w:t>序号</w:t>
            </w:r>
          </w:p>
        </w:tc>
        <w:tc>
          <w:tcPr>
            <w:tcW w:w="3091"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政策名称</w:t>
            </w:r>
          </w:p>
        </w:tc>
        <w:tc>
          <w:tcPr>
            <w:tcW w:w="5753"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49"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1</w:t>
            </w:r>
          </w:p>
        </w:tc>
        <w:tc>
          <w:tcPr>
            <w:tcW w:w="3091"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政府采购进口产品</w:t>
            </w:r>
          </w:p>
        </w:tc>
        <w:tc>
          <w:tcPr>
            <w:tcW w:w="5753" w:type="dxa"/>
            <w:vAlign w:val="center"/>
          </w:tcPr>
          <w:p>
            <w:pPr>
              <w:rPr>
                <w:rFonts w:ascii="仿宋" w:hAnsi="仿宋" w:eastAsia="仿宋" w:cs="仿宋"/>
                <w:szCs w:val="21"/>
                <w:highlight w:val="none"/>
              </w:rPr>
            </w:pPr>
            <w:r>
              <w:rPr>
                <w:rFonts w:hint="eastAsia" w:ascii="仿宋" w:hAnsi="仿宋" w:eastAsia="仿宋" w:cs="仿宋"/>
                <w:szCs w:val="21"/>
                <w:highlight w:val="none"/>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49"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2</w:t>
            </w:r>
          </w:p>
        </w:tc>
        <w:tc>
          <w:tcPr>
            <w:tcW w:w="3091"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政府强制采购节能产品</w:t>
            </w:r>
          </w:p>
        </w:tc>
        <w:tc>
          <w:tcPr>
            <w:tcW w:w="5753" w:type="dxa"/>
            <w:vAlign w:val="center"/>
          </w:tcPr>
          <w:p>
            <w:pPr>
              <w:rPr>
                <w:rFonts w:ascii="仿宋" w:hAnsi="仿宋" w:eastAsia="仿宋" w:cs="仿宋"/>
                <w:szCs w:val="21"/>
                <w:highlight w:val="none"/>
              </w:rPr>
            </w:pPr>
            <w:r>
              <w:rPr>
                <w:rFonts w:hint="eastAsia" w:ascii="仿宋" w:hAnsi="仿宋" w:eastAsia="仿宋" w:cs="仿宋"/>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49"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3</w:t>
            </w:r>
          </w:p>
        </w:tc>
        <w:tc>
          <w:tcPr>
            <w:tcW w:w="3091"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政府优先采购节能、环保产品</w:t>
            </w:r>
          </w:p>
        </w:tc>
        <w:tc>
          <w:tcPr>
            <w:tcW w:w="5753" w:type="dxa"/>
            <w:vAlign w:val="center"/>
          </w:tcPr>
          <w:p>
            <w:pPr>
              <w:rPr>
                <w:rFonts w:ascii="仿宋" w:hAnsi="仿宋" w:eastAsia="仿宋" w:cs="仿宋"/>
                <w:szCs w:val="21"/>
                <w:highlight w:val="none"/>
              </w:rPr>
            </w:pPr>
            <w:r>
              <w:rPr>
                <w:rFonts w:hint="eastAsia" w:ascii="仿宋" w:hAnsi="仿宋" w:eastAsia="仿宋" w:cs="仿宋"/>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49"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4</w:t>
            </w:r>
          </w:p>
        </w:tc>
        <w:tc>
          <w:tcPr>
            <w:tcW w:w="3091"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政府采购支持创新发展</w:t>
            </w:r>
          </w:p>
        </w:tc>
        <w:tc>
          <w:tcPr>
            <w:tcW w:w="5753" w:type="dxa"/>
            <w:vAlign w:val="center"/>
          </w:tcPr>
          <w:p>
            <w:pPr>
              <w:rPr>
                <w:rFonts w:ascii="仿宋" w:hAnsi="仿宋" w:eastAsia="仿宋" w:cs="仿宋"/>
                <w:szCs w:val="21"/>
                <w:highlight w:val="none"/>
              </w:rPr>
            </w:pPr>
            <w:r>
              <w:rPr>
                <w:rFonts w:hint="eastAsia" w:ascii="仿宋" w:hAnsi="仿宋" w:eastAsia="仿宋" w:cs="仿宋"/>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49"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5</w:t>
            </w:r>
          </w:p>
        </w:tc>
        <w:tc>
          <w:tcPr>
            <w:tcW w:w="3091"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政府采购促进中小企业发展</w:t>
            </w:r>
          </w:p>
        </w:tc>
        <w:tc>
          <w:tcPr>
            <w:tcW w:w="5753" w:type="dxa"/>
            <w:vAlign w:val="center"/>
          </w:tcPr>
          <w:p>
            <w:pPr>
              <w:rPr>
                <w:rFonts w:ascii="仿宋" w:hAnsi="仿宋" w:eastAsia="仿宋" w:cs="仿宋"/>
                <w:szCs w:val="21"/>
                <w:highlight w:val="none"/>
              </w:rPr>
            </w:pPr>
            <w:r>
              <w:rPr>
                <w:rFonts w:hint="eastAsia" w:ascii="仿宋" w:hAnsi="仿宋" w:eastAsia="仿宋" w:cs="仿宋"/>
                <w:szCs w:val="21"/>
                <w:highlight w:val="none"/>
              </w:rPr>
              <w:t>提供材料详见招标文件第六章“报价文件”</w:t>
            </w:r>
          </w:p>
          <w:p>
            <w:pPr>
              <w:rPr>
                <w:rFonts w:ascii="仿宋" w:hAnsi="仿宋" w:eastAsia="仿宋" w:cs="仿宋"/>
                <w:szCs w:val="21"/>
                <w:highlight w:val="none"/>
              </w:rPr>
            </w:pPr>
            <w:r>
              <w:rPr>
                <w:rFonts w:hint="eastAsia" w:ascii="仿宋" w:hAnsi="仿宋" w:eastAsia="仿宋" w:cs="仿宋"/>
                <w:szCs w:val="21"/>
                <w:highlight w:val="none"/>
              </w:rPr>
              <w:t>本项目属性为货物，采购标的对应的中小企业划分标准所属行业为</w:t>
            </w:r>
            <w:r>
              <w:rPr>
                <w:rFonts w:hint="eastAsia" w:ascii="仿宋" w:hAnsi="仿宋" w:eastAsia="仿宋" w:cs="仿宋"/>
                <w:b/>
                <w:bCs/>
                <w:szCs w:val="21"/>
                <w:highlight w:val="none"/>
              </w:rPr>
              <w:t>工业，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49"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6</w:t>
            </w:r>
          </w:p>
        </w:tc>
        <w:tc>
          <w:tcPr>
            <w:tcW w:w="3091"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政府采购支持监狱企业发展</w:t>
            </w:r>
          </w:p>
        </w:tc>
        <w:tc>
          <w:tcPr>
            <w:tcW w:w="5753" w:type="dxa"/>
            <w:vAlign w:val="center"/>
          </w:tcPr>
          <w:p>
            <w:pPr>
              <w:rPr>
                <w:rFonts w:ascii="仿宋" w:hAnsi="仿宋" w:eastAsia="仿宋" w:cs="仿宋"/>
                <w:szCs w:val="21"/>
                <w:highlight w:val="none"/>
              </w:rPr>
            </w:pPr>
            <w:r>
              <w:rPr>
                <w:rFonts w:hint="eastAsia" w:ascii="仿宋" w:hAnsi="仿宋" w:eastAsia="仿宋" w:cs="仿宋"/>
                <w:szCs w:val="21"/>
                <w:highlight w:val="none"/>
              </w:rPr>
              <w:t>视同小微企业，提供材料详见招标文件第六章“报价文件”。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49"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7</w:t>
            </w:r>
          </w:p>
        </w:tc>
        <w:tc>
          <w:tcPr>
            <w:tcW w:w="3091"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政府采购促进残疾人就业</w:t>
            </w:r>
          </w:p>
        </w:tc>
        <w:tc>
          <w:tcPr>
            <w:tcW w:w="5753" w:type="dxa"/>
            <w:vAlign w:val="center"/>
          </w:tcPr>
          <w:p>
            <w:pPr>
              <w:rPr>
                <w:rFonts w:ascii="仿宋" w:hAnsi="仿宋" w:eastAsia="仿宋" w:cs="仿宋"/>
                <w:szCs w:val="21"/>
                <w:highlight w:val="none"/>
              </w:rPr>
            </w:pPr>
            <w:r>
              <w:rPr>
                <w:rFonts w:hint="eastAsia" w:ascii="仿宋" w:hAnsi="仿宋" w:eastAsia="仿宋" w:cs="仿宋"/>
                <w:szCs w:val="21"/>
                <w:highlight w:val="none"/>
              </w:rPr>
              <w:t>视同小微企业，提供材料详见招标文件第六章“报价文件”。</w:t>
            </w:r>
          </w:p>
        </w:tc>
      </w:tr>
      <w:bookmarkEnd w:id="32"/>
    </w:tbl>
    <w:p>
      <w:pPr>
        <w:adjustRightInd w:val="0"/>
        <w:snapToGrid w:val="0"/>
        <w:spacing w:line="288" w:lineRule="auto"/>
        <w:rPr>
          <w:rFonts w:ascii="仿宋" w:hAnsi="仿宋" w:eastAsia="仿宋" w:cs="仿宋"/>
          <w:b/>
          <w:spacing w:val="-4"/>
          <w:szCs w:val="21"/>
          <w:highlight w:val="none"/>
        </w:rPr>
      </w:pPr>
    </w:p>
    <w:p>
      <w:pPr>
        <w:adjustRightInd w:val="0"/>
        <w:snapToGrid w:val="0"/>
        <w:spacing w:line="288" w:lineRule="auto"/>
        <w:outlineLvl w:val="1"/>
        <w:rPr>
          <w:rFonts w:ascii="仿宋" w:hAnsi="仿宋" w:eastAsia="仿宋" w:cs="仿宋"/>
          <w:b/>
          <w:szCs w:val="21"/>
          <w:highlight w:val="none"/>
        </w:rPr>
      </w:pPr>
      <w:r>
        <w:rPr>
          <w:rFonts w:hint="eastAsia" w:ascii="仿宋" w:hAnsi="仿宋" w:eastAsia="仿宋" w:cs="仿宋"/>
          <w:b/>
          <w:szCs w:val="21"/>
          <w:highlight w:val="none"/>
        </w:rPr>
        <w:t>二、采购资金的支付方式、时间、条件</w:t>
      </w:r>
    </w:p>
    <w:tbl>
      <w:tblPr>
        <w:tblStyle w:val="34"/>
        <w:tblW w:w="96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34"/>
        <w:gridCol w:w="67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支付方式</w:t>
            </w:r>
          </w:p>
        </w:tc>
        <w:tc>
          <w:tcPr>
            <w:tcW w:w="679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银行转账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支付时间及条件</w:t>
            </w:r>
          </w:p>
        </w:tc>
        <w:tc>
          <w:tcPr>
            <w:tcW w:w="679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highlight w:val="none"/>
              </w:rPr>
            </w:pPr>
            <w:r>
              <w:rPr>
                <w:rFonts w:hint="eastAsia" w:ascii="仿宋" w:hAnsi="仿宋" w:eastAsia="仿宋" w:cs="仿宋"/>
                <w:b/>
                <w:bCs/>
                <w:highlight w:val="none"/>
              </w:rPr>
              <w:t>1.国产设备</w:t>
            </w:r>
          </w:p>
          <w:p>
            <w:pPr>
              <w:rPr>
                <w:rFonts w:ascii="仿宋" w:hAnsi="仿宋" w:eastAsia="仿宋" w:cs="仿宋"/>
                <w:b/>
                <w:bCs/>
                <w:highlight w:val="none"/>
              </w:rPr>
            </w:pPr>
            <w:r>
              <w:rPr>
                <w:rFonts w:hint="eastAsia" w:ascii="仿宋" w:hAnsi="仿宋" w:eastAsia="仿宋" w:cs="仿宋"/>
                <w:b/>
                <w:bCs/>
                <w:highlight w:val="none"/>
              </w:rPr>
              <w:t>1.1 产品制造商为大型企业：</w:t>
            </w:r>
            <w:r>
              <w:rPr>
                <w:rFonts w:hint="eastAsia" w:ascii="仿宋" w:hAnsi="仿宋" w:eastAsia="仿宋" w:cs="仿宋"/>
                <w:highlight w:val="none"/>
              </w:rPr>
              <w:t>货物自中标人交付采购人，经安装调试并经采购人验收合格且正常运行15个工作日，采购人在收到中标人开具的对应金额的专业发票后7个工作日内向中标人支付全部合同价款；</w:t>
            </w:r>
          </w:p>
          <w:p>
            <w:pPr>
              <w:rPr>
                <w:rFonts w:ascii="仿宋" w:hAnsi="仿宋" w:eastAsia="仿宋" w:cs="仿宋"/>
                <w:b/>
                <w:bCs/>
                <w:highlight w:val="none"/>
              </w:rPr>
            </w:pPr>
            <w:r>
              <w:rPr>
                <w:rFonts w:hint="eastAsia" w:ascii="仿宋" w:hAnsi="仿宋" w:eastAsia="仿宋" w:cs="仿宋"/>
                <w:b/>
                <w:bCs/>
                <w:highlight w:val="none"/>
              </w:rPr>
              <w:t>1.2 产品制造商为中小企业：</w:t>
            </w:r>
            <w:r>
              <w:rPr>
                <w:rFonts w:hint="eastAsia" w:ascii="仿宋" w:hAnsi="仿宋" w:eastAsia="仿宋" w:cs="仿宋"/>
                <w:highlight w:val="none"/>
              </w:rPr>
              <w:t>合同生效以及具备实施条件后7个工作日内且中标人已向采购人提交银行、保险公司等金融机构出具的预付款保函（额度与预付款金额一致），采购人向中标人支付合同总价的40%作为预付款；货物自中标人交付采购人，经安装调试并经采购人验收合格且正常运行15个工作日，采购人在收到中标人开具的对应金额的专业发票后7个工作日内向中标人支付剩余合同价款。</w:t>
            </w:r>
          </w:p>
          <w:p>
            <w:pPr>
              <w:rPr>
                <w:rFonts w:ascii="仿宋" w:hAnsi="仿宋" w:eastAsia="仿宋" w:cs="仿宋"/>
                <w:szCs w:val="21"/>
                <w:highlight w:val="none"/>
              </w:rPr>
            </w:pPr>
            <w:r>
              <w:rPr>
                <w:rFonts w:hint="eastAsia" w:ascii="仿宋" w:hAnsi="仿宋" w:eastAsia="仿宋" w:cs="仿宋"/>
                <w:b/>
                <w:bCs/>
                <w:sz w:val="18"/>
                <w:szCs w:val="18"/>
                <w:highlight w:val="none"/>
              </w:rPr>
              <w:t>备注：在签订合同时，中标人明确表示无需预付款或者主动要求降低预付款比例的，可降低预付款比例（预付款保函同步调整）。</w:t>
            </w:r>
          </w:p>
          <w:p>
            <w:pPr>
              <w:rPr>
                <w:rFonts w:ascii="仿宋" w:hAnsi="仿宋" w:eastAsia="仿宋" w:cs="仿宋"/>
                <w:b/>
                <w:bCs/>
                <w:szCs w:val="21"/>
                <w:highlight w:val="none"/>
              </w:rPr>
            </w:pPr>
            <w:r>
              <w:rPr>
                <w:rFonts w:hint="eastAsia" w:ascii="仿宋" w:hAnsi="仿宋" w:eastAsia="仿宋" w:cs="仿宋"/>
                <w:b/>
                <w:bCs/>
                <w:szCs w:val="21"/>
                <w:highlight w:val="none"/>
              </w:rPr>
              <w:t>2.进口设备</w:t>
            </w:r>
          </w:p>
          <w:p>
            <w:pPr>
              <w:rPr>
                <w:rFonts w:ascii="仿宋" w:hAnsi="仿宋" w:eastAsia="仿宋" w:cs="仿宋"/>
                <w:highlight w:val="none"/>
              </w:rPr>
            </w:pPr>
            <w:r>
              <w:rPr>
                <w:rFonts w:hint="eastAsia" w:ascii="仿宋" w:hAnsi="仿宋" w:eastAsia="仿宋" w:cs="仿宋"/>
                <w:highlight w:val="none"/>
              </w:rPr>
              <w:t>合同生效以及具备实施条件后7个工作日内，采购人向指定的进口代理机构支付合同总价的90%作为预付款；货物自中标人交付采购人，经安装调试并经采购人验收合格且正常运行15个工作日，采购人在收到指定的进口代理机构开具的对应金额的专业发票后7个工作日内向指定的进口代理机构支付剩余合同价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履约保证金</w:t>
            </w:r>
          </w:p>
        </w:tc>
        <w:tc>
          <w:tcPr>
            <w:tcW w:w="679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1.比例：合同金额的1%；</w:t>
            </w:r>
          </w:p>
          <w:p>
            <w:pPr>
              <w:rPr>
                <w:rFonts w:ascii="仿宋" w:hAnsi="仿宋" w:eastAsia="仿宋" w:cs="仿宋"/>
                <w:szCs w:val="21"/>
                <w:highlight w:val="none"/>
              </w:rPr>
            </w:pPr>
            <w:r>
              <w:rPr>
                <w:rFonts w:hint="eastAsia" w:ascii="仿宋" w:hAnsi="仿宋" w:eastAsia="仿宋" w:cs="仿宋"/>
                <w:szCs w:val="21"/>
                <w:highlight w:val="none"/>
              </w:rPr>
              <w:t>2.提交方式：支票、汇票、本票或者金融机构、担保机构出具的保函等非现金形式；</w:t>
            </w:r>
          </w:p>
          <w:p>
            <w:pPr>
              <w:rPr>
                <w:rFonts w:ascii="仿宋" w:hAnsi="仿宋" w:eastAsia="仿宋" w:cs="仿宋"/>
                <w:szCs w:val="21"/>
                <w:highlight w:val="none"/>
              </w:rPr>
            </w:pPr>
            <w:r>
              <w:rPr>
                <w:rFonts w:hint="eastAsia" w:ascii="仿宋" w:hAnsi="仿宋" w:eastAsia="仿宋" w:cs="仿宋"/>
                <w:szCs w:val="21"/>
                <w:highlight w:val="none"/>
              </w:rPr>
              <w:t>3.提交时间：国产设备在合同生效后/进口设备在90%预付款支付前；</w:t>
            </w:r>
          </w:p>
          <w:p>
            <w:pPr>
              <w:rPr>
                <w:rFonts w:ascii="仿宋" w:hAnsi="仿宋" w:eastAsia="仿宋" w:cs="仿宋"/>
                <w:szCs w:val="21"/>
                <w:highlight w:val="none"/>
              </w:rPr>
            </w:pPr>
            <w:r>
              <w:rPr>
                <w:rFonts w:hint="eastAsia" w:ascii="仿宋" w:hAnsi="仿宋" w:eastAsia="仿宋" w:cs="仿宋"/>
                <w:szCs w:val="21"/>
                <w:highlight w:val="none"/>
              </w:rPr>
              <w:t>4.退还时间及条件：合同履约期间无违约情形的，项目验收结束后及时退还（不计息）。</w:t>
            </w:r>
          </w:p>
        </w:tc>
      </w:tr>
    </w:tbl>
    <w:p>
      <w:pPr>
        <w:adjustRightInd w:val="0"/>
        <w:snapToGrid w:val="0"/>
        <w:spacing w:line="288" w:lineRule="auto"/>
        <w:rPr>
          <w:rFonts w:ascii="仿宋" w:hAnsi="仿宋" w:eastAsia="仿宋" w:cs="仿宋"/>
          <w:spacing w:val="-4"/>
          <w:szCs w:val="21"/>
          <w:highlight w:val="none"/>
        </w:rPr>
      </w:pPr>
    </w:p>
    <w:p>
      <w:pPr>
        <w:adjustRightInd w:val="0"/>
        <w:snapToGrid w:val="0"/>
        <w:spacing w:line="288" w:lineRule="auto"/>
        <w:outlineLvl w:val="1"/>
        <w:rPr>
          <w:rFonts w:ascii="仿宋" w:hAnsi="仿宋" w:eastAsia="仿宋" w:cs="仿宋"/>
          <w:b/>
          <w:szCs w:val="21"/>
          <w:highlight w:val="none"/>
        </w:rPr>
      </w:pPr>
      <w:r>
        <w:rPr>
          <w:rFonts w:hint="eastAsia" w:ascii="仿宋" w:hAnsi="仿宋" w:eastAsia="仿宋" w:cs="仿宋"/>
          <w:b/>
          <w:szCs w:val="21"/>
          <w:highlight w:val="none"/>
        </w:rPr>
        <w:t>三、服务要求（技术要求里另有注明的以技术要求为准）</w:t>
      </w:r>
    </w:p>
    <w:tbl>
      <w:tblPr>
        <w:tblStyle w:val="34"/>
        <w:tblW w:w="96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2"/>
        <w:gridCol w:w="71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4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交付时间</w:t>
            </w:r>
          </w:p>
        </w:tc>
        <w:tc>
          <w:tcPr>
            <w:tcW w:w="71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进口设备自外贸合同签订生效之日起90日内/国产设备自合同签订生效之日起30日内交付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4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交付地点</w:t>
            </w:r>
          </w:p>
        </w:tc>
        <w:tc>
          <w:tcPr>
            <w:tcW w:w="71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4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质保期</w:t>
            </w:r>
          </w:p>
        </w:tc>
        <w:tc>
          <w:tcPr>
            <w:tcW w:w="71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项目经验收合格后开始计算：1年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4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服务标准、期限、效率</w:t>
            </w:r>
          </w:p>
        </w:tc>
        <w:tc>
          <w:tcPr>
            <w:tcW w:w="71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1.质量保证：国产设备是最新生产的符合国家相关技术标准和质量要求的出厂原装合格产品；进口设备是全新的原装进口商品，是获得国家许可证的最新出厂合格产品，所有的软硬件都为最新版本，所供设备经过出厂检验，符合相关的技术标准，并具相关的出厂检验报告；</w:t>
            </w:r>
          </w:p>
          <w:p>
            <w:pPr>
              <w:rPr>
                <w:rFonts w:ascii="仿宋" w:hAnsi="仿宋" w:eastAsia="仿宋" w:cs="仿宋"/>
                <w:szCs w:val="21"/>
                <w:highlight w:val="none"/>
              </w:rPr>
            </w:pPr>
            <w:r>
              <w:rPr>
                <w:rFonts w:hint="eastAsia" w:ascii="仿宋" w:hAnsi="仿宋" w:eastAsia="仿宋" w:cs="仿宋"/>
                <w:szCs w:val="21"/>
                <w:highlight w:val="none"/>
              </w:rPr>
              <w:t>2.安装调试（若需要安装调试）</w:t>
            </w:r>
          </w:p>
          <w:p>
            <w:pPr>
              <w:rPr>
                <w:rFonts w:ascii="仿宋" w:hAnsi="仿宋" w:eastAsia="仿宋" w:cs="仿宋"/>
                <w:szCs w:val="21"/>
                <w:highlight w:val="none"/>
              </w:rPr>
            </w:pPr>
            <w:r>
              <w:rPr>
                <w:rFonts w:hint="eastAsia" w:ascii="仿宋" w:hAnsi="仿宋" w:eastAsia="仿宋" w:cs="仿宋"/>
                <w:szCs w:val="21"/>
                <w:highlight w:val="none"/>
              </w:rPr>
              <w:t>2.1 安装地点：采购人指定地点；</w:t>
            </w:r>
          </w:p>
          <w:p>
            <w:pPr>
              <w:rPr>
                <w:rFonts w:ascii="仿宋" w:hAnsi="仿宋" w:eastAsia="仿宋" w:cs="仿宋"/>
                <w:szCs w:val="21"/>
                <w:highlight w:val="none"/>
              </w:rPr>
            </w:pPr>
            <w:r>
              <w:rPr>
                <w:rFonts w:hint="eastAsia" w:ascii="仿宋" w:hAnsi="仿宋" w:eastAsia="仿宋" w:cs="仿宋"/>
                <w:szCs w:val="21"/>
                <w:highlight w:val="none"/>
              </w:rPr>
              <w:t>2.2 安装完成时间：接到采购人通知后在规定时间内完成安装和调试，如在规定的时间内由于中标人的原因不能完成安装和调试，中标人应承担由此给采购人造成的损失；</w:t>
            </w:r>
          </w:p>
          <w:p>
            <w:pPr>
              <w:rPr>
                <w:rFonts w:ascii="仿宋" w:hAnsi="仿宋" w:eastAsia="仿宋" w:cs="仿宋"/>
                <w:szCs w:val="21"/>
                <w:highlight w:val="none"/>
              </w:rPr>
            </w:pPr>
            <w:r>
              <w:rPr>
                <w:rFonts w:hint="eastAsia" w:ascii="仿宋" w:hAnsi="仿宋" w:eastAsia="仿宋" w:cs="仿宋"/>
                <w:szCs w:val="21"/>
                <w:highlight w:val="none"/>
              </w:rPr>
              <w:t>2.3 如中标人委托国内代理（或其他机构）负责安装或配合安装应在签约时指明，但中标人仍要对合同货物及其安装质量负全部责任；</w:t>
            </w:r>
          </w:p>
          <w:p>
            <w:pPr>
              <w:rPr>
                <w:rFonts w:ascii="仿宋" w:hAnsi="仿宋" w:eastAsia="仿宋" w:cs="仿宋"/>
                <w:szCs w:val="21"/>
                <w:highlight w:val="none"/>
              </w:rPr>
            </w:pPr>
            <w:r>
              <w:rPr>
                <w:rFonts w:hint="eastAsia" w:ascii="仿宋" w:hAnsi="仿宋" w:eastAsia="仿宋" w:cs="仿宋"/>
                <w:szCs w:val="21"/>
                <w:highlight w:val="none"/>
              </w:rPr>
              <w:t>2.4 安装标准：符合我国国家有关技术规范要求和技术标准，所有的软件和硬件必须保证同时安装到位；</w:t>
            </w:r>
          </w:p>
          <w:p>
            <w:pPr>
              <w:rPr>
                <w:rFonts w:ascii="仿宋" w:hAnsi="仿宋" w:eastAsia="仿宋" w:cs="仿宋"/>
                <w:szCs w:val="21"/>
                <w:highlight w:val="none"/>
              </w:rPr>
            </w:pPr>
            <w:r>
              <w:rPr>
                <w:rFonts w:hint="eastAsia" w:ascii="仿宋" w:hAnsi="仿宋" w:eastAsia="仿宋" w:cs="仿宋"/>
                <w:szCs w:val="21"/>
                <w:highlight w:val="none"/>
              </w:rPr>
              <w:t>2.5 中标人免费提供合同货物的安装服务；</w:t>
            </w:r>
          </w:p>
          <w:p>
            <w:pPr>
              <w:rPr>
                <w:rFonts w:ascii="仿宋" w:hAnsi="仿宋" w:eastAsia="仿宋" w:cs="仿宋"/>
                <w:szCs w:val="21"/>
                <w:highlight w:val="none"/>
              </w:rPr>
            </w:pPr>
            <w:r>
              <w:rPr>
                <w:rFonts w:hint="eastAsia" w:ascii="仿宋" w:hAnsi="仿宋" w:eastAsia="仿宋" w:cs="仿宋"/>
                <w:szCs w:val="21"/>
                <w:highlight w:val="none"/>
              </w:rPr>
              <w:t>2.6 投标人在投标文件中应提供安装调试计划、对安装场地和环境的要求。</w:t>
            </w:r>
          </w:p>
          <w:p>
            <w:pPr>
              <w:rPr>
                <w:rFonts w:ascii="仿宋" w:hAnsi="仿宋" w:eastAsia="仿宋" w:cs="仿宋"/>
                <w:szCs w:val="21"/>
                <w:highlight w:val="none"/>
              </w:rPr>
            </w:pPr>
            <w:r>
              <w:rPr>
                <w:rFonts w:hint="eastAsia" w:ascii="仿宋" w:hAnsi="仿宋" w:eastAsia="仿宋" w:cs="仿宋"/>
                <w:szCs w:val="21"/>
                <w:highlight w:val="none"/>
              </w:rPr>
              <w:t>3.培训</w:t>
            </w:r>
          </w:p>
          <w:p>
            <w:pPr>
              <w:rPr>
                <w:rFonts w:ascii="仿宋" w:hAnsi="仿宋" w:eastAsia="仿宋" w:cs="仿宋"/>
                <w:szCs w:val="21"/>
                <w:highlight w:val="none"/>
              </w:rPr>
            </w:pPr>
            <w:r>
              <w:rPr>
                <w:rFonts w:hint="eastAsia" w:ascii="仿宋" w:hAnsi="仿宋" w:eastAsia="仿宋" w:cs="仿宋"/>
                <w:szCs w:val="21"/>
                <w:highlight w:val="none"/>
              </w:rPr>
              <w:t>3.1 中标人应对采购人的操作人员、维修人员免费进行培训（含培训教材）</w:t>
            </w:r>
          </w:p>
          <w:p>
            <w:pPr>
              <w:rPr>
                <w:rFonts w:ascii="仿宋" w:hAnsi="仿宋" w:eastAsia="仿宋" w:cs="仿宋"/>
                <w:szCs w:val="21"/>
                <w:highlight w:val="none"/>
              </w:rPr>
            </w:pPr>
            <w:r>
              <w:rPr>
                <w:rFonts w:hint="eastAsia" w:ascii="仿宋" w:hAnsi="仿宋" w:eastAsia="仿宋" w:cs="仿宋"/>
                <w:szCs w:val="21"/>
                <w:highlight w:val="none"/>
              </w:rPr>
              <w:t>1）安装调试后提供现场培训，内容包括仪器基本原理、操作应用、维护保养知识，直到相关人员能正常使用和维护仪器；</w:t>
            </w:r>
          </w:p>
          <w:p>
            <w:pPr>
              <w:rPr>
                <w:rFonts w:ascii="仿宋" w:hAnsi="仿宋" w:eastAsia="仿宋" w:cs="仿宋"/>
                <w:szCs w:val="21"/>
                <w:highlight w:val="none"/>
              </w:rPr>
            </w:pPr>
            <w:r>
              <w:rPr>
                <w:rFonts w:hint="eastAsia" w:ascii="仿宋" w:hAnsi="仿宋" w:eastAsia="仿宋" w:cs="仿宋"/>
                <w:szCs w:val="21"/>
                <w:highlight w:val="none"/>
              </w:rPr>
              <w:t>2）根据采购人要求每年提供≥1次的上门培训，包括仪器使用及应用培训；3）提供国内培训中心集中培训免费名额2名。</w:t>
            </w:r>
          </w:p>
          <w:p>
            <w:pPr>
              <w:rPr>
                <w:rFonts w:ascii="仿宋" w:hAnsi="仿宋" w:eastAsia="仿宋" w:cs="仿宋"/>
                <w:szCs w:val="21"/>
                <w:highlight w:val="none"/>
              </w:rPr>
            </w:pPr>
            <w:r>
              <w:rPr>
                <w:rFonts w:hint="eastAsia" w:ascii="仿宋" w:hAnsi="仿宋" w:eastAsia="仿宋" w:cs="仿宋"/>
                <w:szCs w:val="21"/>
                <w:highlight w:val="none"/>
              </w:rPr>
              <w:t>3.2 中标人应提供相应的培训计划；</w:t>
            </w:r>
          </w:p>
          <w:p>
            <w:pPr>
              <w:rPr>
                <w:rFonts w:ascii="仿宋" w:hAnsi="仿宋" w:eastAsia="仿宋" w:cs="仿宋"/>
                <w:szCs w:val="21"/>
                <w:highlight w:val="none"/>
              </w:rPr>
            </w:pPr>
            <w:r>
              <w:rPr>
                <w:rFonts w:hint="eastAsia" w:ascii="仿宋" w:hAnsi="仿宋" w:eastAsia="仿宋" w:cs="仿宋"/>
                <w:szCs w:val="21"/>
                <w:highlight w:val="none"/>
              </w:rPr>
              <w:t>3.3 投标人应对上述内容的实现方式、地点、人数、时间在投标文件中详细说明。</w:t>
            </w:r>
          </w:p>
          <w:p>
            <w:pPr>
              <w:rPr>
                <w:rFonts w:ascii="仿宋" w:hAnsi="仿宋" w:eastAsia="仿宋" w:cs="仿宋"/>
                <w:szCs w:val="21"/>
                <w:highlight w:val="none"/>
              </w:rPr>
            </w:pPr>
            <w:r>
              <w:rPr>
                <w:rFonts w:hint="eastAsia" w:ascii="仿宋" w:hAnsi="仿宋" w:eastAsia="仿宋" w:cs="仿宋"/>
                <w:szCs w:val="21"/>
                <w:highlight w:val="none"/>
              </w:rPr>
              <w:t>4.售后服务</w:t>
            </w:r>
          </w:p>
          <w:p>
            <w:pPr>
              <w:rPr>
                <w:rFonts w:ascii="仿宋" w:hAnsi="仿宋" w:eastAsia="仿宋" w:cs="仿宋"/>
                <w:szCs w:val="21"/>
                <w:highlight w:val="none"/>
              </w:rPr>
            </w:pPr>
            <w:r>
              <w:rPr>
                <w:rFonts w:hint="eastAsia" w:ascii="仿宋" w:hAnsi="仿宋" w:eastAsia="仿宋" w:cs="仿宋"/>
                <w:szCs w:val="21"/>
                <w:highlight w:val="none"/>
              </w:rPr>
              <w:t>4.1 质保期内：因不能排除的故障而影响工作的情况每发生一次，其质保期相应延长90天，因货物本身缺陷造成各种故障应由中标人免费予以更换，</w:t>
            </w:r>
            <w:r>
              <w:rPr>
                <w:rFonts w:hint="eastAsia" w:ascii="仿宋" w:hAnsi="仿宋" w:eastAsia="仿宋" w:cs="仿宋"/>
                <w:color w:val="000000"/>
                <w:szCs w:val="21"/>
                <w:highlight w:val="none"/>
              </w:rPr>
              <w:t>否则采购人有权按照“违约责任”条款的约定要求中标人承担相应违约责任</w:t>
            </w:r>
            <w:r>
              <w:rPr>
                <w:rFonts w:hint="eastAsia" w:ascii="仿宋" w:hAnsi="仿宋" w:eastAsia="仿宋" w:cs="仿宋"/>
                <w:szCs w:val="21"/>
                <w:highlight w:val="none"/>
              </w:rPr>
              <w:t>；</w:t>
            </w:r>
          </w:p>
          <w:p>
            <w:pPr>
              <w:rPr>
                <w:rFonts w:ascii="仿宋" w:hAnsi="仿宋" w:eastAsia="仿宋" w:cs="仿宋"/>
                <w:szCs w:val="21"/>
                <w:highlight w:val="none"/>
              </w:rPr>
            </w:pPr>
            <w:r>
              <w:rPr>
                <w:rFonts w:hint="eastAsia" w:ascii="仿宋" w:hAnsi="仿宋" w:eastAsia="仿宋" w:cs="仿宋"/>
                <w:szCs w:val="21"/>
                <w:highlight w:val="none"/>
              </w:rPr>
              <w:t>4.2 质保期外：实行有偿服务，仅收取成本费（按一定折扣的优惠价格），所涉及软件终身免费升级；</w:t>
            </w:r>
          </w:p>
          <w:p>
            <w:pPr>
              <w:rPr>
                <w:rFonts w:ascii="仿宋" w:hAnsi="仿宋" w:eastAsia="仿宋" w:cs="仿宋"/>
                <w:szCs w:val="21"/>
                <w:highlight w:val="none"/>
              </w:rPr>
            </w:pPr>
            <w:r>
              <w:rPr>
                <w:rFonts w:hint="eastAsia" w:ascii="仿宋" w:hAnsi="仿宋" w:eastAsia="仿宋" w:cs="仿宋"/>
                <w:szCs w:val="21"/>
                <w:highlight w:val="none"/>
              </w:rPr>
              <w:t>4.3 零配件在仪器停产后仍保证十年的供应。</w:t>
            </w:r>
          </w:p>
          <w:p>
            <w:pPr>
              <w:rPr>
                <w:rFonts w:ascii="仿宋" w:hAnsi="仿宋" w:eastAsia="仿宋" w:cs="仿宋"/>
                <w:szCs w:val="21"/>
                <w:highlight w:val="none"/>
              </w:rPr>
            </w:pPr>
            <w:r>
              <w:rPr>
                <w:rFonts w:hint="eastAsia" w:ascii="仿宋" w:hAnsi="仿宋" w:eastAsia="仿宋" w:cs="仿宋"/>
                <w:szCs w:val="21"/>
                <w:highlight w:val="none"/>
              </w:rPr>
              <w:t>4.4 响应时间</w:t>
            </w:r>
          </w:p>
          <w:p>
            <w:pPr>
              <w:rPr>
                <w:rFonts w:ascii="仿宋" w:hAnsi="仿宋" w:eastAsia="仿宋" w:cs="仿宋"/>
                <w:szCs w:val="21"/>
                <w:highlight w:val="none"/>
              </w:rPr>
            </w:pPr>
            <w:r>
              <w:rPr>
                <w:rFonts w:hint="eastAsia" w:ascii="仿宋" w:hAnsi="仿宋" w:eastAsia="仿宋" w:cs="仿宋"/>
                <w:szCs w:val="21"/>
                <w:highlight w:val="none"/>
              </w:rPr>
              <w:t>1）维修响应时间：接到采购人通知2小时内并在48小时内到达采购人现场；</w:t>
            </w:r>
          </w:p>
          <w:p>
            <w:pPr>
              <w:rPr>
                <w:rFonts w:ascii="仿宋" w:hAnsi="仿宋" w:eastAsia="仿宋" w:cs="仿宋"/>
                <w:szCs w:val="21"/>
                <w:highlight w:val="none"/>
              </w:rPr>
            </w:pPr>
            <w:r>
              <w:rPr>
                <w:rFonts w:hint="eastAsia" w:ascii="仿宋" w:hAnsi="仿宋" w:eastAsia="仿宋" w:cs="仿宋"/>
                <w:szCs w:val="21"/>
                <w:highlight w:val="none"/>
              </w:rPr>
              <w:t>2）解决问题时间：不超过2个工作日（特殊情况另行协商）；</w:t>
            </w:r>
          </w:p>
          <w:p>
            <w:pPr>
              <w:rPr>
                <w:rFonts w:ascii="仿宋" w:hAnsi="仿宋" w:eastAsia="仿宋" w:cs="仿宋"/>
                <w:szCs w:val="21"/>
                <w:highlight w:val="none"/>
              </w:rPr>
            </w:pPr>
            <w:r>
              <w:rPr>
                <w:rFonts w:hint="eastAsia" w:ascii="仿宋" w:hAnsi="仿宋" w:eastAsia="仿宋" w:cs="仿宋"/>
                <w:szCs w:val="21"/>
                <w:highlight w:val="none"/>
              </w:rPr>
              <w:t>3）48小时内无法修复的提供解决方案（如提供备机等）。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4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其他技术、服务要求</w:t>
            </w:r>
          </w:p>
        </w:tc>
        <w:tc>
          <w:tcPr>
            <w:tcW w:w="71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1.技术支持</w:t>
            </w:r>
          </w:p>
          <w:p>
            <w:pPr>
              <w:rPr>
                <w:rFonts w:ascii="仿宋" w:hAnsi="仿宋" w:eastAsia="仿宋" w:cs="仿宋"/>
                <w:szCs w:val="21"/>
                <w:highlight w:val="none"/>
              </w:rPr>
            </w:pPr>
            <w:r>
              <w:rPr>
                <w:rFonts w:hint="eastAsia" w:ascii="仿宋" w:hAnsi="仿宋" w:eastAsia="仿宋" w:cs="仿宋"/>
                <w:szCs w:val="21"/>
                <w:highlight w:val="none"/>
              </w:rPr>
              <w:t>1.1 中标人应及时免费提供合同货物软件的升级，免费提供合同货物新功能和应用的资料；</w:t>
            </w:r>
          </w:p>
          <w:p>
            <w:pPr>
              <w:rPr>
                <w:rFonts w:ascii="仿宋" w:hAnsi="仿宋" w:eastAsia="仿宋" w:cs="仿宋"/>
                <w:szCs w:val="21"/>
                <w:highlight w:val="none"/>
              </w:rPr>
            </w:pPr>
            <w:r>
              <w:rPr>
                <w:rFonts w:hint="eastAsia" w:ascii="仿宋" w:hAnsi="仿宋" w:eastAsia="仿宋" w:cs="仿宋"/>
                <w:szCs w:val="21"/>
                <w:highlight w:val="none"/>
              </w:rPr>
              <w:t>1.2 原厂长期提供技术支持，免费提供所有公开发表的应用文献和最新仪器有关资料、通讯和用户论文集等；</w:t>
            </w:r>
          </w:p>
          <w:p>
            <w:pPr>
              <w:rPr>
                <w:rFonts w:ascii="仿宋" w:hAnsi="仿宋" w:eastAsia="仿宋" w:cs="仿宋"/>
                <w:szCs w:val="21"/>
                <w:highlight w:val="none"/>
              </w:rPr>
            </w:pPr>
            <w:r>
              <w:rPr>
                <w:rFonts w:hint="eastAsia" w:ascii="仿宋" w:hAnsi="仿宋" w:eastAsia="仿宋" w:cs="仿宋"/>
                <w:szCs w:val="21"/>
                <w:highlight w:val="none"/>
              </w:rPr>
              <w:t>1.3 采购人进行检测方法开发时原厂提供相应的技术服务支撑。</w:t>
            </w:r>
          </w:p>
          <w:p>
            <w:pPr>
              <w:rPr>
                <w:rFonts w:ascii="仿宋" w:hAnsi="仿宋" w:eastAsia="仿宋" w:cs="仿宋"/>
                <w:szCs w:val="21"/>
                <w:highlight w:val="none"/>
              </w:rPr>
            </w:pPr>
            <w:r>
              <w:rPr>
                <w:rFonts w:hint="eastAsia" w:ascii="仿宋" w:hAnsi="仿宋" w:eastAsia="仿宋" w:cs="仿宋"/>
                <w:szCs w:val="21"/>
                <w:highlight w:val="none"/>
              </w:rPr>
              <w:t>2.投标人应提供质保期满后主要零部件报价单、质保期满后维护费、软件升级及其相关服务内容；</w:t>
            </w:r>
          </w:p>
          <w:p>
            <w:pPr>
              <w:rPr>
                <w:rFonts w:ascii="仿宋" w:hAnsi="仿宋" w:eastAsia="仿宋" w:cs="仿宋"/>
                <w:szCs w:val="21"/>
                <w:highlight w:val="none"/>
              </w:rPr>
            </w:pPr>
            <w:r>
              <w:rPr>
                <w:rFonts w:hint="eastAsia" w:ascii="仿宋" w:hAnsi="仿宋" w:eastAsia="仿宋" w:cs="仿宋"/>
                <w:szCs w:val="21"/>
                <w:highlight w:val="none"/>
              </w:rPr>
              <w:t>3.供货时提供有关的全套技术文件（如产品说明书、质量保证书、保修证明、相关配套使用手册等）；</w:t>
            </w:r>
          </w:p>
          <w:p>
            <w:pPr>
              <w:rPr>
                <w:rFonts w:ascii="仿宋" w:hAnsi="仿宋" w:eastAsia="仿宋" w:cs="仿宋"/>
                <w:szCs w:val="21"/>
                <w:highlight w:val="none"/>
              </w:rPr>
            </w:pPr>
            <w:r>
              <w:rPr>
                <w:rFonts w:hint="eastAsia" w:ascii="仿宋" w:hAnsi="仿宋" w:eastAsia="仿宋" w:cs="仿宋"/>
                <w:szCs w:val="21"/>
                <w:highlight w:val="none"/>
              </w:rPr>
              <w:t>4.保证所提供的货物或其任何一部分均不会侵犯任何第三方的知识产权。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4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验收标准</w:t>
            </w:r>
          </w:p>
        </w:tc>
        <w:tc>
          <w:tcPr>
            <w:tcW w:w="71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1.验收由采购人负责实施；</w:t>
            </w:r>
          </w:p>
          <w:p>
            <w:pPr>
              <w:rPr>
                <w:rFonts w:ascii="仿宋" w:hAnsi="仿宋" w:eastAsia="仿宋" w:cs="仿宋"/>
                <w:szCs w:val="21"/>
                <w:highlight w:val="none"/>
              </w:rPr>
            </w:pPr>
            <w:r>
              <w:rPr>
                <w:rFonts w:hint="eastAsia" w:ascii="仿宋" w:hAnsi="仿宋" w:eastAsia="仿宋" w:cs="仿宋"/>
                <w:szCs w:val="21"/>
                <w:highlight w:val="none"/>
              </w:rPr>
              <w:t>2.验收依据</w:t>
            </w:r>
          </w:p>
          <w:p>
            <w:pPr>
              <w:rPr>
                <w:rFonts w:ascii="仿宋" w:hAnsi="仿宋" w:eastAsia="仿宋" w:cs="仿宋"/>
                <w:szCs w:val="21"/>
                <w:highlight w:val="none"/>
              </w:rPr>
            </w:pPr>
            <w:r>
              <w:rPr>
                <w:rFonts w:hint="eastAsia" w:ascii="仿宋" w:hAnsi="仿宋" w:eastAsia="仿宋" w:cs="仿宋"/>
                <w:szCs w:val="21"/>
                <w:highlight w:val="none"/>
              </w:rPr>
              <w:t>2.1 合同、招标文件、投标文件；</w:t>
            </w:r>
          </w:p>
          <w:p>
            <w:pPr>
              <w:rPr>
                <w:rFonts w:ascii="仿宋" w:hAnsi="仿宋" w:eastAsia="仿宋" w:cs="仿宋"/>
                <w:szCs w:val="21"/>
                <w:highlight w:val="none"/>
              </w:rPr>
            </w:pPr>
            <w:r>
              <w:rPr>
                <w:rFonts w:hint="eastAsia" w:ascii="仿宋" w:hAnsi="仿宋" w:eastAsia="仿宋" w:cs="仿宋"/>
                <w:szCs w:val="21"/>
                <w:highlight w:val="none"/>
              </w:rPr>
              <w:t>2.2 中标人提供的技术规格、经采购人认可的合同货物的有效检验文件；</w:t>
            </w:r>
          </w:p>
          <w:p>
            <w:pPr>
              <w:rPr>
                <w:rFonts w:ascii="仿宋" w:hAnsi="仿宋" w:eastAsia="仿宋" w:cs="仿宋"/>
                <w:szCs w:val="21"/>
                <w:highlight w:val="none"/>
              </w:rPr>
            </w:pPr>
            <w:r>
              <w:rPr>
                <w:rFonts w:hint="eastAsia" w:ascii="仿宋" w:hAnsi="仿宋" w:eastAsia="仿宋" w:cs="仿宋"/>
                <w:szCs w:val="21"/>
                <w:highlight w:val="none"/>
              </w:rPr>
              <w:t>2.3 中标人投标文件中提供的经采购人认可的合同货物的验收标准（符合中国有关的国家、地方、行业标准）和检测办法及相应检测手段。</w:t>
            </w:r>
          </w:p>
          <w:p>
            <w:pPr>
              <w:rPr>
                <w:rFonts w:ascii="仿宋" w:hAnsi="仿宋" w:eastAsia="仿宋" w:cs="仿宋"/>
                <w:szCs w:val="21"/>
                <w:highlight w:val="none"/>
              </w:rPr>
            </w:pPr>
            <w:r>
              <w:rPr>
                <w:rFonts w:hint="eastAsia" w:ascii="仿宋" w:hAnsi="仿宋" w:eastAsia="仿宋" w:cs="仿宋"/>
                <w:szCs w:val="21"/>
                <w:highlight w:val="none"/>
              </w:rPr>
              <w:t>3.中标人应派员在所供货物到采购人指定地点时进行到货验收，有需要时能联系产品制造商到场共同验收，若发现任何损坏及质量问题，中标人负责妥善处理直至采购人满意，由此产生的费用由中标人承担；</w:t>
            </w:r>
          </w:p>
          <w:p>
            <w:pPr>
              <w:rPr>
                <w:rFonts w:ascii="仿宋" w:hAnsi="仿宋" w:eastAsia="仿宋" w:cs="仿宋"/>
                <w:szCs w:val="21"/>
                <w:highlight w:val="none"/>
              </w:rPr>
            </w:pPr>
            <w:r>
              <w:rPr>
                <w:rFonts w:hint="eastAsia" w:ascii="仿宋" w:hAnsi="仿宋" w:eastAsia="仿宋" w:cs="仿宋"/>
                <w:szCs w:val="21"/>
                <w:highlight w:val="none"/>
              </w:rPr>
              <w:t>4.验收合格的条件</w:t>
            </w:r>
          </w:p>
          <w:p>
            <w:pPr>
              <w:rPr>
                <w:rFonts w:ascii="仿宋" w:hAnsi="仿宋" w:eastAsia="仿宋" w:cs="仿宋"/>
                <w:szCs w:val="21"/>
                <w:highlight w:val="none"/>
              </w:rPr>
            </w:pPr>
            <w:r>
              <w:rPr>
                <w:rFonts w:hint="eastAsia" w:ascii="仿宋" w:hAnsi="仿宋" w:eastAsia="仿宋" w:cs="仿宋"/>
                <w:szCs w:val="21"/>
                <w:highlight w:val="none"/>
              </w:rPr>
              <w:t>4.1 所供货物符合产品标准和招标文件及合同的要求；</w:t>
            </w:r>
          </w:p>
          <w:p>
            <w:pPr>
              <w:rPr>
                <w:rFonts w:ascii="仿宋" w:hAnsi="仿宋" w:eastAsia="仿宋" w:cs="仿宋"/>
                <w:szCs w:val="21"/>
                <w:highlight w:val="none"/>
              </w:rPr>
            </w:pPr>
            <w:r>
              <w:rPr>
                <w:rFonts w:hint="eastAsia" w:ascii="仿宋" w:hAnsi="仿宋" w:eastAsia="仿宋" w:cs="仿宋"/>
                <w:szCs w:val="21"/>
                <w:highlight w:val="none"/>
              </w:rPr>
              <w:t>4.2 在进行测试和验收过程中发现的问题已被解决并得到采购人的认可；</w:t>
            </w:r>
          </w:p>
          <w:p>
            <w:pPr>
              <w:rPr>
                <w:rFonts w:ascii="仿宋" w:hAnsi="仿宋" w:eastAsia="仿宋" w:cs="仿宋"/>
                <w:szCs w:val="21"/>
                <w:highlight w:val="none"/>
              </w:rPr>
            </w:pPr>
            <w:r>
              <w:rPr>
                <w:rFonts w:hint="eastAsia" w:ascii="仿宋" w:hAnsi="仿宋" w:eastAsia="仿宋" w:cs="仿宋"/>
                <w:szCs w:val="21"/>
                <w:highlight w:val="none"/>
              </w:rPr>
              <w:t>4.3 合同中规定的所有货物和材料均已交付；</w:t>
            </w:r>
          </w:p>
          <w:p>
            <w:pPr>
              <w:rPr>
                <w:rFonts w:ascii="仿宋" w:hAnsi="仿宋" w:eastAsia="仿宋" w:cs="仿宋"/>
                <w:szCs w:val="21"/>
                <w:highlight w:val="none"/>
              </w:rPr>
            </w:pPr>
            <w:r>
              <w:rPr>
                <w:rFonts w:hint="eastAsia" w:ascii="仿宋" w:hAnsi="仿宋" w:eastAsia="仿宋" w:cs="仿宋"/>
                <w:szCs w:val="21"/>
                <w:highlight w:val="none"/>
              </w:rPr>
              <w:t>4.4 所供货物已通过使用单位组织的验收；</w:t>
            </w:r>
          </w:p>
          <w:p>
            <w:pPr>
              <w:rPr>
                <w:rFonts w:ascii="仿宋" w:hAnsi="仿宋" w:eastAsia="仿宋" w:cs="仿宋"/>
                <w:szCs w:val="21"/>
                <w:highlight w:val="none"/>
              </w:rPr>
            </w:pPr>
            <w:r>
              <w:rPr>
                <w:rFonts w:hint="eastAsia" w:ascii="仿宋" w:hAnsi="仿宋" w:eastAsia="仿宋" w:cs="仿宋"/>
                <w:szCs w:val="21"/>
                <w:highlight w:val="none"/>
              </w:rPr>
              <w:t>4.5 所有相关的技术文件及资料均已提交并得到接受。</w:t>
            </w:r>
          </w:p>
        </w:tc>
      </w:tr>
    </w:tbl>
    <w:p>
      <w:pPr>
        <w:adjustRightInd w:val="0"/>
        <w:snapToGrid w:val="0"/>
        <w:spacing w:line="288" w:lineRule="auto"/>
        <w:rPr>
          <w:rFonts w:ascii="仿宋" w:hAnsi="仿宋" w:eastAsia="仿宋" w:cs="仿宋"/>
          <w:b/>
          <w:szCs w:val="21"/>
          <w:highlight w:val="none"/>
        </w:rPr>
      </w:pPr>
    </w:p>
    <w:p>
      <w:pPr>
        <w:adjustRightInd w:val="0"/>
        <w:snapToGrid w:val="0"/>
        <w:spacing w:line="288" w:lineRule="auto"/>
        <w:outlineLvl w:val="1"/>
        <w:rPr>
          <w:rFonts w:ascii="仿宋" w:hAnsi="仿宋" w:eastAsia="仿宋" w:cs="仿宋"/>
          <w:szCs w:val="21"/>
          <w:highlight w:val="none"/>
        </w:rPr>
      </w:pPr>
      <w:r>
        <w:rPr>
          <w:rFonts w:hint="eastAsia" w:ascii="仿宋" w:hAnsi="仿宋" w:eastAsia="仿宋" w:cs="仿宋"/>
          <w:b/>
          <w:szCs w:val="21"/>
          <w:highlight w:val="none"/>
        </w:rPr>
        <w:t>四、技术要求</w:t>
      </w:r>
      <w:bookmarkStart w:id="33" w:name="_Hlk45005556"/>
    </w:p>
    <w:bookmarkEnd w:id="33"/>
    <w:p>
      <w:pPr>
        <w:adjustRightInd w:val="0"/>
        <w:snapToGrid w:val="0"/>
        <w:spacing w:line="288" w:lineRule="auto"/>
        <w:ind w:firstLine="422" w:firstLineChars="200"/>
        <w:rPr>
          <w:rFonts w:ascii="仿宋" w:hAnsi="仿宋" w:eastAsia="仿宋" w:cs="仿宋"/>
          <w:szCs w:val="21"/>
          <w:highlight w:val="none"/>
        </w:rPr>
      </w:pPr>
      <w:bookmarkStart w:id="34" w:name="_Hlk92271413"/>
      <w:r>
        <w:rPr>
          <w:rFonts w:hint="eastAsia" w:ascii="仿宋" w:hAnsi="仿宋" w:eastAsia="仿宋" w:cs="仿宋"/>
          <w:b/>
          <w:bCs/>
          <w:szCs w:val="21"/>
          <w:highlight w:val="none"/>
        </w:rPr>
        <w:t>1.需执行的国家相关标准、行业标准、地方标准或者其他标准、规范：</w:t>
      </w:r>
      <w:r>
        <w:rPr>
          <w:rFonts w:hint="eastAsia" w:ascii="仿宋" w:hAnsi="仿宋" w:eastAsia="仿宋" w:cs="仿宋"/>
          <w:szCs w:val="21"/>
          <w:highlight w:val="none"/>
        </w:rPr>
        <w:t>产品制造国有强制性标准的执行产品制造国强制性标准，无的统一执行我国最新相关标准、规范；</w:t>
      </w:r>
    </w:p>
    <w:bookmarkEnd w:id="34"/>
    <w:p>
      <w:pPr>
        <w:adjustRightInd w:val="0"/>
        <w:snapToGrid w:val="0"/>
        <w:spacing w:line="288" w:lineRule="auto"/>
        <w:ind w:firstLine="422" w:firstLineChars="200"/>
        <w:rPr>
          <w:rFonts w:ascii="仿宋" w:hAnsi="仿宋" w:eastAsia="仿宋" w:cs="仿宋"/>
          <w:szCs w:val="21"/>
          <w:highlight w:val="none"/>
        </w:rPr>
      </w:pPr>
      <w:r>
        <w:rPr>
          <w:rFonts w:hint="eastAsia" w:ascii="仿宋" w:hAnsi="仿宋" w:eastAsia="仿宋" w:cs="仿宋"/>
          <w:b/>
          <w:bCs/>
          <w:szCs w:val="21"/>
          <w:highlight w:val="none"/>
        </w:rPr>
        <w:t>2.需实现的功能或者目标：</w:t>
      </w:r>
      <w:r>
        <w:rPr>
          <w:rFonts w:hint="eastAsia" w:ascii="仿宋" w:hAnsi="仿宋" w:eastAsia="仿宋" w:cs="仿宋"/>
          <w:szCs w:val="21"/>
          <w:highlight w:val="none"/>
        </w:rPr>
        <w:t>分析测试中心科研配套；</w:t>
      </w:r>
    </w:p>
    <w:p>
      <w:pPr>
        <w:adjustRightInd w:val="0"/>
        <w:snapToGrid w:val="0"/>
        <w:spacing w:line="288" w:lineRule="auto"/>
        <w:ind w:firstLine="406" w:firstLineChars="200"/>
        <w:rPr>
          <w:rFonts w:ascii="仿宋" w:hAnsi="仿宋" w:eastAsia="仿宋" w:cs="仿宋"/>
          <w:b/>
          <w:bCs/>
          <w:spacing w:val="-4"/>
          <w:szCs w:val="21"/>
          <w:highlight w:val="none"/>
        </w:rPr>
      </w:pPr>
      <w:r>
        <w:rPr>
          <w:rFonts w:hint="eastAsia" w:ascii="仿宋" w:hAnsi="仿宋" w:eastAsia="仿宋" w:cs="仿宋"/>
          <w:b/>
          <w:bCs/>
          <w:spacing w:val="-4"/>
          <w:szCs w:val="21"/>
          <w:highlight w:val="none"/>
        </w:rPr>
        <w:t>3.需满足的质量、安全、技术规格、物理特性等要求：</w:t>
      </w:r>
    </w:p>
    <w:tbl>
      <w:tblPr>
        <w:tblStyle w:val="34"/>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043"/>
        <w:gridCol w:w="731"/>
        <w:gridCol w:w="731"/>
        <w:gridCol w:w="5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序号</w:t>
            </w:r>
          </w:p>
        </w:tc>
        <w:tc>
          <w:tcPr>
            <w:tcW w:w="2043"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名称</w:t>
            </w:r>
          </w:p>
        </w:tc>
        <w:tc>
          <w:tcPr>
            <w:tcW w:w="731"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数量</w:t>
            </w:r>
          </w:p>
        </w:tc>
        <w:tc>
          <w:tcPr>
            <w:tcW w:w="731"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单位</w:t>
            </w:r>
          </w:p>
        </w:tc>
        <w:tc>
          <w:tcPr>
            <w:tcW w:w="5474"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2043" w:type="dxa"/>
            <w:vAlign w:val="center"/>
          </w:tcPr>
          <w:p>
            <w:pPr>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高效液相色谱仪</w:t>
            </w:r>
          </w:p>
          <w:p>
            <w:pPr>
              <w:jc w:val="center"/>
              <w:rPr>
                <w:rFonts w:ascii="仿宋" w:hAnsi="仿宋" w:eastAsia="仿宋" w:cs="仿宋"/>
                <w:szCs w:val="21"/>
                <w:highlight w:val="none"/>
              </w:rPr>
            </w:pPr>
            <w:r>
              <w:rPr>
                <w:rFonts w:hint="eastAsia" w:ascii="仿宋" w:hAnsi="仿宋" w:eastAsia="仿宋" w:cs="仿宋"/>
                <w:b/>
                <w:bCs/>
                <w:szCs w:val="21"/>
                <w:highlight w:val="none"/>
              </w:rPr>
              <w:t>（允许进口）</w:t>
            </w:r>
          </w:p>
        </w:tc>
        <w:tc>
          <w:tcPr>
            <w:tcW w:w="731"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731"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台</w:t>
            </w:r>
          </w:p>
        </w:tc>
        <w:tc>
          <w:tcPr>
            <w:tcW w:w="5474" w:type="dxa"/>
            <w:vAlign w:val="center"/>
          </w:tcPr>
          <w:p>
            <w:pPr>
              <w:rPr>
                <w:rFonts w:ascii="仿宋" w:hAnsi="仿宋" w:eastAsia="仿宋" w:cs="仿宋"/>
                <w:highlight w:val="none"/>
              </w:rPr>
            </w:pPr>
            <w:r>
              <w:rPr>
                <w:rFonts w:hint="eastAsia" w:ascii="仿宋" w:hAnsi="仿宋" w:eastAsia="仿宋" w:cs="仿宋"/>
                <w:highlight w:val="none"/>
              </w:rPr>
              <w:t>1.</w:t>
            </w:r>
            <w:r>
              <w:rPr>
                <w:rFonts w:ascii="仿宋" w:hAnsi="仿宋" w:eastAsia="仿宋" w:cs="仿宋"/>
                <w:highlight w:val="none"/>
              </w:rPr>
              <w:t>四元溶剂管理系统</w:t>
            </w:r>
          </w:p>
          <w:p>
            <w:pPr>
              <w:rPr>
                <w:rFonts w:ascii="仿宋" w:hAnsi="仿宋" w:eastAsia="仿宋" w:cs="仿宋"/>
                <w:highlight w:val="none"/>
              </w:rPr>
            </w:pPr>
            <w:r>
              <w:rPr>
                <w:rFonts w:ascii="仿宋" w:hAnsi="仿宋" w:eastAsia="仿宋" w:cs="仿宋"/>
                <w:highlight w:val="none"/>
              </w:rPr>
              <w:t>1.1</w:t>
            </w:r>
            <w:r>
              <w:rPr>
                <w:rFonts w:hint="eastAsia" w:ascii="仿宋" w:hAnsi="仿宋" w:eastAsia="仿宋" w:cs="仿宋"/>
                <w:highlight w:val="none"/>
              </w:rPr>
              <w:t xml:space="preserve"> </w:t>
            </w:r>
            <w:r>
              <w:rPr>
                <w:rFonts w:ascii="仿宋" w:hAnsi="仿宋" w:eastAsia="仿宋" w:cs="仿宋"/>
                <w:highlight w:val="none"/>
              </w:rPr>
              <w:t>色谱泵：一体式独立柱塞，数控直线驱动色谱泵技术，双压力传感器反馈回路，无需阻尼器；</w:t>
            </w:r>
          </w:p>
          <w:p>
            <w:pPr>
              <w:rPr>
                <w:rFonts w:ascii="仿宋" w:hAnsi="仿宋" w:eastAsia="仿宋" w:cs="仿宋"/>
                <w:highlight w:val="none"/>
              </w:rPr>
            </w:pPr>
            <w:r>
              <w:rPr>
                <w:rFonts w:ascii="仿宋" w:hAnsi="仿宋" w:eastAsia="仿宋" w:cs="仿宋"/>
                <w:highlight w:val="none"/>
              </w:rPr>
              <w:t>★1.2 高性能表面技术，完全惰性材料；</w:t>
            </w:r>
          </w:p>
          <w:p>
            <w:pPr>
              <w:rPr>
                <w:rFonts w:ascii="仿宋" w:hAnsi="仿宋" w:eastAsia="仿宋" w:cs="仿宋"/>
                <w:highlight w:val="none"/>
              </w:rPr>
            </w:pPr>
            <w:r>
              <w:rPr>
                <w:rFonts w:ascii="仿宋" w:hAnsi="仿宋" w:eastAsia="仿宋" w:cs="仿宋"/>
                <w:highlight w:val="none"/>
              </w:rPr>
              <w:t>1.3 pH范围：1</w:t>
            </w:r>
            <w:r>
              <w:rPr>
                <w:rFonts w:hint="eastAsia" w:ascii="仿宋" w:hAnsi="仿宋" w:eastAsia="仿宋" w:cs="仿宋"/>
                <w:highlight w:val="none"/>
              </w:rPr>
              <w:t>-</w:t>
            </w:r>
            <w:r>
              <w:rPr>
                <w:rFonts w:ascii="仿宋" w:hAnsi="仿宋" w:eastAsia="仿宋" w:cs="仿宋"/>
                <w:highlight w:val="none"/>
              </w:rPr>
              <w:t>12.5；</w:t>
            </w:r>
          </w:p>
          <w:p>
            <w:pPr>
              <w:rPr>
                <w:rFonts w:ascii="仿宋" w:hAnsi="仿宋" w:eastAsia="仿宋" w:cs="仿宋"/>
                <w:highlight w:val="none"/>
              </w:rPr>
            </w:pPr>
            <w:r>
              <w:rPr>
                <w:rFonts w:ascii="仿宋" w:hAnsi="仿宋" w:eastAsia="仿宋" w:cs="仿宋"/>
                <w:highlight w:val="none"/>
              </w:rPr>
              <w:t>1.4 压缩补偿：自动、连续；</w:t>
            </w:r>
          </w:p>
          <w:p>
            <w:pPr>
              <w:rPr>
                <w:rFonts w:ascii="仿宋" w:hAnsi="仿宋" w:eastAsia="仿宋" w:cs="仿宋"/>
                <w:highlight w:val="none"/>
              </w:rPr>
            </w:pPr>
            <w:r>
              <w:rPr>
                <w:rFonts w:ascii="仿宋" w:hAnsi="仿宋" w:eastAsia="仿宋" w:cs="仿宋"/>
                <w:highlight w:val="none"/>
              </w:rPr>
              <w:t>1.5 溶剂混合：自动在线混合溶剂，得到不同pH、离子强度及含不同有机改性剂的流动相；</w:t>
            </w:r>
          </w:p>
          <w:p>
            <w:pPr>
              <w:rPr>
                <w:rFonts w:ascii="仿宋" w:hAnsi="仿宋" w:eastAsia="仿宋" w:cs="仿宋"/>
                <w:highlight w:val="none"/>
              </w:rPr>
            </w:pPr>
            <w:r>
              <w:rPr>
                <w:rFonts w:ascii="仿宋" w:hAnsi="仿宋" w:eastAsia="仿宋" w:cs="仿宋"/>
                <w:highlight w:val="none"/>
              </w:rPr>
              <w:t>1.6 流速范围：0.01</w:t>
            </w:r>
            <w:r>
              <w:rPr>
                <w:rFonts w:hint="eastAsia" w:ascii="仿宋" w:hAnsi="仿宋" w:eastAsia="仿宋" w:cs="仿宋"/>
                <w:highlight w:val="none"/>
              </w:rPr>
              <w:t>-</w:t>
            </w:r>
            <w:r>
              <w:rPr>
                <w:rFonts w:ascii="仿宋" w:hAnsi="仿宋" w:eastAsia="仿宋" w:cs="仿宋"/>
                <w:highlight w:val="none"/>
              </w:rPr>
              <w:t>2mL/min，增量为0.001mL/min；</w:t>
            </w:r>
          </w:p>
          <w:p>
            <w:pPr>
              <w:rPr>
                <w:rFonts w:ascii="仿宋" w:hAnsi="仿宋" w:eastAsia="仿宋" w:cs="仿宋"/>
                <w:highlight w:val="none"/>
              </w:rPr>
            </w:pPr>
            <w:r>
              <w:rPr>
                <w:rFonts w:ascii="仿宋" w:hAnsi="仿宋" w:eastAsia="仿宋" w:cs="仿宋"/>
                <w:highlight w:val="none"/>
              </w:rPr>
              <w:t>1.7 最大操作压力：15000psi；</w:t>
            </w:r>
          </w:p>
          <w:p>
            <w:pPr>
              <w:rPr>
                <w:rFonts w:ascii="仿宋" w:hAnsi="仿宋" w:eastAsia="仿宋" w:cs="仿宋"/>
                <w:highlight w:val="none"/>
              </w:rPr>
            </w:pPr>
            <w:r>
              <w:rPr>
                <w:rFonts w:ascii="仿宋" w:hAnsi="仿宋" w:eastAsia="仿宋" w:cs="仿宋"/>
                <w:highlight w:val="none"/>
              </w:rPr>
              <w:t>1.8 梯度延迟体积：≤300μL（包括标准100μL混合器）；</w:t>
            </w:r>
          </w:p>
          <w:p>
            <w:pPr>
              <w:rPr>
                <w:rFonts w:ascii="仿宋" w:hAnsi="仿宋" w:eastAsia="仿宋" w:cs="仿宋"/>
                <w:highlight w:val="none"/>
              </w:rPr>
            </w:pPr>
            <w:r>
              <w:rPr>
                <w:rFonts w:ascii="仿宋" w:hAnsi="仿宋" w:eastAsia="仿宋" w:cs="仿宋"/>
                <w:highlight w:val="none"/>
              </w:rPr>
              <w:t>1.9 流速精度：≤0.075%RSD；</w:t>
            </w:r>
          </w:p>
          <w:p>
            <w:pPr>
              <w:rPr>
                <w:rFonts w:ascii="仿宋" w:hAnsi="仿宋" w:eastAsia="仿宋" w:cs="仿宋"/>
                <w:highlight w:val="none"/>
              </w:rPr>
            </w:pPr>
            <w:r>
              <w:rPr>
                <w:rFonts w:ascii="仿宋" w:hAnsi="仿宋" w:eastAsia="仿宋" w:cs="仿宋"/>
                <w:highlight w:val="none"/>
              </w:rPr>
              <w:t>★1.10 梯度变化模式：预编11种梯度曲线，分为1线性、2步进、4凹线、4凸线四种类型。</w:t>
            </w:r>
          </w:p>
          <w:p>
            <w:pPr>
              <w:rPr>
                <w:rFonts w:ascii="仿宋" w:hAnsi="仿宋" w:eastAsia="仿宋" w:cs="仿宋"/>
                <w:highlight w:val="none"/>
              </w:rPr>
            </w:pPr>
            <w:r>
              <w:rPr>
                <w:rFonts w:ascii="仿宋" w:hAnsi="仿宋" w:eastAsia="仿宋" w:cs="仿宋"/>
                <w:highlight w:val="none"/>
              </w:rPr>
              <w:t>2.自动进样器管理系统</w:t>
            </w:r>
          </w:p>
          <w:p>
            <w:pPr>
              <w:rPr>
                <w:rFonts w:ascii="仿宋" w:hAnsi="仿宋" w:eastAsia="仿宋" w:cs="仿宋"/>
                <w:highlight w:val="none"/>
              </w:rPr>
            </w:pPr>
            <w:r>
              <w:rPr>
                <w:rFonts w:ascii="仿宋" w:hAnsi="仿宋" w:eastAsia="仿宋" w:cs="仿宋"/>
                <w:highlight w:val="none"/>
              </w:rPr>
              <w:t>2.1</w:t>
            </w:r>
            <w:r>
              <w:rPr>
                <w:rFonts w:hint="eastAsia" w:ascii="仿宋" w:hAnsi="仿宋" w:eastAsia="仿宋" w:cs="仿宋"/>
                <w:highlight w:val="none"/>
              </w:rPr>
              <w:t xml:space="preserve"> </w:t>
            </w:r>
            <w:r>
              <w:rPr>
                <w:rFonts w:ascii="仿宋" w:hAnsi="仿宋" w:eastAsia="仿宋" w:cs="仿宋"/>
                <w:highlight w:val="none"/>
              </w:rPr>
              <w:t>材料：HPS</w:t>
            </w:r>
            <w:r>
              <w:rPr>
                <w:rFonts w:hint="eastAsia" w:ascii="仿宋" w:hAnsi="仿宋" w:eastAsia="仿宋" w:cs="仿宋"/>
                <w:highlight w:val="none"/>
              </w:rPr>
              <w:t>、</w:t>
            </w:r>
            <w:r>
              <w:rPr>
                <w:rFonts w:ascii="仿宋" w:hAnsi="仿宋" w:eastAsia="仿宋" w:cs="仿宋"/>
                <w:highlight w:val="none"/>
              </w:rPr>
              <w:t>PEEK混合物</w:t>
            </w:r>
            <w:r>
              <w:rPr>
                <w:rFonts w:hint="eastAsia" w:ascii="仿宋" w:hAnsi="仿宋" w:eastAsia="仿宋" w:cs="仿宋"/>
                <w:highlight w:val="none"/>
              </w:rPr>
              <w:t>、</w:t>
            </w:r>
            <w:r>
              <w:rPr>
                <w:rFonts w:ascii="仿宋" w:hAnsi="仿宋" w:eastAsia="仿宋" w:cs="仿宋"/>
                <w:highlight w:val="none"/>
              </w:rPr>
              <w:t>DLC等；</w:t>
            </w:r>
          </w:p>
          <w:p>
            <w:pPr>
              <w:rPr>
                <w:rFonts w:ascii="仿宋" w:hAnsi="仿宋" w:eastAsia="仿宋" w:cs="仿宋"/>
                <w:highlight w:val="none"/>
              </w:rPr>
            </w:pPr>
            <w:r>
              <w:rPr>
                <w:rFonts w:ascii="仿宋" w:hAnsi="仿宋" w:eastAsia="仿宋" w:cs="仿宋"/>
                <w:highlight w:val="none"/>
              </w:rPr>
              <w:t>2.2</w:t>
            </w:r>
            <w:r>
              <w:rPr>
                <w:rFonts w:hint="eastAsia" w:ascii="仿宋" w:hAnsi="仿宋" w:eastAsia="仿宋" w:cs="仿宋"/>
                <w:highlight w:val="none"/>
              </w:rPr>
              <w:t xml:space="preserve"> </w:t>
            </w:r>
            <w:r>
              <w:rPr>
                <w:rFonts w:ascii="仿宋" w:hAnsi="仿宋" w:eastAsia="仿宋" w:cs="仿宋"/>
                <w:highlight w:val="none"/>
              </w:rPr>
              <w:t>最大样品容量：2mL96个样品，另设有4个位置用于稀释；</w:t>
            </w:r>
          </w:p>
          <w:p>
            <w:pPr>
              <w:rPr>
                <w:rFonts w:ascii="仿宋" w:hAnsi="仿宋" w:eastAsia="仿宋" w:cs="仿宋"/>
                <w:highlight w:val="none"/>
              </w:rPr>
            </w:pPr>
            <w:r>
              <w:rPr>
                <w:rFonts w:ascii="仿宋" w:hAnsi="仿宋" w:eastAsia="仿宋" w:cs="仿宋"/>
                <w:highlight w:val="none"/>
              </w:rPr>
              <w:t>2.3</w:t>
            </w:r>
            <w:r>
              <w:rPr>
                <w:rFonts w:hint="eastAsia" w:ascii="仿宋" w:hAnsi="仿宋" w:eastAsia="仿宋" w:cs="仿宋"/>
                <w:highlight w:val="none"/>
              </w:rPr>
              <w:t xml:space="preserve"> </w:t>
            </w:r>
            <w:r>
              <w:rPr>
                <w:rFonts w:ascii="仿宋" w:hAnsi="仿宋" w:eastAsia="仿宋" w:cs="仿宋"/>
                <w:highlight w:val="none"/>
              </w:rPr>
              <w:t>进样精度：≤0.25%RSD（5</w:t>
            </w:r>
            <w:r>
              <w:rPr>
                <w:rFonts w:hint="eastAsia" w:ascii="仿宋" w:hAnsi="仿宋" w:eastAsia="仿宋" w:cs="仿宋"/>
                <w:highlight w:val="none"/>
              </w:rPr>
              <w:t>-</w:t>
            </w:r>
            <w:r>
              <w:rPr>
                <w:rFonts w:ascii="仿宋" w:hAnsi="仿宋" w:eastAsia="仿宋" w:cs="仿宋"/>
                <w:highlight w:val="none"/>
              </w:rPr>
              <w:t>100μL）；</w:t>
            </w:r>
          </w:p>
          <w:p>
            <w:pPr>
              <w:rPr>
                <w:rFonts w:ascii="仿宋" w:hAnsi="仿宋" w:eastAsia="仿宋" w:cs="仿宋"/>
                <w:highlight w:val="none"/>
              </w:rPr>
            </w:pPr>
            <w:r>
              <w:rPr>
                <w:rFonts w:ascii="仿宋" w:hAnsi="仿宋" w:eastAsia="仿宋" w:cs="仿宋"/>
                <w:highlight w:val="none"/>
              </w:rPr>
              <w:t>2.4</w:t>
            </w:r>
            <w:r>
              <w:rPr>
                <w:rFonts w:hint="eastAsia" w:ascii="仿宋" w:hAnsi="仿宋" w:eastAsia="仿宋" w:cs="仿宋"/>
                <w:highlight w:val="none"/>
              </w:rPr>
              <w:t xml:space="preserve"> </w:t>
            </w:r>
            <w:r>
              <w:rPr>
                <w:rFonts w:ascii="仿宋" w:hAnsi="仿宋" w:eastAsia="仿宋" w:cs="仿宋"/>
                <w:highlight w:val="none"/>
              </w:rPr>
              <w:t>样品交叉污染度（样品残留）：对于咖啡因≤0.002%</w:t>
            </w:r>
            <w:r>
              <w:rPr>
                <w:rFonts w:hint="eastAsia" w:ascii="仿宋" w:hAnsi="仿宋" w:eastAsia="仿宋" w:cs="仿宋"/>
                <w:highlight w:val="none"/>
              </w:rPr>
              <w:t>（</w:t>
            </w:r>
            <w:r>
              <w:rPr>
                <w:rFonts w:ascii="仿宋" w:hAnsi="仿宋" w:eastAsia="仿宋" w:cs="仿宋"/>
                <w:highlight w:val="none"/>
              </w:rPr>
              <w:t>UV</w:t>
            </w:r>
            <w:r>
              <w:rPr>
                <w:rFonts w:hint="eastAsia" w:ascii="仿宋" w:hAnsi="仿宋" w:eastAsia="仿宋" w:cs="仿宋"/>
                <w:highlight w:val="none"/>
              </w:rPr>
              <w:t>）</w:t>
            </w:r>
            <w:r>
              <w:rPr>
                <w:rFonts w:ascii="仿宋" w:hAnsi="仿宋" w:eastAsia="仿宋" w:cs="仿宋"/>
                <w:highlight w:val="none"/>
              </w:rPr>
              <w:t>；</w:t>
            </w:r>
          </w:p>
          <w:p>
            <w:pPr>
              <w:rPr>
                <w:rFonts w:ascii="仿宋" w:hAnsi="仿宋" w:eastAsia="仿宋" w:cs="仿宋"/>
                <w:highlight w:val="none"/>
              </w:rPr>
            </w:pPr>
            <w:r>
              <w:rPr>
                <w:rFonts w:ascii="仿宋" w:hAnsi="仿宋" w:eastAsia="仿宋" w:cs="仿宋"/>
                <w:highlight w:val="none"/>
              </w:rPr>
              <w:t>2.5</w:t>
            </w:r>
            <w:r>
              <w:rPr>
                <w:rFonts w:hint="eastAsia" w:ascii="仿宋" w:hAnsi="仿宋" w:eastAsia="仿宋" w:cs="仿宋"/>
                <w:highlight w:val="none"/>
              </w:rPr>
              <w:t xml:space="preserve"> </w:t>
            </w:r>
            <w:r>
              <w:rPr>
                <w:rFonts w:ascii="仿宋" w:hAnsi="仿宋" w:eastAsia="仿宋" w:cs="仿宋"/>
                <w:highlight w:val="none"/>
              </w:rPr>
              <w:t>进样体积：0.1</w:t>
            </w:r>
            <w:r>
              <w:rPr>
                <w:rFonts w:hint="eastAsia" w:ascii="仿宋" w:hAnsi="仿宋" w:eastAsia="仿宋" w:cs="仿宋"/>
                <w:highlight w:val="none"/>
              </w:rPr>
              <w:t>-</w:t>
            </w:r>
            <w:r>
              <w:rPr>
                <w:rFonts w:ascii="仿宋" w:hAnsi="仿宋" w:eastAsia="仿宋" w:cs="仿宋"/>
                <w:highlight w:val="none"/>
              </w:rPr>
              <w:t>10μL（标配），增量</w:t>
            </w:r>
            <w:r>
              <w:rPr>
                <w:rFonts w:hint="eastAsia" w:ascii="仿宋" w:hAnsi="仿宋" w:eastAsia="仿宋" w:cs="仿宋"/>
                <w:highlight w:val="none"/>
              </w:rPr>
              <w:t>为</w:t>
            </w:r>
            <w:r>
              <w:rPr>
                <w:rFonts w:ascii="仿宋" w:hAnsi="仿宋" w:eastAsia="仿宋" w:cs="仿宋"/>
                <w:highlight w:val="none"/>
              </w:rPr>
              <w:t>0.1μL；</w:t>
            </w:r>
          </w:p>
          <w:p>
            <w:pPr>
              <w:rPr>
                <w:rFonts w:ascii="仿宋" w:hAnsi="仿宋" w:eastAsia="仿宋" w:cs="仿宋"/>
                <w:highlight w:val="none"/>
              </w:rPr>
            </w:pPr>
            <w:r>
              <w:rPr>
                <w:rFonts w:ascii="仿宋" w:hAnsi="仿宋" w:eastAsia="仿宋" w:cs="仿宋"/>
                <w:highlight w:val="none"/>
              </w:rPr>
              <w:t>2.6</w:t>
            </w:r>
            <w:r>
              <w:rPr>
                <w:rFonts w:hint="eastAsia" w:ascii="仿宋" w:hAnsi="仿宋" w:eastAsia="仿宋" w:cs="仿宋"/>
                <w:highlight w:val="none"/>
              </w:rPr>
              <w:t xml:space="preserve"> </w:t>
            </w:r>
            <w:r>
              <w:rPr>
                <w:rFonts w:ascii="仿宋" w:hAnsi="仿宋" w:eastAsia="仿宋" w:cs="仿宋"/>
                <w:highlight w:val="none"/>
              </w:rPr>
              <w:t>温度范围：4</w:t>
            </w:r>
            <w:r>
              <w:rPr>
                <w:rFonts w:hint="eastAsia" w:ascii="仿宋" w:hAnsi="仿宋" w:eastAsia="仿宋" w:cs="仿宋"/>
                <w:highlight w:val="none"/>
              </w:rPr>
              <w:t>-</w:t>
            </w:r>
            <w:r>
              <w:rPr>
                <w:rFonts w:ascii="仿宋" w:hAnsi="仿宋" w:eastAsia="仿宋" w:cs="仿宋"/>
                <w:highlight w:val="none"/>
              </w:rPr>
              <w:t>40℃，增量</w:t>
            </w:r>
            <w:r>
              <w:rPr>
                <w:rFonts w:hint="eastAsia" w:ascii="仿宋" w:hAnsi="仿宋" w:eastAsia="仿宋" w:cs="仿宋"/>
                <w:highlight w:val="none"/>
              </w:rPr>
              <w:t>为</w:t>
            </w:r>
            <w:r>
              <w:rPr>
                <w:rFonts w:ascii="仿宋" w:hAnsi="仿宋" w:eastAsia="仿宋" w:cs="仿宋"/>
                <w:highlight w:val="none"/>
              </w:rPr>
              <w:t>0.1℃。</w:t>
            </w:r>
          </w:p>
          <w:p>
            <w:pPr>
              <w:rPr>
                <w:rFonts w:ascii="仿宋" w:hAnsi="仿宋" w:eastAsia="仿宋" w:cs="仿宋"/>
                <w:highlight w:val="none"/>
              </w:rPr>
            </w:pPr>
            <w:r>
              <w:rPr>
                <w:rFonts w:hint="eastAsia" w:ascii="仿宋" w:hAnsi="仿宋" w:eastAsia="仿宋" w:cs="仿宋"/>
                <w:highlight w:val="none"/>
              </w:rPr>
              <w:t>3.</w:t>
            </w:r>
            <w:r>
              <w:rPr>
                <w:rFonts w:ascii="仿宋" w:hAnsi="仿宋" w:eastAsia="仿宋" w:cs="仿宋"/>
                <w:highlight w:val="none"/>
              </w:rPr>
              <w:t>柱温箱</w:t>
            </w:r>
          </w:p>
          <w:p>
            <w:pPr>
              <w:rPr>
                <w:rFonts w:ascii="仿宋" w:hAnsi="仿宋" w:eastAsia="仿宋" w:cs="仿宋"/>
                <w:highlight w:val="none"/>
              </w:rPr>
            </w:pPr>
            <w:r>
              <w:rPr>
                <w:rFonts w:ascii="仿宋" w:hAnsi="仿宋" w:eastAsia="仿宋" w:cs="仿宋"/>
                <w:highlight w:val="none"/>
              </w:rPr>
              <w:t>3.1</w:t>
            </w:r>
            <w:r>
              <w:rPr>
                <w:rFonts w:hint="eastAsia" w:ascii="仿宋" w:hAnsi="仿宋" w:eastAsia="仿宋" w:cs="仿宋"/>
                <w:highlight w:val="none"/>
              </w:rPr>
              <w:t xml:space="preserve"> </w:t>
            </w:r>
            <w:r>
              <w:rPr>
                <w:rFonts w:ascii="仿宋" w:hAnsi="仿宋" w:eastAsia="仿宋" w:cs="仿宋"/>
                <w:highlight w:val="none"/>
              </w:rPr>
              <w:t>温度范围：10</w:t>
            </w:r>
            <w:r>
              <w:rPr>
                <w:rFonts w:hint="eastAsia" w:ascii="仿宋" w:hAnsi="仿宋" w:eastAsia="仿宋" w:cs="仿宋"/>
                <w:highlight w:val="none"/>
              </w:rPr>
              <w:t>-</w:t>
            </w:r>
            <w:r>
              <w:rPr>
                <w:rFonts w:ascii="仿宋" w:hAnsi="仿宋" w:eastAsia="仿宋" w:cs="仿宋"/>
                <w:highlight w:val="none"/>
              </w:rPr>
              <w:t>90℃，增量</w:t>
            </w:r>
            <w:r>
              <w:rPr>
                <w:rFonts w:hint="eastAsia" w:ascii="仿宋" w:hAnsi="仿宋" w:eastAsia="仿宋" w:cs="仿宋"/>
                <w:highlight w:val="none"/>
              </w:rPr>
              <w:t>为</w:t>
            </w:r>
            <w:r>
              <w:rPr>
                <w:rFonts w:ascii="仿宋" w:hAnsi="仿宋" w:eastAsia="仿宋" w:cs="仿宋"/>
                <w:highlight w:val="none"/>
              </w:rPr>
              <w:t>0.1℃；</w:t>
            </w:r>
          </w:p>
          <w:p>
            <w:pPr>
              <w:rPr>
                <w:rFonts w:ascii="仿宋" w:hAnsi="仿宋" w:eastAsia="仿宋" w:cs="仿宋"/>
                <w:highlight w:val="none"/>
              </w:rPr>
            </w:pPr>
            <w:r>
              <w:rPr>
                <w:rFonts w:ascii="仿宋" w:hAnsi="仿宋" w:eastAsia="仿宋" w:cs="仿宋"/>
                <w:highlight w:val="none"/>
              </w:rPr>
              <w:t>3.2</w:t>
            </w:r>
            <w:r>
              <w:rPr>
                <w:rFonts w:hint="eastAsia" w:ascii="仿宋" w:hAnsi="仿宋" w:eastAsia="仿宋" w:cs="仿宋"/>
                <w:highlight w:val="none"/>
              </w:rPr>
              <w:t xml:space="preserve"> </w:t>
            </w:r>
            <w:r>
              <w:rPr>
                <w:rFonts w:ascii="仿宋" w:hAnsi="仿宋" w:eastAsia="仿宋" w:cs="仿宋"/>
                <w:highlight w:val="none"/>
              </w:rPr>
              <w:t>色谱柱室加热时间：≤15min；</w:t>
            </w:r>
          </w:p>
          <w:p>
            <w:pPr>
              <w:rPr>
                <w:rFonts w:ascii="仿宋" w:hAnsi="仿宋" w:eastAsia="仿宋" w:cs="仿宋"/>
                <w:highlight w:val="none"/>
              </w:rPr>
            </w:pPr>
            <w:r>
              <w:rPr>
                <w:rFonts w:ascii="仿宋" w:hAnsi="仿宋" w:eastAsia="仿宋" w:cs="仿宋"/>
                <w:highlight w:val="none"/>
              </w:rPr>
              <w:t>3.3 即插主动式溶剂预热器</w:t>
            </w:r>
            <w:r>
              <w:rPr>
                <w:rFonts w:hint="eastAsia" w:ascii="仿宋" w:hAnsi="仿宋" w:eastAsia="仿宋" w:cs="仿宋"/>
                <w:highlight w:val="none"/>
              </w:rPr>
              <w:t>；</w:t>
            </w:r>
          </w:p>
          <w:p>
            <w:pPr>
              <w:rPr>
                <w:rFonts w:ascii="仿宋" w:hAnsi="仿宋" w:eastAsia="仿宋" w:cs="仿宋"/>
                <w:highlight w:val="none"/>
              </w:rPr>
            </w:pPr>
            <w:r>
              <w:rPr>
                <w:rFonts w:ascii="仿宋" w:hAnsi="仿宋" w:eastAsia="仿宋" w:cs="仿宋"/>
                <w:highlight w:val="none"/>
              </w:rPr>
              <w:t>★3.4 高性能表面技术，完全惰性材料；</w:t>
            </w:r>
          </w:p>
          <w:p>
            <w:pPr>
              <w:rPr>
                <w:rFonts w:ascii="仿宋" w:hAnsi="仿宋" w:eastAsia="仿宋" w:cs="仿宋"/>
                <w:highlight w:val="none"/>
              </w:rPr>
            </w:pPr>
            <w:r>
              <w:rPr>
                <w:rFonts w:ascii="仿宋" w:hAnsi="仿宋" w:eastAsia="仿宋" w:cs="仿宋"/>
                <w:highlight w:val="none"/>
              </w:rPr>
              <w:t>3.5 溶剂平衡：主动预加热（标配）。</w:t>
            </w:r>
          </w:p>
          <w:p>
            <w:pPr>
              <w:rPr>
                <w:rFonts w:ascii="仿宋" w:hAnsi="仿宋" w:eastAsia="仿宋" w:cs="仿宋"/>
                <w:highlight w:val="none"/>
              </w:rPr>
            </w:pPr>
            <w:r>
              <w:rPr>
                <w:rFonts w:hint="eastAsia" w:ascii="仿宋" w:hAnsi="仿宋" w:eastAsia="仿宋" w:cs="仿宋"/>
                <w:highlight w:val="none"/>
              </w:rPr>
              <w:t>4.</w:t>
            </w:r>
            <w:r>
              <w:rPr>
                <w:rFonts w:ascii="仿宋" w:hAnsi="仿宋" w:eastAsia="仿宋" w:cs="仿宋"/>
                <w:highlight w:val="none"/>
              </w:rPr>
              <w:t>二极管阵列检测器</w:t>
            </w:r>
          </w:p>
          <w:p>
            <w:pPr>
              <w:rPr>
                <w:rFonts w:ascii="仿宋" w:hAnsi="仿宋" w:eastAsia="仿宋" w:cs="仿宋"/>
                <w:highlight w:val="none"/>
              </w:rPr>
            </w:pPr>
            <w:r>
              <w:rPr>
                <w:rFonts w:ascii="仿宋" w:hAnsi="仿宋" w:eastAsia="仿宋" w:cs="仿宋"/>
                <w:highlight w:val="none"/>
              </w:rPr>
              <w:t>★4.1</w:t>
            </w:r>
            <w:r>
              <w:rPr>
                <w:rFonts w:hint="eastAsia" w:ascii="仿宋" w:hAnsi="仿宋" w:eastAsia="仿宋" w:cs="仿宋"/>
                <w:highlight w:val="none"/>
              </w:rPr>
              <w:t xml:space="preserve"> </w:t>
            </w:r>
            <w:r>
              <w:rPr>
                <w:rFonts w:ascii="仿宋" w:hAnsi="仿宋" w:eastAsia="仿宋" w:cs="仿宋"/>
                <w:highlight w:val="none"/>
              </w:rPr>
              <w:t>单一光源：氘灯，无需其他辅助光源，波长范围190</w:t>
            </w:r>
            <w:r>
              <w:rPr>
                <w:rFonts w:hint="eastAsia" w:ascii="仿宋" w:hAnsi="仿宋" w:eastAsia="仿宋" w:cs="仿宋"/>
                <w:highlight w:val="none"/>
              </w:rPr>
              <w:t>-</w:t>
            </w:r>
            <w:r>
              <w:rPr>
                <w:rFonts w:ascii="仿宋" w:hAnsi="仿宋" w:eastAsia="仿宋" w:cs="仿宋"/>
                <w:highlight w:val="none"/>
              </w:rPr>
              <w:t>800 nm；</w:t>
            </w:r>
          </w:p>
          <w:p>
            <w:pPr>
              <w:rPr>
                <w:rFonts w:ascii="仿宋" w:hAnsi="仿宋" w:eastAsia="仿宋" w:cs="仿宋"/>
                <w:highlight w:val="none"/>
              </w:rPr>
            </w:pPr>
            <w:r>
              <w:rPr>
                <w:rFonts w:ascii="仿宋" w:hAnsi="仿宋" w:eastAsia="仿宋" w:cs="仿宋"/>
                <w:highlight w:val="none"/>
              </w:rPr>
              <w:t>4.2</w:t>
            </w:r>
            <w:r>
              <w:rPr>
                <w:rFonts w:hint="eastAsia" w:ascii="仿宋" w:hAnsi="仿宋" w:eastAsia="仿宋" w:cs="仿宋"/>
                <w:highlight w:val="none"/>
              </w:rPr>
              <w:t xml:space="preserve"> </w:t>
            </w:r>
            <w:r>
              <w:rPr>
                <w:rFonts w:ascii="仿宋" w:hAnsi="仿宋" w:eastAsia="仿宋" w:cs="仿宋"/>
                <w:highlight w:val="none"/>
              </w:rPr>
              <w:t>波长准确度：±1nm；</w:t>
            </w:r>
          </w:p>
          <w:p>
            <w:pPr>
              <w:rPr>
                <w:rFonts w:ascii="仿宋" w:hAnsi="仿宋" w:eastAsia="仿宋" w:cs="仿宋"/>
                <w:highlight w:val="none"/>
              </w:rPr>
            </w:pPr>
            <w:r>
              <w:rPr>
                <w:rFonts w:ascii="仿宋" w:hAnsi="仿宋" w:eastAsia="仿宋" w:cs="仿宋"/>
                <w:highlight w:val="none"/>
              </w:rPr>
              <w:t>4.3</w:t>
            </w:r>
            <w:r>
              <w:rPr>
                <w:rFonts w:hint="eastAsia" w:ascii="仿宋" w:hAnsi="仿宋" w:eastAsia="仿宋" w:cs="仿宋"/>
                <w:highlight w:val="none"/>
              </w:rPr>
              <w:t xml:space="preserve"> </w:t>
            </w:r>
            <w:r>
              <w:rPr>
                <w:rFonts w:ascii="仿宋" w:hAnsi="仿宋" w:eastAsia="仿宋" w:cs="仿宋"/>
                <w:highlight w:val="none"/>
              </w:rPr>
              <w:t>带宽：1.2nm；</w:t>
            </w:r>
          </w:p>
          <w:p>
            <w:pPr>
              <w:rPr>
                <w:rFonts w:ascii="仿宋" w:hAnsi="仿宋" w:eastAsia="仿宋" w:cs="仿宋"/>
                <w:highlight w:val="none"/>
              </w:rPr>
            </w:pPr>
            <w:r>
              <w:rPr>
                <w:rFonts w:ascii="仿宋" w:hAnsi="仿宋" w:eastAsia="仿宋" w:cs="仿宋"/>
                <w:highlight w:val="none"/>
              </w:rPr>
              <w:t>4.4</w:t>
            </w:r>
            <w:r>
              <w:rPr>
                <w:rFonts w:hint="eastAsia" w:ascii="仿宋" w:hAnsi="仿宋" w:eastAsia="仿宋" w:cs="仿宋"/>
                <w:highlight w:val="none"/>
              </w:rPr>
              <w:t xml:space="preserve"> </w:t>
            </w:r>
            <w:r>
              <w:rPr>
                <w:rFonts w:ascii="仿宋" w:hAnsi="仿宋" w:eastAsia="仿宋" w:cs="仿宋"/>
                <w:highlight w:val="none"/>
              </w:rPr>
              <w:t>基线噪音：±3</w:t>
            </w:r>
            <w:r>
              <w:rPr>
                <w:rFonts w:hint="eastAsia" w:ascii="仿宋" w:hAnsi="仿宋" w:eastAsia="仿宋" w:cs="仿宋"/>
                <w:highlight w:val="none"/>
              </w:rPr>
              <w:t>*</w:t>
            </w:r>
            <w:r>
              <w:rPr>
                <w:rFonts w:ascii="仿宋" w:hAnsi="仿宋" w:eastAsia="仿宋" w:cs="仿宋"/>
                <w:highlight w:val="none"/>
              </w:rPr>
              <w:t>10</w:t>
            </w:r>
            <w:r>
              <w:rPr>
                <w:rFonts w:ascii="仿宋" w:hAnsi="仿宋" w:eastAsia="仿宋" w:cs="仿宋"/>
                <w:highlight w:val="none"/>
                <w:vertAlign w:val="superscript"/>
              </w:rPr>
              <w:t>-6</w:t>
            </w:r>
            <w:r>
              <w:rPr>
                <w:rFonts w:ascii="仿宋" w:hAnsi="仿宋" w:eastAsia="仿宋" w:cs="仿宋"/>
                <w:highlight w:val="none"/>
              </w:rPr>
              <w:t>AU；</w:t>
            </w:r>
          </w:p>
          <w:p>
            <w:pPr>
              <w:rPr>
                <w:rFonts w:ascii="仿宋" w:hAnsi="仿宋" w:eastAsia="仿宋" w:cs="仿宋"/>
                <w:highlight w:val="none"/>
              </w:rPr>
            </w:pPr>
            <w:r>
              <w:rPr>
                <w:rFonts w:ascii="仿宋" w:hAnsi="仿宋" w:eastAsia="仿宋" w:cs="仿宋"/>
                <w:highlight w:val="none"/>
              </w:rPr>
              <w:t>4.5</w:t>
            </w:r>
            <w:r>
              <w:rPr>
                <w:rFonts w:hint="eastAsia" w:ascii="仿宋" w:hAnsi="仿宋" w:eastAsia="仿宋" w:cs="仿宋"/>
                <w:highlight w:val="none"/>
              </w:rPr>
              <w:t xml:space="preserve"> </w:t>
            </w:r>
            <w:r>
              <w:rPr>
                <w:rFonts w:ascii="仿宋" w:hAnsi="仿宋" w:eastAsia="仿宋" w:cs="仿宋"/>
                <w:highlight w:val="none"/>
              </w:rPr>
              <w:t>基线漂移：≤1</w:t>
            </w:r>
            <w:r>
              <w:rPr>
                <w:rFonts w:hint="eastAsia" w:ascii="仿宋" w:hAnsi="仿宋" w:eastAsia="仿宋" w:cs="仿宋"/>
                <w:highlight w:val="none"/>
              </w:rPr>
              <w:t>*</w:t>
            </w:r>
            <w:r>
              <w:rPr>
                <w:rFonts w:ascii="仿宋" w:hAnsi="仿宋" w:eastAsia="仿宋" w:cs="仿宋"/>
                <w:highlight w:val="none"/>
              </w:rPr>
              <w:t>10</w:t>
            </w:r>
            <w:r>
              <w:rPr>
                <w:rFonts w:ascii="仿宋" w:hAnsi="仿宋" w:eastAsia="仿宋" w:cs="仿宋"/>
                <w:highlight w:val="none"/>
                <w:vertAlign w:val="superscript"/>
              </w:rPr>
              <w:t>-3</w:t>
            </w:r>
            <w:r>
              <w:rPr>
                <w:rFonts w:ascii="仿宋" w:hAnsi="仿宋" w:eastAsia="仿宋" w:cs="仿宋"/>
                <w:highlight w:val="none"/>
              </w:rPr>
              <w:t>AU/h；</w:t>
            </w:r>
          </w:p>
          <w:p>
            <w:pPr>
              <w:rPr>
                <w:rFonts w:ascii="仿宋" w:hAnsi="仿宋" w:eastAsia="仿宋" w:cs="仿宋"/>
                <w:highlight w:val="none"/>
              </w:rPr>
            </w:pPr>
            <w:r>
              <w:rPr>
                <w:rFonts w:ascii="仿宋" w:hAnsi="仿宋" w:eastAsia="仿宋" w:cs="仿宋"/>
                <w:highlight w:val="none"/>
              </w:rPr>
              <w:t>4.6漂移：≤1</w:t>
            </w:r>
            <w:r>
              <w:rPr>
                <w:rFonts w:hint="eastAsia" w:ascii="仿宋" w:hAnsi="仿宋" w:eastAsia="仿宋" w:cs="仿宋"/>
                <w:highlight w:val="none"/>
              </w:rPr>
              <w:t>*</w:t>
            </w:r>
            <w:r>
              <w:rPr>
                <w:rFonts w:ascii="仿宋" w:hAnsi="仿宋" w:eastAsia="仿宋" w:cs="仿宋"/>
                <w:highlight w:val="none"/>
              </w:rPr>
              <w:t>10</w:t>
            </w:r>
            <w:r>
              <w:rPr>
                <w:rFonts w:ascii="仿宋" w:hAnsi="仿宋" w:eastAsia="仿宋" w:cs="仿宋"/>
                <w:highlight w:val="none"/>
                <w:vertAlign w:val="superscript"/>
              </w:rPr>
              <w:t>-3</w:t>
            </w:r>
            <w:r>
              <w:rPr>
                <w:rFonts w:ascii="仿宋" w:hAnsi="仿宋" w:eastAsia="仿宋" w:cs="仿宋"/>
                <w:highlight w:val="none"/>
              </w:rPr>
              <w:t>AU/h。</w:t>
            </w:r>
          </w:p>
          <w:p>
            <w:pPr>
              <w:rPr>
                <w:rFonts w:ascii="仿宋" w:hAnsi="仿宋" w:eastAsia="仿宋" w:cs="仿宋"/>
                <w:highlight w:val="none"/>
              </w:rPr>
            </w:pPr>
            <w:r>
              <w:rPr>
                <w:rFonts w:hint="eastAsia" w:ascii="仿宋" w:hAnsi="仿宋" w:eastAsia="仿宋" w:cs="仿宋"/>
                <w:highlight w:val="none"/>
              </w:rPr>
              <w:t>5.</w:t>
            </w:r>
            <w:r>
              <w:rPr>
                <w:rFonts w:ascii="仿宋" w:hAnsi="仿宋" w:eastAsia="仿宋" w:cs="仿宋"/>
                <w:highlight w:val="none"/>
              </w:rPr>
              <w:t>荧光检测器</w:t>
            </w:r>
          </w:p>
          <w:p>
            <w:pPr>
              <w:rPr>
                <w:rFonts w:ascii="仿宋" w:hAnsi="仿宋" w:eastAsia="仿宋" w:cs="仿宋"/>
                <w:highlight w:val="none"/>
              </w:rPr>
            </w:pPr>
            <w:r>
              <w:rPr>
                <w:rFonts w:ascii="仿宋" w:hAnsi="仿宋" w:eastAsia="仿宋" w:cs="仿宋"/>
                <w:highlight w:val="none"/>
              </w:rPr>
              <w:t>5.1</w:t>
            </w:r>
            <w:r>
              <w:rPr>
                <w:rFonts w:hint="eastAsia" w:ascii="仿宋" w:hAnsi="仿宋" w:eastAsia="仿宋" w:cs="仿宋"/>
                <w:highlight w:val="none"/>
              </w:rPr>
              <w:t xml:space="preserve"> </w:t>
            </w:r>
            <w:r>
              <w:rPr>
                <w:rFonts w:ascii="仿宋" w:hAnsi="仿宋" w:eastAsia="仿宋" w:cs="仿宋"/>
                <w:highlight w:val="none"/>
              </w:rPr>
              <w:t>激发波长200</w:t>
            </w:r>
            <w:r>
              <w:rPr>
                <w:rFonts w:hint="eastAsia" w:ascii="仿宋" w:hAnsi="仿宋" w:eastAsia="仿宋" w:cs="仿宋"/>
                <w:highlight w:val="none"/>
              </w:rPr>
              <w:t>-</w:t>
            </w:r>
            <w:r>
              <w:rPr>
                <w:rFonts w:ascii="仿宋" w:hAnsi="仿宋" w:eastAsia="仿宋" w:cs="仿宋"/>
                <w:highlight w:val="none"/>
              </w:rPr>
              <w:t>890nm</w:t>
            </w:r>
            <w:r>
              <w:rPr>
                <w:rFonts w:hint="eastAsia" w:ascii="仿宋" w:hAnsi="仿宋" w:eastAsia="仿宋" w:cs="仿宋"/>
                <w:highlight w:val="none"/>
              </w:rPr>
              <w:t>，</w:t>
            </w:r>
            <w:r>
              <w:rPr>
                <w:rFonts w:ascii="仿宋" w:hAnsi="仿宋" w:eastAsia="仿宋" w:cs="仿宋"/>
                <w:highlight w:val="none"/>
              </w:rPr>
              <w:t>发射波长210</w:t>
            </w:r>
            <w:r>
              <w:rPr>
                <w:rFonts w:hint="eastAsia" w:ascii="仿宋" w:hAnsi="仿宋" w:eastAsia="仿宋" w:cs="仿宋"/>
                <w:highlight w:val="none"/>
              </w:rPr>
              <w:t>-</w:t>
            </w:r>
            <w:r>
              <w:rPr>
                <w:rFonts w:ascii="仿宋" w:hAnsi="仿宋" w:eastAsia="仿宋" w:cs="仿宋"/>
                <w:highlight w:val="none"/>
              </w:rPr>
              <w:t>900nm；</w:t>
            </w:r>
          </w:p>
          <w:p>
            <w:pPr>
              <w:rPr>
                <w:rFonts w:ascii="仿宋" w:hAnsi="仿宋" w:eastAsia="仿宋" w:cs="仿宋"/>
                <w:highlight w:val="none"/>
              </w:rPr>
            </w:pPr>
            <w:r>
              <w:rPr>
                <w:rFonts w:ascii="仿宋" w:hAnsi="仿宋" w:eastAsia="仿宋" w:cs="仿宋"/>
                <w:highlight w:val="none"/>
              </w:rPr>
              <w:t>5.2</w:t>
            </w:r>
            <w:r>
              <w:rPr>
                <w:rFonts w:hint="eastAsia" w:ascii="仿宋" w:hAnsi="仿宋" w:eastAsia="仿宋" w:cs="仿宋"/>
                <w:highlight w:val="none"/>
              </w:rPr>
              <w:t xml:space="preserve"> </w:t>
            </w:r>
            <w:r>
              <w:rPr>
                <w:rFonts w:ascii="仿宋" w:hAnsi="仿宋" w:eastAsia="仿宋" w:cs="仿宋"/>
                <w:highlight w:val="none"/>
              </w:rPr>
              <w:t>波长重现性：±0.25nm；</w:t>
            </w:r>
          </w:p>
          <w:p>
            <w:pPr>
              <w:rPr>
                <w:rFonts w:ascii="仿宋" w:hAnsi="仿宋" w:eastAsia="仿宋" w:cs="仿宋"/>
                <w:highlight w:val="none"/>
              </w:rPr>
            </w:pPr>
            <w:r>
              <w:rPr>
                <w:rFonts w:ascii="仿宋" w:hAnsi="仿宋" w:eastAsia="仿宋" w:cs="仿宋"/>
                <w:highlight w:val="none"/>
              </w:rPr>
              <w:t>5.3</w:t>
            </w:r>
            <w:r>
              <w:rPr>
                <w:rFonts w:hint="eastAsia" w:ascii="仿宋" w:hAnsi="仿宋" w:eastAsia="仿宋" w:cs="仿宋"/>
                <w:highlight w:val="none"/>
              </w:rPr>
              <w:t xml:space="preserve"> </w:t>
            </w:r>
            <w:r>
              <w:rPr>
                <w:rFonts w:ascii="仿宋" w:hAnsi="仿宋" w:eastAsia="仿宋" w:cs="仿宋"/>
                <w:highlight w:val="none"/>
              </w:rPr>
              <w:t>灵敏度：S/N</w:t>
            </w:r>
            <w:r>
              <w:rPr>
                <w:rFonts w:hint="eastAsia" w:ascii="仿宋" w:hAnsi="仿宋" w:eastAsia="仿宋" w:cs="仿宋"/>
                <w:highlight w:val="none"/>
              </w:rPr>
              <w:t>＞</w:t>
            </w:r>
            <w:r>
              <w:rPr>
                <w:rFonts w:ascii="仿宋" w:hAnsi="仿宋" w:eastAsia="仿宋" w:cs="仿宋"/>
                <w:highlight w:val="none"/>
              </w:rPr>
              <w:t>1000</w:t>
            </w:r>
            <w:r>
              <w:rPr>
                <w:rFonts w:hint="eastAsia" w:ascii="仿宋" w:hAnsi="仿宋" w:eastAsia="仿宋" w:cs="仿宋"/>
                <w:highlight w:val="none"/>
              </w:rPr>
              <w:t>（</w:t>
            </w:r>
            <w:r>
              <w:rPr>
                <w:rFonts w:ascii="仿宋" w:hAnsi="仿宋" w:eastAsia="仿宋" w:cs="仿宋"/>
                <w:highlight w:val="none"/>
              </w:rPr>
              <w:t>水测量信号的拉曼光谱）；</w:t>
            </w:r>
          </w:p>
          <w:p>
            <w:pPr>
              <w:rPr>
                <w:rFonts w:ascii="仿宋" w:hAnsi="仿宋" w:eastAsia="仿宋" w:cs="仿宋"/>
                <w:highlight w:val="none"/>
              </w:rPr>
            </w:pPr>
            <w:r>
              <w:rPr>
                <w:rFonts w:ascii="仿宋" w:hAnsi="仿宋" w:eastAsia="仿宋" w:cs="仿宋"/>
                <w:highlight w:val="none"/>
              </w:rPr>
              <w:t>5.4</w:t>
            </w:r>
            <w:r>
              <w:rPr>
                <w:rFonts w:hint="eastAsia" w:ascii="仿宋" w:hAnsi="仿宋" w:eastAsia="仿宋" w:cs="仿宋"/>
                <w:highlight w:val="none"/>
              </w:rPr>
              <w:t xml:space="preserve"> </w:t>
            </w:r>
            <w:r>
              <w:rPr>
                <w:rFonts w:ascii="仿宋" w:hAnsi="仿宋" w:eastAsia="仿宋" w:cs="仿宋"/>
                <w:highlight w:val="none"/>
              </w:rPr>
              <w:t>测量范围：0.001</w:t>
            </w:r>
            <w:r>
              <w:rPr>
                <w:rFonts w:hint="eastAsia" w:ascii="仿宋" w:hAnsi="仿宋" w:eastAsia="仿宋" w:cs="仿宋"/>
                <w:highlight w:val="none"/>
              </w:rPr>
              <w:t>-</w:t>
            </w:r>
            <w:r>
              <w:rPr>
                <w:rFonts w:ascii="仿宋" w:hAnsi="仿宋" w:eastAsia="仿宋" w:cs="仿宋"/>
                <w:highlight w:val="none"/>
              </w:rPr>
              <w:t>10000发射单位</w:t>
            </w:r>
            <w:r>
              <w:rPr>
                <w:rFonts w:hint="eastAsia" w:ascii="仿宋" w:hAnsi="仿宋" w:eastAsia="仿宋" w:cs="仿宋"/>
                <w:highlight w:val="none"/>
              </w:rPr>
              <w:t>（</w:t>
            </w:r>
            <w:r>
              <w:rPr>
                <w:rFonts w:ascii="仿宋" w:hAnsi="仿宋" w:eastAsia="仿宋" w:cs="仿宋"/>
                <w:highlight w:val="none"/>
              </w:rPr>
              <w:t>默认</w:t>
            </w:r>
            <w:r>
              <w:rPr>
                <w:rFonts w:hint="eastAsia" w:ascii="仿宋" w:hAnsi="仿宋" w:eastAsia="仿宋" w:cs="仿宋"/>
                <w:highlight w:val="none"/>
              </w:rPr>
              <w:t>）</w:t>
            </w:r>
            <w:r>
              <w:rPr>
                <w:rFonts w:ascii="仿宋" w:hAnsi="仿宋" w:eastAsia="仿宋" w:cs="仿宋"/>
                <w:highlight w:val="none"/>
              </w:rPr>
              <w:t>；</w:t>
            </w:r>
          </w:p>
          <w:p>
            <w:pPr>
              <w:rPr>
                <w:rFonts w:ascii="仿宋" w:hAnsi="仿宋" w:eastAsia="仿宋" w:cs="仿宋"/>
                <w:highlight w:val="none"/>
              </w:rPr>
            </w:pPr>
            <w:r>
              <w:rPr>
                <w:rFonts w:ascii="仿宋" w:hAnsi="仿宋" w:eastAsia="仿宋" w:cs="仿宋"/>
                <w:highlight w:val="none"/>
              </w:rPr>
              <w:t>5.5</w:t>
            </w:r>
            <w:r>
              <w:rPr>
                <w:rFonts w:hint="eastAsia" w:ascii="仿宋" w:hAnsi="仿宋" w:eastAsia="仿宋" w:cs="仿宋"/>
                <w:highlight w:val="none"/>
              </w:rPr>
              <w:t xml:space="preserve"> </w:t>
            </w:r>
            <w:r>
              <w:rPr>
                <w:rFonts w:ascii="仿宋" w:hAnsi="仿宋" w:eastAsia="仿宋" w:cs="仿宋"/>
                <w:highlight w:val="none"/>
              </w:rPr>
              <w:t>流通池：</w:t>
            </w:r>
            <w:r>
              <w:rPr>
                <w:rFonts w:hint="eastAsia" w:ascii="仿宋" w:hAnsi="仿宋" w:eastAsia="仿宋" w:cs="仿宋"/>
                <w:highlight w:val="none"/>
              </w:rPr>
              <w:t>＜</w:t>
            </w:r>
            <w:r>
              <w:rPr>
                <w:rFonts w:ascii="仿宋" w:hAnsi="仿宋" w:eastAsia="仿宋" w:cs="仿宋"/>
                <w:highlight w:val="none"/>
              </w:rPr>
              <w:t>2μL，长轴向设计，可选HPS技术流通池。</w:t>
            </w:r>
          </w:p>
          <w:p>
            <w:pPr>
              <w:rPr>
                <w:rFonts w:ascii="仿宋" w:hAnsi="仿宋" w:eastAsia="仿宋" w:cs="仿宋"/>
                <w:highlight w:val="none"/>
              </w:rPr>
            </w:pPr>
            <w:r>
              <w:rPr>
                <w:rFonts w:hint="eastAsia" w:ascii="仿宋" w:hAnsi="仿宋" w:eastAsia="仿宋" w:cs="仿宋"/>
                <w:highlight w:val="none"/>
              </w:rPr>
              <w:t>6.</w:t>
            </w:r>
            <w:r>
              <w:rPr>
                <w:rFonts w:ascii="仿宋" w:hAnsi="仿宋" w:eastAsia="仿宋" w:cs="仿宋"/>
                <w:highlight w:val="none"/>
              </w:rPr>
              <w:t>示差折光检测器</w:t>
            </w:r>
          </w:p>
          <w:p>
            <w:pPr>
              <w:rPr>
                <w:rFonts w:ascii="仿宋" w:hAnsi="仿宋" w:eastAsia="仿宋" w:cs="仿宋"/>
                <w:highlight w:val="none"/>
              </w:rPr>
            </w:pPr>
            <w:r>
              <w:rPr>
                <w:rFonts w:ascii="仿宋" w:hAnsi="仿宋" w:eastAsia="仿宋" w:cs="仿宋"/>
                <w:highlight w:val="none"/>
              </w:rPr>
              <w:t>6.1</w:t>
            </w:r>
            <w:r>
              <w:rPr>
                <w:rFonts w:hint="eastAsia" w:ascii="仿宋" w:hAnsi="仿宋" w:eastAsia="仿宋" w:cs="仿宋"/>
                <w:highlight w:val="none"/>
              </w:rPr>
              <w:t xml:space="preserve"> </w:t>
            </w:r>
            <w:r>
              <w:rPr>
                <w:rFonts w:ascii="仿宋" w:hAnsi="仿宋" w:eastAsia="仿宋" w:cs="仿宋"/>
                <w:highlight w:val="none"/>
              </w:rPr>
              <w:t>折光率范围：1</w:t>
            </w:r>
            <w:r>
              <w:rPr>
                <w:rFonts w:hint="eastAsia" w:ascii="仿宋" w:hAnsi="仿宋" w:eastAsia="仿宋" w:cs="仿宋"/>
                <w:highlight w:val="none"/>
              </w:rPr>
              <w:t>-</w:t>
            </w:r>
            <w:r>
              <w:rPr>
                <w:rFonts w:ascii="仿宋" w:hAnsi="仿宋" w:eastAsia="仿宋" w:cs="仿宋"/>
                <w:highlight w:val="none"/>
              </w:rPr>
              <w:t>1.75RIU；</w:t>
            </w:r>
          </w:p>
          <w:p>
            <w:pPr>
              <w:rPr>
                <w:rFonts w:ascii="仿宋" w:hAnsi="仿宋" w:eastAsia="仿宋" w:cs="仿宋"/>
                <w:highlight w:val="none"/>
              </w:rPr>
            </w:pPr>
            <w:r>
              <w:rPr>
                <w:rFonts w:ascii="仿宋" w:hAnsi="仿宋" w:eastAsia="仿宋" w:cs="仿宋"/>
                <w:highlight w:val="none"/>
              </w:rPr>
              <w:t>6.2</w:t>
            </w:r>
            <w:r>
              <w:rPr>
                <w:rFonts w:hint="eastAsia" w:ascii="仿宋" w:hAnsi="仿宋" w:eastAsia="仿宋" w:cs="仿宋"/>
                <w:highlight w:val="none"/>
              </w:rPr>
              <w:t xml:space="preserve"> </w:t>
            </w:r>
            <w:r>
              <w:rPr>
                <w:rFonts w:ascii="仿宋" w:hAnsi="仿宋" w:eastAsia="仿宋" w:cs="仿宋"/>
                <w:highlight w:val="none"/>
              </w:rPr>
              <w:t>噪音：±1.5</w:t>
            </w:r>
            <w:r>
              <w:rPr>
                <w:rFonts w:hint="eastAsia" w:ascii="仿宋" w:hAnsi="仿宋" w:eastAsia="仿宋" w:cs="仿宋"/>
                <w:highlight w:val="none"/>
              </w:rPr>
              <w:t>*</w:t>
            </w:r>
            <w:r>
              <w:rPr>
                <w:rFonts w:ascii="仿宋" w:hAnsi="仿宋" w:eastAsia="仿宋" w:cs="仿宋"/>
                <w:highlight w:val="none"/>
              </w:rPr>
              <w:t>10</w:t>
            </w:r>
            <w:r>
              <w:rPr>
                <w:rFonts w:ascii="仿宋" w:hAnsi="仿宋" w:eastAsia="仿宋" w:cs="仿宋"/>
                <w:highlight w:val="none"/>
                <w:vertAlign w:val="superscript"/>
              </w:rPr>
              <w:t>-9</w:t>
            </w:r>
            <w:r>
              <w:rPr>
                <w:rFonts w:ascii="仿宋" w:hAnsi="仿宋" w:eastAsia="仿宋" w:cs="仿宋"/>
                <w:highlight w:val="none"/>
              </w:rPr>
              <w:t>，RIU模式（2s FTC Hamming，1mL/min，100%H</w:t>
            </w:r>
            <w:r>
              <w:rPr>
                <w:rFonts w:ascii="仿宋" w:hAnsi="仿宋" w:eastAsia="仿宋" w:cs="仿宋"/>
                <w:highlight w:val="none"/>
                <w:vertAlign w:val="subscript"/>
              </w:rPr>
              <w:t>2</w:t>
            </w:r>
            <w:r>
              <w:rPr>
                <w:rFonts w:ascii="仿宋" w:hAnsi="仿宋" w:eastAsia="仿宋" w:cs="仿宋"/>
                <w:highlight w:val="none"/>
              </w:rPr>
              <w:t>O）；</w:t>
            </w:r>
          </w:p>
          <w:p>
            <w:pPr>
              <w:rPr>
                <w:rFonts w:ascii="仿宋" w:hAnsi="仿宋" w:eastAsia="仿宋" w:cs="仿宋"/>
                <w:highlight w:val="none"/>
              </w:rPr>
            </w:pPr>
            <w:r>
              <w:rPr>
                <w:rFonts w:ascii="仿宋" w:hAnsi="仿宋" w:eastAsia="仿宋" w:cs="仿宋"/>
                <w:highlight w:val="none"/>
              </w:rPr>
              <w:t>6.3</w:t>
            </w:r>
            <w:r>
              <w:rPr>
                <w:rFonts w:hint="eastAsia" w:ascii="仿宋" w:hAnsi="仿宋" w:eastAsia="仿宋" w:cs="仿宋"/>
                <w:highlight w:val="none"/>
              </w:rPr>
              <w:t xml:space="preserve"> </w:t>
            </w:r>
            <w:r>
              <w:rPr>
                <w:rFonts w:ascii="仿宋" w:hAnsi="仿宋" w:eastAsia="仿宋" w:cs="仿宋"/>
                <w:highlight w:val="none"/>
              </w:rPr>
              <w:t>漂移：≤±2</w:t>
            </w:r>
            <w:r>
              <w:rPr>
                <w:rFonts w:hint="eastAsia" w:ascii="仿宋" w:hAnsi="仿宋" w:eastAsia="仿宋" w:cs="仿宋"/>
                <w:highlight w:val="none"/>
              </w:rPr>
              <w:t>*</w:t>
            </w:r>
            <w:r>
              <w:rPr>
                <w:rFonts w:ascii="仿宋" w:hAnsi="仿宋" w:eastAsia="仿宋" w:cs="仿宋"/>
                <w:highlight w:val="none"/>
              </w:rPr>
              <w:t>10</w:t>
            </w:r>
            <w:r>
              <w:rPr>
                <w:rFonts w:ascii="仿宋" w:hAnsi="仿宋" w:eastAsia="仿宋" w:cs="仿宋"/>
                <w:highlight w:val="none"/>
                <w:vertAlign w:val="superscript"/>
              </w:rPr>
              <w:t>-7</w:t>
            </w:r>
            <w:r>
              <w:rPr>
                <w:rFonts w:ascii="仿宋" w:hAnsi="仿宋" w:eastAsia="仿宋" w:cs="仿宋"/>
                <w:highlight w:val="none"/>
              </w:rPr>
              <w:t>RIU/h；</w:t>
            </w:r>
          </w:p>
          <w:p>
            <w:pPr>
              <w:rPr>
                <w:rFonts w:ascii="仿宋" w:hAnsi="仿宋" w:eastAsia="仿宋" w:cs="仿宋"/>
                <w:highlight w:val="none"/>
              </w:rPr>
            </w:pPr>
            <w:r>
              <w:rPr>
                <w:rFonts w:ascii="仿宋" w:hAnsi="仿宋" w:eastAsia="仿宋" w:cs="仿宋"/>
                <w:highlight w:val="none"/>
              </w:rPr>
              <w:t>6.4</w:t>
            </w:r>
            <w:r>
              <w:rPr>
                <w:rFonts w:hint="eastAsia" w:ascii="仿宋" w:hAnsi="仿宋" w:eastAsia="仿宋" w:cs="仿宋"/>
                <w:highlight w:val="none"/>
              </w:rPr>
              <w:t xml:space="preserve"> </w:t>
            </w:r>
            <w:r>
              <w:rPr>
                <w:rFonts w:ascii="仿宋" w:hAnsi="仿宋" w:eastAsia="仿宋" w:cs="仿宋"/>
                <w:highlight w:val="none"/>
              </w:rPr>
              <w:t>测量范围：7</w:t>
            </w:r>
            <w:r>
              <w:rPr>
                <w:rFonts w:hint="eastAsia" w:ascii="仿宋" w:hAnsi="仿宋" w:eastAsia="仿宋" w:cs="仿宋"/>
                <w:highlight w:val="none"/>
              </w:rPr>
              <w:t>*</w:t>
            </w:r>
            <w:r>
              <w:rPr>
                <w:rFonts w:ascii="仿宋" w:hAnsi="仿宋" w:eastAsia="仿宋" w:cs="仿宋"/>
                <w:highlight w:val="none"/>
              </w:rPr>
              <w:t>10</w:t>
            </w:r>
            <w:r>
              <w:rPr>
                <w:rFonts w:ascii="仿宋" w:hAnsi="仿宋" w:eastAsia="仿宋" w:cs="仿宋"/>
                <w:highlight w:val="none"/>
                <w:vertAlign w:val="superscript"/>
              </w:rPr>
              <w:t>-9</w:t>
            </w:r>
            <w:r>
              <w:rPr>
                <w:rFonts w:ascii="仿宋" w:hAnsi="仿宋" w:eastAsia="仿宋" w:cs="仿宋"/>
                <w:highlight w:val="none"/>
              </w:rPr>
              <w:t>RIU</w:t>
            </w:r>
            <w:r>
              <w:rPr>
                <w:rFonts w:hint="eastAsia" w:ascii="仿宋" w:hAnsi="仿宋" w:eastAsia="仿宋" w:cs="仿宋"/>
                <w:highlight w:val="none"/>
              </w:rPr>
              <w:t>-</w:t>
            </w:r>
            <w:r>
              <w:rPr>
                <w:rFonts w:ascii="仿宋" w:hAnsi="仿宋" w:eastAsia="仿宋" w:cs="仿宋"/>
                <w:highlight w:val="none"/>
              </w:rPr>
              <w:t>5</w:t>
            </w:r>
            <w:r>
              <w:rPr>
                <w:rFonts w:hint="eastAsia" w:ascii="仿宋" w:hAnsi="仿宋" w:eastAsia="仿宋" w:cs="仿宋"/>
                <w:highlight w:val="none"/>
              </w:rPr>
              <w:t>*</w:t>
            </w:r>
            <w:r>
              <w:rPr>
                <w:rFonts w:ascii="仿宋" w:hAnsi="仿宋" w:eastAsia="仿宋" w:cs="仿宋"/>
                <w:highlight w:val="none"/>
              </w:rPr>
              <w:t>10</w:t>
            </w:r>
            <w:r>
              <w:rPr>
                <w:rFonts w:ascii="仿宋" w:hAnsi="仿宋" w:eastAsia="仿宋" w:cs="仿宋"/>
                <w:highlight w:val="none"/>
                <w:vertAlign w:val="superscript"/>
              </w:rPr>
              <w:t>-4</w:t>
            </w:r>
            <w:r>
              <w:rPr>
                <w:rFonts w:ascii="仿宋" w:hAnsi="仿宋" w:eastAsia="仿宋" w:cs="仿宋"/>
                <w:highlight w:val="none"/>
              </w:rPr>
              <w:t>RIU；</w:t>
            </w:r>
          </w:p>
          <w:p>
            <w:pPr>
              <w:rPr>
                <w:rFonts w:ascii="仿宋" w:hAnsi="仿宋" w:eastAsia="仿宋" w:cs="仿宋"/>
                <w:highlight w:val="none"/>
              </w:rPr>
            </w:pPr>
            <w:r>
              <w:rPr>
                <w:rFonts w:ascii="仿宋" w:hAnsi="仿宋" w:eastAsia="仿宋" w:cs="仿宋"/>
                <w:highlight w:val="none"/>
              </w:rPr>
              <w:t>6.5</w:t>
            </w:r>
            <w:r>
              <w:rPr>
                <w:rFonts w:hint="eastAsia" w:ascii="仿宋" w:hAnsi="仿宋" w:eastAsia="仿宋" w:cs="仿宋"/>
                <w:highlight w:val="none"/>
              </w:rPr>
              <w:t xml:space="preserve"> </w:t>
            </w:r>
            <w:r>
              <w:rPr>
                <w:rFonts w:ascii="仿宋" w:hAnsi="仿宋" w:eastAsia="仿宋" w:cs="仿宋"/>
                <w:highlight w:val="none"/>
              </w:rPr>
              <w:t>线性动态范围：在5</w:t>
            </w:r>
            <w:r>
              <w:rPr>
                <w:rFonts w:hint="eastAsia" w:ascii="仿宋" w:hAnsi="仿宋" w:eastAsia="仿宋" w:cs="仿宋"/>
                <w:highlight w:val="none"/>
              </w:rPr>
              <w:t>*</w:t>
            </w:r>
            <w:r>
              <w:rPr>
                <w:rFonts w:ascii="仿宋" w:hAnsi="仿宋" w:eastAsia="仿宋" w:cs="仿宋"/>
                <w:highlight w:val="none"/>
              </w:rPr>
              <w:t>10</w:t>
            </w:r>
            <w:r>
              <w:rPr>
                <w:rFonts w:ascii="仿宋" w:hAnsi="仿宋" w:eastAsia="仿宋" w:cs="仿宋"/>
                <w:highlight w:val="none"/>
                <w:vertAlign w:val="superscript"/>
              </w:rPr>
              <w:t>-4</w:t>
            </w:r>
            <w:r>
              <w:rPr>
                <w:rFonts w:ascii="仿宋" w:hAnsi="仿宋" w:eastAsia="仿宋" w:cs="仿宋"/>
                <w:highlight w:val="none"/>
              </w:rPr>
              <w:t>RIU范围内≤5%；</w:t>
            </w:r>
          </w:p>
          <w:p>
            <w:pPr>
              <w:rPr>
                <w:rFonts w:ascii="仿宋" w:hAnsi="仿宋" w:eastAsia="仿宋" w:cs="仿宋"/>
                <w:highlight w:val="none"/>
              </w:rPr>
            </w:pPr>
            <w:r>
              <w:rPr>
                <w:rFonts w:ascii="仿宋" w:hAnsi="仿宋" w:eastAsia="仿宋" w:cs="仿宋"/>
                <w:highlight w:val="none"/>
              </w:rPr>
              <w:t>6.6</w:t>
            </w:r>
            <w:r>
              <w:rPr>
                <w:rFonts w:hint="eastAsia" w:ascii="仿宋" w:hAnsi="仿宋" w:eastAsia="仿宋" w:cs="仿宋"/>
                <w:highlight w:val="none"/>
              </w:rPr>
              <w:t xml:space="preserve"> </w:t>
            </w:r>
            <w:r>
              <w:rPr>
                <w:rFonts w:ascii="仿宋" w:hAnsi="仿宋" w:eastAsia="仿宋" w:cs="仿宋"/>
                <w:highlight w:val="none"/>
              </w:rPr>
              <w:t>整体阀设计：清洗</w:t>
            </w:r>
            <w:r>
              <w:rPr>
                <w:rFonts w:hint="eastAsia" w:ascii="仿宋" w:hAnsi="仿宋" w:eastAsia="仿宋" w:cs="仿宋"/>
                <w:highlight w:val="none"/>
              </w:rPr>
              <w:t>、</w:t>
            </w:r>
            <w:r>
              <w:rPr>
                <w:rFonts w:ascii="仿宋" w:hAnsi="仿宋" w:eastAsia="仿宋" w:cs="仿宋"/>
                <w:highlight w:val="none"/>
              </w:rPr>
              <w:t>循环</w:t>
            </w:r>
            <w:r>
              <w:rPr>
                <w:rFonts w:hint="eastAsia" w:ascii="仿宋" w:hAnsi="仿宋" w:eastAsia="仿宋" w:cs="仿宋"/>
                <w:highlight w:val="none"/>
              </w:rPr>
              <w:t>、</w:t>
            </w:r>
            <w:r>
              <w:rPr>
                <w:rFonts w:ascii="仿宋" w:hAnsi="仿宋" w:eastAsia="仿宋" w:cs="仿宋"/>
                <w:highlight w:val="none"/>
              </w:rPr>
              <w:t>限压阀；</w:t>
            </w:r>
          </w:p>
          <w:p>
            <w:pPr>
              <w:rPr>
                <w:rFonts w:ascii="仿宋" w:hAnsi="仿宋" w:eastAsia="仿宋" w:cs="仿宋"/>
                <w:highlight w:val="none"/>
              </w:rPr>
            </w:pPr>
            <w:r>
              <w:rPr>
                <w:rFonts w:ascii="仿宋" w:hAnsi="仿宋" w:eastAsia="仿宋" w:cs="仿宋"/>
                <w:highlight w:val="none"/>
              </w:rPr>
              <w:t>6.7</w:t>
            </w:r>
            <w:r>
              <w:rPr>
                <w:rFonts w:hint="eastAsia" w:ascii="仿宋" w:hAnsi="仿宋" w:eastAsia="仿宋" w:cs="仿宋"/>
                <w:highlight w:val="none"/>
              </w:rPr>
              <w:t xml:space="preserve"> </w:t>
            </w:r>
            <w:r>
              <w:rPr>
                <w:rFonts w:ascii="仿宋" w:hAnsi="仿宋" w:eastAsia="仿宋" w:cs="仿宋"/>
                <w:highlight w:val="none"/>
              </w:rPr>
              <w:t>流通池设计：梯形狭缝光路，从硬件上消除示差折光效应。</w:t>
            </w:r>
          </w:p>
          <w:p>
            <w:pPr>
              <w:rPr>
                <w:rFonts w:ascii="仿宋" w:hAnsi="仿宋" w:eastAsia="仿宋" w:cs="仿宋"/>
                <w:highlight w:val="none"/>
              </w:rPr>
            </w:pPr>
            <w:r>
              <w:rPr>
                <w:rFonts w:hint="eastAsia" w:ascii="仿宋" w:hAnsi="仿宋" w:eastAsia="仿宋" w:cs="仿宋"/>
                <w:highlight w:val="none"/>
              </w:rPr>
              <w:t>7.</w:t>
            </w:r>
            <w:r>
              <w:rPr>
                <w:rFonts w:ascii="仿宋" w:hAnsi="仿宋" w:eastAsia="仿宋" w:cs="仿宋"/>
                <w:highlight w:val="none"/>
              </w:rPr>
              <w:t>软件</w:t>
            </w:r>
          </w:p>
          <w:p>
            <w:pPr>
              <w:rPr>
                <w:rFonts w:ascii="仿宋" w:hAnsi="仿宋" w:eastAsia="仿宋" w:cs="仿宋"/>
                <w:highlight w:val="none"/>
              </w:rPr>
            </w:pPr>
            <w:r>
              <w:rPr>
                <w:rFonts w:hint="eastAsia" w:ascii="仿宋" w:hAnsi="仿宋" w:eastAsia="仿宋" w:cs="仿宋"/>
                <w:highlight w:val="none"/>
              </w:rPr>
              <w:t>7</w:t>
            </w:r>
            <w:r>
              <w:rPr>
                <w:rFonts w:ascii="仿宋" w:hAnsi="仿宋" w:eastAsia="仿宋" w:cs="仿宋"/>
                <w:highlight w:val="none"/>
              </w:rPr>
              <w:t>.1 在最新Windows 10</w:t>
            </w:r>
            <w:r>
              <w:rPr>
                <w:rFonts w:hint="eastAsia" w:ascii="仿宋" w:hAnsi="仿宋" w:eastAsia="仿宋" w:cs="仿宋"/>
                <w:highlight w:val="none"/>
              </w:rPr>
              <w:t xml:space="preserve"> </w:t>
            </w:r>
            <w:r>
              <w:rPr>
                <w:rFonts w:ascii="仿宋" w:hAnsi="仿宋" w:eastAsia="仿宋" w:cs="仿宋"/>
                <w:highlight w:val="none"/>
              </w:rPr>
              <w:t>64中文版操作系统下编写和测试；</w:t>
            </w:r>
          </w:p>
          <w:p>
            <w:pPr>
              <w:rPr>
                <w:rFonts w:ascii="仿宋" w:hAnsi="仿宋" w:eastAsia="仿宋" w:cs="仿宋"/>
                <w:highlight w:val="none"/>
              </w:rPr>
            </w:pPr>
            <w:r>
              <w:rPr>
                <w:rFonts w:ascii="仿宋" w:hAnsi="仿宋" w:eastAsia="仿宋" w:cs="仿宋"/>
                <w:highlight w:val="none"/>
              </w:rPr>
              <w:t>★</w:t>
            </w:r>
            <w:r>
              <w:rPr>
                <w:rFonts w:hint="eastAsia" w:ascii="仿宋" w:hAnsi="仿宋" w:eastAsia="仿宋" w:cs="仿宋"/>
                <w:highlight w:val="none"/>
              </w:rPr>
              <w:t>7</w:t>
            </w:r>
            <w:r>
              <w:rPr>
                <w:rFonts w:ascii="仿宋" w:hAnsi="仿宋" w:eastAsia="仿宋" w:cs="仿宋"/>
                <w:highlight w:val="none"/>
              </w:rPr>
              <w:t>.2</w:t>
            </w:r>
            <w:r>
              <w:rPr>
                <w:rFonts w:hint="eastAsia" w:ascii="仿宋" w:hAnsi="仿宋" w:eastAsia="仿宋" w:cs="仿宋"/>
                <w:highlight w:val="none"/>
              </w:rPr>
              <w:t xml:space="preserve"> </w:t>
            </w:r>
            <w:r>
              <w:rPr>
                <w:rFonts w:ascii="仿宋" w:hAnsi="仿宋" w:eastAsia="仿宋" w:cs="仿宋"/>
                <w:highlight w:val="none"/>
              </w:rPr>
              <w:t>内置Oracle图文数据库，原始数据、仪器条件和处理参数等信息的关联由软件自动建立，无需记忆</w:t>
            </w:r>
            <w:r>
              <w:rPr>
                <w:rFonts w:hint="eastAsia" w:ascii="仿宋" w:hAnsi="仿宋" w:eastAsia="仿宋" w:cs="仿宋"/>
                <w:highlight w:val="none"/>
              </w:rPr>
              <w:t>即</w:t>
            </w:r>
            <w:r>
              <w:rPr>
                <w:rFonts w:ascii="仿宋" w:hAnsi="仿宋" w:eastAsia="仿宋" w:cs="仿宋"/>
                <w:highlight w:val="none"/>
              </w:rPr>
              <w:t>能找到相应信息；</w:t>
            </w:r>
          </w:p>
          <w:p>
            <w:pPr>
              <w:rPr>
                <w:rFonts w:ascii="仿宋" w:hAnsi="仿宋" w:eastAsia="仿宋" w:cs="仿宋"/>
                <w:highlight w:val="none"/>
              </w:rPr>
            </w:pPr>
            <w:r>
              <w:rPr>
                <w:rFonts w:hint="eastAsia" w:ascii="仿宋" w:hAnsi="仿宋" w:eastAsia="仿宋" w:cs="仿宋"/>
                <w:highlight w:val="none"/>
              </w:rPr>
              <w:t>7</w:t>
            </w:r>
            <w:r>
              <w:rPr>
                <w:rFonts w:ascii="仿宋" w:hAnsi="仿宋" w:eastAsia="仿宋" w:cs="仿宋"/>
                <w:highlight w:val="none"/>
              </w:rPr>
              <w:t>.3</w:t>
            </w:r>
            <w:r>
              <w:rPr>
                <w:rFonts w:hint="eastAsia" w:ascii="仿宋" w:hAnsi="仿宋" w:eastAsia="仿宋" w:cs="仿宋"/>
                <w:highlight w:val="none"/>
              </w:rPr>
              <w:t xml:space="preserve"> </w:t>
            </w:r>
            <w:r>
              <w:rPr>
                <w:rFonts w:ascii="仿宋" w:hAnsi="仿宋" w:eastAsia="仿宋" w:cs="仿宋"/>
                <w:highlight w:val="none"/>
              </w:rPr>
              <w:t>在数据库中可采用各种检索方式从大量的数据中取出想要的数据，安装软件时同时安装数据库；</w:t>
            </w:r>
          </w:p>
          <w:p>
            <w:pPr>
              <w:rPr>
                <w:rFonts w:ascii="仿宋" w:hAnsi="仿宋" w:eastAsia="仿宋" w:cs="仿宋"/>
                <w:highlight w:val="none"/>
              </w:rPr>
            </w:pPr>
            <w:r>
              <w:rPr>
                <w:rFonts w:hint="eastAsia" w:ascii="仿宋" w:hAnsi="仿宋" w:eastAsia="仿宋" w:cs="仿宋"/>
                <w:highlight w:val="none"/>
              </w:rPr>
              <w:t>7</w:t>
            </w:r>
            <w:r>
              <w:rPr>
                <w:rFonts w:ascii="仿宋" w:hAnsi="仿宋" w:eastAsia="仿宋" w:cs="仿宋"/>
                <w:highlight w:val="none"/>
              </w:rPr>
              <w:t>.4</w:t>
            </w:r>
            <w:r>
              <w:rPr>
                <w:rFonts w:hint="eastAsia" w:ascii="仿宋" w:hAnsi="仿宋" w:eastAsia="仿宋" w:cs="仿宋"/>
                <w:highlight w:val="none"/>
              </w:rPr>
              <w:t xml:space="preserve"> </w:t>
            </w:r>
            <w:r>
              <w:rPr>
                <w:rFonts w:ascii="仿宋" w:hAnsi="仿宋" w:eastAsia="仿宋" w:cs="仿宋"/>
                <w:highlight w:val="none"/>
              </w:rPr>
              <w:t>数据安全性：符合cGMP/GLP和21 CFR Part 11法规要求，具有电子记录</w:t>
            </w:r>
            <w:r>
              <w:rPr>
                <w:rFonts w:hint="eastAsia" w:ascii="仿宋" w:hAnsi="仿宋" w:eastAsia="仿宋" w:cs="仿宋"/>
                <w:highlight w:val="none"/>
              </w:rPr>
              <w:t>、</w:t>
            </w:r>
            <w:r>
              <w:rPr>
                <w:rFonts w:ascii="仿宋" w:hAnsi="仿宋" w:eastAsia="仿宋" w:cs="仿宋"/>
                <w:highlight w:val="none"/>
              </w:rPr>
              <w:t>电子签名</w:t>
            </w:r>
            <w:r>
              <w:rPr>
                <w:rFonts w:hint="eastAsia" w:ascii="仿宋" w:hAnsi="仿宋" w:eastAsia="仿宋" w:cs="仿宋"/>
                <w:highlight w:val="none"/>
              </w:rPr>
              <w:t>、</w:t>
            </w:r>
            <w:r>
              <w:rPr>
                <w:rFonts w:ascii="仿宋" w:hAnsi="仿宋" w:eastAsia="仿宋" w:cs="仿宋"/>
                <w:highlight w:val="none"/>
              </w:rPr>
              <w:t>分配用户使用权限功能；</w:t>
            </w:r>
          </w:p>
          <w:p>
            <w:pPr>
              <w:rPr>
                <w:rFonts w:ascii="仿宋" w:hAnsi="仿宋" w:eastAsia="仿宋" w:cs="仿宋"/>
                <w:highlight w:val="none"/>
              </w:rPr>
            </w:pPr>
            <w:r>
              <w:rPr>
                <w:rFonts w:hint="eastAsia" w:ascii="仿宋" w:hAnsi="仿宋" w:eastAsia="仿宋" w:cs="仿宋"/>
                <w:highlight w:val="none"/>
              </w:rPr>
              <w:t>7</w:t>
            </w:r>
            <w:r>
              <w:rPr>
                <w:rFonts w:ascii="仿宋" w:hAnsi="仿宋" w:eastAsia="仿宋" w:cs="仿宋"/>
                <w:highlight w:val="none"/>
              </w:rPr>
              <w:t>.5</w:t>
            </w:r>
            <w:r>
              <w:rPr>
                <w:rFonts w:hint="eastAsia" w:ascii="仿宋" w:hAnsi="仿宋" w:eastAsia="仿宋" w:cs="仿宋"/>
                <w:highlight w:val="none"/>
              </w:rPr>
              <w:t xml:space="preserve"> </w:t>
            </w:r>
            <w:r>
              <w:rPr>
                <w:rFonts w:ascii="仿宋" w:hAnsi="仿宋" w:eastAsia="仿宋" w:cs="仿宋"/>
                <w:highlight w:val="none"/>
              </w:rPr>
              <w:t>报告格式的编辑和排版：结果可有单个报告和综合报告，原始数据和结果可通过多种方式输出到其它软件中（如Excel）。</w:t>
            </w:r>
          </w:p>
          <w:p>
            <w:pPr>
              <w:rPr>
                <w:rFonts w:ascii="仿宋" w:hAnsi="仿宋" w:eastAsia="仿宋" w:cs="仿宋"/>
                <w:highlight w:val="none"/>
              </w:rPr>
            </w:pPr>
            <w:r>
              <w:rPr>
                <w:rFonts w:ascii="仿宋" w:hAnsi="仿宋" w:eastAsia="仿宋" w:cs="仿宋"/>
                <w:b/>
                <w:bCs/>
                <w:highlight w:val="none"/>
              </w:rPr>
              <w:t>配置</w:t>
            </w:r>
            <w:r>
              <w:rPr>
                <w:rFonts w:hint="eastAsia" w:ascii="仿宋" w:hAnsi="仿宋" w:eastAsia="仿宋" w:cs="仿宋"/>
                <w:b/>
                <w:bCs/>
                <w:highlight w:val="none"/>
              </w:rPr>
              <w:t>：</w:t>
            </w:r>
            <w:r>
              <w:rPr>
                <w:rFonts w:ascii="仿宋" w:hAnsi="仿宋" w:eastAsia="仿宋" w:cs="仿宋"/>
                <w:b/>
                <w:bCs/>
                <w:highlight w:val="none"/>
              </w:rPr>
              <w:t>四元溶剂管理器1套</w:t>
            </w:r>
            <w:r>
              <w:rPr>
                <w:rFonts w:hint="eastAsia" w:ascii="仿宋" w:hAnsi="仿宋" w:eastAsia="仿宋" w:cs="仿宋"/>
                <w:b/>
                <w:bCs/>
                <w:highlight w:val="none"/>
              </w:rPr>
              <w:t>、</w:t>
            </w:r>
            <w:r>
              <w:rPr>
                <w:rFonts w:ascii="仿宋" w:hAnsi="仿宋" w:eastAsia="仿宋" w:cs="仿宋"/>
                <w:b/>
                <w:bCs/>
                <w:highlight w:val="none"/>
              </w:rPr>
              <w:t>自动进样器1套</w:t>
            </w:r>
            <w:r>
              <w:rPr>
                <w:rFonts w:hint="eastAsia" w:ascii="仿宋" w:hAnsi="仿宋" w:eastAsia="仿宋" w:cs="仿宋"/>
                <w:b/>
                <w:bCs/>
                <w:highlight w:val="none"/>
              </w:rPr>
              <w:t>、</w:t>
            </w:r>
            <w:r>
              <w:rPr>
                <w:rFonts w:ascii="仿宋" w:hAnsi="仿宋" w:eastAsia="仿宋" w:cs="仿宋"/>
                <w:b/>
                <w:bCs/>
                <w:highlight w:val="none"/>
              </w:rPr>
              <w:t>柱温箱1套</w:t>
            </w:r>
            <w:r>
              <w:rPr>
                <w:rFonts w:hint="eastAsia" w:ascii="仿宋" w:hAnsi="仿宋" w:eastAsia="仿宋" w:cs="仿宋"/>
                <w:b/>
                <w:bCs/>
                <w:highlight w:val="none"/>
              </w:rPr>
              <w:t>、</w:t>
            </w:r>
            <w:r>
              <w:rPr>
                <w:rFonts w:ascii="仿宋" w:hAnsi="仿宋" w:eastAsia="仿宋" w:cs="仿宋"/>
                <w:b/>
                <w:bCs/>
                <w:highlight w:val="none"/>
              </w:rPr>
              <w:t>二极管阵列检测器1套</w:t>
            </w:r>
            <w:r>
              <w:rPr>
                <w:rFonts w:hint="eastAsia" w:ascii="仿宋" w:hAnsi="仿宋" w:eastAsia="仿宋" w:cs="仿宋"/>
                <w:b/>
                <w:bCs/>
                <w:highlight w:val="none"/>
              </w:rPr>
              <w:t>、</w:t>
            </w:r>
            <w:r>
              <w:rPr>
                <w:rFonts w:ascii="仿宋" w:hAnsi="仿宋" w:eastAsia="仿宋" w:cs="仿宋"/>
                <w:b/>
                <w:bCs/>
                <w:highlight w:val="none"/>
              </w:rPr>
              <w:t>荧光检测器1套</w:t>
            </w:r>
            <w:r>
              <w:rPr>
                <w:rFonts w:hint="eastAsia" w:ascii="仿宋" w:hAnsi="仿宋" w:eastAsia="仿宋" w:cs="仿宋"/>
                <w:b/>
                <w:bCs/>
                <w:highlight w:val="none"/>
              </w:rPr>
              <w:t>、</w:t>
            </w:r>
            <w:r>
              <w:rPr>
                <w:rFonts w:ascii="仿宋" w:hAnsi="仿宋" w:eastAsia="仿宋" w:cs="仿宋"/>
                <w:b/>
                <w:bCs/>
                <w:highlight w:val="none"/>
              </w:rPr>
              <w:t>示差折光检测器1套</w:t>
            </w:r>
            <w:r>
              <w:rPr>
                <w:rFonts w:hint="eastAsia" w:ascii="仿宋" w:hAnsi="仿宋" w:eastAsia="仿宋" w:cs="仿宋"/>
                <w:b/>
                <w:bCs/>
                <w:highlight w:val="none"/>
              </w:rPr>
              <w:t>、</w:t>
            </w:r>
            <w:r>
              <w:rPr>
                <w:rFonts w:ascii="仿宋" w:hAnsi="仿宋" w:eastAsia="仿宋" w:cs="仿宋"/>
                <w:b/>
                <w:bCs/>
                <w:highlight w:val="none"/>
              </w:rPr>
              <w:t>操作软件与工作站1套</w:t>
            </w:r>
            <w:r>
              <w:rPr>
                <w:rFonts w:hint="eastAsia" w:ascii="仿宋" w:hAnsi="仿宋" w:eastAsia="仿宋" w:cs="仿宋"/>
                <w:b/>
                <w:bCs/>
                <w:highlight w:val="none"/>
              </w:rPr>
              <w:t>、</w:t>
            </w:r>
            <w:r>
              <w:rPr>
                <w:rFonts w:ascii="仿宋" w:hAnsi="仿宋" w:eastAsia="仿宋" w:cs="仿宋"/>
                <w:b/>
                <w:bCs/>
                <w:highlight w:val="none"/>
              </w:rPr>
              <w:t>色谱柱5根（型号</w:t>
            </w:r>
            <w:r>
              <w:rPr>
                <w:rFonts w:hint="eastAsia" w:ascii="仿宋" w:hAnsi="仿宋" w:eastAsia="仿宋" w:cs="仿宋"/>
                <w:b/>
                <w:bCs/>
                <w:highlight w:val="none"/>
              </w:rPr>
              <w:t>采购人</w:t>
            </w:r>
            <w:r>
              <w:rPr>
                <w:rFonts w:ascii="仿宋" w:hAnsi="仿宋" w:eastAsia="仿宋" w:cs="仿宋"/>
                <w:b/>
                <w:bCs/>
                <w:highlight w:val="none"/>
              </w:rPr>
              <w:t>自选）</w:t>
            </w:r>
            <w:r>
              <w:rPr>
                <w:rFonts w:hint="eastAsia" w:ascii="仿宋" w:hAnsi="仿宋" w:eastAsia="仿宋" w:cs="仿宋"/>
                <w:b/>
                <w:bCs/>
                <w:highlight w:val="none"/>
              </w:rPr>
              <w:t>、</w:t>
            </w:r>
            <w:r>
              <w:rPr>
                <w:rFonts w:ascii="仿宋" w:hAnsi="仿宋" w:eastAsia="仿宋" w:cs="仿宋"/>
                <w:b/>
                <w:bCs/>
                <w:highlight w:val="none"/>
              </w:rPr>
              <w:t>在线滤器滤芯5套</w:t>
            </w:r>
            <w:r>
              <w:rPr>
                <w:rFonts w:hint="eastAsia" w:ascii="仿宋" w:hAnsi="仿宋" w:eastAsia="仿宋" w:cs="仿宋"/>
                <w:b/>
                <w:bCs/>
                <w:highlight w:val="none"/>
              </w:rPr>
              <w:t>、</w:t>
            </w:r>
            <w:r>
              <w:rPr>
                <w:rFonts w:ascii="仿宋" w:hAnsi="仿宋" w:eastAsia="仿宋" w:cs="仿宋"/>
                <w:b/>
                <w:bCs/>
                <w:highlight w:val="none"/>
              </w:rPr>
              <w:t>样品瓶300个</w:t>
            </w:r>
            <w:r>
              <w:rPr>
                <w:rFonts w:hint="eastAsia" w:ascii="仿宋" w:hAnsi="仿宋" w:eastAsia="仿宋" w:cs="仿宋"/>
                <w:b/>
                <w:bCs/>
                <w:highlight w:val="none"/>
              </w:rPr>
              <w:t>、</w:t>
            </w:r>
            <w:r>
              <w:rPr>
                <w:rFonts w:ascii="仿宋" w:hAnsi="仿宋" w:eastAsia="仿宋" w:cs="仿宋"/>
                <w:b/>
                <w:bCs/>
                <w:highlight w:val="none"/>
              </w:rPr>
              <w:t>瓶盖垫片1000个</w:t>
            </w:r>
            <w:r>
              <w:rPr>
                <w:rFonts w:hint="eastAsia" w:ascii="仿宋" w:hAnsi="仿宋" w:eastAsia="仿宋" w:cs="仿宋"/>
                <w:b/>
                <w:bCs/>
                <w:highlight w:val="none"/>
              </w:rPr>
              <w:t>、</w:t>
            </w:r>
            <w:r>
              <w:rPr>
                <w:rFonts w:ascii="仿宋" w:hAnsi="仿宋" w:eastAsia="仿宋" w:cs="仿宋"/>
                <w:b/>
                <w:bCs/>
                <w:highlight w:val="none"/>
              </w:rPr>
              <w:t>进样针2根</w:t>
            </w:r>
            <w:r>
              <w:rPr>
                <w:rFonts w:hint="eastAsia" w:ascii="仿宋" w:hAnsi="仿宋" w:eastAsia="仿宋" w:cs="仿宋"/>
                <w:b/>
                <w:bCs/>
                <w:highlight w:val="none"/>
              </w:rPr>
              <w:t>、</w:t>
            </w:r>
            <w:r>
              <w:rPr>
                <w:rFonts w:ascii="仿宋" w:hAnsi="仿宋" w:eastAsia="仿宋" w:cs="仿宋"/>
                <w:b/>
                <w:bCs/>
                <w:highlight w:val="none"/>
              </w:rPr>
              <w:t>100μL定量环1个</w:t>
            </w:r>
            <w:r>
              <w:rPr>
                <w:rFonts w:hint="eastAsia" w:ascii="仿宋" w:hAnsi="仿宋" w:eastAsia="仿宋" w:cs="仿宋"/>
                <w:b/>
                <w:bCs/>
                <w:highlight w:val="none"/>
              </w:rPr>
              <w:t>、</w:t>
            </w:r>
            <w:r>
              <w:rPr>
                <w:rFonts w:ascii="仿宋" w:hAnsi="仿宋" w:eastAsia="仿宋" w:cs="仿宋"/>
                <w:b/>
                <w:bCs/>
                <w:highlight w:val="none"/>
              </w:rPr>
              <w:t>流动相溶剂瓶6个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5"/>
            <w:vAlign w:val="center"/>
          </w:tcPr>
          <w:p>
            <w:pPr>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备注：序号1最高限价65万元（对应确认书[2023]83707、83709号）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lang w:val="en-US" w:eastAsia="zh-CN"/>
              </w:rPr>
              <w:t>2</w:t>
            </w:r>
          </w:p>
        </w:tc>
        <w:tc>
          <w:tcPr>
            <w:tcW w:w="2043" w:type="dxa"/>
            <w:vAlign w:val="center"/>
          </w:tcPr>
          <w:p>
            <w:pPr>
              <w:jc w:val="center"/>
              <w:rPr>
                <w:rFonts w:hint="eastAsia" w:ascii="仿宋" w:hAnsi="仿宋" w:eastAsia="仿宋" w:cs="仿宋"/>
                <w:szCs w:val="21"/>
                <w:lang w:eastAsia="zh-CN"/>
              </w:rPr>
            </w:pPr>
            <w:r>
              <w:rPr>
                <w:rFonts w:hint="eastAsia" w:ascii="仿宋" w:hAnsi="仿宋" w:eastAsia="仿宋" w:cs="仿宋"/>
                <w:szCs w:val="21"/>
                <w:lang w:eastAsia="zh-CN"/>
              </w:rPr>
              <w:t>高分辨液质联用仪</w:t>
            </w:r>
          </w:p>
          <w:p>
            <w:pPr>
              <w:jc w:val="center"/>
              <w:rPr>
                <w:rFonts w:hint="eastAsia" w:ascii="仿宋" w:hAnsi="仿宋" w:eastAsia="仿宋" w:cs="仿宋"/>
                <w:b/>
                <w:bCs/>
                <w:szCs w:val="21"/>
                <w:lang w:eastAsia="zh-CN"/>
              </w:rPr>
            </w:pPr>
            <w:r>
              <w:rPr>
                <w:rFonts w:hint="eastAsia" w:ascii="仿宋" w:hAnsi="仿宋" w:eastAsia="仿宋" w:cs="仿宋"/>
                <w:b/>
                <w:bCs/>
                <w:szCs w:val="21"/>
                <w:lang w:eastAsia="zh-CN"/>
              </w:rPr>
              <w:t>（</w:t>
            </w:r>
            <w:r>
              <w:rPr>
                <w:rFonts w:hint="eastAsia" w:ascii="仿宋" w:hAnsi="仿宋" w:eastAsia="仿宋" w:cs="仿宋"/>
                <w:b/>
                <w:bCs/>
                <w:szCs w:val="21"/>
                <w:lang w:val="en-US" w:eastAsia="zh-CN"/>
              </w:rPr>
              <w:t>允许进口</w:t>
            </w:r>
            <w:r>
              <w:rPr>
                <w:rFonts w:hint="eastAsia" w:ascii="仿宋" w:hAnsi="仿宋" w:eastAsia="仿宋" w:cs="仿宋"/>
                <w:b/>
                <w:bCs/>
                <w:szCs w:val="21"/>
                <w:lang w:eastAsia="zh-CN"/>
              </w:rPr>
              <w:t>）</w:t>
            </w:r>
          </w:p>
          <w:p>
            <w:pPr>
              <w:jc w:val="center"/>
              <w:rPr>
                <w:rFonts w:hint="eastAsia" w:ascii="仿宋" w:hAnsi="仿宋" w:eastAsia="仿宋" w:cs="仿宋"/>
                <w:b/>
                <w:bCs/>
                <w:szCs w:val="21"/>
                <w:highlight w:val="none"/>
              </w:rPr>
            </w:pPr>
            <w:r>
              <w:rPr>
                <w:rFonts w:hint="eastAsia" w:ascii="仿宋" w:hAnsi="仿宋" w:eastAsia="仿宋" w:cs="仿宋"/>
                <w:b/>
                <w:bCs/>
                <w:szCs w:val="21"/>
                <w:lang w:eastAsia="zh-CN"/>
              </w:rPr>
              <w:t>（</w:t>
            </w:r>
            <w:r>
              <w:rPr>
                <w:rFonts w:hint="eastAsia" w:ascii="仿宋" w:hAnsi="仿宋" w:eastAsia="仿宋" w:cs="仿宋"/>
                <w:b/>
                <w:bCs/>
                <w:szCs w:val="21"/>
                <w:lang w:val="en-US" w:eastAsia="zh-CN"/>
              </w:rPr>
              <w:t>核心产品</w:t>
            </w:r>
            <w:r>
              <w:rPr>
                <w:rFonts w:hint="eastAsia" w:ascii="仿宋" w:hAnsi="仿宋" w:eastAsia="仿宋" w:cs="仿宋"/>
                <w:b/>
                <w:bCs/>
                <w:szCs w:val="21"/>
                <w:lang w:eastAsia="zh-CN"/>
              </w:rPr>
              <w:t>）</w:t>
            </w:r>
          </w:p>
        </w:tc>
        <w:tc>
          <w:tcPr>
            <w:tcW w:w="731"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lang w:val="en-US" w:eastAsia="zh-CN"/>
              </w:rPr>
              <w:t>1</w:t>
            </w:r>
          </w:p>
        </w:tc>
        <w:tc>
          <w:tcPr>
            <w:tcW w:w="731"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lang w:val="en-US" w:eastAsia="zh-CN"/>
              </w:rPr>
              <w:t>台</w:t>
            </w:r>
          </w:p>
        </w:tc>
        <w:tc>
          <w:tcPr>
            <w:tcW w:w="5474" w:type="dxa"/>
            <w:vAlign w:val="center"/>
          </w:tcPr>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1.</w:t>
            </w:r>
            <w:r>
              <w:rPr>
                <w:rFonts w:hint="default" w:ascii="仿宋" w:hAnsi="仿宋" w:eastAsia="仿宋" w:cs="仿宋"/>
                <w:b w:val="0"/>
                <w:bCs w:val="0"/>
                <w:highlight w:val="none"/>
                <w:lang w:val="en-US" w:eastAsia="zh-CN"/>
              </w:rPr>
              <w:t>高分辨质谱</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1.1 硬件</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1</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双正交设计大气压离子源，防止大量复杂样品对仪器的污染</w:t>
            </w:r>
            <w:r>
              <w:rPr>
                <w:rFonts w:hint="eastAsia"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2</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离子源和质谱间有隔断阀，待机及清洗离子源时均可真空隔断，清洗时不必放空真空系统</w:t>
            </w:r>
            <w:r>
              <w:rPr>
                <w:rFonts w:hint="eastAsia"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3</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待机过程时离子源不消耗氮气</w:t>
            </w:r>
            <w:r>
              <w:rPr>
                <w:rFonts w:hint="eastAsia"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★4</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大气压多功能离子源（ESCi）为标准配置离子源，可实现电喷雾源（ESI）离子源的电压设置至5kV</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卡口一体化设计，无需任何工具即可实现离子源的切换和维护，可在2min内更换和维护喷针</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常压敞开式解吸电喷雾电离</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最简单的样品制备即可对单个组织切片中的化合物进行成像分析或其他快速的表面分析</w:t>
            </w:r>
            <w:r>
              <w:rPr>
                <w:rFonts w:hint="eastAsia"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★5</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具有双控温区，离子源可加热，最高温度150℃</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脱溶剂气体温度</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650℃</w:t>
            </w:r>
            <w:r>
              <w:rPr>
                <w:rFonts w:hint="eastAsia"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6</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双进样口设计质量校正技术，一针进样进行实时采集校正且样品谱图与校正试剂谱图两个通道采集</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即最终获取到的样品数据中不包含质量校正标准品的信息</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双喷针间有隔板切换防止样品与校准液接触</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软件能自动根据同一样品数据中校正试剂的质量信息对样品数据进行校正</w:t>
            </w:r>
            <w:r>
              <w:rPr>
                <w:rFonts w:hint="eastAsia"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7</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一次校准对MS和MS/MS分析</w:t>
            </w:r>
            <w:r>
              <w:rPr>
                <w:rFonts w:hint="eastAsia" w:ascii="仿宋" w:hAnsi="仿宋" w:eastAsia="仿宋" w:cs="仿宋"/>
                <w:b w:val="0"/>
                <w:bCs w:val="0"/>
                <w:highlight w:val="none"/>
                <w:lang w:val="en-US" w:eastAsia="zh-CN"/>
              </w:rPr>
              <w:t>均</w:t>
            </w:r>
            <w:r>
              <w:rPr>
                <w:rFonts w:hint="default" w:ascii="仿宋" w:hAnsi="仿宋" w:eastAsia="仿宋" w:cs="仿宋"/>
                <w:b w:val="0"/>
                <w:bCs w:val="0"/>
                <w:highlight w:val="none"/>
                <w:lang w:val="en-US" w:eastAsia="zh-CN"/>
              </w:rPr>
              <w:t>有效</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校准不受限于校准物质量数的电荷态和电离模式</w:t>
            </w:r>
            <w:r>
              <w:rPr>
                <w:rFonts w:hint="eastAsia"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★8</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离子源传输部分采用锥孔设计，在离子传输系统任意部分不使用毛细管接口（包括金属或石英等各种材料），防止热裂解、冷凝导致样品分解和堵塞，维护简单</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无需卸真空</w:t>
            </w:r>
            <w:r>
              <w:rPr>
                <w:rFonts w:hint="eastAsia"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9</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偏轴式离子传输系统技术提升可电离组分的信号，离轴设计可有效排除中性干扰基质所带来的基质效应</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降低噪声</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提高检测灵敏度</w:t>
            </w:r>
            <w:r>
              <w:rPr>
                <w:rFonts w:hint="eastAsia" w:ascii="仿宋" w:hAnsi="仿宋" w:eastAsia="仿宋" w:cs="仿宋"/>
                <w:b w:val="0"/>
                <w:bCs w:val="0"/>
                <w:highlight w:val="none"/>
                <w:lang w:val="en-US" w:eastAsia="zh-CN"/>
              </w:rPr>
              <w:t>及</w:t>
            </w:r>
            <w:r>
              <w:rPr>
                <w:rFonts w:hint="default" w:ascii="仿宋" w:hAnsi="仿宋" w:eastAsia="仿宋" w:cs="仿宋"/>
                <w:b w:val="0"/>
                <w:bCs w:val="0"/>
                <w:highlight w:val="none"/>
                <w:lang w:val="en-US" w:eastAsia="zh-CN"/>
              </w:rPr>
              <w:t>仪器耐污染能力</w:t>
            </w:r>
            <w:r>
              <w:rPr>
                <w:rFonts w:hint="eastAsia"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10</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质量分析器：配备</w:t>
            </w:r>
            <w:r>
              <w:rPr>
                <w:rFonts w:hint="eastAsia" w:ascii="仿宋" w:hAnsi="仿宋" w:eastAsia="仿宋" w:cs="仿宋"/>
                <w:b w:val="0"/>
                <w:bCs w:val="0"/>
                <w:highlight w:val="none"/>
                <w:lang w:val="en-US" w:eastAsia="zh-CN"/>
              </w:rPr>
              <w:t>一套</w:t>
            </w:r>
            <w:r>
              <w:rPr>
                <w:rFonts w:hint="default" w:ascii="仿宋" w:hAnsi="仿宋" w:eastAsia="仿宋" w:cs="仿宋"/>
                <w:b w:val="0"/>
                <w:bCs w:val="0"/>
                <w:highlight w:val="none"/>
                <w:lang w:val="en-US" w:eastAsia="zh-CN"/>
              </w:rPr>
              <w:t>高分辨率、高稳定性四极杆质量分析器，配合预过滤器提高分辨率和传输率</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配备一个高性能oa-Tof质量分析器</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多反射型离子飞行路径使分辨率超过200000FWHM</w:t>
            </w:r>
            <w:r>
              <w:rPr>
                <w:rFonts w:hint="eastAsia" w:ascii="仿宋" w:hAnsi="仿宋" w:eastAsia="仿宋" w:cs="仿宋"/>
                <w:b w:val="0"/>
                <w:bCs w:val="0"/>
                <w:highlight w:val="none"/>
                <w:lang w:val="en-US" w:eastAsia="zh-CN"/>
              </w:rPr>
              <w:t>且</w:t>
            </w:r>
            <w:r>
              <w:rPr>
                <w:rFonts w:hint="default" w:ascii="仿宋" w:hAnsi="仿宋" w:eastAsia="仿宋" w:cs="仿宋"/>
                <w:b w:val="0"/>
                <w:bCs w:val="0"/>
                <w:highlight w:val="none"/>
                <w:lang w:val="en-US" w:eastAsia="zh-CN"/>
              </w:rPr>
              <w:t>不受采集速率影响</w:t>
            </w:r>
            <w:r>
              <w:rPr>
                <w:rFonts w:hint="eastAsia" w:ascii="仿宋" w:hAnsi="仿宋" w:eastAsia="仿宋" w:cs="仿宋"/>
                <w:b w:val="0"/>
                <w:bCs w:val="0"/>
                <w:highlight w:val="none"/>
                <w:lang w:val="en-US" w:eastAsia="zh-CN"/>
              </w:rPr>
              <w:t>，具备</w:t>
            </w:r>
            <w:r>
              <w:rPr>
                <w:rFonts w:hint="default" w:ascii="仿宋" w:hAnsi="仿宋" w:eastAsia="仿宋" w:cs="仿宋"/>
                <w:b w:val="0"/>
                <w:bCs w:val="0"/>
                <w:highlight w:val="none"/>
                <w:lang w:val="en-US" w:eastAsia="zh-CN"/>
              </w:rPr>
              <w:t>单路径模式可供选择</w:t>
            </w:r>
            <w:r>
              <w:rPr>
                <w:rFonts w:hint="eastAsia"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11</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碰撞室采用分段式四极杆设计提高分辨率及灵敏度</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碰撞气采用氩气</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不得使用氮气</w:t>
            </w:r>
            <w:r>
              <w:rPr>
                <w:rFonts w:hint="eastAsia"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12</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检测器：双ADC检测器系统（非TDC）有效拓宽线性动态范围，</w:t>
            </w:r>
            <w:r>
              <w:rPr>
                <w:rFonts w:hint="eastAsia" w:ascii="仿宋" w:hAnsi="仿宋" w:eastAsia="仿宋" w:cs="仿宋"/>
                <w:b w:val="0"/>
                <w:bCs w:val="0"/>
                <w:highlight w:val="none"/>
                <w:lang w:val="en-US" w:eastAsia="zh-CN"/>
              </w:rPr>
              <w:t>具备</w:t>
            </w:r>
            <w:r>
              <w:rPr>
                <w:rFonts w:hint="default" w:ascii="仿宋" w:hAnsi="仿宋" w:eastAsia="仿宋" w:cs="仿宋"/>
                <w:b w:val="0"/>
                <w:bCs w:val="0"/>
                <w:highlight w:val="none"/>
                <w:lang w:val="en-US" w:eastAsia="zh-CN"/>
              </w:rPr>
              <w:t>出色的灵敏度及定量分析性能</w:t>
            </w:r>
            <w:r>
              <w:rPr>
                <w:rFonts w:hint="eastAsia"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13</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真空系统</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由外置机械泵构成的初级真空系统</w:t>
            </w:r>
            <w:r>
              <w:rPr>
                <w:rFonts w:hint="eastAsia" w:ascii="仿宋" w:hAnsi="仿宋" w:eastAsia="仿宋" w:cs="仿宋"/>
                <w:b w:val="0"/>
                <w:bCs w:val="0"/>
                <w:highlight w:val="none"/>
                <w:lang w:val="en-US" w:eastAsia="zh-CN"/>
              </w:rPr>
              <w:t>及</w:t>
            </w:r>
            <w:r>
              <w:rPr>
                <w:rFonts w:hint="default" w:ascii="仿宋" w:hAnsi="仿宋" w:eastAsia="仿宋" w:cs="仿宋"/>
                <w:b w:val="0"/>
                <w:bCs w:val="0"/>
                <w:highlight w:val="none"/>
                <w:lang w:val="en-US" w:eastAsia="zh-CN"/>
              </w:rPr>
              <w:t>四个以上自带冷风分子涡轮泵构成</w:t>
            </w:r>
            <w:r>
              <w:rPr>
                <w:rFonts w:hint="eastAsia" w:ascii="仿宋" w:hAnsi="仿宋" w:eastAsia="仿宋" w:cs="仿宋"/>
                <w:b w:val="0"/>
                <w:bCs w:val="0"/>
                <w:highlight w:val="none"/>
                <w:lang w:val="en-US" w:eastAsia="zh-CN"/>
              </w:rPr>
              <w:t>的</w:t>
            </w:r>
            <w:r>
              <w:rPr>
                <w:rFonts w:hint="default" w:ascii="仿宋" w:hAnsi="仿宋" w:eastAsia="仿宋" w:cs="仿宋"/>
                <w:b w:val="0"/>
                <w:bCs w:val="0"/>
                <w:highlight w:val="none"/>
                <w:lang w:val="en-US" w:eastAsia="zh-CN"/>
              </w:rPr>
              <w:t>高真空系统，分别控制四极杆、离子传输通道、碰撞室、TOF管的真空度，软件系统对分子涡轮泵的工作状态自动实时监控。</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1.2</w:t>
            </w:r>
            <w:r>
              <w:rPr>
                <w:rFonts w:hint="eastAsia" w:ascii="仿宋" w:hAnsi="仿宋" w:eastAsia="仿宋" w:cs="仿宋"/>
                <w:b w:val="0"/>
                <w:bCs w:val="0"/>
                <w:highlight w:val="none"/>
                <w:lang w:val="en-US" w:eastAsia="zh-CN"/>
              </w:rPr>
              <w:t xml:space="preserve"> </w:t>
            </w:r>
            <w:r>
              <w:rPr>
                <w:rFonts w:hint="default" w:ascii="仿宋" w:hAnsi="仿宋" w:eastAsia="仿宋" w:cs="仿宋"/>
                <w:b w:val="0"/>
                <w:bCs w:val="0"/>
                <w:highlight w:val="none"/>
                <w:lang w:val="en-US" w:eastAsia="zh-CN"/>
              </w:rPr>
              <w:t>软件</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1）</w:t>
            </w:r>
            <w:r>
              <w:rPr>
                <w:rFonts w:hint="default" w:ascii="仿宋" w:hAnsi="仿宋" w:eastAsia="仿宋" w:cs="仿宋"/>
                <w:b w:val="0"/>
                <w:bCs w:val="0"/>
                <w:highlight w:val="none"/>
                <w:lang w:val="en-US" w:eastAsia="zh-CN"/>
              </w:rPr>
              <w:t>仪器控制软件：控制LC-MS/MS系统，包括LC-MS/MS仪器调节、数据采集、数据处理、分析和报告</w:t>
            </w:r>
            <w:r>
              <w:rPr>
                <w:rFonts w:hint="eastAsia"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2</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数据处理软件：数据采用内嵌Oracle数据库进行管理，数据安全性基于Oracle数据库</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具备甲骨文公司授权</w:t>
            </w:r>
            <w:r>
              <w:rPr>
                <w:rFonts w:hint="eastAsia"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3</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数据处理软件中内嵌大型在线数据库，含超过500个在线数据库支持，可一键进行未知化合物的搜索</w:t>
            </w:r>
            <w:r>
              <w:rPr>
                <w:rFonts w:hint="eastAsia"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4</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具有基于Oracle数据库的本地数据库管理系统，在本地数据库中可管理化合物的任何相关信息，在数据库中导入各种文件，包括SOP文件，可导入质谱图</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色谱信息等化合物测定数据</w:t>
            </w:r>
            <w:r>
              <w:rPr>
                <w:rFonts w:hint="eastAsia"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5</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自动批处理子离子通道数据同时进行结构确证</w:t>
            </w:r>
            <w:r>
              <w:rPr>
                <w:rFonts w:hint="eastAsia"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6</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可自建带有保留时间判定、子离子数据的数据库</w:t>
            </w:r>
            <w:r>
              <w:rPr>
                <w:rFonts w:hint="eastAsia"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7</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配备多元统计分析软件</w:t>
            </w:r>
            <w:r>
              <w:rPr>
                <w:rFonts w:hint="eastAsia"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8</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ChemSpider在线数据库</w:t>
            </w:r>
            <w:r>
              <w:rPr>
                <w:rFonts w:hint="eastAsia" w:ascii="仿宋" w:hAnsi="仿宋" w:eastAsia="仿宋" w:cs="仿宋"/>
                <w:b w:val="0"/>
                <w:bCs w:val="0"/>
                <w:highlight w:val="none"/>
                <w:lang w:val="en-US" w:eastAsia="zh-CN"/>
              </w:rPr>
              <w:t>可</w:t>
            </w:r>
            <w:r>
              <w:rPr>
                <w:rFonts w:hint="default" w:ascii="仿宋" w:hAnsi="仿宋" w:eastAsia="仿宋" w:cs="仿宋"/>
                <w:b w:val="0"/>
                <w:bCs w:val="0"/>
                <w:highlight w:val="none"/>
                <w:lang w:val="en-US" w:eastAsia="zh-CN"/>
              </w:rPr>
              <w:t>批量自动检索并</w:t>
            </w:r>
            <w:r>
              <w:rPr>
                <w:rFonts w:hint="eastAsia" w:ascii="仿宋" w:hAnsi="仿宋" w:eastAsia="仿宋" w:cs="仿宋"/>
                <w:b w:val="0"/>
                <w:bCs w:val="0"/>
                <w:highlight w:val="none"/>
                <w:lang w:val="en-US" w:eastAsia="zh-CN"/>
              </w:rPr>
              <w:t>具有</w:t>
            </w:r>
            <w:r>
              <w:rPr>
                <w:rFonts w:hint="default" w:ascii="仿宋" w:hAnsi="仿宋" w:eastAsia="仿宋" w:cs="仿宋"/>
                <w:b w:val="0"/>
                <w:bCs w:val="0"/>
                <w:highlight w:val="none"/>
                <w:lang w:val="en-US" w:eastAsia="zh-CN"/>
              </w:rPr>
              <w:t>子离子判定功能</w:t>
            </w:r>
            <w:r>
              <w:rPr>
                <w:rFonts w:hint="eastAsia"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9</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支持通路分析：11个免费数据库</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支持IPA。</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1.3 性能</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★1</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TOF质量范围：m/z50</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20000</w:t>
            </w:r>
            <w:r>
              <w:rPr>
                <w:rFonts w:hint="eastAsia"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2</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四极杆质量范围：可达m/z32000</w:t>
            </w:r>
            <w:r>
              <w:rPr>
                <w:rFonts w:hint="eastAsia"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★3</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分辨率：流动注射100fmol/μL GFP进入仪器，正离子模式下m/z785分辨率</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200000FWHM</w:t>
            </w:r>
            <w:r>
              <w:rPr>
                <w:rFonts w:hint="eastAsia" w:ascii="仿宋" w:hAnsi="仿宋" w:eastAsia="仿宋" w:cs="仿宋"/>
                <w:b w:val="0"/>
                <w:bCs w:val="0"/>
                <w:highlight w:val="none"/>
                <w:lang w:val="en-US" w:eastAsia="zh-CN"/>
              </w:rPr>
              <w:t>且</w:t>
            </w:r>
            <w:r>
              <w:rPr>
                <w:rFonts w:hint="default" w:ascii="仿宋" w:hAnsi="仿宋" w:eastAsia="仿宋" w:cs="仿宋"/>
                <w:b w:val="0"/>
                <w:bCs w:val="0"/>
                <w:highlight w:val="none"/>
                <w:lang w:val="en-US" w:eastAsia="zh-CN"/>
              </w:rPr>
              <w:t>分辨率不受采样速率影响</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负离子模式下m/z783分辨率</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200000FWHM</w:t>
            </w:r>
            <w:r>
              <w:rPr>
                <w:rFonts w:hint="eastAsia"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4</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质量精确度：</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200ppb</w:t>
            </w:r>
            <w:r>
              <w:rPr>
                <w:rFonts w:hint="eastAsia"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★5</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灵敏度（ESI/MS）：使用以5μL/min灌注100fmol/μL的[Glu1]-纤维肽B溶液，分辨率</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200000的情况下，从双电荷前体离子（785.8Da）的MS/MS谱图中强度</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3333次/</w:t>
            </w:r>
            <w:r>
              <w:rPr>
                <w:rFonts w:hint="eastAsia" w:ascii="仿宋" w:hAnsi="仿宋" w:eastAsia="仿宋" w:cs="仿宋"/>
                <w:b w:val="0"/>
                <w:bCs w:val="0"/>
                <w:highlight w:val="none"/>
                <w:lang w:val="en-US" w:eastAsia="zh-CN"/>
              </w:rPr>
              <w:t>s；</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6</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谱内动态线性范围：5个数量级</w:t>
            </w:r>
            <w:r>
              <w:rPr>
                <w:rFonts w:hint="eastAsia"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7</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采样速率：</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30Hz</w:t>
            </w:r>
            <w:r>
              <w:rPr>
                <w:rFonts w:hint="eastAsia" w:ascii="仿宋" w:hAnsi="仿宋" w:eastAsia="仿宋" w:cs="仿宋"/>
                <w:b w:val="0"/>
                <w:bCs w:val="0"/>
                <w:highlight w:val="none"/>
                <w:lang w:val="en-US" w:eastAsia="zh-CN"/>
              </w:rPr>
              <w:t>；</w:t>
            </w:r>
          </w:p>
          <w:p>
            <w:pPr>
              <w:rPr>
                <w:rFonts w:hint="eastAsia"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8</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样品分析一次进样中对全质量数范围自动进行MS和MS/MS操作，MS和MS/MS操作为同时进行，无质量数分段切换过程且方法编辑只需设定一个高能量及一个低能量</w:t>
            </w:r>
            <w:r>
              <w:rPr>
                <w:rFonts w:hint="eastAsia" w:ascii="仿宋" w:hAnsi="仿宋" w:eastAsia="仿宋" w:cs="仿宋"/>
                <w:b w:val="0"/>
                <w:bCs w:val="0"/>
                <w:highlight w:val="none"/>
                <w:lang w:val="en-US" w:eastAsia="zh-CN"/>
              </w:rPr>
              <w:t>即</w:t>
            </w:r>
            <w:r>
              <w:rPr>
                <w:rFonts w:hint="default" w:ascii="仿宋" w:hAnsi="仿宋" w:eastAsia="仿宋" w:cs="仿宋"/>
                <w:b w:val="0"/>
                <w:bCs w:val="0"/>
                <w:highlight w:val="none"/>
                <w:lang w:val="en-US" w:eastAsia="zh-CN"/>
              </w:rPr>
              <w:t>可得到全质量范围MS及MS/MS谱图</w:t>
            </w:r>
            <w:r>
              <w:rPr>
                <w:rFonts w:hint="eastAsia"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2.</w:t>
            </w:r>
            <w:r>
              <w:rPr>
                <w:rFonts w:hint="default" w:ascii="仿宋" w:hAnsi="仿宋" w:eastAsia="仿宋" w:cs="仿宋"/>
                <w:b w:val="0"/>
                <w:bCs w:val="0"/>
                <w:highlight w:val="none"/>
                <w:lang w:val="en-US" w:eastAsia="zh-CN"/>
              </w:rPr>
              <w:t>超高效惰性液相色谱</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2.1 溶剂管理器</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1）</w:t>
            </w:r>
            <w:r>
              <w:rPr>
                <w:rFonts w:hint="default" w:ascii="仿宋" w:hAnsi="仿宋" w:eastAsia="仿宋" w:cs="仿宋"/>
                <w:b w:val="0"/>
                <w:bCs w:val="0"/>
                <w:highlight w:val="none"/>
                <w:lang w:val="en-US" w:eastAsia="zh-CN"/>
              </w:rPr>
              <w:t>色谱泵：一体式独立柱塞，数控直线驱动色谱泵，双压力传感器反馈回路，无需阻尼器；</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2</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高性能表面技术，完全惰性材料；</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3</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集成式漏液管理：漏液传感器（标配）与安全漏液处理；</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4</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压缩补偿：自动、连续；</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5</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定量同步：泵和样品管理器间可进样同步；</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6</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溶剂脱气：集成式5路真空脱气；</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7</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可设置的流速范围：0.001</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2.2mL/min，增量</w:t>
            </w:r>
            <w:r>
              <w:rPr>
                <w:rFonts w:hint="eastAsia" w:ascii="仿宋" w:hAnsi="仿宋" w:eastAsia="仿宋" w:cs="仿宋"/>
                <w:b w:val="0"/>
                <w:bCs w:val="0"/>
                <w:highlight w:val="none"/>
                <w:lang w:val="en-US" w:eastAsia="zh-CN"/>
              </w:rPr>
              <w:t>为</w:t>
            </w:r>
            <w:r>
              <w:rPr>
                <w:rFonts w:hint="default" w:ascii="仿宋" w:hAnsi="仿宋" w:eastAsia="仿宋" w:cs="仿宋"/>
                <w:b w:val="0"/>
                <w:bCs w:val="0"/>
                <w:highlight w:val="none"/>
                <w:lang w:val="en-US" w:eastAsia="zh-CN"/>
              </w:rPr>
              <w:t>0.001mL/min；</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8</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最大操作压力：15000psi；</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9</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梯度延迟体积：≤300μL（包括标准100μL混合器）；</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10</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流速精度：≤0.075%RSD；</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★11</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梯度变化模式：预编11种梯度曲线，分为1线性、2步进、4凹线、4凸线。</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2.2 自动进样器</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1）</w:t>
            </w:r>
            <w:r>
              <w:rPr>
                <w:rFonts w:hint="default" w:ascii="仿宋" w:hAnsi="仿宋" w:eastAsia="仿宋" w:cs="仿宋"/>
                <w:b w:val="0"/>
                <w:bCs w:val="0"/>
                <w:highlight w:val="none"/>
                <w:lang w:val="en-US" w:eastAsia="zh-CN"/>
              </w:rPr>
              <w:t>最大样品容量：在2个384孔板中最多可容纳768个样品，可使用2mL样品瓶架容纳96个样品；</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2</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进样线性度：＞0.999（标配进样针）；</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3</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进样精度：≤0.25%RSD（5</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100μL）；</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4</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进样针清洗：集成、主动、程序化；</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5</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样品交叉污染度（样品残留）：咖啡因≤0.002%（UV）、磺胺二甲氧嘧啶≤0.002%（MS）；</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6</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进样体积：0.1</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10μL（标配），增量</w:t>
            </w:r>
            <w:r>
              <w:rPr>
                <w:rFonts w:hint="eastAsia" w:ascii="仿宋" w:hAnsi="仿宋" w:eastAsia="仿宋" w:cs="仿宋"/>
                <w:b w:val="0"/>
                <w:bCs w:val="0"/>
                <w:highlight w:val="none"/>
                <w:lang w:val="en-US" w:eastAsia="zh-CN"/>
              </w:rPr>
              <w:t>为</w:t>
            </w:r>
            <w:r>
              <w:rPr>
                <w:rFonts w:hint="default" w:ascii="仿宋" w:hAnsi="仿宋" w:eastAsia="仿宋" w:cs="仿宋"/>
                <w:b w:val="0"/>
                <w:bCs w:val="0"/>
                <w:highlight w:val="none"/>
                <w:lang w:val="en-US" w:eastAsia="zh-CN"/>
              </w:rPr>
              <w:t>0.1μL；</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7</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进样次数：每个样品1</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99次进样；</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8</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样品室温度范围：4</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40℃，增量</w:t>
            </w:r>
            <w:r>
              <w:rPr>
                <w:rFonts w:hint="eastAsia" w:ascii="仿宋" w:hAnsi="仿宋" w:eastAsia="仿宋" w:cs="仿宋"/>
                <w:b w:val="0"/>
                <w:bCs w:val="0"/>
                <w:highlight w:val="none"/>
                <w:lang w:val="en-US" w:eastAsia="zh-CN"/>
              </w:rPr>
              <w:t>为</w:t>
            </w:r>
            <w:r>
              <w:rPr>
                <w:rFonts w:hint="default" w:ascii="仿宋" w:hAnsi="仿宋" w:eastAsia="仿宋" w:cs="仿宋"/>
                <w:b w:val="0"/>
                <w:bCs w:val="0"/>
                <w:highlight w:val="none"/>
                <w:lang w:val="en-US" w:eastAsia="zh-CN"/>
              </w:rPr>
              <w:t>0.1℃。</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2.3 柱温箱</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1）</w:t>
            </w:r>
            <w:r>
              <w:rPr>
                <w:rFonts w:hint="default" w:ascii="仿宋" w:hAnsi="仿宋" w:eastAsia="仿宋" w:cs="仿宋"/>
                <w:b w:val="0"/>
                <w:bCs w:val="0"/>
                <w:highlight w:val="none"/>
                <w:lang w:val="en-US" w:eastAsia="zh-CN"/>
              </w:rPr>
              <w:t>温度范围：20</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90℃，增量</w:t>
            </w:r>
            <w:r>
              <w:rPr>
                <w:rFonts w:hint="eastAsia" w:ascii="仿宋" w:hAnsi="仿宋" w:eastAsia="仿宋" w:cs="仿宋"/>
                <w:b w:val="0"/>
                <w:bCs w:val="0"/>
                <w:highlight w:val="none"/>
                <w:lang w:val="en-US" w:eastAsia="zh-CN"/>
              </w:rPr>
              <w:t>为</w:t>
            </w:r>
            <w:r>
              <w:rPr>
                <w:rFonts w:hint="default" w:ascii="仿宋" w:hAnsi="仿宋" w:eastAsia="仿宋" w:cs="仿宋"/>
                <w:b w:val="0"/>
                <w:bCs w:val="0"/>
                <w:highlight w:val="none"/>
                <w:lang w:val="en-US" w:eastAsia="zh-CN"/>
              </w:rPr>
              <w:t>0.1℃；</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2</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谱柱追踪：智能芯片利用色谱柱信息管理功能追踪并存档色谱柱使用历史，信息类型18项（包括色谱柱测试报告及填料特性、50个样品组、使用过程中最小最大柱压力、温度、操作者、进样次数等信息）。</w:t>
            </w:r>
          </w:p>
          <w:p>
            <w:pPr>
              <w:rPr>
                <w:rFonts w:ascii="仿宋" w:hAnsi="仿宋" w:eastAsia="仿宋" w:cs="仿宋"/>
                <w:b/>
                <w:bCs/>
                <w:highlight w:val="none"/>
              </w:rPr>
            </w:pPr>
            <w:r>
              <w:rPr>
                <w:rFonts w:hint="default" w:ascii="仿宋" w:hAnsi="仿宋" w:eastAsia="仿宋" w:cs="仿宋"/>
                <w:b/>
                <w:bCs/>
                <w:highlight w:val="none"/>
                <w:lang w:val="en-US" w:eastAsia="zh-CN"/>
              </w:rPr>
              <w:t>配置</w:t>
            </w:r>
            <w:r>
              <w:rPr>
                <w:rFonts w:hint="eastAsia" w:ascii="仿宋" w:hAnsi="仿宋" w:eastAsia="仿宋" w:cs="仿宋"/>
                <w:b/>
                <w:bCs/>
                <w:highlight w:val="none"/>
                <w:lang w:val="en-US" w:eastAsia="zh-CN"/>
              </w:rPr>
              <w:t>：</w:t>
            </w:r>
            <w:r>
              <w:rPr>
                <w:rFonts w:hint="default" w:ascii="仿宋" w:hAnsi="仿宋" w:eastAsia="仿宋" w:cs="仿宋"/>
                <w:b/>
                <w:bCs/>
                <w:highlight w:val="none"/>
                <w:lang w:val="en-US" w:eastAsia="zh-CN"/>
              </w:rPr>
              <w:t>高分辨质谱仪1套</w:t>
            </w:r>
            <w:r>
              <w:rPr>
                <w:rFonts w:hint="eastAsia" w:ascii="仿宋" w:hAnsi="仿宋" w:eastAsia="仿宋" w:cs="仿宋"/>
                <w:b/>
                <w:bCs/>
                <w:highlight w:val="none"/>
                <w:lang w:val="en-US" w:eastAsia="zh-CN"/>
              </w:rPr>
              <w:t>、</w:t>
            </w:r>
            <w:r>
              <w:rPr>
                <w:rFonts w:hint="default" w:ascii="仿宋" w:hAnsi="仿宋" w:eastAsia="仿宋" w:cs="仿宋"/>
                <w:b/>
                <w:bCs/>
                <w:highlight w:val="none"/>
                <w:lang w:val="en-US" w:eastAsia="zh-CN"/>
              </w:rPr>
              <w:t>解析电喷雾离子源1套</w:t>
            </w:r>
            <w:r>
              <w:rPr>
                <w:rFonts w:hint="eastAsia" w:ascii="仿宋" w:hAnsi="仿宋" w:eastAsia="仿宋" w:cs="仿宋"/>
                <w:b/>
                <w:bCs/>
                <w:highlight w:val="none"/>
                <w:lang w:val="en-US" w:eastAsia="zh-CN"/>
              </w:rPr>
              <w:t>、</w:t>
            </w:r>
            <w:r>
              <w:rPr>
                <w:rFonts w:hint="default" w:ascii="仿宋" w:hAnsi="仿宋" w:eastAsia="仿宋" w:cs="仿宋"/>
                <w:b/>
                <w:bCs/>
                <w:highlight w:val="none"/>
                <w:lang w:val="en-US" w:eastAsia="zh-CN"/>
              </w:rPr>
              <w:t>无油机械泵1套</w:t>
            </w:r>
            <w:r>
              <w:rPr>
                <w:rFonts w:hint="eastAsia" w:ascii="仿宋" w:hAnsi="仿宋" w:eastAsia="仿宋" w:cs="仿宋"/>
                <w:b/>
                <w:bCs/>
                <w:highlight w:val="none"/>
                <w:lang w:val="en-US" w:eastAsia="zh-CN"/>
              </w:rPr>
              <w:t>、</w:t>
            </w:r>
            <w:r>
              <w:rPr>
                <w:rFonts w:hint="default" w:ascii="仿宋" w:hAnsi="仿宋" w:eastAsia="仿宋" w:cs="仿宋"/>
                <w:b/>
                <w:bCs/>
                <w:highlight w:val="none"/>
                <w:lang w:val="en-US" w:eastAsia="zh-CN"/>
              </w:rPr>
              <w:t>溶剂管理器1套</w:t>
            </w:r>
            <w:r>
              <w:rPr>
                <w:rFonts w:hint="eastAsia" w:ascii="仿宋" w:hAnsi="仿宋" w:eastAsia="仿宋" w:cs="仿宋"/>
                <w:b/>
                <w:bCs/>
                <w:highlight w:val="none"/>
                <w:lang w:val="en-US" w:eastAsia="zh-CN"/>
              </w:rPr>
              <w:t>、</w:t>
            </w:r>
            <w:r>
              <w:rPr>
                <w:rFonts w:hint="default" w:ascii="仿宋" w:hAnsi="仿宋" w:eastAsia="仿宋" w:cs="仿宋"/>
                <w:b/>
                <w:bCs/>
                <w:highlight w:val="none"/>
                <w:lang w:val="en-US" w:eastAsia="zh-CN"/>
              </w:rPr>
              <w:t>自动进样器1套</w:t>
            </w:r>
            <w:r>
              <w:rPr>
                <w:rFonts w:hint="eastAsia" w:ascii="仿宋" w:hAnsi="仿宋" w:eastAsia="仿宋" w:cs="仿宋"/>
                <w:b/>
                <w:bCs/>
                <w:highlight w:val="none"/>
                <w:lang w:val="en-US" w:eastAsia="zh-CN"/>
              </w:rPr>
              <w:t>、</w:t>
            </w:r>
            <w:r>
              <w:rPr>
                <w:rFonts w:hint="default" w:ascii="仿宋" w:hAnsi="仿宋" w:eastAsia="仿宋" w:cs="仿宋"/>
                <w:b/>
                <w:bCs/>
                <w:highlight w:val="none"/>
                <w:lang w:val="en-US" w:eastAsia="zh-CN"/>
              </w:rPr>
              <w:t>柱温箱1套</w:t>
            </w:r>
            <w:r>
              <w:rPr>
                <w:rFonts w:hint="eastAsia" w:ascii="仿宋" w:hAnsi="仿宋" w:eastAsia="仿宋" w:cs="仿宋"/>
                <w:b/>
                <w:bCs/>
                <w:highlight w:val="none"/>
                <w:lang w:val="en-US" w:eastAsia="zh-CN"/>
              </w:rPr>
              <w:t>、</w:t>
            </w:r>
            <w:r>
              <w:rPr>
                <w:rFonts w:hint="default" w:ascii="仿宋" w:hAnsi="仿宋" w:eastAsia="仿宋" w:cs="仿宋"/>
                <w:b/>
                <w:bCs/>
                <w:highlight w:val="none"/>
                <w:lang w:val="en-US" w:eastAsia="zh-CN"/>
              </w:rPr>
              <w:t>工作站软件1套</w:t>
            </w:r>
            <w:r>
              <w:rPr>
                <w:rFonts w:hint="eastAsia" w:ascii="仿宋" w:hAnsi="仿宋" w:eastAsia="仿宋" w:cs="仿宋"/>
                <w:b/>
                <w:bCs/>
                <w:highlight w:val="none"/>
                <w:lang w:val="en-US" w:eastAsia="zh-CN"/>
              </w:rPr>
              <w:t>、</w:t>
            </w:r>
            <w:r>
              <w:rPr>
                <w:rFonts w:hint="default" w:ascii="仿宋" w:hAnsi="仿宋" w:eastAsia="仿宋" w:cs="仿宋"/>
                <w:b/>
                <w:bCs/>
                <w:highlight w:val="none"/>
                <w:lang w:val="en-US" w:eastAsia="zh-CN"/>
              </w:rPr>
              <w:t>数据处理软件1套</w:t>
            </w:r>
            <w:r>
              <w:rPr>
                <w:rFonts w:hint="eastAsia" w:ascii="仿宋" w:hAnsi="仿宋" w:eastAsia="仿宋" w:cs="仿宋"/>
                <w:b/>
                <w:bCs/>
                <w:highlight w:val="none"/>
                <w:lang w:val="en-US" w:eastAsia="zh-CN"/>
              </w:rPr>
              <w:t>、</w:t>
            </w:r>
            <w:r>
              <w:rPr>
                <w:rFonts w:hint="default" w:ascii="仿宋" w:hAnsi="仿宋" w:eastAsia="仿宋" w:cs="仿宋"/>
                <w:b/>
                <w:bCs/>
                <w:highlight w:val="none"/>
                <w:lang w:val="en-US" w:eastAsia="zh-CN"/>
              </w:rPr>
              <w:t>色谱柱5根（型号采购人自选）</w:t>
            </w:r>
            <w:r>
              <w:rPr>
                <w:rFonts w:hint="eastAsia" w:ascii="仿宋" w:hAnsi="仿宋" w:eastAsia="仿宋" w:cs="仿宋"/>
                <w:b/>
                <w:bCs/>
                <w:highlight w:val="none"/>
                <w:lang w:val="en-US" w:eastAsia="zh-CN"/>
              </w:rPr>
              <w:t>、</w:t>
            </w:r>
            <w:r>
              <w:rPr>
                <w:rFonts w:hint="default" w:ascii="仿宋" w:hAnsi="仿宋" w:eastAsia="仿宋" w:cs="仿宋"/>
                <w:b/>
                <w:bCs/>
                <w:highlight w:val="none"/>
                <w:lang w:val="en-US" w:eastAsia="zh-CN"/>
              </w:rPr>
              <w:t>在线过滤器滤芯5套</w:t>
            </w:r>
            <w:r>
              <w:rPr>
                <w:rFonts w:hint="eastAsia" w:ascii="仿宋" w:hAnsi="仿宋" w:eastAsia="仿宋" w:cs="仿宋"/>
                <w:b/>
                <w:bCs/>
                <w:highlight w:val="none"/>
                <w:lang w:val="en-US" w:eastAsia="zh-CN"/>
              </w:rPr>
              <w:t>、</w:t>
            </w:r>
            <w:r>
              <w:rPr>
                <w:rFonts w:hint="default" w:ascii="仿宋" w:hAnsi="仿宋" w:eastAsia="仿宋" w:cs="仿宋"/>
                <w:b/>
                <w:bCs/>
                <w:highlight w:val="none"/>
                <w:lang w:val="en-US" w:eastAsia="zh-CN"/>
              </w:rPr>
              <w:t>样品瓶300个</w:t>
            </w:r>
            <w:r>
              <w:rPr>
                <w:rFonts w:hint="eastAsia" w:ascii="仿宋" w:hAnsi="仿宋" w:eastAsia="仿宋" w:cs="仿宋"/>
                <w:b/>
                <w:bCs/>
                <w:highlight w:val="none"/>
                <w:lang w:val="en-US" w:eastAsia="zh-CN"/>
              </w:rPr>
              <w:t>、</w:t>
            </w:r>
            <w:r>
              <w:rPr>
                <w:rFonts w:hint="default" w:ascii="仿宋" w:hAnsi="仿宋" w:eastAsia="仿宋" w:cs="仿宋"/>
                <w:b/>
                <w:bCs/>
                <w:highlight w:val="none"/>
                <w:lang w:val="en-US" w:eastAsia="zh-CN"/>
              </w:rPr>
              <w:t>瓶盖垫片1000个</w:t>
            </w:r>
            <w:r>
              <w:rPr>
                <w:rFonts w:hint="eastAsia" w:ascii="仿宋" w:hAnsi="仿宋" w:eastAsia="仿宋" w:cs="仿宋"/>
                <w:b/>
                <w:bCs/>
                <w:highlight w:val="none"/>
                <w:lang w:val="en-US" w:eastAsia="zh-CN"/>
              </w:rPr>
              <w:t>、</w:t>
            </w:r>
            <w:r>
              <w:rPr>
                <w:rFonts w:hint="default" w:ascii="仿宋" w:hAnsi="仿宋" w:eastAsia="仿宋" w:cs="仿宋"/>
                <w:b/>
                <w:bCs/>
                <w:highlight w:val="none"/>
                <w:lang w:val="en-US" w:eastAsia="zh-CN"/>
              </w:rPr>
              <w:t>毛细管5根</w:t>
            </w:r>
            <w:r>
              <w:rPr>
                <w:rFonts w:hint="eastAsia" w:ascii="仿宋" w:hAnsi="仿宋" w:eastAsia="仿宋" w:cs="仿宋"/>
                <w:b/>
                <w:bCs/>
                <w:highlight w:val="none"/>
                <w:lang w:val="en-US" w:eastAsia="zh-CN"/>
              </w:rPr>
              <w:t>、</w:t>
            </w:r>
            <w:r>
              <w:rPr>
                <w:rFonts w:hint="default" w:ascii="仿宋" w:hAnsi="仿宋" w:eastAsia="仿宋" w:cs="仿宋"/>
                <w:b/>
                <w:bCs/>
                <w:highlight w:val="none"/>
                <w:lang w:val="en-US" w:eastAsia="zh-CN"/>
              </w:rPr>
              <w:t>进样针2根</w:t>
            </w:r>
            <w:r>
              <w:rPr>
                <w:rFonts w:hint="eastAsia" w:ascii="仿宋" w:hAnsi="仿宋" w:eastAsia="仿宋" w:cs="仿宋"/>
                <w:b/>
                <w:bCs/>
                <w:highlight w:val="none"/>
                <w:lang w:val="en-US" w:eastAsia="zh-CN"/>
              </w:rPr>
              <w:t>、</w:t>
            </w:r>
            <w:r>
              <w:rPr>
                <w:rFonts w:hint="default" w:ascii="仿宋" w:hAnsi="仿宋" w:eastAsia="仿宋" w:cs="仿宋"/>
                <w:b/>
                <w:bCs/>
                <w:highlight w:val="none"/>
                <w:lang w:val="en-US" w:eastAsia="zh-CN"/>
              </w:rPr>
              <w:t>流动相溶剂瓶6个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5"/>
            <w:vAlign w:val="center"/>
          </w:tcPr>
          <w:p>
            <w:pPr>
              <w:rPr>
                <w:rFonts w:hint="default" w:ascii="仿宋" w:hAnsi="仿宋" w:eastAsia="仿宋" w:cs="仿宋"/>
                <w:b/>
                <w:bCs/>
                <w:highlight w:val="none"/>
                <w:lang w:val="en-US" w:eastAsia="zh-CN"/>
              </w:rPr>
            </w:pPr>
            <w:r>
              <w:rPr>
                <w:rFonts w:hint="eastAsia" w:ascii="仿宋" w:hAnsi="仿宋" w:eastAsia="仿宋" w:cs="仿宋"/>
                <w:b/>
                <w:bCs/>
                <w:szCs w:val="21"/>
                <w:highlight w:val="none"/>
                <w:lang w:val="en-US" w:eastAsia="zh-CN"/>
              </w:rPr>
              <w:t>备注：序号2最高限价500万元（对应确认书[2023]83712、83725号）</w:t>
            </w:r>
          </w:p>
        </w:tc>
      </w:tr>
    </w:tbl>
    <w:p>
      <w:pPr>
        <w:adjustRightInd w:val="0"/>
        <w:snapToGrid w:val="0"/>
        <w:spacing w:line="288"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br w:type="page"/>
      </w:r>
    </w:p>
    <w:p>
      <w:pPr>
        <w:adjustRightInd w:val="0"/>
        <w:snapToGrid w:val="0"/>
        <w:spacing w:line="288" w:lineRule="auto"/>
        <w:jc w:val="center"/>
        <w:outlineLvl w:val="0"/>
        <w:rPr>
          <w:rFonts w:ascii="仿宋" w:hAnsi="仿宋" w:eastAsia="仿宋" w:cs="仿宋"/>
          <w:sz w:val="32"/>
          <w:szCs w:val="32"/>
          <w:highlight w:val="none"/>
        </w:rPr>
      </w:pPr>
      <w:r>
        <w:rPr>
          <w:rFonts w:hint="eastAsia" w:ascii="仿宋" w:hAnsi="仿宋" w:eastAsia="仿宋" w:cs="仿宋"/>
          <w:b/>
          <w:sz w:val="32"/>
          <w:szCs w:val="32"/>
          <w:highlight w:val="none"/>
        </w:rPr>
        <w:t>第三章  投标人须知</w:t>
      </w:r>
    </w:p>
    <w:p>
      <w:pPr>
        <w:adjustRightInd w:val="0"/>
        <w:snapToGrid w:val="0"/>
        <w:spacing w:line="288" w:lineRule="auto"/>
        <w:jc w:val="center"/>
        <w:outlineLvl w:val="1"/>
        <w:rPr>
          <w:rFonts w:ascii="仿宋" w:hAnsi="仿宋" w:eastAsia="仿宋" w:cs="仿宋"/>
          <w:b/>
          <w:sz w:val="24"/>
          <w:szCs w:val="24"/>
          <w:highlight w:val="none"/>
        </w:rPr>
      </w:pPr>
      <w:r>
        <w:rPr>
          <w:rFonts w:hint="eastAsia" w:ascii="仿宋" w:hAnsi="仿宋" w:eastAsia="仿宋" w:cs="仿宋"/>
          <w:b/>
          <w:sz w:val="24"/>
          <w:szCs w:val="24"/>
          <w:highlight w:val="none"/>
        </w:rPr>
        <w:t>投标人须知前附表</w:t>
      </w:r>
    </w:p>
    <w:tbl>
      <w:tblPr>
        <w:tblStyle w:val="34"/>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88"/>
        <w:gridCol w:w="7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4" w:type="dxa"/>
            <w:vAlign w:val="center"/>
          </w:tcPr>
          <w:p>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条款号</w:t>
            </w:r>
          </w:p>
        </w:tc>
        <w:tc>
          <w:tcPr>
            <w:tcW w:w="1488" w:type="dxa"/>
            <w:vAlign w:val="center"/>
          </w:tcPr>
          <w:p>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内容</w:t>
            </w:r>
          </w:p>
        </w:tc>
        <w:tc>
          <w:tcPr>
            <w:tcW w:w="7256" w:type="dxa"/>
            <w:vAlign w:val="center"/>
          </w:tcPr>
          <w:p>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4" w:type="dxa"/>
            <w:vAlign w:val="center"/>
          </w:tcPr>
          <w:p>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一、1</w:t>
            </w:r>
          </w:p>
        </w:tc>
        <w:tc>
          <w:tcPr>
            <w:tcW w:w="1488" w:type="dxa"/>
            <w:vAlign w:val="center"/>
          </w:tcPr>
          <w:p>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适用范围</w:t>
            </w:r>
          </w:p>
        </w:tc>
        <w:tc>
          <w:tcPr>
            <w:tcW w:w="7256" w:type="dxa"/>
            <w:vAlign w:val="center"/>
          </w:tcPr>
          <w:p>
            <w:pPr>
              <w:rPr>
                <w:rFonts w:ascii="仿宋" w:hAnsi="仿宋" w:eastAsia="仿宋" w:cs="仿宋"/>
                <w:sz w:val="18"/>
                <w:szCs w:val="18"/>
                <w:highlight w:val="none"/>
              </w:rPr>
            </w:pPr>
            <w:r>
              <w:rPr>
                <w:rFonts w:hint="eastAsia" w:ascii="仿宋" w:hAnsi="仿宋" w:eastAsia="仿宋" w:cs="仿宋"/>
                <w:sz w:val="18"/>
                <w:szCs w:val="18"/>
                <w:highlight w:val="none"/>
              </w:rPr>
              <w:t>本招标文件适用于浙江理工大学</w:t>
            </w:r>
            <w:r>
              <w:rPr>
                <w:rFonts w:hint="eastAsia" w:ascii="仿宋" w:hAnsi="仿宋" w:eastAsia="仿宋" w:cs="仿宋"/>
                <w:sz w:val="18"/>
                <w:szCs w:val="18"/>
                <w:highlight w:val="none"/>
                <w:lang w:eastAsia="zh-CN"/>
              </w:rPr>
              <w:t>高效液相色谱仪等</w:t>
            </w:r>
            <w:r>
              <w:rPr>
                <w:rFonts w:hint="eastAsia" w:ascii="仿宋" w:hAnsi="仿宋" w:eastAsia="仿宋" w:cs="仿宋"/>
                <w:sz w:val="18"/>
                <w:szCs w:val="18"/>
                <w:highlight w:val="none"/>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4" w:type="dxa"/>
            <w:vAlign w:val="center"/>
          </w:tcPr>
          <w:p>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一、3</w:t>
            </w:r>
          </w:p>
        </w:tc>
        <w:tc>
          <w:tcPr>
            <w:tcW w:w="1488" w:type="dxa"/>
            <w:vAlign w:val="center"/>
          </w:tcPr>
          <w:p>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招标方式</w:t>
            </w:r>
          </w:p>
        </w:tc>
        <w:tc>
          <w:tcPr>
            <w:tcW w:w="7256" w:type="dxa"/>
            <w:vAlign w:val="center"/>
          </w:tcPr>
          <w:p>
            <w:pPr>
              <w:rPr>
                <w:rFonts w:ascii="仿宋" w:hAnsi="仿宋" w:eastAsia="仿宋" w:cs="仿宋"/>
                <w:sz w:val="18"/>
                <w:szCs w:val="18"/>
                <w:highlight w:val="none"/>
              </w:rPr>
            </w:pPr>
            <w:r>
              <w:rPr>
                <w:rFonts w:hint="eastAsia" w:ascii="仿宋" w:hAnsi="仿宋" w:eastAsia="仿宋" w:cs="仿宋"/>
                <w:spacing w:val="-6"/>
                <w:sz w:val="18"/>
                <w:szCs w:val="18"/>
                <w:highlight w:val="none"/>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4" w:type="dxa"/>
            <w:vAlign w:val="center"/>
          </w:tcPr>
          <w:p>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一、4</w:t>
            </w:r>
          </w:p>
        </w:tc>
        <w:tc>
          <w:tcPr>
            <w:tcW w:w="1488" w:type="dxa"/>
            <w:vAlign w:val="center"/>
          </w:tcPr>
          <w:p>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投标费用</w:t>
            </w:r>
          </w:p>
        </w:tc>
        <w:tc>
          <w:tcPr>
            <w:tcW w:w="7256" w:type="dxa"/>
            <w:vAlign w:val="center"/>
          </w:tcPr>
          <w:p>
            <w:pPr>
              <w:adjustRightInd w:val="0"/>
              <w:snapToGrid w:val="0"/>
              <w:rPr>
                <w:rFonts w:ascii="仿宋" w:hAnsi="仿宋" w:eastAsia="仿宋" w:cs="仿宋"/>
                <w:sz w:val="18"/>
                <w:szCs w:val="18"/>
                <w:highlight w:val="none"/>
              </w:rPr>
            </w:pPr>
            <w:r>
              <w:rPr>
                <w:rFonts w:hint="eastAsia" w:ascii="仿宋" w:hAnsi="仿宋" w:eastAsia="仿宋" w:cs="仿宋"/>
                <w:sz w:val="18"/>
                <w:szCs w:val="18"/>
                <w:highlight w:val="none"/>
              </w:rPr>
              <w:t>4.1 不论投标结果如何，投标人均应自行承担所有与投标有关的全部费用；</w:t>
            </w:r>
          </w:p>
          <w:p>
            <w:pPr>
              <w:adjustRightInd w:val="0"/>
              <w:snapToGrid w:val="0"/>
              <w:rPr>
                <w:rFonts w:ascii="仿宋" w:hAnsi="仿宋" w:eastAsia="仿宋" w:cs="仿宋"/>
                <w:sz w:val="18"/>
                <w:szCs w:val="18"/>
                <w:highlight w:val="none"/>
              </w:rPr>
            </w:pPr>
            <w:r>
              <w:rPr>
                <w:rFonts w:hint="eastAsia" w:ascii="仿宋" w:hAnsi="仿宋" w:eastAsia="仿宋" w:cs="仿宋"/>
                <w:sz w:val="18"/>
                <w:szCs w:val="18"/>
                <w:highlight w:val="none"/>
              </w:rPr>
              <w:t>4.2 中标人在中标通知书发出之日起七个工作日内向采购代理机构交纳代理服务费；</w:t>
            </w:r>
          </w:p>
          <w:p>
            <w:pPr>
              <w:adjustRightInd w:val="0"/>
              <w:snapToGrid w:val="0"/>
              <w:rPr>
                <w:rFonts w:ascii="仿宋" w:hAnsi="仿宋" w:eastAsia="仿宋" w:cs="仿宋"/>
                <w:sz w:val="18"/>
                <w:szCs w:val="18"/>
                <w:highlight w:val="none"/>
              </w:rPr>
            </w:pPr>
            <w:r>
              <w:rPr>
                <w:rFonts w:hint="eastAsia" w:ascii="仿宋" w:hAnsi="仿宋" w:eastAsia="仿宋" w:cs="仿宋"/>
                <w:sz w:val="18"/>
                <w:szCs w:val="18"/>
                <w:highlight w:val="none"/>
              </w:rPr>
              <w:t>4.3 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jc w:val="left"/>
              <w:rPr>
                <w:rFonts w:hint="eastAsia" w:ascii="仿宋" w:hAnsi="仿宋" w:eastAsia="仿宋" w:cs="仿宋"/>
                <w:spacing w:val="-6"/>
                <w:sz w:val="18"/>
                <w:szCs w:val="18"/>
                <w:lang w:eastAsia="zh-CN"/>
              </w:rPr>
            </w:pPr>
            <w:r>
              <w:rPr>
                <w:rFonts w:hint="eastAsia" w:ascii="仿宋" w:hAnsi="仿宋" w:eastAsia="仿宋" w:cs="仿宋"/>
                <w:sz w:val="18"/>
                <w:szCs w:val="18"/>
                <w:highlight w:val="none"/>
              </w:rPr>
              <w:t xml:space="preserve">4.4 </w:t>
            </w:r>
            <w:r>
              <w:rPr>
                <w:rFonts w:hint="eastAsia" w:ascii="仿宋" w:hAnsi="仿宋" w:eastAsia="仿宋" w:cs="仿宋"/>
                <w:spacing w:val="-6"/>
                <w:sz w:val="18"/>
                <w:szCs w:val="18"/>
                <w:lang w:eastAsia="zh-CN"/>
              </w:rPr>
              <w:t>收费标准（差额累进）：</w:t>
            </w:r>
          </w:p>
          <w:tbl>
            <w:tblPr>
              <w:tblStyle w:val="34"/>
              <w:tblW w:w="5384"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959"/>
              <w:gridCol w:w="34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1959" w:type="dxa"/>
                  <w:tcMar>
                    <w:top w:w="0" w:type="dxa"/>
                    <w:left w:w="108" w:type="dxa"/>
                    <w:bottom w:w="0" w:type="dxa"/>
                    <w:right w:w="108" w:type="dxa"/>
                  </w:tcMar>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中标金额（万元）</w:t>
                  </w:r>
                </w:p>
              </w:tc>
              <w:tc>
                <w:tcPr>
                  <w:tcW w:w="3425" w:type="dxa"/>
                  <w:tcMar>
                    <w:top w:w="0" w:type="dxa"/>
                    <w:left w:w="108" w:type="dxa"/>
                    <w:bottom w:w="0" w:type="dxa"/>
                    <w:right w:w="108" w:type="dxa"/>
                  </w:tcMar>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1959" w:type="dxa"/>
                  <w:tcMar>
                    <w:top w:w="0" w:type="dxa"/>
                    <w:left w:w="108" w:type="dxa"/>
                    <w:bottom w:w="0" w:type="dxa"/>
                    <w:right w:w="108" w:type="dxa"/>
                  </w:tcMar>
                  <w:vAlign w:val="center"/>
                </w:tcPr>
                <w:p>
                  <w:pPr>
                    <w:jc w:val="center"/>
                    <w:rPr>
                      <w:rFonts w:hint="eastAsia" w:ascii="仿宋" w:hAnsi="仿宋" w:eastAsia="仿宋" w:cs="仿宋"/>
                      <w:sz w:val="18"/>
                      <w:szCs w:val="18"/>
                    </w:rPr>
                  </w:pPr>
                  <w:r>
                    <w:rPr>
                      <w:rFonts w:hint="eastAsia" w:ascii="仿宋" w:hAnsi="仿宋" w:eastAsia="仿宋" w:cs="仿宋"/>
                      <w:sz w:val="18"/>
                      <w:szCs w:val="18"/>
                    </w:rPr>
                    <w:t>100以下</w:t>
                  </w:r>
                </w:p>
              </w:tc>
              <w:tc>
                <w:tcPr>
                  <w:tcW w:w="3425" w:type="dxa"/>
                  <w:tcMar>
                    <w:top w:w="0" w:type="dxa"/>
                    <w:left w:w="108" w:type="dxa"/>
                    <w:bottom w:w="0" w:type="dxa"/>
                    <w:right w:w="108" w:type="dxa"/>
                  </w:tcMar>
                  <w:vAlign w:val="center"/>
                </w:tcPr>
                <w:p>
                  <w:pPr>
                    <w:jc w:val="center"/>
                    <w:rPr>
                      <w:rFonts w:hint="eastAsia" w:ascii="仿宋" w:hAnsi="仿宋" w:eastAsia="仿宋" w:cs="仿宋"/>
                      <w:sz w:val="18"/>
                      <w:szCs w:val="18"/>
                    </w:rPr>
                  </w:pPr>
                  <w:r>
                    <w:rPr>
                      <w:rFonts w:hint="eastAsia" w:ascii="仿宋" w:hAnsi="仿宋" w:eastAsia="仿宋" w:cs="仿宋"/>
                      <w:sz w:val="18"/>
                      <w:szCs w:val="18"/>
                    </w:rPr>
                    <w:t>1.05（不足</w:t>
                  </w:r>
                  <w:r>
                    <w:rPr>
                      <w:rFonts w:hint="eastAsia" w:ascii="仿宋" w:hAnsi="仿宋" w:eastAsia="仿宋" w:cs="仿宋"/>
                      <w:sz w:val="18"/>
                      <w:szCs w:val="18"/>
                      <w:lang w:eastAsia="zh-CN"/>
                    </w:rPr>
                    <w:t>贰仟元</w:t>
                  </w:r>
                  <w:r>
                    <w:rPr>
                      <w:rFonts w:hint="eastAsia" w:ascii="仿宋" w:hAnsi="仿宋" w:eastAsia="仿宋" w:cs="仿宋"/>
                      <w:sz w:val="18"/>
                      <w:szCs w:val="18"/>
                    </w:rPr>
                    <w:t>按</w:t>
                  </w:r>
                  <w:r>
                    <w:rPr>
                      <w:rFonts w:hint="eastAsia" w:ascii="仿宋" w:hAnsi="仿宋" w:eastAsia="仿宋" w:cs="仿宋"/>
                      <w:sz w:val="18"/>
                      <w:szCs w:val="18"/>
                      <w:lang w:eastAsia="zh-CN"/>
                    </w:rPr>
                    <w:t>贰仟元</w:t>
                  </w:r>
                  <w:r>
                    <w:rPr>
                      <w:rFonts w:hint="eastAsia" w:ascii="仿宋" w:hAnsi="仿宋" w:eastAsia="仿宋" w:cs="仿宋"/>
                      <w:sz w:val="18"/>
                      <w:szCs w:val="18"/>
                    </w:rPr>
                    <w:t>收取）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1959" w:type="dxa"/>
                  <w:tcMar>
                    <w:top w:w="0" w:type="dxa"/>
                    <w:left w:w="108" w:type="dxa"/>
                    <w:bottom w:w="0" w:type="dxa"/>
                    <w:right w:w="108" w:type="dxa"/>
                  </w:tcMar>
                  <w:vAlign w:val="center"/>
                </w:tcPr>
                <w:p>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100-500</w:t>
                  </w:r>
                </w:p>
              </w:tc>
              <w:tc>
                <w:tcPr>
                  <w:tcW w:w="3425" w:type="dxa"/>
                  <w:tcMar>
                    <w:top w:w="0" w:type="dxa"/>
                    <w:left w:w="108" w:type="dxa"/>
                    <w:bottom w:w="0" w:type="dxa"/>
                    <w:right w:w="108" w:type="dxa"/>
                  </w:tcMar>
                  <w:vAlign w:val="center"/>
                </w:tcPr>
                <w:p>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0.77（超过200万元仅按200万元收取）</w:t>
                  </w:r>
                </w:p>
              </w:tc>
            </w:tr>
          </w:tbl>
          <w:p>
            <w:pPr>
              <w:adjustRightInd w:val="0"/>
              <w:snapToGrid w:val="0"/>
              <w:jc w:val="left"/>
              <w:rPr>
                <w:rFonts w:ascii="仿宋" w:hAnsi="仿宋" w:eastAsia="仿宋" w:cs="仿宋"/>
                <w:sz w:val="18"/>
                <w:szCs w:val="18"/>
                <w:highlight w:val="none"/>
              </w:rPr>
            </w:pPr>
            <w:r>
              <w:rPr>
                <w:rFonts w:hint="eastAsia" w:ascii="仿宋" w:hAnsi="仿宋" w:eastAsia="仿宋" w:cs="仿宋"/>
                <w:spacing w:val="-6"/>
                <w:sz w:val="18"/>
                <w:szCs w:val="18"/>
                <w:highlight w:val="none"/>
              </w:rPr>
              <w:t>4.5 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4" w:type="dxa"/>
            <w:vAlign w:val="center"/>
          </w:tcPr>
          <w:p>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一、5</w:t>
            </w:r>
          </w:p>
        </w:tc>
        <w:tc>
          <w:tcPr>
            <w:tcW w:w="1488" w:type="dxa"/>
            <w:vAlign w:val="center"/>
          </w:tcPr>
          <w:p>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投标委托</w:t>
            </w:r>
          </w:p>
        </w:tc>
        <w:tc>
          <w:tcPr>
            <w:tcW w:w="7256" w:type="dxa"/>
            <w:vAlign w:val="center"/>
          </w:tcPr>
          <w:p>
            <w:pPr>
              <w:adjustRightInd w:val="0"/>
              <w:snapToGrid w:val="0"/>
              <w:jc w:val="left"/>
              <w:rPr>
                <w:rFonts w:ascii="仿宋" w:hAnsi="仿宋" w:eastAsia="仿宋" w:cs="仿宋"/>
                <w:sz w:val="18"/>
                <w:szCs w:val="18"/>
                <w:highlight w:val="none"/>
              </w:rPr>
            </w:pPr>
            <w:r>
              <w:rPr>
                <w:rFonts w:hint="eastAsia" w:ascii="仿宋" w:hAnsi="仿宋" w:eastAsia="仿宋" w:cs="仿宋"/>
                <w:sz w:val="18"/>
                <w:szCs w:val="18"/>
                <w:highlight w:val="none"/>
              </w:rPr>
              <w:t>▲5.1 投标人代表是法定代表人（单位负责人、自然人本人）的提供本人身份证明；</w:t>
            </w:r>
          </w:p>
          <w:p>
            <w:pPr>
              <w:adjustRightInd w:val="0"/>
              <w:snapToGrid w:val="0"/>
              <w:jc w:val="left"/>
              <w:rPr>
                <w:rFonts w:ascii="仿宋" w:hAnsi="仿宋" w:eastAsia="仿宋" w:cs="仿宋"/>
                <w:sz w:val="18"/>
                <w:szCs w:val="18"/>
                <w:highlight w:val="none"/>
              </w:rPr>
            </w:pPr>
            <w:r>
              <w:rPr>
                <w:rFonts w:hint="eastAsia" w:ascii="仿宋" w:hAnsi="仿宋" w:eastAsia="仿宋" w:cs="仿宋"/>
                <w:sz w:val="18"/>
                <w:szCs w:val="18"/>
                <w:highlight w:val="none"/>
              </w:rPr>
              <w:t>▲5.2 投标人代表不是法定代表人（单位负责人、自然人本人）的提供授权委托书（格式详见招标文件第六章）和授权代表社保缴纳[2023年1月（含）至今任意一月]证明；</w:t>
            </w:r>
          </w:p>
          <w:p>
            <w:pPr>
              <w:adjustRightInd w:val="0"/>
              <w:snapToGrid w:val="0"/>
              <w:jc w:val="left"/>
              <w:rPr>
                <w:rFonts w:ascii="仿宋" w:hAnsi="仿宋" w:eastAsia="仿宋" w:cs="仿宋"/>
                <w:sz w:val="18"/>
                <w:szCs w:val="18"/>
                <w:highlight w:val="none"/>
              </w:rPr>
            </w:pPr>
            <w:r>
              <w:rPr>
                <w:rFonts w:hint="eastAsia" w:ascii="仿宋" w:hAnsi="仿宋" w:eastAsia="仿宋" w:cs="仿宋"/>
                <w:sz w:val="18"/>
                <w:szCs w:val="18"/>
                <w:highlight w:val="none"/>
              </w:rPr>
              <w:t>▲5.3 投标人委派不在本单位缴纳社保的人员作为授权代表的，在投标文件中说明具体原因、授权代表缴纳社保单位并附列该授权代表缴纳社保清单。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4" w:type="dxa"/>
            <w:vAlign w:val="center"/>
          </w:tcPr>
          <w:p>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一、6</w:t>
            </w:r>
          </w:p>
        </w:tc>
        <w:tc>
          <w:tcPr>
            <w:tcW w:w="1488" w:type="dxa"/>
            <w:vAlign w:val="center"/>
          </w:tcPr>
          <w:p>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联合体投标</w:t>
            </w:r>
          </w:p>
        </w:tc>
        <w:tc>
          <w:tcPr>
            <w:tcW w:w="7256" w:type="dxa"/>
            <w:vAlign w:val="center"/>
          </w:tcPr>
          <w:p>
            <w:pPr>
              <w:adjustRightInd w:val="0"/>
              <w:snapToGrid w:val="0"/>
              <w:rPr>
                <w:rFonts w:ascii="仿宋" w:hAnsi="仿宋" w:eastAsia="仿宋" w:cs="仿宋"/>
                <w:sz w:val="18"/>
                <w:szCs w:val="18"/>
                <w:highlight w:val="none"/>
              </w:rPr>
            </w:pPr>
            <w:r>
              <w:rPr>
                <w:rFonts w:hint="eastAsia" w:ascii="仿宋" w:hAnsi="仿宋" w:eastAsia="仿宋" w:cs="仿宋"/>
                <w:sz w:val="18"/>
                <w:szCs w:val="18"/>
                <w:highlight w:val="none"/>
              </w:rPr>
              <w:t>6.1 本项目接受联合体投标；</w:t>
            </w:r>
          </w:p>
          <w:p>
            <w:pPr>
              <w:adjustRightInd w:val="0"/>
              <w:snapToGrid w:val="0"/>
              <w:rPr>
                <w:rFonts w:ascii="仿宋" w:hAnsi="仿宋" w:eastAsia="仿宋" w:cs="仿宋"/>
                <w:sz w:val="18"/>
                <w:szCs w:val="18"/>
                <w:highlight w:val="none"/>
              </w:rPr>
            </w:pPr>
            <w:r>
              <w:rPr>
                <w:rFonts w:hint="eastAsia" w:ascii="仿宋" w:hAnsi="仿宋" w:eastAsia="仿宋" w:cs="仿宋"/>
                <w:sz w:val="18"/>
                <w:szCs w:val="18"/>
                <w:highlight w:val="none"/>
              </w:rPr>
              <w:t>▲6.2 联合体投标要求</w:t>
            </w:r>
          </w:p>
          <w:p>
            <w:pPr>
              <w:adjustRightInd w:val="0"/>
              <w:snapToGrid w:val="0"/>
              <w:rPr>
                <w:rFonts w:ascii="仿宋" w:hAnsi="仿宋" w:eastAsia="仿宋" w:cs="仿宋"/>
                <w:sz w:val="18"/>
                <w:szCs w:val="18"/>
                <w:highlight w:val="none"/>
              </w:rPr>
            </w:pPr>
            <w:r>
              <w:rPr>
                <w:rFonts w:hint="eastAsia" w:ascii="仿宋" w:hAnsi="仿宋" w:eastAsia="仿宋" w:cs="仿宋"/>
                <w:sz w:val="18"/>
                <w:szCs w:val="18"/>
                <w:highlight w:val="none"/>
              </w:rPr>
              <w:t>（1）以联合体形式参加政府采购的，联合体各方不得再单独参加或者与其他供应商另外组成联合体参加同一合同项下的政府采购活动，且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rPr>
                <w:rFonts w:ascii="仿宋" w:hAnsi="仿宋" w:eastAsia="仿宋" w:cs="仿宋"/>
                <w:sz w:val="18"/>
                <w:szCs w:val="18"/>
                <w:highlight w:val="none"/>
              </w:rPr>
            </w:pPr>
            <w:r>
              <w:rPr>
                <w:rFonts w:hint="eastAsia" w:ascii="仿宋" w:hAnsi="仿宋" w:eastAsia="仿宋" w:cs="仿宋"/>
                <w:sz w:val="18"/>
                <w:szCs w:val="18"/>
                <w:highlight w:val="none"/>
              </w:rPr>
              <w:t>（2）对于两个以上的自然人、法人或者其他组织组成一个联合体，以一个供应商的身份共同参加政府采购活动的，将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4" w:type="dxa"/>
            <w:vAlign w:val="center"/>
          </w:tcPr>
          <w:p>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一、7</w:t>
            </w:r>
          </w:p>
        </w:tc>
        <w:tc>
          <w:tcPr>
            <w:tcW w:w="1488" w:type="dxa"/>
            <w:vAlign w:val="center"/>
          </w:tcPr>
          <w:p>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转包与分包</w:t>
            </w:r>
          </w:p>
        </w:tc>
        <w:tc>
          <w:tcPr>
            <w:tcW w:w="7256" w:type="dxa"/>
            <w:vAlign w:val="center"/>
          </w:tcPr>
          <w:p>
            <w:pPr>
              <w:adjustRightInd w:val="0"/>
              <w:snapToGrid w:val="0"/>
              <w:jc w:val="left"/>
              <w:rPr>
                <w:rFonts w:ascii="仿宋" w:hAnsi="仿宋" w:eastAsia="仿宋" w:cs="仿宋"/>
                <w:spacing w:val="-6"/>
                <w:sz w:val="18"/>
                <w:szCs w:val="18"/>
                <w:highlight w:val="none"/>
              </w:rPr>
            </w:pPr>
            <w:r>
              <w:rPr>
                <w:rFonts w:hint="eastAsia" w:ascii="仿宋" w:hAnsi="仿宋" w:eastAsia="仿宋" w:cs="仿宋"/>
                <w:spacing w:val="-6"/>
                <w:sz w:val="18"/>
                <w:szCs w:val="18"/>
                <w:highlight w:val="none"/>
              </w:rPr>
              <w:t>7.1 本项目不允许转包；</w:t>
            </w:r>
          </w:p>
          <w:p>
            <w:pPr>
              <w:adjustRightInd w:val="0"/>
              <w:snapToGrid w:val="0"/>
              <w:jc w:val="left"/>
              <w:rPr>
                <w:rFonts w:ascii="仿宋" w:hAnsi="仿宋" w:eastAsia="仿宋" w:cs="仿宋"/>
                <w:spacing w:val="-6"/>
                <w:sz w:val="18"/>
                <w:szCs w:val="18"/>
                <w:highlight w:val="none"/>
              </w:rPr>
            </w:pPr>
            <w:r>
              <w:rPr>
                <w:rFonts w:hint="eastAsia" w:ascii="仿宋" w:hAnsi="仿宋" w:eastAsia="仿宋" w:cs="仿宋"/>
                <w:spacing w:val="-6"/>
                <w:sz w:val="18"/>
                <w:szCs w:val="18"/>
                <w:highlight w:val="none"/>
              </w:rPr>
              <w:t>7.2 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jc w:val="left"/>
              <w:rPr>
                <w:rFonts w:ascii="仿宋" w:hAnsi="仿宋" w:eastAsia="仿宋" w:cs="仿宋"/>
                <w:sz w:val="18"/>
                <w:szCs w:val="18"/>
                <w:highlight w:val="none"/>
              </w:rPr>
            </w:pPr>
            <w:r>
              <w:rPr>
                <w:rFonts w:hint="eastAsia" w:ascii="仿宋" w:hAnsi="仿宋" w:eastAsia="仿宋" w:cs="仿宋"/>
                <w:spacing w:val="-6"/>
                <w:sz w:val="18"/>
                <w:szCs w:val="18"/>
                <w:highlight w:val="none"/>
              </w:rPr>
              <w:t>7.3 可分包履行的（非主体、非关键性的工作）具体内容：运输。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4" w:type="dxa"/>
            <w:vAlign w:val="center"/>
          </w:tcPr>
          <w:p>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w:t>
            </w:r>
          </w:p>
        </w:tc>
        <w:tc>
          <w:tcPr>
            <w:tcW w:w="1488" w:type="dxa"/>
            <w:vAlign w:val="center"/>
          </w:tcPr>
          <w:p>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资格审查要求的资格证明材料</w:t>
            </w:r>
          </w:p>
        </w:tc>
        <w:tc>
          <w:tcPr>
            <w:tcW w:w="7256" w:type="dxa"/>
            <w:vAlign w:val="center"/>
          </w:tcPr>
          <w:p>
            <w:pPr>
              <w:rPr>
                <w:rFonts w:ascii="仿宋" w:hAnsi="仿宋" w:eastAsia="仿宋" w:cs="仿宋"/>
                <w:b/>
                <w:bCs/>
                <w:sz w:val="18"/>
                <w:szCs w:val="18"/>
                <w:highlight w:val="none"/>
              </w:rPr>
            </w:pPr>
            <w:r>
              <w:rPr>
                <w:rFonts w:hint="eastAsia" w:ascii="仿宋" w:hAnsi="仿宋" w:eastAsia="仿宋" w:cs="仿宋"/>
                <w:b/>
                <w:bCs/>
                <w:sz w:val="18"/>
                <w:szCs w:val="18"/>
                <w:highlight w:val="none"/>
              </w:rPr>
              <w:t>资格审查要求的资格证明材料（均需加盖公章）</w:t>
            </w:r>
          </w:p>
          <w:p>
            <w:pPr>
              <w:rPr>
                <w:rFonts w:ascii="仿宋" w:hAnsi="仿宋" w:eastAsia="仿宋" w:cs="仿宋"/>
                <w:b/>
                <w:bCs/>
                <w:sz w:val="18"/>
                <w:szCs w:val="18"/>
                <w:highlight w:val="none"/>
              </w:rPr>
            </w:pPr>
            <w:r>
              <w:rPr>
                <w:rFonts w:hint="eastAsia" w:ascii="仿宋" w:hAnsi="仿宋" w:eastAsia="仿宋" w:cs="仿宋"/>
                <w:b/>
                <w:bCs/>
                <w:sz w:val="18"/>
                <w:szCs w:val="18"/>
                <w:highlight w:val="none"/>
              </w:rPr>
              <w:t>1）有效的法人或者其他组织的营业执照等证明文件/自然人的身份证明</w:t>
            </w:r>
          </w:p>
          <w:p>
            <w:pPr>
              <w:rPr>
                <w:rFonts w:ascii="仿宋" w:hAnsi="仿宋" w:eastAsia="仿宋" w:cs="仿宋"/>
                <w:b/>
                <w:bCs/>
                <w:sz w:val="18"/>
                <w:szCs w:val="18"/>
                <w:highlight w:val="none"/>
              </w:rPr>
            </w:pPr>
            <w:r>
              <w:rPr>
                <w:rFonts w:hint="eastAsia" w:ascii="仿宋" w:hAnsi="仿宋" w:eastAsia="仿宋" w:cs="仿宋"/>
                <w:b/>
                <w:bCs/>
                <w:sz w:val="18"/>
                <w:szCs w:val="18"/>
                <w:highlight w:val="none"/>
              </w:rPr>
              <w:t>2）符合参加政府采购活动应当具备的一般条件的承诺函</w:t>
            </w:r>
          </w:p>
          <w:p>
            <w:pPr>
              <w:rPr>
                <w:rFonts w:ascii="仿宋" w:hAnsi="仿宋" w:eastAsia="仿宋" w:cs="仿宋"/>
                <w:b/>
                <w:bCs/>
                <w:sz w:val="18"/>
                <w:szCs w:val="18"/>
                <w:highlight w:val="none"/>
              </w:rPr>
            </w:pPr>
            <w:r>
              <w:rPr>
                <w:rFonts w:hint="eastAsia" w:ascii="仿宋" w:hAnsi="仿宋" w:eastAsia="仿宋" w:cs="仿宋"/>
                <w:b/>
                <w:bCs/>
                <w:sz w:val="18"/>
                <w:szCs w:val="18"/>
                <w:highlight w:val="none"/>
              </w:rPr>
              <w:t>3）联合协议（若联合体投标）</w:t>
            </w:r>
          </w:p>
          <w:p>
            <w:pPr>
              <w:rPr>
                <w:rFonts w:ascii="仿宋" w:hAnsi="仿宋" w:eastAsia="仿宋" w:cs="仿宋"/>
                <w:sz w:val="18"/>
                <w:szCs w:val="18"/>
                <w:highlight w:val="none"/>
              </w:rPr>
            </w:pPr>
            <w:r>
              <w:rPr>
                <w:rFonts w:hint="eastAsia" w:ascii="仿宋" w:hAnsi="仿宋" w:eastAsia="仿宋" w:cs="仿宋"/>
                <w:b/>
                <w:bCs/>
                <w:sz w:val="18"/>
                <w:szCs w:val="18"/>
                <w:highlight w:val="none"/>
              </w:rPr>
              <w:t>4）分包意向协议（若中标后以分包方式履行合同）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4" w:type="dxa"/>
            <w:vAlign w:val="center"/>
          </w:tcPr>
          <w:p>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五、（三）</w:t>
            </w:r>
          </w:p>
        </w:tc>
        <w:tc>
          <w:tcPr>
            <w:tcW w:w="1488" w:type="dxa"/>
            <w:vAlign w:val="center"/>
          </w:tcPr>
          <w:p>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信用信息</w:t>
            </w:r>
          </w:p>
        </w:tc>
        <w:tc>
          <w:tcPr>
            <w:tcW w:w="7256" w:type="dxa"/>
            <w:vAlign w:val="center"/>
          </w:tcPr>
          <w:p>
            <w:pPr>
              <w:pStyle w:val="99"/>
              <w:adjustRightInd w:val="0"/>
              <w:snapToGrid w:val="0"/>
              <w:spacing w:before="0" w:line="240" w:lineRule="auto"/>
              <w:ind w:firstLine="0" w:firstLineChars="0"/>
              <w:jc w:val="left"/>
              <w:rPr>
                <w:rFonts w:ascii="仿宋" w:hAnsi="仿宋" w:eastAsia="仿宋" w:cs="仿宋"/>
                <w:bCs/>
                <w:kern w:val="0"/>
                <w:sz w:val="18"/>
                <w:szCs w:val="18"/>
                <w:highlight w:val="none"/>
              </w:rPr>
            </w:pPr>
            <w:r>
              <w:rPr>
                <w:rFonts w:hint="eastAsia" w:ascii="仿宋" w:hAnsi="仿宋" w:eastAsia="仿宋" w:cs="仿宋"/>
                <w:bCs/>
                <w:kern w:val="0"/>
                <w:sz w:val="18"/>
                <w:szCs w:val="18"/>
                <w:highlight w:val="none"/>
              </w:rPr>
              <w:t>查询渠道及截止时间：采购代理机构将通过“信用中国”、中国政府采购网查询投标人提交投标文件截止时间当天的信用记录；</w:t>
            </w:r>
          </w:p>
          <w:p>
            <w:pPr>
              <w:pStyle w:val="99"/>
              <w:adjustRightInd w:val="0"/>
              <w:snapToGrid w:val="0"/>
              <w:spacing w:before="0" w:line="240" w:lineRule="auto"/>
              <w:ind w:firstLine="0" w:firstLineChars="0"/>
              <w:rPr>
                <w:rFonts w:ascii="仿宋" w:hAnsi="仿宋" w:eastAsia="仿宋" w:cs="仿宋"/>
                <w:bCs/>
                <w:kern w:val="0"/>
                <w:sz w:val="18"/>
                <w:szCs w:val="18"/>
                <w:highlight w:val="none"/>
              </w:rPr>
            </w:pPr>
            <w:r>
              <w:rPr>
                <w:rFonts w:hint="eastAsia" w:ascii="仿宋" w:hAnsi="仿宋" w:eastAsia="仿宋" w:cs="仿宋"/>
                <w:bCs/>
                <w:kern w:val="0"/>
                <w:sz w:val="18"/>
                <w:szCs w:val="18"/>
                <w:highlight w:val="none"/>
              </w:rPr>
              <w:t>查询记录和证据留存的具体方式：现场查询的投标人的信用记录、查询结果经确认后将与采购文件一起存档；</w:t>
            </w:r>
          </w:p>
          <w:p>
            <w:pPr>
              <w:pStyle w:val="99"/>
              <w:adjustRightInd w:val="0"/>
              <w:snapToGrid w:val="0"/>
              <w:spacing w:before="0" w:line="240" w:lineRule="auto"/>
              <w:ind w:firstLine="0" w:firstLineChars="0"/>
              <w:rPr>
                <w:rFonts w:ascii="仿宋" w:hAnsi="仿宋" w:eastAsia="仿宋" w:cs="仿宋"/>
                <w:sz w:val="18"/>
                <w:szCs w:val="18"/>
                <w:highlight w:val="none"/>
              </w:rPr>
            </w:pPr>
            <w:r>
              <w:rPr>
                <w:rFonts w:hint="eastAsia" w:ascii="仿宋" w:hAnsi="仿宋" w:eastAsia="仿宋" w:cs="仿宋"/>
                <w:bCs/>
                <w:kern w:val="0"/>
                <w:sz w:val="18"/>
                <w:szCs w:val="18"/>
                <w:highlight w:val="none"/>
              </w:rPr>
              <w:t>使用规则：经查询列入失信被执行人名单、重大税收违法案件当事人名单、政府采购严重违法失信行为记录名单的投标人将被拒绝参与政府采购活动。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4" w:type="dxa"/>
            <w:vAlign w:val="center"/>
          </w:tcPr>
          <w:p>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三、2.4</w:t>
            </w:r>
          </w:p>
        </w:tc>
        <w:tc>
          <w:tcPr>
            <w:tcW w:w="1488" w:type="dxa"/>
            <w:vAlign w:val="center"/>
          </w:tcPr>
          <w:p>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投标文件份数</w:t>
            </w:r>
          </w:p>
        </w:tc>
        <w:tc>
          <w:tcPr>
            <w:tcW w:w="7256" w:type="dxa"/>
            <w:vAlign w:val="center"/>
          </w:tcPr>
          <w:p>
            <w:pPr>
              <w:adjustRightInd w:val="0"/>
              <w:snapToGrid w:val="0"/>
              <w:jc w:val="left"/>
              <w:rPr>
                <w:rFonts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电子加密投标文件：政府采购云平台在线上传一份，备份投标文件：密封包装后以EMS或顺丰邮寄形式递交一份（邮寄地址：</w:t>
            </w:r>
            <w:r>
              <w:rPr>
                <w:rFonts w:hint="eastAsia" w:ascii="仿宋" w:hAnsi="仿宋" w:eastAsia="仿宋" w:cs="仿宋"/>
                <w:b/>
                <w:bCs/>
                <w:sz w:val="18"/>
                <w:szCs w:val="18"/>
                <w:highlight w:val="none"/>
              </w:rPr>
              <w:t>杭州市西湖区玉古路173号中田大厦21楼H室，浙江求是招标代理有限公司招标八部收，电话：0571-87679349，寄出后将快递单号、项目名称、公司名称、联系方式等相关信息发至zb08@qszb.net以便查收）。</w:t>
            </w:r>
          </w:p>
          <w:p>
            <w:pPr>
              <w:adjustRightInd w:val="0"/>
              <w:snapToGrid w:val="0"/>
              <w:jc w:val="left"/>
              <w:rPr>
                <w:rFonts w:ascii="仿宋" w:hAnsi="仿宋" w:eastAsia="仿宋" w:cs="仿宋"/>
                <w:sz w:val="18"/>
                <w:szCs w:val="18"/>
                <w:highlight w:val="none"/>
              </w:rPr>
            </w:pPr>
            <w:r>
              <w:rPr>
                <w:rFonts w:hint="eastAsia" w:ascii="仿宋" w:hAnsi="仿宋" w:eastAsia="仿宋" w:cs="仿宋"/>
                <w:b/>
                <w:sz w:val="18"/>
                <w:szCs w:val="18"/>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4" w:type="dxa"/>
            <w:vAlign w:val="center"/>
          </w:tcPr>
          <w:p>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三、5</w:t>
            </w:r>
          </w:p>
        </w:tc>
        <w:tc>
          <w:tcPr>
            <w:tcW w:w="1488" w:type="dxa"/>
            <w:vAlign w:val="center"/>
          </w:tcPr>
          <w:p>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投标报价</w:t>
            </w:r>
          </w:p>
        </w:tc>
        <w:tc>
          <w:tcPr>
            <w:tcW w:w="7256" w:type="dxa"/>
            <w:vAlign w:val="center"/>
          </w:tcPr>
          <w:p>
            <w:pPr>
              <w:pStyle w:val="11"/>
              <w:adjustRightInd w:val="0"/>
              <w:snapToGrid w:val="0"/>
              <w:spacing w:before="0" w:beforeLines="0" w:after="0" w:afterLines="0" w:line="240" w:lineRule="auto"/>
              <w:jc w:val="left"/>
              <w:rPr>
                <w:rFonts w:ascii="仿宋" w:hAnsi="仿宋" w:eastAsia="仿宋" w:cs="仿宋"/>
                <w:spacing w:val="-6"/>
                <w:sz w:val="18"/>
                <w:szCs w:val="18"/>
                <w:highlight w:val="none"/>
              </w:rPr>
            </w:pPr>
            <w:r>
              <w:rPr>
                <w:rFonts w:hint="eastAsia" w:ascii="仿宋" w:hAnsi="仿宋" w:eastAsia="仿宋" w:cs="仿宋"/>
                <w:spacing w:val="-6"/>
                <w:sz w:val="18"/>
                <w:szCs w:val="18"/>
                <w:highlight w:val="none"/>
              </w:rPr>
              <w:t>5.1 报价应按招标文件要求的格式编制、填写报价内容（可自行增行），未按招标文件要求编制、填写的投标文件可能被拒绝；</w:t>
            </w:r>
          </w:p>
          <w:p>
            <w:pPr>
              <w:rPr>
                <w:rFonts w:ascii="仿宋" w:hAnsi="仿宋" w:eastAsia="仿宋" w:cs="仿宋"/>
                <w:sz w:val="18"/>
                <w:szCs w:val="18"/>
                <w:highlight w:val="none"/>
              </w:rPr>
            </w:pPr>
            <w:r>
              <w:rPr>
                <w:rFonts w:hint="eastAsia" w:ascii="仿宋" w:hAnsi="仿宋" w:eastAsia="仿宋" w:cs="仿宋"/>
                <w:sz w:val="18"/>
                <w:szCs w:val="18"/>
                <w:highlight w:val="none"/>
              </w:rPr>
              <w:t>5.2 投标人根据招标文件的要求，须将设备（软件）费、安装费、调试费、检测费、验收费（通过验收直至交付用户使用，达到使用要求及质量标准）、培训费、投标费、合同包含的所有风险责任等各项费用及不可预见费、免费维护期内保修服务等所需的全部费用都包含在投标报价之中，一次性包死，合同价不再作调整，除采购范围更改，如还有其它费用内容组成，投标人可在报价明细表中单独列出，如不列明详细报价，则视为已含入报价里，不得出现“0元”“免费赠送”等形式的无偿报价，否则视为投标文件含有采购人不能接受的附加条件</w:t>
            </w:r>
          </w:p>
          <w:p>
            <w:pPr>
              <w:rPr>
                <w:rFonts w:ascii="仿宋" w:hAnsi="仿宋" w:eastAsia="仿宋" w:cs="仿宋"/>
                <w:b/>
                <w:bCs/>
                <w:sz w:val="18"/>
                <w:szCs w:val="18"/>
                <w:highlight w:val="none"/>
              </w:rPr>
            </w:pPr>
            <w:r>
              <w:rPr>
                <w:rFonts w:hint="eastAsia" w:ascii="仿宋" w:hAnsi="仿宋" w:eastAsia="仿宋" w:cs="仿宋"/>
                <w:sz w:val="18"/>
                <w:szCs w:val="18"/>
                <w:highlight w:val="none"/>
              </w:rPr>
              <w:t>5.3 设备费：</w:t>
            </w:r>
            <w:r>
              <w:rPr>
                <w:rFonts w:hint="eastAsia" w:ascii="仿宋" w:hAnsi="仿宋" w:eastAsia="仿宋" w:cs="仿宋"/>
                <w:b/>
                <w:bCs/>
                <w:sz w:val="18"/>
                <w:szCs w:val="18"/>
                <w:highlight w:val="none"/>
              </w:rPr>
              <w:t>用户指定位置价</w:t>
            </w:r>
          </w:p>
          <w:p>
            <w:pPr>
              <w:rPr>
                <w:rFonts w:ascii="仿宋" w:hAnsi="仿宋" w:eastAsia="仿宋" w:cs="仿宋"/>
                <w:b/>
                <w:bCs/>
                <w:sz w:val="18"/>
                <w:szCs w:val="18"/>
                <w:highlight w:val="none"/>
              </w:rPr>
            </w:pPr>
            <w:r>
              <w:rPr>
                <w:rFonts w:hint="eastAsia" w:ascii="仿宋" w:hAnsi="仿宋" w:eastAsia="仿宋" w:cs="仿宋"/>
                <w:sz w:val="18"/>
                <w:szCs w:val="18"/>
                <w:highlight w:val="none"/>
              </w:rPr>
              <w:t>（1）国产设备：设备费须包含设备（包括主机、标准附件、备品备件、专用工具）价、设备运杂费、保险费、利润、税金等，</w:t>
            </w:r>
            <w:r>
              <w:rPr>
                <w:rFonts w:hint="eastAsia" w:ascii="仿宋" w:hAnsi="仿宋" w:eastAsia="仿宋" w:cs="仿宋"/>
                <w:b/>
                <w:bCs/>
                <w:sz w:val="18"/>
                <w:szCs w:val="18"/>
                <w:highlight w:val="none"/>
              </w:rPr>
              <w:t>以人民币报价。</w:t>
            </w:r>
          </w:p>
          <w:p>
            <w:pPr>
              <w:rPr>
                <w:rFonts w:ascii="仿宋" w:hAnsi="仿宋" w:eastAsia="仿宋" w:cs="仿宋"/>
                <w:b/>
                <w:bCs/>
                <w:sz w:val="18"/>
                <w:szCs w:val="18"/>
                <w:highlight w:val="none"/>
              </w:rPr>
            </w:pPr>
            <w:r>
              <w:rPr>
                <w:rFonts w:hint="eastAsia" w:ascii="仿宋" w:hAnsi="仿宋" w:eastAsia="仿宋" w:cs="仿宋"/>
                <w:b/>
                <w:bCs/>
                <w:sz w:val="18"/>
                <w:szCs w:val="18"/>
                <w:highlight w:val="none"/>
              </w:rPr>
              <w:t>（2）允许采购进口产品时适用下述条款：</w:t>
            </w:r>
            <w:r>
              <w:rPr>
                <w:rFonts w:hint="eastAsia" w:ascii="仿宋" w:hAnsi="仿宋" w:eastAsia="仿宋" w:cs="仿宋"/>
                <w:sz w:val="18"/>
                <w:szCs w:val="18"/>
                <w:highlight w:val="none"/>
              </w:rPr>
              <w:t>设备费须包含设备（包括主机、标准附件、备品备件、专用工具）价、国际运费、国际运输保险费、银行财务费、外贸手续费、海关监管手续费及进口环节所需发生的其他费用、国内运杂费、国内运输保险费、汇率风险、核酸检测费（如有）、利润、税金等，</w:t>
            </w:r>
            <w:r>
              <w:rPr>
                <w:rFonts w:hint="eastAsia" w:ascii="仿宋" w:hAnsi="仿宋" w:eastAsia="仿宋" w:cs="仿宋"/>
                <w:b/>
                <w:bCs/>
                <w:sz w:val="18"/>
                <w:szCs w:val="18"/>
                <w:highlight w:val="none"/>
              </w:rPr>
              <w:t>以人民币报价。注：</w:t>
            </w:r>
            <w:r>
              <w:rPr>
                <w:rFonts w:hint="eastAsia" w:ascii="仿宋" w:hAnsi="仿宋" w:eastAsia="仿宋" w:cs="仿宋"/>
                <w:b/>
                <w:bCs/>
                <w:sz w:val="18"/>
                <w:szCs w:val="18"/>
                <w:highlight w:val="none"/>
              </w:rPr>
              <w:fldChar w:fldCharType="begin"/>
            </w:r>
            <w:r>
              <w:rPr>
                <w:rFonts w:hint="eastAsia" w:ascii="仿宋" w:hAnsi="仿宋" w:eastAsia="仿宋" w:cs="仿宋"/>
                <w:b/>
                <w:bCs/>
                <w:sz w:val="18"/>
                <w:szCs w:val="18"/>
                <w:highlight w:val="none"/>
              </w:rPr>
              <w:instrText xml:space="preserve"> = 1 \* GB3 </w:instrText>
            </w:r>
            <w:r>
              <w:rPr>
                <w:rFonts w:hint="eastAsia" w:ascii="仿宋" w:hAnsi="仿宋" w:eastAsia="仿宋" w:cs="仿宋"/>
                <w:b/>
                <w:bCs/>
                <w:sz w:val="18"/>
                <w:szCs w:val="18"/>
                <w:highlight w:val="none"/>
              </w:rPr>
              <w:fldChar w:fldCharType="separate"/>
            </w:r>
            <w:r>
              <w:rPr>
                <w:rFonts w:hint="eastAsia" w:ascii="仿宋" w:hAnsi="仿宋" w:eastAsia="仿宋" w:cs="仿宋"/>
                <w:b/>
                <w:bCs/>
                <w:sz w:val="18"/>
                <w:szCs w:val="18"/>
                <w:highlight w:val="none"/>
              </w:rPr>
              <w:t>①</w:t>
            </w:r>
            <w:r>
              <w:rPr>
                <w:rFonts w:hint="eastAsia" w:ascii="仿宋" w:hAnsi="仿宋" w:eastAsia="仿宋" w:cs="仿宋"/>
                <w:b/>
                <w:bCs/>
                <w:sz w:val="18"/>
                <w:szCs w:val="18"/>
                <w:highlight w:val="none"/>
              </w:rPr>
              <w:fldChar w:fldCharType="end"/>
            </w:r>
            <w:r>
              <w:rPr>
                <w:rFonts w:hint="eastAsia" w:ascii="仿宋" w:hAnsi="仿宋" w:eastAsia="仿宋" w:cs="仿宋"/>
                <w:b/>
                <w:bCs/>
                <w:sz w:val="18"/>
                <w:szCs w:val="18"/>
                <w:highlight w:val="none"/>
              </w:rPr>
              <w:t>国家政策允许免税的进口设备的价格采用免税的人民币报价，但对于不能免税的部分应报含税价，并在投标文件中予以明示，交易方式为CIP浙江理工大学。不能享受国家减免税政策或加征关税的，其税金均由中标人承担。由中标人委托相关进口代理机构（进口代理机构由采购人指定）办理免税事宜，采购人予以协助，所需费用由中标人承担。</w:t>
            </w:r>
            <w:r>
              <w:rPr>
                <w:rFonts w:hint="eastAsia" w:ascii="仿宋" w:hAnsi="仿宋" w:eastAsia="仿宋" w:cs="仿宋"/>
                <w:b/>
                <w:bCs/>
                <w:sz w:val="18"/>
                <w:szCs w:val="18"/>
                <w:highlight w:val="none"/>
              </w:rPr>
              <w:fldChar w:fldCharType="begin"/>
            </w:r>
            <w:r>
              <w:rPr>
                <w:rFonts w:hint="eastAsia" w:ascii="仿宋" w:hAnsi="仿宋" w:eastAsia="仿宋" w:cs="仿宋"/>
                <w:b/>
                <w:bCs/>
                <w:sz w:val="18"/>
                <w:szCs w:val="18"/>
                <w:highlight w:val="none"/>
              </w:rPr>
              <w:instrText xml:space="preserve"> = 2 \* GB3 </w:instrText>
            </w:r>
            <w:r>
              <w:rPr>
                <w:rFonts w:hint="eastAsia" w:ascii="仿宋" w:hAnsi="仿宋" w:eastAsia="仿宋" w:cs="仿宋"/>
                <w:b/>
                <w:bCs/>
                <w:sz w:val="18"/>
                <w:szCs w:val="18"/>
                <w:highlight w:val="none"/>
              </w:rPr>
              <w:fldChar w:fldCharType="separate"/>
            </w:r>
            <w:r>
              <w:rPr>
                <w:rFonts w:hint="eastAsia" w:ascii="仿宋" w:hAnsi="仿宋" w:eastAsia="仿宋" w:cs="仿宋"/>
                <w:b/>
                <w:bCs/>
                <w:sz w:val="18"/>
                <w:szCs w:val="18"/>
                <w:highlight w:val="none"/>
              </w:rPr>
              <w:t>②</w:t>
            </w:r>
            <w:r>
              <w:rPr>
                <w:rFonts w:hint="eastAsia" w:ascii="仿宋" w:hAnsi="仿宋" w:eastAsia="仿宋" w:cs="仿宋"/>
                <w:b/>
                <w:bCs/>
                <w:sz w:val="18"/>
                <w:szCs w:val="18"/>
                <w:highlight w:val="none"/>
              </w:rPr>
              <w:fldChar w:fldCharType="end"/>
            </w:r>
            <w:r>
              <w:rPr>
                <w:rFonts w:hint="eastAsia" w:ascii="仿宋" w:hAnsi="仿宋" w:eastAsia="仿宋" w:cs="仿宋"/>
                <w:b/>
                <w:bCs/>
                <w:sz w:val="18"/>
                <w:szCs w:val="18"/>
                <w:highlight w:val="none"/>
              </w:rPr>
              <w:t>采购人指定的进口代理机构（浙江省科学器材进出口有限责任公司）的收费标准：开标时中国银行美元现钞卖出价增加部分：</w:t>
            </w:r>
            <w:r>
              <w:rPr>
                <w:rFonts w:hint="eastAsia" w:ascii="仿宋" w:hAnsi="仿宋" w:eastAsia="仿宋" w:cs="仿宋"/>
                <w:b/>
                <w:bCs/>
                <w:sz w:val="18"/>
                <w:szCs w:val="18"/>
                <w:highlight w:val="none"/>
                <w:lang w:eastAsia="zh-CN"/>
              </w:rPr>
              <w:t>0.08</w:t>
            </w:r>
            <w:r>
              <w:rPr>
                <w:rFonts w:hint="eastAsia" w:ascii="仿宋" w:hAnsi="仿宋" w:eastAsia="仿宋" w:cs="仿宋"/>
                <w:b/>
                <w:bCs/>
                <w:sz w:val="18"/>
                <w:szCs w:val="18"/>
                <w:highlight w:val="none"/>
              </w:rPr>
              <w:t>。</w:t>
            </w:r>
          </w:p>
          <w:p>
            <w:pPr>
              <w:jc w:val="left"/>
              <w:rPr>
                <w:rFonts w:ascii="仿宋" w:hAnsi="仿宋" w:eastAsia="仿宋" w:cs="仿宋"/>
                <w:spacing w:val="-6"/>
                <w:sz w:val="18"/>
                <w:szCs w:val="18"/>
                <w:highlight w:val="none"/>
              </w:rPr>
            </w:pPr>
            <w:r>
              <w:rPr>
                <w:rFonts w:hint="eastAsia" w:ascii="仿宋" w:hAnsi="仿宋" w:eastAsia="仿宋" w:cs="仿宋"/>
                <w:spacing w:val="-6"/>
                <w:sz w:val="18"/>
                <w:szCs w:val="18"/>
                <w:highlight w:val="none"/>
              </w:rPr>
              <w:t>备注：</w:t>
            </w:r>
          </w:p>
          <w:p>
            <w:pPr>
              <w:jc w:val="left"/>
              <w:rPr>
                <w:rFonts w:ascii="仿宋" w:hAnsi="仿宋" w:eastAsia="仿宋" w:cs="仿宋"/>
                <w:spacing w:val="-6"/>
                <w:sz w:val="18"/>
                <w:szCs w:val="18"/>
                <w:highlight w:val="none"/>
              </w:rPr>
            </w:pPr>
            <w:r>
              <w:rPr>
                <w:rFonts w:hint="eastAsia" w:ascii="仿宋" w:hAnsi="仿宋" w:eastAsia="仿宋" w:cs="仿宋"/>
                <w:spacing w:val="-6"/>
                <w:sz w:val="18"/>
                <w:szCs w:val="18"/>
                <w:highlight w:val="none"/>
              </w:rPr>
              <w:t>1）进口业务代理服务费包含：进口代理机构的服务费、银行手续费用、报关费（制单费、录入费、卫生检疫费、保险费、法定商检费、滞报金、换单费等）、海关监管费、仓储费、运输费及进口所需发生的其他必须或可能发生的费用。</w:t>
            </w:r>
          </w:p>
          <w:p>
            <w:pPr>
              <w:jc w:val="left"/>
              <w:rPr>
                <w:rFonts w:ascii="仿宋" w:hAnsi="仿宋" w:eastAsia="仿宋" w:cs="仿宋"/>
                <w:spacing w:val="-6"/>
                <w:sz w:val="18"/>
                <w:szCs w:val="18"/>
                <w:highlight w:val="none"/>
              </w:rPr>
            </w:pPr>
            <w:r>
              <w:rPr>
                <w:rFonts w:hint="eastAsia" w:ascii="仿宋" w:hAnsi="仿宋" w:eastAsia="仿宋" w:cs="仿宋"/>
                <w:spacing w:val="-6"/>
                <w:sz w:val="18"/>
                <w:szCs w:val="18"/>
                <w:highlight w:val="none"/>
              </w:rPr>
              <w:t>2）进口业务代理服务费不包含超低温冰箱的能效标识检测费用，压力容器的特种设备检测费用等，需由中标人按实际承担。</w:t>
            </w:r>
          </w:p>
          <w:p>
            <w:pPr>
              <w:pStyle w:val="11"/>
              <w:adjustRightInd w:val="0"/>
              <w:snapToGrid w:val="0"/>
              <w:spacing w:before="0" w:beforeLines="0" w:after="0" w:afterLines="0" w:line="240" w:lineRule="auto"/>
              <w:jc w:val="left"/>
              <w:rPr>
                <w:rFonts w:ascii="仿宋" w:hAnsi="仿宋" w:eastAsia="仿宋" w:cs="仿宋"/>
                <w:spacing w:val="-6"/>
                <w:sz w:val="18"/>
                <w:szCs w:val="18"/>
                <w:highlight w:val="none"/>
              </w:rPr>
            </w:pPr>
            <w:r>
              <w:rPr>
                <w:rFonts w:hint="eastAsia" w:ascii="仿宋" w:hAnsi="仿宋" w:eastAsia="仿宋" w:cs="仿宋"/>
                <w:spacing w:val="-6"/>
                <w:sz w:val="18"/>
                <w:szCs w:val="18"/>
                <w:highlight w:val="none"/>
              </w:rPr>
              <w:t>3）如产品为海运进口，换单费超出空运换单费部分由中标人另行承担。</w:t>
            </w:r>
          </w:p>
          <w:p>
            <w:pPr>
              <w:pStyle w:val="11"/>
              <w:adjustRightInd w:val="0"/>
              <w:snapToGrid w:val="0"/>
              <w:spacing w:before="0" w:beforeLines="0" w:after="0" w:afterLines="0" w:line="240" w:lineRule="auto"/>
              <w:jc w:val="left"/>
              <w:rPr>
                <w:rFonts w:ascii="仿宋" w:hAnsi="仿宋" w:eastAsia="仿宋" w:cs="仿宋"/>
                <w:b/>
                <w:sz w:val="18"/>
                <w:szCs w:val="18"/>
                <w:highlight w:val="none"/>
              </w:rPr>
            </w:pPr>
            <w:r>
              <w:rPr>
                <w:rFonts w:hint="eastAsia" w:ascii="仿宋" w:hAnsi="仿宋" w:eastAsia="仿宋" w:cs="仿宋"/>
                <w:spacing w:val="-6"/>
                <w:sz w:val="18"/>
                <w:szCs w:val="18"/>
                <w:highlight w:val="none"/>
              </w:rPr>
              <w:t>▲5.4 采购人将以合同形式有偿取得货物，不接受投标人给予的赠品、回扣或者与采购无关的其他商品、服务。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4" w:type="dxa"/>
            <w:vAlign w:val="center"/>
          </w:tcPr>
          <w:p>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三、6</w:t>
            </w:r>
          </w:p>
        </w:tc>
        <w:tc>
          <w:tcPr>
            <w:tcW w:w="1488" w:type="dxa"/>
            <w:vAlign w:val="center"/>
          </w:tcPr>
          <w:p>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投标有效期</w:t>
            </w:r>
          </w:p>
        </w:tc>
        <w:tc>
          <w:tcPr>
            <w:tcW w:w="7256" w:type="dxa"/>
            <w:vAlign w:val="center"/>
          </w:tcPr>
          <w:p>
            <w:pPr>
              <w:adjustRightInd w:val="0"/>
              <w:snapToGrid w:val="0"/>
              <w:jc w:val="left"/>
              <w:rPr>
                <w:rFonts w:ascii="仿宋" w:hAnsi="仿宋" w:eastAsia="仿宋" w:cs="仿宋"/>
                <w:b/>
                <w:sz w:val="18"/>
                <w:szCs w:val="18"/>
                <w:highlight w:val="none"/>
              </w:rPr>
            </w:pPr>
            <w:r>
              <w:rPr>
                <w:rFonts w:hint="eastAsia" w:ascii="仿宋" w:hAnsi="仿宋" w:eastAsia="仿宋" w:cs="仿宋"/>
                <w:spacing w:val="-6"/>
                <w:sz w:val="18"/>
                <w:szCs w:val="18"/>
                <w:highlight w:val="none"/>
              </w:rPr>
              <w:t>▲从提交投标文件的截止之日起90天，在原投标有效期满之前，如果出现特殊情况，采购人或采购代理机构以书面形式通知投标人延长投标有效期。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4" w:type="dxa"/>
            <w:vAlign w:val="center"/>
          </w:tcPr>
          <w:p>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w:t>
            </w:r>
          </w:p>
        </w:tc>
        <w:tc>
          <w:tcPr>
            <w:tcW w:w="1488" w:type="dxa"/>
            <w:vAlign w:val="center"/>
          </w:tcPr>
          <w:p>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评标方法及评标标准</w:t>
            </w:r>
          </w:p>
        </w:tc>
        <w:tc>
          <w:tcPr>
            <w:tcW w:w="7256" w:type="dxa"/>
            <w:vAlign w:val="center"/>
          </w:tcPr>
          <w:p>
            <w:pPr>
              <w:adjustRightInd w:val="0"/>
              <w:snapToGrid w:val="0"/>
              <w:jc w:val="left"/>
              <w:rPr>
                <w:rFonts w:ascii="仿宋" w:hAnsi="仿宋" w:eastAsia="仿宋" w:cs="仿宋"/>
                <w:spacing w:val="-6"/>
                <w:sz w:val="18"/>
                <w:szCs w:val="18"/>
                <w:highlight w:val="none"/>
              </w:rPr>
            </w:pPr>
            <w:r>
              <w:rPr>
                <w:rFonts w:hint="eastAsia" w:ascii="仿宋" w:hAnsi="仿宋" w:eastAsia="仿宋" w:cs="仿宋"/>
                <w:spacing w:val="-6"/>
                <w:sz w:val="18"/>
                <w:szCs w:val="18"/>
                <w:highlight w:val="none"/>
              </w:rPr>
              <w:t>详见“第四章  评标方法及评标标准”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4" w:type="dxa"/>
            <w:vAlign w:val="center"/>
          </w:tcPr>
          <w:p>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七、1.3</w:t>
            </w:r>
          </w:p>
        </w:tc>
        <w:tc>
          <w:tcPr>
            <w:tcW w:w="1488" w:type="dxa"/>
            <w:vAlign w:val="center"/>
          </w:tcPr>
          <w:p>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中标</w:t>
            </w:r>
          </w:p>
        </w:tc>
        <w:tc>
          <w:tcPr>
            <w:tcW w:w="7256" w:type="dxa"/>
            <w:vAlign w:val="center"/>
          </w:tcPr>
          <w:p>
            <w:pPr>
              <w:adjustRightInd w:val="0"/>
              <w:snapToGrid w:val="0"/>
              <w:jc w:val="left"/>
              <w:rPr>
                <w:rFonts w:ascii="仿宋" w:hAnsi="仿宋" w:eastAsia="仿宋" w:cs="仿宋"/>
                <w:spacing w:val="-6"/>
                <w:sz w:val="18"/>
                <w:szCs w:val="18"/>
                <w:highlight w:val="none"/>
              </w:rPr>
            </w:pPr>
            <w:r>
              <w:rPr>
                <w:rFonts w:hint="eastAsia" w:ascii="仿宋" w:hAnsi="仿宋" w:eastAsia="仿宋" w:cs="仿宋"/>
                <w:sz w:val="18"/>
                <w:szCs w:val="18"/>
                <w:highlight w:val="none"/>
              </w:rPr>
              <w:t>评标结果公示媒体：浙江政府采购网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4" w:type="dxa"/>
            <w:vAlign w:val="center"/>
          </w:tcPr>
          <w:p>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七、2.1</w:t>
            </w:r>
          </w:p>
        </w:tc>
        <w:tc>
          <w:tcPr>
            <w:tcW w:w="1488" w:type="dxa"/>
            <w:vAlign w:val="center"/>
          </w:tcPr>
          <w:p>
            <w:pPr>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合同</w:t>
            </w:r>
          </w:p>
        </w:tc>
        <w:tc>
          <w:tcPr>
            <w:tcW w:w="7256" w:type="dxa"/>
            <w:vAlign w:val="center"/>
          </w:tcPr>
          <w:p>
            <w:pPr>
              <w:adjustRightInd w:val="0"/>
              <w:snapToGrid w:val="0"/>
              <w:jc w:val="left"/>
              <w:rPr>
                <w:rFonts w:ascii="仿宋" w:hAnsi="仿宋" w:eastAsia="仿宋" w:cs="仿宋"/>
                <w:sz w:val="18"/>
                <w:szCs w:val="18"/>
                <w:highlight w:val="none"/>
              </w:rPr>
            </w:pPr>
            <w:r>
              <w:rPr>
                <w:rFonts w:hint="eastAsia" w:ascii="仿宋" w:hAnsi="仿宋" w:eastAsia="仿宋" w:cs="仿宋"/>
                <w:spacing w:val="-6"/>
                <w:sz w:val="18"/>
                <w:szCs w:val="18"/>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tc>
      </w:tr>
    </w:tbl>
    <w:p>
      <w:pPr>
        <w:adjustRightInd w:val="0"/>
        <w:snapToGrid w:val="0"/>
        <w:spacing w:line="288" w:lineRule="auto"/>
        <w:jc w:val="center"/>
        <w:rPr>
          <w:rFonts w:ascii="仿宋" w:hAnsi="仿宋" w:eastAsia="仿宋" w:cs="仿宋"/>
          <w:szCs w:val="21"/>
          <w:highlight w:val="none"/>
        </w:rPr>
      </w:pPr>
      <w:r>
        <w:rPr>
          <w:rFonts w:hint="eastAsia" w:ascii="仿宋" w:hAnsi="仿宋" w:eastAsia="仿宋" w:cs="仿宋"/>
          <w:szCs w:val="21"/>
          <w:highlight w:val="none"/>
        </w:rPr>
        <w:br w:type="page"/>
      </w:r>
    </w:p>
    <w:p>
      <w:pPr>
        <w:adjustRightInd w:val="0"/>
        <w:snapToGrid w:val="0"/>
        <w:spacing w:line="288" w:lineRule="auto"/>
        <w:jc w:val="center"/>
        <w:outlineLvl w:val="1"/>
        <w:rPr>
          <w:rFonts w:ascii="仿宋" w:hAnsi="仿宋" w:eastAsia="仿宋" w:cs="仿宋"/>
          <w:b/>
          <w:spacing w:val="-6"/>
          <w:sz w:val="24"/>
          <w:szCs w:val="24"/>
          <w:highlight w:val="none"/>
        </w:rPr>
      </w:pPr>
      <w:r>
        <w:rPr>
          <w:rFonts w:hint="eastAsia" w:ascii="仿宋" w:hAnsi="仿宋" w:eastAsia="仿宋" w:cs="仿宋"/>
          <w:b/>
          <w:spacing w:val="-6"/>
          <w:sz w:val="24"/>
          <w:szCs w:val="24"/>
          <w:highlight w:val="none"/>
        </w:rPr>
        <w:t>一、总  则</w:t>
      </w:r>
    </w:p>
    <w:p>
      <w:pPr>
        <w:adjustRightInd w:val="0"/>
        <w:snapToGrid w:val="0"/>
        <w:spacing w:line="288" w:lineRule="auto"/>
        <w:ind w:firstLine="396" w:firstLineChars="200"/>
        <w:jc w:val="left"/>
        <w:rPr>
          <w:rFonts w:ascii="仿宋" w:hAnsi="仿宋" w:eastAsia="仿宋" w:cs="仿宋"/>
          <w:spacing w:val="-6"/>
          <w:szCs w:val="21"/>
          <w:highlight w:val="none"/>
        </w:rPr>
      </w:pPr>
      <w:bookmarkStart w:id="35" w:name="_Hlk94018326"/>
      <w:r>
        <w:rPr>
          <w:rFonts w:hint="eastAsia" w:ascii="仿宋" w:hAnsi="仿宋" w:eastAsia="仿宋" w:cs="仿宋"/>
          <w:spacing w:val="-6"/>
          <w:szCs w:val="21"/>
          <w:highlight w:val="none"/>
        </w:rPr>
        <w:t>投标人应仔细阅读招标文件的所有内容，按照招标文件的要求提交投标文件，并对所提供的全部资料的真实性承担法律责任。</w:t>
      </w:r>
    </w:p>
    <w:bookmarkEnd w:id="35"/>
    <w:p>
      <w:pPr>
        <w:adjustRightInd w:val="0"/>
        <w:snapToGrid w:val="0"/>
        <w:spacing w:line="288" w:lineRule="auto"/>
        <w:jc w:val="left"/>
        <w:outlineLvl w:val="2"/>
        <w:rPr>
          <w:rFonts w:ascii="仿宋" w:hAnsi="仿宋" w:eastAsia="仿宋" w:cs="仿宋"/>
          <w:b/>
          <w:spacing w:val="-6"/>
          <w:szCs w:val="21"/>
          <w:highlight w:val="none"/>
        </w:rPr>
      </w:pPr>
      <w:r>
        <w:rPr>
          <w:rFonts w:hint="eastAsia" w:ascii="仿宋" w:hAnsi="仿宋" w:eastAsia="仿宋" w:cs="仿宋"/>
          <w:b/>
          <w:spacing w:val="-6"/>
          <w:szCs w:val="21"/>
          <w:highlight w:val="none"/>
        </w:rPr>
        <w:t>1.适用范围</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本招标文件适用于浙江理工大学</w:t>
      </w:r>
      <w:r>
        <w:rPr>
          <w:rFonts w:hint="eastAsia" w:ascii="仿宋" w:hAnsi="仿宋" w:eastAsia="仿宋" w:cs="仿宋"/>
          <w:spacing w:val="-6"/>
          <w:szCs w:val="21"/>
          <w:highlight w:val="none"/>
          <w:lang w:eastAsia="zh-CN"/>
        </w:rPr>
        <w:t>高效液相色谱仪等</w:t>
      </w:r>
      <w:r>
        <w:rPr>
          <w:rFonts w:hint="eastAsia" w:ascii="仿宋" w:hAnsi="仿宋" w:eastAsia="仿宋" w:cs="仿宋"/>
          <w:spacing w:val="-6"/>
          <w:szCs w:val="21"/>
          <w:highlight w:val="none"/>
        </w:rPr>
        <w:t>的招标、评标、定标、验收、合同履约、付款等（法律、法规另有规定的，从其规定）。</w:t>
      </w:r>
    </w:p>
    <w:p>
      <w:pPr>
        <w:adjustRightInd w:val="0"/>
        <w:snapToGrid w:val="0"/>
        <w:spacing w:line="288" w:lineRule="auto"/>
        <w:jc w:val="left"/>
        <w:outlineLvl w:val="2"/>
        <w:rPr>
          <w:rFonts w:ascii="仿宋" w:hAnsi="仿宋" w:eastAsia="仿宋" w:cs="仿宋"/>
          <w:b/>
          <w:spacing w:val="-6"/>
          <w:szCs w:val="21"/>
          <w:highlight w:val="none"/>
        </w:rPr>
      </w:pPr>
      <w:r>
        <w:rPr>
          <w:rFonts w:hint="eastAsia" w:ascii="仿宋" w:hAnsi="仿宋" w:eastAsia="仿宋" w:cs="仿宋"/>
          <w:b/>
          <w:spacing w:val="-6"/>
          <w:szCs w:val="21"/>
          <w:highlight w:val="none"/>
        </w:rPr>
        <w:t>2.定义</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2.1 “采购人”系指浙江理工大学；</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2.2 “采购代理机构”系指组织本次招标的浙江求是招标代理有限公司；</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2.3 “投标人”系指响应招标、参加投标竞争的法人、其他组织或者自然人；</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2.4 “书面形式”包括合同书、信件和数据电文（包括电报、电传、传真、电子数据交换和电子邮件）等可以有形地表现所载内容的形式；</w:t>
      </w:r>
    </w:p>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rPr>
        <w:t>2.5 “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6" w:name="_Hlk96327615"/>
      <w:r>
        <w:rPr>
          <w:rFonts w:hint="eastAsia" w:ascii="仿宋" w:hAnsi="仿宋" w:eastAsia="仿宋" w:cs="仿宋"/>
          <w:b/>
          <w:bCs/>
          <w:spacing w:val="-6"/>
          <w:szCs w:val="21"/>
          <w:highlight w:val="none"/>
        </w:rPr>
        <w:t>，</w:t>
      </w:r>
      <w:r>
        <w:rPr>
          <w:rFonts w:hint="eastAsia" w:ascii="仿宋" w:hAnsi="仿宋" w:eastAsia="仿宋" w:cs="仿宋"/>
          <w:b/>
          <w:bCs/>
          <w:szCs w:val="21"/>
          <w:highlight w:val="none"/>
        </w:rPr>
        <w:t>“电子签名”系指数据电文中以电子形式所含、所附用于识别签名人身份并表明签名人认可其中内容的数据，“公章”系指单位法定名称章[因特殊原因需要使用冠以法定名称的业务专用章的，投标文件中提供《业务专用章使用说明函》（附件1）]，</w:t>
      </w:r>
      <w:r>
        <w:rPr>
          <w:rFonts w:hint="eastAsia" w:ascii="仿宋" w:hAnsi="仿宋" w:eastAsia="仿宋" w:cs="仿宋"/>
          <w:b/>
          <w:bCs/>
          <w:spacing w:val="-6"/>
          <w:szCs w:val="21"/>
          <w:highlight w:val="none"/>
        </w:rPr>
        <w:t>招标文件对投标文件签署、盖章的要求适用于电子签名；</w:t>
      </w:r>
    </w:p>
    <w:bookmarkEnd w:id="36"/>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2.6 “▲”系指实质性要求条款，投标人应当做出实质性响应。</w:t>
      </w:r>
    </w:p>
    <w:p>
      <w:pPr>
        <w:adjustRightInd w:val="0"/>
        <w:snapToGrid w:val="0"/>
        <w:spacing w:line="288" w:lineRule="auto"/>
        <w:jc w:val="left"/>
        <w:outlineLvl w:val="2"/>
        <w:rPr>
          <w:rFonts w:ascii="仿宋" w:hAnsi="仿宋" w:eastAsia="仿宋" w:cs="仿宋"/>
          <w:b/>
          <w:spacing w:val="-6"/>
          <w:szCs w:val="21"/>
          <w:highlight w:val="none"/>
        </w:rPr>
      </w:pPr>
      <w:r>
        <w:rPr>
          <w:rFonts w:hint="eastAsia" w:ascii="仿宋" w:hAnsi="仿宋" w:eastAsia="仿宋" w:cs="仿宋"/>
          <w:b/>
          <w:spacing w:val="-6"/>
          <w:szCs w:val="21"/>
          <w:highlight w:val="none"/>
        </w:rPr>
        <w:t>3.招标方式</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本次招标采用公开招标（线上电子招投标）方式进行。</w:t>
      </w:r>
    </w:p>
    <w:p>
      <w:pPr>
        <w:adjustRightInd w:val="0"/>
        <w:snapToGrid w:val="0"/>
        <w:spacing w:line="288" w:lineRule="auto"/>
        <w:jc w:val="left"/>
        <w:outlineLvl w:val="2"/>
        <w:rPr>
          <w:rFonts w:ascii="仿宋" w:hAnsi="仿宋" w:eastAsia="仿宋" w:cs="仿宋"/>
          <w:b/>
          <w:spacing w:val="-6"/>
          <w:szCs w:val="21"/>
          <w:highlight w:val="none"/>
        </w:rPr>
      </w:pPr>
      <w:r>
        <w:rPr>
          <w:rFonts w:hint="eastAsia" w:ascii="仿宋" w:hAnsi="仿宋" w:eastAsia="仿宋" w:cs="仿宋"/>
          <w:b/>
          <w:spacing w:val="-6"/>
          <w:szCs w:val="21"/>
          <w:highlight w:val="none"/>
        </w:rPr>
        <w:t>4.投标费用</w:t>
      </w:r>
    </w:p>
    <w:p>
      <w:pPr>
        <w:adjustRightInd w:val="0"/>
        <w:snapToGrid w:val="0"/>
        <w:spacing w:line="288"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4.1 不论投标结果如何，投标人均应自行承担所有与投标有关的全部费用；</w:t>
      </w:r>
    </w:p>
    <w:p>
      <w:pPr>
        <w:adjustRightInd w:val="0"/>
        <w:snapToGrid w:val="0"/>
        <w:spacing w:line="288"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4.2 中标人在中标通知书发出之日起七个工作日内向采购代理机构交纳代理服务费；</w:t>
      </w:r>
    </w:p>
    <w:p>
      <w:pPr>
        <w:adjustRightInd w:val="0"/>
        <w:snapToGrid w:val="0"/>
        <w:spacing w:line="288"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4.3 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hint="eastAsia" w:ascii="仿宋" w:hAnsi="仿宋" w:eastAsia="仿宋" w:cs="仿宋"/>
          <w:spacing w:val="-6"/>
          <w:szCs w:val="21"/>
          <w:lang w:eastAsia="zh-CN"/>
        </w:rPr>
      </w:pPr>
      <w:r>
        <w:rPr>
          <w:rFonts w:hint="eastAsia" w:ascii="仿宋" w:hAnsi="仿宋" w:eastAsia="仿宋" w:cs="仿宋"/>
          <w:szCs w:val="21"/>
          <w:highlight w:val="none"/>
        </w:rPr>
        <w:t xml:space="preserve">4.4 </w:t>
      </w:r>
      <w:r>
        <w:rPr>
          <w:rFonts w:hint="eastAsia" w:ascii="仿宋" w:hAnsi="仿宋" w:eastAsia="仿宋" w:cs="仿宋"/>
          <w:spacing w:val="-6"/>
          <w:szCs w:val="21"/>
          <w:lang w:eastAsia="zh-CN"/>
        </w:rPr>
        <w:t>收费标准（差额累进）：</w:t>
      </w:r>
    </w:p>
    <w:tbl>
      <w:tblPr>
        <w:tblStyle w:val="34"/>
        <w:tblW w:w="6367"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50"/>
        <w:gridCol w:w="411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250" w:type="dxa"/>
            <w:tcMar>
              <w:top w:w="0" w:type="dxa"/>
              <w:left w:w="108" w:type="dxa"/>
              <w:bottom w:w="0" w:type="dxa"/>
              <w:right w:w="108" w:type="dxa"/>
            </w:tcMar>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中标金额（万元）</w:t>
            </w:r>
          </w:p>
        </w:tc>
        <w:tc>
          <w:tcPr>
            <w:tcW w:w="4117" w:type="dxa"/>
            <w:tcMar>
              <w:top w:w="0" w:type="dxa"/>
              <w:left w:w="108" w:type="dxa"/>
              <w:bottom w:w="0" w:type="dxa"/>
              <w:right w:w="108" w:type="dxa"/>
            </w:tcMar>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250" w:type="dxa"/>
            <w:tcMar>
              <w:top w:w="0" w:type="dxa"/>
              <w:left w:w="108" w:type="dxa"/>
              <w:bottom w:w="0"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100以下</w:t>
            </w:r>
          </w:p>
        </w:tc>
        <w:tc>
          <w:tcPr>
            <w:tcW w:w="4117" w:type="dxa"/>
            <w:tcMar>
              <w:top w:w="0" w:type="dxa"/>
              <w:left w:w="108" w:type="dxa"/>
              <w:bottom w:w="0"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1.05（不足</w:t>
            </w:r>
            <w:r>
              <w:rPr>
                <w:rFonts w:hint="eastAsia" w:ascii="仿宋" w:hAnsi="仿宋" w:eastAsia="仿宋" w:cs="仿宋"/>
                <w:sz w:val="21"/>
                <w:szCs w:val="21"/>
                <w:lang w:eastAsia="zh-CN"/>
              </w:rPr>
              <w:t>贰仟元</w:t>
            </w:r>
            <w:r>
              <w:rPr>
                <w:rFonts w:hint="eastAsia" w:ascii="仿宋" w:hAnsi="仿宋" w:eastAsia="仿宋" w:cs="仿宋"/>
                <w:sz w:val="21"/>
                <w:szCs w:val="21"/>
              </w:rPr>
              <w:t>按</w:t>
            </w:r>
            <w:r>
              <w:rPr>
                <w:rFonts w:hint="eastAsia" w:ascii="仿宋" w:hAnsi="仿宋" w:eastAsia="仿宋" w:cs="仿宋"/>
                <w:sz w:val="21"/>
                <w:szCs w:val="21"/>
                <w:lang w:eastAsia="zh-CN"/>
              </w:rPr>
              <w:t>贰仟元</w:t>
            </w:r>
            <w:r>
              <w:rPr>
                <w:rFonts w:hint="eastAsia" w:ascii="仿宋" w:hAnsi="仿宋" w:eastAsia="仿宋" w:cs="仿宋"/>
                <w:sz w:val="21"/>
                <w:szCs w:val="21"/>
              </w:rPr>
              <w:t>收取）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250" w:type="dxa"/>
            <w:tcMar>
              <w:top w:w="0" w:type="dxa"/>
              <w:left w:w="108" w:type="dxa"/>
              <w:bottom w:w="0" w:type="dxa"/>
              <w:right w:w="108" w:type="dxa"/>
            </w:tcMar>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100-500</w:t>
            </w:r>
          </w:p>
        </w:tc>
        <w:tc>
          <w:tcPr>
            <w:tcW w:w="4117" w:type="dxa"/>
            <w:tcMar>
              <w:top w:w="0" w:type="dxa"/>
              <w:left w:w="108" w:type="dxa"/>
              <w:bottom w:w="0" w:type="dxa"/>
              <w:right w:w="108" w:type="dxa"/>
            </w:tcMar>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0.77（超过200万元仅按200万元收取）</w:t>
            </w:r>
          </w:p>
        </w:tc>
      </w:tr>
    </w:tbl>
    <w:p>
      <w:pPr>
        <w:adjustRightInd w:val="0"/>
        <w:snapToGrid w:val="0"/>
        <w:spacing w:line="288" w:lineRule="auto"/>
        <w:ind w:firstLine="399" w:firstLineChars="202"/>
        <w:jc w:val="left"/>
        <w:rPr>
          <w:rFonts w:ascii="仿宋" w:hAnsi="仿宋" w:eastAsia="仿宋" w:cs="仿宋"/>
          <w:spacing w:val="-6"/>
          <w:szCs w:val="21"/>
          <w:highlight w:val="none"/>
        </w:rPr>
      </w:pPr>
      <w:r>
        <w:rPr>
          <w:rFonts w:hint="eastAsia" w:ascii="仿宋" w:hAnsi="仿宋" w:eastAsia="仿宋" w:cs="仿宋"/>
          <w:spacing w:val="-6"/>
          <w:szCs w:val="21"/>
          <w:highlight w:val="none"/>
        </w:rPr>
        <w:t>4.5 投标保证金：无</w:t>
      </w:r>
    </w:p>
    <w:p>
      <w:pPr>
        <w:adjustRightInd w:val="0"/>
        <w:snapToGrid w:val="0"/>
        <w:spacing w:line="288" w:lineRule="auto"/>
        <w:jc w:val="left"/>
        <w:outlineLvl w:val="2"/>
        <w:rPr>
          <w:rFonts w:ascii="仿宋" w:hAnsi="仿宋" w:eastAsia="仿宋" w:cs="仿宋"/>
          <w:b/>
          <w:spacing w:val="-6"/>
          <w:szCs w:val="21"/>
          <w:highlight w:val="none"/>
        </w:rPr>
      </w:pPr>
      <w:r>
        <w:rPr>
          <w:rFonts w:hint="eastAsia" w:ascii="仿宋" w:hAnsi="仿宋" w:eastAsia="仿宋" w:cs="仿宋"/>
          <w:b/>
          <w:spacing w:val="-6"/>
          <w:szCs w:val="21"/>
          <w:highlight w:val="none"/>
        </w:rPr>
        <w:t>5.投标委托</w:t>
      </w:r>
    </w:p>
    <w:p>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▲5.1 投标人代表是法定代表人（单位负责人、自然人本人）的提供本人身份证明；</w:t>
      </w:r>
    </w:p>
    <w:p>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▲5.2 投标人代表不是法定代表人（单位负责人、自然人本人）的提供授权委托书（格式详见招标文件第六章）和授权代表社保缴纳[2023年1月（含）至今任意一月]证明；</w:t>
      </w:r>
    </w:p>
    <w:p>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▲5.3 投标人委派不在本单位缴纳社保的人员作为授权代表的，在投标文件中说明具体原因、授权代表缴纳社保单位并附列该授权代表缴纳社保清单。</w:t>
      </w:r>
    </w:p>
    <w:p>
      <w:pPr>
        <w:adjustRightInd w:val="0"/>
        <w:snapToGrid w:val="0"/>
        <w:spacing w:line="288" w:lineRule="auto"/>
        <w:outlineLvl w:val="2"/>
        <w:rPr>
          <w:rFonts w:ascii="仿宋" w:hAnsi="仿宋" w:eastAsia="仿宋" w:cs="仿宋"/>
          <w:b/>
          <w:bCs/>
          <w:szCs w:val="21"/>
          <w:highlight w:val="none"/>
        </w:rPr>
      </w:pPr>
      <w:r>
        <w:rPr>
          <w:rFonts w:hint="eastAsia" w:ascii="仿宋" w:hAnsi="仿宋" w:eastAsia="仿宋" w:cs="仿宋"/>
          <w:b/>
          <w:bCs/>
          <w:szCs w:val="21"/>
          <w:highlight w:val="none"/>
        </w:rPr>
        <w:t>6.联合体投标</w:t>
      </w:r>
    </w:p>
    <w:p>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 本项目接受联合体投标；</w:t>
      </w:r>
    </w:p>
    <w:p>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▲6.2 联合体投标要求</w:t>
      </w:r>
    </w:p>
    <w:p>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以联合体形式参加政府采购的，联合体各方不得再单独参加或者与其他供应商另外组成联合体参加同一合同项下的政府采购活动，且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pPr>
        <w:adjustRightInd w:val="0"/>
        <w:snapToGrid w:val="0"/>
        <w:spacing w:line="288" w:lineRule="auto"/>
        <w:jc w:val="left"/>
        <w:outlineLvl w:val="2"/>
        <w:rPr>
          <w:rFonts w:ascii="仿宋" w:hAnsi="仿宋" w:eastAsia="仿宋" w:cs="仿宋"/>
          <w:b/>
          <w:spacing w:val="-6"/>
          <w:szCs w:val="21"/>
          <w:highlight w:val="none"/>
        </w:rPr>
      </w:pPr>
      <w:r>
        <w:rPr>
          <w:rFonts w:hint="eastAsia" w:ascii="仿宋" w:hAnsi="仿宋" w:eastAsia="仿宋" w:cs="仿宋"/>
          <w:b/>
          <w:spacing w:val="-6"/>
          <w:szCs w:val="21"/>
          <w:highlight w:val="none"/>
        </w:rPr>
        <w:t>7.转包与分包</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7.1 本项目不允许转包；</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7.2 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7.3 可分包履行的（非主体、非关键性的工作）具体内容：运输。</w:t>
      </w:r>
    </w:p>
    <w:p>
      <w:pPr>
        <w:adjustRightInd w:val="0"/>
        <w:snapToGrid w:val="0"/>
        <w:spacing w:line="288" w:lineRule="auto"/>
        <w:jc w:val="left"/>
        <w:outlineLvl w:val="2"/>
        <w:rPr>
          <w:rFonts w:ascii="仿宋" w:hAnsi="仿宋" w:eastAsia="仿宋" w:cs="仿宋"/>
          <w:b/>
          <w:spacing w:val="-6"/>
          <w:szCs w:val="21"/>
          <w:highlight w:val="none"/>
        </w:rPr>
      </w:pPr>
      <w:r>
        <w:rPr>
          <w:rFonts w:hint="eastAsia" w:ascii="仿宋" w:hAnsi="仿宋" w:eastAsia="仿宋" w:cs="仿宋"/>
          <w:b/>
          <w:spacing w:val="-6"/>
          <w:szCs w:val="21"/>
          <w:highlight w:val="none"/>
        </w:rPr>
        <w:t>8.质疑和投诉</w:t>
      </w:r>
    </w:p>
    <w:p>
      <w:pPr>
        <w:adjustRightInd w:val="0"/>
        <w:snapToGrid w:val="0"/>
        <w:spacing w:line="288" w:lineRule="auto"/>
        <w:ind w:firstLine="396" w:firstLineChars="200"/>
        <w:jc w:val="left"/>
        <w:rPr>
          <w:rFonts w:ascii="仿宋" w:hAnsi="仿宋" w:eastAsia="仿宋" w:cs="仿宋"/>
          <w:spacing w:val="-6"/>
          <w:szCs w:val="21"/>
          <w:highlight w:val="none"/>
        </w:rPr>
      </w:pPr>
      <w:bookmarkStart w:id="37" w:name="_Hlk92273406"/>
      <w:r>
        <w:rPr>
          <w:rFonts w:hint="eastAsia" w:ascii="仿宋" w:hAnsi="仿宋" w:eastAsia="仿宋" w:cs="仿宋"/>
          <w:spacing w:val="-6"/>
          <w:szCs w:val="21"/>
          <w:highlight w:val="none"/>
        </w:rPr>
        <w:t>8.1 投标人认为招标文件、招标过程、中标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同级政府采购监督管理部门提起投诉。</w:t>
      </w:r>
    </w:p>
    <w:bookmarkEnd w:id="37"/>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rPr>
        <w:t>8.2 投标人提出质疑应当提交质疑函和必要的证明材料，质疑函应当包括下列内容：</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（1）供应商的姓名或者名称、地址、邮编、联系人及联系电话</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（2）质疑项目的名称、编号</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（3）具体、明确的质疑事项和与质疑事项相关的请求</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（4）事实依据</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（5）必要的法律依据</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（6）提出质疑的日期</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8.3 提出质疑的供应商应当是参与本项目招标活动的投标人。</w:t>
      </w:r>
      <w:r>
        <w:rPr>
          <w:rFonts w:hint="eastAsia" w:ascii="仿宋" w:hAnsi="仿宋" w:eastAsia="仿宋" w:cs="仿宋"/>
          <w:b/>
          <w:spacing w:val="-6"/>
          <w:szCs w:val="21"/>
          <w:highlight w:val="none"/>
        </w:rPr>
        <w:t>投标人在法定质疑期内应一次性提出针对同一采购程序环节的质疑。</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8.4 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投诉人有下列行为之一的，属于虚假、恶意投诉，由财政部门列入不良行为记录名单，禁止其1至3年内参加政府采购活动：</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（1）捏造事实；</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（2）提供虚假材料；</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仿宋" w:hAnsi="仿宋" w:eastAsia="仿宋" w:cs="仿宋"/>
          <w:szCs w:val="21"/>
          <w:highlight w:val="none"/>
        </w:rPr>
      </w:pPr>
      <w:bookmarkStart w:id="38" w:name="_Hlk92273111"/>
      <w:bookmarkStart w:id="39" w:name="_Hlk94018492"/>
      <w:r>
        <w:rPr>
          <w:rFonts w:hint="eastAsia" w:ascii="仿宋" w:hAnsi="仿宋" w:eastAsia="仿宋" w:cs="仿宋"/>
          <w:b/>
          <w:spacing w:val="-6"/>
          <w:kern w:val="0"/>
          <w:szCs w:val="21"/>
          <w:highlight w:val="none"/>
        </w:rPr>
        <w:t>9.采购项目需要落实的政府采购政策</w:t>
      </w:r>
    </w:p>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rPr>
        <w:t>9.1 本项目允许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rPr>
        <w:t>9.2 支持中小企业发展</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在政府采购活动中，投标人提供的货物符合下列情形的，享受中小企业扶持政策：货物由中小企业制造，即货物由中小企业生产且使用该中小企业商号或者注册商标。</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投标人提供的货物既有中小企业制造货物，也有大型企业制造货物的，不享受中小企业扶持政策。</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依法承担法律责任。</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中小企业享受扶持政策获得政府采购合同的，小微企业不得将合同分包给大中型企业，中型企业不得将合同分包给大型企业。</w:t>
      </w:r>
    </w:p>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rPr>
        <w:t>9.3 政府采购支持监狱企业发展</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rPr>
        <w:t>9.4 政府采购促进残疾人就业</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符合《关于促进残疾人就业政府采购政策的通知》（财库[2017]141号）规定的条件并提供《残疾人福利性单位声明函》的残疾人福利性单位视同小型、微型企业。</w:t>
      </w:r>
      <w:bookmarkEnd w:id="38"/>
    </w:p>
    <w:p>
      <w:pPr>
        <w:adjustRightInd w:val="0"/>
        <w:snapToGrid w:val="0"/>
        <w:spacing w:line="288" w:lineRule="auto"/>
        <w:ind w:firstLine="398" w:firstLineChars="200"/>
        <w:jc w:val="left"/>
        <w:rPr>
          <w:rFonts w:ascii="仿宋" w:hAnsi="仿宋" w:eastAsia="仿宋" w:cs="仿宋"/>
          <w:b/>
          <w:bCs/>
          <w:spacing w:val="-6"/>
          <w:szCs w:val="21"/>
          <w:highlight w:val="none"/>
        </w:rPr>
      </w:pPr>
    </w:p>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rPr>
        <w:t>备注：除财库《政府采购促进中小企业发展管理办法》（财库[2020]46号）、《关于促进残疾人就业政府采购政策的通知》（财库[2017]141号）、《关于政府采购支持监狱企业发展有关问题的通知》（财库[2014]68号）规定企业类型以外的投标人不享受中小企业扶持政策。</w:t>
      </w:r>
    </w:p>
    <w:bookmarkEnd w:id="39"/>
    <w:p>
      <w:pPr>
        <w:adjustRightInd w:val="0"/>
        <w:snapToGrid w:val="0"/>
        <w:spacing w:line="288" w:lineRule="auto"/>
        <w:jc w:val="center"/>
        <w:rPr>
          <w:rFonts w:ascii="仿宋" w:hAnsi="仿宋" w:eastAsia="仿宋" w:cs="仿宋"/>
          <w:b/>
          <w:spacing w:val="-6"/>
          <w:szCs w:val="21"/>
          <w:highlight w:val="none"/>
        </w:rPr>
      </w:pPr>
      <w:r>
        <w:rPr>
          <w:rFonts w:hint="eastAsia" w:ascii="仿宋" w:hAnsi="仿宋" w:eastAsia="仿宋" w:cs="仿宋"/>
          <w:b/>
          <w:spacing w:val="-6"/>
          <w:szCs w:val="21"/>
          <w:highlight w:val="none"/>
        </w:rPr>
        <w:br w:type="page"/>
      </w:r>
    </w:p>
    <w:p>
      <w:pPr>
        <w:adjustRightInd w:val="0"/>
        <w:snapToGrid w:val="0"/>
        <w:spacing w:line="288" w:lineRule="auto"/>
        <w:jc w:val="center"/>
        <w:outlineLvl w:val="1"/>
        <w:rPr>
          <w:rFonts w:ascii="仿宋" w:hAnsi="仿宋" w:eastAsia="仿宋" w:cs="仿宋"/>
          <w:b/>
          <w:spacing w:val="-6"/>
          <w:sz w:val="24"/>
          <w:szCs w:val="24"/>
          <w:highlight w:val="none"/>
        </w:rPr>
      </w:pPr>
      <w:r>
        <w:rPr>
          <w:rFonts w:hint="eastAsia" w:ascii="仿宋" w:hAnsi="仿宋" w:eastAsia="仿宋" w:cs="仿宋"/>
          <w:b/>
          <w:spacing w:val="-6"/>
          <w:sz w:val="24"/>
          <w:szCs w:val="24"/>
          <w:highlight w:val="none"/>
        </w:rPr>
        <w:t>二、招标文件</w:t>
      </w:r>
    </w:p>
    <w:p>
      <w:pPr>
        <w:adjustRightInd w:val="0"/>
        <w:snapToGrid w:val="0"/>
        <w:spacing w:line="288" w:lineRule="auto"/>
        <w:jc w:val="left"/>
        <w:outlineLvl w:val="2"/>
        <w:rPr>
          <w:rFonts w:ascii="仿宋" w:hAnsi="仿宋" w:eastAsia="仿宋" w:cs="仿宋"/>
          <w:b/>
          <w:spacing w:val="-6"/>
          <w:szCs w:val="21"/>
          <w:highlight w:val="none"/>
        </w:rPr>
      </w:pPr>
      <w:r>
        <w:rPr>
          <w:rFonts w:hint="eastAsia" w:ascii="仿宋" w:hAnsi="仿宋" w:eastAsia="仿宋" w:cs="仿宋"/>
          <w:b/>
          <w:spacing w:val="-6"/>
          <w:szCs w:val="21"/>
          <w:highlight w:val="none"/>
        </w:rPr>
        <w:t>1.招标文件的构成</w:t>
      </w:r>
    </w:p>
    <w:p>
      <w:pPr>
        <w:adjustRightInd w:val="0"/>
        <w:snapToGrid w:val="0"/>
        <w:spacing w:line="288" w:lineRule="auto"/>
        <w:ind w:firstLine="398" w:firstLineChars="200"/>
        <w:jc w:val="left"/>
        <w:rPr>
          <w:rFonts w:ascii="仿宋" w:hAnsi="仿宋" w:eastAsia="仿宋" w:cs="仿宋"/>
          <w:b/>
          <w:spacing w:val="-6"/>
          <w:szCs w:val="21"/>
          <w:highlight w:val="none"/>
        </w:rPr>
      </w:pPr>
      <w:r>
        <w:rPr>
          <w:rFonts w:hint="eastAsia" w:ascii="仿宋" w:hAnsi="仿宋" w:eastAsia="仿宋" w:cs="仿宋"/>
          <w:b/>
          <w:spacing w:val="-6"/>
          <w:szCs w:val="21"/>
          <w:highlight w:val="none"/>
        </w:rPr>
        <w:t>本招标文件由以下部分组成：</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1）投标邀请</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2）采购需求</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3）投标人须知</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4）评标方法及评标标准</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5）拟签订的合同文本</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6）投标文件格式</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7）本项目招标文件的澄清、答复、修改、补充的内容</w:t>
      </w:r>
    </w:p>
    <w:p>
      <w:pPr>
        <w:adjustRightInd w:val="0"/>
        <w:snapToGrid w:val="0"/>
        <w:spacing w:line="288" w:lineRule="auto"/>
        <w:jc w:val="left"/>
        <w:outlineLvl w:val="2"/>
        <w:rPr>
          <w:rFonts w:ascii="仿宋" w:hAnsi="仿宋" w:eastAsia="仿宋" w:cs="仿宋"/>
          <w:b/>
          <w:spacing w:val="-6"/>
          <w:szCs w:val="21"/>
          <w:highlight w:val="none"/>
        </w:rPr>
      </w:pPr>
      <w:r>
        <w:rPr>
          <w:rFonts w:hint="eastAsia" w:ascii="仿宋" w:hAnsi="仿宋" w:eastAsia="仿宋" w:cs="仿宋"/>
          <w:b/>
          <w:spacing w:val="-6"/>
          <w:szCs w:val="21"/>
          <w:highlight w:val="none"/>
        </w:rPr>
        <w:t>2.招标文件的澄清与修改</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2.1 采购人或者采购代理机构可以对已发出的招标文件进行必要的澄清或者修改，澄清或者修改会在原公告发布媒体上发布澄清公告，澄清或者修改的内容为招标文件的组成部分。</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澄清或者修改的内容可能影响投标文件编制的，采购人或者采购代理机构会在提交投标文件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2.2 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pPr>
        <w:jc w:val="center"/>
        <w:rPr>
          <w:rFonts w:ascii="仿宋" w:hAnsi="仿宋" w:eastAsia="仿宋" w:cs="仿宋"/>
          <w:b/>
          <w:spacing w:val="-6"/>
          <w:sz w:val="24"/>
          <w:szCs w:val="24"/>
          <w:highlight w:val="none"/>
        </w:rPr>
      </w:pPr>
      <w:r>
        <w:rPr>
          <w:rFonts w:hint="eastAsia" w:ascii="仿宋" w:hAnsi="仿宋" w:eastAsia="仿宋" w:cs="仿宋"/>
          <w:b/>
          <w:spacing w:val="-6"/>
          <w:sz w:val="24"/>
          <w:szCs w:val="24"/>
          <w:highlight w:val="none"/>
        </w:rPr>
        <w:br w:type="page"/>
      </w:r>
    </w:p>
    <w:p>
      <w:pPr>
        <w:adjustRightInd w:val="0"/>
        <w:snapToGrid w:val="0"/>
        <w:spacing w:line="288" w:lineRule="auto"/>
        <w:jc w:val="center"/>
        <w:outlineLvl w:val="1"/>
        <w:rPr>
          <w:rFonts w:ascii="仿宋" w:hAnsi="仿宋" w:eastAsia="仿宋" w:cs="仿宋"/>
          <w:spacing w:val="-6"/>
          <w:sz w:val="24"/>
          <w:szCs w:val="24"/>
          <w:highlight w:val="none"/>
        </w:rPr>
      </w:pPr>
      <w:r>
        <w:rPr>
          <w:rFonts w:hint="eastAsia" w:ascii="仿宋" w:hAnsi="仿宋" w:eastAsia="仿宋" w:cs="仿宋"/>
          <w:b/>
          <w:spacing w:val="-6"/>
          <w:sz w:val="24"/>
          <w:szCs w:val="24"/>
          <w:highlight w:val="none"/>
        </w:rPr>
        <w:t>三、投标文件编制要求</w:t>
      </w:r>
    </w:p>
    <w:p>
      <w:pPr>
        <w:adjustRightInd w:val="0"/>
        <w:snapToGrid w:val="0"/>
        <w:spacing w:line="288" w:lineRule="auto"/>
        <w:jc w:val="left"/>
        <w:outlineLvl w:val="2"/>
        <w:rPr>
          <w:rFonts w:ascii="仿宋" w:hAnsi="仿宋" w:eastAsia="仿宋" w:cs="仿宋"/>
          <w:b/>
          <w:spacing w:val="-6"/>
          <w:szCs w:val="21"/>
          <w:highlight w:val="none"/>
        </w:rPr>
      </w:pPr>
      <w:r>
        <w:rPr>
          <w:rFonts w:hint="eastAsia" w:ascii="仿宋" w:hAnsi="仿宋" w:eastAsia="仿宋" w:cs="仿宋"/>
          <w:b/>
          <w:spacing w:val="-6"/>
          <w:szCs w:val="21"/>
          <w:highlight w:val="none"/>
        </w:rPr>
        <w:t>1.投标文件的组成</w:t>
      </w:r>
    </w:p>
    <w:p>
      <w:pPr>
        <w:adjustRightInd w:val="0"/>
        <w:snapToGrid w:val="0"/>
        <w:spacing w:line="288" w:lineRule="auto"/>
        <w:ind w:firstLine="396" w:firstLineChars="200"/>
        <w:jc w:val="left"/>
        <w:rPr>
          <w:rFonts w:ascii="仿宋" w:hAnsi="仿宋" w:eastAsia="仿宋" w:cs="仿宋"/>
          <w:spacing w:val="-6"/>
          <w:szCs w:val="21"/>
          <w:highlight w:val="none"/>
        </w:rPr>
      </w:pPr>
      <w:bookmarkStart w:id="40" w:name="_Hlk94018532"/>
      <w:r>
        <w:rPr>
          <w:rFonts w:hint="eastAsia" w:ascii="仿宋" w:hAnsi="仿宋" w:eastAsia="仿宋" w:cs="仿宋"/>
          <w:spacing w:val="-6"/>
          <w:szCs w:val="21"/>
          <w:highlight w:val="none"/>
        </w:rPr>
        <w:t>1.1 投标文件（电子加密投标文件）由</w:t>
      </w:r>
      <w:r>
        <w:rPr>
          <w:rFonts w:hint="eastAsia" w:ascii="仿宋" w:hAnsi="仿宋" w:eastAsia="仿宋" w:cs="仿宋"/>
          <w:b/>
          <w:spacing w:val="-6"/>
          <w:szCs w:val="21"/>
          <w:highlight w:val="none"/>
        </w:rPr>
        <w:t>资格文件、商务和技术文件、报价文件三部分</w:t>
      </w:r>
      <w:r>
        <w:rPr>
          <w:rFonts w:hint="eastAsia" w:ascii="仿宋" w:hAnsi="仿宋" w:eastAsia="仿宋" w:cs="仿宋"/>
          <w:bCs/>
          <w:spacing w:val="-6"/>
          <w:szCs w:val="21"/>
          <w:highlight w:val="none"/>
        </w:rPr>
        <w:t>组成（格式详见招标文件第六章），投标人应将投标文件各部分</w:t>
      </w:r>
      <w:r>
        <w:rPr>
          <w:rFonts w:hint="eastAsia" w:ascii="仿宋" w:hAnsi="仿宋" w:eastAsia="仿宋" w:cs="仿宋"/>
          <w:b/>
          <w:spacing w:val="-6"/>
          <w:szCs w:val="21"/>
          <w:highlight w:val="none"/>
        </w:rPr>
        <w:t>分别上传</w:t>
      </w:r>
      <w:r>
        <w:rPr>
          <w:rFonts w:hint="eastAsia" w:ascii="仿宋" w:hAnsi="仿宋" w:eastAsia="仿宋" w:cs="仿宋"/>
          <w:bCs/>
          <w:spacing w:val="-6"/>
          <w:szCs w:val="21"/>
          <w:highlight w:val="none"/>
        </w:rPr>
        <w:t>至政府采购云平台指定位置；</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1.2 投标文件组成：详见“第六章  投标文件格式”目录。</w:t>
      </w:r>
    </w:p>
    <w:bookmarkEnd w:id="40"/>
    <w:p>
      <w:pPr>
        <w:adjustRightInd w:val="0"/>
        <w:snapToGrid w:val="0"/>
        <w:spacing w:line="288" w:lineRule="auto"/>
        <w:jc w:val="left"/>
        <w:outlineLvl w:val="2"/>
        <w:rPr>
          <w:rFonts w:ascii="仿宋" w:hAnsi="仿宋" w:eastAsia="仿宋" w:cs="仿宋"/>
          <w:b/>
          <w:spacing w:val="-6"/>
          <w:szCs w:val="21"/>
          <w:highlight w:val="none"/>
        </w:rPr>
      </w:pPr>
      <w:r>
        <w:rPr>
          <w:rFonts w:hint="eastAsia" w:ascii="仿宋" w:hAnsi="仿宋" w:eastAsia="仿宋" w:cs="仿宋"/>
          <w:b/>
          <w:spacing w:val="-6"/>
          <w:szCs w:val="21"/>
          <w:highlight w:val="none"/>
        </w:rPr>
        <w:t>2.投标文件的签署和份数</w:t>
      </w:r>
    </w:p>
    <w:p>
      <w:pPr>
        <w:adjustRightInd w:val="0"/>
        <w:snapToGrid w:val="0"/>
        <w:spacing w:line="288" w:lineRule="auto"/>
        <w:ind w:firstLine="396" w:firstLineChars="200"/>
        <w:jc w:val="left"/>
        <w:rPr>
          <w:rFonts w:ascii="仿宋" w:hAnsi="仿宋" w:eastAsia="仿宋" w:cs="仿宋"/>
          <w:b/>
          <w:bCs/>
          <w:spacing w:val="-6"/>
          <w:szCs w:val="21"/>
          <w:highlight w:val="none"/>
        </w:rPr>
      </w:pPr>
      <w:r>
        <w:rPr>
          <w:rFonts w:hint="eastAsia" w:ascii="仿宋" w:hAnsi="仿宋" w:eastAsia="仿宋" w:cs="仿宋"/>
          <w:spacing w:val="-6"/>
          <w:szCs w:val="21"/>
          <w:highlight w:val="none"/>
        </w:rPr>
        <w:t>2.1 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仿宋" w:hAnsi="仿宋" w:eastAsia="仿宋" w:cs="仿宋"/>
          <w:b/>
          <w:bCs/>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2.2 投标文件须由投标人在规定位置</w:t>
      </w:r>
      <w:bookmarkStart w:id="41" w:name="_Hlk96329183"/>
      <w:r>
        <w:rPr>
          <w:rFonts w:hint="eastAsia" w:ascii="仿宋" w:hAnsi="仿宋" w:eastAsia="仿宋" w:cs="仿宋"/>
          <w:spacing w:val="-6"/>
          <w:szCs w:val="21"/>
          <w:highlight w:val="none"/>
        </w:rPr>
        <w:t>加盖公章</w:t>
      </w:r>
      <w:bookmarkEnd w:id="41"/>
      <w:r>
        <w:rPr>
          <w:rFonts w:hint="eastAsia" w:ascii="仿宋" w:hAnsi="仿宋" w:eastAsia="仿宋" w:cs="仿宋"/>
          <w:spacing w:val="-6"/>
          <w:szCs w:val="21"/>
          <w:highlight w:val="none"/>
        </w:rPr>
        <w:t>，投标人应写全称；</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2.3 投标文件不得涂改，若有修改错漏处，须由投标人加盖公章，或者由法定代表人或其授权的代表签名。投标文件因字迹潦草或表达不清所引起的后果由投标人负责；</w:t>
      </w:r>
    </w:p>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rPr>
        <w:t>2.4 投标文件份数：</w:t>
      </w:r>
    </w:p>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rPr>
        <w:t>电子加密投标文件：政府采购云平台在线上传一份，备份投标文件：密封包装后以EMS或顺丰邮寄形式递交一份（邮寄地址：</w:t>
      </w:r>
      <w:r>
        <w:rPr>
          <w:rFonts w:hint="eastAsia" w:ascii="仿宋" w:hAnsi="仿宋" w:eastAsia="仿宋" w:cs="仿宋"/>
          <w:b/>
          <w:bCs/>
          <w:szCs w:val="21"/>
          <w:highlight w:val="none"/>
        </w:rPr>
        <w:t>杭州市西湖区玉古路173号中田大厦21楼H室，浙江求是招标代理有限公司招标八部收，电话：0571-87679349，寄出后将快递单号、项目名称、公司名称、联系方式等相关信息发至zb08@qszb.net以便查收）。</w:t>
      </w:r>
    </w:p>
    <w:p>
      <w:pPr>
        <w:adjustRightInd w:val="0"/>
        <w:snapToGrid w:val="0"/>
        <w:spacing w:line="288" w:lineRule="auto"/>
        <w:ind w:firstLine="422" w:firstLineChars="200"/>
        <w:jc w:val="left"/>
        <w:rPr>
          <w:rFonts w:ascii="仿宋" w:hAnsi="仿宋" w:eastAsia="仿宋" w:cs="仿宋"/>
          <w:b/>
          <w:bCs/>
          <w:spacing w:val="-6"/>
          <w:szCs w:val="21"/>
          <w:highlight w:val="none"/>
        </w:rPr>
      </w:pPr>
      <w:r>
        <w:rPr>
          <w:rFonts w:hint="eastAsia" w:ascii="仿宋" w:hAnsi="仿宋" w:eastAsia="仿宋" w:cs="仿宋"/>
          <w:b/>
          <w:szCs w:val="21"/>
          <w:highlight w:val="none"/>
        </w:rPr>
        <w:t>特别说明：双休日和法定节假日不收件，投标人自行承担邮寄风险。</w:t>
      </w:r>
    </w:p>
    <w:p>
      <w:pPr>
        <w:adjustRightInd w:val="0"/>
        <w:snapToGrid w:val="0"/>
        <w:spacing w:line="288" w:lineRule="auto"/>
        <w:jc w:val="left"/>
        <w:outlineLvl w:val="2"/>
        <w:rPr>
          <w:rFonts w:ascii="仿宋" w:hAnsi="仿宋" w:eastAsia="仿宋" w:cs="仿宋"/>
          <w:b/>
          <w:spacing w:val="-6"/>
          <w:szCs w:val="21"/>
          <w:highlight w:val="none"/>
        </w:rPr>
      </w:pPr>
      <w:r>
        <w:rPr>
          <w:rFonts w:hint="eastAsia" w:ascii="仿宋" w:hAnsi="仿宋" w:eastAsia="仿宋" w:cs="仿宋"/>
          <w:b/>
          <w:spacing w:val="-6"/>
          <w:szCs w:val="21"/>
          <w:highlight w:val="none"/>
        </w:rPr>
        <w:t>3.投标文件的上传、递交、修改和撤回</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3.1 投标文件的上传、递交：</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（1）电子加密投标文件的上传：</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▲a.投标人应在提交投标文件截止时间前将电子加密投标文件成功上传至政府采购云平台，否则投标无效；</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b.电子加密投标文件成功上传后，投标人可自行打印投标文件接收回执。</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（2）备份投标文件的密封包装、递交：</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a.投标人在政府采购云平台完成电子加密投标文件的上传后，可以EMS或顺丰邮寄形式在提交投标文件截止时间前递交以介质（U盘）存储的数据电文形式的备份投标文件；</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b.备份投标文件应当密封包装并在包装上标注</w:t>
      </w:r>
      <w:r>
        <w:rPr>
          <w:rFonts w:hint="eastAsia" w:ascii="仿宋" w:hAnsi="仿宋" w:eastAsia="仿宋" w:cs="仿宋"/>
          <w:b/>
          <w:bCs/>
          <w:spacing w:val="-6"/>
          <w:szCs w:val="21"/>
          <w:highlight w:val="none"/>
        </w:rPr>
        <w:t>投标项目名称、投标人名称</w:t>
      </w:r>
      <w:r>
        <w:rPr>
          <w:rFonts w:hint="eastAsia" w:ascii="仿宋" w:hAnsi="仿宋" w:eastAsia="仿宋" w:cs="仿宋"/>
          <w:spacing w:val="-6"/>
          <w:szCs w:val="21"/>
          <w:highlight w:val="none"/>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▲c.通过政府采购云平台成功上传的电子加密投标文件已按时解密的，备份投标文件自动失效。</w:t>
      </w:r>
      <w:bookmarkStart w:id="42" w:name="_Hlk94018616"/>
      <w:r>
        <w:rPr>
          <w:rFonts w:hint="eastAsia" w:ascii="仿宋" w:hAnsi="仿宋" w:eastAsia="仿宋" w:cs="仿宋"/>
          <w:spacing w:val="-6"/>
          <w:szCs w:val="21"/>
          <w:highlight w:val="none"/>
        </w:rPr>
        <w:t>提交投标文件截止时间前仅递交备份投标文件而未将电子加密投标文件成功上传至政府采购云平台的，投标无效。</w:t>
      </w:r>
    </w:p>
    <w:bookmarkEnd w:id="42"/>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3）投标人应当在提交投标文件截止时间前完成投标文件的上传、递交，并可以补充、修改或者撤回投标文件。补充或者修改投标文件的，应当先行撤回原文件，补充、修改后重新上传、递交。提交投标文件截止时间前未完成上传、递交的，视为撤回投标文件。提交投标文件截止时间后上传、递交的投标文件，政府采购云平台及采购代理机构将予以拒收。</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3.2 投标人因未在线参加开标而导致电子加密投标文件无法按时解密等一切后果由投标人自行承担。</w:t>
      </w:r>
    </w:p>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rPr>
        <w:t>备注：投标人可通过浙江省“电子交易/不见面开评标”学习专题提前进行专题学习，熟悉操作，避免影响采购活动（</w:t>
      </w:r>
      <w:r>
        <w:rPr>
          <w:highlight w:val="none"/>
        </w:rPr>
        <w:fldChar w:fldCharType="begin"/>
      </w:r>
      <w:r>
        <w:rPr>
          <w:highlight w:val="none"/>
        </w:rPr>
        <w:instrText xml:space="preserve"> HYPERLINK "https://edu.zcygov.cn/luban/e-biding" </w:instrText>
      </w:r>
      <w:r>
        <w:rPr>
          <w:highlight w:val="none"/>
        </w:rPr>
        <w:fldChar w:fldCharType="separate"/>
      </w:r>
      <w:r>
        <w:rPr>
          <w:rFonts w:hint="eastAsia" w:ascii="仿宋" w:hAnsi="仿宋" w:eastAsia="仿宋" w:cs="仿宋"/>
          <w:b/>
          <w:bCs/>
          <w:spacing w:val="-6"/>
          <w:szCs w:val="21"/>
          <w:highlight w:val="none"/>
        </w:rPr>
        <w:t>https://edu.zcygov.cn/luban/e-biding</w:t>
      </w:r>
      <w:r>
        <w:rPr>
          <w:rFonts w:hint="eastAsia" w:ascii="仿宋" w:hAnsi="仿宋" w:eastAsia="仿宋" w:cs="仿宋"/>
          <w:b/>
          <w:bCs/>
          <w:spacing w:val="-6"/>
          <w:szCs w:val="21"/>
          <w:highlight w:val="none"/>
        </w:rPr>
        <w:fldChar w:fldCharType="end"/>
      </w:r>
      <w:r>
        <w:rPr>
          <w:rFonts w:hint="eastAsia" w:ascii="仿宋" w:hAnsi="仿宋" w:eastAsia="仿宋" w:cs="仿宋"/>
          <w:b/>
          <w:bCs/>
          <w:spacing w:val="-6"/>
          <w:szCs w:val="21"/>
          <w:highlight w:val="none"/>
        </w:rPr>
        <w:t>）。</w:t>
      </w:r>
    </w:p>
    <w:p>
      <w:pPr>
        <w:adjustRightInd w:val="0"/>
        <w:snapToGrid w:val="0"/>
        <w:spacing w:line="288" w:lineRule="auto"/>
        <w:jc w:val="left"/>
        <w:outlineLvl w:val="2"/>
        <w:rPr>
          <w:rFonts w:ascii="仿宋" w:hAnsi="仿宋" w:eastAsia="仿宋" w:cs="仿宋"/>
          <w:b/>
          <w:spacing w:val="-6"/>
          <w:szCs w:val="21"/>
          <w:highlight w:val="none"/>
        </w:rPr>
      </w:pPr>
      <w:r>
        <w:rPr>
          <w:rFonts w:hint="eastAsia" w:ascii="仿宋" w:hAnsi="仿宋" w:eastAsia="仿宋" w:cs="仿宋"/>
          <w:b/>
          <w:spacing w:val="-6"/>
          <w:szCs w:val="21"/>
          <w:highlight w:val="none"/>
        </w:rPr>
        <w:t>4.投标文件的语言及计量</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outlineLvl w:val="2"/>
        <w:rPr>
          <w:rFonts w:ascii="仿宋" w:hAnsi="仿宋" w:eastAsia="仿宋" w:cs="仿宋"/>
          <w:b/>
          <w:spacing w:val="-6"/>
          <w:szCs w:val="21"/>
          <w:highlight w:val="none"/>
        </w:rPr>
      </w:pPr>
      <w:r>
        <w:rPr>
          <w:rFonts w:hint="eastAsia" w:ascii="仿宋" w:hAnsi="仿宋" w:eastAsia="仿宋" w:cs="仿宋"/>
          <w:b/>
          <w:spacing w:val="-6"/>
          <w:szCs w:val="21"/>
          <w:highlight w:val="none"/>
        </w:rPr>
        <w:t>5.投标报价</w:t>
      </w:r>
    </w:p>
    <w:p>
      <w:pPr>
        <w:pStyle w:val="11"/>
        <w:adjustRightInd w:val="0"/>
        <w:snapToGrid w:val="0"/>
        <w:spacing w:before="0" w:beforeLines="0" w:after="0" w:afterLines="0" w:line="288" w:lineRule="auto"/>
        <w:ind w:firstLine="396" w:firstLineChars="200"/>
        <w:jc w:val="left"/>
        <w:rPr>
          <w:rFonts w:ascii="仿宋" w:hAnsi="仿宋" w:eastAsia="仿宋" w:cs="仿宋"/>
          <w:spacing w:val="-6"/>
          <w:sz w:val="21"/>
          <w:szCs w:val="21"/>
          <w:highlight w:val="none"/>
        </w:rPr>
      </w:pPr>
      <w:bookmarkStart w:id="43" w:name="_Hlk94018664"/>
      <w:r>
        <w:rPr>
          <w:rFonts w:hint="eastAsia" w:ascii="仿宋" w:hAnsi="仿宋" w:eastAsia="仿宋" w:cs="仿宋"/>
          <w:spacing w:val="-6"/>
          <w:sz w:val="21"/>
          <w:szCs w:val="21"/>
          <w:highlight w:val="none"/>
        </w:rPr>
        <w:t>5.1 报价应按招标文件要求的格式编制、填写报价内容（可自行增行），未按招标文件要求编制、填写的投标文件可能被拒绝；</w:t>
      </w:r>
    </w:p>
    <w:p>
      <w:pPr>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5.2 投标人根据招标文件的要求，须将设备（软件）费、安装费、调试费、检测费、验收费（通过验收直至交付用户使用，达到使用要求及质量标准）、培训费、投标费、合同包含的所有风险责任等各项费用及不可预见费、免费维护期内保修服务等所需的全部费用都包含在投标报价之中，一次性包死，合同价不再作调整，除采购范围更改，如还有其它费用内容组成，投标人可在报价明细表中单独列出，如不列明详细报价，则视为已含入报价里，不得出现“0元”“免费赠送”等形式的无偿报价，否则视为投标文件含有采购人不能接受的附加条件</w:t>
      </w:r>
    </w:p>
    <w:p>
      <w:pPr>
        <w:spacing w:line="288" w:lineRule="auto"/>
        <w:ind w:firstLine="420" w:firstLineChars="200"/>
        <w:rPr>
          <w:rFonts w:ascii="仿宋" w:hAnsi="仿宋" w:eastAsia="仿宋" w:cs="仿宋"/>
          <w:b/>
          <w:bCs/>
          <w:szCs w:val="21"/>
          <w:highlight w:val="none"/>
        </w:rPr>
      </w:pPr>
      <w:r>
        <w:rPr>
          <w:rFonts w:hint="eastAsia" w:ascii="仿宋" w:hAnsi="仿宋" w:eastAsia="仿宋" w:cs="仿宋"/>
          <w:szCs w:val="21"/>
          <w:highlight w:val="none"/>
        </w:rPr>
        <w:t>5.3 设备费：</w:t>
      </w:r>
      <w:r>
        <w:rPr>
          <w:rFonts w:hint="eastAsia" w:ascii="仿宋" w:hAnsi="仿宋" w:eastAsia="仿宋" w:cs="仿宋"/>
          <w:b/>
          <w:bCs/>
          <w:szCs w:val="21"/>
          <w:highlight w:val="none"/>
        </w:rPr>
        <w:t>用户指定位置价</w:t>
      </w:r>
    </w:p>
    <w:p>
      <w:pPr>
        <w:spacing w:line="288" w:lineRule="auto"/>
        <w:ind w:firstLine="420" w:firstLineChars="200"/>
        <w:rPr>
          <w:rFonts w:ascii="仿宋" w:hAnsi="仿宋" w:eastAsia="仿宋" w:cs="仿宋"/>
          <w:b/>
          <w:bCs/>
          <w:szCs w:val="21"/>
          <w:highlight w:val="none"/>
        </w:rPr>
      </w:pPr>
      <w:r>
        <w:rPr>
          <w:rFonts w:hint="eastAsia" w:ascii="仿宋" w:hAnsi="仿宋" w:eastAsia="仿宋" w:cs="仿宋"/>
          <w:szCs w:val="21"/>
          <w:highlight w:val="none"/>
        </w:rPr>
        <w:t>（1）国产设备：设备费须包含设备（包括主机、标准附件、备品备件、专用工具）价、设备运杂费、保险费、利润、税金等，</w:t>
      </w:r>
      <w:r>
        <w:rPr>
          <w:rFonts w:hint="eastAsia" w:ascii="仿宋" w:hAnsi="仿宋" w:eastAsia="仿宋" w:cs="仿宋"/>
          <w:b/>
          <w:bCs/>
          <w:szCs w:val="21"/>
          <w:highlight w:val="none"/>
        </w:rPr>
        <w:t>以人民币报价。</w:t>
      </w:r>
    </w:p>
    <w:p>
      <w:pPr>
        <w:spacing w:line="288" w:lineRule="auto"/>
        <w:ind w:firstLine="422" w:firstLineChars="200"/>
        <w:rPr>
          <w:rFonts w:ascii="仿宋" w:hAnsi="仿宋" w:eastAsia="仿宋" w:cs="仿宋"/>
          <w:b/>
          <w:bCs/>
          <w:szCs w:val="21"/>
          <w:highlight w:val="none"/>
        </w:rPr>
      </w:pPr>
      <w:r>
        <w:rPr>
          <w:rFonts w:hint="eastAsia" w:ascii="仿宋" w:hAnsi="仿宋" w:eastAsia="仿宋" w:cs="仿宋"/>
          <w:b/>
          <w:bCs/>
          <w:szCs w:val="21"/>
          <w:highlight w:val="none"/>
        </w:rPr>
        <w:t>（2）允许采购进口产品时适用下述条款：</w:t>
      </w:r>
      <w:r>
        <w:rPr>
          <w:rFonts w:hint="eastAsia" w:ascii="仿宋" w:hAnsi="仿宋" w:eastAsia="仿宋" w:cs="仿宋"/>
          <w:szCs w:val="21"/>
          <w:highlight w:val="none"/>
        </w:rPr>
        <w:t>设备费须包含设备（包括主机、标准附件、备品备件、专用工具）价、国际运费、国际运输保险费、银行财务费、外贸手续费、海关监管手续费及进口环节所需发生的其他费用、国内运杂费、国内运输保险费、汇率风险、核酸检测费（如有）、利润、税金等，</w:t>
      </w:r>
      <w:r>
        <w:rPr>
          <w:rFonts w:hint="eastAsia" w:ascii="仿宋" w:hAnsi="仿宋" w:eastAsia="仿宋" w:cs="仿宋"/>
          <w:b/>
          <w:bCs/>
          <w:szCs w:val="21"/>
          <w:highlight w:val="none"/>
        </w:rPr>
        <w:t>以人民币报价。注：</w:t>
      </w:r>
      <w:r>
        <w:rPr>
          <w:rFonts w:hint="eastAsia" w:ascii="仿宋" w:hAnsi="仿宋" w:eastAsia="仿宋" w:cs="仿宋"/>
          <w:b/>
          <w:bCs/>
          <w:szCs w:val="21"/>
          <w:highlight w:val="none"/>
        </w:rPr>
        <w:fldChar w:fldCharType="begin"/>
      </w:r>
      <w:r>
        <w:rPr>
          <w:rFonts w:hint="eastAsia" w:ascii="仿宋" w:hAnsi="仿宋" w:eastAsia="仿宋" w:cs="仿宋"/>
          <w:b/>
          <w:bCs/>
          <w:szCs w:val="21"/>
          <w:highlight w:val="none"/>
        </w:rPr>
        <w:instrText xml:space="preserve"> = 1 \* GB3 </w:instrText>
      </w:r>
      <w:r>
        <w:rPr>
          <w:rFonts w:hint="eastAsia" w:ascii="仿宋" w:hAnsi="仿宋" w:eastAsia="仿宋" w:cs="仿宋"/>
          <w:b/>
          <w:bCs/>
          <w:szCs w:val="21"/>
          <w:highlight w:val="none"/>
        </w:rPr>
        <w:fldChar w:fldCharType="separate"/>
      </w:r>
      <w:r>
        <w:rPr>
          <w:rFonts w:hint="eastAsia" w:ascii="仿宋" w:hAnsi="仿宋" w:eastAsia="仿宋" w:cs="仿宋"/>
          <w:b/>
          <w:bCs/>
          <w:szCs w:val="21"/>
          <w:highlight w:val="none"/>
        </w:rPr>
        <w:t>①</w:t>
      </w:r>
      <w:r>
        <w:rPr>
          <w:rFonts w:hint="eastAsia" w:ascii="仿宋" w:hAnsi="仿宋" w:eastAsia="仿宋" w:cs="仿宋"/>
          <w:b/>
          <w:bCs/>
          <w:szCs w:val="21"/>
          <w:highlight w:val="none"/>
        </w:rPr>
        <w:fldChar w:fldCharType="end"/>
      </w:r>
      <w:r>
        <w:rPr>
          <w:rFonts w:hint="eastAsia" w:ascii="仿宋" w:hAnsi="仿宋" w:eastAsia="仿宋" w:cs="仿宋"/>
          <w:b/>
          <w:bCs/>
          <w:szCs w:val="21"/>
          <w:highlight w:val="none"/>
        </w:rPr>
        <w:t>国家政策允许免税的进口设备的价格采用免税的人民币报价，但对于不能免税的部分应报含税价，并在投标文件中予以明示，交易方式为CIP浙江理工大学。不能享受国家减免税政策或加征关税的，其税金均由中标人承担。由中标人委托相关进口代理机构（进口代理机构由采购人指定）办理免税事宜，采购人予以协助，所需费用由中标人承担。</w:t>
      </w:r>
      <w:r>
        <w:rPr>
          <w:rFonts w:hint="eastAsia" w:ascii="仿宋" w:hAnsi="仿宋" w:eastAsia="仿宋" w:cs="仿宋"/>
          <w:b/>
          <w:bCs/>
          <w:szCs w:val="21"/>
          <w:highlight w:val="none"/>
        </w:rPr>
        <w:fldChar w:fldCharType="begin"/>
      </w:r>
      <w:r>
        <w:rPr>
          <w:rFonts w:hint="eastAsia" w:ascii="仿宋" w:hAnsi="仿宋" w:eastAsia="仿宋" w:cs="仿宋"/>
          <w:b/>
          <w:bCs/>
          <w:szCs w:val="21"/>
          <w:highlight w:val="none"/>
        </w:rPr>
        <w:instrText xml:space="preserve"> = 2 \* GB3 </w:instrText>
      </w:r>
      <w:r>
        <w:rPr>
          <w:rFonts w:hint="eastAsia" w:ascii="仿宋" w:hAnsi="仿宋" w:eastAsia="仿宋" w:cs="仿宋"/>
          <w:b/>
          <w:bCs/>
          <w:szCs w:val="21"/>
          <w:highlight w:val="none"/>
        </w:rPr>
        <w:fldChar w:fldCharType="separate"/>
      </w:r>
      <w:r>
        <w:rPr>
          <w:rFonts w:hint="eastAsia" w:ascii="仿宋" w:hAnsi="仿宋" w:eastAsia="仿宋" w:cs="仿宋"/>
          <w:b/>
          <w:bCs/>
          <w:szCs w:val="21"/>
          <w:highlight w:val="none"/>
        </w:rPr>
        <w:t>②</w:t>
      </w:r>
      <w:r>
        <w:rPr>
          <w:rFonts w:hint="eastAsia" w:ascii="仿宋" w:hAnsi="仿宋" w:eastAsia="仿宋" w:cs="仿宋"/>
          <w:b/>
          <w:bCs/>
          <w:szCs w:val="21"/>
          <w:highlight w:val="none"/>
        </w:rPr>
        <w:fldChar w:fldCharType="end"/>
      </w:r>
      <w:r>
        <w:rPr>
          <w:rFonts w:hint="eastAsia" w:ascii="仿宋" w:hAnsi="仿宋" w:eastAsia="仿宋" w:cs="仿宋"/>
          <w:b/>
          <w:bCs/>
          <w:szCs w:val="21"/>
          <w:highlight w:val="none"/>
        </w:rPr>
        <w:t>采购人指定的进口代理机构（浙江省科学器材进出口有限责任公司）的收费标准：开标时中国银行美元现钞卖出价增加部分：</w:t>
      </w:r>
      <w:r>
        <w:rPr>
          <w:rFonts w:hint="eastAsia" w:ascii="仿宋" w:hAnsi="仿宋" w:eastAsia="仿宋" w:cs="仿宋"/>
          <w:b/>
          <w:bCs/>
          <w:szCs w:val="21"/>
          <w:highlight w:val="none"/>
          <w:lang w:eastAsia="zh-CN"/>
        </w:rPr>
        <w:t>0.08</w:t>
      </w:r>
      <w:r>
        <w:rPr>
          <w:rFonts w:hint="eastAsia" w:ascii="仿宋" w:hAnsi="仿宋" w:eastAsia="仿宋" w:cs="仿宋"/>
          <w:b/>
          <w:bCs/>
          <w:szCs w:val="21"/>
          <w:highlight w:val="none"/>
        </w:rPr>
        <w:t>。</w:t>
      </w:r>
    </w:p>
    <w:p>
      <w:pPr>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备注：</w:t>
      </w:r>
    </w:p>
    <w:p>
      <w:pPr>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1）进口业务代理服务费包含：进口代理机构的服务费、银行手续费用、报关费（制单费、录入费、卫生检疫费、保险费、法定商检费、滞报金、换单费等）、海关监管费、仓储费、运输费及进口所需发生的其他必须或可能发生的费用。</w:t>
      </w:r>
    </w:p>
    <w:p>
      <w:pPr>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2）进口业务代理服务费不包含超低温冰箱的能效标识检测费用，压力容器的特种设备检测费用等，需由中标人按实际承担。</w:t>
      </w:r>
    </w:p>
    <w:p>
      <w:pPr>
        <w:pStyle w:val="11"/>
        <w:adjustRightInd w:val="0"/>
        <w:snapToGrid w:val="0"/>
        <w:spacing w:before="0" w:beforeLines="0" w:after="0" w:afterLines="0" w:line="288" w:lineRule="auto"/>
        <w:ind w:firstLine="396" w:firstLineChars="200"/>
        <w:jc w:val="left"/>
        <w:rPr>
          <w:rFonts w:ascii="仿宋" w:hAnsi="仿宋" w:eastAsia="仿宋" w:cs="仿宋"/>
          <w:spacing w:val="-6"/>
          <w:sz w:val="21"/>
          <w:szCs w:val="21"/>
          <w:highlight w:val="none"/>
        </w:rPr>
      </w:pPr>
      <w:r>
        <w:rPr>
          <w:rFonts w:hint="eastAsia" w:ascii="仿宋" w:hAnsi="仿宋" w:eastAsia="仿宋" w:cs="仿宋"/>
          <w:spacing w:val="-6"/>
          <w:sz w:val="21"/>
          <w:szCs w:val="21"/>
          <w:highlight w:val="none"/>
        </w:rPr>
        <w:t>3）如产品为海运进口，换单费超出空运换单费部分由中标人另行承担。</w:t>
      </w:r>
    </w:p>
    <w:p>
      <w:pPr>
        <w:pStyle w:val="11"/>
        <w:adjustRightInd w:val="0"/>
        <w:snapToGrid w:val="0"/>
        <w:spacing w:before="0" w:beforeLines="0" w:after="0" w:afterLines="0" w:line="288" w:lineRule="auto"/>
        <w:ind w:firstLine="396" w:firstLineChars="200"/>
        <w:jc w:val="left"/>
        <w:rPr>
          <w:rFonts w:ascii="仿宋" w:hAnsi="仿宋" w:eastAsia="仿宋" w:cs="仿宋"/>
          <w:spacing w:val="-6"/>
          <w:sz w:val="21"/>
          <w:szCs w:val="21"/>
          <w:highlight w:val="none"/>
        </w:rPr>
      </w:pPr>
      <w:r>
        <w:rPr>
          <w:rFonts w:hint="eastAsia" w:ascii="仿宋" w:hAnsi="仿宋" w:eastAsia="仿宋" w:cs="仿宋"/>
          <w:spacing w:val="-6"/>
          <w:sz w:val="21"/>
          <w:szCs w:val="21"/>
          <w:highlight w:val="none"/>
        </w:rPr>
        <w:t>▲5.4 采购人将以合同形式有偿取得货物，不接受投标人给予的赠品、回扣或者与采购无关的其他商品、服务。</w:t>
      </w:r>
    </w:p>
    <w:bookmarkEnd w:id="43"/>
    <w:p>
      <w:pPr>
        <w:adjustRightInd w:val="0"/>
        <w:snapToGrid w:val="0"/>
        <w:spacing w:line="288" w:lineRule="auto"/>
        <w:jc w:val="left"/>
        <w:outlineLvl w:val="2"/>
        <w:rPr>
          <w:rFonts w:ascii="仿宋" w:hAnsi="仿宋" w:eastAsia="仿宋" w:cs="仿宋"/>
          <w:b/>
          <w:spacing w:val="-6"/>
          <w:szCs w:val="21"/>
          <w:highlight w:val="none"/>
        </w:rPr>
      </w:pPr>
      <w:r>
        <w:rPr>
          <w:rFonts w:hint="eastAsia" w:ascii="仿宋" w:hAnsi="仿宋" w:eastAsia="仿宋" w:cs="仿宋"/>
          <w:b/>
          <w:spacing w:val="-6"/>
          <w:szCs w:val="21"/>
          <w:highlight w:val="none"/>
        </w:rPr>
        <w:t>6.投标有效期</w:t>
      </w:r>
    </w:p>
    <w:p>
      <w:pPr>
        <w:pStyle w:val="11"/>
        <w:adjustRightInd w:val="0"/>
        <w:snapToGrid w:val="0"/>
        <w:spacing w:before="0" w:beforeLines="0" w:after="0" w:afterLines="0" w:line="288" w:lineRule="auto"/>
        <w:ind w:firstLine="396" w:firstLineChars="200"/>
        <w:jc w:val="left"/>
        <w:rPr>
          <w:rFonts w:ascii="仿宋" w:hAnsi="仿宋" w:eastAsia="仿宋" w:cs="仿宋"/>
          <w:sz w:val="21"/>
          <w:szCs w:val="21"/>
          <w:highlight w:val="none"/>
        </w:rPr>
      </w:pPr>
      <w:r>
        <w:rPr>
          <w:rFonts w:hint="eastAsia" w:ascii="仿宋" w:hAnsi="仿宋" w:eastAsia="仿宋" w:cs="仿宋"/>
          <w:spacing w:val="-6"/>
          <w:sz w:val="21"/>
          <w:szCs w:val="21"/>
          <w:highlight w:val="none"/>
        </w:rPr>
        <w:t>▲从提交投标文件的截止之日起90天，在原投标有效期满之前，如果出现特殊情况，采购人或采购代理机构以书面形式通知投标人延长投标有效期。</w:t>
      </w:r>
    </w:p>
    <w:p>
      <w:pPr>
        <w:widowControl/>
        <w:jc w:val="center"/>
        <w:rPr>
          <w:rFonts w:ascii="仿宋" w:hAnsi="仿宋" w:eastAsia="仿宋" w:cs="仿宋"/>
          <w:b/>
          <w:spacing w:val="-6"/>
          <w:szCs w:val="21"/>
          <w:highlight w:val="none"/>
        </w:rPr>
      </w:pPr>
      <w:r>
        <w:rPr>
          <w:rFonts w:hint="eastAsia" w:ascii="仿宋" w:hAnsi="仿宋" w:eastAsia="仿宋" w:cs="仿宋"/>
          <w:b/>
          <w:spacing w:val="-6"/>
          <w:szCs w:val="21"/>
          <w:highlight w:val="none"/>
        </w:rPr>
        <w:br w:type="page"/>
      </w:r>
    </w:p>
    <w:p>
      <w:pPr>
        <w:adjustRightInd w:val="0"/>
        <w:snapToGrid w:val="0"/>
        <w:spacing w:line="288" w:lineRule="auto"/>
        <w:jc w:val="center"/>
        <w:outlineLvl w:val="1"/>
        <w:rPr>
          <w:rFonts w:ascii="仿宋" w:hAnsi="仿宋" w:eastAsia="仿宋" w:cs="仿宋"/>
          <w:b/>
          <w:spacing w:val="-6"/>
          <w:sz w:val="24"/>
          <w:szCs w:val="24"/>
          <w:highlight w:val="none"/>
        </w:rPr>
      </w:pPr>
      <w:r>
        <w:rPr>
          <w:rFonts w:hint="eastAsia" w:ascii="仿宋" w:hAnsi="仿宋" w:eastAsia="仿宋" w:cs="仿宋"/>
          <w:b/>
          <w:spacing w:val="-6"/>
          <w:sz w:val="24"/>
          <w:szCs w:val="24"/>
          <w:highlight w:val="none"/>
        </w:rPr>
        <w:t>四、资格审查不通过、投标无效的情形</w:t>
      </w:r>
    </w:p>
    <w:p>
      <w:pPr>
        <w:widowControl/>
        <w:adjustRightInd w:val="0"/>
        <w:snapToGrid w:val="0"/>
        <w:spacing w:line="288" w:lineRule="auto"/>
        <w:ind w:firstLine="398" w:firstLineChars="200"/>
        <w:jc w:val="left"/>
        <w:rPr>
          <w:rFonts w:ascii="仿宋" w:hAnsi="仿宋" w:eastAsia="仿宋" w:cs="仿宋"/>
          <w:b/>
          <w:spacing w:val="-6"/>
          <w:szCs w:val="21"/>
          <w:highlight w:val="none"/>
        </w:rPr>
      </w:pPr>
      <w:r>
        <w:rPr>
          <w:rFonts w:hint="eastAsia" w:ascii="仿宋" w:hAnsi="仿宋" w:eastAsia="仿宋" w:cs="仿宋"/>
          <w:b/>
          <w:spacing w:val="-6"/>
          <w:szCs w:val="21"/>
          <w:highlight w:val="none"/>
        </w:rPr>
        <w:t>1.在资格审查时，如发现下列情形之一的，投标人将被视为资格审查不通过：</w:t>
      </w:r>
    </w:p>
    <w:p>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（1）资格证明材料不全的或者不符合招标文件要求的</w:t>
      </w:r>
    </w:p>
    <w:p>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（2）投标人不具备招标文件中规定的资格要求的</w:t>
      </w:r>
    </w:p>
    <w:p>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（3）资格文件未按要求签署、盖章的</w:t>
      </w:r>
    </w:p>
    <w:p>
      <w:pPr>
        <w:adjustRightInd w:val="0"/>
        <w:snapToGrid w:val="0"/>
        <w:spacing w:line="288" w:lineRule="auto"/>
        <w:ind w:firstLine="398" w:firstLineChars="200"/>
        <w:rPr>
          <w:rFonts w:ascii="仿宋" w:hAnsi="仿宋" w:eastAsia="仿宋" w:cs="仿宋"/>
          <w:b/>
          <w:spacing w:val="-6"/>
          <w:szCs w:val="21"/>
          <w:highlight w:val="none"/>
        </w:rPr>
      </w:pPr>
      <w:r>
        <w:rPr>
          <w:rFonts w:hint="eastAsia" w:ascii="仿宋" w:hAnsi="仿宋" w:eastAsia="仿宋" w:cs="仿宋"/>
          <w:b/>
          <w:spacing w:val="-6"/>
          <w:szCs w:val="21"/>
          <w:highlight w:val="none"/>
        </w:rPr>
        <w:t>2.在符合性审查、商务和技术评审时，如发现下列情形之一的，投标文件将被视为无效：</w:t>
      </w:r>
    </w:p>
    <w:p>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（1）商务和技术文件未按要求签署、盖章的</w:t>
      </w:r>
    </w:p>
    <w:p>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（2）与招标文件中标“▲”的项目发生实质性偏离的</w:t>
      </w:r>
    </w:p>
    <w:p>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（3）未提供或未按要求提供投标函、授权委托书的</w:t>
      </w:r>
    </w:p>
    <w:p>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（4）未提供或未如实提供采购需求偏离表的</w:t>
      </w:r>
    </w:p>
    <w:p>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（5）质保期不满足招标文件要求的</w:t>
      </w:r>
    </w:p>
    <w:p>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（6）产品响应得分0分的</w:t>
      </w:r>
    </w:p>
    <w:p>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（7）明显不符合招标文件要求</w:t>
      </w:r>
      <w:r>
        <w:rPr>
          <w:rFonts w:hint="eastAsia" w:ascii="仿宋" w:hAnsi="仿宋" w:eastAsia="仿宋" w:cs="仿宋"/>
          <w:szCs w:val="21"/>
          <w:highlight w:val="none"/>
        </w:rPr>
        <w:t>的</w:t>
      </w:r>
    </w:p>
    <w:p>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（8）投标技术方案不明确（存在一个或一个以上备选/替代投标方案）的</w:t>
      </w:r>
    </w:p>
    <w:p>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（9）投标文件含有采购人不能接受的附加条件的</w:t>
      </w:r>
    </w:p>
    <w:p>
      <w:pPr>
        <w:widowControl/>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（10）法律、法规和招标文件规定的其他无效情形</w:t>
      </w:r>
    </w:p>
    <w:p>
      <w:pPr>
        <w:widowControl/>
        <w:adjustRightInd w:val="0"/>
        <w:snapToGrid w:val="0"/>
        <w:spacing w:line="288" w:lineRule="auto"/>
        <w:ind w:firstLine="398" w:firstLineChars="200"/>
        <w:jc w:val="left"/>
        <w:rPr>
          <w:rFonts w:ascii="仿宋" w:hAnsi="仿宋" w:eastAsia="仿宋" w:cs="仿宋"/>
          <w:b/>
          <w:spacing w:val="-6"/>
          <w:szCs w:val="21"/>
          <w:highlight w:val="none"/>
        </w:rPr>
      </w:pPr>
      <w:r>
        <w:rPr>
          <w:rFonts w:hint="eastAsia" w:ascii="仿宋" w:hAnsi="仿宋" w:eastAsia="仿宋" w:cs="仿宋"/>
          <w:b/>
          <w:spacing w:val="-6"/>
          <w:szCs w:val="21"/>
          <w:highlight w:val="none"/>
        </w:rPr>
        <w:t>3.在报价评审时，如发现下列情形之一的，投标文件将被视为无效：</w:t>
      </w:r>
    </w:p>
    <w:p>
      <w:pPr>
        <w:widowControl/>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（1）报价文件未按要求签署、盖章的</w:t>
      </w:r>
    </w:p>
    <w:p>
      <w:pPr>
        <w:widowControl/>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（2）未按照招标文件标明的币种报价的</w:t>
      </w:r>
    </w:p>
    <w:p>
      <w:pPr>
        <w:widowControl/>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（3）报价内容有缺漏项或者与招标文件要求不一致的</w:t>
      </w:r>
    </w:p>
    <w:p>
      <w:pPr>
        <w:widowControl/>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（4）报价超过招标文件中规定的预算金额或者最高限价的</w:t>
      </w:r>
    </w:p>
    <w:p>
      <w:pPr>
        <w:widowControl/>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（5）报价具有选择性的</w:t>
      </w:r>
    </w:p>
    <w:p>
      <w:pPr>
        <w:widowControl/>
        <w:adjustRightInd w:val="0"/>
        <w:snapToGrid w:val="0"/>
        <w:spacing w:line="288" w:lineRule="auto"/>
        <w:ind w:firstLine="398" w:firstLineChars="200"/>
        <w:jc w:val="left"/>
        <w:rPr>
          <w:rFonts w:ascii="仿宋" w:hAnsi="仿宋" w:eastAsia="仿宋" w:cs="仿宋"/>
          <w:b/>
          <w:bCs/>
          <w:spacing w:val="-6"/>
          <w:szCs w:val="21"/>
          <w:highlight w:val="none"/>
        </w:rPr>
      </w:pPr>
      <w:bookmarkStart w:id="44" w:name="_Hlk94018736"/>
      <w:r>
        <w:rPr>
          <w:rFonts w:hint="eastAsia" w:ascii="仿宋" w:hAnsi="仿宋" w:eastAsia="仿宋" w:cs="仿宋"/>
          <w:b/>
          <w:bCs/>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4"/>
    <w:p>
      <w:pPr>
        <w:widowControl/>
        <w:adjustRightInd w:val="0"/>
        <w:snapToGrid w:val="0"/>
        <w:spacing w:line="288" w:lineRule="auto"/>
        <w:ind w:firstLine="398" w:firstLineChars="200"/>
        <w:jc w:val="left"/>
        <w:rPr>
          <w:rFonts w:ascii="仿宋" w:hAnsi="仿宋" w:eastAsia="仿宋" w:cs="仿宋"/>
          <w:b/>
          <w:spacing w:val="-6"/>
          <w:szCs w:val="21"/>
          <w:highlight w:val="none"/>
        </w:rPr>
      </w:pPr>
      <w:r>
        <w:rPr>
          <w:rFonts w:hint="eastAsia" w:ascii="仿宋" w:hAnsi="仿宋" w:eastAsia="仿宋" w:cs="仿宋"/>
          <w:b/>
          <w:spacing w:val="-6"/>
          <w:szCs w:val="21"/>
          <w:highlight w:val="none"/>
        </w:rPr>
        <w:t>4.有下列情形之一的，视为投标人串通投标，其投标无效：</w:t>
      </w:r>
    </w:p>
    <w:p>
      <w:pPr>
        <w:widowControl/>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（1）不同投标人的投标文件由同一单位或者个人编制</w:t>
      </w:r>
    </w:p>
    <w:p>
      <w:pPr>
        <w:widowControl/>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（2）不同投标人委托同一单位或者个人办理投标事宜</w:t>
      </w:r>
    </w:p>
    <w:p>
      <w:pPr>
        <w:widowControl/>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（3）不同投标人的投标文件载明的项目管理成员或者联系人员为同一人</w:t>
      </w:r>
    </w:p>
    <w:p>
      <w:pPr>
        <w:widowControl/>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（4）不同投标人的投标文件异常一致或者投标报价呈规律性差异</w:t>
      </w:r>
    </w:p>
    <w:p>
      <w:pPr>
        <w:widowControl/>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（5）不同投标人的投标文件相互混装</w:t>
      </w:r>
    </w:p>
    <w:p>
      <w:pPr>
        <w:jc w:val="center"/>
        <w:rPr>
          <w:rFonts w:ascii="仿宋" w:hAnsi="仿宋" w:eastAsia="仿宋" w:cs="仿宋"/>
          <w:b/>
          <w:spacing w:val="-6"/>
          <w:sz w:val="24"/>
          <w:szCs w:val="24"/>
          <w:highlight w:val="none"/>
        </w:rPr>
      </w:pPr>
      <w:r>
        <w:rPr>
          <w:rFonts w:hint="eastAsia" w:ascii="仿宋" w:hAnsi="仿宋" w:eastAsia="仿宋" w:cs="仿宋"/>
          <w:b/>
          <w:spacing w:val="-6"/>
          <w:sz w:val="24"/>
          <w:szCs w:val="24"/>
          <w:highlight w:val="none"/>
        </w:rPr>
        <w:br w:type="page"/>
      </w:r>
    </w:p>
    <w:p>
      <w:pPr>
        <w:adjustRightInd w:val="0"/>
        <w:snapToGrid w:val="0"/>
        <w:spacing w:line="288" w:lineRule="auto"/>
        <w:jc w:val="center"/>
        <w:outlineLvl w:val="1"/>
        <w:rPr>
          <w:rFonts w:ascii="仿宋" w:hAnsi="仿宋" w:eastAsia="仿宋" w:cs="仿宋"/>
          <w:b/>
          <w:spacing w:val="-6"/>
          <w:sz w:val="24"/>
          <w:szCs w:val="24"/>
          <w:highlight w:val="none"/>
        </w:rPr>
      </w:pPr>
      <w:r>
        <w:rPr>
          <w:rFonts w:hint="eastAsia" w:ascii="仿宋" w:hAnsi="仿宋" w:eastAsia="仿宋" w:cs="仿宋"/>
          <w:b/>
          <w:spacing w:val="-6"/>
          <w:sz w:val="24"/>
          <w:szCs w:val="24"/>
          <w:highlight w:val="none"/>
        </w:rPr>
        <w:t>五、开  标</w:t>
      </w:r>
    </w:p>
    <w:p>
      <w:pPr>
        <w:pStyle w:val="100"/>
        <w:snapToGrid w:val="0"/>
        <w:spacing w:before="0" w:line="288" w:lineRule="auto"/>
        <w:ind w:left="0" w:firstLine="424" w:firstLineChars="201"/>
        <w:rPr>
          <w:rFonts w:ascii="仿宋" w:hAnsi="仿宋" w:eastAsia="仿宋" w:cs="仿宋"/>
          <w:szCs w:val="21"/>
          <w:highlight w:val="none"/>
        </w:rPr>
      </w:pPr>
      <w:bookmarkStart w:id="45" w:name="_Hlk94018775"/>
      <w:r>
        <w:rPr>
          <w:rFonts w:hint="eastAsia" w:ascii="仿宋" w:hAnsi="仿宋" w:eastAsia="仿宋" w:cs="仿宋"/>
          <w:b/>
          <w:szCs w:val="21"/>
          <w:highlight w:val="none"/>
        </w:rPr>
        <w:t>（一）开标</w:t>
      </w:r>
    </w:p>
    <w:p>
      <w:pPr>
        <w:pStyle w:val="100"/>
        <w:snapToGrid w:val="0"/>
        <w:spacing w:before="0" w:line="288" w:lineRule="auto"/>
        <w:ind w:left="0" w:firstLine="422" w:firstLineChars="201"/>
        <w:rPr>
          <w:rFonts w:ascii="仿宋" w:hAnsi="仿宋" w:eastAsia="仿宋" w:cs="仿宋"/>
          <w:szCs w:val="21"/>
          <w:highlight w:val="none"/>
        </w:rPr>
      </w:pPr>
      <w:r>
        <w:rPr>
          <w:rFonts w:hint="eastAsia" w:ascii="仿宋" w:hAnsi="仿宋" w:eastAsia="仿宋" w:cs="仿宋"/>
          <w:szCs w:val="21"/>
          <w:highlight w:val="none"/>
        </w:rPr>
        <w:t>采购代理机构按照招标文件规定的时间通过电子交易平台组织开标，所有投标人均应当准时在线参加。投标人不足3家的，不得开标。</w:t>
      </w:r>
    </w:p>
    <w:p>
      <w:pPr>
        <w:pStyle w:val="100"/>
        <w:snapToGrid w:val="0"/>
        <w:spacing w:before="0" w:line="288" w:lineRule="auto"/>
        <w:ind w:left="0" w:firstLine="422" w:firstLineChars="201"/>
        <w:rPr>
          <w:rFonts w:ascii="仿宋" w:hAnsi="仿宋" w:eastAsia="仿宋" w:cs="仿宋"/>
          <w:szCs w:val="21"/>
          <w:highlight w:val="none"/>
        </w:rPr>
      </w:pPr>
      <w:r>
        <w:rPr>
          <w:rFonts w:hint="eastAsia" w:ascii="仿宋" w:hAnsi="仿宋" w:eastAsia="仿宋" w:cs="仿宋"/>
          <w:szCs w:val="21"/>
          <w:highlight w:val="none"/>
        </w:rPr>
        <w:t>开标时，电子交易平台按开标时间自动提取所有投标文件。采购代理机构依托电子交易平台发起开始解密指令，投标人按照平台提示和招标文件的规定在半小时内完成在线解密。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仿宋" w:hAnsi="仿宋" w:eastAsia="仿宋" w:cs="仿宋"/>
          <w:b/>
          <w:szCs w:val="21"/>
          <w:highlight w:val="none"/>
        </w:rPr>
      </w:pPr>
      <w:r>
        <w:rPr>
          <w:rFonts w:hint="eastAsia" w:ascii="仿宋" w:hAnsi="仿宋" w:eastAsia="仿宋" w:cs="仿宋"/>
          <w:b/>
          <w:szCs w:val="21"/>
          <w:highlight w:val="none"/>
        </w:rPr>
        <w:t>投标文件未按时解密但投标人提供备份投标文件的，以备份投标文件作为依据，否则视为投标文件撤回。投标文件已按时解密的，备份投标文件自动失效。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仿宋" w:hAnsi="仿宋" w:eastAsia="仿宋" w:cs="仿宋"/>
          <w:b/>
          <w:szCs w:val="21"/>
          <w:highlight w:val="none"/>
        </w:rPr>
      </w:pPr>
      <w:r>
        <w:rPr>
          <w:rFonts w:hint="eastAsia" w:ascii="仿宋" w:hAnsi="仿宋" w:eastAsia="仿宋" w:cs="仿宋"/>
          <w:b/>
          <w:szCs w:val="21"/>
          <w:highlight w:val="none"/>
        </w:rPr>
        <w:t>（二）资格审查</w:t>
      </w:r>
    </w:p>
    <w:p>
      <w:pPr>
        <w:adjustRightInd w:val="0"/>
        <w:snapToGrid w:val="0"/>
        <w:spacing w:line="288" w:lineRule="auto"/>
        <w:ind w:firstLine="422" w:firstLineChars="201"/>
        <w:rPr>
          <w:rFonts w:ascii="仿宋" w:hAnsi="仿宋" w:eastAsia="仿宋" w:cs="仿宋"/>
          <w:szCs w:val="21"/>
          <w:highlight w:val="none"/>
        </w:rPr>
      </w:pPr>
      <w:r>
        <w:rPr>
          <w:rFonts w:hint="eastAsia" w:ascii="仿宋" w:hAnsi="仿宋" w:eastAsia="仿宋" w:cs="仿宋"/>
          <w:kern w:val="0"/>
          <w:szCs w:val="21"/>
          <w:highlight w:val="none"/>
        </w:rPr>
        <w:t>开标后，</w:t>
      </w:r>
      <w:r>
        <w:rPr>
          <w:rFonts w:hint="eastAsia" w:ascii="仿宋" w:hAnsi="仿宋" w:eastAsia="仿宋" w:cs="仿宋"/>
          <w:szCs w:val="21"/>
          <w:highlight w:val="none"/>
        </w:rPr>
        <w:t>采购人或采购代理机构依据法律法规和招标文件的规定，对投标人的资格条件进行审查。</w:t>
      </w:r>
    </w:p>
    <w:p>
      <w:pPr>
        <w:pStyle w:val="99"/>
        <w:adjustRightInd w:val="0"/>
        <w:snapToGrid w:val="0"/>
        <w:spacing w:before="0" w:line="288" w:lineRule="auto"/>
        <w:ind w:firstLine="422" w:firstLineChars="201"/>
        <w:rPr>
          <w:rFonts w:ascii="仿宋" w:hAnsi="仿宋" w:eastAsia="仿宋" w:cs="仿宋"/>
          <w:sz w:val="21"/>
          <w:szCs w:val="21"/>
          <w:highlight w:val="none"/>
        </w:rPr>
      </w:pPr>
      <w:r>
        <w:rPr>
          <w:rFonts w:hint="eastAsia" w:ascii="仿宋" w:hAnsi="仿宋" w:eastAsia="仿宋" w:cs="仿宋"/>
          <w:sz w:val="21"/>
          <w:szCs w:val="21"/>
          <w:highlight w:val="none"/>
        </w:rPr>
        <w:t>对未通过资格审查的投标人，采购人或采购代理机构告知其未通过的原因。</w:t>
      </w:r>
    </w:p>
    <w:p>
      <w:pPr>
        <w:pStyle w:val="99"/>
        <w:adjustRightInd w:val="0"/>
        <w:snapToGrid w:val="0"/>
        <w:spacing w:before="0" w:line="288" w:lineRule="auto"/>
        <w:ind w:firstLine="422" w:firstLineChars="201"/>
        <w:rPr>
          <w:rFonts w:ascii="仿宋" w:hAnsi="仿宋" w:eastAsia="仿宋" w:cs="仿宋"/>
          <w:sz w:val="21"/>
          <w:szCs w:val="21"/>
          <w:highlight w:val="none"/>
        </w:rPr>
      </w:pPr>
      <w:r>
        <w:rPr>
          <w:rFonts w:hint="eastAsia" w:ascii="仿宋" w:hAnsi="仿宋" w:eastAsia="仿宋" w:cs="仿宋"/>
          <w:sz w:val="21"/>
          <w:szCs w:val="21"/>
          <w:highlight w:val="none"/>
        </w:rPr>
        <w:t>通过资格审查的投标人不足3家的，不再评标。</w:t>
      </w:r>
    </w:p>
    <w:p>
      <w:pPr>
        <w:pStyle w:val="99"/>
        <w:adjustRightInd w:val="0"/>
        <w:snapToGrid w:val="0"/>
        <w:spacing w:before="0" w:line="288" w:lineRule="auto"/>
        <w:ind w:firstLine="424" w:firstLineChars="201"/>
        <w:rPr>
          <w:rFonts w:ascii="仿宋" w:hAnsi="仿宋" w:eastAsia="仿宋" w:cs="仿宋"/>
          <w:b/>
          <w:sz w:val="21"/>
          <w:szCs w:val="21"/>
          <w:highlight w:val="none"/>
        </w:rPr>
      </w:pPr>
      <w:r>
        <w:rPr>
          <w:rFonts w:hint="eastAsia" w:ascii="仿宋" w:hAnsi="仿宋" w:eastAsia="仿宋" w:cs="仿宋"/>
          <w:b/>
          <w:sz w:val="21"/>
          <w:szCs w:val="21"/>
          <w:highlight w:val="none"/>
        </w:rPr>
        <w:t>（三）信用信息</w:t>
      </w:r>
    </w:p>
    <w:p>
      <w:pPr>
        <w:pStyle w:val="99"/>
        <w:adjustRightInd w:val="0"/>
        <w:snapToGrid w:val="0"/>
        <w:spacing w:before="0" w:line="288" w:lineRule="auto"/>
        <w:ind w:firstLine="424" w:firstLineChars="201"/>
        <w:jc w:val="left"/>
        <w:rPr>
          <w:rFonts w:ascii="仿宋" w:hAnsi="仿宋" w:eastAsia="仿宋" w:cs="仿宋"/>
          <w:b/>
          <w:kern w:val="0"/>
          <w:sz w:val="21"/>
          <w:szCs w:val="21"/>
          <w:highlight w:val="none"/>
        </w:rPr>
      </w:pPr>
      <w:r>
        <w:rPr>
          <w:rFonts w:hint="eastAsia" w:ascii="仿宋" w:hAnsi="仿宋" w:eastAsia="仿宋" w:cs="仿宋"/>
          <w:b/>
          <w:kern w:val="0"/>
          <w:sz w:val="21"/>
          <w:szCs w:val="21"/>
          <w:highlight w:val="none"/>
        </w:rPr>
        <w:t>查询渠道及截止时间：采购代理机构将通过“信用中国”、中国政府采购网查询投标人提交投标文件截止时间当天的信用记录；</w:t>
      </w:r>
    </w:p>
    <w:p>
      <w:pPr>
        <w:pStyle w:val="99"/>
        <w:adjustRightInd w:val="0"/>
        <w:snapToGrid w:val="0"/>
        <w:spacing w:before="0" w:line="288" w:lineRule="auto"/>
        <w:ind w:firstLine="424" w:firstLineChars="201"/>
        <w:rPr>
          <w:rFonts w:ascii="仿宋" w:hAnsi="仿宋" w:eastAsia="仿宋" w:cs="仿宋"/>
          <w:b/>
          <w:kern w:val="0"/>
          <w:sz w:val="21"/>
          <w:szCs w:val="21"/>
          <w:highlight w:val="none"/>
        </w:rPr>
      </w:pPr>
      <w:r>
        <w:rPr>
          <w:rFonts w:hint="eastAsia" w:ascii="仿宋" w:hAnsi="仿宋" w:eastAsia="仿宋" w:cs="仿宋"/>
          <w:b/>
          <w:kern w:val="0"/>
          <w:sz w:val="21"/>
          <w:szCs w:val="21"/>
          <w:highlight w:val="none"/>
        </w:rPr>
        <w:t>查询记录和证据留存的具体方式：现场查询的投标人的信用记录、查询结果经确认后将与采购文件一起存档；</w:t>
      </w:r>
    </w:p>
    <w:p>
      <w:pPr>
        <w:pStyle w:val="99"/>
        <w:adjustRightInd w:val="0"/>
        <w:snapToGrid w:val="0"/>
        <w:spacing w:before="0" w:line="288" w:lineRule="auto"/>
        <w:ind w:firstLine="424" w:firstLineChars="201"/>
        <w:rPr>
          <w:rFonts w:ascii="仿宋" w:hAnsi="仿宋" w:eastAsia="仿宋" w:cs="仿宋"/>
          <w:b/>
          <w:kern w:val="0"/>
          <w:sz w:val="21"/>
          <w:szCs w:val="21"/>
          <w:highlight w:val="none"/>
        </w:rPr>
      </w:pPr>
      <w:r>
        <w:rPr>
          <w:rFonts w:hint="eastAsia" w:ascii="仿宋" w:hAnsi="仿宋" w:eastAsia="仿宋" w:cs="仿宋"/>
          <w:b/>
          <w:kern w:val="0"/>
          <w:sz w:val="21"/>
          <w:szCs w:val="21"/>
          <w:highlight w:val="none"/>
        </w:rPr>
        <w:t>使用规则：经查询列入失信被执行人名单、重大税收违法案件当事人名单、政府采购严重违法失信行为记录名单的投标人将被拒绝参与政府采购活动。</w:t>
      </w:r>
    </w:p>
    <w:p>
      <w:pPr>
        <w:adjustRightInd w:val="0"/>
        <w:snapToGrid w:val="0"/>
        <w:spacing w:line="288" w:lineRule="auto"/>
        <w:ind w:firstLine="398" w:firstLineChars="200"/>
        <w:rPr>
          <w:rFonts w:ascii="仿宋" w:hAnsi="仿宋" w:eastAsia="仿宋" w:cs="仿宋"/>
          <w:b/>
          <w:bCs/>
          <w:color w:val="FF0000"/>
          <w:spacing w:val="-6"/>
          <w:szCs w:val="21"/>
          <w:highlight w:val="none"/>
        </w:rPr>
      </w:pPr>
    </w:p>
    <w:p>
      <w:pPr>
        <w:adjustRightInd w:val="0"/>
        <w:snapToGrid w:val="0"/>
        <w:spacing w:line="288" w:lineRule="auto"/>
        <w:ind w:firstLine="398" w:firstLineChars="200"/>
        <w:rPr>
          <w:rFonts w:ascii="仿宋" w:hAnsi="仿宋" w:eastAsia="仿宋" w:cs="仿宋"/>
          <w:b/>
          <w:bCs/>
          <w:spacing w:val="-6"/>
          <w:szCs w:val="21"/>
          <w:highlight w:val="none"/>
        </w:rPr>
      </w:pPr>
      <w:r>
        <w:rPr>
          <w:rFonts w:hint="eastAsia" w:ascii="仿宋" w:hAnsi="仿宋" w:eastAsia="仿宋" w:cs="仿宋"/>
          <w:b/>
          <w:bCs/>
          <w:spacing w:val="-6"/>
          <w:szCs w:val="21"/>
          <w:highlight w:val="none"/>
        </w:rPr>
        <w:t>特别说明：如遇政府采购云平台电子化开标或评审程序调整的，按调整后程序执行。</w:t>
      </w:r>
    </w:p>
    <w:bookmarkEnd w:id="45"/>
    <w:p>
      <w:pPr>
        <w:jc w:val="center"/>
        <w:rPr>
          <w:rFonts w:ascii="仿宋" w:hAnsi="仿宋" w:eastAsia="仿宋" w:cs="仿宋"/>
          <w:b/>
          <w:spacing w:val="-6"/>
          <w:sz w:val="24"/>
          <w:szCs w:val="24"/>
          <w:highlight w:val="none"/>
        </w:rPr>
      </w:pPr>
      <w:r>
        <w:rPr>
          <w:rFonts w:hint="eastAsia" w:ascii="仿宋" w:hAnsi="仿宋" w:eastAsia="仿宋" w:cs="仿宋"/>
          <w:b/>
          <w:spacing w:val="-6"/>
          <w:sz w:val="24"/>
          <w:szCs w:val="24"/>
          <w:highlight w:val="none"/>
        </w:rPr>
        <w:br w:type="page"/>
      </w:r>
    </w:p>
    <w:p>
      <w:pPr>
        <w:adjustRightInd w:val="0"/>
        <w:snapToGrid w:val="0"/>
        <w:spacing w:line="288" w:lineRule="auto"/>
        <w:jc w:val="center"/>
        <w:outlineLvl w:val="1"/>
        <w:rPr>
          <w:rFonts w:ascii="仿宋" w:hAnsi="仿宋" w:eastAsia="仿宋" w:cs="仿宋"/>
          <w:b/>
          <w:spacing w:val="-6"/>
          <w:sz w:val="24"/>
          <w:szCs w:val="24"/>
          <w:highlight w:val="none"/>
        </w:rPr>
      </w:pPr>
      <w:r>
        <w:rPr>
          <w:rFonts w:hint="eastAsia" w:ascii="仿宋" w:hAnsi="仿宋" w:eastAsia="仿宋" w:cs="仿宋"/>
          <w:b/>
          <w:spacing w:val="-6"/>
          <w:sz w:val="24"/>
          <w:szCs w:val="24"/>
          <w:highlight w:val="none"/>
        </w:rPr>
        <w:t>六、评  标</w:t>
      </w:r>
    </w:p>
    <w:p>
      <w:pPr>
        <w:adjustRightInd w:val="0"/>
        <w:snapToGrid w:val="0"/>
        <w:spacing w:line="288" w:lineRule="auto"/>
        <w:ind w:firstLine="420" w:firstLineChars="200"/>
        <w:rPr>
          <w:rFonts w:ascii="仿宋" w:hAnsi="仿宋" w:eastAsia="仿宋" w:cs="仿宋"/>
          <w:kern w:val="0"/>
          <w:szCs w:val="21"/>
          <w:highlight w:val="none"/>
        </w:rPr>
      </w:pPr>
      <w:bookmarkStart w:id="46" w:name="_Hlk94018958"/>
      <w:r>
        <w:rPr>
          <w:rFonts w:hint="eastAsia" w:ascii="仿宋" w:hAnsi="仿宋" w:eastAsia="仿宋" w:cs="仿宋"/>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6"/>
    <w:p>
      <w:pPr>
        <w:adjustRightInd w:val="0"/>
        <w:snapToGrid w:val="0"/>
        <w:spacing w:line="288" w:lineRule="auto"/>
        <w:ind w:firstLine="426" w:firstLineChars="202"/>
        <w:rPr>
          <w:rFonts w:ascii="仿宋" w:hAnsi="仿宋" w:eastAsia="仿宋" w:cs="仿宋"/>
          <w:b/>
          <w:kern w:val="0"/>
          <w:szCs w:val="21"/>
          <w:highlight w:val="none"/>
        </w:rPr>
      </w:pPr>
      <w:bookmarkStart w:id="47" w:name="_Hlk94019000"/>
      <w:r>
        <w:rPr>
          <w:rFonts w:hint="eastAsia" w:ascii="仿宋" w:hAnsi="仿宋" w:eastAsia="仿宋" w:cs="仿宋"/>
          <w:b/>
          <w:kern w:val="0"/>
          <w:szCs w:val="21"/>
          <w:highlight w:val="none"/>
        </w:rPr>
        <w:t>（一）符合性审查</w:t>
      </w:r>
    </w:p>
    <w:p>
      <w:pPr>
        <w:adjustRightInd w:val="0"/>
        <w:snapToGrid w:val="0"/>
        <w:spacing w:line="288" w:lineRule="auto"/>
        <w:ind w:firstLine="424" w:firstLineChars="202"/>
        <w:rPr>
          <w:rFonts w:ascii="仿宋" w:hAnsi="仿宋" w:eastAsia="仿宋" w:cs="仿宋"/>
          <w:kern w:val="0"/>
          <w:szCs w:val="21"/>
          <w:highlight w:val="none"/>
        </w:rPr>
      </w:pPr>
      <w:r>
        <w:rPr>
          <w:rFonts w:hint="eastAsia" w:ascii="仿宋" w:hAnsi="仿宋" w:eastAsia="仿宋" w:cs="仿宋"/>
          <w:kern w:val="0"/>
          <w:szCs w:val="21"/>
          <w:highlight w:val="none"/>
        </w:rPr>
        <w:t>评标委员会对符合资格的投标人的投标文件进行符合性审查，以确定其是否满足招标文件的实质性要求。不满足招标文件的实质性要求的，投标无效。</w:t>
      </w:r>
    </w:p>
    <w:p>
      <w:pPr>
        <w:adjustRightInd w:val="0"/>
        <w:snapToGrid w:val="0"/>
        <w:spacing w:line="288" w:lineRule="auto"/>
        <w:ind w:firstLine="426" w:firstLineChars="202"/>
        <w:rPr>
          <w:rFonts w:ascii="仿宋" w:hAnsi="仿宋" w:eastAsia="仿宋" w:cs="仿宋"/>
          <w:b/>
          <w:kern w:val="0"/>
          <w:szCs w:val="21"/>
          <w:highlight w:val="none"/>
        </w:rPr>
      </w:pPr>
      <w:r>
        <w:rPr>
          <w:rFonts w:hint="eastAsia" w:ascii="仿宋" w:hAnsi="仿宋" w:eastAsia="仿宋" w:cs="仿宋"/>
          <w:b/>
          <w:kern w:val="0"/>
          <w:szCs w:val="21"/>
          <w:highlight w:val="none"/>
        </w:rPr>
        <w:t>（二）比较与评价</w:t>
      </w:r>
    </w:p>
    <w:p>
      <w:pPr>
        <w:adjustRightInd w:val="0"/>
        <w:snapToGrid w:val="0"/>
        <w:spacing w:line="288" w:lineRule="auto"/>
        <w:ind w:firstLine="424" w:firstLineChars="202"/>
        <w:rPr>
          <w:rFonts w:ascii="仿宋" w:hAnsi="仿宋" w:eastAsia="仿宋" w:cs="仿宋"/>
          <w:kern w:val="0"/>
          <w:szCs w:val="21"/>
          <w:highlight w:val="none"/>
        </w:rPr>
      </w:pPr>
      <w:r>
        <w:rPr>
          <w:rFonts w:hint="eastAsia" w:ascii="仿宋" w:hAnsi="仿宋" w:eastAsia="仿宋" w:cs="仿宋"/>
          <w:kern w:val="0"/>
          <w:szCs w:val="21"/>
          <w:highlight w:val="none"/>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仿宋" w:hAnsi="仿宋" w:eastAsia="仿宋" w:cs="仿宋"/>
          <w:kern w:val="0"/>
          <w:szCs w:val="21"/>
          <w:highlight w:val="none"/>
        </w:rPr>
      </w:pPr>
      <w:r>
        <w:rPr>
          <w:rFonts w:hint="eastAsia" w:ascii="仿宋" w:hAnsi="仿宋" w:eastAsia="仿宋" w:cs="仿宋"/>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仿宋" w:hAnsi="仿宋" w:eastAsia="仿宋" w:cs="仿宋"/>
          <w:b/>
          <w:kern w:val="0"/>
          <w:szCs w:val="21"/>
          <w:highlight w:val="none"/>
        </w:rPr>
      </w:pPr>
      <w:r>
        <w:rPr>
          <w:rFonts w:hint="eastAsia" w:ascii="仿宋" w:hAnsi="仿宋" w:eastAsia="仿宋" w:cs="仿宋"/>
          <w:b/>
          <w:kern w:val="0"/>
          <w:szCs w:val="21"/>
          <w:highlight w:val="none"/>
        </w:rPr>
        <w:t>（三）汇总商务技术得分</w:t>
      </w:r>
    </w:p>
    <w:p>
      <w:pPr>
        <w:adjustRightInd w:val="0"/>
        <w:snapToGrid w:val="0"/>
        <w:spacing w:line="288" w:lineRule="auto"/>
        <w:ind w:firstLine="424" w:firstLineChars="202"/>
        <w:rPr>
          <w:rFonts w:ascii="仿宋" w:hAnsi="仿宋" w:eastAsia="仿宋" w:cs="仿宋"/>
          <w:kern w:val="0"/>
          <w:szCs w:val="21"/>
          <w:highlight w:val="none"/>
        </w:rPr>
      </w:pPr>
      <w:r>
        <w:rPr>
          <w:rFonts w:hint="eastAsia" w:ascii="仿宋" w:hAnsi="仿宋" w:eastAsia="仿宋" w:cs="仿宋"/>
          <w:kern w:val="0"/>
          <w:szCs w:val="21"/>
          <w:highlight w:val="none"/>
        </w:rPr>
        <w:t>评标委员会各成员独立对每个投标人的商务和技术文件进行评价，并汇总商务技术得分情况。</w:t>
      </w:r>
    </w:p>
    <w:p>
      <w:pPr>
        <w:adjustRightInd w:val="0"/>
        <w:snapToGrid w:val="0"/>
        <w:spacing w:line="288" w:lineRule="auto"/>
        <w:ind w:firstLine="426" w:firstLineChars="202"/>
        <w:rPr>
          <w:rFonts w:ascii="仿宋" w:hAnsi="仿宋" w:eastAsia="仿宋" w:cs="仿宋"/>
          <w:b/>
          <w:kern w:val="0"/>
          <w:szCs w:val="21"/>
          <w:highlight w:val="none"/>
        </w:rPr>
      </w:pPr>
      <w:r>
        <w:rPr>
          <w:rFonts w:hint="eastAsia" w:ascii="仿宋" w:hAnsi="仿宋" w:eastAsia="仿宋" w:cs="仿宋"/>
          <w:b/>
          <w:kern w:val="0"/>
          <w:szCs w:val="21"/>
          <w:highlight w:val="none"/>
        </w:rPr>
        <w:t>（四）报价评审</w:t>
      </w:r>
    </w:p>
    <w:p>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政府采购云平台上传的电子投标文件报价与政府采购云平台录入报价不一致的，以上传的电子投标文件报价为准。</w:t>
      </w:r>
    </w:p>
    <w:p>
      <w:pPr>
        <w:adjustRightInd w:val="0"/>
        <w:snapToGrid w:val="0"/>
        <w:spacing w:line="288" w:lineRule="auto"/>
        <w:ind w:firstLine="426" w:firstLineChars="202"/>
        <w:rPr>
          <w:rFonts w:ascii="仿宋" w:hAnsi="仿宋" w:eastAsia="仿宋" w:cs="仿宋"/>
          <w:b/>
          <w:kern w:val="0"/>
          <w:szCs w:val="21"/>
          <w:highlight w:val="none"/>
        </w:rPr>
      </w:pPr>
      <w:r>
        <w:rPr>
          <w:rFonts w:hint="eastAsia" w:ascii="仿宋" w:hAnsi="仿宋" w:eastAsia="仿宋" w:cs="仿宋"/>
          <w:b/>
          <w:kern w:val="0"/>
          <w:szCs w:val="21"/>
          <w:highlight w:val="none"/>
        </w:rPr>
        <w:t>投标文件报价出现前后不一致的，按照下列规定修正：</w:t>
      </w:r>
    </w:p>
    <w:p>
      <w:pPr>
        <w:pStyle w:val="99"/>
        <w:adjustRightInd w:val="0"/>
        <w:snapToGrid w:val="0"/>
        <w:spacing w:before="0" w:line="288" w:lineRule="auto"/>
        <w:ind w:firstLine="424" w:firstLineChars="202"/>
        <w:rPr>
          <w:rFonts w:ascii="仿宋" w:hAnsi="仿宋" w:eastAsia="仿宋" w:cs="仿宋"/>
          <w:kern w:val="0"/>
          <w:sz w:val="21"/>
          <w:szCs w:val="21"/>
          <w:highlight w:val="none"/>
        </w:rPr>
      </w:pPr>
      <w:r>
        <w:rPr>
          <w:rFonts w:hint="eastAsia" w:ascii="仿宋" w:hAnsi="仿宋" w:eastAsia="仿宋" w:cs="仿宋"/>
          <w:kern w:val="0"/>
          <w:sz w:val="21"/>
          <w:szCs w:val="21"/>
          <w:highlight w:val="none"/>
        </w:rPr>
        <w:t>投标文件中开标一览表(报价表)内容与投标文件中相应内容不一致的，以开标一览表(报价表)为准；</w:t>
      </w:r>
    </w:p>
    <w:p>
      <w:pPr>
        <w:pStyle w:val="99"/>
        <w:adjustRightInd w:val="0"/>
        <w:snapToGrid w:val="0"/>
        <w:spacing w:before="0" w:line="288" w:lineRule="auto"/>
        <w:ind w:firstLine="424" w:firstLineChars="202"/>
        <w:rPr>
          <w:rFonts w:ascii="仿宋" w:hAnsi="仿宋" w:eastAsia="仿宋" w:cs="仿宋"/>
          <w:kern w:val="0"/>
          <w:sz w:val="21"/>
          <w:szCs w:val="21"/>
          <w:highlight w:val="none"/>
        </w:rPr>
      </w:pPr>
      <w:r>
        <w:rPr>
          <w:rFonts w:hint="eastAsia" w:ascii="仿宋" w:hAnsi="仿宋" w:eastAsia="仿宋" w:cs="仿宋"/>
          <w:kern w:val="0"/>
          <w:sz w:val="21"/>
          <w:szCs w:val="21"/>
          <w:highlight w:val="none"/>
        </w:rPr>
        <w:t>大写金额和小写金额不一致的，以大写金额为准；</w:t>
      </w:r>
    </w:p>
    <w:p>
      <w:pPr>
        <w:pStyle w:val="99"/>
        <w:adjustRightInd w:val="0"/>
        <w:snapToGrid w:val="0"/>
        <w:spacing w:before="0" w:line="288" w:lineRule="auto"/>
        <w:ind w:firstLine="424" w:firstLineChars="202"/>
        <w:rPr>
          <w:rFonts w:ascii="仿宋" w:hAnsi="仿宋" w:eastAsia="仿宋" w:cs="仿宋"/>
          <w:kern w:val="0"/>
          <w:sz w:val="21"/>
          <w:szCs w:val="21"/>
          <w:highlight w:val="none"/>
        </w:rPr>
      </w:pPr>
      <w:r>
        <w:rPr>
          <w:rFonts w:hint="eastAsia" w:ascii="仿宋" w:hAnsi="仿宋" w:eastAsia="仿宋" w:cs="仿宋"/>
          <w:kern w:val="0"/>
          <w:sz w:val="21"/>
          <w:szCs w:val="21"/>
          <w:highlight w:val="none"/>
        </w:rPr>
        <w:t>单价金额小数点或者百分比有明显错位的，以开标一览表的总价为准，并修改单价；</w:t>
      </w:r>
    </w:p>
    <w:p>
      <w:pPr>
        <w:pStyle w:val="99"/>
        <w:adjustRightInd w:val="0"/>
        <w:snapToGrid w:val="0"/>
        <w:spacing w:before="0" w:line="288" w:lineRule="auto"/>
        <w:ind w:firstLine="424" w:firstLineChars="202"/>
        <w:rPr>
          <w:rFonts w:ascii="仿宋" w:hAnsi="仿宋" w:eastAsia="仿宋" w:cs="仿宋"/>
          <w:kern w:val="0"/>
          <w:sz w:val="21"/>
          <w:szCs w:val="21"/>
          <w:highlight w:val="none"/>
        </w:rPr>
      </w:pPr>
      <w:r>
        <w:rPr>
          <w:rFonts w:hint="eastAsia" w:ascii="仿宋" w:hAnsi="仿宋" w:eastAsia="仿宋" w:cs="仿宋"/>
          <w:kern w:val="0"/>
          <w:sz w:val="21"/>
          <w:szCs w:val="21"/>
          <w:highlight w:val="none"/>
        </w:rPr>
        <w:t>总价金额与按单价汇总金额不一致的，以单价金额计算结果为准。</w:t>
      </w:r>
    </w:p>
    <w:p>
      <w:pPr>
        <w:pStyle w:val="99"/>
        <w:adjustRightInd w:val="0"/>
        <w:snapToGrid w:val="0"/>
        <w:spacing w:before="0" w:line="288" w:lineRule="auto"/>
        <w:ind w:firstLine="424" w:firstLineChars="202"/>
        <w:rPr>
          <w:rFonts w:ascii="仿宋" w:hAnsi="仿宋" w:eastAsia="仿宋" w:cs="仿宋"/>
          <w:kern w:val="0"/>
          <w:sz w:val="21"/>
          <w:szCs w:val="21"/>
          <w:highlight w:val="none"/>
        </w:rPr>
      </w:pPr>
      <w:r>
        <w:rPr>
          <w:rFonts w:hint="eastAsia" w:ascii="仿宋" w:hAnsi="仿宋" w:eastAsia="仿宋" w:cs="仿宋"/>
          <w:kern w:val="0"/>
          <w:sz w:val="21"/>
          <w:szCs w:val="21"/>
          <w:highlight w:val="none"/>
        </w:rPr>
        <w:t>同时出现两种以上不一致的，按照前款规定的顺序修正。修正后的报价按照财政部第87号令《政府采购货物和服务招标投标管理办法》第五十一条第二款的规定“投标人的澄清、说明或者补正应当采用书面形式，并</w:t>
      </w:r>
      <w:bookmarkStart w:id="48" w:name="_Hlk96329302"/>
      <w:r>
        <w:rPr>
          <w:rFonts w:hint="eastAsia" w:ascii="仿宋" w:hAnsi="仿宋" w:eastAsia="仿宋" w:cs="仿宋"/>
          <w:kern w:val="0"/>
          <w:sz w:val="21"/>
          <w:szCs w:val="21"/>
          <w:highlight w:val="none"/>
        </w:rPr>
        <w:t>加盖公章，或者由法定代表人或其授权的代表签名</w:t>
      </w:r>
      <w:bookmarkEnd w:id="48"/>
      <w:r>
        <w:rPr>
          <w:rFonts w:hint="eastAsia" w:ascii="仿宋" w:hAnsi="仿宋" w:eastAsia="仿宋" w:cs="仿宋"/>
          <w:kern w:val="0"/>
          <w:sz w:val="21"/>
          <w:szCs w:val="21"/>
          <w:highlight w:val="none"/>
        </w:rPr>
        <w:t>。投标人的澄清、说明或者补正不得超出投标文件的范围或者改变投标文件的实质性内容。”经投标人确认后产生约束力。投标人不确认的，其投标无效。</w:t>
      </w:r>
    </w:p>
    <w:p>
      <w:pPr>
        <w:pStyle w:val="99"/>
        <w:adjustRightInd w:val="0"/>
        <w:snapToGrid w:val="0"/>
        <w:spacing w:before="0" w:line="288" w:lineRule="auto"/>
        <w:ind w:firstLine="426" w:firstLineChars="202"/>
        <w:rPr>
          <w:rFonts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仿宋" w:hAnsi="仿宋" w:eastAsia="仿宋" w:cs="仿宋"/>
          <w:b/>
          <w:kern w:val="0"/>
          <w:szCs w:val="21"/>
          <w:highlight w:val="none"/>
        </w:rPr>
      </w:pPr>
      <w:r>
        <w:rPr>
          <w:rFonts w:hint="eastAsia" w:ascii="仿宋" w:hAnsi="仿宋" w:eastAsia="仿宋" w:cs="仿宋"/>
          <w:b/>
          <w:kern w:val="0"/>
          <w:szCs w:val="21"/>
          <w:highlight w:val="none"/>
        </w:rPr>
        <w:t>（五）投标人澄清、说明或者补正</w:t>
      </w:r>
    </w:p>
    <w:p>
      <w:pPr>
        <w:pStyle w:val="99"/>
        <w:adjustRightInd w:val="0"/>
        <w:snapToGrid w:val="0"/>
        <w:spacing w:before="0" w:line="288" w:lineRule="auto"/>
        <w:ind w:firstLine="424" w:firstLineChars="202"/>
        <w:rPr>
          <w:rFonts w:ascii="仿宋" w:hAnsi="仿宋" w:eastAsia="仿宋" w:cs="仿宋"/>
          <w:kern w:val="0"/>
          <w:sz w:val="21"/>
          <w:szCs w:val="21"/>
          <w:highlight w:val="none"/>
        </w:rPr>
      </w:pPr>
      <w:r>
        <w:rPr>
          <w:rFonts w:hint="eastAsia" w:ascii="仿宋" w:hAnsi="仿宋" w:eastAsia="仿宋" w:cs="仿宋"/>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投标人的书面澄清、说明或者补正无法通过政府采购云平台上传的，可在规定时间内（不少于半小时）通过指定的电子邮箱（zb08@qszb.net）提交。</w:t>
      </w:r>
    </w:p>
    <w:p>
      <w:pPr>
        <w:adjustRightInd w:val="0"/>
        <w:snapToGrid w:val="0"/>
        <w:spacing w:line="288" w:lineRule="auto"/>
        <w:ind w:firstLine="426" w:firstLineChars="202"/>
        <w:rPr>
          <w:rFonts w:ascii="仿宋" w:hAnsi="仿宋" w:eastAsia="仿宋" w:cs="仿宋"/>
          <w:b/>
          <w:kern w:val="0"/>
          <w:szCs w:val="21"/>
          <w:highlight w:val="none"/>
        </w:rPr>
      </w:pPr>
      <w:r>
        <w:rPr>
          <w:rFonts w:hint="eastAsia" w:ascii="仿宋" w:hAnsi="仿宋" w:eastAsia="仿宋" w:cs="仿宋"/>
          <w:b/>
          <w:kern w:val="0"/>
          <w:szCs w:val="21"/>
          <w:highlight w:val="none"/>
        </w:rPr>
        <w:t>（六）排序与推荐</w:t>
      </w:r>
    </w:p>
    <w:p>
      <w:pPr>
        <w:adjustRightInd w:val="0"/>
        <w:snapToGrid w:val="0"/>
        <w:spacing w:line="288" w:lineRule="auto"/>
        <w:ind w:firstLine="424" w:firstLineChars="202"/>
        <w:rPr>
          <w:rFonts w:ascii="仿宋" w:hAnsi="仿宋" w:eastAsia="仿宋" w:cs="仿宋"/>
          <w:kern w:val="0"/>
          <w:szCs w:val="21"/>
          <w:highlight w:val="none"/>
        </w:rPr>
      </w:pPr>
      <w:r>
        <w:rPr>
          <w:rFonts w:hint="eastAsia" w:ascii="仿宋" w:hAnsi="仿宋" w:eastAsia="仿宋" w:cs="仿宋"/>
          <w:kern w:val="0"/>
          <w:szCs w:val="21"/>
          <w:highlight w:val="none"/>
        </w:rPr>
        <w:t>评标办法：本项目评标办法是综合评分法，具体评标内容及评分标准等详见“第四章：评标方法及评标标准”。</w:t>
      </w:r>
    </w:p>
    <w:p>
      <w:pPr>
        <w:adjustRightInd w:val="0"/>
        <w:snapToGrid w:val="0"/>
        <w:spacing w:line="288" w:lineRule="auto"/>
        <w:ind w:firstLine="424" w:firstLineChars="202"/>
        <w:rPr>
          <w:rFonts w:ascii="仿宋" w:hAnsi="仿宋" w:eastAsia="仿宋" w:cs="仿宋"/>
          <w:kern w:val="0"/>
          <w:szCs w:val="21"/>
          <w:highlight w:val="none"/>
        </w:rPr>
      </w:pPr>
      <w:r>
        <w:rPr>
          <w:rFonts w:hint="eastAsia" w:ascii="仿宋" w:hAnsi="仿宋" w:eastAsia="仿宋" w:cs="仿宋"/>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Cs/>
          <w:spacing w:val="-6"/>
          <w:szCs w:val="21"/>
          <w:highlight w:val="none"/>
        </w:rPr>
        <w:t>出现并列第一名时由采购人确认中标人或采购人授权评标委员会（按技术得分由高到低排序，技术得分相同的抽签）确认中标人。</w:t>
      </w:r>
    </w:p>
    <w:p>
      <w:pPr>
        <w:adjustRightInd w:val="0"/>
        <w:snapToGrid w:val="0"/>
        <w:spacing w:line="288" w:lineRule="auto"/>
        <w:ind w:firstLine="424" w:firstLineChars="202"/>
        <w:rPr>
          <w:rFonts w:ascii="仿宋" w:hAnsi="仿宋" w:eastAsia="仿宋" w:cs="仿宋"/>
          <w:kern w:val="0"/>
          <w:szCs w:val="21"/>
          <w:highlight w:val="none"/>
        </w:rPr>
      </w:pPr>
      <w:r>
        <w:rPr>
          <w:rFonts w:hint="eastAsia" w:ascii="仿宋" w:hAnsi="仿宋" w:eastAsia="仿宋" w:cs="仿宋"/>
          <w:kern w:val="0"/>
          <w:szCs w:val="21"/>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djustRightInd w:val="0"/>
        <w:snapToGrid w:val="0"/>
        <w:spacing w:line="288" w:lineRule="auto"/>
        <w:ind w:firstLine="424" w:firstLineChars="202"/>
        <w:rPr>
          <w:rFonts w:ascii="仿宋" w:hAnsi="仿宋" w:eastAsia="仿宋" w:cs="仿宋"/>
          <w:kern w:val="0"/>
          <w:szCs w:val="21"/>
          <w:highlight w:val="none"/>
        </w:rPr>
      </w:pPr>
      <w:r>
        <w:rPr>
          <w:rFonts w:hint="eastAsia" w:ascii="仿宋" w:hAnsi="仿宋" w:eastAsia="仿宋" w:cs="仿宋"/>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pPr>
        <w:adjustRightInd w:val="0"/>
        <w:snapToGrid w:val="0"/>
        <w:spacing w:line="288" w:lineRule="auto"/>
        <w:ind w:firstLine="426" w:firstLineChars="202"/>
        <w:rPr>
          <w:rFonts w:ascii="仿宋" w:hAnsi="仿宋" w:eastAsia="仿宋" w:cs="仿宋"/>
          <w:b/>
          <w:kern w:val="0"/>
          <w:szCs w:val="21"/>
          <w:highlight w:val="none"/>
        </w:rPr>
      </w:pPr>
      <w:r>
        <w:rPr>
          <w:rFonts w:hint="eastAsia" w:ascii="仿宋" w:hAnsi="仿宋" w:eastAsia="仿宋" w:cs="仿宋"/>
          <w:b/>
          <w:kern w:val="0"/>
          <w:szCs w:val="21"/>
          <w:highlight w:val="none"/>
        </w:rPr>
        <w:t>（七）编写评标报告</w:t>
      </w:r>
    </w:p>
    <w:p>
      <w:pPr>
        <w:adjustRightInd w:val="0"/>
        <w:snapToGrid w:val="0"/>
        <w:spacing w:line="288" w:lineRule="auto"/>
        <w:ind w:firstLine="424" w:firstLineChars="202"/>
        <w:rPr>
          <w:rFonts w:ascii="仿宋" w:hAnsi="仿宋" w:eastAsia="仿宋" w:cs="仿宋"/>
          <w:kern w:val="0"/>
          <w:szCs w:val="21"/>
          <w:highlight w:val="none"/>
        </w:rPr>
      </w:pPr>
      <w:r>
        <w:rPr>
          <w:rFonts w:hint="eastAsia" w:ascii="仿宋" w:hAnsi="仿宋" w:eastAsia="仿宋" w:cs="仿宋"/>
          <w:kern w:val="0"/>
          <w:szCs w:val="21"/>
          <w:highlight w:val="none"/>
        </w:rPr>
        <w:t>评标委员会根据全体评标成员签名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47"/>
    <w:p>
      <w:pPr>
        <w:widowControl/>
        <w:adjustRightInd w:val="0"/>
        <w:snapToGrid w:val="0"/>
        <w:spacing w:line="288" w:lineRule="auto"/>
        <w:jc w:val="center"/>
        <w:rPr>
          <w:rFonts w:ascii="仿宋" w:hAnsi="仿宋" w:eastAsia="仿宋" w:cs="仿宋"/>
          <w:b/>
          <w:spacing w:val="-6"/>
          <w:szCs w:val="21"/>
          <w:highlight w:val="none"/>
        </w:rPr>
      </w:pPr>
      <w:r>
        <w:rPr>
          <w:rFonts w:hint="eastAsia" w:ascii="仿宋" w:hAnsi="仿宋" w:eastAsia="仿宋" w:cs="仿宋"/>
          <w:b/>
          <w:spacing w:val="-6"/>
          <w:szCs w:val="21"/>
          <w:highlight w:val="none"/>
        </w:rPr>
        <w:br w:type="page"/>
      </w:r>
    </w:p>
    <w:p>
      <w:pPr>
        <w:adjustRightInd w:val="0"/>
        <w:snapToGrid w:val="0"/>
        <w:spacing w:line="288" w:lineRule="auto"/>
        <w:jc w:val="center"/>
        <w:outlineLvl w:val="1"/>
        <w:rPr>
          <w:rFonts w:ascii="仿宋" w:hAnsi="仿宋" w:eastAsia="仿宋" w:cs="仿宋"/>
          <w:b/>
          <w:spacing w:val="-6"/>
          <w:sz w:val="24"/>
          <w:szCs w:val="24"/>
          <w:highlight w:val="none"/>
        </w:rPr>
      </w:pPr>
      <w:r>
        <w:rPr>
          <w:rFonts w:hint="eastAsia" w:ascii="仿宋" w:hAnsi="仿宋" w:eastAsia="仿宋" w:cs="仿宋"/>
          <w:b/>
          <w:spacing w:val="-6"/>
          <w:sz w:val="24"/>
          <w:szCs w:val="24"/>
          <w:highlight w:val="none"/>
        </w:rPr>
        <w:t>七、中标与合同</w:t>
      </w:r>
    </w:p>
    <w:p>
      <w:pPr>
        <w:adjustRightInd w:val="0"/>
        <w:snapToGrid w:val="0"/>
        <w:spacing w:line="288" w:lineRule="auto"/>
        <w:rPr>
          <w:rFonts w:ascii="仿宋" w:hAnsi="仿宋" w:eastAsia="仿宋" w:cs="仿宋"/>
          <w:b/>
          <w:spacing w:val="-6"/>
          <w:szCs w:val="21"/>
          <w:highlight w:val="none"/>
        </w:rPr>
      </w:pPr>
      <w:r>
        <w:rPr>
          <w:rFonts w:hint="eastAsia" w:ascii="仿宋" w:hAnsi="仿宋" w:eastAsia="仿宋" w:cs="仿宋"/>
          <w:b/>
          <w:spacing w:val="-6"/>
          <w:szCs w:val="21"/>
          <w:highlight w:val="none"/>
        </w:rPr>
        <w:t>1.中标</w:t>
      </w:r>
    </w:p>
    <w:p>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1.1 采购代理机构自评标结束之日起2个工作日内将评标报告送交采购人。采购人收到评标报告之日起5个工作日内在评标报告推荐的中标候选人中按顺序确定中标人，也可以书面授权评标委员会直接确定中标人；</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1.2 采购代理机构自中标人确定之日起2个工作日内，公告中标结果，并发出中标通知书；</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 xml:space="preserve">1.3 </w:t>
      </w:r>
      <w:r>
        <w:rPr>
          <w:rFonts w:hint="eastAsia" w:ascii="仿宋" w:hAnsi="仿宋" w:eastAsia="仿宋" w:cs="仿宋"/>
          <w:szCs w:val="21"/>
          <w:highlight w:val="none"/>
        </w:rPr>
        <w:t>评标结果公示媒体：浙江政府采购网。</w:t>
      </w:r>
    </w:p>
    <w:p>
      <w:pPr>
        <w:adjustRightInd w:val="0"/>
        <w:snapToGrid w:val="0"/>
        <w:spacing w:line="288" w:lineRule="auto"/>
        <w:rPr>
          <w:rFonts w:ascii="仿宋" w:hAnsi="仿宋" w:eastAsia="仿宋" w:cs="仿宋"/>
          <w:b/>
          <w:spacing w:val="-6"/>
          <w:szCs w:val="21"/>
          <w:highlight w:val="none"/>
        </w:rPr>
      </w:pPr>
      <w:r>
        <w:rPr>
          <w:rFonts w:hint="eastAsia" w:ascii="仿宋" w:hAnsi="仿宋" w:eastAsia="仿宋" w:cs="仿宋"/>
          <w:b/>
          <w:spacing w:val="-6"/>
          <w:szCs w:val="21"/>
          <w:highlight w:val="none"/>
        </w:rPr>
        <w:t>2.合同</w:t>
      </w:r>
    </w:p>
    <w:p>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2.1 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2.2 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jc w:val="center"/>
        <w:rPr>
          <w:rFonts w:ascii="仿宋" w:hAnsi="仿宋" w:eastAsia="仿宋" w:cs="仿宋"/>
          <w:b/>
          <w:spacing w:val="-6"/>
          <w:szCs w:val="21"/>
          <w:highlight w:val="none"/>
        </w:rPr>
      </w:pPr>
      <w:r>
        <w:rPr>
          <w:rFonts w:hint="eastAsia" w:ascii="仿宋" w:hAnsi="仿宋" w:eastAsia="仿宋" w:cs="仿宋"/>
          <w:b/>
          <w:spacing w:val="-6"/>
          <w:szCs w:val="21"/>
          <w:highlight w:val="none"/>
        </w:rPr>
        <w:br w:type="page"/>
      </w:r>
    </w:p>
    <w:p>
      <w:pPr>
        <w:adjustRightInd w:val="0"/>
        <w:snapToGrid w:val="0"/>
        <w:spacing w:line="288" w:lineRule="auto"/>
        <w:jc w:val="center"/>
        <w:outlineLvl w:val="1"/>
        <w:rPr>
          <w:rFonts w:ascii="仿宋" w:hAnsi="仿宋" w:eastAsia="仿宋" w:cs="仿宋"/>
          <w:b/>
          <w:spacing w:val="-6"/>
          <w:sz w:val="24"/>
          <w:szCs w:val="24"/>
          <w:highlight w:val="none"/>
        </w:rPr>
      </w:pPr>
      <w:r>
        <w:rPr>
          <w:rFonts w:hint="eastAsia" w:ascii="仿宋" w:hAnsi="仿宋" w:eastAsia="仿宋" w:cs="仿宋"/>
          <w:b/>
          <w:spacing w:val="-6"/>
          <w:sz w:val="24"/>
          <w:szCs w:val="24"/>
          <w:highlight w:val="none"/>
        </w:rPr>
        <w:t>八、验  收</w:t>
      </w:r>
    </w:p>
    <w:p>
      <w:pPr>
        <w:tabs>
          <w:tab w:val="left" w:pos="0"/>
        </w:tabs>
        <w:adjustRightInd w:val="0"/>
        <w:snapToGrid w:val="0"/>
        <w:spacing w:line="288" w:lineRule="auto"/>
        <w:ind w:firstLine="422" w:firstLineChars="201"/>
        <w:rPr>
          <w:rFonts w:ascii="仿宋" w:hAnsi="仿宋" w:eastAsia="仿宋" w:cs="仿宋"/>
          <w:kern w:val="0"/>
          <w:szCs w:val="21"/>
          <w:highlight w:val="none"/>
        </w:rPr>
      </w:pPr>
      <w:r>
        <w:rPr>
          <w:rFonts w:hint="eastAsia" w:ascii="仿宋" w:hAnsi="仿宋" w:eastAsia="仿宋" w:cs="仿宋"/>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仿宋" w:hAnsi="仿宋" w:eastAsia="仿宋" w:cs="仿宋"/>
          <w:kern w:val="0"/>
          <w:szCs w:val="21"/>
          <w:highlight w:val="none"/>
        </w:rPr>
      </w:pPr>
      <w:r>
        <w:rPr>
          <w:rFonts w:hint="eastAsia" w:ascii="仿宋" w:hAnsi="仿宋" w:eastAsia="仿宋" w:cs="仿宋"/>
          <w:kern w:val="0"/>
          <w:szCs w:val="21"/>
          <w:highlight w:val="none"/>
        </w:rPr>
        <w:t>采购人可以邀请参加本项目的其他投标人或者第三方机构参与验收。参与验收的投标人或者第三方机构的意见作为验收书的参考资料一并存档。</w:t>
      </w:r>
    </w:p>
    <w:p>
      <w:pPr>
        <w:tabs>
          <w:tab w:val="left" w:pos="0"/>
        </w:tabs>
        <w:adjustRightInd w:val="0"/>
        <w:snapToGrid w:val="0"/>
        <w:spacing w:line="288" w:lineRule="auto"/>
        <w:ind w:firstLine="422" w:firstLineChars="201"/>
        <w:rPr>
          <w:rFonts w:ascii="仿宋" w:hAnsi="仿宋" w:eastAsia="仿宋" w:cs="仿宋"/>
          <w:kern w:val="0"/>
          <w:szCs w:val="21"/>
          <w:highlight w:val="none"/>
        </w:rPr>
      </w:pPr>
      <w:r>
        <w:rPr>
          <w:rFonts w:hint="eastAsia" w:ascii="仿宋" w:hAnsi="仿宋" w:eastAsia="仿宋" w:cs="仿宋"/>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仿宋" w:hAnsi="仿宋" w:eastAsia="仿宋" w:cs="仿宋"/>
          <w:b/>
          <w:spacing w:val="-6"/>
          <w:szCs w:val="21"/>
          <w:highlight w:val="none"/>
        </w:rPr>
      </w:pPr>
      <w:r>
        <w:rPr>
          <w:rFonts w:hint="eastAsia" w:ascii="仿宋" w:hAnsi="仿宋" w:eastAsia="仿宋" w:cs="仿宋"/>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ind w:firstLine="398" w:firstLineChars="200"/>
        <w:jc w:val="center"/>
        <w:rPr>
          <w:rFonts w:ascii="仿宋" w:hAnsi="仿宋" w:eastAsia="仿宋" w:cs="仿宋"/>
          <w:b/>
          <w:spacing w:val="-6"/>
          <w:szCs w:val="21"/>
          <w:highlight w:val="none"/>
        </w:rPr>
      </w:pPr>
      <w:r>
        <w:rPr>
          <w:rFonts w:hint="eastAsia" w:ascii="仿宋" w:hAnsi="仿宋" w:eastAsia="仿宋" w:cs="仿宋"/>
          <w:b/>
          <w:spacing w:val="-6"/>
          <w:szCs w:val="21"/>
          <w:highlight w:val="none"/>
        </w:rPr>
        <w:br w:type="page"/>
      </w:r>
    </w:p>
    <w:p>
      <w:pPr>
        <w:adjustRightInd w:val="0"/>
        <w:snapToGrid w:val="0"/>
        <w:spacing w:line="288" w:lineRule="auto"/>
        <w:jc w:val="center"/>
        <w:outlineLvl w:val="1"/>
        <w:rPr>
          <w:rFonts w:ascii="仿宋" w:hAnsi="仿宋" w:eastAsia="仿宋" w:cs="仿宋"/>
          <w:b/>
          <w:spacing w:val="-6"/>
          <w:sz w:val="24"/>
          <w:szCs w:val="24"/>
          <w:highlight w:val="none"/>
        </w:rPr>
      </w:pPr>
      <w:r>
        <w:rPr>
          <w:rFonts w:hint="eastAsia" w:ascii="仿宋" w:hAnsi="仿宋" w:eastAsia="仿宋" w:cs="仿宋"/>
          <w:b/>
          <w:spacing w:val="-6"/>
          <w:sz w:val="24"/>
          <w:szCs w:val="24"/>
          <w:highlight w:val="none"/>
        </w:rPr>
        <w:t>九、可中止电子交易活动的情形</w:t>
      </w:r>
    </w:p>
    <w:p>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1.电子交易平台发生故障而无法登录访问的；</w:t>
      </w:r>
    </w:p>
    <w:p>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2.电子交易平台应用或数据库出现错误，不能进行正常操作的；</w:t>
      </w:r>
    </w:p>
    <w:p>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3.电子交易平台发现严重安全漏洞，有潜在泄密危险的；</w:t>
      </w:r>
    </w:p>
    <w:p>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4.病毒发作导致不能进行正常操作的；</w:t>
      </w:r>
    </w:p>
    <w:p>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5.其他无法保证电子交易的公平、公正和安全的情况。</w:t>
      </w:r>
    </w:p>
    <w:p>
      <w:pPr>
        <w:adjustRightInd w:val="0"/>
        <w:snapToGrid w:val="0"/>
        <w:spacing w:line="288" w:lineRule="auto"/>
        <w:ind w:firstLine="396" w:firstLineChars="200"/>
        <w:rPr>
          <w:rFonts w:ascii="仿宋" w:hAnsi="仿宋" w:eastAsia="仿宋" w:cs="仿宋"/>
          <w:szCs w:val="21"/>
          <w:highlight w:val="none"/>
        </w:rPr>
      </w:pPr>
      <w:r>
        <w:rPr>
          <w:rFonts w:hint="eastAsia" w:ascii="仿宋" w:hAnsi="仿宋" w:eastAsia="仿宋" w:cs="仿宋"/>
          <w:spacing w:val="-6"/>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jc w:val="center"/>
        <w:rPr>
          <w:rFonts w:ascii="仿宋" w:hAnsi="仿宋" w:eastAsia="仿宋" w:cs="仿宋"/>
          <w:szCs w:val="21"/>
          <w:highlight w:val="none"/>
        </w:rPr>
      </w:pPr>
      <w:r>
        <w:rPr>
          <w:rFonts w:hint="eastAsia" w:ascii="仿宋" w:hAnsi="仿宋" w:eastAsia="仿宋" w:cs="仿宋"/>
          <w:szCs w:val="21"/>
          <w:highlight w:val="none"/>
        </w:rPr>
        <w:br w:type="page"/>
      </w:r>
    </w:p>
    <w:p>
      <w:pPr>
        <w:adjustRightInd w:val="0"/>
        <w:snapToGrid w:val="0"/>
        <w:spacing w:line="288" w:lineRule="auto"/>
        <w:jc w:val="center"/>
        <w:outlineLvl w:val="0"/>
        <w:rPr>
          <w:rFonts w:ascii="仿宋" w:hAnsi="仿宋" w:eastAsia="仿宋" w:cs="仿宋"/>
          <w:b/>
          <w:spacing w:val="-6"/>
          <w:sz w:val="32"/>
          <w:szCs w:val="32"/>
          <w:highlight w:val="none"/>
        </w:rPr>
      </w:pPr>
      <w:r>
        <w:rPr>
          <w:rFonts w:hint="eastAsia" w:ascii="仿宋" w:hAnsi="仿宋" w:eastAsia="仿宋" w:cs="仿宋"/>
          <w:b/>
          <w:sz w:val="32"/>
          <w:szCs w:val="32"/>
          <w:highlight w:val="none"/>
        </w:rPr>
        <w:t>第四章  评标方法及评标标准</w:t>
      </w:r>
    </w:p>
    <w:p>
      <w:pPr>
        <w:adjustRightInd w:val="0"/>
        <w:snapToGrid w:val="0"/>
        <w:spacing w:line="288" w:lineRule="auto"/>
        <w:outlineLvl w:val="1"/>
        <w:rPr>
          <w:rFonts w:ascii="仿宋" w:hAnsi="仿宋" w:eastAsia="仿宋" w:cs="仿宋"/>
          <w:b/>
          <w:spacing w:val="-6"/>
          <w:szCs w:val="21"/>
          <w:highlight w:val="none"/>
        </w:rPr>
      </w:pPr>
      <w:r>
        <w:rPr>
          <w:rFonts w:hint="eastAsia" w:ascii="仿宋" w:hAnsi="仿宋" w:eastAsia="仿宋" w:cs="仿宋"/>
          <w:b/>
          <w:spacing w:val="-6"/>
          <w:szCs w:val="21"/>
          <w:highlight w:val="none"/>
        </w:rPr>
        <w:t>一、评标方法</w:t>
      </w:r>
    </w:p>
    <w:p>
      <w:pPr>
        <w:adjustRightInd w:val="0"/>
        <w:snapToGrid w:val="0"/>
        <w:spacing w:line="288" w:lineRule="auto"/>
        <w:ind w:firstLine="396" w:firstLineChars="200"/>
        <w:rPr>
          <w:rFonts w:ascii="仿宋" w:hAnsi="仿宋" w:eastAsia="仿宋" w:cs="仿宋"/>
          <w:bCs/>
          <w:spacing w:val="-6"/>
          <w:szCs w:val="21"/>
          <w:highlight w:val="none"/>
        </w:rPr>
      </w:pPr>
      <w:r>
        <w:rPr>
          <w:rFonts w:hint="eastAsia" w:ascii="仿宋" w:hAnsi="仿宋" w:eastAsia="仿宋" w:cs="仿宋"/>
          <w:bCs/>
          <w:spacing w:val="-6"/>
          <w:szCs w:val="21"/>
          <w:highlight w:val="none"/>
        </w:rPr>
        <w:t>本次评标采用综合评分法，总分为100分。评分过程中采用四舍五入法，并保留小数2位。</w:t>
      </w:r>
    </w:p>
    <w:p>
      <w:pPr>
        <w:adjustRightInd w:val="0"/>
        <w:snapToGrid w:val="0"/>
        <w:spacing w:line="288" w:lineRule="auto"/>
        <w:ind w:firstLine="396" w:firstLineChars="200"/>
        <w:rPr>
          <w:rFonts w:ascii="仿宋" w:hAnsi="仿宋" w:eastAsia="仿宋" w:cs="仿宋"/>
          <w:bCs/>
          <w:spacing w:val="-6"/>
          <w:szCs w:val="21"/>
          <w:highlight w:val="none"/>
        </w:rPr>
      </w:pPr>
      <w:r>
        <w:rPr>
          <w:rFonts w:hint="eastAsia" w:ascii="仿宋" w:hAnsi="仿宋" w:eastAsia="仿宋" w:cs="仿宋"/>
          <w:spacing w:val="-6"/>
          <w:szCs w:val="21"/>
          <w:highlight w:val="none"/>
        </w:rPr>
        <w:t>投标人评标</w:t>
      </w:r>
      <w:r>
        <w:rPr>
          <w:rFonts w:hint="eastAsia" w:ascii="仿宋" w:hAnsi="仿宋" w:eastAsia="仿宋" w:cs="仿宋"/>
          <w:bCs/>
          <w:spacing w:val="-6"/>
          <w:szCs w:val="21"/>
          <w:highlight w:val="none"/>
        </w:rPr>
        <w:t>综合得分=商务分+技术分+价格分</w:t>
      </w:r>
    </w:p>
    <w:p>
      <w:pPr>
        <w:adjustRightInd w:val="0"/>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bCs/>
          <w:spacing w:val="-6"/>
          <w:szCs w:val="21"/>
          <w:highlight w:val="none"/>
        </w:rPr>
        <w:t>商务和技术分按照评标委员会成员的独立评分结果的算术平均分计算，计算公式为：商务分、技术分=评标委员会所有成员评分合计数/评标委员会组成人员数</w:t>
      </w:r>
    </w:p>
    <w:p>
      <w:pPr>
        <w:adjustRightInd w:val="0"/>
        <w:snapToGrid w:val="0"/>
        <w:spacing w:line="288" w:lineRule="auto"/>
        <w:outlineLvl w:val="1"/>
        <w:rPr>
          <w:rFonts w:ascii="仿宋" w:hAnsi="仿宋" w:eastAsia="仿宋" w:cs="仿宋"/>
          <w:b/>
          <w:spacing w:val="-6"/>
          <w:szCs w:val="21"/>
          <w:highlight w:val="none"/>
        </w:rPr>
      </w:pPr>
      <w:r>
        <w:rPr>
          <w:rFonts w:hint="eastAsia" w:ascii="仿宋" w:hAnsi="仿宋" w:eastAsia="仿宋" w:cs="仿宋"/>
          <w:b/>
          <w:spacing w:val="-6"/>
          <w:szCs w:val="21"/>
          <w:highlight w:val="none"/>
        </w:rPr>
        <w:t>二、评标标准</w:t>
      </w:r>
    </w:p>
    <w:tbl>
      <w:tblPr>
        <w:tblStyle w:val="34"/>
        <w:tblW w:w="96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688"/>
        <w:gridCol w:w="7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81"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评审因素</w:t>
            </w:r>
          </w:p>
        </w:tc>
        <w:tc>
          <w:tcPr>
            <w:tcW w:w="688"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分值</w:t>
            </w:r>
          </w:p>
        </w:tc>
        <w:tc>
          <w:tcPr>
            <w:tcW w:w="7555"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624" w:type="dxa"/>
            <w:gridSpan w:val="3"/>
            <w:vAlign w:val="center"/>
          </w:tcPr>
          <w:p>
            <w:pPr>
              <w:jc w:val="center"/>
              <w:rPr>
                <w:rFonts w:ascii="仿宋" w:hAnsi="仿宋" w:eastAsia="仿宋" w:cs="仿宋"/>
                <w:szCs w:val="21"/>
                <w:highlight w:val="none"/>
              </w:rPr>
            </w:pPr>
            <w:r>
              <w:rPr>
                <w:rFonts w:hint="eastAsia" w:ascii="仿宋" w:hAnsi="仿宋" w:eastAsia="仿宋" w:cs="仿宋"/>
                <w:b/>
                <w:bCs/>
                <w:szCs w:val="21"/>
                <w:highlight w:val="none"/>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投标报价</w:t>
            </w:r>
          </w:p>
        </w:tc>
        <w:tc>
          <w:tcPr>
            <w:tcW w:w="6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30</w:t>
            </w:r>
          </w:p>
        </w:tc>
        <w:tc>
          <w:tcPr>
            <w:tcW w:w="755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价格分采用低价优先法计算，即满足招标文件要求且投标价格最低的投标报价为评标基准价，其价格分为满分。其他投标人的价格分按照下列公式计算：</w:t>
            </w:r>
          </w:p>
          <w:p>
            <w:pPr>
              <w:rPr>
                <w:rFonts w:ascii="仿宋" w:hAnsi="仿宋" w:eastAsia="仿宋" w:cs="仿宋"/>
                <w:szCs w:val="21"/>
                <w:highlight w:val="none"/>
              </w:rPr>
            </w:pPr>
            <w:r>
              <w:rPr>
                <w:rFonts w:hint="eastAsia" w:ascii="仿宋" w:hAnsi="仿宋" w:eastAsia="仿宋" w:cs="仿宋"/>
                <w:szCs w:val="21"/>
                <w:highlight w:val="none"/>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624" w:type="dxa"/>
            <w:gridSpan w:val="3"/>
            <w:vAlign w:val="center"/>
          </w:tcPr>
          <w:p>
            <w:pPr>
              <w:jc w:val="center"/>
              <w:rPr>
                <w:rFonts w:ascii="仿宋" w:hAnsi="仿宋" w:eastAsia="仿宋" w:cs="仿宋"/>
                <w:szCs w:val="21"/>
                <w:highlight w:val="none"/>
              </w:rPr>
            </w:pPr>
            <w:r>
              <w:rPr>
                <w:rFonts w:hint="eastAsia" w:ascii="仿宋" w:hAnsi="仿宋" w:eastAsia="仿宋" w:cs="仿宋"/>
                <w:b/>
                <w:bCs/>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81"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质保期</w:t>
            </w:r>
          </w:p>
        </w:tc>
        <w:tc>
          <w:tcPr>
            <w:tcW w:w="688"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1</w:t>
            </w:r>
          </w:p>
        </w:tc>
        <w:tc>
          <w:tcPr>
            <w:tcW w:w="7555" w:type="dxa"/>
            <w:vAlign w:val="center"/>
          </w:tcPr>
          <w:p>
            <w:pPr>
              <w:rPr>
                <w:rFonts w:ascii="仿宋" w:hAnsi="仿宋" w:eastAsia="仿宋" w:cs="仿宋"/>
                <w:szCs w:val="21"/>
                <w:highlight w:val="none"/>
              </w:rPr>
            </w:pPr>
            <w:r>
              <w:rPr>
                <w:rFonts w:hint="eastAsia" w:ascii="仿宋" w:hAnsi="仿宋" w:eastAsia="仿宋" w:cs="仿宋"/>
                <w:b/>
                <w:bCs/>
                <w:szCs w:val="21"/>
                <w:highlight w:val="none"/>
              </w:rPr>
              <w:t>[客观分]</w:t>
            </w:r>
            <w:r>
              <w:rPr>
                <w:rFonts w:hint="eastAsia" w:ascii="仿宋" w:hAnsi="仿宋" w:eastAsia="仿宋" w:cs="仿宋"/>
                <w:szCs w:val="21"/>
                <w:highlight w:val="none"/>
              </w:rPr>
              <w:t>满足招标文件要求基础上每延长1年得0.5分（最高1分），延长时间不足1年不计入得分，不满足招标文件要求投标无效。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81"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业绩</w:t>
            </w:r>
          </w:p>
        </w:tc>
        <w:tc>
          <w:tcPr>
            <w:tcW w:w="688"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3</w:t>
            </w:r>
          </w:p>
        </w:tc>
        <w:tc>
          <w:tcPr>
            <w:tcW w:w="7555" w:type="dxa"/>
            <w:vAlign w:val="center"/>
          </w:tcPr>
          <w:p>
            <w:pPr>
              <w:rPr>
                <w:rFonts w:ascii="仿宋" w:hAnsi="仿宋" w:eastAsia="仿宋" w:cs="仿宋"/>
                <w:szCs w:val="21"/>
                <w:highlight w:val="none"/>
              </w:rPr>
            </w:pPr>
            <w:r>
              <w:rPr>
                <w:rFonts w:hint="eastAsia" w:ascii="仿宋" w:hAnsi="仿宋" w:eastAsia="仿宋" w:cs="仿宋"/>
                <w:b/>
                <w:bCs/>
                <w:szCs w:val="21"/>
                <w:highlight w:val="none"/>
              </w:rPr>
              <w:t>[客观分]</w:t>
            </w:r>
            <w:r>
              <w:rPr>
                <w:rFonts w:hint="eastAsia" w:ascii="仿宋" w:hAnsi="仿宋" w:eastAsia="仿宋" w:cs="仿宋"/>
                <w:szCs w:val="21"/>
                <w:highlight w:val="none"/>
              </w:rPr>
              <w:t>投标人（含其境外公司）自2020年1月1日以来（以合同签订时间为准）与采购标的同品类产品业绩（最高3分）：1分/份（以提供的合同及对应验收报告扫描件为准，境外公司提供与投标人关系说明）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624" w:type="dxa"/>
            <w:gridSpan w:val="3"/>
            <w:vAlign w:val="center"/>
          </w:tcPr>
          <w:p>
            <w:pPr>
              <w:jc w:val="center"/>
              <w:rPr>
                <w:rFonts w:ascii="仿宋" w:hAnsi="仿宋" w:eastAsia="仿宋" w:cs="仿宋"/>
                <w:szCs w:val="21"/>
                <w:highlight w:val="none"/>
              </w:rPr>
            </w:pPr>
            <w:r>
              <w:rPr>
                <w:rFonts w:hint="eastAsia" w:ascii="仿宋" w:hAnsi="仿宋" w:eastAsia="仿宋" w:cs="仿宋"/>
                <w:b/>
                <w:bCs/>
                <w:szCs w:val="21"/>
                <w:highlight w:val="none"/>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81"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产品响应</w:t>
            </w:r>
          </w:p>
        </w:tc>
        <w:tc>
          <w:tcPr>
            <w:tcW w:w="688"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32</w:t>
            </w:r>
          </w:p>
        </w:tc>
        <w:tc>
          <w:tcPr>
            <w:tcW w:w="7555" w:type="dxa"/>
            <w:vAlign w:val="center"/>
          </w:tcPr>
          <w:p>
            <w:pPr>
              <w:rPr>
                <w:rFonts w:ascii="仿宋" w:hAnsi="仿宋" w:eastAsia="仿宋" w:cs="仿宋"/>
                <w:szCs w:val="21"/>
                <w:highlight w:val="none"/>
              </w:rPr>
            </w:pPr>
            <w:r>
              <w:rPr>
                <w:rFonts w:hint="eastAsia" w:ascii="仿宋" w:hAnsi="仿宋" w:eastAsia="仿宋" w:cs="仿宋"/>
                <w:b/>
                <w:bCs/>
                <w:szCs w:val="21"/>
                <w:highlight w:val="none"/>
              </w:rPr>
              <w:t>[客观分]</w:t>
            </w:r>
            <w:r>
              <w:rPr>
                <w:rFonts w:hint="eastAsia" w:ascii="仿宋" w:hAnsi="仿宋" w:eastAsia="仿宋" w:cs="仿宋"/>
                <w:szCs w:val="21"/>
                <w:highlight w:val="none"/>
              </w:rPr>
              <w:t>满足或优于招标文件明确的全部技术条款要求（配置除外）得32分，标</w:t>
            </w:r>
            <w:r>
              <w:rPr>
                <w:rFonts w:hint="eastAsia" w:ascii="仿宋" w:hAnsi="仿宋" w:eastAsia="仿宋" w:cs="仿宋"/>
                <w:highlight w:val="none"/>
              </w:rPr>
              <w:t>★条款</w:t>
            </w:r>
            <w:r>
              <w:rPr>
                <w:rFonts w:hint="eastAsia" w:ascii="仿宋" w:hAnsi="仿宋" w:eastAsia="仿宋" w:cs="仿宋"/>
                <w:szCs w:val="21"/>
                <w:highlight w:val="none"/>
              </w:rPr>
              <w:t>低于技术要求（负偏离）扣</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分/项（32分起扣）、非标</w:t>
            </w:r>
            <w:r>
              <w:rPr>
                <w:rFonts w:hint="eastAsia" w:ascii="仿宋" w:hAnsi="仿宋" w:eastAsia="仿宋" w:cs="仿宋"/>
                <w:highlight w:val="none"/>
              </w:rPr>
              <w:t>★条款</w:t>
            </w:r>
            <w:r>
              <w:rPr>
                <w:rFonts w:hint="eastAsia" w:ascii="仿宋" w:hAnsi="仿宋" w:eastAsia="仿宋" w:cs="仿宋"/>
                <w:szCs w:val="21"/>
                <w:highlight w:val="none"/>
              </w:rPr>
              <w:t>低于技术要求（负偏离）扣</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分/项（32分起扣），两项合计扣完投标无效。</w:t>
            </w:r>
          </w:p>
          <w:p>
            <w:pPr>
              <w:rPr>
                <w:rFonts w:ascii="仿宋" w:hAnsi="仿宋" w:eastAsia="仿宋" w:cs="仿宋"/>
                <w:szCs w:val="21"/>
                <w:highlight w:val="none"/>
              </w:rPr>
            </w:pPr>
            <w:r>
              <w:rPr>
                <w:rFonts w:hint="eastAsia" w:ascii="仿宋" w:hAnsi="仿宋" w:eastAsia="仿宋" w:cs="仿宋"/>
                <w:b/>
                <w:bCs/>
                <w:sz w:val="18"/>
                <w:szCs w:val="18"/>
                <w:highlight w:val="none"/>
              </w:rPr>
              <w:t>说明：与技术方案中相关材料不一致（低于技术要求）以相关材料为准并可视为负偏离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81" w:type="dxa"/>
            <w:vMerge w:val="restart"/>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技术方案</w:t>
            </w:r>
          </w:p>
        </w:tc>
        <w:tc>
          <w:tcPr>
            <w:tcW w:w="688" w:type="dxa"/>
            <w:vAlign w:val="center"/>
          </w:tcPr>
          <w:p>
            <w:pPr>
              <w:jc w:val="center"/>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4</w:t>
            </w:r>
          </w:p>
        </w:tc>
        <w:tc>
          <w:tcPr>
            <w:tcW w:w="7555" w:type="dxa"/>
            <w:vAlign w:val="center"/>
          </w:tcPr>
          <w:p>
            <w:pPr>
              <w:rPr>
                <w:rFonts w:ascii="仿宋" w:hAnsi="仿宋" w:eastAsia="仿宋" w:cs="仿宋"/>
                <w:szCs w:val="21"/>
                <w:highlight w:val="none"/>
              </w:rPr>
            </w:pPr>
            <w:r>
              <w:rPr>
                <w:rFonts w:hint="eastAsia" w:ascii="仿宋" w:hAnsi="仿宋" w:eastAsia="仿宋" w:cs="仿宋"/>
                <w:b/>
                <w:bCs/>
                <w:szCs w:val="21"/>
                <w:highlight w:val="none"/>
              </w:rPr>
              <w:t>[主观分]</w:t>
            </w:r>
            <w:r>
              <w:rPr>
                <w:rFonts w:hint="eastAsia" w:ascii="仿宋" w:hAnsi="仿宋" w:eastAsia="仿宋" w:cs="仿宋"/>
                <w:szCs w:val="21"/>
                <w:highlight w:val="none"/>
                <w:lang w:eastAsia="zh-CN"/>
              </w:rPr>
              <w:t>高效液相色谱仪</w:t>
            </w:r>
            <w:r>
              <w:rPr>
                <w:rFonts w:hint="eastAsia" w:ascii="仿宋" w:hAnsi="仿宋" w:eastAsia="仿宋" w:cs="仿宋"/>
                <w:szCs w:val="21"/>
                <w:highlight w:val="none"/>
              </w:rPr>
              <w:t>结构（内部、外部）</w:t>
            </w:r>
            <w:r>
              <w:rPr>
                <w:rFonts w:hint="eastAsia" w:ascii="仿宋" w:hAnsi="仿宋" w:eastAsia="仿宋" w:cs="仿宋"/>
                <w:szCs w:val="21"/>
                <w:highlight w:val="none"/>
                <w:lang w:eastAsia="zh-CN"/>
              </w:rPr>
              <w:t>、</w:t>
            </w:r>
            <w:r>
              <w:rPr>
                <w:rFonts w:hint="eastAsia" w:ascii="仿宋" w:hAnsi="仿宋" w:eastAsia="仿宋" w:cs="仿宋"/>
                <w:szCs w:val="21"/>
                <w:highlight w:val="none"/>
              </w:rPr>
              <w:t>技术路线（原理、核心）</w:t>
            </w:r>
            <w:r>
              <w:rPr>
                <w:rFonts w:hint="eastAsia" w:ascii="仿宋" w:hAnsi="仿宋" w:eastAsia="仿宋" w:cs="仿宋"/>
                <w:szCs w:val="21"/>
                <w:highlight w:val="none"/>
                <w:lang w:eastAsia="zh-CN"/>
              </w:rPr>
              <w:t>、</w:t>
            </w:r>
            <w:r>
              <w:rPr>
                <w:rFonts w:hint="eastAsia" w:ascii="仿宋" w:hAnsi="仿宋" w:eastAsia="仿宋" w:cs="仿宋"/>
                <w:szCs w:val="21"/>
                <w:highlight w:val="none"/>
              </w:rPr>
              <w:t>功能（通用、扩展升级）[根据产品制造商公开发布的印刷资料（官网材料、彩页、Datasheet）或由有关政府部门或检测机构合法出具的文件或报告、应用案例等评审]：专业、成熟、</w:t>
            </w:r>
            <w:r>
              <w:rPr>
                <w:rFonts w:hint="eastAsia" w:ascii="仿宋" w:hAnsi="仿宋" w:eastAsia="仿宋" w:cs="仿宋"/>
                <w:szCs w:val="21"/>
                <w:highlight w:val="none"/>
                <w:lang w:val="en-US" w:eastAsia="zh-CN"/>
              </w:rPr>
              <w:t>全面、</w:t>
            </w:r>
            <w:r>
              <w:rPr>
                <w:rFonts w:hint="eastAsia" w:ascii="仿宋" w:hAnsi="仿宋" w:eastAsia="仿宋" w:cs="仿宋"/>
                <w:szCs w:val="21"/>
                <w:highlight w:val="none"/>
              </w:rPr>
              <w:t>针对采购需求及实际特点、科研配套程度高（评分范围：</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81" w:type="dxa"/>
            <w:vMerge w:val="continue"/>
            <w:vAlign w:val="center"/>
          </w:tcPr>
          <w:p>
            <w:pPr>
              <w:jc w:val="center"/>
              <w:rPr>
                <w:rFonts w:ascii="仿宋" w:hAnsi="仿宋" w:eastAsia="仿宋" w:cs="仿宋"/>
                <w:b/>
                <w:bCs/>
                <w:szCs w:val="21"/>
                <w:highlight w:val="none"/>
              </w:rPr>
            </w:pPr>
          </w:p>
        </w:tc>
        <w:tc>
          <w:tcPr>
            <w:tcW w:w="688" w:type="dxa"/>
            <w:vAlign w:val="center"/>
          </w:tcPr>
          <w:p>
            <w:pPr>
              <w:jc w:val="center"/>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4</w:t>
            </w:r>
          </w:p>
        </w:tc>
        <w:tc>
          <w:tcPr>
            <w:tcW w:w="7555" w:type="dxa"/>
            <w:vAlign w:val="center"/>
          </w:tcPr>
          <w:p>
            <w:pPr>
              <w:rPr>
                <w:rFonts w:hint="default" w:ascii="仿宋" w:hAnsi="仿宋" w:eastAsia="仿宋" w:cs="仿宋"/>
                <w:szCs w:val="21"/>
                <w:highlight w:val="none"/>
                <w:lang w:val="en-US"/>
              </w:rPr>
            </w:pPr>
            <w:r>
              <w:rPr>
                <w:rFonts w:hint="eastAsia" w:ascii="仿宋" w:hAnsi="仿宋" w:eastAsia="仿宋" w:cs="仿宋"/>
                <w:b/>
                <w:bCs/>
                <w:szCs w:val="21"/>
                <w:highlight w:val="none"/>
              </w:rPr>
              <w:t>[主观分]</w:t>
            </w:r>
            <w:r>
              <w:rPr>
                <w:rFonts w:hint="eastAsia" w:ascii="仿宋" w:hAnsi="仿宋" w:eastAsia="仿宋" w:cs="仿宋"/>
                <w:szCs w:val="21"/>
                <w:highlight w:val="none"/>
                <w:lang w:val="en-US" w:eastAsia="zh-CN"/>
              </w:rPr>
              <w:t>高分辨液质联用仪</w:t>
            </w:r>
            <w:r>
              <w:rPr>
                <w:rFonts w:hint="eastAsia" w:ascii="仿宋" w:hAnsi="仿宋" w:eastAsia="仿宋" w:cs="仿宋"/>
                <w:szCs w:val="21"/>
                <w:highlight w:val="none"/>
              </w:rPr>
              <w:t>结构（内部、外部）</w:t>
            </w:r>
            <w:r>
              <w:rPr>
                <w:rFonts w:hint="eastAsia" w:ascii="仿宋" w:hAnsi="仿宋" w:eastAsia="仿宋" w:cs="仿宋"/>
                <w:szCs w:val="21"/>
                <w:highlight w:val="none"/>
                <w:lang w:eastAsia="zh-CN"/>
              </w:rPr>
              <w:t>、</w:t>
            </w:r>
            <w:r>
              <w:rPr>
                <w:rFonts w:hint="eastAsia" w:ascii="仿宋" w:hAnsi="仿宋" w:eastAsia="仿宋" w:cs="仿宋"/>
                <w:szCs w:val="21"/>
                <w:highlight w:val="none"/>
              </w:rPr>
              <w:t>技术路线（原理、核心）</w:t>
            </w:r>
            <w:r>
              <w:rPr>
                <w:rFonts w:hint="eastAsia" w:ascii="仿宋" w:hAnsi="仿宋" w:eastAsia="仿宋" w:cs="仿宋"/>
                <w:szCs w:val="21"/>
                <w:highlight w:val="none"/>
                <w:lang w:eastAsia="zh-CN"/>
              </w:rPr>
              <w:t>、</w:t>
            </w:r>
            <w:r>
              <w:rPr>
                <w:rFonts w:hint="eastAsia" w:ascii="仿宋" w:hAnsi="仿宋" w:eastAsia="仿宋" w:cs="仿宋"/>
                <w:szCs w:val="21"/>
                <w:highlight w:val="none"/>
              </w:rPr>
              <w:t>功能（通用、扩展升级）[根据产品制造商公开发布的印刷资料（官网材料、彩页、Datasheet）或由有关政府部门或检测机构合法出具的文件或报告、应用案例等评审]：专业、成熟、</w:t>
            </w:r>
            <w:r>
              <w:rPr>
                <w:rFonts w:hint="eastAsia" w:ascii="仿宋" w:hAnsi="仿宋" w:eastAsia="仿宋" w:cs="仿宋"/>
                <w:szCs w:val="21"/>
                <w:highlight w:val="none"/>
                <w:lang w:val="en-US" w:eastAsia="zh-CN"/>
              </w:rPr>
              <w:t>全面、</w:t>
            </w:r>
            <w:r>
              <w:rPr>
                <w:rFonts w:hint="eastAsia" w:ascii="仿宋" w:hAnsi="仿宋" w:eastAsia="仿宋" w:cs="仿宋"/>
                <w:szCs w:val="21"/>
                <w:highlight w:val="none"/>
              </w:rPr>
              <w:t>针对采购需求及实际特点、科研配套程度高（评分范围：</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81" w:type="dxa"/>
            <w:vMerge w:val="continue"/>
            <w:vAlign w:val="center"/>
          </w:tcPr>
          <w:p>
            <w:pPr>
              <w:jc w:val="center"/>
              <w:rPr>
                <w:rFonts w:ascii="仿宋" w:hAnsi="仿宋" w:eastAsia="仿宋" w:cs="仿宋"/>
                <w:b/>
                <w:bCs/>
                <w:szCs w:val="21"/>
                <w:highlight w:val="none"/>
              </w:rPr>
            </w:pPr>
          </w:p>
        </w:tc>
        <w:tc>
          <w:tcPr>
            <w:tcW w:w="688" w:type="dxa"/>
            <w:vAlign w:val="center"/>
          </w:tcPr>
          <w:p>
            <w:pPr>
              <w:jc w:val="center"/>
              <w:rPr>
                <w:rFonts w:hint="eastAsia" w:ascii="仿宋" w:hAnsi="仿宋" w:eastAsia="仿宋" w:cs="仿宋"/>
                <w:b/>
                <w:bCs/>
                <w:szCs w:val="21"/>
                <w:highlight w:val="none"/>
                <w:lang w:eastAsia="zh-CN"/>
              </w:rPr>
            </w:pPr>
            <w:r>
              <w:rPr>
                <w:rFonts w:hint="eastAsia" w:ascii="仿宋" w:hAnsi="仿宋" w:eastAsia="仿宋" w:cs="仿宋"/>
                <w:b/>
                <w:bCs/>
                <w:szCs w:val="21"/>
                <w:highlight w:val="none"/>
                <w:lang w:val="en-US" w:eastAsia="zh-CN"/>
              </w:rPr>
              <w:t>3</w:t>
            </w:r>
          </w:p>
        </w:tc>
        <w:tc>
          <w:tcPr>
            <w:tcW w:w="7555" w:type="dxa"/>
            <w:vAlign w:val="center"/>
          </w:tcPr>
          <w:p>
            <w:pPr>
              <w:rPr>
                <w:rFonts w:ascii="仿宋" w:hAnsi="仿宋" w:eastAsia="仿宋" w:cs="仿宋"/>
                <w:b/>
                <w:bCs/>
                <w:szCs w:val="21"/>
                <w:highlight w:val="none"/>
              </w:rPr>
            </w:pPr>
            <w:r>
              <w:rPr>
                <w:rFonts w:hint="eastAsia" w:ascii="仿宋" w:hAnsi="仿宋" w:eastAsia="仿宋" w:cs="仿宋"/>
                <w:b/>
                <w:bCs/>
                <w:szCs w:val="21"/>
                <w:highlight w:val="none"/>
              </w:rPr>
              <w:t>[主观分]</w:t>
            </w:r>
            <w:r>
              <w:rPr>
                <w:rFonts w:hint="eastAsia" w:ascii="仿宋" w:hAnsi="仿宋" w:eastAsia="仿宋" w:cs="仿宋"/>
                <w:szCs w:val="21"/>
                <w:highlight w:val="none"/>
                <w:lang w:eastAsia="zh-CN"/>
              </w:rPr>
              <w:t>高效液相色谱仪</w:t>
            </w:r>
            <w:r>
              <w:rPr>
                <w:rFonts w:hint="eastAsia" w:ascii="仿宋" w:hAnsi="仿宋" w:eastAsia="仿宋" w:cs="仿宋"/>
                <w:szCs w:val="21"/>
                <w:highlight w:val="none"/>
              </w:rPr>
              <w:t>软件功能（根据软件功能界面截图等评审）：专业、全面、针对采购需求及实际特点、科研配套程度高（评分范围：3,2,1,0）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81" w:type="dxa"/>
            <w:vMerge w:val="continue"/>
            <w:vAlign w:val="center"/>
          </w:tcPr>
          <w:p>
            <w:pPr>
              <w:jc w:val="center"/>
              <w:rPr>
                <w:rFonts w:ascii="仿宋" w:hAnsi="仿宋" w:eastAsia="仿宋" w:cs="仿宋"/>
                <w:b/>
                <w:bCs/>
                <w:szCs w:val="21"/>
                <w:highlight w:val="none"/>
              </w:rPr>
            </w:pPr>
          </w:p>
        </w:tc>
        <w:tc>
          <w:tcPr>
            <w:tcW w:w="688" w:type="dxa"/>
            <w:vAlign w:val="center"/>
          </w:tcPr>
          <w:p>
            <w:pPr>
              <w:jc w:val="center"/>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3</w:t>
            </w:r>
          </w:p>
        </w:tc>
        <w:tc>
          <w:tcPr>
            <w:tcW w:w="7555" w:type="dxa"/>
            <w:vAlign w:val="center"/>
          </w:tcPr>
          <w:p>
            <w:pPr>
              <w:rPr>
                <w:rFonts w:hint="eastAsia" w:ascii="仿宋" w:hAnsi="仿宋" w:eastAsia="仿宋" w:cs="仿宋"/>
                <w:b/>
                <w:bCs/>
                <w:szCs w:val="21"/>
                <w:highlight w:val="none"/>
              </w:rPr>
            </w:pPr>
            <w:r>
              <w:rPr>
                <w:rFonts w:hint="eastAsia" w:ascii="仿宋" w:hAnsi="仿宋" w:eastAsia="仿宋" w:cs="仿宋"/>
                <w:b/>
                <w:bCs/>
                <w:szCs w:val="21"/>
                <w:highlight w:val="none"/>
              </w:rPr>
              <w:t>[主观分]</w:t>
            </w:r>
            <w:r>
              <w:rPr>
                <w:rFonts w:hint="eastAsia" w:ascii="仿宋" w:hAnsi="仿宋" w:eastAsia="仿宋" w:cs="仿宋"/>
                <w:szCs w:val="21"/>
                <w:highlight w:val="none"/>
                <w:lang w:val="en-US" w:eastAsia="zh-CN"/>
              </w:rPr>
              <w:t>高分辨液质联用仪</w:t>
            </w:r>
            <w:r>
              <w:rPr>
                <w:rFonts w:hint="eastAsia" w:ascii="仿宋" w:hAnsi="仿宋" w:eastAsia="仿宋" w:cs="仿宋"/>
                <w:szCs w:val="21"/>
                <w:highlight w:val="none"/>
              </w:rPr>
              <w:t>软件功能（根据软件功能界面截图等评审）：专业、全面、针对采购需求及实际特点、科研配套程度高（评分范围：3,2,1,0）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81" w:type="dxa"/>
            <w:vMerge w:val="continue"/>
            <w:vAlign w:val="center"/>
          </w:tcPr>
          <w:p>
            <w:pPr>
              <w:jc w:val="center"/>
              <w:rPr>
                <w:rFonts w:ascii="仿宋" w:hAnsi="仿宋" w:eastAsia="仿宋" w:cs="仿宋"/>
                <w:b/>
                <w:bCs/>
                <w:szCs w:val="21"/>
                <w:highlight w:val="none"/>
              </w:rPr>
            </w:pPr>
          </w:p>
        </w:tc>
        <w:tc>
          <w:tcPr>
            <w:tcW w:w="688" w:type="dxa"/>
            <w:vAlign w:val="center"/>
          </w:tcPr>
          <w:p>
            <w:pPr>
              <w:jc w:val="center"/>
              <w:rPr>
                <w:rFonts w:hint="eastAsia" w:ascii="仿宋" w:hAnsi="仿宋" w:eastAsia="仿宋" w:cs="仿宋"/>
                <w:b/>
                <w:bCs/>
                <w:szCs w:val="21"/>
                <w:highlight w:val="none"/>
                <w:lang w:eastAsia="zh-CN"/>
              </w:rPr>
            </w:pPr>
            <w:r>
              <w:rPr>
                <w:rFonts w:hint="eastAsia" w:ascii="仿宋" w:hAnsi="仿宋" w:eastAsia="仿宋" w:cs="仿宋"/>
                <w:b/>
                <w:bCs/>
                <w:szCs w:val="21"/>
                <w:highlight w:val="none"/>
                <w:lang w:val="en-US" w:eastAsia="zh-CN"/>
              </w:rPr>
              <w:t>2</w:t>
            </w:r>
          </w:p>
        </w:tc>
        <w:tc>
          <w:tcPr>
            <w:tcW w:w="7555" w:type="dxa"/>
            <w:vAlign w:val="center"/>
          </w:tcPr>
          <w:p>
            <w:pPr>
              <w:rPr>
                <w:rFonts w:ascii="仿宋" w:hAnsi="仿宋" w:eastAsia="仿宋" w:cs="仿宋"/>
                <w:b/>
                <w:bCs/>
                <w:szCs w:val="21"/>
                <w:highlight w:val="none"/>
              </w:rPr>
            </w:pPr>
            <w:r>
              <w:rPr>
                <w:rFonts w:hint="eastAsia" w:ascii="仿宋" w:hAnsi="仿宋" w:eastAsia="仿宋" w:cs="仿宋"/>
                <w:b/>
                <w:bCs/>
                <w:szCs w:val="21"/>
                <w:highlight w:val="none"/>
              </w:rPr>
              <w:t>[主观分]</w:t>
            </w:r>
            <w:r>
              <w:rPr>
                <w:rFonts w:hint="eastAsia" w:ascii="仿宋" w:hAnsi="仿宋" w:eastAsia="仿宋" w:cs="仿宋"/>
                <w:szCs w:val="21"/>
                <w:highlight w:val="none"/>
                <w:lang w:eastAsia="zh-CN"/>
              </w:rPr>
              <w:t>高效液相色谱仪</w:t>
            </w:r>
            <w:r>
              <w:rPr>
                <w:rFonts w:hint="eastAsia" w:ascii="仿宋" w:hAnsi="仿宋" w:eastAsia="仿宋" w:cs="仿宋"/>
                <w:szCs w:val="21"/>
                <w:highlight w:val="none"/>
              </w:rPr>
              <w:t>配置（根据货物配置清单、原厂出厂配置表评审）：专业、全面、针对采购需求及实际特点、科研配套程度高（评分范围：2,1,0）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81" w:type="dxa"/>
            <w:vMerge w:val="continue"/>
            <w:vAlign w:val="center"/>
          </w:tcPr>
          <w:p>
            <w:pPr>
              <w:jc w:val="center"/>
              <w:rPr>
                <w:rFonts w:ascii="仿宋" w:hAnsi="仿宋" w:eastAsia="仿宋" w:cs="仿宋"/>
                <w:b/>
                <w:bCs/>
                <w:szCs w:val="21"/>
                <w:highlight w:val="none"/>
              </w:rPr>
            </w:pPr>
          </w:p>
        </w:tc>
        <w:tc>
          <w:tcPr>
            <w:tcW w:w="688" w:type="dxa"/>
            <w:vAlign w:val="center"/>
          </w:tcPr>
          <w:p>
            <w:pPr>
              <w:jc w:val="center"/>
              <w:rPr>
                <w:rFonts w:hint="default"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2</w:t>
            </w:r>
          </w:p>
        </w:tc>
        <w:tc>
          <w:tcPr>
            <w:tcW w:w="7555" w:type="dxa"/>
            <w:vAlign w:val="center"/>
          </w:tcPr>
          <w:p>
            <w:pPr>
              <w:rPr>
                <w:rFonts w:hint="eastAsia" w:ascii="仿宋" w:hAnsi="仿宋" w:eastAsia="仿宋" w:cs="仿宋"/>
                <w:b/>
                <w:bCs/>
                <w:szCs w:val="21"/>
                <w:highlight w:val="none"/>
              </w:rPr>
            </w:pPr>
            <w:r>
              <w:rPr>
                <w:rFonts w:hint="eastAsia" w:ascii="仿宋" w:hAnsi="仿宋" w:eastAsia="仿宋" w:cs="仿宋"/>
                <w:b/>
                <w:bCs/>
                <w:szCs w:val="21"/>
                <w:highlight w:val="none"/>
              </w:rPr>
              <w:t>[主观分]</w:t>
            </w:r>
            <w:r>
              <w:rPr>
                <w:rFonts w:hint="eastAsia" w:ascii="仿宋" w:hAnsi="仿宋" w:eastAsia="仿宋" w:cs="仿宋"/>
                <w:szCs w:val="21"/>
                <w:highlight w:val="none"/>
                <w:lang w:val="en-US" w:eastAsia="zh-CN"/>
              </w:rPr>
              <w:t>高分辨液质联用仪</w:t>
            </w:r>
            <w:r>
              <w:rPr>
                <w:rFonts w:hint="eastAsia" w:ascii="仿宋" w:hAnsi="仿宋" w:eastAsia="仿宋" w:cs="仿宋"/>
                <w:szCs w:val="21"/>
                <w:highlight w:val="none"/>
              </w:rPr>
              <w:t>配置（根据货物配置清单、原厂出厂配置表评审）：专业、全面、针对采购需求及实际特点、科研配套程度高（评分范围：2,1,0）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81" w:type="dxa"/>
            <w:vMerge w:val="continue"/>
            <w:vAlign w:val="center"/>
          </w:tcPr>
          <w:p>
            <w:pPr>
              <w:jc w:val="center"/>
              <w:rPr>
                <w:rFonts w:ascii="仿宋" w:hAnsi="仿宋" w:eastAsia="仿宋" w:cs="仿宋"/>
                <w:b/>
                <w:bCs/>
                <w:szCs w:val="21"/>
                <w:highlight w:val="none"/>
              </w:rPr>
            </w:pPr>
          </w:p>
        </w:tc>
        <w:tc>
          <w:tcPr>
            <w:tcW w:w="688" w:type="dxa"/>
            <w:vAlign w:val="center"/>
          </w:tcPr>
          <w:p>
            <w:pPr>
              <w:jc w:val="center"/>
              <w:rPr>
                <w:rFonts w:hint="eastAsia" w:ascii="仿宋" w:hAnsi="仿宋" w:eastAsia="仿宋" w:cs="仿宋"/>
                <w:b/>
                <w:bCs/>
                <w:szCs w:val="21"/>
                <w:highlight w:val="none"/>
                <w:lang w:eastAsia="zh-CN"/>
              </w:rPr>
            </w:pPr>
            <w:r>
              <w:rPr>
                <w:rFonts w:hint="eastAsia" w:ascii="仿宋" w:hAnsi="仿宋" w:eastAsia="仿宋" w:cs="仿宋"/>
                <w:b/>
                <w:bCs/>
                <w:szCs w:val="21"/>
                <w:highlight w:val="none"/>
                <w:lang w:val="en-US" w:eastAsia="zh-CN"/>
              </w:rPr>
              <w:t>2</w:t>
            </w:r>
          </w:p>
        </w:tc>
        <w:tc>
          <w:tcPr>
            <w:tcW w:w="7555" w:type="dxa"/>
            <w:vAlign w:val="center"/>
          </w:tcPr>
          <w:p>
            <w:pPr>
              <w:rPr>
                <w:rFonts w:ascii="仿宋" w:hAnsi="仿宋" w:eastAsia="仿宋" w:cs="仿宋"/>
                <w:b/>
                <w:bCs/>
                <w:szCs w:val="21"/>
                <w:highlight w:val="none"/>
              </w:rPr>
            </w:pPr>
            <w:r>
              <w:rPr>
                <w:rFonts w:hint="eastAsia" w:ascii="仿宋" w:hAnsi="仿宋" w:eastAsia="仿宋" w:cs="仿宋"/>
                <w:b/>
                <w:bCs/>
                <w:szCs w:val="21"/>
                <w:highlight w:val="none"/>
              </w:rPr>
              <w:t>[主观分]</w:t>
            </w:r>
            <w:r>
              <w:rPr>
                <w:rFonts w:hint="eastAsia" w:ascii="仿宋" w:hAnsi="仿宋" w:eastAsia="仿宋" w:cs="仿宋"/>
                <w:szCs w:val="21"/>
                <w:highlight w:val="none"/>
                <w:lang w:eastAsia="zh-CN"/>
              </w:rPr>
              <w:t>高效液相色谱仪</w:t>
            </w:r>
            <w:r>
              <w:rPr>
                <w:rFonts w:hint="eastAsia" w:ascii="仿宋" w:hAnsi="仿宋" w:eastAsia="仿宋" w:cs="仿宋"/>
                <w:szCs w:val="21"/>
                <w:highlight w:val="none"/>
              </w:rPr>
              <w:t>安装、调试方法或方案：专业、全面、针对采购需求及实际特点、有利于采购标的实现及合同履约（评分范围：2,1,0）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81" w:type="dxa"/>
            <w:vMerge w:val="continue"/>
            <w:vAlign w:val="center"/>
          </w:tcPr>
          <w:p>
            <w:pPr>
              <w:jc w:val="center"/>
              <w:rPr>
                <w:rFonts w:ascii="仿宋" w:hAnsi="仿宋" w:eastAsia="仿宋" w:cs="仿宋"/>
                <w:b/>
                <w:bCs/>
                <w:szCs w:val="21"/>
                <w:highlight w:val="none"/>
              </w:rPr>
            </w:pPr>
          </w:p>
        </w:tc>
        <w:tc>
          <w:tcPr>
            <w:tcW w:w="688" w:type="dxa"/>
            <w:vAlign w:val="center"/>
          </w:tcPr>
          <w:p>
            <w:pPr>
              <w:jc w:val="center"/>
              <w:rPr>
                <w:rFonts w:hint="eastAsia" w:ascii="仿宋" w:hAnsi="仿宋" w:eastAsia="仿宋" w:cs="仿宋"/>
                <w:b/>
                <w:bCs/>
                <w:szCs w:val="21"/>
                <w:highlight w:val="none"/>
              </w:rPr>
            </w:pPr>
            <w:r>
              <w:rPr>
                <w:rFonts w:hint="eastAsia" w:ascii="仿宋" w:hAnsi="仿宋" w:eastAsia="仿宋" w:cs="仿宋"/>
                <w:b/>
                <w:bCs/>
                <w:szCs w:val="21"/>
                <w:highlight w:val="none"/>
                <w:lang w:val="en-US" w:eastAsia="zh-CN"/>
              </w:rPr>
              <w:t>2</w:t>
            </w:r>
          </w:p>
        </w:tc>
        <w:tc>
          <w:tcPr>
            <w:tcW w:w="7555" w:type="dxa"/>
            <w:vAlign w:val="center"/>
          </w:tcPr>
          <w:p>
            <w:pPr>
              <w:rPr>
                <w:rFonts w:hint="eastAsia" w:ascii="仿宋" w:hAnsi="仿宋" w:eastAsia="仿宋" w:cs="仿宋"/>
                <w:b/>
                <w:bCs/>
                <w:szCs w:val="21"/>
                <w:highlight w:val="none"/>
              </w:rPr>
            </w:pPr>
            <w:r>
              <w:rPr>
                <w:rFonts w:hint="eastAsia" w:ascii="仿宋" w:hAnsi="仿宋" w:eastAsia="仿宋" w:cs="仿宋"/>
                <w:b/>
                <w:bCs/>
                <w:szCs w:val="21"/>
                <w:highlight w:val="none"/>
              </w:rPr>
              <w:t>[主观分]</w:t>
            </w:r>
            <w:r>
              <w:rPr>
                <w:rFonts w:hint="eastAsia" w:ascii="仿宋" w:hAnsi="仿宋" w:eastAsia="仿宋" w:cs="仿宋"/>
                <w:szCs w:val="21"/>
                <w:highlight w:val="none"/>
                <w:lang w:val="en-US" w:eastAsia="zh-CN"/>
              </w:rPr>
              <w:t>高分辨液质联用仪</w:t>
            </w:r>
            <w:r>
              <w:rPr>
                <w:rFonts w:hint="eastAsia" w:ascii="仿宋" w:hAnsi="仿宋" w:eastAsia="仿宋" w:cs="仿宋"/>
                <w:szCs w:val="21"/>
                <w:highlight w:val="none"/>
              </w:rPr>
              <w:t>安装、调试方法或方案：专业、全面、针对采购需求及实际特点、有利于采购标的实现及合同履约（评分范围：2,1,0）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81" w:type="dxa"/>
            <w:vMerge w:val="continue"/>
            <w:vAlign w:val="center"/>
          </w:tcPr>
          <w:p>
            <w:pPr>
              <w:jc w:val="center"/>
              <w:rPr>
                <w:rFonts w:ascii="仿宋" w:hAnsi="仿宋" w:eastAsia="仿宋" w:cs="仿宋"/>
                <w:b/>
                <w:bCs/>
                <w:szCs w:val="21"/>
                <w:highlight w:val="none"/>
              </w:rPr>
            </w:pPr>
          </w:p>
        </w:tc>
        <w:tc>
          <w:tcPr>
            <w:tcW w:w="688" w:type="dxa"/>
            <w:vAlign w:val="center"/>
          </w:tcPr>
          <w:p>
            <w:pPr>
              <w:jc w:val="center"/>
              <w:rPr>
                <w:rFonts w:hint="eastAsia" w:ascii="仿宋" w:hAnsi="仿宋" w:eastAsia="仿宋" w:cs="仿宋"/>
                <w:b/>
                <w:bCs/>
                <w:szCs w:val="21"/>
                <w:highlight w:val="none"/>
                <w:lang w:eastAsia="zh-CN"/>
              </w:rPr>
            </w:pPr>
            <w:r>
              <w:rPr>
                <w:rFonts w:hint="eastAsia" w:ascii="仿宋" w:hAnsi="仿宋" w:eastAsia="仿宋" w:cs="仿宋"/>
                <w:b/>
                <w:bCs/>
                <w:szCs w:val="21"/>
                <w:highlight w:val="none"/>
                <w:lang w:val="en-US" w:eastAsia="zh-CN"/>
              </w:rPr>
              <w:t>2</w:t>
            </w:r>
          </w:p>
        </w:tc>
        <w:tc>
          <w:tcPr>
            <w:tcW w:w="7555" w:type="dxa"/>
            <w:vAlign w:val="center"/>
          </w:tcPr>
          <w:p>
            <w:pPr>
              <w:rPr>
                <w:rFonts w:hint="eastAsia" w:ascii="仿宋" w:hAnsi="仿宋" w:eastAsia="仿宋" w:cs="仿宋"/>
                <w:b/>
                <w:bCs/>
                <w:szCs w:val="21"/>
                <w:highlight w:val="none"/>
              </w:rPr>
            </w:pPr>
            <w:r>
              <w:rPr>
                <w:rFonts w:hint="eastAsia" w:ascii="仿宋" w:hAnsi="仿宋" w:eastAsia="仿宋" w:cs="仿宋"/>
                <w:b/>
                <w:bCs/>
                <w:szCs w:val="21"/>
                <w:highlight w:val="none"/>
              </w:rPr>
              <w:t>[主观分]</w:t>
            </w:r>
            <w:r>
              <w:rPr>
                <w:rFonts w:hint="eastAsia" w:ascii="仿宋" w:hAnsi="仿宋" w:eastAsia="仿宋" w:cs="仿宋"/>
                <w:szCs w:val="21"/>
                <w:highlight w:val="none"/>
                <w:lang w:eastAsia="zh-CN"/>
              </w:rPr>
              <w:t>高效液相色谱仪</w:t>
            </w:r>
            <w:r>
              <w:rPr>
                <w:rFonts w:hint="eastAsia" w:ascii="仿宋" w:hAnsi="仿宋" w:eastAsia="仿宋" w:cs="仿宋"/>
                <w:szCs w:val="21"/>
                <w:highlight w:val="none"/>
              </w:rPr>
              <w:t>日常运行及保养方案：专业、全面、针对采购需求及实际特点、有利于采购标的实现及合同履约（评分范围：2,1,0）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81" w:type="dxa"/>
            <w:vMerge w:val="continue"/>
            <w:vAlign w:val="center"/>
          </w:tcPr>
          <w:p>
            <w:pPr>
              <w:jc w:val="center"/>
              <w:rPr>
                <w:rFonts w:ascii="仿宋" w:hAnsi="仿宋" w:eastAsia="仿宋" w:cs="仿宋"/>
                <w:b/>
                <w:bCs/>
                <w:szCs w:val="21"/>
                <w:highlight w:val="none"/>
              </w:rPr>
            </w:pPr>
          </w:p>
        </w:tc>
        <w:tc>
          <w:tcPr>
            <w:tcW w:w="688"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lang w:val="en-US" w:eastAsia="zh-CN"/>
              </w:rPr>
              <w:t>2</w:t>
            </w:r>
          </w:p>
        </w:tc>
        <w:tc>
          <w:tcPr>
            <w:tcW w:w="7555" w:type="dxa"/>
            <w:vAlign w:val="center"/>
          </w:tcPr>
          <w:p>
            <w:pPr>
              <w:rPr>
                <w:rFonts w:ascii="仿宋" w:hAnsi="仿宋" w:eastAsia="仿宋" w:cs="仿宋"/>
                <w:b/>
                <w:bCs/>
                <w:szCs w:val="21"/>
                <w:highlight w:val="none"/>
              </w:rPr>
            </w:pPr>
            <w:r>
              <w:rPr>
                <w:rFonts w:hint="eastAsia" w:ascii="仿宋" w:hAnsi="仿宋" w:eastAsia="仿宋" w:cs="仿宋"/>
                <w:b/>
                <w:bCs/>
                <w:szCs w:val="21"/>
                <w:highlight w:val="none"/>
              </w:rPr>
              <w:t>[主观分]</w:t>
            </w:r>
            <w:r>
              <w:rPr>
                <w:rFonts w:hint="eastAsia" w:ascii="仿宋" w:hAnsi="仿宋" w:eastAsia="仿宋" w:cs="仿宋"/>
                <w:szCs w:val="21"/>
                <w:highlight w:val="none"/>
                <w:lang w:val="en-US" w:eastAsia="zh-CN"/>
              </w:rPr>
              <w:t>高分辨液质联用仪</w:t>
            </w:r>
            <w:r>
              <w:rPr>
                <w:rFonts w:hint="eastAsia" w:ascii="仿宋" w:hAnsi="仿宋" w:eastAsia="仿宋" w:cs="仿宋"/>
                <w:szCs w:val="21"/>
                <w:highlight w:val="none"/>
              </w:rPr>
              <w:t>日常运行及保养方案：专业、全面、针对采购需求及实际特点、有利于采购标的实现及合同履约（评分范围：2,1,0）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81"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技术培训</w:t>
            </w:r>
          </w:p>
        </w:tc>
        <w:tc>
          <w:tcPr>
            <w:tcW w:w="688"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3</w:t>
            </w:r>
          </w:p>
        </w:tc>
        <w:tc>
          <w:tcPr>
            <w:tcW w:w="7555" w:type="dxa"/>
            <w:vAlign w:val="center"/>
          </w:tcPr>
          <w:p>
            <w:pPr>
              <w:rPr>
                <w:rFonts w:ascii="仿宋" w:hAnsi="仿宋" w:eastAsia="仿宋" w:cs="仿宋"/>
                <w:szCs w:val="21"/>
                <w:highlight w:val="none"/>
              </w:rPr>
            </w:pPr>
            <w:r>
              <w:rPr>
                <w:rFonts w:hint="eastAsia" w:ascii="仿宋" w:hAnsi="仿宋" w:eastAsia="仿宋" w:cs="仿宋"/>
                <w:b/>
                <w:bCs/>
                <w:szCs w:val="21"/>
                <w:highlight w:val="none"/>
              </w:rPr>
              <w:t>[主观分]</w:t>
            </w:r>
            <w:r>
              <w:rPr>
                <w:rFonts w:hint="eastAsia" w:ascii="仿宋" w:hAnsi="仿宋" w:eastAsia="仿宋" w:cs="仿宋"/>
                <w:szCs w:val="21"/>
                <w:highlight w:val="none"/>
              </w:rPr>
              <w:t>培训计划（包括培训流程、培训方式、培训对象、培训内容、培训日程等）：全面、针对采购需求及实际特点、有利于采购标的实现及合同履约（评分范围：3,2,1,0）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81" w:type="dxa"/>
            <w:vMerge w:val="restart"/>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售后服务</w:t>
            </w:r>
          </w:p>
        </w:tc>
        <w:tc>
          <w:tcPr>
            <w:tcW w:w="688"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3</w:t>
            </w:r>
          </w:p>
        </w:tc>
        <w:tc>
          <w:tcPr>
            <w:tcW w:w="7555" w:type="dxa"/>
            <w:vAlign w:val="center"/>
          </w:tcPr>
          <w:p>
            <w:pPr>
              <w:rPr>
                <w:rFonts w:ascii="仿宋" w:hAnsi="仿宋" w:eastAsia="仿宋" w:cs="仿宋"/>
                <w:szCs w:val="21"/>
                <w:highlight w:val="none"/>
              </w:rPr>
            </w:pPr>
            <w:r>
              <w:rPr>
                <w:rFonts w:hint="eastAsia" w:ascii="仿宋" w:hAnsi="仿宋" w:eastAsia="仿宋" w:cs="仿宋"/>
                <w:b/>
                <w:bCs/>
                <w:szCs w:val="21"/>
                <w:highlight w:val="none"/>
              </w:rPr>
              <w:t>[主观分]</w:t>
            </w:r>
            <w:r>
              <w:rPr>
                <w:rFonts w:hint="eastAsia" w:ascii="仿宋" w:hAnsi="仿宋" w:eastAsia="仿宋" w:cs="仿宋"/>
                <w:szCs w:val="21"/>
                <w:highlight w:val="none"/>
              </w:rPr>
              <w:t>售后服务方案（包括服务机构、服务内容、服务承诺、响应时间、服务方式、人员配备、应急服务等）：全面、针对采购需求及实际特点、有利于采购标的实现及合同履约（评分范围：3,2,1,0）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81" w:type="dxa"/>
            <w:vMerge w:val="continue"/>
            <w:vAlign w:val="center"/>
          </w:tcPr>
          <w:p>
            <w:pPr>
              <w:jc w:val="center"/>
              <w:rPr>
                <w:rFonts w:ascii="仿宋" w:hAnsi="仿宋" w:eastAsia="仿宋" w:cs="仿宋"/>
                <w:b/>
                <w:bCs/>
                <w:szCs w:val="21"/>
                <w:highlight w:val="none"/>
              </w:rPr>
            </w:pPr>
          </w:p>
        </w:tc>
        <w:tc>
          <w:tcPr>
            <w:tcW w:w="688" w:type="dxa"/>
            <w:vAlign w:val="center"/>
          </w:tcPr>
          <w:p>
            <w:pPr>
              <w:jc w:val="center"/>
              <w:rPr>
                <w:rFonts w:hint="eastAsia" w:ascii="仿宋" w:hAnsi="仿宋" w:eastAsia="仿宋" w:cs="仿宋"/>
                <w:b/>
                <w:bCs/>
                <w:szCs w:val="21"/>
                <w:highlight w:val="none"/>
                <w:lang w:eastAsia="zh-CN"/>
              </w:rPr>
            </w:pPr>
            <w:r>
              <w:rPr>
                <w:rFonts w:hint="eastAsia" w:ascii="仿宋" w:hAnsi="仿宋" w:eastAsia="仿宋" w:cs="仿宋"/>
                <w:b/>
                <w:bCs/>
                <w:szCs w:val="21"/>
                <w:highlight w:val="none"/>
                <w:lang w:val="en-US" w:eastAsia="zh-CN"/>
              </w:rPr>
              <w:t>2</w:t>
            </w:r>
          </w:p>
        </w:tc>
        <w:tc>
          <w:tcPr>
            <w:tcW w:w="7555" w:type="dxa"/>
            <w:vAlign w:val="center"/>
          </w:tcPr>
          <w:p>
            <w:pPr>
              <w:rPr>
                <w:rFonts w:ascii="仿宋" w:hAnsi="仿宋" w:eastAsia="仿宋" w:cs="仿宋"/>
                <w:szCs w:val="21"/>
                <w:highlight w:val="none"/>
              </w:rPr>
            </w:pPr>
            <w:r>
              <w:rPr>
                <w:rFonts w:hint="eastAsia" w:ascii="仿宋" w:hAnsi="仿宋" w:eastAsia="仿宋" w:cs="仿宋"/>
                <w:b/>
                <w:bCs/>
                <w:szCs w:val="21"/>
                <w:highlight w:val="none"/>
              </w:rPr>
              <w:t>[主观分]</w:t>
            </w:r>
            <w:r>
              <w:rPr>
                <w:rFonts w:hint="eastAsia" w:ascii="仿宋" w:hAnsi="仿宋" w:eastAsia="仿宋" w:cs="仿宋"/>
                <w:szCs w:val="21"/>
                <w:highlight w:val="none"/>
              </w:rPr>
              <w:t>配件、附件、备品备件准备和保障措施、购买折扣：措施充分、折扣力度大且合理（评分范围：2,1,0）</w:t>
            </w:r>
          </w:p>
        </w:tc>
      </w:tr>
    </w:tbl>
    <w:p>
      <w:pPr>
        <w:adjustRightInd w:val="0"/>
        <w:snapToGrid w:val="0"/>
        <w:spacing w:line="288" w:lineRule="auto"/>
        <w:jc w:val="left"/>
        <w:rPr>
          <w:rFonts w:ascii="仿宋" w:hAnsi="仿宋" w:eastAsia="仿宋" w:cs="仿宋"/>
          <w:b/>
          <w:sz w:val="18"/>
          <w:szCs w:val="18"/>
          <w:highlight w:val="none"/>
        </w:rPr>
      </w:pPr>
    </w:p>
    <w:p>
      <w:pPr>
        <w:adjustRightInd w:val="0"/>
        <w:snapToGrid w:val="0"/>
        <w:spacing w:line="288" w:lineRule="auto"/>
        <w:jc w:val="left"/>
        <w:rPr>
          <w:rFonts w:ascii="仿宋" w:hAnsi="仿宋" w:eastAsia="仿宋" w:cs="仿宋"/>
          <w:b/>
          <w:sz w:val="18"/>
          <w:szCs w:val="18"/>
          <w:highlight w:val="none"/>
        </w:rPr>
      </w:pPr>
      <w:r>
        <w:rPr>
          <w:rFonts w:hint="eastAsia" w:ascii="仿宋" w:hAnsi="仿宋" w:eastAsia="仿宋" w:cs="仿宋"/>
          <w:b/>
          <w:sz w:val="18"/>
          <w:szCs w:val="18"/>
          <w:highlight w:val="none"/>
        </w:rPr>
        <w:t>说明：</w:t>
      </w:r>
    </w:p>
    <w:p>
      <w:pPr>
        <w:adjustRightInd w:val="0"/>
        <w:snapToGrid w:val="0"/>
        <w:spacing w:line="288" w:lineRule="auto"/>
        <w:jc w:val="left"/>
        <w:rPr>
          <w:rFonts w:ascii="仿宋" w:hAnsi="仿宋" w:eastAsia="仿宋" w:cs="仿宋"/>
          <w:b/>
          <w:sz w:val="18"/>
          <w:szCs w:val="18"/>
          <w:highlight w:val="none"/>
        </w:rPr>
      </w:pPr>
      <w:r>
        <w:rPr>
          <w:rFonts w:hint="eastAsia" w:ascii="仿宋" w:hAnsi="仿宋" w:eastAsia="仿宋" w:cs="仿宋"/>
          <w:b/>
          <w:sz w:val="18"/>
          <w:szCs w:val="18"/>
          <w:highlight w:val="none"/>
        </w:rPr>
        <w:t>1.根据《政府采购促进中小企业发展管理办法》（财库[2020]46号）、《关于进一步加大政府采购支持中小企业力度的通知》（财库[2022]19号）的规定，对符合规定的小微企业报价给予10%的扣除后计算价格得分（联合协议或者分包意向协议约定小微企业的合同份额占到合同总金额30%以上的给予4%的扣除）；</w:t>
      </w:r>
    </w:p>
    <w:p>
      <w:pPr>
        <w:adjustRightInd w:val="0"/>
        <w:snapToGrid w:val="0"/>
        <w:spacing w:line="288" w:lineRule="auto"/>
        <w:rPr>
          <w:rFonts w:ascii="仿宋" w:hAnsi="仿宋" w:eastAsia="仿宋" w:cs="仿宋"/>
          <w:b/>
          <w:bCs/>
          <w:spacing w:val="-6"/>
          <w:sz w:val="18"/>
          <w:szCs w:val="18"/>
          <w:highlight w:val="none"/>
        </w:rPr>
      </w:pPr>
      <w:bookmarkStart w:id="49" w:name="_Hlk81817373"/>
      <w:r>
        <w:rPr>
          <w:rFonts w:hint="eastAsia" w:ascii="仿宋" w:hAnsi="仿宋" w:eastAsia="仿宋" w:cs="仿宋"/>
          <w:b/>
          <w:bCs/>
          <w:spacing w:val="-6"/>
          <w:sz w:val="18"/>
          <w:szCs w:val="18"/>
          <w:highlight w:val="none"/>
        </w:rPr>
        <w:t>2.根据《关于政府采购支持监狱企业发展有关问题的通知》（财库[2014]68号）的规定，</w:t>
      </w:r>
      <w:r>
        <w:rPr>
          <w:rFonts w:hint="eastAsia" w:ascii="仿宋" w:hAnsi="仿宋" w:eastAsia="仿宋" w:cs="仿宋"/>
          <w:color w:val="000000"/>
          <w:kern w:val="0"/>
          <w:sz w:val="18"/>
          <w:szCs w:val="18"/>
          <w:highlight w:val="none"/>
        </w:rPr>
        <w:t>监狱企业参加政府采购活动时，提供由省级以上监狱管理局</w:t>
      </w:r>
      <w:r>
        <w:rPr>
          <w:rFonts w:hint="eastAsia" w:ascii="仿宋" w:hAnsi="仿宋" w:eastAsia="仿宋" w:cs="仿宋"/>
          <w:kern w:val="0"/>
          <w:sz w:val="18"/>
          <w:szCs w:val="18"/>
          <w:highlight w:val="none"/>
        </w:rPr>
        <w:t>、戒毒管理局（含新疆生产建设兵团）出具的属于监狱企业的证明文件的，在政府采购活动中视</w:t>
      </w:r>
      <w:r>
        <w:rPr>
          <w:rFonts w:hint="eastAsia" w:ascii="仿宋" w:hAnsi="仿宋" w:eastAsia="仿宋" w:cs="仿宋"/>
          <w:color w:val="000000"/>
          <w:kern w:val="0"/>
          <w:sz w:val="18"/>
          <w:szCs w:val="18"/>
          <w:highlight w:val="none"/>
        </w:rPr>
        <w:t>同小微企业，享受预留份额、评审中价格扣除等政府采购促进中小企业发展的政府采购政策。</w:t>
      </w:r>
    </w:p>
    <w:bookmarkEnd w:id="49"/>
    <w:p>
      <w:pPr>
        <w:widowControl/>
        <w:adjustRightInd w:val="0"/>
        <w:snapToGrid w:val="0"/>
        <w:spacing w:line="288" w:lineRule="auto"/>
        <w:rPr>
          <w:rFonts w:ascii="仿宋" w:hAnsi="仿宋" w:eastAsia="仿宋" w:cs="仿宋"/>
          <w:spacing w:val="-6"/>
          <w:sz w:val="18"/>
          <w:szCs w:val="18"/>
          <w:highlight w:val="none"/>
        </w:rPr>
      </w:pPr>
      <w:r>
        <w:rPr>
          <w:rFonts w:hint="eastAsia" w:ascii="仿宋" w:hAnsi="仿宋" w:eastAsia="仿宋" w:cs="仿宋"/>
          <w:b/>
          <w:bCs/>
          <w:spacing w:val="-6"/>
          <w:sz w:val="18"/>
          <w:szCs w:val="18"/>
          <w:highlight w:val="none"/>
        </w:rPr>
        <w:t>3.根据《关于促进残疾人就业政府采购政策的通知》（财库[2017]141号）的规定，</w:t>
      </w:r>
      <w:r>
        <w:rPr>
          <w:rFonts w:hint="eastAsia" w:ascii="仿宋" w:hAnsi="仿宋" w:eastAsia="仿宋" w:cs="仿宋"/>
          <w:color w:val="000000"/>
          <w:sz w:val="18"/>
          <w:szCs w:val="18"/>
          <w:highlight w:val="none"/>
        </w:rPr>
        <w:t>符合条件的残疾人福利性单位在参加政府采购活动时，</w:t>
      </w:r>
      <w:r>
        <w:rPr>
          <w:rFonts w:hint="eastAsia" w:ascii="仿宋" w:hAnsi="仿宋" w:eastAsia="仿宋" w:cs="仿宋"/>
          <w:sz w:val="18"/>
          <w:szCs w:val="18"/>
          <w:highlight w:val="none"/>
        </w:rPr>
        <w:t>提供财库[2017]141号文件</w:t>
      </w:r>
      <w:r>
        <w:rPr>
          <w:rFonts w:hint="eastAsia" w:ascii="仿宋" w:hAnsi="仿宋" w:eastAsia="仿宋" w:cs="仿宋"/>
          <w:color w:val="000000"/>
          <w:sz w:val="18"/>
          <w:szCs w:val="18"/>
          <w:highlight w:val="none"/>
        </w:rPr>
        <w:t>规定的《残疾人福利性单位声明函》的，</w:t>
      </w:r>
      <w:r>
        <w:rPr>
          <w:rFonts w:hint="eastAsia" w:ascii="仿宋" w:hAnsi="仿宋" w:eastAsia="仿宋" w:cs="仿宋"/>
          <w:kern w:val="0"/>
          <w:sz w:val="18"/>
          <w:szCs w:val="18"/>
          <w:highlight w:val="none"/>
        </w:rPr>
        <w:t>在政府采购活动中视</w:t>
      </w:r>
      <w:r>
        <w:rPr>
          <w:rFonts w:hint="eastAsia" w:ascii="仿宋" w:hAnsi="仿宋" w:eastAsia="仿宋" w:cs="仿宋"/>
          <w:color w:val="000000"/>
          <w:kern w:val="0"/>
          <w:sz w:val="18"/>
          <w:szCs w:val="18"/>
          <w:highlight w:val="none"/>
        </w:rPr>
        <w:t>同小微企业</w:t>
      </w:r>
      <w:r>
        <w:rPr>
          <w:rFonts w:hint="eastAsia" w:ascii="仿宋" w:hAnsi="仿宋" w:eastAsia="仿宋" w:cs="仿宋"/>
          <w:sz w:val="18"/>
          <w:szCs w:val="18"/>
          <w:highlight w:val="none"/>
        </w:rPr>
        <w:t>，享受预留份额、评审中价格扣除等</w:t>
      </w:r>
      <w:r>
        <w:rPr>
          <w:rFonts w:hint="eastAsia" w:ascii="仿宋" w:hAnsi="仿宋" w:eastAsia="仿宋" w:cs="仿宋"/>
          <w:color w:val="000000"/>
          <w:kern w:val="0"/>
          <w:sz w:val="18"/>
          <w:szCs w:val="18"/>
          <w:highlight w:val="none"/>
        </w:rPr>
        <w:t>政府采购</w:t>
      </w:r>
      <w:r>
        <w:rPr>
          <w:rFonts w:hint="eastAsia" w:ascii="仿宋" w:hAnsi="仿宋" w:eastAsia="仿宋" w:cs="仿宋"/>
          <w:sz w:val="18"/>
          <w:szCs w:val="18"/>
          <w:highlight w:val="none"/>
        </w:rPr>
        <w:t>促进中小企业发展的政府采购政策。</w:t>
      </w:r>
      <w:r>
        <w:rPr>
          <w:rFonts w:hint="eastAsia" w:ascii="仿宋" w:hAnsi="仿宋" w:eastAsia="仿宋" w:cs="仿宋"/>
          <w:spacing w:val="-6"/>
          <w:sz w:val="18"/>
          <w:szCs w:val="18"/>
          <w:highlight w:val="none"/>
        </w:rPr>
        <w:t>残疾人福利性单位属于小微企业的，不重复享受政策。</w:t>
      </w:r>
    </w:p>
    <w:p>
      <w:pPr>
        <w:widowControl/>
        <w:adjustRightInd w:val="0"/>
        <w:snapToGrid w:val="0"/>
        <w:spacing w:line="288" w:lineRule="auto"/>
        <w:rPr>
          <w:rFonts w:ascii="仿宋" w:hAnsi="仿宋" w:eastAsia="仿宋" w:cs="仿宋"/>
          <w:b/>
          <w:bCs/>
          <w:spacing w:val="-6"/>
          <w:szCs w:val="21"/>
          <w:highlight w:val="none"/>
        </w:rPr>
      </w:pPr>
      <w:r>
        <w:rPr>
          <w:rFonts w:hint="eastAsia" w:ascii="仿宋" w:hAnsi="仿宋" w:eastAsia="仿宋" w:cs="仿宋"/>
          <w:b/>
          <w:bCs/>
          <w:spacing w:val="-6"/>
          <w:szCs w:val="21"/>
          <w:highlight w:val="none"/>
        </w:rPr>
        <w:br w:type="page"/>
      </w:r>
    </w:p>
    <w:p>
      <w:pPr>
        <w:adjustRightInd w:val="0"/>
        <w:snapToGrid w:val="0"/>
        <w:spacing w:line="288" w:lineRule="auto"/>
        <w:jc w:val="center"/>
        <w:outlineLvl w:val="0"/>
        <w:rPr>
          <w:rFonts w:ascii="仿宋" w:hAnsi="仿宋" w:eastAsia="仿宋" w:cs="仿宋"/>
          <w:kern w:val="0"/>
          <w:sz w:val="32"/>
          <w:szCs w:val="32"/>
          <w:highlight w:val="none"/>
        </w:rPr>
      </w:pPr>
      <w:r>
        <w:rPr>
          <w:rFonts w:hint="eastAsia" w:ascii="仿宋" w:hAnsi="仿宋" w:eastAsia="仿宋" w:cs="仿宋"/>
          <w:b/>
          <w:sz w:val="32"/>
          <w:szCs w:val="32"/>
          <w:highlight w:val="none"/>
        </w:rPr>
        <w:t>第五章  拟签订的合同文本</w:t>
      </w:r>
    </w:p>
    <w:p>
      <w:pPr>
        <w:spacing w:line="288" w:lineRule="auto"/>
        <w:jc w:val="center"/>
        <w:outlineLvl w:val="1"/>
        <w:rPr>
          <w:rFonts w:ascii="仿宋" w:hAnsi="仿宋" w:eastAsia="仿宋" w:cs="仿宋"/>
          <w:bCs/>
          <w:color w:val="000000"/>
          <w:sz w:val="24"/>
          <w:szCs w:val="24"/>
          <w:highlight w:val="none"/>
        </w:rPr>
      </w:pPr>
      <w:r>
        <w:rPr>
          <w:rFonts w:hint="eastAsia" w:ascii="仿宋" w:hAnsi="仿宋" w:eastAsia="仿宋" w:cs="仿宋"/>
          <w:b/>
          <w:color w:val="000000"/>
          <w:sz w:val="24"/>
          <w:szCs w:val="24"/>
          <w:highlight w:val="none"/>
        </w:rPr>
        <w:t>浙江理工大学采购合同（国产设备）</w:t>
      </w:r>
    </w:p>
    <w:p>
      <w:pPr>
        <w:spacing w:line="288" w:lineRule="auto"/>
        <w:jc w:val="center"/>
        <w:rPr>
          <w:rFonts w:ascii="仿宋" w:hAnsi="仿宋" w:eastAsia="仿宋" w:cs="仿宋"/>
          <w:color w:val="000000"/>
          <w:sz w:val="18"/>
          <w:szCs w:val="18"/>
          <w:highlight w:val="none"/>
        </w:rPr>
      </w:pPr>
      <w:r>
        <w:rPr>
          <w:rFonts w:hint="eastAsia" w:ascii="仿宋" w:hAnsi="仿宋" w:eastAsia="仿宋" w:cs="仿宋"/>
          <w:color w:val="000000"/>
          <w:spacing w:val="-6"/>
          <w:sz w:val="18"/>
          <w:szCs w:val="18"/>
          <w:highlight w:val="none"/>
        </w:rPr>
        <w:t>（本合同为合同样稿，最终稿由三方协商后确定，合同实质性内容不得更改；签订合同时删除此行）</w:t>
      </w:r>
    </w:p>
    <w:p>
      <w:pPr>
        <w:spacing w:line="288" w:lineRule="auto"/>
        <w:jc w:val="right"/>
        <w:rPr>
          <w:rFonts w:ascii="仿宋" w:hAnsi="仿宋" w:eastAsia="仿宋" w:cs="仿宋"/>
          <w:color w:val="000000"/>
          <w:spacing w:val="-6"/>
          <w:szCs w:val="21"/>
          <w:highlight w:val="none"/>
        </w:rPr>
      </w:pPr>
      <w:r>
        <w:rPr>
          <w:rFonts w:hint="eastAsia" w:ascii="仿宋" w:hAnsi="仿宋" w:eastAsia="仿宋" w:cs="仿宋"/>
          <w:color w:val="000000"/>
          <w:spacing w:val="-6"/>
          <w:szCs w:val="21"/>
          <w:highlight w:val="none"/>
        </w:rPr>
        <w:t>浙财采确</w:t>
      </w:r>
      <w:r>
        <w:rPr>
          <w:rFonts w:hint="eastAsia" w:ascii="仿宋" w:hAnsi="仿宋" w:eastAsia="仿宋" w:cs="仿宋"/>
          <w:color w:val="000000"/>
          <w:spacing w:val="-6"/>
          <w:szCs w:val="21"/>
          <w:highlight w:val="none"/>
          <w:lang w:eastAsia="zh-CN"/>
        </w:rPr>
        <w:t>[2023]83707、83709、83712、83725</w:t>
      </w:r>
      <w:r>
        <w:rPr>
          <w:rFonts w:hint="eastAsia" w:ascii="仿宋" w:hAnsi="仿宋" w:eastAsia="仿宋" w:cs="仿宋"/>
          <w:color w:val="000000"/>
          <w:spacing w:val="-6"/>
          <w:szCs w:val="21"/>
          <w:highlight w:val="none"/>
        </w:rPr>
        <w:t>号</w:t>
      </w:r>
    </w:p>
    <w:p>
      <w:pPr>
        <w:spacing w:line="288" w:lineRule="auto"/>
        <w:rPr>
          <w:rFonts w:ascii="仿宋" w:hAnsi="仿宋" w:eastAsia="仿宋" w:cs="仿宋"/>
          <w:b/>
          <w:spacing w:val="-6"/>
          <w:szCs w:val="21"/>
          <w:highlight w:val="none"/>
        </w:rPr>
      </w:pPr>
      <w:r>
        <w:rPr>
          <w:rFonts w:hint="eastAsia" w:ascii="仿宋" w:hAnsi="仿宋" w:eastAsia="仿宋" w:cs="仿宋"/>
          <w:b/>
          <w:spacing w:val="-6"/>
          <w:szCs w:val="21"/>
          <w:highlight w:val="none"/>
        </w:rPr>
        <w:t>甲方（需方）：</w:t>
      </w:r>
      <w:r>
        <w:rPr>
          <w:rFonts w:hint="eastAsia" w:ascii="仿宋" w:hAnsi="仿宋" w:eastAsia="仿宋" w:cs="仿宋"/>
          <w:spacing w:val="-6"/>
          <w:szCs w:val="21"/>
          <w:highlight w:val="none"/>
        </w:rPr>
        <w:t>浙江理工大学</w:t>
      </w:r>
    </w:p>
    <w:p>
      <w:pPr>
        <w:spacing w:line="288" w:lineRule="auto"/>
        <w:rPr>
          <w:rFonts w:ascii="仿宋" w:hAnsi="仿宋" w:eastAsia="仿宋" w:cs="仿宋"/>
          <w:b/>
          <w:spacing w:val="-6"/>
          <w:szCs w:val="21"/>
          <w:highlight w:val="none"/>
        </w:rPr>
      </w:pPr>
      <w:r>
        <w:rPr>
          <w:rFonts w:hint="eastAsia" w:ascii="仿宋" w:hAnsi="仿宋" w:eastAsia="仿宋" w:cs="仿宋"/>
          <w:b/>
          <w:spacing w:val="-6"/>
          <w:szCs w:val="21"/>
          <w:highlight w:val="none"/>
        </w:rPr>
        <w:t>乙方（供方）：</w:t>
      </w:r>
    </w:p>
    <w:p>
      <w:pPr>
        <w:spacing w:line="288" w:lineRule="auto"/>
        <w:rPr>
          <w:rFonts w:ascii="仿宋" w:hAnsi="仿宋" w:eastAsia="仿宋" w:cs="仿宋"/>
          <w:b/>
          <w:spacing w:val="-6"/>
          <w:szCs w:val="21"/>
          <w:highlight w:val="none"/>
        </w:rPr>
      </w:pPr>
      <w:r>
        <w:rPr>
          <w:rFonts w:hint="eastAsia" w:ascii="仿宋" w:hAnsi="仿宋" w:eastAsia="仿宋" w:cs="仿宋"/>
          <w:b/>
          <w:spacing w:val="-6"/>
          <w:szCs w:val="21"/>
          <w:highlight w:val="none"/>
        </w:rPr>
        <w:t>采购代理机构：</w:t>
      </w:r>
      <w:r>
        <w:rPr>
          <w:rFonts w:hint="eastAsia" w:ascii="仿宋" w:hAnsi="仿宋" w:eastAsia="仿宋" w:cs="仿宋"/>
          <w:spacing w:val="-6"/>
          <w:szCs w:val="21"/>
          <w:highlight w:val="none"/>
        </w:rPr>
        <w:t>浙江求是招标代理有限公司</w:t>
      </w:r>
    </w:p>
    <w:p>
      <w:pPr>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为保护供、需双方的合法权益，根据《中华人民共和国政府采购法》《中华人民共和国民法典》等相关法律法规，浙江理工大学特委托浙江求是招标代理有限公司经评审，确定</w:t>
      </w:r>
      <w:r>
        <w:rPr>
          <w:rFonts w:hint="eastAsia" w:ascii="仿宋" w:hAnsi="仿宋" w:eastAsia="仿宋" w:cs="仿宋"/>
          <w:spacing w:val="-6"/>
          <w:szCs w:val="21"/>
          <w:highlight w:val="none"/>
          <w:u w:val="single"/>
        </w:rPr>
        <w:t xml:space="preserve">                 </w:t>
      </w:r>
      <w:r>
        <w:rPr>
          <w:rFonts w:hint="eastAsia" w:ascii="仿宋" w:hAnsi="仿宋" w:eastAsia="仿宋" w:cs="仿宋"/>
          <w:spacing w:val="-6"/>
          <w:szCs w:val="21"/>
          <w:highlight w:val="none"/>
        </w:rPr>
        <w:t>为项目编号QSZB-Z(H)-H23373(GK)的中标人。经甲、乙双方协商达成以下协议：</w:t>
      </w:r>
    </w:p>
    <w:p>
      <w:pPr>
        <w:spacing w:line="288" w:lineRule="auto"/>
        <w:ind w:firstLine="390" w:firstLineChars="196"/>
        <w:rPr>
          <w:rFonts w:ascii="仿宋" w:hAnsi="仿宋" w:eastAsia="仿宋" w:cs="仿宋"/>
          <w:b/>
          <w:spacing w:val="-6"/>
          <w:szCs w:val="21"/>
          <w:highlight w:val="none"/>
        </w:rPr>
      </w:pPr>
      <w:r>
        <w:rPr>
          <w:rFonts w:hint="eastAsia" w:ascii="仿宋" w:hAnsi="仿宋" w:eastAsia="仿宋" w:cs="仿宋"/>
          <w:b/>
          <w:spacing w:val="-6"/>
          <w:szCs w:val="21"/>
          <w:highlight w:val="none"/>
        </w:rPr>
        <w:t>第一条：采购商品名称及合同价格</w:t>
      </w:r>
    </w:p>
    <w:tbl>
      <w:tblPr>
        <w:tblStyle w:val="34"/>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2395"/>
        <w:gridCol w:w="849"/>
        <w:gridCol w:w="1591"/>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33"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商品名称</w:t>
            </w:r>
          </w:p>
        </w:tc>
        <w:tc>
          <w:tcPr>
            <w:tcW w:w="2395"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配置要求</w:t>
            </w:r>
          </w:p>
        </w:tc>
        <w:tc>
          <w:tcPr>
            <w:tcW w:w="849"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数量</w:t>
            </w:r>
          </w:p>
        </w:tc>
        <w:tc>
          <w:tcPr>
            <w:tcW w:w="1591"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单价</w:t>
            </w:r>
          </w:p>
        </w:tc>
        <w:tc>
          <w:tcPr>
            <w:tcW w:w="2460"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33" w:type="dxa"/>
            <w:vAlign w:val="center"/>
          </w:tcPr>
          <w:p>
            <w:pPr>
              <w:jc w:val="center"/>
              <w:rPr>
                <w:rFonts w:ascii="仿宋" w:hAnsi="仿宋" w:eastAsia="仿宋" w:cs="仿宋"/>
                <w:b/>
                <w:bCs/>
                <w:szCs w:val="21"/>
                <w:highlight w:val="none"/>
              </w:rPr>
            </w:pPr>
          </w:p>
        </w:tc>
        <w:tc>
          <w:tcPr>
            <w:tcW w:w="2395" w:type="dxa"/>
            <w:vAlign w:val="center"/>
          </w:tcPr>
          <w:p>
            <w:pPr>
              <w:jc w:val="center"/>
              <w:rPr>
                <w:rFonts w:ascii="仿宋" w:hAnsi="仿宋" w:eastAsia="仿宋" w:cs="仿宋"/>
                <w:b/>
                <w:bCs/>
                <w:szCs w:val="21"/>
                <w:highlight w:val="none"/>
              </w:rPr>
            </w:pPr>
          </w:p>
        </w:tc>
        <w:tc>
          <w:tcPr>
            <w:tcW w:w="849" w:type="dxa"/>
            <w:vAlign w:val="center"/>
          </w:tcPr>
          <w:p>
            <w:pPr>
              <w:jc w:val="center"/>
              <w:rPr>
                <w:rFonts w:ascii="仿宋" w:hAnsi="仿宋" w:eastAsia="仿宋" w:cs="仿宋"/>
                <w:b/>
                <w:bCs/>
                <w:szCs w:val="21"/>
                <w:highlight w:val="none"/>
              </w:rPr>
            </w:pPr>
          </w:p>
        </w:tc>
        <w:tc>
          <w:tcPr>
            <w:tcW w:w="1591" w:type="dxa"/>
            <w:vAlign w:val="center"/>
          </w:tcPr>
          <w:p>
            <w:pPr>
              <w:jc w:val="center"/>
              <w:rPr>
                <w:rFonts w:ascii="仿宋" w:hAnsi="仿宋" w:eastAsia="仿宋" w:cs="仿宋"/>
                <w:b/>
                <w:bCs/>
                <w:szCs w:val="21"/>
                <w:highlight w:val="none"/>
              </w:rPr>
            </w:pPr>
          </w:p>
        </w:tc>
        <w:tc>
          <w:tcPr>
            <w:tcW w:w="2460" w:type="dxa"/>
            <w:vAlign w:val="center"/>
          </w:tcPr>
          <w:p>
            <w:pPr>
              <w:jc w:val="center"/>
              <w:rPr>
                <w:rFonts w:ascii="仿宋" w:hAnsi="仿宋" w:eastAsia="仿宋" w:cs="仿宋"/>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28" w:type="dxa"/>
            <w:gridSpan w:val="2"/>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总计</w:t>
            </w:r>
          </w:p>
        </w:tc>
        <w:tc>
          <w:tcPr>
            <w:tcW w:w="849" w:type="dxa"/>
            <w:vAlign w:val="center"/>
          </w:tcPr>
          <w:p>
            <w:pPr>
              <w:jc w:val="center"/>
              <w:rPr>
                <w:rFonts w:ascii="仿宋" w:hAnsi="仿宋" w:eastAsia="仿宋" w:cs="仿宋"/>
                <w:b/>
                <w:bCs/>
                <w:szCs w:val="21"/>
                <w:highlight w:val="none"/>
              </w:rPr>
            </w:pPr>
          </w:p>
        </w:tc>
        <w:tc>
          <w:tcPr>
            <w:tcW w:w="1591" w:type="dxa"/>
            <w:vAlign w:val="center"/>
          </w:tcPr>
          <w:p>
            <w:pPr>
              <w:jc w:val="center"/>
              <w:rPr>
                <w:rFonts w:ascii="仿宋" w:hAnsi="仿宋" w:eastAsia="仿宋" w:cs="仿宋"/>
                <w:b/>
                <w:bCs/>
                <w:szCs w:val="21"/>
                <w:highlight w:val="none"/>
              </w:rPr>
            </w:pPr>
          </w:p>
        </w:tc>
        <w:tc>
          <w:tcPr>
            <w:tcW w:w="2460" w:type="dxa"/>
            <w:vAlign w:val="center"/>
          </w:tcPr>
          <w:p>
            <w:pPr>
              <w:jc w:val="center"/>
              <w:rPr>
                <w:rFonts w:ascii="仿宋" w:hAnsi="仿宋" w:eastAsia="仿宋" w:cs="仿宋"/>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5"/>
            <w:vAlign w:val="center"/>
          </w:tcPr>
          <w:p>
            <w:pPr>
              <w:rPr>
                <w:rFonts w:ascii="仿宋" w:hAnsi="仿宋" w:eastAsia="仿宋" w:cs="仿宋"/>
                <w:b/>
                <w:bCs/>
                <w:szCs w:val="21"/>
                <w:highlight w:val="none"/>
              </w:rPr>
            </w:pPr>
            <w:r>
              <w:rPr>
                <w:rFonts w:hint="eastAsia" w:ascii="仿宋" w:hAnsi="仿宋" w:eastAsia="仿宋" w:cs="仿宋"/>
                <w:b/>
                <w:bCs/>
                <w:szCs w:val="21"/>
                <w:highlight w:val="none"/>
              </w:rPr>
              <w:t>商品总价（大写）：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5"/>
            <w:vAlign w:val="center"/>
          </w:tcPr>
          <w:p>
            <w:pPr>
              <w:rPr>
                <w:rFonts w:ascii="仿宋" w:hAnsi="仿宋" w:eastAsia="仿宋" w:cs="仿宋"/>
                <w:b/>
                <w:bCs/>
                <w:szCs w:val="21"/>
                <w:highlight w:val="none"/>
              </w:rPr>
            </w:pPr>
            <w:r>
              <w:rPr>
                <w:rFonts w:hint="eastAsia" w:ascii="仿宋" w:hAnsi="仿宋" w:eastAsia="仿宋" w:cs="仿宋"/>
                <w:b/>
                <w:bCs/>
                <w:szCs w:val="21"/>
                <w:highlight w:val="none"/>
              </w:rPr>
              <w:t>备注：详见技术协议或配置清单</w:t>
            </w:r>
          </w:p>
        </w:tc>
      </w:tr>
    </w:tbl>
    <w:p>
      <w:pPr>
        <w:spacing w:line="288" w:lineRule="auto"/>
        <w:ind w:firstLine="396" w:firstLineChars="200"/>
        <w:rPr>
          <w:rFonts w:ascii="仿宋" w:hAnsi="仿宋" w:eastAsia="仿宋" w:cs="仿宋"/>
          <w:spacing w:val="-6"/>
          <w:szCs w:val="21"/>
          <w:highlight w:val="none"/>
        </w:rPr>
      </w:pPr>
    </w:p>
    <w:p>
      <w:pPr>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注：以上合同总价包含设备（包括主机、标准附件、备品备件、专用工具）价、设备运杂费、保险费、利润、税金等。</w:t>
      </w:r>
    </w:p>
    <w:p>
      <w:pPr>
        <w:spacing w:line="288" w:lineRule="auto"/>
        <w:ind w:firstLine="390" w:firstLineChars="196"/>
        <w:rPr>
          <w:rFonts w:ascii="仿宋" w:hAnsi="仿宋" w:eastAsia="仿宋" w:cs="仿宋"/>
          <w:b/>
          <w:spacing w:val="-6"/>
          <w:szCs w:val="21"/>
          <w:highlight w:val="none"/>
        </w:rPr>
      </w:pPr>
      <w:r>
        <w:rPr>
          <w:rFonts w:hint="eastAsia" w:ascii="仿宋" w:hAnsi="仿宋" w:eastAsia="仿宋" w:cs="仿宋"/>
          <w:b/>
          <w:spacing w:val="-6"/>
          <w:szCs w:val="21"/>
          <w:highlight w:val="none"/>
        </w:rPr>
        <w:t>第二条：质量保证与售后服务</w:t>
      </w:r>
    </w:p>
    <w:p>
      <w:pPr>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1.乙方保证本合同中所供应的商品是最新生产的符合国家相关技术标准和质量要求的出厂原装合格产品。如发生所供商品与合同不符，甲方有权拒收或退货，由此产生的一切责任和后果由乙方承担。</w:t>
      </w:r>
    </w:p>
    <w:p>
      <w:pPr>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2.乙方免费负责设备的安装、调试、培训以及提供相关资料。</w:t>
      </w:r>
    </w:p>
    <w:p>
      <w:pPr>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3.乙方需向甲方提供</w:t>
      </w:r>
      <w:r>
        <w:rPr>
          <w:rFonts w:hint="eastAsia" w:ascii="仿宋" w:hAnsi="仿宋" w:eastAsia="仿宋" w:cs="仿宋"/>
          <w:spacing w:val="-6"/>
          <w:szCs w:val="21"/>
          <w:highlight w:val="none"/>
          <w:u w:val="single"/>
        </w:rPr>
        <w:t xml:space="preserve">   </w:t>
      </w:r>
      <w:r>
        <w:rPr>
          <w:rFonts w:hint="eastAsia" w:ascii="仿宋" w:hAnsi="仿宋" w:eastAsia="仿宋" w:cs="仿宋"/>
          <w:spacing w:val="-6"/>
          <w:szCs w:val="21"/>
          <w:highlight w:val="none"/>
        </w:rPr>
        <w:t>年的免费技术服务，期限自设备验收合格之日起。免费维护期内提供免费保修服务和现场技术服务（含免费更换设备配件）；免费维护期后实行有偿服务，仅收取材料成本费（按优惠价格）。</w:t>
      </w:r>
    </w:p>
    <w:p>
      <w:pPr>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4.一旦设备发生故障，乙方接到甲方通知后，</w:t>
      </w:r>
      <w:r>
        <w:rPr>
          <w:rFonts w:hint="eastAsia" w:ascii="仿宋" w:hAnsi="仿宋" w:eastAsia="仿宋" w:cs="仿宋"/>
          <w:spacing w:val="-6"/>
          <w:szCs w:val="21"/>
          <w:highlight w:val="none"/>
          <w:u w:val="single"/>
        </w:rPr>
        <w:t xml:space="preserve">   </w:t>
      </w:r>
      <w:r>
        <w:rPr>
          <w:rFonts w:hint="eastAsia" w:ascii="仿宋" w:hAnsi="仿宋" w:eastAsia="仿宋" w:cs="仿宋"/>
          <w:spacing w:val="-6"/>
          <w:szCs w:val="21"/>
          <w:highlight w:val="none"/>
        </w:rPr>
        <w:t>小时内做出响应，提出解决故障的方案。</w:t>
      </w:r>
    </w:p>
    <w:p>
      <w:pPr>
        <w:spacing w:line="288" w:lineRule="auto"/>
        <w:ind w:firstLine="390" w:firstLineChars="196"/>
        <w:rPr>
          <w:rFonts w:ascii="仿宋" w:hAnsi="仿宋" w:eastAsia="仿宋" w:cs="仿宋"/>
          <w:b/>
          <w:spacing w:val="-6"/>
          <w:szCs w:val="21"/>
          <w:highlight w:val="none"/>
        </w:rPr>
      </w:pPr>
      <w:r>
        <w:rPr>
          <w:rFonts w:hint="eastAsia" w:ascii="仿宋" w:hAnsi="仿宋" w:eastAsia="仿宋" w:cs="仿宋"/>
          <w:b/>
          <w:spacing w:val="-6"/>
          <w:szCs w:val="21"/>
          <w:highlight w:val="none"/>
        </w:rPr>
        <w:t>第三条：交货时间、地点</w:t>
      </w:r>
    </w:p>
    <w:p>
      <w:pPr>
        <w:spacing w:line="288" w:lineRule="auto"/>
        <w:ind w:firstLine="388" w:firstLineChars="196"/>
        <w:rPr>
          <w:rFonts w:ascii="仿宋" w:hAnsi="仿宋" w:eastAsia="仿宋" w:cs="仿宋"/>
          <w:spacing w:val="-6"/>
          <w:szCs w:val="21"/>
          <w:highlight w:val="none"/>
        </w:rPr>
      </w:pPr>
      <w:r>
        <w:rPr>
          <w:rFonts w:hint="eastAsia" w:ascii="仿宋" w:hAnsi="仿宋" w:eastAsia="仿宋" w:cs="仿宋"/>
          <w:spacing w:val="-6"/>
          <w:szCs w:val="21"/>
          <w:highlight w:val="none"/>
        </w:rPr>
        <w:t>1.乙方在合同签订生效后的</w:t>
      </w:r>
      <w:r>
        <w:rPr>
          <w:rFonts w:hint="eastAsia" w:ascii="仿宋" w:hAnsi="仿宋" w:eastAsia="仿宋" w:cs="仿宋"/>
          <w:spacing w:val="-6"/>
          <w:szCs w:val="21"/>
          <w:highlight w:val="none"/>
          <w:u w:val="single"/>
        </w:rPr>
        <w:t xml:space="preserve">   </w:t>
      </w:r>
      <w:r>
        <w:rPr>
          <w:rFonts w:hint="eastAsia" w:ascii="仿宋" w:hAnsi="仿宋" w:eastAsia="仿宋" w:cs="仿宋"/>
          <w:spacing w:val="-6"/>
          <w:szCs w:val="21"/>
          <w:highlight w:val="none"/>
        </w:rPr>
        <w:t>日内，将所供商品运抵甲方指定的地点拆箱，并负责安装调试完毕后交付甲方验收。</w:t>
      </w:r>
    </w:p>
    <w:p>
      <w:pPr>
        <w:spacing w:line="288" w:lineRule="auto"/>
        <w:ind w:firstLine="388" w:firstLineChars="196"/>
        <w:rPr>
          <w:rFonts w:ascii="仿宋" w:hAnsi="仿宋" w:eastAsia="仿宋" w:cs="仿宋"/>
          <w:spacing w:val="-6"/>
          <w:szCs w:val="21"/>
          <w:highlight w:val="none"/>
        </w:rPr>
      </w:pPr>
      <w:r>
        <w:rPr>
          <w:rFonts w:hint="eastAsia" w:ascii="仿宋" w:hAnsi="仿宋" w:eastAsia="仿宋" w:cs="仿宋"/>
          <w:spacing w:val="-6"/>
          <w:szCs w:val="21"/>
          <w:highlight w:val="none"/>
        </w:rPr>
        <w:t>2.乙方在商品交付使用时，必须向甲方提供产品说明书、质量保证书、保修证明、相关配套使用手册等文件资料。</w:t>
      </w:r>
    </w:p>
    <w:p>
      <w:pPr>
        <w:spacing w:line="288" w:lineRule="auto"/>
        <w:ind w:firstLine="390" w:firstLineChars="196"/>
        <w:rPr>
          <w:rFonts w:ascii="仿宋" w:hAnsi="仿宋" w:eastAsia="仿宋" w:cs="仿宋"/>
          <w:b/>
          <w:spacing w:val="-6"/>
          <w:szCs w:val="21"/>
          <w:highlight w:val="none"/>
        </w:rPr>
      </w:pPr>
      <w:r>
        <w:rPr>
          <w:rFonts w:hint="eastAsia" w:ascii="仿宋" w:hAnsi="仿宋" w:eastAsia="仿宋" w:cs="仿宋"/>
          <w:b/>
          <w:spacing w:val="-6"/>
          <w:szCs w:val="21"/>
          <w:highlight w:val="none"/>
        </w:rPr>
        <w:t>第四条：验收</w:t>
      </w:r>
    </w:p>
    <w:p>
      <w:pPr>
        <w:spacing w:line="288" w:lineRule="auto"/>
        <w:ind w:firstLine="388" w:firstLineChars="196"/>
        <w:rPr>
          <w:rFonts w:ascii="仿宋" w:hAnsi="仿宋" w:eastAsia="仿宋" w:cs="仿宋"/>
          <w:spacing w:val="-6"/>
          <w:szCs w:val="21"/>
          <w:highlight w:val="none"/>
        </w:rPr>
      </w:pPr>
      <w:r>
        <w:rPr>
          <w:rFonts w:hint="eastAsia" w:ascii="仿宋" w:hAnsi="仿宋" w:eastAsia="仿宋" w:cs="仿宋"/>
          <w:spacing w:val="-6"/>
          <w:szCs w:val="21"/>
          <w:highlight w:val="none"/>
        </w:rPr>
        <w:t>乙方将所提供的商品运至交货地点拆箱并安装调试完毕后，供需双方根据已确认的测试方案共同进行测试，并对测试结果进行签字确认。若测试未通过，或者测试过程中发现未达到本项目采购结果的要求，以及相关的合同要求，甲方可以无条件提出退货。</w:t>
      </w:r>
    </w:p>
    <w:p>
      <w:pPr>
        <w:spacing w:line="288" w:lineRule="auto"/>
        <w:ind w:firstLine="390" w:firstLineChars="196"/>
        <w:rPr>
          <w:rFonts w:ascii="仿宋" w:hAnsi="仿宋" w:eastAsia="仿宋" w:cs="仿宋"/>
          <w:b/>
          <w:spacing w:val="-6"/>
          <w:szCs w:val="21"/>
          <w:highlight w:val="none"/>
        </w:rPr>
      </w:pPr>
      <w:r>
        <w:rPr>
          <w:rFonts w:hint="eastAsia" w:ascii="仿宋" w:hAnsi="仿宋" w:eastAsia="仿宋" w:cs="仿宋"/>
          <w:b/>
          <w:spacing w:val="-6"/>
          <w:szCs w:val="21"/>
          <w:highlight w:val="none"/>
        </w:rPr>
        <w:t>第五条：付款支付及履约保证金</w:t>
      </w:r>
    </w:p>
    <w:p>
      <w:pPr>
        <w:spacing w:line="288" w:lineRule="auto"/>
        <w:ind w:firstLine="388" w:firstLineChars="196"/>
        <w:rPr>
          <w:rFonts w:ascii="仿宋" w:hAnsi="仿宋" w:eastAsia="仿宋" w:cs="仿宋"/>
          <w:spacing w:val="-6"/>
          <w:szCs w:val="21"/>
          <w:highlight w:val="none"/>
        </w:rPr>
      </w:pPr>
      <w:r>
        <w:rPr>
          <w:rFonts w:hint="eastAsia" w:ascii="仿宋" w:hAnsi="仿宋" w:eastAsia="仿宋" w:cs="仿宋"/>
          <w:spacing w:val="-6"/>
          <w:szCs w:val="21"/>
          <w:highlight w:val="none"/>
        </w:rPr>
        <w:t>1.付款支付</w:t>
      </w:r>
    </w:p>
    <w:p>
      <w:pPr>
        <w:spacing w:line="288" w:lineRule="auto"/>
        <w:ind w:firstLine="390" w:firstLineChars="196"/>
        <w:rPr>
          <w:rFonts w:ascii="仿宋" w:hAnsi="仿宋" w:eastAsia="仿宋" w:cs="仿宋"/>
          <w:spacing w:val="-6"/>
          <w:szCs w:val="21"/>
          <w:highlight w:val="none"/>
        </w:rPr>
      </w:pPr>
      <w:r>
        <w:rPr>
          <w:rFonts w:hint="eastAsia" w:ascii="仿宋" w:hAnsi="仿宋" w:eastAsia="仿宋" w:cs="仿宋"/>
          <w:b/>
          <w:bCs/>
          <w:spacing w:val="-6"/>
          <w:szCs w:val="21"/>
          <w:highlight w:val="none"/>
        </w:rPr>
        <w:t>（1）产品制造商为大型企业：</w:t>
      </w:r>
      <w:r>
        <w:rPr>
          <w:rFonts w:hint="eastAsia" w:ascii="仿宋" w:hAnsi="仿宋" w:eastAsia="仿宋" w:cs="仿宋"/>
          <w:spacing w:val="-6"/>
          <w:szCs w:val="21"/>
          <w:highlight w:val="none"/>
        </w:rPr>
        <w:t>货物自乙方交付甲方，经安装调试并经甲方验收合格且正常运行15个工作日，甲方在收到乙方开具的对应金额的专业发票后7个工作日内向乙方支付全部合同价款。</w:t>
      </w:r>
    </w:p>
    <w:p>
      <w:pPr>
        <w:spacing w:line="288" w:lineRule="auto"/>
        <w:ind w:firstLine="390" w:firstLineChars="196"/>
        <w:rPr>
          <w:rFonts w:ascii="仿宋" w:hAnsi="仿宋" w:eastAsia="仿宋" w:cs="仿宋"/>
          <w:spacing w:val="-6"/>
          <w:szCs w:val="21"/>
          <w:highlight w:val="none"/>
        </w:rPr>
      </w:pPr>
      <w:r>
        <w:rPr>
          <w:rFonts w:hint="eastAsia" w:ascii="仿宋" w:hAnsi="仿宋" w:eastAsia="仿宋" w:cs="仿宋"/>
          <w:b/>
          <w:bCs/>
          <w:spacing w:val="-6"/>
          <w:szCs w:val="21"/>
          <w:highlight w:val="none"/>
        </w:rPr>
        <w:t>（2）产品制造商为中小企业：</w:t>
      </w:r>
      <w:r>
        <w:rPr>
          <w:rFonts w:hint="eastAsia" w:ascii="仿宋" w:hAnsi="仿宋" w:eastAsia="仿宋" w:cs="仿宋"/>
          <w:spacing w:val="-6"/>
          <w:szCs w:val="21"/>
          <w:highlight w:val="none"/>
        </w:rPr>
        <w:t>合同生效以及具备实施条件后7个工作日内且乙方已向甲方提交银行、保险公司等金融机构出具的预付款保函（额度与预付款金额一致），甲方向乙方支付合同总价的</w:t>
      </w:r>
      <w:r>
        <w:rPr>
          <w:rFonts w:hint="eastAsia" w:ascii="仿宋" w:hAnsi="仿宋" w:eastAsia="仿宋" w:cs="仿宋"/>
          <w:spacing w:val="-6"/>
          <w:szCs w:val="21"/>
          <w:highlight w:val="none"/>
          <w:u w:val="single"/>
        </w:rPr>
        <w:t xml:space="preserve">   </w:t>
      </w:r>
      <w:r>
        <w:rPr>
          <w:rFonts w:hint="eastAsia" w:ascii="仿宋" w:hAnsi="仿宋" w:eastAsia="仿宋" w:cs="仿宋"/>
          <w:spacing w:val="-6"/>
          <w:szCs w:val="21"/>
          <w:highlight w:val="none"/>
        </w:rPr>
        <w:t>%作为预付款；货物自乙方交付甲方，经安装调试并经甲方验收合格且正常运行15个工作日，甲方在收到乙方开具的对应金额的专业发票后7个工作日内向乙方支付剩余合同价款。</w:t>
      </w:r>
    </w:p>
    <w:p>
      <w:pPr>
        <w:spacing w:line="288" w:lineRule="auto"/>
        <w:ind w:firstLine="331" w:firstLineChars="196"/>
        <w:rPr>
          <w:rFonts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备注：在签订合同时，乙方明确表示无需预付款或者主动要求降低预付款比例的，可降低预付款比例</w:t>
      </w:r>
      <w:r>
        <w:rPr>
          <w:rFonts w:hint="eastAsia" w:ascii="仿宋" w:hAnsi="仿宋" w:eastAsia="仿宋" w:cs="仿宋"/>
          <w:b/>
          <w:bCs/>
          <w:sz w:val="18"/>
          <w:szCs w:val="18"/>
          <w:highlight w:val="none"/>
        </w:rPr>
        <w:t>（预付款保函同步调整）</w:t>
      </w:r>
      <w:r>
        <w:rPr>
          <w:rFonts w:hint="eastAsia" w:ascii="仿宋" w:hAnsi="仿宋" w:eastAsia="仿宋" w:cs="仿宋"/>
          <w:b/>
          <w:bCs/>
          <w:spacing w:val="-6"/>
          <w:sz w:val="18"/>
          <w:szCs w:val="18"/>
          <w:highlight w:val="none"/>
        </w:rPr>
        <w:t>。</w:t>
      </w:r>
    </w:p>
    <w:p>
      <w:pPr>
        <w:spacing w:line="288" w:lineRule="auto"/>
        <w:ind w:firstLine="411" w:firstLineChars="196"/>
        <w:rPr>
          <w:rFonts w:ascii="仿宋" w:hAnsi="仿宋" w:eastAsia="仿宋" w:cs="仿宋"/>
          <w:color w:val="000000"/>
          <w:szCs w:val="21"/>
          <w:highlight w:val="none"/>
        </w:rPr>
      </w:pPr>
      <w:r>
        <w:rPr>
          <w:rFonts w:hint="eastAsia" w:ascii="仿宋" w:hAnsi="仿宋" w:eastAsia="仿宋" w:cs="仿宋"/>
          <w:color w:val="000000"/>
          <w:szCs w:val="21"/>
          <w:highlight w:val="none"/>
        </w:rPr>
        <w:t>2.履约保证金</w:t>
      </w:r>
    </w:p>
    <w:p>
      <w:pPr>
        <w:spacing w:line="288" w:lineRule="auto"/>
        <w:ind w:firstLine="411" w:firstLineChars="196"/>
        <w:rPr>
          <w:rFonts w:ascii="仿宋" w:hAnsi="仿宋" w:eastAsia="仿宋" w:cs="仿宋"/>
          <w:color w:val="000000"/>
          <w:szCs w:val="21"/>
          <w:highlight w:val="none"/>
        </w:rPr>
      </w:pPr>
      <w:r>
        <w:rPr>
          <w:rFonts w:hint="eastAsia" w:ascii="仿宋" w:hAnsi="仿宋" w:eastAsia="仿宋" w:cs="仿宋"/>
          <w:color w:val="000000"/>
          <w:szCs w:val="21"/>
          <w:highlight w:val="none"/>
        </w:rPr>
        <w:t>2.1 比例：合同金额的1%；</w:t>
      </w:r>
    </w:p>
    <w:p>
      <w:pPr>
        <w:spacing w:line="288" w:lineRule="auto"/>
        <w:ind w:firstLine="411" w:firstLineChars="196"/>
        <w:rPr>
          <w:rFonts w:ascii="仿宋" w:hAnsi="仿宋" w:eastAsia="仿宋" w:cs="仿宋"/>
          <w:color w:val="000000"/>
          <w:szCs w:val="21"/>
          <w:highlight w:val="none"/>
        </w:rPr>
      </w:pPr>
      <w:r>
        <w:rPr>
          <w:rFonts w:hint="eastAsia" w:ascii="仿宋" w:hAnsi="仿宋" w:eastAsia="仿宋" w:cs="仿宋"/>
          <w:color w:val="000000"/>
          <w:szCs w:val="21"/>
          <w:highlight w:val="none"/>
        </w:rPr>
        <w:t>2.2 提交方式：支票、汇票、本票或者金融机构、担保机构出具的保函等非现金形式；</w:t>
      </w:r>
    </w:p>
    <w:p>
      <w:pPr>
        <w:spacing w:line="288" w:lineRule="auto"/>
        <w:ind w:firstLine="411" w:firstLineChars="196"/>
        <w:rPr>
          <w:rFonts w:ascii="仿宋" w:hAnsi="仿宋" w:eastAsia="仿宋" w:cs="仿宋"/>
          <w:color w:val="000000"/>
          <w:szCs w:val="21"/>
          <w:highlight w:val="none"/>
        </w:rPr>
      </w:pPr>
      <w:r>
        <w:rPr>
          <w:rFonts w:hint="eastAsia" w:ascii="仿宋" w:hAnsi="仿宋" w:eastAsia="仿宋" w:cs="仿宋"/>
          <w:color w:val="000000"/>
          <w:szCs w:val="21"/>
          <w:highlight w:val="none"/>
        </w:rPr>
        <w:t>2.3 提交时间：合同生效后；</w:t>
      </w:r>
    </w:p>
    <w:p>
      <w:pPr>
        <w:spacing w:line="288" w:lineRule="auto"/>
        <w:ind w:firstLine="411" w:firstLineChars="196"/>
        <w:rPr>
          <w:rFonts w:ascii="仿宋" w:hAnsi="仿宋" w:eastAsia="仿宋" w:cs="仿宋"/>
          <w:color w:val="000000"/>
          <w:szCs w:val="21"/>
          <w:highlight w:val="none"/>
        </w:rPr>
      </w:pPr>
      <w:r>
        <w:rPr>
          <w:rFonts w:hint="eastAsia" w:ascii="仿宋" w:hAnsi="仿宋" w:eastAsia="仿宋" w:cs="仿宋"/>
          <w:color w:val="000000"/>
          <w:szCs w:val="21"/>
          <w:highlight w:val="none"/>
        </w:rPr>
        <w:t>2.4 退还时间及条件：</w:t>
      </w:r>
      <w:r>
        <w:rPr>
          <w:rFonts w:hint="eastAsia" w:ascii="仿宋" w:hAnsi="仿宋" w:eastAsia="仿宋" w:cs="仿宋"/>
          <w:szCs w:val="21"/>
          <w:highlight w:val="none"/>
        </w:rPr>
        <w:t>合同履约期间无违约情形的，项目验收结束后及时退还（不计息）。</w:t>
      </w:r>
    </w:p>
    <w:p>
      <w:pPr>
        <w:spacing w:line="288" w:lineRule="auto"/>
        <w:ind w:firstLine="390" w:firstLineChars="196"/>
        <w:rPr>
          <w:rFonts w:ascii="仿宋" w:hAnsi="仿宋" w:eastAsia="仿宋" w:cs="仿宋"/>
          <w:b/>
          <w:spacing w:val="-6"/>
          <w:szCs w:val="21"/>
          <w:highlight w:val="none"/>
        </w:rPr>
      </w:pPr>
      <w:r>
        <w:rPr>
          <w:rFonts w:hint="eastAsia" w:ascii="仿宋" w:hAnsi="仿宋" w:eastAsia="仿宋" w:cs="仿宋"/>
          <w:b/>
          <w:spacing w:val="-6"/>
          <w:szCs w:val="21"/>
          <w:highlight w:val="none"/>
        </w:rPr>
        <w:t>第六条：违约责任</w:t>
      </w:r>
    </w:p>
    <w:p>
      <w:pPr>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1.乙方未能在本合同第三条第1款约定的期限内履行合同交货义务的，自逾期之日起，向甲方每日偿付合同总价千分之一的违约金；乙方逾期30日不能交货的，应向甲方支付合同总价百分之五的违约金，甲方同时有权选择解除合同。由于海关、灾难等不可抗力原因导致乙方延迟交货的，不在此范围内。</w:t>
      </w:r>
    </w:p>
    <w:p>
      <w:pPr>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2.甲方逾期支付货款的，应向乙方每日偿付合同总价千分之一的违约金。由于假期等客观原因导致逾期支付货款的，双方友好协商解决。</w:t>
      </w:r>
    </w:p>
    <w:p>
      <w:pPr>
        <w:snapToGrid w:val="0"/>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3.乙方在合同商品交付验收合格之日起一年内违反本合同有关质量保证及售后服务约定的，</w:t>
      </w:r>
      <w:r>
        <w:rPr>
          <w:rFonts w:hint="eastAsia" w:ascii="仿宋" w:hAnsi="仿宋" w:eastAsia="仿宋" w:cs="仿宋"/>
          <w:color w:val="000000"/>
          <w:spacing w:val="-6"/>
          <w:szCs w:val="21"/>
          <w:highlight w:val="none"/>
        </w:rPr>
        <w:t>乙方将合同金额的1%作为违约金支付给甲方</w:t>
      </w:r>
      <w:r>
        <w:rPr>
          <w:rFonts w:hint="eastAsia" w:ascii="仿宋" w:hAnsi="仿宋" w:eastAsia="仿宋" w:cs="仿宋"/>
          <w:spacing w:val="-6"/>
          <w:szCs w:val="21"/>
          <w:highlight w:val="none"/>
        </w:rPr>
        <w:t>。该违约金不足赔偿的损失部分，甲方仍有权要求赔偿该损失。</w:t>
      </w:r>
    </w:p>
    <w:p>
      <w:pPr>
        <w:spacing w:line="288" w:lineRule="auto"/>
        <w:ind w:firstLine="390" w:firstLineChars="196"/>
        <w:rPr>
          <w:rFonts w:ascii="仿宋" w:hAnsi="仿宋" w:eastAsia="仿宋" w:cs="仿宋"/>
          <w:b/>
          <w:spacing w:val="-6"/>
          <w:szCs w:val="21"/>
          <w:highlight w:val="none"/>
        </w:rPr>
      </w:pPr>
      <w:r>
        <w:rPr>
          <w:rFonts w:hint="eastAsia" w:ascii="仿宋" w:hAnsi="仿宋" w:eastAsia="仿宋" w:cs="仿宋"/>
          <w:b/>
          <w:spacing w:val="-6"/>
          <w:szCs w:val="21"/>
          <w:highlight w:val="none"/>
        </w:rPr>
        <w:t>第七条：争议的解决</w:t>
      </w:r>
    </w:p>
    <w:p>
      <w:pPr>
        <w:spacing w:line="288" w:lineRule="auto"/>
        <w:ind w:firstLine="388" w:firstLineChars="196"/>
        <w:rPr>
          <w:rFonts w:ascii="仿宋" w:hAnsi="仿宋" w:eastAsia="仿宋" w:cs="仿宋"/>
          <w:spacing w:val="-6"/>
          <w:szCs w:val="21"/>
          <w:highlight w:val="none"/>
        </w:rPr>
      </w:pPr>
      <w:r>
        <w:rPr>
          <w:rFonts w:hint="eastAsia" w:ascii="仿宋" w:hAnsi="仿宋" w:eastAsia="仿宋" w:cs="仿宋"/>
          <w:spacing w:val="-6"/>
          <w:szCs w:val="21"/>
          <w:highlight w:val="none"/>
        </w:rPr>
        <w:t>本合同履行过程中若发生商品质量、售后服务等问题时，甲方有权直接向乙方索赔。如双方不能就争议解决协商一致的，任何一方有权向杭州市仲裁委员会申请仲裁解决。</w:t>
      </w:r>
    </w:p>
    <w:p>
      <w:pPr>
        <w:spacing w:line="288" w:lineRule="auto"/>
        <w:ind w:firstLine="390" w:firstLineChars="196"/>
        <w:rPr>
          <w:rFonts w:ascii="仿宋" w:hAnsi="仿宋" w:eastAsia="仿宋" w:cs="仿宋"/>
          <w:b/>
          <w:spacing w:val="-6"/>
          <w:szCs w:val="21"/>
          <w:highlight w:val="none"/>
        </w:rPr>
      </w:pPr>
      <w:r>
        <w:rPr>
          <w:rFonts w:hint="eastAsia" w:ascii="仿宋" w:hAnsi="仿宋" w:eastAsia="仿宋" w:cs="仿宋"/>
          <w:b/>
          <w:spacing w:val="-6"/>
          <w:szCs w:val="21"/>
          <w:highlight w:val="none"/>
        </w:rPr>
        <w:t>第八条：合同的生效</w:t>
      </w:r>
    </w:p>
    <w:p>
      <w:pPr>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1.本合同经甲、乙双方单位的法定代表人或者经单位法定代表人授权的委托代理人签字并加盖公章后生效。</w:t>
      </w:r>
    </w:p>
    <w:p>
      <w:pPr>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2.本合同一式伍份，甲方执叁份，乙方、鉴证方各执壹份。</w:t>
      </w:r>
    </w:p>
    <w:p>
      <w:pPr>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3.相关招标文件、投标文件、询标纪要、产品配置清单等与本合同具有同等法律效力。</w:t>
      </w:r>
    </w:p>
    <w:tbl>
      <w:tblPr>
        <w:tblStyle w:val="34"/>
        <w:tblW w:w="9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gridCol w:w="4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rPr>
                <w:rFonts w:ascii="仿宋" w:hAnsi="仿宋" w:eastAsia="仿宋" w:cs="仿宋"/>
                <w:b/>
                <w:bCs/>
                <w:color w:val="000000"/>
                <w:szCs w:val="21"/>
                <w:highlight w:val="none"/>
              </w:rPr>
            </w:pPr>
            <w:r>
              <w:rPr>
                <w:rFonts w:hint="eastAsia" w:ascii="仿宋" w:hAnsi="仿宋" w:eastAsia="仿宋" w:cs="仿宋"/>
                <w:b/>
                <w:bCs/>
                <w:color w:val="000000"/>
                <w:szCs w:val="21"/>
                <w:highlight w:val="none"/>
              </w:rPr>
              <w:t>甲方（公章）：浙江理工大学</w:t>
            </w:r>
          </w:p>
        </w:tc>
        <w:tc>
          <w:tcPr>
            <w:tcW w:w="4968" w:type="dxa"/>
            <w:vAlign w:val="center"/>
          </w:tcPr>
          <w:p>
            <w:pPr>
              <w:rPr>
                <w:rFonts w:ascii="仿宋" w:hAnsi="仿宋" w:eastAsia="仿宋" w:cs="仿宋"/>
                <w:b/>
                <w:bCs/>
                <w:color w:val="000000"/>
                <w:szCs w:val="21"/>
                <w:highlight w:val="none"/>
              </w:rPr>
            </w:pPr>
            <w:r>
              <w:rPr>
                <w:rFonts w:hint="eastAsia" w:ascii="仿宋" w:hAnsi="仿宋" w:eastAsia="仿宋" w:cs="仿宋"/>
                <w:b/>
                <w:bCs/>
                <w:color w:val="000000"/>
                <w:szCs w:val="21"/>
                <w:highlight w:val="none"/>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rPr>
                <w:rFonts w:ascii="仿宋" w:hAnsi="仿宋" w:eastAsia="仿宋" w:cs="仿宋"/>
                <w:color w:val="000000"/>
                <w:szCs w:val="21"/>
                <w:highlight w:val="none"/>
              </w:rPr>
            </w:pPr>
            <w:r>
              <w:rPr>
                <w:rFonts w:hint="eastAsia" w:ascii="仿宋" w:hAnsi="仿宋" w:eastAsia="仿宋" w:cs="仿宋"/>
                <w:color w:val="000000"/>
                <w:szCs w:val="21"/>
                <w:highlight w:val="none"/>
              </w:rPr>
              <w:t>法定代表人或受委托人：</w:t>
            </w:r>
          </w:p>
          <w:p>
            <w:pPr>
              <w:rPr>
                <w:rFonts w:ascii="仿宋" w:hAnsi="仿宋" w:eastAsia="仿宋" w:cs="仿宋"/>
                <w:color w:val="000000"/>
                <w:szCs w:val="21"/>
                <w:highlight w:val="none"/>
              </w:rPr>
            </w:pPr>
            <w:r>
              <w:rPr>
                <w:rFonts w:hint="eastAsia" w:ascii="仿宋" w:hAnsi="仿宋" w:eastAsia="仿宋" w:cs="仿宋"/>
                <w:color w:val="000000"/>
                <w:szCs w:val="21"/>
                <w:highlight w:val="none"/>
              </w:rPr>
              <w:t>（签字）</w:t>
            </w:r>
          </w:p>
        </w:tc>
        <w:tc>
          <w:tcPr>
            <w:tcW w:w="4968" w:type="dxa"/>
            <w:vAlign w:val="center"/>
          </w:tcPr>
          <w:p>
            <w:pPr>
              <w:rPr>
                <w:rFonts w:ascii="仿宋" w:hAnsi="仿宋" w:eastAsia="仿宋" w:cs="仿宋"/>
                <w:color w:val="000000"/>
                <w:szCs w:val="21"/>
                <w:highlight w:val="none"/>
              </w:rPr>
            </w:pPr>
            <w:r>
              <w:rPr>
                <w:rFonts w:hint="eastAsia" w:ascii="仿宋" w:hAnsi="仿宋" w:eastAsia="仿宋" w:cs="仿宋"/>
                <w:color w:val="000000"/>
                <w:szCs w:val="21"/>
                <w:highlight w:val="none"/>
              </w:rPr>
              <w:t>法定代表人或受委托人：</w:t>
            </w:r>
          </w:p>
          <w:p>
            <w:pPr>
              <w:rPr>
                <w:rFonts w:ascii="仿宋" w:hAnsi="仿宋" w:eastAsia="仿宋" w:cs="仿宋"/>
                <w:color w:val="000000"/>
                <w:szCs w:val="21"/>
                <w:highlight w:val="none"/>
              </w:rPr>
            </w:pPr>
            <w:r>
              <w:rPr>
                <w:rFonts w:hint="eastAsia" w:ascii="仿宋" w:hAnsi="仿宋" w:eastAsia="仿宋" w:cs="仿宋"/>
                <w:color w:val="000000"/>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rPr>
                <w:rFonts w:ascii="仿宋" w:hAnsi="仿宋" w:eastAsia="仿宋" w:cs="仿宋"/>
                <w:color w:val="000000"/>
                <w:szCs w:val="21"/>
                <w:highlight w:val="none"/>
              </w:rPr>
            </w:pPr>
            <w:r>
              <w:rPr>
                <w:rFonts w:hint="eastAsia" w:ascii="仿宋" w:hAnsi="仿宋" w:eastAsia="仿宋" w:cs="仿宋"/>
                <w:color w:val="000000"/>
                <w:szCs w:val="21"/>
                <w:highlight w:val="none"/>
              </w:rPr>
              <w:t>地址：杭州市钱塘区2号大街928号</w:t>
            </w:r>
          </w:p>
        </w:tc>
        <w:tc>
          <w:tcPr>
            <w:tcW w:w="4968" w:type="dxa"/>
            <w:vAlign w:val="center"/>
          </w:tcPr>
          <w:p>
            <w:pPr>
              <w:rPr>
                <w:rFonts w:ascii="仿宋" w:hAnsi="仿宋" w:eastAsia="仿宋" w:cs="仿宋"/>
                <w:color w:val="000000"/>
                <w:szCs w:val="21"/>
                <w:highlight w:val="none"/>
              </w:rPr>
            </w:pPr>
            <w:r>
              <w:rPr>
                <w:rFonts w:hint="eastAsia" w:ascii="仿宋" w:hAnsi="仿宋" w:eastAsia="仿宋" w:cs="仿宋"/>
                <w:color w:val="000000"/>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rPr>
                <w:rFonts w:ascii="仿宋" w:hAnsi="仿宋" w:eastAsia="仿宋" w:cs="仿宋"/>
                <w:color w:val="000000"/>
                <w:szCs w:val="21"/>
                <w:highlight w:val="none"/>
              </w:rPr>
            </w:pPr>
            <w:r>
              <w:rPr>
                <w:rFonts w:hint="eastAsia" w:ascii="仿宋" w:hAnsi="仿宋" w:eastAsia="仿宋" w:cs="仿宋"/>
                <w:color w:val="000000"/>
                <w:szCs w:val="21"/>
                <w:highlight w:val="none"/>
              </w:rPr>
              <w:t>邮编：310018</w:t>
            </w:r>
          </w:p>
        </w:tc>
        <w:tc>
          <w:tcPr>
            <w:tcW w:w="4968" w:type="dxa"/>
            <w:vAlign w:val="center"/>
          </w:tcPr>
          <w:p>
            <w:pPr>
              <w:rPr>
                <w:rFonts w:ascii="仿宋" w:hAnsi="仿宋" w:eastAsia="仿宋" w:cs="仿宋"/>
                <w:color w:val="000000"/>
                <w:szCs w:val="21"/>
                <w:highlight w:val="none"/>
              </w:rPr>
            </w:pPr>
            <w:r>
              <w:rPr>
                <w:rFonts w:hint="eastAsia" w:ascii="仿宋" w:hAnsi="仿宋" w:eastAsia="仿宋" w:cs="仿宋"/>
                <w:color w:val="000000"/>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rPr>
                <w:rFonts w:ascii="仿宋" w:hAnsi="仿宋" w:eastAsia="仿宋" w:cs="仿宋"/>
                <w:color w:val="000000"/>
                <w:szCs w:val="21"/>
                <w:highlight w:val="none"/>
              </w:rPr>
            </w:pPr>
            <w:r>
              <w:rPr>
                <w:rFonts w:hint="eastAsia" w:ascii="仿宋" w:hAnsi="仿宋" w:eastAsia="仿宋" w:cs="仿宋"/>
                <w:color w:val="000000"/>
                <w:szCs w:val="21"/>
                <w:highlight w:val="none"/>
              </w:rPr>
              <w:t>电话：0571-86843939</w:t>
            </w:r>
          </w:p>
        </w:tc>
        <w:tc>
          <w:tcPr>
            <w:tcW w:w="4968" w:type="dxa"/>
            <w:vAlign w:val="center"/>
          </w:tcPr>
          <w:p>
            <w:pPr>
              <w:rPr>
                <w:rFonts w:ascii="仿宋" w:hAnsi="仿宋" w:eastAsia="仿宋" w:cs="仿宋"/>
                <w:color w:val="000000"/>
                <w:szCs w:val="21"/>
                <w:highlight w:val="none"/>
              </w:rPr>
            </w:pPr>
            <w:r>
              <w:rPr>
                <w:rFonts w:hint="eastAsia" w:ascii="仿宋" w:hAnsi="仿宋" w:eastAsia="仿宋" w:cs="仿宋"/>
                <w:color w:val="000000"/>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rPr>
                <w:rFonts w:ascii="仿宋" w:hAnsi="仿宋" w:eastAsia="仿宋" w:cs="仿宋"/>
                <w:color w:val="000000"/>
                <w:szCs w:val="21"/>
                <w:highlight w:val="none"/>
              </w:rPr>
            </w:pPr>
            <w:r>
              <w:rPr>
                <w:rFonts w:hint="eastAsia" w:ascii="仿宋" w:hAnsi="仿宋" w:eastAsia="仿宋" w:cs="仿宋"/>
                <w:color w:val="000000"/>
                <w:szCs w:val="21"/>
                <w:highlight w:val="none"/>
              </w:rPr>
              <w:t>传真：0571-86843156</w:t>
            </w:r>
          </w:p>
        </w:tc>
        <w:tc>
          <w:tcPr>
            <w:tcW w:w="4968" w:type="dxa"/>
            <w:vAlign w:val="center"/>
          </w:tcPr>
          <w:p>
            <w:pPr>
              <w:rPr>
                <w:rFonts w:ascii="仿宋" w:hAnsi="仿宋" w:eastAsia="仿宋" w:cs="仿宋"/>
                <w:color w:val="000000"/>
                <w:szCs w:val="21"/>
                <w:highlight w:val="none"/>
              </w:rPr>
            </w:pPr>
            <w:r>
              <w:rPr>
                <w:rFonts w:hint="eastAsia" w:ascii="仿宋" w:hAnsi="仿宋" w:eastAsia="仿宋" w:cs="仿宋"/>
                <w:color w:val="000000"/>
                <w:szCs w:val="21"/>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rPr>
                <w:rFonts w:ascii="仿宋" w:hAnsi="仿宋" w:eastAsia="仿宋" w:cs="仿宋"/>
                <w:color w:val="000000"/>
                <w:szCs w:val="21"/>
                <w:highlight w:val="none"/>
              </w:rPr>
            </w:pPr>
            <w:r>
              <w:rPr>
                <w:rStyle w:val="110"/>
                <w:rFonts w:hint="eastAsia" w:ascii="仿宋" w:hAnsi="仿宋" w:eastAsia="仿宋" w:cs="仿宋"/>
                <w:szCs w:val="21"/>
                <w:highlight w:val="none"/>
              </w:rPr>
              <w:t>统一社会信用代码：</w:t>
            </w:r>
          </w:p>
        </w:tc>
        <w:tc>
          <w:tcPr>
            <w:tcW w:w="4968" w:type="dxa"/>
            <w:vAlign w:val="center"/>
          </w:tcPr>
          <w:p>
            <w:pPr>
              <w:rPr>
                <w:rFonts w:ascii="仿宋" w:hAnsi="仿宋" w:eastAsia="仿宋" w:cs="仿宋"/>
                <w:color w:val="000000"/>
                <w:szCs w:val="21"/>
                <w:highlight w:val="none"/>
              </w:rPr>
            </w:pPr>
            <w:r>
              <w:rPr>
                <w:rStyle w:val="110"/>
                <w:rFonts w:hint="eastAsia" w:ascii="仿宋" w:hAnsi="仿宋" w:eastAsia="仿宋" w:cs="仿宋"/>
                <w:szCs w:val="21"/>
                <w:highlight w:val="none"/>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rPr>
                <w:rFonts w:ascii="仿宋" w:hAnsi="仿宋" w:eastAsia="仿宋" w:cs="仿宋"/>
                <w:color w:val="000000"/>
                <w:szCs w:val="21"/>
                <w:highlight w:val="none"/>
              </w:rPr>
            </w:pPr>
            <w:r>
              <w:rPr>
                <w:rFonts w:hint="eastAsia" w:ascii="仿宋" w:hAnsi="仿宋" w:eastAsia="仿宋" w:cs="仿宋"/>
                <w:color w:val="000000"/>
                <w:szCs w:val="21"/>
                <w:highlight w:val="none"/>
              </w:rPr>
              <w:t>开户银行：中国农业银行杭州枫华支行</w:t>
            </w:r>
          </w:p>
        </w:tc>
        <w:tc>
          <w:tcPr>
            <w:tcW w:w="4968" w:type="dxa"/>
            <w:vAlign w:val="center"/>
          </w:tcPr>
          <w:p>
            <w:pPr>
              <w:rPr>
                <w:rFonts w:ascii="仿宋" w:hAnsi="仿宋" w:eastAsia="仿宋" w:cs="仿宋"/>
                <w:color w:val="000000"/>
                <w:szCs w:val="21"/>
                <w:highlight w:val="none"/>
              </w:rPr>
            </w:pPr>
            <w:r>
              <w:rPr>
                <w:rFonts w:hint="eastAsia" w:ascii="仿宋" w:hAnsi="仿宋" w:eastAsia="仿宋" w:cs="仿宋"/>
                <w:color w:val="000000"/>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rPr>
                <w:rFonts w:ascii="仿宋" w:hAnsi="仿宋" w:eastAsia="仿宋" w:cs="仿宋"/>
                <w:color w:val="000000"/>
                <w:szCs w:val="21"/>
                <w:highlight w:val="none"/>
              </w:rPr>
            </w:pPr>
            <w:r>
              <w:rPr>
                <w:rFonts w:hint="eastAsia" w:ascii="仿宋" w:hAnsi="仿宋" w:eastAsia="仿宋" w:cs="仿宋"/>
                <w:color w:val="000000"/>
                <w:szCs w:val="21"/>
                <w:highlight w:val="none"/>
              </w:rPr>
              <w:t>帐号：19001401040051897</w:t>
            </w:r>
          </w:p>
        </w:tc>
        <w:tc>
          <w:tcPr>
            <w:tcW w:w="4968" w:type="dxa"/>
            <w:vAlign w:val="center"/>
          </w:tcPr>
          <w:p>
            <w:pPr>
              <w:rPr>
                <w:rFonts w:ascii="仿宋" w:hAnsi="仿宋" w:eastAsia="仿宋" w:cs="仿宋"/>
                <w:color w:val="000000"/>
                <w:szCs w:val="21"/>
                <w:highlight w:val="none"/>
              </w:rPr>
            </w:pPr>
            <w:r>
              <w:rPr>
                <w:rFonts w:hint="eastAsia" w:ascii="仿宋" w:hAnsi="仿宋" w:eastAsia="仿宋" w:cs="仿宋"/>
                <w:color w:val="000000"/>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rPr>
                <w:rFonts w:ascii="仿宋" w:hAnsi="仿宋" w:eastAsia="仿宋" w:cs="仿宋"/>
                <w:color w:val="000000"/>
                <w:szCs w:val="21"/>
                <w:highlight w:val="none"/>
              </w:rPr>
            </w:pPr>
            <w:r>
              <w:rPr>
                <w:rFonts w:hint="eastAsia" w:ascii="仿宋" w:hAnsi="仿宋" w:eastAsia="仿宋" w:cs="仿宋"/>
                <w:color w:val="000000"/>
                <w:szCs w:val="21"/>
                <w:highlight w:val="none"/>
              </w:rPr>
              <w:t>签约时间：     年   月   日</w:t>
            </w:r>
          </w:p>
        </w:tc>
        <w:tc>
          <w:tcPr>
            <w:tcW w:w="4968" w:type="dxa"/>
            <w:vAlign w:val="center"/>
          </w:tcPr>
          <w:p>
            <w:pPr>
              <w:rPr>
                <w:rFonts w:ascii="仿宋" w:hAnsi="仿宋" w:eastAsia="仿宋" w:cs="仿宋"/>
                <w:color w:val="000000"/>
                <w:szCs w:val="21"/>
                <w:highlight w:val="none"/>
              </w:rPr>
            </w:pPr>
            <w:r>
              <w:rPr>
                <w:rFonts w:hint="eastAsia" w:ascii="仿宋" w:hAnsi="仿宋" w:eastAsia="仿宋" w:cs="仿宋"/>
                <w:color w:val="000000"/>
                <w:szCs w:val="21"/>
                <w:highlight w:val="none"/>
              </w:rPr>
              <w:t>签约时间：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仿宋" w:hAnsi="仿宋" w:eastAsia="仿宋" w:cs="仿宋"/>
                <w:color w:val="000000"/>
                <w:szCs w:val="21"/>
                <w:highlight w:val="none"/>
              </w:rPr>
            </w:pPr>
            <w:r>
              <w:rPr>
                <w:rFonts w:hint="eastAsia" w:ascii="仿宋" w:hAnsi="仿宋" w:eastAsia="仿宋" w:cs="仿宋"/>
                <w:b/>
                <w:bCs/>
                <w:color w:val="000000"/>
                <w:szCs w:val="21"/>
                <w:highlight w:val="none"/>
              </w:rPr>
              <w:t>采购代理机构：浙江求是招标代理有限公司（公章）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仿宋" w:hAnsi="仿宋" w:eastAsia="仿宋" w:cs="仿宋"/>
                <w:color w:val="000000"/>
                <w:szCs w:val="21"/>
                <w:highlight w:val="none"/>
              </w:rPr>
            </w:pPr>
            <w:r>
              <w:rPr>
                <w:rFonts w:hint="eastAsia" w:ascii="仿宋" w:hAnsi="仿宋" w:eastAsia="仿宋" w:cs="仿宋"/>
                <w:color w:val="000000"/>
                <w:szCs w:val="21"/>
                <w:highlight w:val="none"/>
              </w:rPr>
              <w:t>采购代理机构代表：</w:t>
            </w:r>
          </w:p>
          <w:p>
            <w:pPr>
              <w:rPr>
                <w:rFonts w:ascii="仿宋" w:hAnsi="仿宋" w:eastAsia="仿宋" w:cs="仿宋"/>
                <w:color w:val="000000"/>
                <w:szCs w:val="21"/>
                <w:highlight w:val="none"/>
              </w:rPr>
            </w:pPr>
            <w:r>
              <w:rPr>
                <w:rFonts w:hint="eastAsia" w:ascii="仿宋" w:hAnsi="仿宋" w:eastAsia="仿宋" w:cs="仿宋"/>
                <w:color w:val="000000"/>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仿宋" w:hAnsi="仿宋" w:eastAsia="仿宋" w:cs="仿宋"/>
                <w:color w:val="000000"/>
                <w:szCs w:val="21"/>
                <w:highlight w:val="none"/>
              </w:rPr>
            </w:pPr>
            <w:r>
              <w:rPr>
                <w:rFonts w:hint="eastAsia" w:ascii="仿宋" w:hAnsi="仿宋" w:eastAsia="仿宋" w:cs="仿宋"/>
                <w:color w:val="000000"/>
                <w:szCs w:val="21"/>
                <w:highlight w:val="none"/>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仿宋" w:hAnsi="仿宋" w:eastAsia="仿宋" w:cs="仿宋"/>
                <w:color w:val="000000"/>
                <w:szCs w:val="21"/>
                <w:highlight w:val="none"/>
              </w:rPr>
            </w:pPr>
            <w:r>
              <w:rPr>
                <w:rFonts w:hint="eastAsia" w:ascii="仿宋" w:hAnsi="仿宋" w:eastAsia="仿宋" w:cs="仿宋"/>
                <w:color w:val="000000"/>
                <w:szCs w:val="21"/>
                <w:highlight w:val="none"/>
              </w:rPr>
              <w:t>邮编：310027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仿宋" w:hAnsi="仿宋" w:eastAsia="仿宋" w:cs="仿宋"/>
                <w:color w:val="000000"/>
                <w:szCs w:val="21"/>
                <w:highlight w:val="none"/>
              </w:rPr>
            </w:pPr>
            <w:r>
              <w:rPr>
                <w:rFonts w:hint="eastAsia" w:ascii="仿宋" w:hAnsi="仿宋" w:eastAsia="仿宋" w:cs="仿宋"/>
                <w:color w:val="000000"/>
                <w:szCs w:val="21"/>
                <w:highlight w:val="none"/>
              </w:rPr>
              <w:t>电话：0571-87666111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仿宋" w:hAnsi="仿宋" w:eastAsia="仿宋" w:cs="仿宋"/>
                <w:color w:val="000000"/>
                <w:szCs w:val="21"/>
                <w:highlight w:val="none"/>
              </w:rPr>
            </w:pPr>
            <w:r>
              <w:rPr>
                <w:rFonts w:hint="eastAsia" w:ascii="仿宋" w:hAnsi="仿宋" w:eastAsia="仿宋" w:cs="仿宋"/>
                <w:color w:val="000000"/>
                <w:szCs w:val="21"/>
                <w:highlight w:val="none"/>
              </w:rPr>
              <w:t>传真：0571-87666116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仿宋" w:hAnsi="仿宋" w:eastAsia="仿宋" w:cs="仿宋"/>
                <w:color w:val="000000"/>
                <w:szCs w:val="21"/>
                <w:highlight w:val="none"/>
              </w:rPr>
            </w:pPr>
            <w:r>
              <w:rPr>
                <w:rFonts w:hint="eastAsia" w:ascii="仿宋" w:hAnsi="仿宋" w:eastAsia="仿宋" w:cs="仿宋"/>
                <w:color w:val="000000"/>
                <w:szCs w:val="21"/>
                <w:highlight w:val="none"/>
              </w:rPr>
              <w:t>开户银行：工行浙大分理处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仿宋" w:hAnsi="仿宋" w:eastAsia="仿宋" w:cs="仿宋"/>
                <w:color w:val="000000"/>
                <w:szCs w:val="21"/>
                <w:highlight w:val="none"/>
              </w:rPr>
            </w:pPr>
            <w:r>
              <w:rPr>
                <w:rFonts w:hint="eastAsia" w:ascii="仿宋" w:hAnsi="仿宋" w:eastAsia="仿宋" w:cs="仿宋"/>
                <w:color w:val="000000"/>
                <w:szCs w:val="21"/>
                <w:highlight w:val="none"/>
              </w:rPr>
              <w:t>帐号：1202024609900033043</w:t>
            </w:r>
          </w:p>
        </w:tc>
      </w:tr>
    </w:tbl>
    <w:p>
      <w:pPr>
        <w:rPr>
          <w:rFonts w:ascii="仿宋" w:hAnsi="仿宋" w:eastAsia="仿宋" w:cs="仿宋"/>
          <w:highlight w:val="none"/>
        </w:rPr>
      </w:pPr>
      <w:r>
        <w:rPr>
          <w:rFonts w:hint="eastAsia" w:ascii="仿宋" w:hAnsi="仿宋" w:eastAsia="仿宋" w:cs="仿宋"/>
          <w:highlight w:val="none"/>
        </w:rPr>
        <w:br w:type="page"/>
      </w:r>
    </w:p>
    <w:p>
      <w:pPr>
        <w:spacing w:line="288" w:lineRule="auto"/>
        <w:jc w:val="center"/>
        <w:outlineLvl w:val="1"/>
        <w:rPr>
          <w:rFonts w:ascii="仿宋" w:hAnsi="仿宋" w:eastAsia="仿宋" w:cs="仿宋"/>
          <w:bCs/>
          <w:szCs w:val="21"/>
          <w:highlight w:val="none"/>
        </w:rPr>
      </w:pPr>
      <w:r>
        <w:rPr>
          <w:rFonts w:hint="eastAsia" w:ascii="仿宋" w:hAnsi="仿宋" w:eastAsia="仿宋" w:cs="仿宋"/>
          <w:b/>
          <w:szCs w:val="21"/>
          <w:highlight w:val="none"/>
        </w:rPr>
        <w:t>浙江理工大学采购合同</w:t>
      </w:r>
      <w:r>
        <w:rPr>
          <w:rFonts w:hint="eastAsia" w:ascii="仿宋" w:hAnsi="仿宋" w:eastAsia="仿宋" w:cs="仿宋"/>
          <w:bCs/>
          <w:szCs w:val="21"/>
          <w:highlight w:val="none"/>
        </w:rPr>
        <w:t>（进口设备）</w:t>
      </w:r>
    </w:p>
    <w:p>
      <w:pPr>
        <w:spacing w:line="288" w:lineRule="auto"/>
        <w:jc w:val="center"/>
        <w:rPr>
          <w:rFonts w:ascii="仿宋" w:hAnsi="仿宋" w:eastAsia="仿宋" w:cs="仿宋"/>
          <w:sz w:val="18"/>
          <w:szCs w:val="18"/>
          <w:highlight w:val="none"/>
        </w:rPr>
      </w:pPr>
      <w:r>
        <w:rPr>
          <w:rFonts w:hint="eastAsia" w:ascii="仿宋" w:hAnsi="仿宋" w:eastAsia="仿宋" w:cs="仿宋"/>
          <w:spacing w:val="-6"/>
          <w:sz w:val="18"/>
          <w:szCs w:val="18"/>
          <w:highlight w:val="none"/>
        </w:rPr>
        <w:t>（本合同为合同样稿，最终稿由四方协商后确定，合同实质性内容不得更改；签订合同时删除此行）</w:t>
      </w:r>
    </w:p>
    <w:p>
      <w:pPr>
        <w:spacing w:line="288" w:lineRule="auto"/>
        <w:jc w:val="right"/>
        <w:rPr>
          <w:rFonts w:ascii="仿宋" w:hAnsi="仿宋" w:eastAsia="仿宋" w:cs="仿宋"/>
          <w:spacing w:val="-6"/>
          <w:szCs w:val="21"/>
          <w:highlight w:val="none"/>
        </w:rPr>
      </w:pPr>
      <w:r>
        <w:rPr>
          <w:rFonts w:hint="eastAsia" w:ascii="仿宋" w:hAnsi="仿宋" w:eastAsia="仿宋" w:cs="仿宋"/>
          <w:color w:val="000000"/>
          <w:spacing w:val="-6"/>
          <w:szCs w:val="21"/>
          <w:highlight w:val="none"/>
        </w:rPr>
        <w:t>浙财采确</w:t>
      </w:r>
      <w:r>
        <w:rPr>
          <w:rFonts w:hint="eastAsia" w:ascii="仿宋" w:hAnsi="仿宋" w:eastAsia="仿宋" w:cs="仿宋"/>
          <w:color w:val="000000"/>
          <w:spacing w:val="-6"/>
          <w:szCs w:val="21"/>
          <w:highlight w:val="none"/>
          <w:lang w:eastAsia="zh-CN"/>
        </w:rPr>
        <w:t>[2023]83707、83709、83712、83725</w:t>
      </w:r>
      <w:r>
        <w:rPr>
          <w:rFonts w:hint="eastAsia" w:ascii="仿宋" w:hAnsi="仿宋" w:eastAsia="仿宋" w:cs="仿宋"/>
          <w:color w:val="000000"/>
          <w:spacing w:val="-6"/>
          <w:szCs w:val="21"/>
          <w:highlight w:val="none"/>
        </w:rPr>
        <w:t>号</w:t>
      </w:r>
    </w:p>
    <w:p>
      <w:pPr>
        <w:spacing w:line="288" w:lineRule="auto"/>
        <w:rPr>
          <w:rFonts w:ascii="仿宋" w:hAnsi="仿宋" w:eastAsia="仿宋" w:cs="仿宋"/>
          <w:b/>
          <w:spacing w:val="-6"/>
          <w:szCs w:val="21"/>
          <w:highlight w:val="none"/>
        </w:rPr>
      </w:pPr>
      <w:r>
        <w:rPr>
          <w:rFonts w:hint="eastAsia" w:ascii="仿宋" w:hAnsi="仿宋" w:eastAsia="仿宋" w:cs="仿宋"/>
          <w:b/>
          <w:spacing w:val="-6"/>
          <w:szCs w:val="21"/>
          <w:highlight w:val="none"/>
        </w:rPr>
        <w:t>甲方（需方）：</w:t>
      </w:r>
      <w:r>
        <w:rPr>
          <w:rFonts w:hint="eastAsia" w:ascii="仿宋" w:hAnsi="仿宋" w:eastAsia="仿宋" w:cs="仿宋"/>
          <w:spacing w:val="-6"/>
          <w:szCs w:val="21"/>
          <w:highlight w:val="none"/>
        </w:rPr>
        <w:t>浙江理工大学</w:t>
      </w:r>
    </w:p>
    <w:p>
      <w:pPr>
        <w:spacing w:line="288" w:lineRule="auto"/>
        <w:rPr>
          <w:rFonts w:ascii="仿宋" w:hAnsi="仿宋" w:eastAsia="仿宋" w:cs="仿宋"/>
          <w:b/>
          <w:spacing w:val="-6"/>
          <w:szCs w:val="21"/>
          <w:highlight w:val="none"/>
        </w:rPr>
      </w:pPr>
      <w:r>
        <w:rPr>
          <w:rFonts w:hint="eastAsia" w:ascii="仿宋" w:hAnsi="仿宋" w:eastAsia="仿宋" w:cs="仿宋"/>
          <w:b/>
          <w:spacing w:val="-6"/>
          <w:szCs w:val="21"/>
          <w:highlight w:val="none"/>
        </w:rPr>
        <w:t>乙方（供方）：</w:t>
      </w:r>
    </w:p>
    <w:p>
      <w:pPr>
        <w:spacing w:line="288" w:lineRule="auto"/>
        <w:rPr>
          <w:rFonts w:ascii="仿宋" w:hAnsi="仿宋" w:eastAsia="仿宋" w:cs="仿宋"/>
          <w:b/>
          <w:spacing w:val="-6"/>
          <w:szCs w:val="21"/>
          <w:highlight w:val="none"/>
        </w:rPr>
      </w:pPr>
      <w:r>
        <w:rPr>
          <w:rFonts w:hint="eastAsia" w:ascii="仿宋" w:hAnsi="仿宋" w:eastAsia="仿宋" w:cs="仿宋"/>
          <w:b/>
          <w:spacing w:val="-6"/>
          <w:szCs w:val="21"/>
          <w:highlight w:val="none"/>
        </w:rPr>
        <w:t>丙方（进口代理机构）：</w:t>
      </w:r>
      <w:r>
        <w:rPr>
          <w:rFonts w:hint="eastAsia" w:ascii="仿宋" w:hAnsi="仿宋" w:eastAsia="仿宋" w:cs="仿宋"/>
          <w:spacing w:val="-6"/>
          <w:szCs w:val="21"/>
          <w:highlight w:val="none"/>
        </w:rPr>
        <w:t>浙江省科学器材进出口有限责任公司</w:t>
      </w:r>
    </w:p>
    <w:p>
      <w:pPr>
        <w:spacing w:line="288" w:lineRule="auto"/>
        <w:rPr>
          <w:rFonts w:ascii="仿宋" w:hAnsi="仿宋" w:eastAsia="仿宋" w:cs="仿宋"/>
          <w:spacing w:val="-6"/>
          <w:szCs w:val="21"/>
          <w:highlight w:val="none"/>
        </w:rPr>
      </w:pPr>
      <w:r>
        <w:rPr>
          <w:rFonts w:hint="eastAsia" w:ascii="仿宋" w:hAnsi="仿宋" w:eastAsia="仿宋" w:cs="仿宋"/>
          <w:b/>
          <w:spacing w:val="-6"/>
          <w:szCs w:val="21"/>
          <w:highlight w:val="none"/>
        </w:rPr>
        <w:t>采购代理机构：</w:t>
      </w:r>
      <w:r>
        <w:rPr>
          <w:rFonts w:hint="eastAsia" w:ascii="仿宋" w:hAnsi="仿宋" w:eastAsia="仿宋" w:cs="仿宋"/>
          <w:spacing w:val="-6"/>
          <w:szCs w:val="21"/>
          <w:highlight w:val="none"/>
        </w:rPr>
        <w:t>浙江求是招标代理有限公司</w:t>
      </w:r>
    </w:p>
    <w:p>
      <w:pPr>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为保护供需双方的合法权益，根据《中华人民共和国政府采购法》《中华人民共和国民法典》等相关法律法规，浙江理工大学特委托浙江求是招标代理有限公司经过评审，确定</w:t>
      </w:r>
      <w:r>
        <w:rPr>
          <w:rFonts w:hint="eastAsia" w:ascii="仿宋" w:hAnsi="仿宋" w:eastAsia="仿宋" w:cs="仿宋"/>
          <w:spacing w:val="-6"/>
          <w:szCs w:val="21"/>
          <w:highlight w:val="none"/>
          <w:u w:val="single"/>
        </w:rPr>
        <w:t xml:space="preserve">                     </w:t>
      </w:r>
      <w:r>
        <w:rPr>
          <w:rFonts w:hint="eastAsia" w:ascii="仿宋" w:hAnsi="仿宋" w:eastAsia="仿宋" w:cs="仿宋"/>
          <w:spacing w:val="-6"/>
          <w:szCs w:val="21"/>
          <w:highlight w:val="none"/>
        </w:rPr>
        <w:t>为项目编号QSZB-Z(H)-H23373(GK)的中标人。经甲、乙、丙三方协商，特由浙江省科学器材进出口有限责任公司代理进口本合同乙方提供的进口商品，并达成以下协议：</w:t>
      </w:r>
    </w:p>
    <w:p>
      <w:pPr>
        <w:spacing w:line="288" w:lineRule="auto"/>
        <w:ind w:firstLine="398" w:firstLineChars="200"/>
        <w:rPr>
          <w:rFonts w:ascii="仿宋" w:hAnsi="仿宋" w:eastAsia="仿宋" w:cs="仿宋"/>
          <w:b/>
          <w:spacing w:val="-6"/>
          <w:szCs w:val="21"/>
          <w:highlight w:val="none"/>
        </w:rPr>
      </w:pPr>
      <w:r>
        <w:rPr>
          <w:rFonts w:hint="eastAsia" w:ascii="仿宋" w:hAnsi="仿宋" w:eastAsia="仿宋" w:cs="仿宋"/>
          <w:b/>
          <w:spacing w:val="-6"/>
          <w:szCs w:val="21"/>
          <w:highlight w:val="none"/>
        </w:rPr>
        <w:t>第一条：采购商品名称及合同价格</w:t>
      </w:r>
    </w:p>
    <w:tbl>
      <w:tblPr>
        <w:tblStyle w:val="34"/>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2287"/>
        <w:gridCol w:w="821"/>
        <w:gridCol w:w="1639"/>
        <w:gridCol w:w="2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29" w:type="dxa"/>
            <w:vAlign w:val="center"/>
          </w:tcPr>
          <w:p>
            <w:pPr>
              <w:spacing w:line="288" w:lineRule="auto"/>
              <w:jc w:val="center"/>
              <w:rPr>
                <w:rFonts w:ascii="仿宋" w:hAnsi="仿宋" w:eastAsia="仿宋" w:cs="仿宋"/>
                <w:b/>
                <w:bCs/>
                <w:szCs w:val="21"/>
                <w:highlight w:val="none"/>
              </w:rPr>
            </w:pPr>
            <w:r>
              <w:rPr>
                <w:rFonts w:hint="eastAsia" w:ascii="仿宋" w:hAnsi="仿宋" w:eastAsia="仿宋" w:cs="仿宋"/>
                <w:b/>
                <w:bCs/>
                <w:szCs w:val="21"/>
                <w:highlight w:val="none"/>
              </w:rPr>
              <w:t>商品名称</w:t>
            </w:r>
          </w:p>
        </w:tc>
        <w:tc>
          <w:tcPr>
            <w:tcW w:w="2287" w:type="dxa"/>
            <w:vAlign w:val="center"/>
          </w:tcPr>
          <w:p>
            <w:pPr>
              <w:spacing w:line="288" w:lineRule="auto"/>
              <w:jc w:val="center"/>
              <w:rPr>
                <w:rFonts w:ascii="仿宋" w:hAnsi="仿宋" w:eastAsia="仿宋" w:cs="仿宋"/>
                <w:b/>
                <w:bCs/>
                <w:szCs w:val="21"/>
                <w:highlight w:val="none"/>
              </w:rPr>
            </w:pPr>
            <w:r>
              <w:rPr>
                <w:rFonts w:hint="eastAsia" w:ascii="仿宋" w:hAnsi="仿宋" w:eastAsia="仿宋" w:cs="仿宋"/>
                <w:b/>
                <w:bCs/>
                <w:szCs w:val="21"/>
                <w:highlight w:val="none"/>
              </w:rPr>
              <w:t>配置要求</w:t>
            </w:r>
          </w:p>
        </w:tc>
        <w:tc>
          <w:tcPr>
            <w:tcW w:w="821" w:type="dxa"/>
            <w:vAlign w:val="center"/>
          </w:tcPr>
          <w:p>
            <w:pPr>
              <w:spacing w:line="288" w:lineRule="auto"/>
              <w:jc w:val="center"/>
              <w:rPr>
                <w:rFonts w:ascii="仿宋" w:hAnsi="仿宋" w:eastAsia="仿宋" w:cs="仿宋"/>
                <w:b/>
                <w:bCs/>
                <w:szCs w:val="21"/>
                <w:highlight w:val="none"/>
              </w:rPr>
            </w:pPr>
            <w:r>
              <w:rPr>
                <w:rFonts w:hint="eastAsia" w:ascii="仿宋" w:hAnsi="仿宋" w:eastAsia="仿宋" w:cs="仿宋"/>
                <w:b/>
                <w:bCs/>
                <w:szCs w:val="21"/>
                <w:highlight w:val="none"/>
              </w:rPr>
              <w:t>数量</w:t>
            </w:r>
          </w:p>
        </w:tc>
        <w:tc>
          <w:tcPr>
            <w:tcW w:w="1639" w:type="dxa"/>
            <w:vAlign w:val="center"/>
          </w:tcPr>
          <w:p>
            <w:pPr>
              <w:spacing w:line="288" w:lineRule="auto"/>
              <w:jc w:val="center"/>
              <w:rPr>
                <w:rFonts w:ascii="仿宋" w:hAnsi="仿宋" w:eastAsia="仿宋" w:cs="仿宋"/>
                <w:b/>
                <w:bCs/>
                <w:szCs w:val="21"/>
                <w:highlight w:val="none"/>
              </w:rPr>
            </w:pPr>
            <w:r>
              <w:rPr>
                <w:rFonts w:hint="eastAsia" w:ascii="仿宋" w:hAnsi="仿宋" w:eastAsia="仿宋" w:cs="仿宋"/>
                <w:b/>
                <w:bCs/>
                <w:szCs w:val="21"/>
                <w:highlight w:val="none"/>
              </w:rPr>
              <w:t>单价</w:t>
            </w:r>
          </w:p>
        </w:tc>
        <w:tc>
          <w:tcPr>
            <w:tcW w:w="2652" w:type="dxa"/>
            <w:vAlign w:val="center"/>
          </w:tcPr>
          <w:p>
            <w:pPr>
              <w:spacing w:line="288" w:lineRule="auto"/>
              <w:jc w:val="center"/>
              <w:rPr>
                <w:rFonts w:ascii="仿宋" w:hAnsi="仿宋" w:eastAsia="仿宋" w:cs="仿宋"/>
                <w:b/>
                <w:bCs/>
                <w:szCs w:val="21"/>
                <w:highlight w:val="none"/>
              </w:rPr>
            </w:pPr>
            <w:r>
              <w:rPr>
                <w:rFonts w:hint="eastAsia" w:ascii="仿宋" w:hAnsi="仿宋" w:eastAsia="仿宋" w:cs="仿宋"/>
                <w:b/>
                <w:bCs/>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29" w:type="dxa"/>
            <w:vAlign w:val="center"/>
          </w:tcPr>
          <w:p>
            <w:pPr>
              <w:spacing w:line="288" w:lineRule="auto"/>
              <w:rPr>
                <w:rFonts w:ascii="仿宋" w:hAnsi="仿宋" w:eastAsia="仿宋" w:cs="仿宋"/>
                <w:szCs w:val="21"/>
                <w:highlight w:val="none"/>
              </w:rPr>
            </w:pPr>
          </w:p>
        </w:tc>
        <w:tc>
          <w:tcPr>
            <w:tcW w:w="2287" w:type="dxa"/>
            <w:vAlign w:val="center"/>
          </w:tcPr>
          <w:p>
            <w:pPr>
              <w:spacing w:line="288" w:lineRule="auto"/>
              <w:rPr>
                <w:rFonts w:ascii="仿宋" w:hAnsi="仿宋" w:eastAsia="仿宋" w:cs="仿宋"/>
                <w:szCs w:val="21"/>
                <w:highlight w:val="none"/>
              </w:rPr>
            </w:pPr>
          </w:p>
        </w:tc>
        <w:tc>
          <w:tcPr>
            <w:tcW w:w="821" w:type="dxa"/>
            <w:vAlign w:val="center"/>
          </w:tcPr>
          <w:p>
            <w:pPr>
              <w:spacing w:line="288" w:lineRule="auto"/>
              <w:rPr>
                <w:rFonts w:ascii="仿宋" w:hAnsi="仿宋" w:eastAsia="仿宋" w:cs="仿宋"/>
                <w:szCs w:val="21"/>
                <w:highlight w:val="none"/>
              </w:rPr>
            </w:pPr>
          </w:p>
        </w:tc>
        <w:tc>
          <w:tcPr>
            <w:tcW w:w="1639" w:type="dxa"/>
            <w:vAlign w:val="center"/>
          </w:tcPr>
          <w:p>
            <w:pPr>
              <w:spacing w:line="288" w:lineRule="auto"/>
              <w:rPr>
                <w:rFonts w:ascii="仿宋" w:hAnsi="仿宋" w:eastAsia="仿宋" w:cs="仿宋"/>
                <w:szCs w:val="21"/>
                <w:highlight w:val="none"/>
              </w:rPr>
            </w:pPr>
          </w:p>
        </w:tc>
        <w:tc>
          <w:tcPr>
            <w:tcW w:w="2652" w:type="dxa"/>
            <w:vAlign w:val="center"/>
          </w:tcPr>
          <w:p>
            <w:pPr>
              <w:spacing w:line="288" w:lineRule="auto"/>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16" w:type="dxa"/>
            <w:gridSpan w:val="2"/>
            <w:vAlign w:val="center"/>
          </w:tcPr>
          <w:p>
            <w:pPr>
              <w:spacing w:line="288" w:lineRule="auto"/>
              <w:rPr>
                <w:rFonts w:ascii="仿宋" w:hAnsi="仿宋" w:eastAsia="仿宋" w:cs="仿宋"/>
                <w:b/>
                <w:bCs/>
                <w:szCs w:val="21"/>
                <w:highlight w:val="none"/>
              </w:rPr>
            </w:pPr>
            <w:r>
              <w:rPr>
                <w:rFonts w:hint="eastAsia" w:ascii="仿宋" w:hAnsi="仿宋" w:eastAsia="仿宋" w:cs="仿宋"/>
                <w:b/>
                <w:bCs/>
                <w:szCs w:val="21"/>
                <w:highlight w:val="none"/>
              </w:rPr>
              <w:t>总计</w:t>
            </w:r>
          </w:p>
        </w:tc>
        <w:tc>
          <w:tcPr>
            <w:tcW w:w="821" w:type="dxa"/>
            <w:vAlign w:val="center"/>
          </w:tcPr>
          <w:p>
            <w:pPr>
              <w:spacing w:line="288" w:lineRule="auto"/>
              <w:rPr>
                <w:rFonts w:ascii="仿宋" w:hAnsi="仿宋" w:eastAsia="仿宋" w:cs="仿宋"/>
                <w:b/>
                <w:bCs/>
                <w:szCs w:val="21"/>
                <w:highlight w:val="none"/>
              </w:rPr>
            </w:pPr>
          </w:p>
        </w:tc>
        <w:tc>
          <w:tcPr>
            <w:tcW w:w="1639" w:type="dxa"/>
            <w:vAlign w:val="center"/>
          </w:tcPr>
          <w:p>
            <w:pPr>
              <w:spacing w:line="288" w:lineRule="auto"/>
              <w:rPr>
                <w:rFonts w:ascii="仿宋" w:hAnsi="仿宋" w:eastAsia="仿宋" w:cs="仿宋"/>
                <w:b/>
                <w:bCs/>
                <w:szCs w:val="21"/>
                <w:highlight w:val="none"/>
              </w:rPr>
            </w:pPr>
          </w:p>
        </w:tc>
        <w:tc>
          <w:tcPr>
            <w:tcW w:w="2652" w:type="dxa"/>
            <w:vAlign w:val="center"/>
          </w:tcPr>
          <w:p>
            <w:pPr>
              <w:spacing w:line="288" w:lineRule="auto"/>
              <w:rPr>
                <w:rFonts w:ascii="仿宋" w:hAnsi="仿宋" w:eastAsia="仿宋" w:cs="仿宋"/>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5"/>
            <w:vAlign w:val="center"/>
          </w:tcPr>
          <w:p>
            <w:pPr>
              <w:spacing w:line="288" w:lineRule="auto"/>
              <w:rPr>
                <w:rFonts w:ascii="仿宋" w:hAnsi="仿宋" w:eastAsia="仿宋" w:cs="仿宋"/>
                <w:b/>
                <w:bCs/>
                <w:szCs w:val="21"/>
                <w:highlight w:val="none"/>
              </w:rPr>
            </w:pPr>
            <w:r>
              <w:rPr>
                <w:rFonts w:hint="eastAsia" w:ascii="仿宋" w:hAnsi="仿宋" w:eastAsia="仿宋" w:cs="仿宋"/>
                <w:b/>
                <w:bCs/>
                <w:szCs w:val="21"/>
                <w:highlight w:val="none"/>
              </w:rPr>
              <w:t>商品总价（大写）：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5"/>
            <w:vAlign w:val="center"/>
          </w:tcPr>
          <w:p>
            <w:pPr>
              <w:spacing w:line="288" w:lineRule="auto"/>
              <w:rPr>
                <w:rFonts w:ascii="仿宋" w:hAnsi="仿宋" w:eastAsia="仿宋" w:cs="仿宋"/>
                <w:b/>
                <w:bCs/>
                <w:szCs w:val="21"/>
                <w:highlight w:val="none"/>
              </w:rPr>
            </w:pPr>
            <w:r>
              <w:rPr>
                <w:rFonts w:hint="eastAsia" w:ascii="仿宋" w:hAnsi="仿宋" w:eastAsia="仿宋" w:cs="仿宋"/>
                <w:b/>
                <w:bCs/>
                <w:szCs w:val="21"/>
                <w:highlight w:val="none"/>
              </w:rPr>
              <w:t>交付方式：CIP浙江理工大学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5"/>
            <w:vAlign w:val="center"/>
          </w:tcPr>
          <w:p>
            <w:pPr>
              <w:spacing w:line="288" w:lineRule="auto"/>
              <w:rPr>
                <w:rFonts w:ascii="仿宋" w:hAnsi="仿宋" w:eastAsia="仿宋" w:cs="仿宋"/>
                <w:b/>
                <w:bCs/>
                <w:szCs w:val="21"/>
                <w:highlight w:val="none"/>
              </w:rPr>
            </w:pPr>
            <w:r>
              <w:rPr>
                <w:rFonts w:hint="eastAsia" w:ascii="仿宋" w:hAnsi="仿宋" w:eastAsia="仿宋" w:cs="仿宋"/>
                <w:b/>
                <w:bCs/>
                <w:szCs w:val="21"/>
                <w:highlight w:val="none"/>
              </w:rPr>
              <w:t>备注：详见技术协议或配置清单</w:t>
            </w:r>
          </w:p>
        </w:tc>
      </w:tr>
    </w:tbl>
    <w:p>
      <w:pPr>
        <w:spacing w:line="288" w:lineRule="auto"/>
        <w:ind w:firstLine="396" w:firstLineChars="200"/>
        <w:rPr>
          <w:rFonts w:ascii="仿宋" w:hAnsi="仿宋" w:eastAsia="仿宋" w:cs="仿宋"/>
          <w:spacing w:val="-6"/>
          <w:szCs w:val="21"/>
          <w:highlight w:val="none"/>
        </w:rPr>
      </w:pPr>
    </w:p>
    <w:p>
      <w:pPr>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注：1.以上合同总价</w:t>
      </w:r>
      <w:r>
        <w:rPr>
          <w:rFonts w:hint="eastAsia" w:ascii="仿宋" w:hAnsi="仿宋" w:eastAsia="仿宋" w:cs="仿宋"/>
          <w:bCs/>
          <w:spacing w:val="-6"/>
          <w:szCs w:val="21"/>
          <w:highlight w:val="none"/>
        </w:rPr>
        <w:t>包含设备（包括主机、标准附件、备品备件、专用工具）价、国际运费、国际运输保险费、银行财务费、外贸手续费、海关监管手续费及进口环节所需发生的其他费用、国内运杂费、国内运输保险费、汇率风险、核酸检测费（如有）、利润、税金等</w:t>
      </w:r>
      <w:r>
        <w:rPr>
          <w:rFonts w:hint="eastAsia" w:ascii="仿宋" w:hAnsi="仿宋" w:eastAsia="仿宋" w:cs="仿宋"/>
          <w:spacing w:val="-6"/>
          <w:szCs w:val="21"/>
          <w:highlight w:val="none"/>
        </w:rPr>
        <w:t>。2.进口代理服务费为</w:t>
      </w:r>
      <w:r>
        <w:rPr>
          <w:rFonts w:hint="eastAsia" w:ascii="仿宋" w:hAnsi="仿宋" w:eastAsia="仿宋" w:cs="仿宋"/>
          <w:szCs w:val="21"/>
          <w:highlight w:val="none"/>
        </w:rPr>
        <w:t>开标时中国银行美元现钞卖出价增加部分：</w:t>
      </w:r>
      <w:r>
        <w:rPr>
          <w:rFonts w:hint="eastAsia" w:ascii="仿宋" w:hAnsi="仿宋" w:eastAsia="仿宋" w:cs="仿宋"/>
          <w:szCs w:val="21"/>
          <w:highlight w:val="none"/>
          <w:lang w:eastAsia="zh-CN"/>
        </w:rPr>
        <w:t>0.08</w:t>
      </w:r>
      <w:r>
        <w:rPr>
          <w:rFonts w:hint="eastAsia" w:ascii="仿宋" w:hAnsi="仿宋" w:eastAsia="仿宋" w:cs="仿宋"/>
          <w:szCs w:val="21"/>
          <w:highlight w:val="none"/>
        </w:rPr>
        <w:t>。</w:t>
      </w:r>
    </w:p>
    <w:p>
      <w:pPr>
        <w:spacing w:line="288" w:lineRule="auto"/>
        <w:ind w:firstLine="398" w:firstLineChars="200"/>
        <w:rPr>
          <w:rFonts w:ascii="仿宋" w:hAnsi="仿宋" w:eastAsia="仿宋" w:cs="仿宋"/>
          <w:b/>
          <w:spacing w:val="-6"/>
          <w:szCs w:val="21"/>
          <w:highlight w:val="none"/>
        </w:rPr>
      </w:pPr>
      <w:r>
        <w:rPr>
          <w:rFonts w:hint="eastAsia" w:ascii="仿宋" w:hAnsi="仿宋" w:eastAsia="仿宋" w:cs="仿宋"/>
          <w:b/>
          <w:spacing w:val="-6"/>
          <w:szCs w:val="21"/>
          <w:highlight w:val="none"/>
        </w:rPr>
        <w:t>第二条：质量保证与售后服务</w:t>
      </w:r>
    </w:p>
    <w:p>
      <w:pPr>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1.甲方负责确认进口货物的配置和合同价格，提供与合同相关的技术材料，以确保合同的及时签订以及合同货物到达时的顺利清关。</w:t>
      </w:r>
    </w:p>
    <w:p>
      <w:pPr>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2.乙方应确保所供产品是全新的原装进口商品，是获得国家许可证的最新出厂合格产品，所有的软硬件都为最新版本；同时，乙方应确保所供设备经过出厂检验，符合相关的技术标准，并具相关的出厂检验报告。</w:t>
      </w:r>
    </w:p>
    <w:p>
      <w:pPr>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3.质保期限：自设备正式验收之日起，乙方须提供</w:t>
      </w:r>
      <w:r>
        <w:rPr>
          <w:rFonts w:hint="eastAsia" w:ascii="仿宋" w:hAnsi="仿宋" w:eastAsia="仿宋" w:cs="仿宋"/>
          <w:spacing w:val="-6"/>
          <w:szCs w:val="21"/>
          <w:highlight w:val="none"/>
          <w:u w:val="single"/>
        </w:rPr>
        <w:t xml:space="preserve">   </w:t>
      </w:r>
      <w:r>
        <w:rPr>
          <w:rFonts w:hint="eastAsia" w:ascii="仿宋" w:hAnsi="仿宋" w:eastAsia="仿宋" w:cs="仿宋"/>
          <w:spacing w:val="-6"/>
          <w:szCs w:val="21"/>
          <w:highlight w:val="none"/>
        </w:rPr>
        <w:t>年的设备质保期；质保期内提供免费保修服务和现场技术服务（含免费更换设备配件）；质保期后实行有偿服务，仅收取材料成本费（按优惠价格）。</w:t>
      </w:r>
    </w:p>
    <w:p>
      <w:pPr>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4.若设备发生故障，乙方接到甲方通知后，应在24小时内做出响应，并提出解决故障的方案。</w:t>
      </w:r>
    </w:p>
    <w:p>
      <w:pPr>
        <w:spacing w:line="288" w:lineRule="auto"/>
        <w:ind w:firstLine="398" w:firstLineChars="200"/>
        <w:rPr>
          <w:rFonts w:ascii="仿宋" w:hAnsi="仿宋" w:eastAsia="仿宋" w:cs="仿宋"/>
          <w:spacing w:val="-6"/>
          <w:szCs w:val="21"/>
          <w:highlight w:val="none"/>
        </w:rPr>
      </w:pPr>
      <w:r>
        <w:rPr>
          <w:rFonts w:hint="eastAsia" w:ascii="仿宋" w:hAnsi="仿宋" w:eastAsia="仿宋" w:cs="仿宋"/>
          <w:b/>
          <w:spacing w:val="-6"/>
          <w:szCs w:val="21"/>
          <w:highlight w:val="none"/>
        </w:rPr>
        <w:t>第三条：交货时间、地点</w:t>
      </w:r>
    </w:p>
    <w:p>
      <w:pPr>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乙方收到丙方开立的以乙方为受益人的90%信用证后的</w:t>
      </w:r>
      <w:r>
        <w:rPr>
          <w:rFonts w:hint="eastAsia" w:ascii="仿宋" w:hAnsi="仿宋" w:eastAsia="仿宋" w:cs="仿宋"/>
          <w:spacing w:val="-6"/>
          <w:szCs w:val="21"/>
          <w:highlight w:val="none"/>
          <w:u w:val="single"/>
        </w:rPr>
        <w:t xml:space="preserve">   </w:t>
      </w:r>
      <w:r>
        <w:rPr>
          <w:rFonts w:hint="eastAsia" w:ascii="仿宋" w:hAnsi="仿宋" w:eastAsia="仿宋" w:cs="仿宋"/>
          <w:spacing w:val="-6"/>
          <w:szCs w:val="21"/>
          <w:highlight w:val="none"/>
        </w:rPr>
        <w:t>日内发货（该协议签订之日起3个月内）；丙方负责将合同商品送至甲方指定地点。</w:t>
      </w:r>
    </w:p>
    <w:p>
      <w:pPr>
        <w:spacing w:line="288" w:lineRule="auto"/>
        <w:ind w:firstLine="398" w:firstLineChars="200"/>
        <w:rPr>
          <w:rFonts w:ascii="仿宋" w:hAnsi="仿宋" w:eastAsia="仿宋" w:cs="仿宋"/>
          <w:b/>
          <w:spacing w:val="-6"/>
          <w:szCs w:val="21"/>
          <w:highlight w:val="none"/>
        </w:rPr>
      </w:pPr>
      <w:r>
        <w:rPr>
          <w:rFonts w:hint="eastAsia" w:ascii="仿宋" w:hAnsi="仿宋" w:eastAsia="仿宋" w:cs="仿宋"/>
          <w:b/>
          <w:spacing w:val="-6"/>
          <w:szCs w:val="21"/>
          <w:highlight w:val="none"/>
        </w:rPr>
        <w:t>第四条：验收</w:t>
      </w:r>
    </w:p>
    <w:p>
      <w:pPr>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乙方将所提供的商品拆箱并安装调试完毕后，供需双方应根据确认的测试方案进行测试，并对测试结果进行签字确认。若测试未通过，或者测试过程中发现未达到本项目招标结果要求或合同要求，甲方可以无条件退货。</w:t>
      </w:r>
    </w:p>
    <w:p>
      <w:pPr>
        <w:spacing w:line="288" w:lineRule="auto"/>
        <w:ind w:firstLine="398" w:firstLineChars="200"/>
        <w:rPr>
          <w:rFonts w:ascii="仿宋" w:hAnsi="仿宋" w:eastAsia="仿宋" w:cs="仿宋"/>
          <w:b/>
          <w:spacing w:val="-6"/>
          <w:szCs w:val="21"/>
          <w:highlight w:val="none"/>
        </w:rPr>
      </w:pPr>
      <w:r>
        <w:rPr>
          <w:rFonts w:hint="eastAsia" w:ascii="仿宋" w:hAnsi="仿宋" w:eastAsia="仿宋" w:cs="仿宋"/>
          <w:b/>
          <w:spacing w:val="-6"/>
          <w:szCs w:val="21"/>
          <w:highlight w:val="none"/>
        </w:rPr>
        <w:t>第五条：付款方式及履约保证金</w:t>
      </w:r>
    </w:p>
    <w:p>
      <w:pPr>
        <w:spacing w:line="288" w:lineRule="auto"/>
        <w:ind w:firstLine="388" w:firstLineChars="196"/>
        <w:rPr>
          <w:rFonts w:ascii="仿宋" w:hAnsi="仿宋" w:eastAsia="仿宋" w:cs="仿宋"/>
          <w:spacing w:val="-6"/>
          <w:szCs w:val="21"/>
          <w:highlight w:val="none"/>
        </w:rPr>
      </w:pPr>
      <w:r>
        <w:rPr>
          <w:rFonts w:hint="eastAsia" w:ascii="仿宋" w:hAnsi="仿宋" w:eastAsia="仿宋" w:cs="仿宋"/>
          <w:spacing w:val="-6"/>
          <w:szCs w:val="21"/>
          <w:highlight w:val="none"/>
        </w:rPr>
        <w:t>1.付款支付</w:t>
      </w:r>
    </w:p>
    <w:p>
      <w:pPr>
        <w:spacing w:line="288" w:lineRule="auto"/>
        <w:ind w:firstLine="411" w:firstLineChars="196"/>
        <w:rPr>
          <w:rFonts w:ascii="仿宋" w:hAnsi="仿宋" w:eastAsia="仿宋" w:cs="仿宋"/>
          <w:spacing w:val="-6"/>
          <w:szCs w:val="21"/>
          <w:highlight w:val="none"/>
        </w:rPr>
      </w:pPr>
      <w:r>
        <w:rPr>
          <w:rFonts w:hint="eastAsia" w:ascii="仿宋" w:hAnsi="仿宋" w:eastAsia="仿宋" w:cs="仿宋"/>
          <w:color w:val="000000"/>
          <w:szCs w:val="21"/>
          <w:highlight w:val="none"/>
        </w:rPr>
        <w:t>合同生效以及具备实施条件后7个工作日内，甲方向丙方支付合同总价的90%作为预付款；货物自乙方交付甲方，经安装调试并经甲方验收合格且正常运行15个工作日，甲方在收到丙方开具的对应金额的专业发票后7个工作日内向丙方支付剩余合同价款。</w:t>
      </w:r>
    </w:p>
    <w:p>
      <w:pPr>
        <w:spacing w:line="288" w:lineRule="auto"/>
        <w:ind w:firstLine="411" w:firstLineChars="196"/>
        <w:rPr>
          <w:rFonts w:ascii="仿宋" w:hAnsi="仿宋" w:eastAsia="仿宋" w:cs="仿宋"/>
          <w:color w:val="000000"/>
          <w:szCs w:val="21"/>
          <w:highlight w:val="none"/>
        </w:rPr>
      </w:pPr>
      <w:r>
        <w:rPr>
          <w:rFonts w:hint="eastAsia" w:ascii="仿宋" w:hAnsi="仿宋" w:eastAsia="仿宋" w:cs="仿宋"/>
          <w:color w:val="000000"/>
          <w:szCs w:val="21"/>
          <w:highlight w:val="none"/>
        </w:rPr>
        <w:t>2.履约保证金</w:t>
      </w:r>
    </w:p>
    <w:p>
      <w:pPr>
        <w:spacing w:line="288" w:lineRule="auto"/>
        <w:ind w:firstLine="411" w:firstLineChars="196"/>
        <w:rPr>
          <w:rFonts w:ascii="仿宋" w:hAnsi="仿宋" w:eastAsia="仿宋" w:cs="仿宋"/>
          <w:color w:val="000000"/>
          <w:szCs w:val="21"/>
          <w:highlight w:val="none"/>
        </w:rPr>
      </w:pPr>
      <w:r>
        <w:rPr>
          <w:rFonts w:hint="eastAsia" w:ascii="仿宋" w:hAnsi="仿宋" w:eastAsia="仿宋" w:cs="仿宋"/>
          <w:color w:val="000000"/>
          <w:szCs w:val="21"/>
          <w:highlight w:val="none"/>
        </w:rPr>
        <w:t>2.1 比例：合同金额的1%；</w:t>
      </w:r>
    </w:p>
    <w:p>
      <w:pPr>
        <w:spacing w:line="288" w:lineRule="auto"/>
        <w:ind w:firstLine="411" w:firstLineChars="196"/>
        <w:rPr>
          <w:rFonts w:ascii="仿宋" w:hAnsi="仿宋" w:eastAsia="仿宋" w:cs="仿宋"/>
          <w:color w:val="000000"/>
          <w:szCs w:val="21"/>
          <w:highlight w:val="none"/>
        </w:rPr>
      </w:pPr>
      <w:r>
        <w:rPr>
          <w:rFonts w:hint="eastAsia" w:ascii="仿宋" w:hAnsi="仿宋" w:eastAsia="仿宋" w:cs="仿宋"/>
          <w:color w:val="000000"/>
          <w:szCs w:val="21"/>
          <w:highlight w:val="none"/>
        </w:rPr>
        <w:t>2.2 提交方式：支票、汇票、本票或者金融机构、担保机构出具的保函等非现金形式；</w:t>
      </w:r>
    </w:p>
    <w:p>
      <w:pPr>
        <w:spacing w:line="288" w:lineRule="auto"/>
        <w:ind w:firstLine="411" w:firstLineChars="196"/>
        <w:rPr>
          <w:rFonts w:ascii="仿宋" w:hAnsi="仿宋" w:eastAsia="仿宋" w:cs="仿宋"/>
          <w:color w:val="000000"/>
          <w:szCs w:val="21"/>
          <w:highlight w:val="none"/>
        </w:rPr>
      </w:pPr>
      <w:r>
        <w:rPr>
          <w:rFonts w:hint="eastAsia" w:ascii="仿宋" w:hAnsi="仿宋" w:eastAsia="仿宋" w:cs="仿宋"/>
          <w:color w:val="000000"/>
          <w:szCs w:val="21"/>
          <w:highlight w:val="none"/>
        </w:rPr>
        <w:t>2.3 提交时间：</w:t>
      </w:r>
      <w:r>
        <w:rPr>
          <w:rFonts w:hint="eastAsia" w:ascii="仿宋" w:hAnsi="仿宋" w:eastAsia="仿宋" w:cs="仿宋"/>
          <w:szCs w:val="21"/>
          <w:highlight w:val="none"/>
        </w:rPr>
        <w:t>90%预付款支付前；</w:t>
      </w:r>
    </w:p>
    <w:p>
      <w:pPr>
        <w:spacing w:line="288" w:lineRule="auto"/>
        <w:ind w:firstLine="411" w:firstLineChars="196"/>
        <w:rPr>
          <w:rFonts w:ascii="仿宋" w:hAnsi="仿宋" w:eastAsia="仿宋" w:cs="仿宋"/>
          <w:b/>
          <w:szCs w:val="21"/>
          <w:highlight w:val="none"/>
        </w:rPr>
      </w:pPr>
      <w:r>
        <w:rPr>
          <w:rFonts w:hint="eastAsia" w:ascii="仿宋" w:hAnsi="仿宋" w:eastAsia="仿宋" w:cs="仿宋"/>
          <w:color w:val="000000"/>
          <w:szCs w:val="21"/>
          <w:highlight w:val="none"/>
        </w:rPr>
        <w:t>2.4 退还时间及条件：</w:t>
      </w:r>
      <w:r>
        <w:rPr>
          <w:rFonts w:hint="eastAsia" w:ascii="仿宋" w:hAnsi="仿宋" w:eastAsia="仿宋" w:cs="仿宋"/>
          <w:szCs w:val="21"/>
          <w:highlight w:val="none"/>
        </w:rPr>
        <w:t>合同履约期间无违约情形的，项目验收结束后及时退还（不计息）。</w:t>
      </w:r>
    </w:p>
    <w:p>
      <w:pPr>
        <w:spacing w:line="288" w:lineRule="auto"/>
        <w:ind w:firstLine="398" w:firstLineChars="200"/>
        <w:rPr>
          <w:rFonts w:ascii="仿宋" w:hAnsi="仿宋" w:eastAsia="仿宋" w:cs="仿宋"/>
          <w:b/>
          <w:spacing w:val="-6"/>
          <w:szCs w:val="21"/>
          <w:highlight w:val="none"/>
        </w:rPr>
      </w:pPr>
      <w:r>
        <w:rPr>
          <w:rFonts w:hint="eastAsia" w:ascii="仿宋" w:hAnsi="仿宋" w:eastAsia="仿宋" w:cs="仿宋"/>
          <w:b/>
          <w:spacing w:val="-6"/>
          <w:szCs w:val="21"/>
          <w:highlight w:val="none"/>
        </w:rPr>
        <w:t>第六条：其他条款约定</w:t>
      </w:r>
    </w:p>
    <w:p>
      <w:pPr>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1.丙方负责对外签订合同、协助商谈运输方式、到货地点等事宜。</w:t>
      </w:r>
    </w:p>
    <w:p>
      <w:pPr>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2.丙方负责代办《机电产品进口许可证》。</w:t>
      </w:r>
    </w:p>
    <w:p>
      <w:pPr>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3.丙方负责办理法定商检、对外承付货款、办理进口报关、到货后通知乙方安装调试并送货上门。</w:t>
      </w:r>
    </w:p>
    <w:p>
      <w:pPr>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4.甲方提供《机电产品进口许可证》和其它进口必需的批件，并对其真实性负责。</w:t>
      </w:r>
    </w:p>
    <w:p>
      <w:pPr>
        <w:spacing w:line="288" w:lineRule="auto"/>
        <w:ind w:firstLine="398" w:firstLineChars="200"/>
        <w:rPr>
          <w:rFonts w:ascii="仿宋" w:hAnsi="仿宋" w:eastAsia="仿宋" w:cs="仿宋"/>
          <w:b/>
          <w:spacing w:val="-6"/>
          <w:szCs w:val="21"/>
          <w:highlight w:val="none"/>
        </w:rPr>
      </w:pPr>
      <w:r>
        <w:rPr>
          <w:rFonts w:hint="eastAsia" w:ascii="仿宋" w:hAnsi="仿宋" w:eastAsia="仿宋" w:cs="仿宋"/>
          <w:b/>
          <w:spacing w:val="-6"/>
          <w:szCs w:val="21"/>
          <w:highlight w:val="none"/>
        </w:rPr>
        <w:t>第七条：违约责任</w:t>
      </w:r>
    </w:p>
    <w:p>
      <w:pPr>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1.乙方未能在本合同第三条约定的期限内履行合同交货义务的，自逾期之日起，向甲方每日偿付合同总价千分之五的违约金；乙方逾期30日不能交货的，应向甲方支付合同总价百分之五的违约金，甲方同时有权选择解除合同。由于海关、灾难等不可抗力原因导致乙方延迟交货的，不在此范围内。</w:t>
      </w:r>
    </w:p>
    <w:p>
      <w:pPr>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2.甲方逾期支付货款的，应向乙方每日偿付合同总价千分之五的违约金。由于假期等客观原因导致逾期支付货款的，双方友好协商解决。</w:t>
      </w:r>
    </w:p>
    <w:p>
      <w:pPr>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3.乙方在合同商品交付验收合格之日起一年内违反本合同有关质量保证及售后服务约定的，</w:t>
      </w:r>
      <w:r>
        <w:rPr>
          <w:rFonts w:hint="eastAsia" w:ascii="仿宋" w:hAnsi="仿宋" w:eastAsia="仿宋" w:cs="仿宋"/>
          <w:color w:val="000000"/>
          <w:spacing w:val="-6"/>
          <w:szCs w:val="21"/>
          <w:highlight w:val="none"/>
        </w:rPr>
        <w:t>乙方将合同金额的1%作为违约金支付给甲方</w:t>
      </w:r>
      <w:r>
        <w:rPr>
          <w:rFonts w:hint="eastAsia" w:ascii="仿宋" w:hAnsi="仿宋" w:eastAsia="仿宋" w:cs="仿宋"/>
          <w:spacing w:val="-6"/>
          <w:szCs w:val="21"/>
          <w:highlight w:val="none"/>
        </w:rPr>
        <w:t>。该违约金不足赔偿的损失部分，甲方有权要求赔偿该损失。</w:t>
      </w:r>
    </w:p>
    <w:p>
      <w:pPr>
        <w:spacing w:line="288" w:lineRule="auto"/>
        <w:ind w:firstLine="398" w:firstLineChars="200"/>
        <w:rPr>
          <w:rFonts w:ascii="仿宋" w:hAnsi="仿宋" w:eastAsia="仿宋" w:cs="仿宋"/>
          <w:b/>
          <w:spacing w:val="-6"/>
          <w:szCs w:val="21"/>
          <w:highlight w:val="none"/>
        </w:rPr>
      </w:pPr>
      <w:r>
        <w:rPr>
          <w:rFonts w:hint="eastAsia" w:ascii="仿宋" w:hAnsi="仿宋" w:eastAsia="仿宋" w:cs="仿宋"/>
          <w:b/>
          <w:spacing w:val="-6"/>
          <w:szCs w:val="21"/>
          <w:highlight w:val="none"/>
        </w:rPr>
        <w:t>第八条：争议的解决</w:t>
      </w:r>
    </w:p>
    <w:p>
      <w:pPr>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本合同履行过程中若发生商品质量、售后服务等问题时，甲方有权直接向乙方索赔。如双方不能就争议解决协商一致的，任何一方有权向杭州市仲裁委员会申请仲裁解决。</w:t>
      </w:r>
    </w:p>
    <w:p>
      <w:pPr>
        <w:spacing w:line="288" w:lineRule="auto"/>
        <w:ind w:firstLine="398" w:firstLineChars="200"/>
        <w:rPr>
          <w:rFonts w:ascii="仿宋" w:hAnsi="仿宋" w:eastAsia="仿宋" w:cs="仿宋"/>
          <w:b/>
          <w:spacing w:val="-6"/>
          <w:szCs w:val="21"/>
          <w:highlight w:val="none"/>
        </w:rPr>
      </w:pPr>
      <w:r>
        <w:rPr>
          <w:rFonts w:hint="eastAsia" w:ascii="仿宋" w:hAnsi="仿宋" w:eastAsia="仿宋" w:cs="仿宋"/>
          <w:b/>
          <w:spacing w:val="-6"/>
          <w:szCs w:val="21"/>
          <w:highlight w:val="none"/>
        </w:rPr>
        <w:t>第九条：合同的生效</w:t>
      </w:r>
    </w:p>
    <w:p>
      <w:pPr>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1.本合同经甲、乙、丙三方单位法定代表人或者经相关单位法定代表人授权的委托代理人签字并加盖公章后生效。</w:t>
      </w:r>
    </w:p>
    <w:p>
      <w:pPr>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2.本合同一式陆份，甲方执叁份，乙方和丙方各执壹份，鉴证方执壹份。</w:t>
      </w:r>
    </w:p>
    <w:p>
      <w:pPr>
        <w:spacing w:line="288"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3.相关招标文件、投标文件、询标纪要、产品配置清单等与本合同具有同等法律效力。</w:t>
      </w:r>
    </w:p>
    <w:tbl>
      <w:tblPr>
        <w:tblStyle w:val="34"/>
        <w:tblW w:w="94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2"/>
        <w:gridCol w:w="4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22" w:type="dxa"/>
            <w:vAlign w:val="center"/>
          </w:tcPr>
          <w:p>
            <w:pPr>
              <w:rPr>
                <w:rFonts w:ascii="仿宋" w:hAnsi="仿宋" w:eastAsia="仿宋" w:cs="仿宋"/>
                <w:b/>
                <w:bCs/>
                <w:szCs w:val="21"/>
                <w:highlight w:val="none"/>
              </w:rPr>
            </w:pPr>
            <w:r>
              <w:rPr>
                <w:rFonts w:hint="eastAsia" w:ascii="仿宋" w:hAnsi="仿宋" w:eastAsia="仿宋" w:cs="仿宋"/>
                <w:b/>
                <w:bCs/>
                <w:color w:val="000000"/>
                <w:szCs w:val="21"/>
                <w:highlight w:val="none"/>
              </w:rPr>
              <w:t>甲方（公章）：浙江理工大学</w:t>
            </w:r>
          </w:p>
        </w:tc>
        <w:tc>
          <w:tcPr>
            <w:tcW w:w="4968" w:type="dxa"/>
            <w:vAlign w:val="center"/>
          </w:tcPr>
          <w:p>
            <w:pPr>
              <w:rPr>
                <w:rFonts w:ascii="仿宋" w:hAnsi="仿宋" w:eastAsia="仿宋" w:cs="仿宋"/>
                <w:b/>
                <w:bCs/>
                <w:szCs w:val="21"/>
                <w:highlight w:val="none"/>
              </w:rPr>
            </w:pPr>
            <w:r>
              <w:rPr>
                <w:rFonts w:hint="eastAsia" w:ascii="仿宋" w:hAnsi="仿宋" w:eastAsia="仿宋" w:cs="仿宋"/>
                <w:b/>
                <w:bCs/>
                <w:szCs w:val="21"/>
                <w:highlight w:val="none"/>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22" w:type="dxa"/>
            <w:vAlign w:val="center"/>
          </w:tcPr>
          <w:p>
            <w:pPr>
              <w:rPr>
                <w:rFonts w:ascii="仿宋" w:hAnsi="仿宋" w:eastAsia="仿宋" w:cs="仿宋"/>
                <w:color w:val="000000"/>
                <w:szCs w:val="21"/>
                <w:highlight w:val="none"/>
              </w:rPr>
            </w:pPr>
            <w:r>
              <w:rPr>
                <w:rFonts w:hint="eastAsia" w:ascii="仿宋" w:hAnsi="仿宋" w:eastAsia="仿宋" w:cs="仿宋"/>
                <w:color w:val="000000"/>
                <w:szCs w:val="21"/>
                <w:highlight w:val="none"/>
              </w:rPr>
              <w:t>法定代表人或受委托人：</w:t>
            </w:r>
          </w:p>
          <w:p>
            <w:pPr>
              <w:rPr>
                <w:rFonts w:ascii="仿宋" w:hAnsi="仿宋" w:eastAsia="仿宋" w:cs="仿宋"/>
                <w:szCs w:val="21"/>
                <w:highlight w:val="none"/>
              </w:rPr>
            </w:pPr>
            <w:r>
              <w:rPr>
                <w:rFonts w:hint="eastAsia" w:ascii="仿宋" w:hAnsi="仿宋" w:eastAsia="仿宋" w:cs="仿宋"/>
                <w:color w:val="000000"/>
                <w:szCs w:val="21"/>
                <w:highlight w:val="none"/>
              </w:rPr>
              <w:t>（签字）</w:t>
            </w:r>
          </w:p>
        </w:tc>
        <w:tc>
          <w:tcPr>
            <w:tcW w:w="4968" w:type="dxa"/>
            <w:vAlign w:val="center"/>
          </w:tcPr>
          <w:p>
            <w:pPr>
              <w:rPr>
                <w:rFonts w:ascii="仿宋" w:hAnsi="仿宋" w:eastAsia="仿宋" w:cs="仿宋"/>
                <w:szCs w:val="21"/>
                <w:highlight w:val="none"/>
              </w:rPr>
            </w:pPr>
            <w:r>
              <w:rPr>
                <w:rFonts w:hint="eastAsia" w:ascii="仿宋" w:hAnsi="仿宋" w:eastAsia="仿宋" w:cs="仿宋"/>
                <w:szCs w:val="21"/>
                <w:highlight w:val="none"/>
              </w:rPr>
              <w:t>法定代表人或受委托人：</w:t>
            </w:r>
          </w:p>
          <w:p>
            <w:pPr>
              <w:rPr>
                <w:rFonts w:ascii="仿宋" w:hAnsi="仿宋" w:eastAsia="仿宋" w:cs="仿宋"/>
                <w:szCs w:val="21"/>
                <w:highlight w:val="none"/>
              </w:rPr>
            </w:pPr>
            <w:r>
              <w:rPr>
                <w:rFonts w:hint="eastAsia" w:ascii="仿宋" w:hAnsi="仿宋" w:eastAsia="仿宋" w:cs="仿宋"/>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22" w:type="dxa"/>
            <w:vAlign w:val="center"/>
          </w:tcPr>
          <w:p>
            <w:pPr>
              <w:rPr>
                <w:rFonts w:ascii="仿宋" w:hAnsi="仿宋" w:eastAsia="仿宋" w:cs="仿宋"/>
                <w:szCs w:val="21"/>
                <w:highlight w:val="none"/>
              </w:rPr>
            </w:pPr>
            <w:r>
              <w:rPr>
                <w:rFonts w:hint="eastAsia" w:ascii="仿宋" w:hAnsi="仿宋" w:eastAsia="仿宋" w:cs="仿宋"/>
                <w:color w:val="000000"/>
                <w:szCs w:val="21"/>
                <w:highlight w:val="none"/>
              </w:rPr>
              <w:t>地址：杭州市钱塘区2号大街928号</w:t>
            </w:r>
          </w:p>
        </w:tc>
        <w:tc>
          <w:tcPr>
            <w:tcW w:w="4968" w:type="dxa"/>
            <w:vAlign w:val="center"/>
          </w:tcPr>
          <w:p>
            <w:pPr>
              <w:rPr>
                <w:rFonts w:ascii="仿宋" w:hAnsi="仿宋" w:eastAsia="仿宋" w:cs="仿宋"/>
                <w:szCs w:val="21"/>
                <w:highlight w:val="none"/>
              </w:rPr>
            </w:pPr>
            <w:r>
              <w:rPr>
                <w:rFonts w:hint="eastAsia" w:ascii="仿宋" w:hAnsi="仿宋" w:eastAsia="仿宋" w:cs="仿宋"/>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22" w:type="dxa"/>
            <w:vAlign w:val="center"/>
          </w:tcPr>
          <w:p>
            <w:pPr>
              <w:rPr>
                <w:rFonts w:ascii="仿宋" w:hAnsi="仿宋" w:eastAsia="仿宋" w:cs="仿宋"/>
                <w:szCs w:val="21"/>
                <w:highlight w:val="none"/>
              </w:rPr>
            </w:pPr>
            <w:r>
              <w:rPr>
                <w:rFonts w:hint="eastAsia" w:ascii="仿宋" w:hAnsi="仿宋" w:eastAsia="仿宋" w:cs="仿宋"/>
                <w:color w:val="000000"/>
                <w:szCs w:val="21"/>
                <w:highlight w:val="none"/>
              </w:rPr>
              <w:t>邮编：310018</w:t>
            </w:r>
          </w:p>
        </w:tc>
        <w:tc>
          <w:tcPr>
            <w:tcW w:w="4968" w:type="dxa"/>
            <w:vAlign w:val="center"/>
          </w:tcPr>
          <w:p>
            <w:pPr>
              <w:rPr>
                <w:rFonts w:ascii="仿宋" w:hAnsi="仿宋" w:eastAsia="仿宋" w:cs="仿宋"/>
                <w:szCs w:val="21"/>
                <w:highlight w:val="none"/>
              </w:rPr>
            </w:pPr>
            <w:r>
              <w:rPr>
                <w:rFonts w:hint="eastAsia" w:ascii="仿宋" w:hAnsi="仿宋" w:eastAsia="仿宋" w:cs="仿宋"/>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22" w:type="dxa"/>
            <w:vAlign w:val="center"/>
          </w:tcPr>
          <w:p>
            <w:pPr>
              <w:rPr>
                <w:rFonts w:ascii="仿宋" w:hAnsi="仿宋" w:eastAsia="仿宋" w:cs="仿宋"/>
                <w:szCs w:val="21"/>
                <w:highlight w:val="none"/>
              </w:rPr>
            </w:pPr>
            <w:r>
              <w:rPr>
                <w:rFonts w:hint="eastAsia" w:ascii="仿宋" w:hAnsi="仿宋" w:eastAsia="仿宋" w:cs="仿宋"/>
                <w:color w:val="000000"/>
                <w:szCs w:val="21"/>
                <w:highlight w:val="none"/>
              </w:rPr>
              <w:t>电话：0571-86843939</w:t>
            </w:r>
          </w:p>
        </w:tc>
        <w:tc>
          <w:tcPr>
            <w:tcW w:w="4968" w:type="dxa"/>
            <w:vAlign w:val="center"/>
          </w:tcPr>
          <w:p>
            <w:pPr>
              <w:rPr>
                <w:rFonts w:ascii="仿宋" w:hAnsi="仿宋" w:eastAsia="仿宋" w:cs="仿宋"/>
                <w:szCs w:val="21"/>
                <w:highlight w:val="none"/>
              </w:rPr>
            </w:pPr>
            <w:r>
              <w:rPr>
                <w:rFonts w:hint="eastAsia" w:ascii="仿宋" w:hAnsi="仿宋" w:eastAsia="仿宋" w:cs="仿宋"/>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22" w:type="dxa"/>
            <w:vAlign w:val="center"/>
          </w:tcPr>
          <w:p>
            <w:pPr>
              <w:rPr>
                <w:rFonts w:ascii="仿宋" w:hAnsi="仿宋" w:eastAsia="仿宋" w:cs="仿宋"/>
                <w:szCs w:val="21"/>
                <w:highlight w:val="none"/>
              </w:rPr>
            </w:pPr>
            <w:r>
              <w:rPr>
                <w:rFonts w:hint="eastAsia" w:ascii="仿宋" w:hAnsi="仿宋" w:eastAsia="仿宋" w:cs="仿宋"/>
                <w:color w:val="000000"/>
                <w:szCs w:val="21"/>
                <w:highlight w:val="none"/>
              </w:rPr>
              <w:t>传真：0571-86843156</w:t>
            </w:r>
          </w:p>
        </w:tc>
        <w:tc>
          <w:tcPr>
            <w:tcW w:w="4968" w:type="dxa"/>
            <w:vAlign w:val="center"/>
          </w:tcPr>
          <w:p>
            <w:pPr>
              <w:rPr>
                <w:rFonts w:ascii="仿宋" w:hAnsi="仿宋" w:eastAsia="仿宋" w:cs="仿宋"/>
                <w:szCs w:val="21"/>
                <w:highlight w:val="none"/>
              </w:rPr>
            </w:pPr>
            <w:r>
              <w:rPr>
                <w:rFonts w:hint="eastAsia" w:ascii="仿宋" w:hAnsi="仿宋" w:eastAsia="仿宋" w:cs="仿宋"/>
                <w:szCs w:val="21"/>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22" w:type="dxa"/>
            <w:vAlign w:val="center"/>
          </w:tcPr>
          <w:p>
            <w:pPr>
              <w:rPr>
                <w:rFonts w:ascii="仿宋" w:hAnsi="仿宋" w:eastAsia="仿宋" w:cs="仿宋"/>
                <w:szCs w:val="21"/>
                <w:highlight w:val="none"/>
              </w:rPr>
            </w:pPr>
            <w:r>
              <w:rPr>
                <w:rStyle w:val="110"/>
                <w:rFonts w:hint="eastAsia" w:ascii="仿宋" w:hAnsi="仿宋" w:eastAsia="仿宋" w:cs="仿宋"/>
                <w:szCs w:val="21"/>
                <w:highlight w:val="none"/>
              </w:rPr>
              <w:t>统一社会信用代码：</w:t>
            </w:r>
          </w:p>
        </w:tc>
        <w:tc>
          <w:tcPr>
            <w:tcW w:w="4968" w:type="dxa"/>
            <w:vAlign w:val="center"/>
          </w:tcPr>
          <w:p>
            <w:pPr>
              <w:rPr>
                <w:rFonts w:ascii="仿宋" w:hAnsi="仿宋" w:eastAsia="仿宋" w:cs="仿宋"/>
                <w:szCs w:val="21"/>
                <w:highlight w:val="none"/>
              </w:rPr>
            </w:pPr>
            <w:r>
              <w:rPr>
                <w:rStyle w:val="110"/>
                <w:rFonts w:hint="eastAsia" w:ascii="仿宋" w:hAnsi="仿宋" w:eastAsia="仿宋" w:cs="仿宋"/>
                <w:szCs w:val="21"/>
                <w:highlight w:val="none"/>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22" w:type="dxa"/>
            <w:vAlign w:val="center"/>
          </w:tcPr>
          <w:p>
            <w:pPr>
              <w:rPr>
                <w:rFonts w:ascii="仿宋" w:hAnsi="仿宋" w:eastAsia="仿宋" w:cs="仿宋"/>
                <w:szCs w:val="21"/>
                <w:highlight w:val="none"/>
              </w:rPr>
            </w:pPr>
            <w:r>
              <w:rPr>
                <w:rFonts w:hint="eastAsia" w:ascii="仿宋" w:hAnsi="仿宋" w:eastAsia="仿宋" w:cs="仿宋"/>
                <w:color w:val="000000"/>
                <w:szCs w:val="21"/>
                <w:highlight w:val="none"/>
              </w:rPr>
              <w:t>开户银行：中国农业银行杭州枫华支行</w:t>
            </w:r>
          </w:p>
        </w:tc>
        <w:tc>
          <w:tcPr>
            <w:tcW w:w="4968" w:type="dxa"/>
            <w:vAlign w:val="center"/>
          </w:tcPr>
          <w:p>
            <w:pPr>
              <w:rPr>
                <w:rFonts w:ascii="仿宋" w:hAnsi="仿宋" w:eastAsia="仿宋" w:cs="仿宋"/>
                <w:szCs w:val="21"/>
                <w:highlight w:val="none"/>
              </w:rPr>
            </w:pPr>
            <w:r>
              <w:rPr>
                <w:rFonts w:hint="eastAsia" w:ascii="仿宋" w:hAnsi="仿宋" w:eastAsia="仿宋" w:cs="仿宋"/>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22" w:type="dxa"/>
            <w:vAlign w:val="center"/>
          </w:tcPr>
          <w:p>
            <w:pPr>
              <w:rPr>
                <w:rFonts w:ascii="仿宋" w:hAnsi="仿宋" w:eastAsia="仿宋" w:cs="仿宋"/>
                <w:szCs w:val="21"/>
                <w:highlight w:val="none"/>
              </w:rPr>
            </w:pPr>
            <w:r>
              <w:rPr>
                <w:rFonts w:hint="eastAsia" w:ascii="仿宋" w:hAnsi="仿宋" w:eastAsia="仿宋" w:cs="仿宋"/>
                <w:color w:val="000000"/>
                <w:szCs w:val="21"/>
                <w:highlight w:val="none"/>
              </w:rPr>
              <w:t>帐号：19001401040051897</w:t>
            </w:r>
          </w:p>
        </w:tc>
        <w:tc>
          <w:tcPr>
            <w:tcW w:w="4968" w:type="dxa"/>
            <w:vAlign w:val="center"/>
          </w:tcPr>
          <w:p>
            <w:pPr>
              <w:rPr>
                <w:rFonts w:ascii="仿宋" w:hAnsi="仿宋" w:eastAsia="仿宋" w:cs="仿宋"/>
                <w:szCs w:val="21"/>
                <w:highlight w:val="none"/>
              </w:rPr>
            </w:pPr>
            <w:r>
              <w:rPr>
                <w:rFonts w:hint="eastAsia" w:ascii="仿宋" w:hAnsi="仿宋" w:eastAsia="仿宋" w:cs="仿宋"/>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22" w:type="dxa"/>
            <w:vAlign w:val="center"/>
          </w:tcPr>
          <w:p>
            <w:pPr>
              <w:rPr>
                <w:rFonts w:ascii="仿宋" w:hAnsi="仿宋" w:eastAsia="仿宋" w:cs="仿宋"/>
                <w:szCs w:val="21"/>
                <w:highlight w:val="none"/>
              </w:rPr>
            </w:pPr>
            <w:r>
              <w:rPr>
                <w:rFonts w:hint="eastAsia" w:ascii="仿宋" w:hAnsi="仿宋" w:eastAsia="仿宋" w:cs="仿宋"/>
                <w:color w:val="000000"/>
                <w:szCs w:val="21"/>
                <w:highlight w:val="none"/>
              </w:rPr>
              <w:t>签约时间：     年   月   日</w:t>
            </w:r>
          </w:p>
        </w:tc>
        <w:tc>
          <w:tcPr>
            <w:tcW w:w="4968" w:type="dxa"/>
            <w:vAlign w:val="center"/>
          </w:tcPr>
          <w:p>
            <w:pPr>
              <w:rPr>
                <w:rFonts w:ascii="仿宋" w:hAnsi="仿宋" w:eastAsia="仿宋" w:cs="仿宋"/>
                <w:szCs w:val="21"/>
                <w:highlight w:val="none"/>
              </w:rPr>
            </w:pPr>
            <w:r>
              <w:rPr>
                <w:rFonts w:hint="eastAsia" w:ascii="仿宋" w:hAnsi="仿宋" w:eastAsia="仿宋" w:cs="仿宋"/>
                <w:szCs w:val="21"/>
                <w:highlight w:val="none"/>
              </w:rPr>
              <w:t>签约时间：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22" w:type="dxa"/>
            <w:vAlign w:val="center"/>
          </w:tcPr>
          <w:p>
            <w:pPr>
              <w:rPr>
                <w:rFonts w:ascii="仿宋" w:hAnsi="仿宋" w:eastAsia="仿宋" w:cs="仿宋"/>
                <w:b/>
                <w:bCs/>
                <w:szCs w:val="21"/>
                <w:highlight w:val="none"/>
              </w:rPr>
            </w:pPr>
            <w:r>
              <w:rPr>
                <w:rFonts w:hint="eastAsia" w:ascii="仿宋" w:hAnsi="仿宋" w:eastAsia="仿宋" w:cs="仿宋"/>
                <w:b/>
                <w:bCs/>
                <w:szCs w:val="21"/>
                <w:highlight w:val="none"/>
              </w:rPr>
              <w:t>丙方（公章）：浙江省科学器材进出口有限责任公司</w:t>
            </w:r>
          </w:p>
        </w:tc>
        <w:tc>
          <w:tcPr>
            <w:tcW w:w="4968" w:type="dxa"/>
            <w:vAlign w:val="center"/>
          </w:tcPr>
          <w:p>
            <w:pPr>
              <w:rPr>
                <w:rFonts w:ascii="仿宋" w:hAnsi="仿宋" w:eastAsia="仿宋" w:cs="仿宋"/>
                <w:b/>
                <w:bCs/>
                <w:szCs w:val="21"/>
                <w:highlight w:val="none"/>
              </w:rPr>
            </w:pPr>
            <w:r>
              <w:rPr>
                <w:rFonts w:hint="eastAsia" w:ascii="仿宋" w:hAnsi="仿宋" w:eastAsia="仿宋" w:cs="仿宋"/>
                <w:b/>
                <w:bCs/>
                <w:szCs w:val="21"/>
                <w:highlight w:val="none"/>
              </w:rPr>
              <w:t>采购代理机构（公章）：浙江求是招标代理有限公司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22" w:type="dxa"/>
            <w:vAlign w:val="center"/>
          </w:tcPr>
          <w:p>
            <w:pPr>
              <w:rPr>
                <w:rFonts w:ascii="仿宋" w:hAnsi="仿宋" w:eastAsia="仿宋" w:cs="仿宋"/>
                <w:szCs w:val="21"/>
                <w:highlight w:val="none"/>
              </w:rPr>
            </w:pPr>
            <w:r>
              <w:rPr>
                <w:rFonts w:hint="eastAsia" w:ascii="仿宋" w:hAnsi="仿宋" w:eastAsia="仿宋" w:cs="仿宋"/>
                <w:szCs w:val="21"/>
                <w:highlight w:val="none"/>
              </w:rPr>
              <w:t>法定代表人或受委托人：</w:t>
            </w:r>
          </w:p>
          <w:p>
            <w:pPr>
              <w:rPr>
                <w:rFonts w:ascii="仿宋" w:hAnsi="仿宋" w:eastAsia="仿宋" w:cs="仿宋"/>
                <w:szCs w:val="21"/>
                <w:highlight w:val="none"/>
              </w:rPr>
            </w:pPr>
            <w:r>
              <w:rPr>
                <w:rFonts w:hint="eastAsia" w:ascii="仿宋" w:hAnsi="仿宋" w:eastAsia="仿宋" w:cs="仿宋"/>
                <w:szCs w:val="21"/>
                <w:highlight w:val="none"/>
              </w:rPr>
              <w:t>（签字）</w:t>
            </w:r>
          </w:p>
        </w:tc>
        <w:tc>
          <w:tcPr>
            <w:tcW w:w="4968" w:type="dxa"/>
            <w:vAlign w:val="center"/>
          </w:tcPr>
          <w:p>
            <w:pPr>
              <w:rPr>
                <w:rFonts w:ascii="仿宋" w:hAnsi="仿宋" w:eastAsia="仿宋" w:cs="仿宋"/>
                <w:szCs w:val="21"/>
                <w:highlight w:val="none"/>
              </w:rPr>
            </w:pPr>
            <w:r>
              <w:rPr>
                <w:rFonts w:hint="eastAsia" w:ascii="仿宋" w:hAnsi="仿宋" w:eastAsia="仿宋" w:cs="仿宋"/>
                <w:szCs w:val="21"/>
                <w:highlight w:val="none"/>
              </w:rPr>
              <w:t>采购代理机构代表：</w:t>
            </w:r>
          </w:p>
          <w:p>
            <w:pPr>
              <w:rPr>
                <w:rFonts w:ascii="仿宋" w:hAnsi="仿宋" w:eastAsia="仿宋" w:cs="仿宋"/>
                <w:szCs w:val="21"/>
                <w:highlight w:val="none"/>
              </w:rPr>
            </w:pPr>
            <w:r>
              <w:rPr>
                <w:rFonts w:hint="eastAsia" w:ascii="仿宋" w:hAnsi="仿宋" w:eastAsia="仿宋" w:cs="仿宋"/>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22" w:type="dxa"/>
            <w:vAlign w:val="center"/>
          </w:tcPr>
          <w:p>
            <w:pPr>
              <w:rPr>
                <w:rFonts w:ascii="仿宋" w:hAnsi="仿宋" w:eastAsia="仿宋" w:cs="仿宋"/>
                <w:szCs w:val="21"/>
                <w:highlight w:val="none"/>
              </w:rPr>
            </w:pPr>
            <w:r>
              <w:rPr>
                <w:rFonts w:hint="eastAsia" w:ascii="仿宋" w:hAnsi="仿宋" w:eastAsia="仿宋" w:cs="仿宋"/>
                <w:szCs w:val="21"/>
                <w:highlight w:val="none"/>
              </w:rPr>
              <w:t>地址：杭州市天目山路97号</w:t>
            </w:r>
          </w:p>
        </w:tc>
        <w:tc>
          <w:tcPr>
            <w:tcW w:w="4968" w:type="dxa"/>
            <w:vAlign w:val="center"/>
          </w:tcPr>
          <w:p>
            <w:pPr>
              <w:rPr>
                <w:rFonts w:ascii="仿宋" w:hAnsi="仿宋" w:eastAsia="仿宋" w:cs="仿宋"/>
                <w:szCs w:val="21"/>
                <w:highlight w:val="none"/>
              </w:rPr>
            </w:pPr>
            <w:r>
              <w:rPr>
                <w:rFonts w:hint="eastAsia" w:ascii="仿宋" w:hAnsi="仿宋" w:eastAsia="仿宋" w:cs="仿宋"/>
                <w:szCs w:val="21"/>
                <w:highlight w:val="none"/>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22" w:type="dxa"/>
            <w:vAlign w:val="center"/>
          </w:tcPr>
          <w:p>
            <w:pPr>
              <w:rPr>
                <w:rFonts w:ascii="仿宋" w:hAnsi="仿宋" w:eastAsia="仿宋" w:cs="仿宋"/>
                <w:szCs w:val="21"/>
                <w:highlight w:val="none"/>
              </w:rPr>
            </w:pPr>
            <w:r>
              <w:rPr>
                <w:rFonts w:hint="eastAsia" w:ascii="仿宋" w:hAnsi="仿宋" w:eastAsia="仿宋" w:cs="仿宋"/>
                <w:szCs w:val="21"/>
                <w:highlight w:val="none"/>
              </w:rPr>
              <w:t>税号：91330000142931038M</w:t>
            </w:r>
          </w:p>
        </w:tc>
        <w:tc>
          <w:tcPr>
            <w:tcW w:w="4968" w:type="dxa"/>
            <w:vAlign w:val="center"/>
          </w:tcPr>
          <w:p>
            <w:pPr>
              <w:rPr>
                <w:rFonts w:ascii="仿宋" w:hAnsi="仿宋" w:eastAsia="仿宋" w:cs="仿宋"/>
                <w:szCs w:val="21"/>
                <w:highlight w:val="none"/>
              </w:rPr>
            </w:pPr>
            <w:r>
              <w:rPr>
                <w:rFonts w:hint="eastAsia" w:ascii="仿宋" w:hAnsi="仿宋" w:eastAsia="仿宋" w:cs="仿宋"/>
                <w:szCs w:val="21"/>
                <w:highlight w:val="none"/>
              </w:rPr>
              <w:t>邮编：310027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22" w:type="dxa"/>
            <w:vAlign w:val="center"/>
          </w:tcPr>
          <w:p>
            <w:pPr>
              <w:rPr>
                <w:rFonts w:ascii="仿宋" w:hAnsi="仿宋" w:eastAsia="仿宋" w:cs="仿宋"/>
                <w:szCs w:val="21"/>
                <w:highlight w:val="none"/>
              </w:rPr>
            </w:pPr>
            <w:r>
              <w:rPr>
                <w:rFonts w:hint="eastAsia" w:ascii="仿宋" w:hAnsi="仿宋" w:eastAsia="仿宋" w:cs="仿宋"/>
                <w:szCs w:val="21"/>
                <w:highlight w:val="none"/>
              </w:rPr>
              <w:t>电话：0571-87978055</w:t>
            </w:r>
          </w:p>
        </w:tc>
        <w:tc>
          <w:tcPr>
            <w:tcW w:w="4968" w:type="dxa"/>
            <w:vAlign w:val="center"/>
          </w:tcPr>
          <w:p>
            <w:pPr>
              <w:rPr>
                <w:rFonts w:ascii="仿宋" w:hAnsi="仿宋" w:eastAsia="仿宋" w:cs="仿宋"/>
                <w:szCs w:val="21"/>
                <w:highlight w:val="none"/>
              </w:rPr>
            </w:pPr>
            <w:r>
              <w:rPr>
                <w:rFonts w:hint="eastAsia" w:ascii="仿宋" w:hAnsi="仿宋" w:eastAsia="仿宋" w:cs="仿宋"/>
                <w:szCs w:val="21"/>
                <w:highlight w:val="none"/>
              </w:rPr>
              <w:t>电话：0571-87666111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22" w:type="dxa"/>
            <w:vAlign w:val="center"/>
          </w:tcPr>
          <w:p>
            <w:pPr>
              <w:rPr>
                <w:rFonts w:ascii="仿宋" w:hAnsi="仿宋" w:eastAsia="仿宋" w:cs="仿宋"/>
                <w:color w:val="000000"/>
                <w:szCs w:val="21"/>
                <w:highlight w:val="none"/>
              </w:rPr>
            </w:pPr>
            <w:r>
              <w:rPr>
                <w:rStyle w:val="110"/>
                <w:rFonts w:hint="eastAsia" w:ascii="仿宋" w:hAnsi="仿宋" w:eastAsia="仿宋" w:cs="仿宋"/>
                <w:szCs w:val="21"/>
                <w:highlight w:val="none"/>
              </w:rPr>
              <w:t>统一社会信用代码：</w:t>
            </w:r>
          </w:p>
        </w:tc>
        <w:tc>
          <w:tcPr>
            <w:tcW w:w="4968" w:type="dxa"/>
            <w:vAlign w:val="center"/>
          </w:tcPr>
          <w:p>
            <w:pPr>
              <w:rPr>
                <w:rFonts w:ascii="仿宋" w:hAnsi="仿宋" w:eastAsia="仿宋" w:cs="仿宋"/>
                <w:color w:val="000000"/>
                <w:szCs w:val="21"/>
                <w:highlight w:val="none"/>
              </w:rPr>
            </w:pPr>
            <w:r>
              <w:rPr>
                <w:rFonts w:hint="eastAsia" w:ascii="仿宋" w:hAnsi="仿宋" w:eastAsia="仿宋" w:cs="仿宋"/>
                <w:szCs w:val="21"/>
                <w:highlight w:val="none"/>
              </w:rPr>
              <w:t>传真：0571-87666116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22" w:type="dxa"/>
            <w:vAlign w:val="center"/>
          </w:tcPr>
          <w:p>
            <w:pPr>
              <w:rPr>
                <w:rFonts w:ascii="仿宋" w:hAnsi="仿宋" w:eastAsia="仿宋" w:cs="仿宋"/>
                <w:szCs w:val="21"/>
                <w:highlight w:val="none"/>
              </w:rPr>
            </w:pPr>
            <w:r>
              <w:rPr>
                <w:rFonts w:hint="eastAsia" w:ascii="仿宋" w:hAnsi="仿宋" w:eastAsia="仿宋" w:cs="仿宋"/>
                <w:szCs w:val="21"/>
                <w:highlight w:val="none"/>
              </w:rPr>
              <w:t>开户银行：工行保俶支行</w:t>
            </w:r>
          </w:p>
        </w:tc>
        <w:tc>
          <w:tcPr>
            <w:tcW w:w="4968" w:type="dxa"/>
            <w:vAlign w:val="center"/>
          </w:tcPr>
          <w:p>
            <w:pPr>
              <w:rPr>
                <w:rFonts w:ascii="仿宋" w:hAnsi="仿宋" w:eastAsia="仿宋" w:cs="仿宋"/>
                <w:szCs w:val="21"/>
                <w:highlight w:val="none"/>
              </w:rPr>
            </w:pPr>
            <w:r>
              <w:rPr>
                <w:rFonts w:hint="eastAsia" w:ascii="仿宋" w:hAnsi="仿宋" w:eastAsia="仿宋" w:cs="仿宋"/>
                <w:szCs w:val="21"/>
                <w:highlight w:val="none"/>
              </w:rPr>
              <w:t>开户银行：工行浙大分理处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22"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帐号：</w:t>
            </w:r>
            <w:r>
              <w:rPr>
                <w:rFonts w:hint="eastAsia" w:ascii="宋体" w:hAnsi="宋体" w:eastAsia="宋体" w:cs="宋体"/>
                <w:szCs w:val="21"/>
                <w:highlight w:val="none"/>
              </w:rPr>
              <w:t>1202022709006500176</w:t>
            </w:r>
          </w:p>
        </w:tc>
        <w:tc>
          <w:tcPr>
            <w:tcW w:w="4968" w:type="dxa"/>
            <w:vAlign w:val="center"/>
          </w:tcPr>
          <w:p>
            <w:pPr>
              <w:rPr>
                <w:rFonts w:ascii="仿宋" w:hAnsi="仿宋" w:eastAsia="仿宋" w:cs="仿宋"/>
                <w:szCs w:val="21"/>
                <w:highlight w:val="none"/>
              </w:rPr>
            </w:pPr>
            <w:r>
              <w:rPr>
                <w:rFonts w:hint="eastAsia" w:ascii="仿宋" w:hAnsi="仿宋" w:eastAsia="仿宋" w:cs="仿宋"/>
                <w:szCs w:val="21"/>
                <w:highlight w:val="none"/>
              </w:rPr>
              <w:t>帐号：1202024609900033043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22" w:type="dxa"/>
            <w:vAlign w:val="center"/>
          </w:tcPr>
          <w:p>
            <w:pPr>
              <w:rPr>
                <w:rFonts w:ascii="仿宋" w:hAnsi="仿宋" w:eastAsia="仿宋" w:cs="仿宋"/>
                <w:szCs w:val="21"/>
                <w:highlight w:val="none"/>
              </w:rPr>
            </w:pPr>
            <w:r>
              <w:rPr>
                <w:rFonts w:hint="eastAsia" w:ascii="仿宋" w:hAnsi="仿宋" w:eastAsia="仿宋" w:cs="仿宋"/>
                <w:szCs w:val="21"/>
                <w:highlight w:val="none"/>
              </w:rPr>
              <w:t>签约时间：     年   月   日</w:t>
            </w:r>
          </w:p>
        </w:tc>
        <w:tc>
          <w:tcPr>
            <w:tcW w:w="4968" w:type="dxa"/>
            <w:vAlign w:val="center"/>
          </w:tcPr>
          <w:p>
            <w:pPr>
              <w:rPr>
                <w:rFonts w:ascii="仿宋" w:hAnsi="仿宋" w:eastAsia="仿宋" w:cs="仿宋"/>
                <w:szCs w:val="21"/>
                <w:highlight w:val="none"/>
              </w:rPr>
            </w:pPr>
          </w:p>
        </w:tc>
      </w:tr>
    </w:tbl>
    <w:p>
      <w:pPr>
        <w:adjustRightInd w:val="0"/>
        <w:snapToGrid w:val="0"/>
        <w:spacing w:line="288" w:lineRule="auto"/>
        <w:ind w:firstLine="420" w:firstLineChars="200"/>
        <w:jc w:val="center"/>
        <w:rPr>
          <w:rFonts w:ascii="仿宋" w:hAnsi="仿宋" w:eastAsia="仿宋" w:cs="仿宋"/>
          <w:b/>
          <w:sz w:val="32"/>
          <w:szCs w:val="32"/>
          <w:highlight w:val="none"/>
        </w:rPr>
      </w:pPr>
      <w:r>
        <w:rPr>
          <w:rFonts w:hint="eastAsia" w:ascii="仿宋" w:hAnsi="仿宋" w:eastAsia="仿宋" w:cs="仿宋"/>
          <w:highlight w:val="none"/>
        </w:rPr>
        <w:br w:type="page"/>
      </w:r>
    </w:p>
    <w:p>
      <w:pPr>
        <w:adjustRightInd w:val="0"/>
        <w:snapToGrid w:val="0"/>
        <w:spacing w:line="288" w:lineRule="auto"/>
        <w:jc w:val="center"/>
        <w:outlineLvl w:val="0"/>
        <w:rPr>
          <w:rFonts w:ascii="仿宋" w:hAnsi="仿宋" w:eastAsia="仿宋" w:cs="仿宋"/>
          <w:sz w:val="32"/>
          <w:szCs w:val="32"/>
          <w:highlight w:val="none"/>
        </w:rPr>
      </w:pPr>
      <w:r>
        <w:rPr>
          <w:rFonts w:hint="eastAsia" w:ascii="仿宋" w:hAnsi="仿宋" w:eastAsia="仿宋" w:cs="仿宋"/>
          <w:b/>
          <w:sz w:val="32"/>
          <w:szCs w:val="32"/>
          <w:highlight w:val="none"/>
        </w:rPr>
        <w:t>第六章  投标文件格式</w:t>
      </w:r>
    </w:p>
    <w:p>
      <w:pPr>
        <w:adjustRightInd w:val="0"/>
        <w:snapToGrid w:val="0"/>
        <w:spacing w:line="360" w:lineRule="auto"/>
        <w:rPr>
          <w:rFonts w:ascii="仿宋" w:hAnsi="仿宋" w:eastAsia="仿宋" w:cs="仿宋"/>
          <w:b/>
          <w:bCs/>
          <w:spacing w:val="-6"/>
          <w:sz w:val="24"/>
          <w:szCs w:val="24"/>
          <w:highlight w:val="none"/>
        </w:rPr>
      </w:pPr>
    </w:p>
    <w:p>
      <w:pPr>
        <w:adjustRightInd w:val="0"/>
        <w:snapToGrid w:val="0"/>
        <w:spacing w:line="360" w:lineRule="auto"/>
        <w:jc w:val="center"/>
        <w:rPr>
          <w:rFonts w:ascii="仿宋" w:hAnsi="仿宋" w:eastAsia="仿宋" w:cs="仿宋"/>
          <w:b/>
          <w:bCs/>
          <w:spacing w:val="-6"/>
          <w:sz w:val="24"/>
          <w:szCs w:val="24"/>
          <w:highlight w:val="none"/>
        </w:rPr>
      </w:pPr>
      <w:r>
        <w:rPr>
          <w:rFonts w:hint="eastAsia" w:ascii="仿宋" w:hAnsi="仿宋" w:eastAsia="仿宋" w:cs="仿宋"/>
          <w:b/>
          <w:bCs/>
          <w:spacing w:val="-6"/>
          <w:sz w:val="24"/>
          <w:szCs w:val="24"/>
          <w:highlight w:val="none"/>
        </w:rPr>
        <w:t>目  录</w:t>
      </w:r>
    </w:p>
    <w:p>
      <w:pPr>
        <w:adjustRightInd w:val="0"/>
        <w:snapToGrid w:val="0"/>
        <w:spacing w:line="360" w:lineRule="auto"/>
        <w:rPr>
          <w:rFonts w:ascii="仿宋" w:hAnsi="仿宋" w:eastAsia="仿宋" w:cs="仿宋"/>
          <w:b/>
          <w:bCs/>
          <w:spacing w:val="-6"/>
          <w:sz w:val="24"/>
          <w:szCs w:val="24"/>
          <w:highlight w:val="none"/>
        </w:rPr>
      </w:pPr>
    </w:p>
    <w:p>
      <w:pPr>
        <w:adjustRightInd w:val="0"/>
        <w:snapToGrid w:val="0"/>
        <w:spacing w:line="360"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rPr>
        <w:t>▲1.资格文件（单独上传）</w:t>
      </w:r>
    </w:p>
    <w:p>
      <w:pPr>
        <w:adjustRightInd w:val="0"/>
        <w:snapToGrid w:val="0"/>
        <w:spacing w:line="360" w:lineRule="auto"/>
        <w:ind w:firstLine="398" w:firstLineChars="200"/>
        <w:jc w:val="left"/>
        <w:rPr>
          <w:rFonts w:ascii="仿宋" w:hAnsi="仿宋" w:eastAsia="仿宋" w:cs="仿宋"/>
          <w:b/>
          <w:spacing w:val="-6"/>
          <w:szCs w:val="21"/>
          <w:highlight w:val="none"/>
        </w:rPr>
      </w:pPr>
      <w:r>
        <w:rPr>
          <w:rFonts w:hint="eastAsia" w:ascii="仿宋" w:hAnsi="仿宋" w:eastAsia="仿宋" w:cs="仿宋"/>
          <w:b/>
          <w:spacing w:val="-6"/>
          <w:szCs w:val="21"/>
          <w:highlight w:val="none"/>
        </w:rPr>
        <w:t>1）有效的法人或者其他组织的营业执照等证明文件/自然人的身份证明</w:t>
      </w:r>
    </w:p>
    <w:p>
      <w:pPr>
        <w:adjustRightInd w:val="0"/>
        <w:snapToGrid w:val="0"/>
        <w:spacing w:line="360" w:lineRule="auto"/>
        <w:ind w:firstLine="398" w:firstLineChars="200"/>
        <w:jc w:val="left"/>
        <w:rPr>
          <w:rFonts w:ascii="仿宋" w:hAnsi="仿宋" w:eastAsia="仿宋" w:cs="仿宋"/>
          <w:b/>
          <w:spacing w:val="-6"/>
          <w:szCs w:val="21"/>
          <w:highlight w:val="none"/>
        </w:rPr>
      </w:pPr>
      <w:r>
        <w:rPr>
          <w:rFonts w:hint="eastAsia" w:ascii="仿宋" w:hAnsi="仿宋" w:eastAsia="仿宋" w:cs="仿宋"/>
          <w:b/>
          <w:spacing w:val="-6"/>
          <w:szCs w:val="21"/>
          <w:highlight w:val="none"/>
        </w:rPr>
        <w:t>2）符合参加政府采购活动应当具备的一般条件的承诺函</w:t>
      </w:r>
    </w:p>
    <w:p>
      <w:pPr>
        <w:adjustRightInd w:val="0"/>
        <w:snapToGrid w:val="0"/>
        <w:spacing w:line="360" w:lineRule="auto"/>
        <w:ind w:firstLine="398" w:firstLineChars="200"/>
        <w:jc w:val="left"/>
        <w:rPr>
          <w:rFonts w:ascii="仿宋" w:hAnsi="仿宋" w:eastAsia="仿宋" w:cs="仿宋"/>
          <w:b/>
          <w:spacing w:val="-6"/>
          <w:szCs w:val="21"/>
          <w:highlight w:val="none"/>
        </w:rPr>
      </w:pPr>
      <w:r>
        <w:rPr>
          <w:rFonts w:hint="eastAsia" w:ascii="仿宋" w:hAnsi="仿宋" w:eastAsia="仿宋" w:cs="仿宋"/>
          <w:b/>
          <w:spacing w:val="-6"/>
          <w:szCs w:val="21"/>
          <w:highlight w:val="none"/>
        </w:rPr>
        <w:t>3）联合协议（若联合体投标）</w:t>
      </w:r>
    </w:p>
    <w:p>
      <w:pPr>
        <w:adjustRightInd w:val="0"/>
        <w:snapToGrid w:val="0"/>
        <w:spacing w:line="360" w:lineRule="auto"/>
        <w:ind w:firstLine="398" w:firstLineChars="200"/>
        <w:jc w:val="left"/>
        <w:rPr>
          <w:rFonts w:ascii="仿宋" w:hAnsi="仿宋" w:eastAsia="仿宋" w:cs="仿宋"/>
          <w:b/>
          <w:spacing w:val="-6"/>
          <w:szCs w:val="21"/>
          <w:highlight w:val="none"/>
        </w:rPr>
      </w:pPr>
      <w:r>
        <w:rPr>
          <w:rFonts w:hint="eastAsia" w:ascii="仿宋" w:hAnsi="仿宋" w:eastAsia="仿宋" w:cs="仿宋"/>
          <w:b/>
          <w:spacing w:val="-6"/>
          <w:szCs w:val="21"/>
          <w:highlight w:val="none"/>
        </w:rPr>
        <w:t>4）分包意向协议（若中标后以分包方式履行合同）</w:t>
      </w:r>
    </w:p>
    <w:p>
      <w:pPr>
        <w:adjustRightInd w:val="0"/>
        <w:snapToGrid w:val="0"/>
        <w:spacing w:line="360"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spacing w:val="-6"/>
          <w:szCs w:val="21"/>
          <w:highlight w:val="none"/>
        </w:rPr>
        <w:t>2.商务和</w:t>
      </w:r>
      <w:r>
        <w:rPr>
          <w:rFonts w:hint="eastAsia" w:ascii="仿宋" w:hAnsi="仿宋" w:eastAsia="仿宋" w:cs="仿宋"/>
          <w:b/>
          <w:bCs/>
          <w:spacing w:val="-6"/>
          <w:szCs w:val="21"/>
          <w:highlight w:val="none"/>
        </w:rPr>
        <w:t>技术文件（单独上传）</w:t>
      </w:r>
    </w:p>
    <w:p>
      <w:pPr>
        <w:adjustRightInd w:val="0"/>
        <w:snapToGrid w:val="0"/>
        <w:spacing w:line="360"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1）投标函</w:t>
      </w:r>
    </w:p>
    <w:p>
      <w:pPr>
        <w:adjustRightInd w:val="0"/>
        <w:snapToGrid w:val="0"/>
        <w:spacing w:line="360"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2）法定代表人（单位负责人、自然人本人）身份证明/授权委托书</w:t>
      </w:r>
    </w:p>
    <w:p>
      <w:pPr>
        <w:adjustRightInd w:val="0"/>
        <w:snapToGrid w:val="0"/>
        <w:spacing w:line="360" w:lineRule="auto"/>
        <w:ind w:firstLine="735" w:firstLineChars="350"/>
        <w:jc w:val="left"/>
        <w:rPr>
          <w:rFonts w:ascii="仿宋" w:hAnsi="仿宋" w:eastAsia="仿宋" w:cs="仿宋"/>
          <w:spacing w:val="-6"/>
          <w:szCs w:val="21"/>
          <w:highlight w:val="none"/>
        </w:rPr>
      </w:pPr>
      <w:r>
        <w:rPr>
          <w:rFonts w:hint="eastAsia" w:ascii="仿宋" w:hAnsi="仿宋" w:eastAsia="仿宋" w:cs="仿宋"/>
          <w:szCs w:val="21"/>
          <w:highlight w:val="none"/>
        </w:rPr>
        <w:t>2023年1月（含）至今任意一月</w:t>
      </w:r>
      <w:r>
        <w:rPr>
          <w:rFonts w:hint="eastAsia" w:ascii="仿宋" w:hAnsi="仿宋" w:eastAsia="仿宋" w:cs="仿宋"/>
          <w:spacing w:val="-6"/>
          <w:szCs w:val="21"/>
          <w:highlight w:val="none"/>
        </w:rPr>
        <w:t>投标授权代表社保缴纳证明</w:t>
      </w:r>
    </w:p>
    <w:p>
      <w:pPr>
        <w:adjustRightInd w:val="0"/>
        <w:snapToGrid w:val="0"/>
        <w:spacing w:line="360"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3）采购需求偏离表</w:t>
      </w:r>
    </w:p>
    <w:p>
      <w:pPr>
        <w:adjustRightInd w:val="0"/>
        <w:snapToGrid w:val="0"/>
        <w:spacing w:line="360"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4）投标人类似合同实施情况一览表</w:t>
      </w:r>
    </w:p>
    <w:p>
      <w:pPr>
        <w:adjustRightInd w:val="0"/>
        <w:snapToGrid w:val="0"/>
        <w:spacing w:line="360"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5）货物配置清单、原厂出厂配置表</w:t>
      </w:r>
    </w:p>
    <w:p>
      <w:pPr>
        <w:adjustRightInd w:val="0"/>
        <w:snapToGrid w:val="0"/>
        <w:spacing w:line="360"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6）技术方案</w:t>
      </w:r>
    </w:p>
    <w:p>
      <w:pPr>
        <w:adjustRightInd w:val="0"/>
        <w:snapToGrid w:val="0"/>
        <w:spacing w:line="360"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7）培训计划</w:t>
      </w:r>
    </w:p>
    <w:p>
      <w:pPr>
        <w:adjustRightInd w:val="0"/>
        <w:snapToGrid w:val="0"/>
        <w:spacing w:line="360"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8）售后服务方案</w:t>
      </w:r>
    </w:p>
    <w:p>
      <w:pPr>
        <w:adjustRightInd w:val="0"/>
        <w:snapToGrid w:val="0"/>
        <w:spacing w:line="360"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9）配件、专用耗材和售后服务优惠表</w:t>
      </w:r>
    </w:p>
    <w:p>
      <w:pPr>
        <w:adjustRightInd w:val="0"/>
        <w:snapToGrid w:val="0"/>
        <w:spacing w:line="360" w:lineRule="auto"/>
        <w:ind w:firstLine="398" w:firstLineChars="200"/>
        <w:jc w:val="left"/>
        <w:rPr>
          <w:rFonts w:ascii="仿宋" w:hAnsi="仿宋" w:eastAsia="仿宋" w:cs="仿宋"/>
          <w:b/>
          <w:spacing w:val="-6"/>
          <w:szCs w:val="21"/>
          <w:highlight w:val="none"/>
        </w:rPr>
      </w:pPr>
      <w:r>
        <w:rPr>
          <w:rFonts w:hint="eastAsia" w:ascii="仿宋" w:hAnsi="仿宋" w:eastAsia="仿宋" w:cs="仿宋"/>
          <w:b/>
          <w:spacing w:val="-6"/>
          <w:szCs w:val="21"/>
          <w:highlight w:val="none"/>
        </w:rPr>
        <w:t>3.报价文件</w:t>
      </w:r>
      <w:r>
        <w:rPr>
          <w:rFonts w:hint="eastAsia" w:ascii="仿宋" w:hAnsi="仿宋" w:eastAsia="仿宋" w:cs="仿宋"/>
          <w:b/>
          <w:bCs/>
          <w:spacing w:val="-6"/>
          <w:szCs w:val="21"/>
          <w:highlight w:val="none"/>
        </w:rPr>
        <w:t>（单独上传）</w:t>
      </w:r>
    </w:p>
    <w:p>
      <w:pPr>
        <w:adjustRightInd w:val="0"/>
        <w:snapToGrid w:val="0"/>
        <w:spacing w:line="360"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1）开标一览表</w:t>
      </w:r>
    </w:p>
    <w:p>
      <w:pPr>
        <w:adjustRightInd w:val="0"/>
        <w:snapToGrid w:val="0"/>
        <w:spacing w:line="360"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2）中小企业声明函</w:t>
      </w:r>
      <w:bookmarkStart w:id="50" w:name="_Hlk81815656"/>
      <w:r>
        <w:rPr>
          <w:rFonts w:hint="eastAsia" w:ascii="仿宋" w:hAnsi="仿宋" w:eastAsia="仿宋" w:cs="仿宋"/>
          <w:spacing w:val="-6"/>
          <w:szCs w:val="21"/>
          <w:highlight w:val="none"/>
        </w:rPr>
        <w:t>（若属于中小企业）</w:t>
      </w:r>
      <w:bookmarkEnd w:id="50"/>
    </w:p>
    <w:p>
      <w:pPr>
        <w:adjustRightInd w:val="0"/>
        <w:snapToGrid w:val="0"/>
        <w:spacing w:line="360"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3）属于监狱企业的证明文件</w:t>
      </w:r>
      <w:bookmarkStart w:id="51" w:name="_Hlk81815359"/>
      <w:r>
        <w:rPr>
          <w:rFonts w:hint="eastAsia" w:ascii="仿宋" w:hAnsi="仿宋" w:eastAsia="仿宋" w:cs="仿宋"/>
          <w:spacing w:val="-6"/>
          <w:szCs w:val="21"/>
          <w:highlight w:val="none"/>
        </w:rPr>
        <w:t>（若属于监狱企业）</w:t>
      </w:r>
      <w:bookmarkEnd w:id="51"/>
    </w:p>
    <w:p>
      <w:pPr>
        <w:adjustRightInd w:val="0"/>
        <w:snapToGrid w:val="0"/>
        <w:spacing w:line="360"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4）</w:t>
      </w:r>
      <w:bookmarkStart w:id="52" w:name="OLE_LINK14"/>
      <w:bookmarkStart w:id="53" w:name="OLE_LINK13"/>
      <w:r>
        <w:rPr>
          <w:rFonts w:hint="eastAsia" w:ascii="仿宋" w:hAnsi="仿宋" w:eastAsia="仿宋" w:cs="仿宋"/>
          <w:spacing w:val="-6"/>
          <w:szCs w:val="21"/>
          <w:highlight w:val="none"/>
        </w:rPr>
        <w:t>残疾人福利性单位声明函</w:t>
      </w:r>
      <w:bookmarkEnd w:id="52"/>
      <w:bookmarkEnd w:id="53"/>
      <w:bookmarkStart w:id="54" w:name="_Hlk81815372"/>
      <w:r>
        <w:rPr>
          <w:rFonts w:hint="eastAsia" w:ascii="仿宋" w:hAnsi="仿宋" w:eastAsia="仿宋" w:cs="仿宋"/>
          <w:spacing w:val="-6"/>
          <w:szCs w:val="21"/>
          <w:highlight w:val="none"/>
        </w:rPr>
        <w:t>（若属于残疾人福利性单位）</w:t>
      </w:r>
      <w:bookmarkEnd w:id="54"/>
    </w:p>
    <w:p>
      <w:pPr>
        <w:widowControl/>
        <w:adjustRightInd w:val="0"/>
        <w:snapToGrid w:val="0"/>
        <w:spacing w:line="288" w:lineRule="auto"/>
        <w:jc w:val="center"/>
        <w:rPr>
          <w:rFonts w:ascii="仿宋" w:hAnsi="仿宋" w:eastAsia="仿宋" w:cs="仿宋"/>
          <w:b/>
          <w:spacing w:val="-6"/>
          <w:szCs w:val="21"/>
          <w:highlight w:val="none"/>
        </w:rPr>
      </w:pPr>
      <w:r>
        <w:rPr>
          <w:rFonts w:hint="eastAsia" w:ascii="仿宋" w:hAnsi="仿宋" w:eastAsia="仿宋" w:cs="仿宋"/>
          <w:b/>
          <w:spacing w:val="-6"/>
          <w:szCs w:val="21"/>
          <w:highlight w:val="none"/>
        </w:rPr>
        <w:br w:type="page"/>
      </w:r>
    </w:p>
    <w:p>
      <w:pPr>
        <w:adjustRightInd w:val="0"/>
        <w:snapToGrid w:val="0"/>
        <w:spacing w:line="288" w:lineRule="auto"/>
        <w:jc w:val="center"/>
        <w:rPr>
          <w:rFonts w:ascii="仿宋" w:hAnsi="仿宋" w:eastAsia="仿宋" w:cs="仿宋"/>
          <w:b/>
          <w:bCs/>
          <w:sz w:val="84"/>
          <w:szCs w:val="84"/>
          <w:highlight w:val="none"/>
        </w:rPr>
      </w:pPr>
    </w:p>
    <w:p>
      <w:pPr>
        <w:adjustRightInd w:val="0"/>
        <w:snapToGrid w:val="0"/>
        <w:spacing w:line="288" w:lineRule="auto"/>
        <w:jc w:val="center"/>
        <w:rPr>
          <w:rFonts w:ascii="仿宋" w:hAnsi="仿宋" w:eastAsia="仿宋" w:cs="仿宋"/>
          <w:b/>
          <w:bCs/>
          <w:sz w:val="84"/>
          <w:szCs w:val="84"/>
          <w:highlight w:val="none"/>
        </w:rPr>
      </w:pPr>
    </w:p>
    <w:p>
      <w:pPr>
        <w:adjustRightInd w:val="0"/>
        <w:snapToGrid w:val="0"/>
        <w:spacing w:line="288" w:lineRule="auto"/>
        <w:jc w:val="center"/>
        <w:rPr>
          <w:rFonts w:ascii="仿宋" w:hAnsi="仿宋" w:eastAsia="仿宋" w:cs="仿宋"/>
          <w:b/>
          <w:bCs/>
          <w:sz w:val="84"/>
          <w:szCs w:val="84"/>
          <w:highlight w:val="none"/>
        </w:rPr>
      </w:pPr>
    </w:p>
    <w:p>
      <w:pPr>
        <w:adjustRightInd w:val="0"/>
        <w:snapToGrid w:val="0"/>
        <w:spacing w:line="288" w:lineRule="auto"/>
        <w:jc w:val="center"/>
        <w:rPr>
          <w:rFonts w:ascii="仿宋" w:hAnsi="仿宋" w:eastAsia="仿宋" w:cs="仿宋"/>
          <w:b/>
          <w:bCs/>
          <w:sz w:val="84"/>
          <w:szCs w:val="84"/>
          <w:highlight w:val="none"/>
        </w:rPr>
      </w:pPr>
    </w:p>
    <w:p>
      <w:pPr>
        <w:adjustRightInd w:val="0"/>
        <w:snapToGrid w:val="0"/>
        <w:spacing w:line="288" w:lineRule="auto"/>
        <w:jc w:val="center"/>
        <w:outlineLvl w:val="1"/>
        <w:rPr>
          <w:rFonts w:ascii="仿宋" w:hAnsi="仿宋" w:eastAsia="仿宋" w:cs="仿宋"/>
          <w:b/>
          <w:bCs/>
          <w:sz w:val="84"/>
          <w:szCs w:val="84"/>
          <w:highlight w:val="none"/>
        </w:rPr>
      </w:pPr>
      <w:r>
        <w:rPr>
          <w:rFonts w:hint="eastAsia" w:ascii="仿宋" w:hAnsi="仿宋" w:eastAsia="仿宋" w:cs="仿宋"/>
          <w:b/>
          <w:bCs/>
          <w:sz w:val="84"/>
          <w:szCs w:val="84"/>
          <w:highlight w:val="none"/>
        </w:rPr>
        <w:t>资格文件</w:t>
      </w:r>
    </w:p>
    <w:p>
      <w:pPr>
        <w:adjustRightInd w:val="0"/>
        <w:snapToGrid w:val="0"/>
        <w:spacing w:line="288" w:lineRule="auto"/>
        <w:jc w:val="center"/>
        <w:rPr>
          <w:rFonts w:ascii="仿宋" w:hAnsi="仿宋" w:eastAsia="仿宋" w:cs="仿宋"/>
          <w:b/>
          <w:bCs/>
          <w:sz w:val="84"/>
          <w:szCs w:val="84"/>
          <w:highlight w:val="none"/>
        </w:rPr>
      </w:pPr>
    </w:p>
    <w:p>
      <w:pPr>
        <w:adjustRightInd w:val="0"/>
        <w:snapToGrid w:val="0"/>
        <w:spacing w:line="288" w:lineRule="auto"/>
        <w:jc w:val="center"/>
        <w:rPr>
          <w:rFonts w:ascii="仿宋" w:hAnsi="仿宋" w:eastAsia="仿宋" w:cs="仿宋"/>
          <w:b/>
          <w:bCs/>
          <w:szCs w:val="21"/>
          <w:highlight w:val="none"/>
        </w:rPr>
      </w:pPr>
      <w:bookmarkStart w:id="55" w:name="_Hlk94097338"/>
      <w:r>
        <w:rPr>
          <w:rFonts w:hint="eastAsia" w:ascii="仿宋" w:hAnsi="仿宋" w:eastAsia="仿宋" w:cs="仿宋"/>
          <w:b/>
          <w:bCs/>
          <w:sz w:val="24"/>
          <w:szCs w:val="24"/>
          <w:highlight w:val="none"/>
        </w:rPr>
        <w:t>资格审查要求的资格证明材料（均需加盖公章）</w:t>
      </w:r>
      <w:bookmarkEnd w:id="55"/>
    </w:p>
    <w:p>
      <w:pPr>
        <w:widowControl/>
        <w:adjustRightInd w:val="0"/>
        <w:snapToGrid w:val="0"/>
        <w:spacing w:line="288" w:lineRule="auto"/>
        <w:jc w:val="center"/>
        <w:rPr>
          <w:rFonts w:ascii="仿宋" w:hAnsi="仿宋" w:eastAsia="仿宋" w:cs="仿宋"/>
          <w:b/>
          <w:spacing w:val="-6"/>
          <w:szCs w:val="21"/>
          <w:highlight w:val="none"/>
        </w:rPr>
      </w:pPr>
      <w:r>
        <w:rPr>
          <w:rFonts w:hint="eastAsia" w:ascii="仿宋" w:hAnsi="仿宋" w:eastAsia="仿宋" w:cs="仿宋"/>
          <w:b/>
          <w:spacing w:val="-6"/>
          <w:szCs w:val="21"/>
          <w:highlight w:val="none"/>
        </w:rPr>
        <w:br w:type="page"/>
      </w:r>
    </w:p>
    <w:p>
      <w:pPr>
        <w:adjustRightInd w:val="0"/>
        <w:snapToGrid w:val="0"/>
        <w:spacing w:line="360" w:lineRule="auto"/>
        <w:jc w:val="center"/>
        <w:outlineLvl w:val="2"/>
        <w:rPr>
          <w:rFonts w:ascii="仿宋" w:hAnsi="仿宋" w:eastAsia="仿宋" w:cs="仿宋"/>
          <w:b/>
          <w:bCs/>
          <w:sz w:val="24"/>
          <w:szCs w:val="24"/>
          <w:highlight w:val="none"/>
        </w:rPr>
      </w:pPr>
      <w:r>
        <w:rPr>
          <w:rFonts w:hint="eastAsia" w:ascii="仿宋" w:hAnsi="仿宋" w:eastAsia="仿宋" w:cs="仿宋"/>
          <w:b/>
          <w:bCs/>
          <w:sz w:val="24"/>
          <w:szCs w:val="24"/>
          <w:highlight w:val="none"/>
        </w:rPr>
        <w:t>有效的法人或者其他组织的营业执照等证明文件/自然人的身份证明</w:t>
      </w:r>
    </w:p>
    <w:p>
      <w:pPr>
        <w:adjustRightInd w:val="0"/>
        <w:snapToGrid w:val="0"/>
        <w:spacing w:line="360" w:lineRule="auto"/>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（联合体投标的，联合体各方均需提供）</w:t>
      </w:r>
    </w:p>
    <w:p>
      <w:pPr>
        <w:adjustRightInd w:val="0"/>
        <w:snapToGrid w:val="0"/>
        <w:spacing w:line="360" w:lineRule="auto"/>
        <w:rPr>
          <w:rFonts w:ascii="仿宋" w:hAnsi="仿宋" w:eastAsia="仿宋" w:cs="仿宋"/>
          <w:szCs w:val="21"/>
          <w:highlight w:val="none"/>
        </w:rPr>
      </w:pPr>
    </w:p>
    <w:p>
      <w:pPr>
        <w:adjustRightInd w:val="0"/>
        <w:snapToGrid w:val="0"/>
        <w:spacing w:line="360" w:lineRule="auto"/>
        <w:rPr>
          <w:rFonts w:ascii="仿宋" w:hAnsi="仿宋" w:eastAsia="仿宋" w:cs="仿宋"/>
          <w:szCs w:val="21"/>
          <w:highlight w:val="none"/>
        </w:rPr>
      </w:pPr>
    </w:p>
    <w:p>
      <w:pPr>
        <w:adjustRightInd w:val="0"/>
        <w:snapToGrid w:val="0"/>
        <w:spacing w:line="360" w:lineRule="auto"/>
        <w:rPr>
          <w:rFonts w:ascii="仿宋" w:hAnsi="仿宋" w:eastAsia="仿宋" w:cs="仿宋"/>
          <w:b/>
          <w:bCs/>
          <w:szCs w:val="21"/>
          <w:highlight w:val="none"/>
        </w:rPr>
      </w:pPr>
    </w:p>
    <w:p>
      <w:pPr>
        <w:adjustRightInd w:val="0"/>
        <w:snapToGrid w:val="0"/>
        <w:spacing w:line="360" w:lineRule="auto"/>
        <w:rPr>
          <w:rFonts w:ascii="仿宋" w:hAnsi="仿宋" w:eastAsia="仿宋" w:cs="仿宋"/>
          <w:b/>
          <w:bCs/>
          <w:sz w:val="18"/>
          <w:szCs w:val="18"/>
          <w:highlight w:val="none"/>
        </w:rPr>
      </w:pPr>
      <w:r>
        <w:rPr>
          <w:rFonts w:hint="eastAsia" w:ascii="仿宋" w:hAnsi="仿宋" w:eastAsia="仿宋" w:cs="仿宋"/>
          <w:b/>
          <w:bCs/>
          <w:sz w:val="18"/>
          <w:szCs w:val="18"/>
          <w:highlight w:val="none"/>
        </w:rPr>
        <w:t>说明：</w:t>
      </w:r>
    </w:p>
    <w:p>
      <w:pPr>
        <w:adjustRightInd w:val="0"/>
        <w:snapToGrid w:val="0"/>
        <w:spacing w:line="360" w:lineRule="auto"/>
        <w:rPr>
          <w:rFonts w:ascii="仿宋" w:hAnsi="仿宋" w:eastAsia="仿宋" w:cs="仿宋"/>
          <w:b/>
          <w:bCs/>
          <w:sz w:val="18"/>
          <w:szCs w:val="18"/>
          <w:highlight w:val="none"/>
        </w:rPr>
      </w:pPr>
      <w:r>
        <w:rPr>
          <w:rFonts w:hint="eastAsia" w:ascii="仿宋" w:hAnsi="仿宋" w:eastAsia="仿宋" w:cs="仿宋"/>
          <w:b/>
          <w:bCs/>
          <w:sz w:val="18"/>
          <w:szCs w:val="18"/>
          <w:highlight w:val="none"/>
        </w:rPr>
        <w:t>1.如供应商是企业（包括合伙企业），提供在工商部门注册的有效“企业法人营业执照”或“营业执照”；</w:t>
      </w:r>
    </w:p>
    <w:p>
      <w:pPr>
        <w:adjustRightInd w:val="0"/>
        <w:snapToGrid w:val="0"/>
        <w:spacing w:line="360" w:lineRule="auto"/>
        <w:rPr>
          <w:rFonts w:ascii="仿宋" w:hAnsi="仿宋" w:eastAsia="仿宋" w:cs="仿宋"/>
          <w:b/>
          <w:bCs/>
          <w:sz w:val="18"/>
          <w:szCs w:val="18"/>
          <w:highlight w:val="none"/>
        </w:rPr>
      </w:pPr>
      <w:r>
        <w:rPr>
          <w:rFonts w:hint="eastAsia" w:ascii="仿宋" w:hAnsi="仿宋" w:eastAsia="仿宋" w:cs="仿宋"/>
          <w:b/>
          <w:bCs/>
          <w:sz w:val="18"/>
          <w:szCs w:val="18"/>
          <w:highlight w:val="none"/>
        </w:rPr>
        <w:t>2.如供应商是事业单位，提供有效的“事业单位法人证书”；</w:t>
      </w:r>
    </w:p>
    <w:p>
      <w:pPr>
        <w:adjustRightInd w:val="0"/>
        <w:snapToGrid w:val="0"/>
        <w:spacing w:line="360" w:lineRule="auto"/>
        <w:rPr>
          <w:rFonts w:ascii="仿宋" w:hAnsi="仿宋" w:eastAsia="仿宋" w:cs="仿宋"/>
          <w:b/>
          <w:bCs/>
          <w:sz w:val="18"/>
          <w:szCs w:val="18"/>
          <w:highlight w:val="none"/>
        </w:rPr>
      </w:pPr>
      <w:r>
        <w:rPr>
          <w:rFonts w:hint="eastAsia" w:ascii="仿宋" w:hAnsi="仿宋" w:eastAsia="仿宋" w:cs="仿宋"/>
          <w:b/>
          <w:bCs/>
          <w:sz w:val="18"/>
          <w:szCs w:val="18"/>
          <w:highlight w:val="none"/>
        </w:rPr>
        <w:t>3.如供应商是非企业专业服务机构，提供执业许可证等证明文件；</w:t>
      </w:r>
    </w:p>
    <w:p>
      <w:pPr>
        <w:adjustRightInd w:val="0"/>
        <w:snapToGrid w:val="0"/>
        <w:spacing w:line="360" w:lineRule="auto"/>
        <w:rPr>
          <w:rFonts w:ascii="仿宋" w:hAnsi="仿宋" w:eastAsia="仿宋" w:cs="仿宋"/>
          <w:b/>
          <w:bCs/>
          <w:sz w:val="18"/>
          <w:szCs w:val="18"/>
          <w:highlight w:val="none"/>
        </w:rPr>
      </w:pPr>
      <w:r>
        <w:rPr>
          <w:rFonts w:hint="eastAsia" w:ascii="仿宋" w:hAnsi="仿宋" w:eastAsia="仿宋" w:cs="仿宋"/>
          <w:b/>
          <w:bCs/>
          <w:sz w:val="18"/>
          <w:szCs w:val="18"/>
          <w:highlight w:val="none"/>
        </w:rPr>
        <w:t>4.如供应商是个体工商户，提供有效的“个体工商户营业执照”；</w:t>
      </w:r>
    </w:p>
    <w:p>
      <w:pPr>
        <w:adjustRightInd w:val="0"/>
        <w:snapToGrid w:val="0"/>
        <w:spacing w:line="360" w:lineRule="auto"/>
        <w:rPr>
          <w:rFonts w:ascii="仿宋" w:hAnsi="仿宋" w:eastAsia="仿宋" w:cs="仿宋"/>
          <w:bCs/>
          <w:spacing w:val="-6"/>
          <w:szCs w:val="21"/>
          <w:highlight w:val="none"/>
        </w:rPr>
      </w:pPr>
      <w:r>
        <w:rPr>
          <w:rFonts w:hint="eastAsia" w:ascii="仿宋" w:hAnsi="仿宋" w:eastAsia="仿宋" w:cs="仿宋"/>
          <w:b/>
          <w:bCs/>
          <w:sz w:val="18"/>
          <w:szCs w:val="18"/>
          <w:highlight w:val="none"/>
        </w:rPr>
        <w:t>5.如供应商是自然人，提供有效的自然人身份证明。</w:t>
      </w:r>
    </w:p>
    <w:p>
      <w:pPr>
        <w:adjustRightInd w:val="0"/>
        <w:snapToGrid w:val="0"/>
        <w:spacing w:line="288" w:lineRule="auto"/>
        <w:jc w:val="center"/>
        <w:rPr>
          <w:rFonts w:ascii="仿宋" w:hAnsi="仿宋" w:eastAsia="仿宋" w:cs="仿宋"/>
          <w:b/>
          <w:spacing w:val="-6"/>
          <w:szCs w:val="21"/>
          <w:highlight w:val="none"/>
        </w:rPr>
      </w:pPr>
      <w:r>
        <w:rPr>
          <w:rFonts w:hint="eastAsia" w:ascii="仿宋" w:hAnsi="仿宋" w:eastAsia="仿宋" w:cs="仿宋"/>
          <w:bCs/>
          <w:spacing w:val="-6"/>
          <w:szCs w:val="21"/>
          <w:highlight w:val="none"/>
        </w:rPr>
        <w:br w:type="page"/>
      </w:r>
    </w:p>
    <w:p>
      <w:pPr>
        <w:adjustRightInd w:val="0"/>
        <w:snapToGrid w:val="0"/>
        <w:spacing w:line="360" w:lineRule="auto"/>
        <w:jc w:val="center"/>
        <w:outlineLvl w:val="2"/>
        <w:rPr>
          <w:rFonts w:ascii="仿宋" w:hAnsi="仿宋" w:eastAsia="仿宋" w:cs="仿宋"/>
          <w:b/>
          <w:bCs/>
          <w:spacing w:val="-6"/>
          <w:sz w:val="24"/>
          <w:szCs w:val="24"/>
          <w:highlight w:val="none"/>
        </w:rPr>
      </w:pPr>
      <w:r>
        <w:rPr>
          <w:rFonts w:hint="eastAsia" w:ascii="仿宋" w:hAnsi="仿宋" w:eastAsia="仿宋" w:cs="仿宋"/>
          <w:b/>
          <w:bCs/>
          <w:sz w:val="24"/>
          <w:szCs w:val="24"/>
          <w:highlight w:val="none"/>
        </w:rPr>
        <w:t>符合参加政府采购活动应当具备的一般条件的承诺函</w:t>
      </w:r>
    </w:p>
    <w:p>
      <w:pPr>
        <w:adjustRightInd w:val="0"/>
        <w:snapToGrid w:val="0"/>
        <w:spacing w:line="360" w:lineRule="auto"/>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（联合体投标的，联合体各方均需提供）</w:t>
      </w:r>
    </w:p>
    <w:p>
      <w:pPr>
        <w:adjustRightInd w:val="0"/>
        <w:snapToGrid w:val="0"/>
        <w:spacing w:line="360" w:lineRule="auto"/>
        <w:rPr>
          <w:rFonts w:ascii="仿宋" w:hAnsi="仿宋" w:eastAsia="仿宋" w:cs="仿宋"/>
          <w:spacing w:val="-6"/>
          <w:szCs w:val="21"/>
          <w:highlight w:val="none"/>
        </w:rPr>
      </w:pPr>
      <w:r>
        <w:rPr>
          <w:rFonts w:hint="eastAsia" w:ascii="仿宋" w:hAnsi="仿宋" w:eastAsia="仿宋" w:cs="仿宋"/>
          <w:b/>
          <w:bCs/>
          <w:spacing w:val="-6"/>
          <w:szCs w:val="21"/>
          <w:highlight w:val="none"/>
        </w:rPr>
        <w:t>致：浙江理工大学、浙江求是招标代理有限公司</w:t>
      </w:r>
    </w:p>
    <w:p>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我方</w:t>
      </w:r>
      <w:r>
        <w:rPr>
          <w:rFonts w:hint="eastAsia" w:ascii="仿宋" w:hAnsi="仿宋" w:eastAsia="仿宋" w:cs="仿宋"/>
          <w:spacing w:val="-6"/>
          <w:szCs w:val="21"/>
          <w:highlight w:val="none"/>
          <w:u w:val="single"/>
        </w:rPr>
        <w:t xml:space="preserve">                    </w:t>
      </w:r>
      <w:r>
        <w:rPr>
          <w:rFonts w:hint="eastAsia" w:ascii="仿宋" w:hAnsi="仿宋" w:eastAsia="仿宋" w:cs="仿宋"/>
          <w:spacing w:val="-6"/>
          <w:szCs w:val="21"/>
          <w:highlight w:val="none"/>
        </w:rPr>
        <w:t>（投标人名称）参加</w:t>
      </w:r>
      <w:r>
        <w:rPr>
          <w:rFonts w:hint="eastAsia" w:ascii="仿宋" w:hAnsi="仿宋" w:eastAsia="仿宋" w:cs="仿宋"/>
          <w:spacing w:val="-6"/>
          <w:szCs w:val="21"/>
          <w:highlight w:val="none"/>
          <w:lang w:eastAsia="zh-CN"/>
        </w:rPr>
        <w:t>高效液相色谱仪等</w:t>
      </w:r>
      <w:r>
        <w:rPr>
          <w:rFonts w:hint="eastAsia" w:ascii="仿宋" w:hAnsi="仿宋" w:eastAsia="仿宋" w:cs="仿宋"/>
          <w:spacing w:val="-6"/>
          <w:szCs w:val="21"/>
          <w:highlight w:val="none"/>
        </w:rPr>
        <w:t>项目的采购活动并承诺如下：</w:t>
      </w:r>
    </w:p>
    <w:p>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一、我方满足《中华人民共和国政府采购法》第二十二条规定：</w:t>
      </w:r>
    </w:p>
    <w:p>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（一）具有独立承担民事责任的能力；</w:t>
      </w:r>
    </w:p>
    <w:p>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（二）具有良好的商业信誉和健全的财务会计制度；</w:t>
      </w:r>
    </w:p>
    <w:p>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（三）具有履行合同所必需的设备和专业技术能力；</w:t>
      </w:r>
    </w:p>
    <w:p>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（四）有依法缴纳税收和社会保障资金的良好记录；</w:t>
      </w:r>
    </w:p>
    <w:p>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（五）参加本项目政府采购活动前三年内，在经营活动中</w:t>
      </w:r>
      <w:r>
        <w:rPr>
          <w:rFonts w:hint="eastAsia" w:ascii="仿宋" w:hAnsi="仿宋" w:eastAsia="仿宋" w:cs="仿宋"/>
          <w:b/>
          <w:spacing w:val="-6"/>
          <w:szCs w:val="21"/>
          <w:highlight w:val="none"/>
          <w:u w:val="single"/>
        </w:rPr>
        <w:t xml:space="preserve">     </w:t>
      </w:r>
      <w:r>
        <w:rPr>
          <w:rFonts w:hint="eastAsia" w:ascii="仿宋" w:hAnsi="仿宋" w:eastAsia="仿宋" w:cs="仿宋"/>
          <w:b/>
          <w:spacing w:val="-6"/>
          <w:szCs w:val="21"/>
          <w:highlight w:val="none"/>
        </w:rPr>
        <w:t>（填写“有”或“没有”）</w:t>
      </w:r>
      <w:r>
        <w:rPr>
          <w:rFonts w:hint="eastAsia" w:ascii="仿宋" w:hAnsi="仿宋" w:eastAsia="仿宋" w:cs="仿宋"/>
          <w:spacing w:val="-6"/>
          <w:szCs w:val="21"/>
          <w:highlight w:val="none"/>
        </w:rPr>
        <w:t>重大违法记录（重大违法记录是指投标人因违法经营受到刑事处罚或者责令停产停业、吊销许可证或者执照、较大数额罚款等行政处罚）。</w:t>
      </w:r>
    </w:p>
    <w:p>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（六）法律、行政法规规定的其他条件。</w:t>
      </w:r>
    </w:p>
    <w:p>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二、未被信用中国（www.creditchina.gov.cn)、中国政府采购网（www.ccgp.gov.cn）列入失信被执行人、重大税收违法案件当事人名单、政府采购严重违法失信行为记录名单。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三、不存在以下情况：</w:t>
      </w:r>
    </w:p>
    <w:p>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1.单位负责人为同一人或者存在直接控股、管理关系的不同供应商参加同一合同项下的政府采购活动的；</w:t>
      </w:r>
    </w:p>
    <w:p>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2.为采购项目提供整体设计、规范编制或者项目管理、监理、检测等服务后再参加该采购项目的其他采购活动的。</w:t>
      </w:r>
    </w:p>
    <w:p>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四、以上事项如有虚假或隐瞒，我方愿意承担一切后果和责任。</w:t>
      </w:r>
    </w:p>
    <w:p>
      <w:pPr>
        <w:adjustRightInd w:val="0"/>
        <w:snapToGrid w:val="0"/>
        <w:spacing w:line="360" w:lineRule="auto"/>
        <w:rPr>
          <w:rFonts w:ascii="仿宋" w:hAnsi="仿宋" w:eastAsia="仿宋" w:cs="仿宋"/>
          <w:szCs w:val="21"/>
          <w:highlight w:val="none"/>
        </w:rPr>
      </w:pPr>
    </w:p>
    <w:p>
      <w:pPr>
        <w:adjustRightInd w:val="0"/>
        <w:snapToGrid w:val="0"/>
        <w:spacing w:line="360" w:lineRule="auto"/>
        <w:rPr>
          <w:rFonts w:ascii="仿宋" w:hAnsi="仿宋" w:eastAsia="仿宋" w:cs="仿宋"/>
          <w:b/>
          <w:bCs/>
          <w:spacing w:val="-6"/>
          <w:szCs w:val="21"/>
          <w:highlight w:val="none"/>
        </w:rPr>
      </w:pPr>
    </w:p>
    <w:p>
      <w:pPr>
        <w:adjustRightInd w:val="0"/>
        <w:snapToGrid w:val="0"/>
        <w:spacing w:line="360" w:lineRule="auto"/>
        <w:rPr>
          <w:rFonts w:ascii="仿宋" w:hAnsi="仿宋" w:eastAsia="仿宋" w:cs="仿宋"/>
          <w:b/>
          <w:bCs/>
          <w:spacing w:val="-6"/>
          <w:szCs w:val="21"/>
          <w:highlight w:val="none"/>
        </w:rPr>
      </w:pPr>
    </w:p>
    <w:p>
      <w:pPr>
        <w:adjustRightInd w:val="0"/>
        <w:snapToGrid w:val="0"/>
        <w:spacing w:line="360" w:lineRule="auto"/>
        <w:rPr>
          <w:rFonts w:ascii="仿宋" w:hAnsi="仿宋" w:eastAsia="仿宋" w:cs="仿宋"/>
          <w:b/>
          <w:bCs/>
          <w:spacing w:val="-6"/>
          <w:szCs w:val="21"/>
          <w:highlight w:val="none"/>
        </w:rPr>
      </w:pPr>
      <w:r>
        <w:rPr>
          <w:rFonts w:hint="eastAsia" w:ascii="仿宋" w:hAnsi="仿宋" w:eastAsia="仿宋" w:cs="仿宋"/>
          <w:b/>
          <w:bCs/>
          <w:spacing w:val="-6"/>
          <w:szCs w:val="21"/>
          <w:highlight w:val="none"/>
        </w:rPr>
        <w:t>投标人名称（电子签名/公章）：</w:t>
      </w:r>
    </w:p>
    <w:p>
      <w:pPr>
        <w:adjustRightInd w:val="0"/>
        <w:snapToGrid w:val="0"/>
        <w:spacing w:line="360" w:lineRule="auto"/>
        <w:rPr>
          <w:rFonts w:ascii="仿宋" w:hAnsi="仿宋" w:eastAsia="仿宋" w:cs="仿宋"/>
          <w:b/>
          <w:bCs/>
          <w:spacing w:val="-6"/>
          <w:szCs w:val="21"/>
          <w:highlight w:val="none"/>
        </w:rPr>
      </w:pPr>
      <w:r>
        <w:rPr>
          <w:rFonts w:hint="eastAsia" w:ascii="仿宋" w:hAnsi="仿宋" w:eastAsia="仿宋" w:cs="仿宋"/>
          <w:b/>
          <w:bCs/>
          <w:spacing w:val="-6"/>
          <w:szCs w:val="21"/>
          <w:highlight w:val="none"/>
        </w:rPr>
        <w:t>日期：     年   月   日</w:t>
      </w:r>
    </w:p>
    <w:p>
      <w:pPr>
        <w:rPr>
          <w:rFonts w:ascii="仿宋" w:hAnsi="仿宋" w:eastAsia="仿宋" w:cs="仿宋"/>
          <w:b/>
          <w:bCs/>
          <w:spacing w:val="-6"/>
          <w:szCs w:val="21"/>
          <w:highlight w:val="none"/>
        </w:rPr>
      </w:pPr>
      <w:r>
        <w:rPr>
          <w:rFonts w:hint="eastAsia" w:ascii="仿宋" w:hAnsi="仿宋" w:eastAsia="仿宋" w:cs="仿宋"/>
          <w:b/>
          <w:bCs/>
          <w:spacing w:val="-6"/>
          <w:szCs w:val="21"/>
          <w:highlight w:val="none"/>
        </w:rPr>
        <w:br w:type="page"/>
      </w:r>
    </w:p>
    <w:p>
      <w:pPr>
        <w:adjustRightInd w:val="0"/>
        <w:snapToGrid w:val="0"/>
        <w:spacing w:line="360" w:lineRule="auto"/>
        <w:jc w:val="center"/>
        <w:outlineLvl w:val="2"/>
        <w:rPr>
          <w:rFonts w:ascii="仿宋" w:hAnsi="仿宋" w:eastAsia="仿宋" w:cs="仿宋"/>
          <w:b/>
          <w:bCs/>
          <w:sz w:val="24"/>
          <w:szCs w:val="24"/>
          <w:highlight w:val="none"/>
        </w:rPr>
      </w:pPr>
      <w:r>
        <w:rPr>
          <w:rFonts w:hint="eastAsia" w:ascii="仿宋" w:hAnsi="仿宋" w:eastAsia="仿宋" w:cs="仿宋"/>
          <w:b/>
          <w:bCs/>
          <w:sz w:val="24"/>
          <w:szCs w:val="24"/>
          <w:highlight w:val="none"/>
        </w:rPr>
        <w:t>联合协议</w:t>
      </w:r>
    </w:p>
    <w:p>
      <w:pPr>
        <w:adjustRightInd w:val="0"/>
        <w:snapToGrid w:val="0"/>
        <w:spacing w:line="360" w:lineRule="auto"/>
        <w:jc w:val="center"/>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（若联合体投标）</w:t>
      </w:r>
    </w:p>
    <w:p>
      <w:pPr>
        <w:adjustRightInd w:val="0"/>
        <w:snapToGrid w:val="0"/>
        <w:spacing w:line="360" w:lineRule="auto"/>
        <w:jc w:val="center"/>
        <w:rPr>
          <w:rFonts w:ascii="仿宋" w:hAnsi="仿宋" w:eastAsia="仿宋" w:cs="仿宋"/>
          <w:b/>
          <w:spacing w:val="-6"/>
          <w:sz w:val="18"/>
          <w:szCs w:val="18"/>
          <w:highlight w:val="none"/>
        </w:rPr>
      </w:pPr>
    </w:p>
    <w:p>
      <w:pPr>
        <w:adjustRightInd w:val="0"/>
        <w:snapToGrid w:val="0"/>
        <w:spacing w:line="360" w:lineRule="auto"/>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说明：格式见附件2</w:t>
      </w:r>
    </w:p>
    <w:p>
      <w:pPr>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br w:type="page"/>
      </w:r>
    </w:p>
    <w:p>
      <w:pPr>
        <w:adjustRightInd w:val="0"/>
        <w:snapToGrid w:val="0"/>
        <w:spacing w:line="360" w:lineRule="auto"/>
        <w:jc w:val="center"/>
        <w:outlineLvl w:val="2"/>
        <w:rPr>
          <w:rFonts w:ascii="仿宋" w:hAnsi="仿宋" w:eastAsia="仿宋" w:cs="仿宋"/>
          <w:b/>
          <w:bCs/>
          <w:sz w:val="24"/>
          <w:szCs w:val="24"/>
          <w:highlight w:val="none"/>
        </w:rPr>
      </w:pPr>
      <w:r>
        <w:rPr>
          <w:rFonts w:hint="eastAsia" w:ascii="仿宋" w:hAnsi="仿宋" w:eastAsia="仿宋" w:cs="仿宋"/>
          <w:b/>
          <w:bCs/>
          <w:sz w:val="24"/>
          <w:szCs w:val="24"/>
          <w:highlight w:val="none"/>
        </w:rPr>
        <w:t>分包意向协议</w:t>
      </w:r>
    </w:p>
    <w:p>
      <w:pPr>
        <w:adjustRightInd w:val="0"/>
        <w:snapToGrid w:val="0"/>
        <w:spacing w:line="360" w:lineRule="auto"/>
        <w:jc w:val="center"/>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（若中标后以分包方式履行合同）</w:t>
      </w:r>
    </w:p>
    <w:p>
      <w:pPr>
        <w:adjustRightInd w:val="0"/>
        <w:snapToGrid w:val="0"/>
        <w:spacing w:line="360" w:lineRule="auto"/>
        <w:jc w:val="center"/>
        <w:rPr>
          <w:rFonts w:ascii="仿宋" w:hAnsi="仿宋" w:eastAsia="仿宋" w:cs="仿宋"/>
          <w:b/>
          <w:spacing w:val="-6"/>
          <w:sz w:val="18"/>
          <w:szCs w:val="18"/>
          <w:highlight w:val="none"/>
        </w:rPr>
      </w:pPr>
    </w:p>
    <w:p>
      <w:pPr>
        <w:pStyle w:val="23"/>
        <w:shd w:val="clear" w:color="auto" w:fill="FFFFFF"/>
        <w:adjustRightInd w:val="0"/>
        <w:snapToGrid w:val="0"/>
        <w:spacing w:before="0" w:beforeAutospacing="0" w:after="0" w:afterAutospacing="0" w:line="360" w:lineRule="auto"/>
        <w:ind w:firstLine="0"/>
        <w:rPr>
          <w:highlight w:val="none"/>
        </w:rPr>
      </w:pPr>
      <w:r>
        <w:rPr>
          <w:rFonts w:hint="eastAsia" w:ascii="仿宋" w:hAnsi="仿宋" w:eastAsia="仿宋" w:cs="仿宋"/>
          <w:b/>
          <w:spacing w:val="-6"/>
          <w:sz w:val="18"/>
          <w:szCs w:val="18"/>
          <w:highlight w:val="none"/>
        </w:rPr>
        <w:t>说明：格式见附件3</w:t>
      </w:r>
    </w:p>
    <w:p>
      <w:pPr>
        <w:adjustRightInd w:val="0"/>
        <w:snapToGrid w:val="0"/>
        <w:spacing w:line="288" w:lineRule="auto"/>
        <w:jc w:val="center"/>
        <w:rPr>
          <w:highlight w:val="none"/>
        </w:rPr>
      </w:pPr>
      <w:r>
        <w:rPr>
          <w:rFonts w:hint="eastAsia" w:ascii="仿宋" w:hAnsi="仿宋" w:eastAsia="仿宋" w:cs="仿宋"/>
          <w:bCs/>
          <w:spacing w:val="-6"/>
          <w:szCs w:val="21"/>
          <w:highlight w:val="none"/>
        </w:rPr>
        <w:br w:type="page"/>
      </w:r>
    </w:p>
    <w:p>
      <w:pPr>
        <w:adjustRightInd w:val="0"/>
        <w:snapToGrid w:val="0"/>
        <w:spacing w:line="288" w:lineRule="auto"/>
        <w:jc w:val="center"/>
        <w:rPr>
          <w:rFonts w:ascii="仿宋" w:hAnsi="仿宋" w:eastAsia="仿宋" w:cs="仿宋"/>
          <w:b/>
          <w:bCs/>
          <w:sz w:val="84"/>
          <w:szCs w:val="84"/>
          <w:highlight w:val="none"/>
        </w:rPr>
      </w:pPr>
    </w:p>
    <w:p>
      <w:pPr>
        <w:adjustRightInd w:val="0"/>
        <w:snapToGrid w:val="0"/>
        <w:spacing w:line="288" w:lineRule="auto"/>
        <w:jc w:val="center"/>
        <w:rPr>
          <w:rFonts w:ascii="仿宋" w:hAnsi="仿宋" w:eastAsia="仿宋" w:cs="仿宋"/>
          <w:b/>
          <w:bCs/>
          <w:sz w:val="84"/>
          <w:szCs w:val="84"/>
          <w:highlight w:val="none"/>
        </w:rPr>
      </w:pPr>
    </w:p>
    <w:p>
      <w:pPr>
        <w:adjustRightInd w:val="0"/>
        <w:snapToGrid w:val="0"/>
        <w:spacing w:line="288" w:lineRule="auto"/>
        <w:jc w:val="center"/>
        <w:rPr>
          <w:rFonts w:ascii="仿宋" w:hAnsi="仿宋" w:eastAsia="仿宋" w:cs="仿宋"/>
          <w:b/>
          <w:bCs/>
          <w:sz w:val="84"/>
          <w:szCs w:val="84"/>
          <w:highlight w:val="none"/>
        </w:rPr>
      </w:pPr>
    </w:p>
    <w:p>
      <w:pPr>
        <w:adjustRightInd w:val="0"/>
        <w:snapToGrid w:val="0"/>
        <w:spacing w:line="288" w:lineRule="auto"/>
        <w:jc w:val="center"/>
        <w:rPr>
          <w:rFonts w:ascii="仿宋" w:hAnsi="仿宋" w:eastAsia="仿宋" w:cs="仿宋"/>
          <w:b/>
          <w:bCs/>
          <w:sz w:val="84"/>
          <w:szCs w:val="84"/>
          <w:highlight w:val="none"/>
        </w:rPr>
      </w:pPr>
    </w:p>
    <w:p>
      <w:pPr>
        <w:overflowPunct w:val="0"/>
        <w:adjustRightInd w:val="0"/>
        <w:snapToGrid w:val="0"/>
        <w:spacing w:line="288" w:lineRule="auto"/>
        <w:jc w:val="center"/>
        <w:outlineLvl w:val="1"/>
        <w:rPr>
          <w:rFonts w:ascii="仿宋" w:hAnsi="仿宋" w:eastAsia="仿宋" w:cs="仿宋"/>
          <w:bCs/>
          <w:spacing w:val="-6"/>
          <w:sz w:val="84"/>
          <w:szCs w:val="84"/>
          <w:highlight w:val="none"/>
        </w:rPr>
      </w:pPr>
      <w:r>
        <w:rPr>
          <w:rFonts w:hint="eastAsia" w:ascii="仿宋" w:hAnsi="仿宋" w:eastAsia="仿宋" w:cs="仿宋"/>
          <w:b/>
          <w:bCs/>
          <w:sz w:val="84"/>
          <w:szCs w:val="84"/>
          <w:highlight w:val="none"/>
        </w:rPr>
        <w:t>商务和技术文件</w:t>
      </w:r>
    </w:p>
    <w:p>
      <w:pPr>
        <w:widowControl/>
        <w:adjustRightInd w:val="0"/>
        <w:snapToGrid w:val="0"/>
        <w:spacing w:line="288" w:lineRule="auto"/>
        <w:jc w:val="center"/>
        <w:rPr>
          <w:rFonts w:ascii="仿宋" w:hAnsi="仿宋" w:eastAsia="仿宋" w:cs="仿宋"/>
          <w:b/>
          <w:spacing w:val="-6"/>
          <w:szCs w:val="21"/>
          <w:highlight w:val="none"/>
        </w:rPr>
      </w:pPr>
      <w:r>
        <w:rPr>
          <w:rFonts w:hint="eastAsia" w:ascii="仿宋" w:hAnsi="仿宋" w:eastAsia="仿宋" w:cs="仿宋"/>
          <w:b/>
          <w:spacing w:val="-6"/>
          <w:szCs w:val="21"/>
          <w:highlight w:val="none"/>
        </w:rPr>
        <w:br w:type="page"/>
      </w:r>
    </w:p>
    <w:p>
      <w:pPr>
        <w:adjustRightInd w:val="0"/>
        <w:snapToGrid w:val="0"/>
        <w:spacing w:line="360" w:lineRule="auto"/>
        <w:jc w:val="center"/>
        <w:outlineLvl w:val="2"/>
        <w:rPr>
          <w:rFonts w:ascii="仿宋" w:hAnsi="仿宋" w:eastAsia="仿宋" w:cs="仿宋"/>
          <w:spacing w:val="-6"/>
          <w:sz w:val="24"/>
          <w:szCs w:val="24"/>
          <w:highlight w:val="none"/>
        </w:rPr>
      </w:pPr>
      <w:r>
        <w:rPr>
          <w:rFonts w:hint="eastAsia" w:ascii="仿宋" w:hAnsi="仿宋" w:eastAsia="仿宋" w:cs="仿宋"/>
          <w:b/>
          <w:bCs/>
          <w:sz w:val="24"/>
          <w:szCs w:val="24"/>
          <w:highlight w:val="none"/>
        </w:rPr>
        <w:t>投标函</w:t>
      </w:r>
    </w:p>
    <w:p>
      <w:pPr>
        <w:adjustRightInd w:val="0"/>
        <w:snapToGrid w:val="0"/>
        <w:spacing w:line="360" w:lineRule="auto"/>
        <w:rPr>
          <w:rFonts w:ascii="仿宋" w:hAnsi="仿宋" w:eastAsia="仿宋" w:cs="仿宋"/>
          <w:spacing w:val="-6"/>
          <w:szCs w:val="21"/>
          <w:highlight w:val="none"/>
        </w:rPr>
      </w:pPr>
      <w:r>
        <w:rPr>
          <w:rFonts w:hint="eastAsia" w:ascii="仿宋" w:hAnsi="仿宋" w:eastAsia="仿宋" w:cs="仿宋"/>
          <w:b/>
          <w:bCs/>
          <w:spacing w:val="-6"/>
          <w:szCs w:val="21"/>
          <w:highlight w:val="none"/>
        </w:rPr>
        <w:t>致：浙江理工大学、浙江求是招标代理有限公司</w:t>
      </w:r>
    </w:p>
    <w:p>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我方参加</w:t>
      </w:r>
      <w:r>
        <w:rPr>
          <w:rFonts w:hint="eastAsia" w:ascii="仿宋" w:hAnsi="仿宋" w:eastAsia="仿宋" w:cs="仿宋"/>
          <w:bCs/>
          <w:spacing w:val="-6"/>
          <w:szCs w:val="21"/>
          <w:highlight w:val="none"/>
        </w:rPr>
        <w:t>浙江理工大学</w:t>
      </w:r>
      <w:r>
        <w:rPr>
          <w:rFonts w:hint="eastAsia" w:ascii="仿宋" w:hAnsi="仿宋" w:eastAsia="仿宋" w:cs="仿宋"/>
          <w:bCs/>
          <w:spacing w:val="-6"/>
          <w:szCs w:val="21"/>
          <w:highlight w:val="none"/>
          <w:lang w:eastAsia="zh-CN"/>
        </w:rPr>
        <w:t>高效液相色谱仪等</w:t>
      </w:r>
      <w:r>
        <w:rPr>
          <w:rFonts w:hint="eastAsia" w:ascii="仿宋" w:hAnsi="仿宋" w:eastAsia="仿宋" w:cs="仿宋"/>
          <w:bCs/>
          <w:spacing w:val="-6"/>
          <w:szCs w:val="21"/>
          <w:highlight w:val="none"/>
        </w:rPr>
        <w:t>[</w:t>
      </w:r>
      <w:r>
        <w:rPr>
          <w:rFonts w:hint="eastAsia" w:ascii="仿宋" w:hAnsi="仿宋" w:eastAsia="仿宋" w:cs="仿宋"/>
          <w:spacing w:val="-6"/>
          <w:szCs w:val="21"/>
          <w:highlight w:val="none"/>
        </w:rPr>
        <w:t>项目编号</w:t>
      </w:r>
      <w:r>
        <w:rPr>
          <w:rFonts w:hint="eastAsia" w:ascii="仿宋" w:hAnsi="仿宋" w:eastAsia="仿宋" w:cs="仿宋"/>
          <w:bCs/>
          <w:spacing w:val="-6"/>
          <w:szCs w:val="21"/>
          <w:highlight w:val="none"/>
        </w:rPr>
        <w:t>：QSZB-Z(H)-H23373(GK)]</w:t>
      </w:r>
      <w:r>
        <w:rPr>
          <w:rFonts w:hint="eastAsia" w:ascii="仿宋" w:hAnsi="仿宋" w:eastAsia="仿宋" w:cs="仿宋"/>
          <w:spacing w:val="-6"/>
          <w:szCs w:val="21"/>
          <w:highlight w:val="none"/>
        </w:rPr>
        <w:t>项目，为此，我方提交电子加密投标文件一份、以介质（U盘）存储的数据电文形式的备份投标文件一份。宣布同意如下：</w:t>
      </w:r>
    </w:p>
    <w:p>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1.我方已详细审查全部“招标文件”，包括修改文件（如有）以及全部参考资料和有关附件，已经了解我方对于招标文件、招标过程、中标结果有依法进行询问、质疑、投诉的权利及相关渠道和要求。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2.我方在投标之前已经与贵方进行了充分的沟通，完全理解并接受招标文件的各项规定和要求，对招标文件的合理性、合法性不再有异议。</w:t>
      </w:r>
    </w:p>
    <w:p>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3.投标有效期自提交投标文件的截止之日起</w:t>
      </w:r>
      <w:r>
        <w:rPr>
          <w:rFonts w:hint="eastAsia" w:ascii="仿宋" w:hAnsi="仿宋" w:eastAsia="仿宋" w:cs="仿宋"/>
          <w:b/>
          <w:spacing w:val="-6"/>
          <w:szCs w:val="21"/>
          <w:highlight w:val="none"/>
          <w:u w:val="single"/>
        </w:rPr>
        <w:t xml:space="preserve"> 90 </w:t>
      </w:r>
      <w:r>
        <w:rPr>
          <w:rFonts w:hint="eastAsia" w:ascii="仿宋" w:hAnsi="仿宋" w:eastAsia="仿宋" w:cs="仿宋"/>
          <w:spacing w:val="-6"/>
          <w:szCs w:val="21"/>
          <w:highlight w:val="none"/>
        </w:rPr>
        <w:t>天。</w:t>
      </w:r>
    </w:p>
    <w:p>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4.如中标，本投标文件至本项目合同履行完毕止均保持有效，我方将按“招标文件”及政府采购法律、法规的规定履行合同责任和义务。关于代理服务费，我方承诺按照招标文件的规定履行并承担相应的责任。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5.我方同意按照贵方要求提供与投标有关的一切数据或资料。</w:t>
      </w:r>
    </w:p>
    <w:p>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6.与本投标有关的一切正式往来信函联系：</w:t>
      </w:r>
    </w:p>
    <w:tbl>
      <w:tblPr>
        <w:tblStyle w:val="35"/>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联系人</w:t>
            </w:r>
          </w:p>
        </w:tc>
        <w:tc>
          <w:tcPr>
            <w:tcW w:w="734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职务</w:t>
            </w:r>
          </w:p>
        </w:tc>
        <w:tc>
          <w:tcPr>
            <w:tcW w:w="734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手机</w:t>
            </w:r>
          </w:p>
        </w:tc>
        <w:tc>
          <w:tcPr>
            <w:tcW w:w="734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电子邮箱</w:t>
            </w:r>
          </w:p>
        </w:tc>
        <w:tc>
          <w:tcPr>
            <w:tcW w:w="734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地址</w:t>
            </w:r>
          </w:p>
        </w:tc>
        <w:tc>
          <w:tcPr>
            <w:tcW w:w="734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开户银行</w:t>
            </w:r>
          </w:p>
        </w:tc>
        <w:tc>
          <w:tcPr>
            <w:tcW w:w="734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银行账号</w:t>
            </w:r>
          </w:p>
        </w:tc>
        <w:tc>
          <w:tcPr>
            <w:tcW w:w="7340" w:type="dxa"/>
            <w:vAlign w:val="center"/>
          </w:tcPr>
          <w:p>
            <w:pPr>
              <w:jc w:val="center"/>
              <w:rPr>
                <w:rFonts w:ascii="仿宋" w:hAnsi="仿宋" w:eastAsia="仿宋" w:cs="仿宋"/>
                <w:szCs w:val="21"/>
                <w:highlight w:val="none"/>
              </w:rPr>
            </w:pPr>
          </w:p>
        </w:tc>
      </w:tr>
    </w:tbl>
    <w:p>
      <w:pPr>
        <w:adjustRightInd w:val="0"/>
        <w:snapToGrid w:val="0"/>
        <w:spacing w:line="360" w:lineRule="auto"/>
        <w:rPr>
          <w:rFonts w:ascii="仿宋" w:hAnsi="仿宋" w:eastAsia="仿宋" w:cs="仿宋"/>
          <w:spacing w:val="-6"/>
          <w:szCs w:val="21"/>
          <w:highlight w:val="none"/>
        </w:rPr>
      </w:pPr>
    </w:p>
    <w:p>
      <w:pPr>
        <w:adjustRightInd w:val="0"/>
        <w:snapToGrid w:val="0"/>
        <w:spacing w:line="360" w:lineRule="auto"/>
        <w:rPr>
          <w:rFonts w:ascii="仿宋" w:hAnsi="仿宋" w:eastAsia="仿宋" w:cs="仿宋"/>
          <w:spacing w:val="-6"/>
          <w:szCs w:val="21"/>
          <w:highlight w:val="none"/>
        </w:rPr>
      </w:pPr>
    </w:p>
    <w:p>
      <w:pPr>
        <w:adjustRightInd w:val="0"/>
        <w:snapToGrid w:val="0"/>
        <w:spacing w:line="360" w:lineRule="auto"/>
        <w:rPr>
          <w:rFonts w:ascii="仿宋" w:hAnsi="仿宋" w:eastAsia="仿宋" w:cs="仿宋"/>
          <w:b/>
          <w:bCs/>
          <w:spacing w:val="-6"/>
          <w:szCs w:val="21"/>
          <w:highlight w:val="none"/>
        </w:rPr>
      </w:pPr>
    </w:p>
    <w:p>
      <w:pPr>
        <w:adjustRightInd w:val="0"/>
        <w:snapToGrid w:val="0"/>
        <w:spacing w:line="360" w:lineRule="auto"/>
        <w:rPr>
          <w:rFonts w:ascii="仿宋" w:hAnsi="仿宋" w:eastAsia="仿宋" w:cs="仿宋"/>
          <w:b/>
          <w:bCs/>
          <w:spacing w:val="-6"/>
          <w:szCs w:val="21"/>
          <w:highlight w:val="none"/>
        </w:rPr>
      </w:pPr>
      <w:r>
        <w:rPr>
          <w:rFonts w:hint="eastAsia" w:ascii="仿宋" w:hAnsi="仿宋" w:eastAsia="仿宋" w:cs="仿宋"/>
          <w:b/>
          <w:bCs/>
          <w:spacing w:val="-6"/>
          <w:szCs w:val="21"/>
          <w:highlight w:val="none"/>
        </w:rPr>
        <w:t>投标人名称（电子签名/公章）：</w:t>
      </w:r>
    </w:p>
    <w:p>
      <w:pPr>
        <w:adjustRightInd w:val="0"/>
        <w:snapToGrid w:val="0"/>
        <w:spacing w:line="360" w:lineRule="auto"/>
        <w:rPr>
          <w:rFonts w:ascii="仿宋" w:hAnsi="仿宋" w:eastAsia="仿宋" w:cs="仿宋"/>
          <w:b/>
          <w:bCs/>
          <w:spacing w:val="-6"/>
          <w:szCs w:val="21"/>
          <w:highlight w:val="none"/>
        </w:rPr>
      </w:pPr>
      <w:r>
        <w:rPr>
          <w:rFonts w:hint="eastAsia" w:ascii="仿宋" w:hAnsi="仿宋" w:eastAsia="仿宋" w:cs="仿宋"/>
          <w:b/>
          <w:bCs/>
          <w:spacing w:val="-6"/>
          <w:szCs w:val="21"/>
          <w:highlight w:val="none"/>
        </w:rPr>
        <w:t>日期：     年   月   日</w:t>
      </w:r>
    </w:p>
    <w:p>
      <w:pPr>
        <w:widowControl/>
        <w:adjustRightInd w:val="0"/>
        <w:snapToGrid w:val="0"/>
        <w:spacing w:line="288" w:lineRule="auto"/>
        <w:jc w:val="center"/>
        <w:rPr>
          <w:rFonts w:ascii="仿宋" w:hAnsi="仿宋" w:eastAsia="仿宋" w:cs="仿宋"/>
          <w:b/>
          <w:spacing w:val="-6"/>
          <w:szCs w:val="21"/>
          <w:highlight w:val="none"/>
        </w:rPr>
      </w:pPr>
      <w:r>
        <w:rPr>
          <w:rFonts w:hint="eastAsia" w:ascii="仿宋" w:hAnsi="仿宋" w:eastAsia="仿宋" w:cs="仿宋"/>
          <w:b/>
          <w:spacing w:val="-6"/>
          <w:szCs w:val="21"/>
          <w:highlight w:val="none"/>
        </w:rPr>
        <w:br w:type="page"/>
      </w:r>
    </w:p>
    <w:p>
      <w:pPr>
        <w:adjustRightInd w:val="0"/>
        <w:snapToGrid w:val="0"/>
        <w:spacing w:line="360" w:lineRule="auto"/>
        <w:jc w:val="center"/>
        <w:outlineLvl w:val="2"/>
        <w:rPr>
          <w:rFonts w:ascii="仿宋" w:hAnsi="仿宋" w:eastAsia="仿宋" w:cs="仿宋"/>
          <w:b/>
          <w:bCs/>
          <w:sz w:val="24"/>
          <w:szCs w:val="24"/>
          <w:highlight w:val="none"/>
        </w:rPr>
      </w:pPr>
      <w:r>
        <w:rPr>
          <w:rFonts w:hint="eastAsia" w:ascii="仿宋" w:hAnsi="仿宋" w:eastAsia="仿宋" w:cs="仿宋"/>
          <w:b/>
          <w:bCs/>
          <w:sz w:val="24"/>
          <w:szCs w:val="24"/>
          <w:highlight w:val="none"/>
        </w:rPr>
        <w:t>法定代表人（单位负责人、自然人本人）身份证明</w:t>
      </w:r>
    </w:p>
    <w:p>
      <w:pPr>
        <w:adjustRightInd w:val="0"/>
        <w:snapToGrid w:val="0"/>
        <w:spacing w:line="360" w:lineRule="auto"/>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[适用于法定代表人（单位负责人、自然人本人）</w:t>
      </w:r>
      <w:r>
        <w:rPr>
          <w:rFonts w:hint="eastAsia" w:ascii="仿宋" w:hAnsi="仿宋" w:eastAsia="仿宋" w:cs="仿宋"/>
          <w:b/>
          <w:bCs/>
          <w:spacing w:val="-6"/>
          <w:sz w:val="18"/>
          <w:szCs w:val="18"/>
          <w:highlight w:val="none"/>
        </w:rPr>
        <w:t>代表投标人参加投标]</w:t>
      </w:r>
    </w:p>
    <w:p>
      <w:pPr>
        <w:adjustRightInd w:val="0"/>
        <w:snapToGrid w:val="0"/>
        <w:spacing w:line="360" w:lineRule="auto"/>
        <w:jc w:val="left"/>
        <w:rPr>
          <w:rFonts w:ascii="仿宋" w:hAnsi="仿宋" w:eastAsia="仿宋" w:cs="仿宋"/>
          <w:szCs w:val="21"/>
          <w:highlight w:val="none"/>
        </w:rPr>
      </w:pPr>
      <w:r>
        <w:rPr>
          <w:rFonts w:hint="eastAsia" w:ascii="仿宋" w:hAnsi="仿宋" w:eastAsia="仿宋" w:cs="仿宋"/>
          <w:bCs/>
          <w:szCs w:val="21"/>
          <w:highlight w:val="none"/>
        </w:rPr>
        <w:t>身份证件复印件</w:t>
      </w:r>
    </w:p>
    <w:tbl>
      <w:tblPr>
        <w:tblStyle w:val="1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9" w:hRule="atLeast"/>
        </w:trPr>
        <w:tc>
          <w:tcPr>
            <w:tcW w:w="4814" w:type="dxa"/>
          </w:tcPr>
          <w:p>
            <w:pPr>
              <w:adjustRightInd w:val="0"/>
              <w:snapToGrid w:val="0"/>
              <w:spacing w:line="288" w:lineRule="auto"/>
              <w:rPr>
                <w:rFonts w:ascii="仿宋" w:hAnsi="仿宋" w:eastAsia="仿宋" w:cs="仿宋"/>
                <w:bCs/>
                <w:szCs w:val="21"/>
                <w:highlight w:val="none"/>
              </w:rPr>
            </w:pPr>
            <w:r>
              <w:rPr>
                <w:rFonts w:hint="eastAsia" w:ascii="仿宋" w:hAnsi="仿宋" w:eastAsia="仿宋" w:cs="仿宋"/>
                <w:bCs/>
                <w:szCs w:val="21"/>
                <w:highlight w:val="none"/>
              </w:rPr>
              <w:t>正面：</w:t>
            </w:r>
          </w:p>
        </w:tc>
        <w:tc>
          <w:tcPr>
            <w:tcW w:w="4814" w:type="dxa"/>
          </w:tcPr>
          <w:p>
            <w:pPr>
              <w:adjustRightInd w:val="0"/>
              <w:snapToGrid w:val="0"/>
              <w:spacing w:line="288" w:lineRule="auto"/>
              <w:rPr>
                <w:rFonts w:ascii="仿宋" w:hAnsi="仿宋" w:eastAsia="仿宋" w:cs="仿宋"/>
                <w:bCs/>
                <w:szCs w:val="21"/>
                <w:highlight w:val="none"/>
              </w:rPr>
            </w:pPr>
            <w:r>
              <w:rPr>
                <w:rFonts w:hint="eastAsia" w:ascii="仿宋" w:hAnsi="仿宋" w:eastAsia="仿宋" w:cs="仿宋"/>
                <w:bCs/>
                <w:szCs w:val="21"/>
                <w:highlight w:val="none"/>
              </w:rPr>
              <w:t>反面：</w:t>
            </w:r>
          </w:p>
        </w:tc>
      </w:tr>
    </w:tbl>
    <w:p>
      <w:pPr>
        <w:rPr>
          <w:rFonts w:ascii="仿宋" w:hAnsi="仿宋" w:eastAsia="仿宋" w:cs="仿宋"/>
          <w:b/>
          <w:bCs/>
          <w:sz w:val="24"/>
          <w:szCs w:val="24"/>
          <w:highlight w:val="none"/>
        </w:rPr>
      </w:pPr>
      <w:r>
        <w:rPr>
          <w:rFonts w:hint="eastAsia" w:ascii="仿宋" w:hAnsi="仿宋" w:eastAsia="仿宋" w:cs="仿宋"/>
          <w:b/>
          <w:bCs/>
          <w:sz w:val="24"/>
          <w:szCs w:val="24"/>
          <w:highlight w:val="none"/>
        </w:rPr>
        <w:br w:type="page"/>
      </w:r>
    </w:p>
    <w:p>
      <w:pPr>
        <w:adjustRightInd w:val="0"/>
        <w:snapToGrid w:val="0"/>
        <w:spacing w:line="360" w:lineRule="auto"/>
        <w:jc w:val="center"/>
        <w:outlineLvl w:val="2"/>
        <w:rPr>
          <w:rFonts w:ascii="仿宋" w:hAnsi="仿宋" w:eastAsia="仿宋" w:cs="仿宋"/>
          <w:b/>
          <w:bCs/>
          <w:sz w:val="24"/>
          <w:szCs w:val="24"/>
          <w:highlight w:val="none"/>
        </w:rPr>
      </w:pPr>
      <w:r>
        <w:rPr>
          <w:rFonts w:hint="eastAsia" w:ascii="仿宋" w:hAnsi="仿宋" w:eastAsia="仿宋" w:cs="仿宋"/>
          <w:b/>
          <w:bCs/>
          <w:sz w:val="24"/>
          <w:szCs w:val="24"/>
          <w:highlight w:val="none"/>
        </w:rPr>
        <w:t>授权委托书</w:t>
      </w:r>
    </w:p>
    <w:p>
      <w:pPr>
        <w:adjustRightInd w:val="0"/>
        <w:snapToGrid w:val="0"/>
        <w:spacing w:line="360" w:lineRule="auto"/>
        <w:jc w:val="center"/>
        <w:rPr>
          <w:rFonts w:ascii="仿宋" w:hAnsi="仿宋" w:eastAsia="仿宋" w:cs="仿宋"/>
          <w:b/>
          <w:bCs/>
          <w:spacing w:val="-6"/>
          <w:sz w:val="18"/>
          <w:szCs w:val="18"/>
          <w:highlight w:val="none"/>
        </w:rPr>
      </w:pPr>
      <w:r>
        <w:rPr>
          <w:rFonts w:hint="eastAsia" w:ascii="仿宋" w:hAnsi="仿宋" w:eastAsia="仿宋" w:cs="仿宋"/>
          <w:b/>
          <w:bCs/>
          <w:sz w:val="18"/>
          <w:szCs w:val="18"/>
          <w:highlight w:val="none"/>
        </w:rPr>
        <w:t>[适用于投标人代表不是法定代表人（单位负责人、自然人本人）</w:t>
      </w:r>
      <w:r>
        <w:rPr>
          <w:rFonts w:hint="eastAsia" w:ascii="仿宋" w:hAnsi="仿宋" w:eastAsia="仿宋" w:cs="仿宋"/>
          <w:b/>
          <w:bCs/>
          <w:spacing w:val="-6"/>
          <w:sz w:val="18"/>
          <w:szCs w:val="18"/>
          <w:highlight w:val="none"/>
        </w:rPr>
        <w:t>代表投标人参加投标]</w:t>
      </w:r>
    </w:p>
    <w:p>
      <w:pPr>
        <w:adjustRightInd w:val="0"/>
        <w:snapToGrid w:val="0"/>
        <w:spacing w:line="360" w:lineRule="auto"/>
        <w:rPr>
          <w:rFonts w:ascii="仿宋" w:hAnsi="仿宋" w:eastAsia="仿宋" w:cs="仿宋"/>
          <w:b/>
          <w:spacing w:val="-6"/>
          <w:szCs w:val="21"/>
          <w:highlight w:val="none"/>
        </w:rPr>
      </w:pPr>
      <w:r>
        <w:rPr>
          <w:rFonts w:hint="eastAsia" w:ascii="仿宋" w:hAnsi="仿宋" w:eastAsia="仿宋" w:cs="仿宋"/>
          <w:b/>
          <w:spacing w:val="-6"/>
          <w:szCs w:val="21"/>
          <w:highlight w:val="none"/>
        </w:rPr>
        <w:t>致：浙江理工大学、浙江求是招标代理有限公司</w:t>
      </w:r>
    </w:p>
    <w:p>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现授权委托：</w:t>
      </w:r>
      <w:r>
        <w:rPr>
          <w:rFonts w:hint="eastAsia" w:ascii="仿宋" w:hAnsi="仿宋" w:eastAsia="仿宋" w:cs="仿宋"/>
          <w:spacing w:val="-6"/>
          <w:szCs w:val="21"/>
          <w:highlight w:val="none"/>
          <w:u w:val="single"/>
        </w:rPr>
        <w:t xml:space="preserve">            </w:t>
      </w:r>
      <w:r>
        <w:rPr>
          <w:rFonts w:hint="eastAsia" w:ascii="仿宋" w:hAnsi="仿宋" w:eastAsia="仿宋" w:cs="仿宋"/>
          <w:spacing w:val="-6"/>
          <w:szCs w:val="21"/>
          <w:highlight w:val="none"/>
        </w:rPr>
        <w:t>（授权代表姓名）（身份证号码：</w:t>
      </w:r>
      <w:r>
        <w:rPr>
          <w:rFonts w:hint="eastAsia" w:ascii="仿宋" w:hAnsi="仿宋" w:eastAsia="仿宋" w:cs="仿宋"/>
          <w:spacing w:val="-6"/>
          <w:szCs w:val="21"/>
          <w:highlight w:val="none"/>
          <w:u w:val="single"/>
        </w:rPr>
        <w:t xml:space="preserve">            </w:t>
      </w:r>
      <w:r>
        <w:rPr>
          <w:rFonts w:hint="eastAsia" w:ascii="仿宋" w:hAnsi="仿宋" w:eastAsia="仿宋" w:cs="仿宋"/>
          <w:spacing w:val="-6"/>
          <w:szCs w:val="21"/>
          <w:highlight w:val="none"/>
        </w:rPr>
        <w:t>，手机：</w:t>
      </w:r>
      <w:r>
        <w:rPr>
          <w:rFonts w:hint="eastAsia" w:ascii="仿宋" w:hAnsi="仿宋" w:eastAsia="仿宋" w:cs="仿宋"/>
          <w:spacing w:val="-6"/>
          <w:szCs w:val="21"/>
          <w:highlight w:val="none"/>
          <w:u w:val="single"/>
        </w:rPr>
        <w:t xml:space="preserve">            </w:t>
      </w:r>
      <w:r>
        <w:rPr>
          <w:rFonts w:hint="eastAsia" w:ascii="仿宋" w:hAnsi="仿宋" w:eastAsia="仿宋" w:cs="仿宋"/>
          <w:spacing w:val="-6"/>
          <w:szCs w:val="21"/>
          <w:highlight w:val="none"/>
        </w:rPr>
        <w:t>）以我方的名义参加</w:t>
      </w:r>
      <w:r>
        <w:rPr>
          <w:rFonts w:hint="eastAsia" w:ascii="仿宋" w:hAnsi="仿宋" w:eastAsia="仿宋" w:cs="仿宋"/>
          <w:bCs/>
          <w:spacing w:val="-6"/>
          <w:szCs w:val="21"/>
          <w:highlight w:val="none"/>
        </w:rPr>
        <w:t>浙江理工大学</w:t>
      </w:r>
      <w:r>
        <w:rPr>
          <w:rFonts w:hint="eastAsia" w:ascii="仿宋" w:hAnsi="仿宋" w:eastAsia="仿宋" w:cs="仿宋"/>
          <w:bCs/>
          <w:spacing w:val="-6"/>
          <w:szCs w:val="21"/>
          <w:highlight w:val="none"/>
          <w:lang w:eastAsia="zh-CN"/>
        </w:rPr>
        <w:t>高效液相色谱仪等</w:t>
      </w:r>
      <w:r>
        <w:rPr>
          <w:rFonts w:hint="eastAsia" w:ascii="仿宋" w:hAnsi="仿宋" w:eastAsia="仿宋" w:cs="仿宋"/>
          <w:spacing w:val="-6"/>
          <w:szCs w:val="21"/>
          <w:highlight w:val="none"/>
        </w:rPr>
        <w:t>项目</w:t>
      </w:r>
      <w:r>
        <w:rPr>
          <w:rFonts w:hint="eastAsia" w:ascii="仿宋" w:hAnsi="仿宋" w:eastAsia="仿宋" w:cs="仿宋"/>
          <w:bCs/>
          <w:spacing w:val="-6"/>
          <w:szCs w:val="21"/>
          <w:highlight w:val="none"/>
        </w:rPr>
        <w:t>[</w:t>
      </w:r>
      <w:r>
        <w:rPr>
          <w:rFonts w:hint="eastAsia" w:ascii="仿宋" w:hAnsi="仿宋" w:eastAsia="仿宋" w:cs="仿宋"/>
          <w:spacing w:val="-6"/>
          <w:szCs w:val="21"/>
          <w:highlight w:val="none"/>
        </w:rPr>
        <w:t>项目编号</w:t>
      </w:r>
      <w:r>
        <w:rPr>
          <w:rFonts w:hint="eastAsia" w:ascii="仿宋" w:hAnsi="仿宋" w:eastAsia="仿宋" w:cs="仿宋"/>
          <w:bCs/>
          <w:spacing w:val="-6"/>
          <w:szCs w:val="21"/>
          <w:highlight w:val="none"/>
        </w:rPr>
        <w:t>：QSZB-Z(H)-H23373(GK)]的</w:t>
      </w:r>
      <w:r>
        <w:rPr>
          <w:rFonts w:hint="eastAsia" w:ascii="仿宋" w:hAnsi="仿宋" w:eastAsia="仿宋" w:cs="仿宋"/>
          <w:spacing w:val="-6"/>
          <w:szCs w:val="21"/>
          <w:highlight w:val="none"/>
        </w:rPr>
        <w:t>投标活动，并代表我方全权办理针对上述项目的投标、开标、评标、签约等具体事务和签署相关文件。</w:t>
      </w:r>
    </w:p>
    <w:p>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我方对被授权人的签名负全部责任。</w:t>
      </w:r>
    </w:p>
    <w:p>
      <w:pPr>
        <w:adjustRightInd w:val="0"/>
        <w:snapToGrid w:val="0"/>
        <w:spacing w:line="360" w:lineRule="auto"/>
        <w:ind w:firstLine="396"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在撤销授权的书面通知以前，本授权书一直有效。被授权人在授权书有效期内签署的所有文件不因授权的撤销而失效。</w:t>
      </w:r>
    </w:p>
    <w:p>
      <w:pPr>
        <w:adjustRightInd w:val="0"/>
        <w:snapToGrid w:val="0"/>
        <w:spacing w:line="360" w:lineRule="auto"/>
        <w:ind w:firstLine="396" w:firstLineChars="200"/>
        <w:rPr>
          <w:rFonts w:ascii="仿宋" w:hAnsi="仿宋" w:eastAsia="仿宋" w:cs="仿宋"/>
          <w:b/>
          <w:bCs/>
          <w:spacing w:val="-6"/>
          <w:szCs w:val="21"/>
          <w:highlight w:val="none"/>
        </w:rPr>
      </w:pPr>
      <w:r>
        <w:rPr>
          <w:rFonts w:hint="eastAsia" w:ascii="仿宋" w:hAnsi="仿宋" w:eastAsia="仿宋" w:cs="仿宋"/>
          <w:spacing w:val="-6"/>
          <w:szCs w:val="21"/>
          <w:highlight w:val="none"/>
        </w:rPr>
        <w:t>被授权人无转委托权，特此告知。</w:t>
      </w:r>
    </w:p>
    <w:p>
      <w:pPr>
        <w:adjustRightInd w:val="0"/>
        <w:snapToGrid w:val="0"/>
        <w:spacing w:line="360" w:lineRule="auto"/>
        <w:rPr>
          <w:rFonts w:ascii="仿宋" w:hAnsi="仿宋" w:eastAsia="仿宋" w:cs="仿宋"/>
          <w:szCs w:val="21"/>
          <w:highlight w:val="none"/>
        </w:rPr>
      </w:pPr>
    </w:p>
    <w:p>
      <w:pPr>
        <w:adjustRightInd w:val="0"/>
        <w:snapToGrid w:val="0"/>
        <w:spacing w:line="360" w:lineRule="auto"/>
        <w:rPr>
          <w:rFonts w:ascii="仿宋" w:hAnsi="仿宋" w:eastAsia="仿宋" w:cs="仿宋"/>
          <w:b/>
          <w:bCs/>
          <w:spacing w:val="-6"/>
          <w:szCs w:val="21"/>
          <w:highlight w:val="none"/>
        </w:rPr>
      </w:pPr>
    </w:p>
    <w:p>
      <w:pPr>
        <w:adjustRightInd w:val="0"/>
        <w:snapToGrid w:val="0"/>
        <w:spacing w:line="360" w:lineRule="auto"/>
        <w:rPr>
          <w:rFonts w:ascii="仿宋" w:hAnsi="仿宋" w:eastAsia="仿宋" w:cs="仿宋"/>
          <w:b/>
          <w:bCs/>
          <w:spacing w:val="-6"/>
          <w:szCs w:val="21"/>
          <w:highlight w:val="none"/>
        </w:rPr>
      </w:pPr>
    </w:p>
    <w:p>
      <w:pPr>
        <w:adjustRightInd w:val="0"/>
        <w:snapToGrid w:val="0"/>
        <w:spacing w:line="360" w:lineRule="auto"/>
        <w:rPr>
          <w:rFonts w:ascii="仿宋" w:hAnsi="仿宋" w:eastAsia="仿宋" w:cs="仿宋"/>
          <w:b/>
          <w:bCs/>
          <w:spacing w:val="-6"/>
          <w:szCs w:val="21"/>
          <w:highlight w:val="none"/>
        </w:rPr>
      </w:pPr>
      <w:r>
        <w:rPr>
          <w:rFonts w:hint="eastAsia" w:ascii="仿宋" w:hAnsi="仿宋" w:eastAsia="仿宋" w:cs="仿宋"/>
          <w:b/>
          <w:bCs/>
          <w:spacing w:val="-6"/>
          <w:szCs w:val="21"/>
          <w:highlight w:val="none"/>
        </w:rPr>
        <w:t>投标人名称（电子签名/公章）：</w:t>
      </w:r>
    </w:p>
    <w:p>
      <w:pPr>
        <w:adjustRightInd w:val="0"/>
        <w:snapToGrid w:val="0"/>
        <w:spacing w:line="360" w:lineRule="auto"/>
        <w:rPr>
          <w:rFonts w:ascii="仿宋" w:hAnsi="仿宋" w:eastAsia="仿宋" w:cs="仿宋"/>
          <w:b/>
          <w:bCs/>
          <w:spacing w:val="-6"/>
          <w:szCs w:val="21"/>
          <w:highlight w:val="none"/>
        </w:rPr>
      </w:pPr>
      <w:r>
        <w:rPr>
          <w:rFonts w:hint="eastAsia" w:ascii="仿宋" w:hAnsi="仿宋" w:eastAsia="仿宋" w:cs="仿宋"/>
          <w:b/>
          <w:bCs/>
          <w:spacing w:val="-6"/>
          <w:szCs w:val="21"/>
          <w:highlight w:val="none"/>
        </w:rPr>
        <w:t>日期：     年   月   日</w:t>
      </w:r>
    </w:p>
    <w:p>
      <w:pPr>
        <w:rPr>
          <w:rFonts w:ascii="仿宋" w:hAnsi="仿宋" w:eastAsia="仿宋" w:cs="仿宋"/>
          <w:b/>
          <w:bCs/>
          <w:sz w:val="24"/>
          <w:szCs w:val="24"/>
          <w:highlight w:val="none"/>
        </w:rPr>
      </w:pPr>
    </w:p>
    <w:p>
      <w:pPr>
        <w:rPr>
          <w:rFonts w:ascii="仿宋" w:hAnsi="仿宋" w:eastAsia="仿宋" w:cs="仿宋"/>
          <w:b/>
          <w:bCs/>
          <w:sz w:val="18"/>
          <w:szCs w:val="18"/>
          <w:highlight w:val="none"/>
        </w:rPr>
      </w:pPr>
      <w:r>
        <w:rPr>
          <w:rFonts w:hint="eastAsia" w:ascii="仿宋" w:hAnsi="仿宋" w:eastAsia="仿宋" w:cs="仿宋"/>
          <w:b/>
          <w:bCs/>
          <w:sz w:val="18"/>
          <w:szCs w:val="18"/>
          <w:highlight w:val="none"/>
        </w:rPr>
        <w:t>说明：投标人是联合体的则联合体各成员均应在“授权委托书”上盖章（电子签名/公章）</w:t>
      </w:r>
    </w:p>
    <w:p>
      <w:pPr>
        <w:rPr>
          <w:rFonts w:ascii="仿宋" w:hAnsi="仿宋" w:eastAsia="仿宋" w:cs="仿宋"/>
          <w:b/>
          <w:bCs/>
          <w:sz w:val="24"/>
          <w:szCs w:val="24"/>
          <w:highlight w:val="none"/>
        </w:rPr>
      </w:pPr>
      <w:r>
        <w:rPr>
          <w:rFonts w:hint="eastAsia" w:ascii="仿宋" w:hAnsi="仿宋" w:eastAsia="仿宋" w:cs="仿宋"/>
          <w:b/>
          <w:bCs/>
          <w:sz w:val="24"/>
          <w:szCs w:val="24"/>
          <w:highlight w:val="none"/>
        </w:rPr>
        <w:br w:type="page"/>
      </w:r>
    </w:p>
    <w:p>
      <w:pPr>
        <w:adjustRightInd w:val="0"/>
        <w:snapToGrid w:val="0"/>
        <w:spacing w:line="360" w:lineRule="auto"/>
        <w:jc w:val="center"/>
        <w:outlineLvl w:val="3"/>
        <w:rPr>
          <w:rFonts w:ascii="仿宋" w:hAnsi="仿宋" w:eastAsia="仿宋" w:cs="仿宋"/>
          <w:bCs/>
          <w:spacing w:val="-6"/>
          <w:szCs w:val="21"/>
          <w:highlight w:val="none"/>
        </w:rPr>
      </w:pPr>
      <w:r>
        <w:rPr>
          <w:rFonts w:hint="eastAsia" w:ascii="仿宋" w:hAnsi="仿宋" w:eastAsia="仿宋" w:cs="仿宋"/>
          <w:b/>
          <w:bCs/>
          <w:sz w:val="24"/>
          <w:szCs w:val="24"/>
          <w:highlight w:val="none"/>
        </w:rPr>
        <w:t>2023年1月（含）至今任意一月投标授权代表社保缴纳证明</w:t>
      </w:r>
    </w:p>
    <w:p>
      <w:pPr>
        <w:adjustRightInd w:val="0"/>
        <w:snapToGrid w:val="0"/>
        <w:spacing w:line="360" w:lineRule="auto"/>
        <w:jc w:val="center"/>
        <w:rPr>
          <w:rFonts w:ascii="仿宋" w:hAnsi="仿宋" w:eastAsia="仿宋" w:cs="仿宋"/>
          <w:b/>
          <w:spacing w:val="-6"/>
          <w:szCs w:val="21"/>
          <w:highlight w:val="none"/>
        </w:rPr>
      </w:pPr>
    </w:p>
    <w:p>
      <w:pPr>
        <w:adjustRightInd w:val="0"/>
        <w:snapToGrid w:val="0"/>
        <w:spacing w:line="360" w:lineRule="auto"/>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说明：投标人委派不在本单位缴纳社保的人员作为授权代表的，在投标文件中说明具体原因、授权代表缴纳社保单位并附列该授权代表缴纳社保清单。</w:t>
      </w:r>
    </w:p>
    <w:p>
      <w:pPr>
        <w:adjustRightInd w:val="0"/>
        <w:snapToGrid w:val="0"/>
        <w:spacing w:line="288" w:lineRule="auto"/>
        <w:jc w:val="center"/>
        <w:rPr>
          <w:rFonts w:ascii="仿宋" w:hAnsi="仿宋" w:eastAsia="仿宋" w:cs="仿宋"/>
          <w:b/>
          <w:spacing w:val="-6"/>
          <w:szCs w:val="21"/>
          <w:highlight w:val="none"/>
        </w:rPr>
      </w:pPr>
      <w:r>
        <w:rPr>
          <w:rFonts w:hint="eastAsia" w:ascii="仿宋" w:hAnsi="仿宋" w:eastAsia="仿宋" w:cs="仿宋"/>
          <w:b/>
          <w:spacing w:val="-6"/>
          <w:szCs w:val="21"/>
          <w:highlight w:val="none"/>
        </w:rPr>
        <w:br w:type="page"/>
      </w:r>
    </w:p>
    <w:p>
      <w:pPr>
        <w:adjustRightInd w:val="0"/>
        <w:snapToGrid w:val="0"/>
        <w:spacing w:line="360" w:lineRule="auto"/>
        <w:jc w:val="center"/>
        <w:outlineLvl w:val="2"/>
        <w:rPr>
          <w:rFonts w:ascii="仿宋" w:hAnsi="仿宋" w:eastAsia="仿宋" w:cs="仿宋"/>
          <w:b/>
          <w:bCs/>
          <w:sz w:val="24"/>
          <w:szCs w:val="24"/>
          <w:highlight w:val="none"/>
        </w:rPr>
      </w:pPr>
      <w:r>
        <w:rPr>
          <w:rFonts w:hint="eastAsia" w:ascii="仿宋" w:hAnsi="仿宋" w:eastAsia="仿宋" w:cs="仿宋"/>
          <w:b/>
          <w:bCs/>
          <w:sz w:val="24"/>
          <w:szCs w:val="24"/>
          <w:highlight w:val="none"/>
        </w:rPr>
        <w:t>采购需求偏离表</w:t>
      </w:r>
    </w:p>
    <w:p>
      <w:pPr>
        <w:adjustRightInd w:val="0"/>
        <w:snapToGrid w:val="0"/>
        <w:spacing w:line="360" w:lineRule="auto"/>
        <w:rPr>
          <w:rFonts w:ascii="仿宋" w:hAnsi="仿宋" w:eastAsia="仿宋" w:cs="仿宋"/>
          <w:bCs/>
          <w:spacing w:val="-6"/>
          <w:szCs w:val="21"/>
          <w:highlight w:val="none"/>
        </w:rPr>
      </w:pPr>
      <w:r>
        <w:rPr>
          <w:rFonts w:hint="eastAsia" w:ascii="仿宋" w:hAnsi="仿宋" w:eastAsia="仿宋" w:cs="仿宋"/>
          <w:bCs/>
          <w:spacing w:val="-6"/>
          <w:szCs w:val="21"/>
          <w:highlight w:val="none"/>
        </w:rPr>
        <w:t>采 购 人：浙江理工大学</w:t>
      </w:r>
    </w:p>
    <w:p>
      <w:pPr>
        <w:adjustRightInd w:val="0"/>
        <w:snapToGrid w:val="0"/>
        <w:spacing w:line="360" w:lineRule="auto"/>
        <w:rPr>
          <w:rFonts w:hint="eastAsia" w:ascii="仿宋" w:hAnsi="仿宋" w:eastAsia="仿宋" w:cs="仿宋"/>
          <w:bCs/>
          <w:spacing w:val="-6"/>
          <w:szCs w:val="21"/>
          <w:highlight w:val="none"/>
          <w:lang w:eastAsia="zh-CN"/>
        </w:rPr>
      </w:pPr>
      <w:r>
        <w:rPr>
          <w:rFonts w:hint="eastAsia" w:ascii="仿宋" w:hAnsi="仿宋" w:eastAsia="仿宋" w:cs="仿宋"/>
          <w:bCs/>
          <w:spacing w:val="-6"/>
          <w:szCs w:val="21"/>
          <w:highlight w:val="none"/>
        </w:rPr>
        <w:t>项目名称：</w:t>
      </w:r>
      <w:r>
        <w:rPr>
          <w:rFonts w:hint="eastAsia" w:ascii="仿宋" w:hAnsi="仿宋" w:eastAsia="仿宋" w:cs="仿宋"/>
          <w:bCs/>
          <w:spacing w:val="-6"/>
          <w:szCs w:val="21"/>
          <w:highlight w:val="none"/>
          <w:lang w:eastAsia="zh-CN"/>
        </w:rPr>
        <w:t>高效液相色谱仪等</w:t>
      </w:r>
    </w:p>
    <w:p>
      <w:pPr>
        <w:adjustRightInd w:val="0"/>
        <w:snapToGrid w:val="0"/>
        <w:spacing w:line="360" w:lineRule="auto"/>
        <w:rPr>
          <w:rFonts w:ascii="仿宋" w:hAnsi="仿宋" w:eastAsia="仿宋" w:cs="仿宋"/>
          <w:bCs/>
          <w:spacing w:val="-6"/>
          <w:szCs w:val="21"/>
          <w:highlight w:val="none"/>
        </w:rPr>
      </w:pPr>
      <w:r>
        <w:rPr>
          <w:rFonts w:hint="eastAsia" w:ascii="仿宋" w:hAnsi="仿宋" w:eastAsia="仿宋" w:cs="仿宋"/>
          <w:bCs/>
          <w:spacing w:val="-6"/>
          <w:szCs w:val="21"/>
          <w:highlight w:val="none"/>
        </w:rPr>
        <w:t>项目编号：QSZB-Z(H)-H23373(GK)</w:t>
      </w:r>
    </w:p>
    <w:tbl>
      <w:tblPr>
        <w:tblStyle w:val="35"/>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480"/>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序号</w:t>
            </w:r>
          </w:p>
        </w:tc>
        <w:tc>
          <w:tcPr>
            <w:tcW w:w="3480"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招标文件要求</w:t>
            </w:r>
          </w:p>
        </w:tc>
        <w:tc>
          <w:tcPr>
            <w:tcW w:w="2911"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响应规格</w:t>
            </w:r>
          </w:p>
        </w:tc>
        <w:tc>
          <w:tcPr>
            <w:tcW w:w="2407"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szCs w:val="21"/>
                <w:highlight w:val="none"/>
              </w:rPr>
            </w:pPr>
            <w:r>
              <w:rPr>
                <w:rFonts w:hint="eastAsia" w:ascii="仿宋" w:hAnsi="仿宋" w:eastAsia="仿宋" w:cs="仿宋"/>
                <w:b/>
                <w:bCs/>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3480" w:type="dxa"/>
            <w:vAlign w:val="center"/>
          </w:tcPr>
          <w:p>
            <w:pPr>
              <w:rPr>
                <w:rFonts w:ascii="仿宋" w:hAnsi="仿宋" w:eastAsia="仿宋" w:cs="仿宋"/>
                <w:szCs w:val="21"/>
                <w:highlight w:val="none"/>
              </w:rPr>
            </w:pPr>
          </w:p>
        </w:tc>
        <w:tc>
          <w:tcPr>
            <w:tcW w:w="2911" w:type="dxa"/>
            <w:vAlign w:val="center"/>
          </w:tcPr>
          <w:p>
            <w:pPr>
              <w:rPr>
                <w:rFonts w:ascii="仿宋" w:hAnsi="仿宋" w:eastAsia="仿宋" w:cs="仿宋"/>
                <w:szCs w:val="21"/>
                <w:highlight w:val="none"/>
              </w:rPr>
            </w:pPr>
          </w:p>
        </w:tc>
        <w:tc>
          <w:tcPr>
            <w:tcW w:w="2407" w:type="dxa"/>
            <w:vAlign w:val="center"/>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w:t>
            </w:r>
          </w:p>
        </w:tc>
        <w:tc>
          <w:tcPr>
            <w:tcW w:w="3480" w:type="dxa"/>
            <w:vAlign w:val="center"/>
          </w:tcPr>
          <w:p>
            <w:pPr>
              <w:rPr>
                <w:rFonts w:ascii="仿宋" w:hAnsi="仿宋" w:eastAsia="仿宋" w:cs="仿宋"/>
                <w:szCs w:val="21"/>
                <w:highlight w:val="none"/>
              </w:rPr>
            </w:pPr>
          </w:p>
        </w:tc>
        <w:tc>
          <w:tcPr>
            <w:tcW w:w="2911" w:type="dxa"/>
            <w:vAlign w:val="center"/>
          </w:tcPr>
          <w:p>
            <w:pPr>
              <w:rPr>
                <w:rFonts w:ascii="仿宋" w:hAnsi="仿宋" w:eastAsia="仿宋" w:cs="仿宋"/>
                <w:szCs w:val="21"/>
                <w:highlight w:val="none"/>
              </w:rPr>
            </w:pPr>
          </w:p>
        </w:tc>
        <w:tc>
          <w:tcPr>
            <w:tcW w:w="2407" w:type="dxa"/>
            <w:vAlign w:val="center"/>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c>
          <w:tcPr>
            <w:tcW w:w="3480" w:type="dxa"/>
            <w:vAlign w:val="center"/>
          </w:tcPr>
          <w:p>
            <w:pPr>
              <w:rPr>
                <w:rFonts w:ascii="仿宋" w:hAnsi="仿宋" w:eastAsia="仿宋" w:cs="仿宋"/>
                <w:szCs w:val="21"/>
                <w:highlight w:val="none"/>
              </w:rPr>
            </w:pPr>
          </w:p>
        </w:tc>
        <w:tc>
          <w:tcPr>
            <w:tcW w:w="2911" w:type="dxa"/>
            <w:vAlign w:val="center"/>
          </w:tcPr>
          <w:p>
            <w:pPr>
              <w:rPr>
                <w:rFonts w:ascii="仿宋" w:hAnsi="仿宋" w:eastAsia="仿宋" w:cs="仿宋"/>
                <w:szCs w:val="21"/>
                <w:highlight w:val="none"/>
              </w:rPr>
            </w:pPr>
          </w:p>
        </w:tc>
        <w:tc>
          <w:tcPr>
            <w:tcW w:w="2407" w:type="dxa"/>
            <w:vAlign w:val="center"/>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szCs w:val="21"/>
                <w:highlight w:val="none"/>
              </w:rPr>
            </w:pPr>
            <w:r>
              <w:rPr>
                <w:rFonts w:hint="eastAsia" w:ascii="仿宋" w:hAnsi="仿宋" w:eastAsia="仿宋" w:cs="仿宋"/>
                <w:b/>
                <w:bCs/>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3480" w:type="dxa"/>
            <w:vAlign w:val="center"/>
          </w:tcPr>
          <w:p>
            <w:pPr>
              <w:rPr>
                <w:rFonts w:ascii="仿宋" w:hAnsi="仿宋" w:eastAsia="仿宋" w:cs="仿宋"/>
                <w:szCs w:val="21"/>
                <w:highlight w:val="none"/>
              </w:rPr>
            </w:pPr>
          </w:p>
        </w:tc>
        <w:tc>
          <w:tcPr>
            <w:tcW w:w="2911" w:type="dxa"/>
            <w:vAlign w:val="center"/>
          </w:tcPr>
          <w:p>
            <w:pPr>
              <w:rPr>
                <w:rFonts w:ascii="仿宋" w:hAnsi="仿宋" w:eastAsia="仿宋" w:cs="仿宋"/>
                <w:szCs w:val="21"/>
                <w:highlight w:val="none"/>
              </w:rPr>
            </w:pPr>
          </w:p>
        </w:tc>
        <w:tc>
          <w:tcPr>
            <w:tcW w:w="2407" w:type="dxa"/>
            <w:vAlign w:val="center"/>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w:t>
            </w:r>
          </w:p>
        </w:tc>
        <w:tc>
          <w:tcPr>
            <w:tcW w:w="3480" w:type="dxa"/>
            <w:vAlign w:val="center"/>
          </w:tcPr>
          <w:p>
            <w:pPr>
              <w:rPr>
                <w:rFonts w:ascii="仿宋" w:hAnsi="仿宋" w:eastAsia="仿宋" w:cs="仿宋"/>
                <w:szCs w:val="21"/>
                <w:highlight w:val="none"/>
              </w:rPr>
            </w:pPr>
          </w:p>
        </w:tc>
        <w:tc>
          <w:tcPr>
            <w:tcW w:w="2911" w:type="dxa"/>
            <w:vAlign w:val="center"/>
          </w:tcPr>
          <w:p>
            <w:pPr>
              <w:rPr>
                <w:rFonts w:ascii="仿宋" w:hAnsi="仿宋" w:eastAsia="仿宋" w:cs="仿宋"/>
                <w:szCs w:val="21"/>
                <w:highlight w:val="none"/>
              </w:rPr>
            </w:pPr>
          </w:p>
        </w:tc>
        <w:tc>
          <w:tcPr>
            <w:tcW w:w="2407" w:type="dxa"/>
            <w:vAlign w:val="center"/>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c>
          <w:tcPr>
            <w:tcW w:w="3480" w:type="dxa"/>
            <w:vAlign w:val="center"/>
          </w:tcPr>
          <w:p>
            <w:pPr>
              <w:rPr>
                <w:rFonts w:ascii="仿宋" w:hAnsi="仿宋" w:eastAsia="仿宋" w:cs="仿宋"/>
                <w:szCs w:val="21"/>
                <w:highlight w:val="none"/>
              </w:rPr>
            </w:pPr>
          </w:p>
        </w:tc>
        <w:tc>
          <w:tcPr>
            <w:tcW w:w="2911" w:type="dxa"/>
            <w:vAlign w:val="center"/>
          </w:tcPr>
          <w:p>
            <w:pPr>
              <w:rPr>
                <w:rFonts w:ascii="仿宋" w:hAnsi="仿宋" w:eastAsia="仿宋" w:cs="仿宋"/>
                <w:szCs w:val="21"/>
                <w:highlight w:val="none"/>
              </w:rPr>
            </w:pPr>
          </w:p>
        </w:tc>
        <w:tc>
          <w:tcPr>
            <w:tcW w:w="2407" w:type="dxa"/>
            <w:vAlign w:val="center"/>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szCs w:val="21"/>
                <w:highlight w:val="none"/>
              </w:rPr>
            </w:pPr>
            <w:r>
              <w:rPr>
                <w:rFonts w:hint="eastAsia" w:ascii="仿宋" w:hAnsi="仿宋" w:eastAsia="仿宋" w:cs="仿宋"/>
                <w:b/>
                <w:bCs/>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3480" w:type="dxa"/>
            <w:vAlign w:val="center"/>
          </w:tcPr>
          <w:p>
            <w:pPr>
              <w:rPr>
                <w:rFonts w:ascii="仿宋" w:hAnsi="仿宋" w:eastAsia="仿宋" w:cs="仿宋"/>
                <w:szCs w:val="21"/>
                <w:highlight w:val="none"/>
              </w:rPr>
            </w:pPr>
          </w:p>
        </w:tc>
        <w:tc>
          <w:tcPr>
            <w:tcW w:w="2911" w:type="dxa"/>
            <w:vAlign w:val="center"/>
          </w:tcPr>
          <w:p>
            <w:pPr>
              <w:rPr>
                <w:rFonts w:ascii="仿宋" w:hAnsi="仿宋" w:eastAsia="仿宋" w:cs="仿宋"/>
                <w:szCs w:val="21"/>
                <w:highlight w:val="none"/>
              </w:rPr>
            </w:pPr>
          </w:p>
        </w:tc>
        <w:tc>
          <w:tcPr>
            <w:tcW w:w="2407" w:type="dxa"/>
            <w:vAlign w:val="center"/>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w:t>
            </w:r>
          </w:p>
        </w:tc>
        <w:tc>
          <w:tcPr>
            <w:tcW w:w="3480" w:type="dxa"/>
            <w:vAlign w:val="center"/>
          </w:tcPr>
          <w:p>
            <w:pPr>
              <w:rPr>
                <w:rFonts w:ascii="仿宋" w:hAnsi="仿宋" w:eastAsia="仿宋" w:cs="仿宋"/>
                <w:szCs w:val="21"/>
                <w:highlight w:val="none"/>
              </w:rPr>
            </w:pPr>
          </w:p>
        </w:tc>
        <w:tc>
          <w:tcPr>
            <w:tcW w:w="2911" w:type="dxa"/>
            <w:vAlign w:val="center"/>
          </w:tcPr>
          <w:p>
            <w:pPr>
              <w:rPr>
                <w:rFonts w:ascii="仿宋" w:hAnsi="仿宋" w:eastAsia="仿宋" w:cs="仿宋"/>
                <w:szCs w:val="21"/>
                <w:highlight w:val="none"/>
              </w:rPr>
            </w:pPr>
          </w:p>
        </w:tc>
        <w:tc>
          <w:tcPr>
            <w:tcW w:w="2407" w:type="dxa"/>
            <w:vAlign w:val="center"/>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c>
          <w:tcPr>
            <w:tcW w:w="3480" w:type="dxa"/>
            <w:vAlign w:val="center"/>
          </w:tcPr>
          <w:p>
            <w:pPr>
              <w:rPr>
                <w:rFonts w:ascii="仿宋" w:hAnsi="仿宋" w:eastAsia="仿宋" w:cs="仿宋"/>
                <w:szCs w:val="21"/>
                <w:highlight w:val="none"/>
              </w:rPr>
            </w:pPr>
          </w:p>
        </w:tc>
        <w:tc>
          <w:tcPr>
            <w:tcW w:w="2911" w:type="dxa"/>
            <w:vAlign w:val="center"/>
          </w:tcPr>
          <w:p>
            <w:pPr>
              <w:rPr>
                <w:rFonts w:ascii="仿宋" w:hAnsi="仿宋" w:eastAsia="仿宋" w:cs="仿宋"/>
                <w:szCs w:val="21"/>
                <w:highlight w:val="none"/>
              </w:rPr>
            </w:pPr>
          </w:p>
        </w:tc>
        <w:tc>
          <w:tcPr>
            <w:tcW w:w="2407" w:type="dxa"/>
            <w:vAlign w:val="center"/>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szCs w:val="21"/>
                <w:highlight w:val="none"/>
              </w:rPr>
            </w:pPr>
            <w:r>
              <w:rPr>
                <w:rFonts w:hint="eastAsia" w:ascii="仿宋" w:hAnsi="仿宋" w:eastAsia="仿宋" w:cs="仿宋"/>
                <w:b/>
                <w:bCs/>
                <w:szCs w:val="21"/>
                <w:highlight w:val="none"/>
              </w:rPr>
              <w:t>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3480" w:type="dxa"/>
            <w:vAlign w:val="center"/>
          </w:tcPr>
          <w:p>
            <w:pPr>
              <w:rPr>
                <w:rFonts w:ascii="仿宋" w:hAnsi="仿宋" w:eastAsia="仿宋" w:cs="仿宋"/>
                <w:szCs w:val="21"/>
                <w:highlight w:val="none"/>
              </w:rPr>
            </w:pPr>
          </w:p>
        </w:tc>
        <w:tc>
          <w:tcPr>
            <w:tcW w:w="2911" w:type="dxa"/>
            <w:vAlign w:val="center"/>
          </w:tcPr>
          <w:p>
            <w:pPr>
              <w:rPr>
                <w:rFonts w:ascii="仿宋" w:hAnsi="仿宋" w:eastAsia="仿宋" w:cs="仿宋"/>
                <w:szCs w:val="21"/>
                <w:highlight w:val="none"/>
              </w:rPr>
            </w:pPr>
          </w:p>
        </w:tc>
        <w:tc>
          <w:tcPr>
            <w:tcW w:w="2407" w:type="dxa"/>
            <w:vAlign w:val="center"/>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w:t>
            </w:r>
          </w:p>
        </w:tc>
        <w:tc>
          <w:tcPr>
            <w:tcW w:w="3480" w:type="dxa"/>
            <w:vAlign w:val="center"/>
          </w:tcPr>
          <w:p>
            <w:pPr>
              <w:rPr>
                <w:rFonts w:ascii="仿宋" w:hAnsi="仿宋" w:eastAsia="仿宋" w:cs="仿宋"/>
                <w:szCs w:val="21"/>
                <w:highlight w:val="none"/>
              </w:rPr>
            </w:pPr>
          </w:p>
        </w:tc>
        <w:tc>
          <w:tcPr>
            <w:tcW w:w="2911" w:type="dxa"/>
            <w:vAlign w:val="center"/>
          </w:tcPr>
          <w:p>
            <w:pPr>
              <w:rPr>
                <w:rFonts w:ascii="仿宋" w:hAnsi="仿宋" w:eastAsia="仿宋" w:cs="仿宋"/>
                <w:szCs w:val="21"/>
                <w:highlight w:val="none"/>
              </w:rPr>
            </w:pPr>
          </w:p>
        </w:tc>
        <w:tc>
          <w:tcPr>
            <w:tcW w:w="2407" w:type="dxa"/>
            <w:vAlign w:val="center"/>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c>
          <w:tcPr>
            <w:tcW w:w="3480" w:type="dxa"/>
            <w:vAlign w:val="center"/>
          </w:tcPr>
          <w:p>
            <w:pPr>
              <w:rPr>
                <w:rFonts w:ascii="仿宋" w:hAnsi="仿宋" w:eastAsia="仿宋" w:cs="仿宋"/>
                <w:szCs w:val="21"/>
                <w:highlight w:val="none"/>
              </w:rPr>
            </w:pPr>
          </w:p>
        </w:tc>
        <w:tc>
          <w:tcPr>
            <w:tcW w:w="2911" w:type="dxa"/>
            <w:vAlign w:val="center"/>
          </w:tcPr>
          <w:p>
            <w:pPr>
              <w:rPr>
                <w:rFonts w:ascii="仿宋" w:hAnsi="仿宋" w:eastAsia="仿宋" w:cs="仿宋"/>
                <w:szCs w:val="21"/>
                <w:highlight w:val="none"/>
              </w:rPr>
            </w:pPr>
          </w:p>
        </w:tc>
        <w:tc>
          <w:tcPr>
            <w:tcW w:w="2407" w:type="dxa"/>
            <w:vAlign w:val="center"/>
          </w:tcPr>
          <w:p>
            <w:pPr>
              <w:rPr>
                <w:rFonts w:ascii="仿宋" w:hAnsi="仿宋" w:eastAsia="仿宋" w:cs="仿宋"/>
                <w:szCs w:val="21"/>
                <w:highlight w:val="none"/>
              </w:rPr>
            </w:pPr>
          </w:p>
        </w:tc>
      </w:tr>
    </w:tbl>
    <w:p>
      <w:pPr>
        <w:adjustRightInd w:val="0"/>
        <w:snapToGrid w:val="0"/>
        <w:spacing w:line="360" w:lineRule="auto"/>
        <w:rPr>
          <w:rFonts w:ascii="仿宋" w:hAnsi="仿宋" w:eastAsia="仿宋" w:cs="仿宋"/>
          <w:szCs w:val="21"/>
          <w:highlight w:val="none"/>
        </w:rPr>
      </w:pPr>
    </w:p>
    <w:p>
      <w:pPr>
        <w:adjustRightInd w:val="0"/>
        <w:snapToGrid w:val="0"/>
        <w:spacing w:line="360" w:lineRule="auto"/>
        <w:rPr>
          <w:rFonts w:ascii="仿宋" w:hAnsi="仿宋" w:eastAsia="仿宋" w:cs="仿宋"/>
          <w:b/>
          <w:bCs/>
          <w:sz w:val="18"/>
          <w:szCs w:val="18"/>
          <w:highlight w:val="none"/>
        </w:rPr>
      </w:pPr>
      <w:r>
        <w:rPr>
          <w:rFonts w:hint="eastAsia" w:ascii="仿宋" w:hAnsi="仿宋" w:eastAsia="仿宋" w:cs="仿宋"/>
          <w:b/>
          <w:bCs/>
          <w:sz w:val="18"/>
          <w:szCs w:val="18"/>
          <w:highlight w:val="none"/>
        </w:rPr>
        <w:t>说明：</w:t>
      </w:r>
    </w:p>
    <w:p>
      <w:pPr>
        <w:adjustRightInd w:val="0"/>
        <w:snapToGrid w:val="0"/>
        <w:spacing w:line="360" w:lineRule="auto"/>
        <w:rPr>
          <w:rFonts w:ascii="仿宋" w:hAnsi="仿宋" w:eastAsia="仿宋" w:cs="仿宋"/>
          <w:b/>
          <w:bCs/>
          <w:sz w:val="18"/>
          <w:szCs w:val="18"/>
          <w:highlight w:val="none"/>
        </w:rPr>
      </w:pPr>
      <w:r>
        <w:rPr>
          <w:rFonts w:hint="eastAsia" w:ascii="仿宋" w:hAnsi="仿宋" w:eastAsia="仿宋" w:cs="仿宋"/>
          <w:b/>
          <w:bCs/>
          <w:sz w:val="18"/>
          <w:szCs w:val="18"/>
          <w:highlight w:val="none"/>
        </w:rPr>
        <w:t>1.逐项按照招标文件要求填写响应规格；</w:t>
      </w:r>
    </w:p>
    <w:p>
      <w:pPr>
        <w:adjustRightInd w:val="0"/>
        <w:snapToGrid w:val="0"/>
        <w:spacing w:line="360" w:lineRule="auto"/>
        <w:rPr>
          <w:rFonts w:ascii="仿宋" w:hAnsi="仿宋" w:eastAsia="仿宋" w:cs="仿宋"/>
          <w:b/>
          <w:bCs/>
          <w:sz w:val="18"/>
          <w:szCs w:val="18"/>
          <w:highlight w:val="none"/>
        </w:rPr>
      </w:pPr>
      <w:r>
        <w:rPr>
          <w:rFonts w:hint="eastAsia" w:ascii="仿宋" w:hAnsi="仿宋" w:eastAsia="仿宋" w:cs="仿宋"/>
          <w:b/>
          <w:bCs/>
          <w:sz w:val="18"/>
          <w:szCs w:val="18"/>
          <w:highlight w:val="none"/>
        </w:rPr>
        <w:t>2.偏离说明是指对招标文件要求存在不同之处的解释说明，偏离系指正偏离（高于采购需求）、负偏离（低于采购需求）、无偏离（满足采购需求）；</w:t>
      </w:r>
    </w:p>
    <w:p>
      <w:pPr>
        <w:adjustRightInd w:val="0"/>
        <w:snapToGrid w:val="0"/>
        <w:spacing w:line="360" w:lineRule="auto"/>
        <w:rPr>
          <w:rFonts w:ascii="仿宋" w:hAnsi="仿宋" w:eastAsia="仿宋" w:cs="仿宋"/>
          <w:b/>
          <w:bCs/>
          <w:sz w:val="18"/>
          <w:szCs w:val="18"/>
          <w:highlight w:val="none"/>
        </w:rPr>
      </w:pPr>
      <w:r>
        <w:rPr>
          <w:rFonts w:hint="eastAsia" w:ascii="仿宋" w:hAnsi="仿宋" w:eastAsia="仿宋" w:cs="仿宋"/>
          <w:b/>
          <w:bCs/>
          <w:sz w:val="18"/>
          <w:szCs w:val="18"/>
          <w:highlight w:val="none"/>
        </w:rPr>
        <w:t>3.如不填写或未如实填写，自行承担投标风险。</w:t>
      </w:r>
    </w:p>
    <w:p>
      <w:pPr>
        <w:adjustRightInd w:val="0"/>
        <w:snapToGrid w:val="0"/>
        <w:spacing w:line="360" w:lineRule="auto"/>
        <w:rPr>
          <w:rFonts w:ascii="仿宋" w:hAnsi="仿宋" w:eastAsia="仿宋" w:cs="仿宋"/>
          <w:szCs w:val="21"/>
          <w:highlight w:val="none"/>
        </w:rPr>
      </w:pPr>
    </w:p>
    <w:p>
      <w:pPr>
        <w:adjustRightInd w:val="0"/>
        <w:snapToGrid w:val="0"/>
        <w:spacing w:line="360" w:lineRule="auto"/>
        <w:rPr>
          <w:rFonts w:ascii="仿宋" w:hAnsi="仿宋" w:eastAsia="仿宋" w:cs="仿宋"/>
          <w:szCs w:val="21"/>
          <w:highlight w:val="none"/>
        </w:rPr>
      </w:pPr>
    </w:p>
    <w:p>
      <w:pPr>
        <w:adjustRightInd w:val="0"/>
        <w:snapToGrid w:val="0"/>
        <w:spacing w:line="360" w:lineRule="auto"/>
        <w:rPr>
          <w:rFonts w:ascii="仿宋" w:hAnsi="仿宋" w:eastAsia="仿宋" w:cs="仿宋"/>
          <w:szCs w:val="21"/>
          <w:highlight w:val="none"/>
        </w:rPr>
      </w:pPr>
    </w:p>
    <w:p>
      <w:pPr>
        <w:adjustRightInd w:val="0"/>
        <w:snapToGrid w:val="0"/>
        <w:spacing w:line="360" w:lineRule="auto"/>
        <w:rPr>
          <w:rFonts w:ascii="仿宋" w:hAnsi="仿宋" w:eastAsia="仿宋" w:cs="仿宋"/>
          <w:b/>
          <w:bCs/>
          <w:spacing w:val="-6"/>
          <w:szCs w:val="21"/>
          <w:highlight w:val="none"/>
        </w:rPr>
      </w:pPr>
      <w:r>
        <w:rPr>
          <w:rFonts w:hint="eastAsia" w:ascii="仿宋" w:hAnsi="仿宋" w:eastAsia="仿宋" w:cs="仿宋"/>
          <w:b/>
          <w:bCs/>
          <w:spacing w:val="-6"/>
          <w:szCs w:val="21"/>
          <w:highlight w:val="none"/>
        </w:rPr>
        <w:t>投标人名称（电子签名/公章）：</w:t>
      </w:r>
    </w:p>
    <w:p>
      <w:pPr>
        <w:pStyle w:val="14"/>
        <w:spacing w:line="360" w:lineRule="auto"/>
        <w:ind w:firstLine="0"/>
        <w:rPr>
          <w:rFonts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t>日期：     年   月   日</w:t>
      </w:r>
    </w:p>
    <w:p>
      <w:pPr>
        <w:jc w:val="center"/>
        <w:rPr>
          <w:rFonts w:ascii="仿宋" w:hAnsi="仿宋" w:eastAsia="仿宋" w:cs="仿宋"/>
          <w:b/>
          <w:bCs/>
          <w:spacing w:val="-6"/>
          <w:szCs w:val="21"/>
          <w:highlight w:val="none"/>
        </w:rPr>
      </w:pPr>
      <w:r>
        <w:rPr>
          <w:rFonts w:hint="eastAsia" w:ascii="仿宋" w:hAnsi="仿宋" w:eastAsia="仿宋" w:cs="仿宋"/>
          <w:b/>
          <w:bCs/>
          <w:spacing w:val="-6"/>
          <w:szCs w:val="21"/>
          <w:highlight w:val="none"/>
        </w:rPr>
        <w:br w:type="page"/>
      </w:r>
    </w:p>
    <w:p>
      <w:pPr>
        <w:adjustRightInd w:val="0"/>
        <w:snapToGrid w:val="0"/>
        <w:spacing w:line="360" w:lineRule="auto"/>
        <w:jc w:val="center"/>
        <w:outlineLvl w:val="2"/>
        <w:rPr>
          <w:rFonts w:ascii="仿宋" w:hAnsi="仿宋" w:eastAsia="仿宋" w:cs="仿宋"/>
          <w:b/>
          <w:bCs/>
          <w:sz w:val="24"/>
          <w:szCs w:val="24"/>
          <w:highlight w:val="none"/>
        </w:rPr>
      </w:pPr>
      <w:r>
        <w:rPr>
          <w:rFonts w:hint="eastAsia" w:ascii="仿宋" w:hAnsi="仿宋" w:eastAsia="仿宋" w:cs="仿宋"/>
          <w:b/>
          <w:bCs/>
          <w:sz w:val="24"/>
          <w:szCs w:val="24"/>
          <w:highlight w:val="none"/>
        </w:rPr>
        <w:t>投标人类似合同实施情况一览表</w:t>
      </w:r>
    </w:p>
    <w:tbl>
      <w:tblPr>
        <w:tblStyle w:val="3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r>
              <w:rPr>
                <w:rFonts w:hint="eastAsia" w:ascii="仿宋" w:hAnsi="仿宋" w:eastAsia="仿宋" w:cs="仿宋"/>
                <w:b/>
                <w:bCs/>
                <w:color w:val="000000"/>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r>
              <w:rPr>
                <w:rFonts w:hint="eastAsia" w:ascii="仿宋" w:hAnsi="仿宋" w:eastAsia="仿宋" w:cs="仿宋"/>
                <w:b/>
                <w:bCs/>
                <w:color w:val="000000"/>
                <w:szCs w:val="21"/>
                <w:highlight w:val="none"/>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r>
              <w:rPr>
                <w:rFonts w:hint="eastAsia" w:ascii="仿宋" w:hAnsi="仿宋" w:eastAsia="仿宋" w:cs="仿宋"/>
                <w:b/>
                <w:bCs/>
                <w:color w:val="000000"/>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r>
              <w:rPr>
                <w:rFonts w:hint="eastAsia" w:ascii="仿宋" w:hAnsi="仿宋" w:eastAsia="仿宋" w:cs="仿宋"/>
                <w:b/>
                <w:bCs/>
                <w:color w:val="000000"/>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r>
              <w:rPr>
                <w:rFonts w:hint="eastAsia" w:ascii="仿宋" w:hAnsi="仿宋" w:eastAsia="仿宋" w:cs="仿宋"/>
                <w:b/>
                <w:bCs/>
                <w:color w:val="000000"/>
                <w:szCs w:val="21"/>
                <w:highlight w:val="none"/>
              </w:rPr>
              <w:t>合同金额</w:t>
            </w:r>
          </w:p>
          <w:p>
            <w:pPr>
              <w:jc w:val="center"/>
              <w:rPr>
                <w:rFonts w:ascii="仿宋" w:hAnsi="仿宋" w:eastAsia="仿宋" w:cs="仿宋"/>
                <w:b/>
                <w:bCs/>
                <w:color w:val="000000"/>
                <w:szCs w:val="21"/>
                <w:highlight w:val="none"/>
              </w:rPr>
            </w:pPr>
            <w:r>
              <w:rPr>
                <w:rFonts w:hint="eastAsia" w:ascii="仿宋" w:hAnsi="仿宋" w:eastAsia="仿宋" w:cs="仿宋"/>
                <w:b/>
                <w:bCs/>
                <w:color w:val="000000"/>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r>
              <w:rPr>
                <w:rFonts w:hint="eastAsia" w:ascii="仿宋" w:hAnsi="仿宋" w:eastAsia="仿宋" w:cs="仿宋"/>
                <w:b/>
                <w:bCs/>
                <w:color w:val="000000"/>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r>
              <w:rPr>
                <w:rFonts w:hint="eastAsia" w:ascii="仿宋" w:hAnsi="仿宋" w:eastAsia="仿宋" w:cs="仿宋"/>
                <w:b/>
                <w:bCs/>
                <w:color w:val="000000"/>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r>
              <w:rPr>
                <w:rFonts w:hint="eastAsia" w:ascii="仿宋" w:hAnsi="仿宋" w:eastAsia="仿宋" w:cs="仿宋"/>
                <w:b/>
                <w:bCs/>
                <w:color w:val="000000"/>
                <w:szCs w:val="21"/>
                <w:highlight w:val="none"/>
              </w:rPr>
              <w:t>采购单位联系人</w:t>
            </w:r>
          </w:p>
          <w:p>
            <w:pPr>
              <w:jc w:val="center"/>
              <w:rPr>
                <w:rFonts w:ascii="仿宋" w:hAnsi="仿宋" w:eastAsia="仿宋" w:cs="仿宋"/>
                <w:b/>
                <w:bCs/>
                <w:color w:val="000000"/>
                <w:szCs w:val="21"/>
                <w:highlight w:val="none"/>
              </w:rPr>
            </w:pPr>
            <w:r>
              <w:rPr>
                <w:rFonts w:hint="eastAsia" w:ascii="仿宋" w:hAnsi="仿宋" w:eastAsia="仿宋" w:cs="仿宋"/>
                <w:b/>
                <w:bCs/>
                <w:color w:val="000000"/>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000000"/>
                <w:szCs w:val="21"/>
                <w:highlight w:val="none"/>
              </w:rPr>
            </w:pPr>
          </w:p>
        </w:tc>
      </w:tr>
    </w:tbl>
    <w:p>
      <w:pPr>
        <w:pStyle w:val="21"/>
        <w:spacing w:line="360" w:lineRule="auto"/>
        <w:ind w:left="420" w:hanging="420"/>
        <w:rPr>
          <w:rFonts w:ascii="仿宋" w:hAnsi="仿宋" w:eastAsia="仿宋" w:cs="仿宋"/>
          <w:color w:val="000000"/>
          <w:sz w:val="21"/>
          <w:szCs w:val="21"/>
          <w:highlight w:val="none"/>
        </w:rPr>
      </w:pPr>
    </w:p>
    <w:p>
      <w:pPr>
        <w:spacing w:line="360" w:lineRule="auto"/>
        <w:rPr>
          <w:rFonts w:ascii="仿宋" w:hAnsi="仿宋" w:eastAsia="仿宋" w:cs="仿宋"/>
          <w:b/>
          <w:color w:val="000000"/>
          <w:spacing w:val="-6"/>
          <w:sz w:val="18"/>
          <w:szCs w:val="18"/>
          <w:highlight w:val="none"/>
        </w:rPr>
      </w:pPr>
      <w:r>
        <w:rPr>
          <w:rFonts w:hint="eastAsia" w:ascii="仿宋" w:hAnsi="仿宋" w:eastAsia="仿宋" w:cs="仿宋"/>
          <w:b/>
          <w:color w:val="000000"/>
          <w:spacing w:val="-6"/>
          <w:sz w:val="18"/>
          <w:szCs w:val="18"/>
          <w:highlight w:val="none"/>
        </w:rPr>
        <w:t>说明：</w:t>
      </w:r>
    </w:p>
    <w:p>
      <w:pPr>
        <w:spacing w:line="360" w:lineRule="auto"/>
        <w:rPr>
          <w:rFonts w:ascii="仿宋" w:hAnsi="仿宋" w:eastAsia="仿宋" w:cs="仿宋"/>
          <w:b/>
          <w:color w:val="000000"/>
          <w:spacing w:val="-6"/>
          <w:sz w:val="18"/>
          <w:szCs w:val="18"/>
          <w:highlight w:val="none"/>
        </w:rPr>
      </w:pPr>
      <w:r>
        <w:rPr>
          <w:rFonts w:hint="eastAsia" w:ascii="仿宋" w:hAnsi="仿宋" w:eastAsia="仿宋" w:cs="仿宋"/>
          <w:b/>
          <w:color w:val="000000"/>
          <w:spacing w:val="-6"/>
          <w:sz w:val="18"/>
          <w:szCs w:val="18"/>
          <w:highlight w:val="none"/>
        </w:rPr>
        <w:t>1.投标人须提供上述业绩合同及对应验收报告扫描件；</w:t>
      </w:r>
    </w:p>
    <w:p>
      <w:pPr>
        <w:spacing w:line="360" w:lineRule="auto"/>
        <w:rPr>
          <w:rFonts w:ascii="仿宋" w:hAnsi="仿宋" w:eastAsia="仿宋" w:cs="仿宋"/>
          <w:b/>
          <w:color w:val="000000"/>
          <w:spacing w:val="-6"/>
          <w:sz w:val="18"/>
          <w:szCs w:val="18"/>
          <w:highlight w:val="none"/>
        </w:rPr>
      </w:pPr>
      <w:r>
        <w:rPr>
          <w:rFonts w:hint="eastAsia" w:ascii="仿宋" w:hAnsi="仿宋" w:eastAsia="仿宋" w:cs="仿宋"/>
          <w:b/>
          <w:color w:val="000000"/>
          <w:spacing w:val="-6"/>
          <w:sz w:val="18"/>
          <w:szCs w:val="18"/>
          <w:highlight w:val="none"/>
        </w:rPr>
        <w:t>2.所有合同扫描件应清晰，应能体现合同签订时间、双方签字盖章等内容；</w:t>
      </w:r>
    </w:p>
    <w:p>
      <w:pPr>
        <w:adjustRightInd w:val="0"/>
        <w:snapToGrid w:val="0"/>
        <w:spacing w:line="360" w:lineRule="auto"/>
        <w:rPr>
          <w:rFonts w:ascii="仿宋" w:hAnsi="仿宋" w:eastAsia="仿宋" w:cs="仿宋"/>
          <w:sz w:val="18"/>
          <w:szCs w:val="18"/>
          <w:highlight w:val="none"/>
        </w:rPr>
      </w:pPr>
      <w:r>
        <w:rPr>
          <w:rFonts w:hint="eastAsia" w:ascii="仿宋" w:hAnsi="仿宋" w:eastAsia="仿宋" w:cs="仿宋"/>
          <w:b/>
          <w:color w:val="000000"/>
          <w:spacing w:val="-6"/>
          <w:sz w:val="18"/>
          <w:szCs w:val="18"/>
          <w:highlight w:val="none"/>
        </w:rPr>
        <w:t>3.投标人应在不涉及商业秘密的前提下尽可能提供详细的合同扫描件内容。</w:t>
      </w:r>
    </w:p>
    <w:p>
      <w:pPr>
        <w:adjustRightInd w:val="0"/>
        <w:snapToGrid w:val="0"/>
        <w:spacing w:line="360" w:lineRule="auto"/>
        <w:rPr>
          <w:rFonts w:ascii="仿宋" w:hAnsi="仿宋" w:eastAsia="仿宋" w:cs="仿宋"/>
          <w:szCs w:val="21"/>
          <w:highlight w:val="none"/>
        </w:rPr>
      </w:pPr>
    </w:p>
    <w:p>
      <w:pPr>
        <w:adjustRightInd w:val="0"/>
        <w:snapToGrid w:val="0"/>
        <w:spacing w:line="360" w:lineRule="auto"/>
        <w:rPr>
          <w:rFonts w:ascii="仿宋" w:hAnsi="仿宋" w:eastAsia="仿宋" w:cs="仿宋"/>
          <w:szCs w:val="21"/>
          <w:highlight w:val="none"/>
        </w:rPr>
      </w:pPr>
    </w:p>
    <w:p>
      <w:pPr>
        <w:adjustRightInd w:val="0"/>
        <w:snapToGrid w:val="0"/>
        <w:spacing w:line="360" w:lineRule="auto"/>
        <w:rPr>
          <w:rFonts w:ascii="仿宋" w:hAnsi="仿宋" w:eastAsia="仿宋" w:cs="仿宋"/>
          <w:b/>
          <w:bCs/>
          <w:spacing w:val="-6"/>
          <w:szCs w:val="21"/>
          <w:highlight w:val="none"/>
        </w:rPr>
      </w:pPr>
    </w:p>
    <w:p>
      <w:pPr>
        <w:adjustRightInd w:val="0"/>
        <w:snapToGrid w:val="0"/>
        <w:spacing w:line="360" w:lineRule="auto"/>
        <w:rPr>
          <w:rFonts w:ascii="仿宋" w:hAnsi="仿宋" w:eastAsia="仿宋" w:cs="仿宋"/>
          <w:b/>
          <w:bCs/>
          <w:spacing w:val="-6"/>
          <w:szCs w:val="21"/>
          <w:highlight w:val="none"/>
        </w:rPr>
      </w:pPr>
      <w:r>
        <w:rPr>
          <w:rFonts w:hint="eastAsia" w:ascii="仿宋" w:hAnsi="仿宋" w:eastAsia="仿宋" w:cs="仿宋"/>
          <w:b/>
          <w:bCs/>
          <w:spacing w:val="-6"/>
          <w:szCs w:val="21"/>
          <w:highlight w:val="none"/>
        </w:rPr>
        <w:t>投标人名称（电子签名/公章）：</w:t>
      </w:r>
    </w:p>
    <w:p>
      <w:pPr>
        <w:pStyle w:val="14"/>
        <w:spacing w:line="360" w:lineRule="auto"/>
        <w:ind w:firstLine="0"/>
        <w:rPr>
          <w:rFonts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t>日期：     年   月   日</w:t>
      </w:r>
    </w:p>
    <w:p>
      <w:pPr>
        <w:rPr>
          <w:rFonts w:ascii="仿宋" w:hAnsi="仿宋" w:eastAsia="仿宋" w:cs="仿宋"/>
          <w:b/>
          <w:bCs/>
          <w:spacing w:val="-6"/>
          <w:szCs w:val="21"/>
          <w:highlight w:val="none"/>
        </w:rPr>
      </w:pPr>
      <w:r>
        <w:rPr>
          <w:rFonts w:hint="eastAsia" w:ascii="仿宋" w:hAnsi="仿宋" w:eastAsia="仿宋" w:cs="仿宋"/>
          <w:b/>
          <w:bCs/>
          <w:spacing w:val="-6"/>
          <w:szCs w:val="21"/>
          <w:highlight w:val="none"/>
        </w:rPr>
        <w:br w:type="page"/>
      </w:r>
    </w:p>
    <w:p>
      <w:pPr>
        <w:adjustRightInd w:val="0"/>
        <w:snapToGrid w:val="0"/>
        <w:spacing w:line="360" w:lineRule="auto"/>
        <w:jc w:val="center"/>
        <w:outlineLvl w:val="2"/>
        <w:rPr>
          <w:rFonts w:ascii="仿宋" w:hAnsi="仿宋" w:eastAsia="仿宋" w:cs="仿宋"/>
          <w:spacing w:val="-6"/>
          <w:szCs w:val="21"/>
          <w:highlight w:val="none"/>
        </w:rPr>
      </w:pPr>
      <w:r>
        <w:rPr>
          <w:rFonts w:hint="eastAsia" w:ascii="仿宋" w:hAnsi="仿宋" w:eastAsia="仿宋" w:cs="仿宋"/>
          <w:b/>
          <w:bCs/>
          <w:sz w:val="24"/>
          <w:szCs w:val="24"/>
          <w:highlight w:val="none"/>
        </w:rPr>
        <w:t>货物配置清单、原厂出厂配置表</w:t>
      </w:r>
    </w:p>
    <w:tbl>
      <w:tblPr>
        <w:tblStyle w:val="3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1874"/>
        <w:gridCol w:w="1029"/>
        <w:gridCol w:w="2143"/>
        <w:gridCol w:w="770"/>
        <w:gridCol w:w="1029"/>
        <w:gridCol w:w="20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序号</w:t>
            </w: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名称</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品牌</w:t>
            </w: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规格型号</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产地</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数量</w:t>
            </w: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r>
    </w:tbl>
    <w:p>
      <w:pPr>
        <w:adjustRightInd w:val="0"/>
        <w:snapToGrid w:val="0"/>
        <w:spacing w:line="360" w:lineRule="auto"/>
        <w:rPr>
          <w:rFonts w:ascii="仿宋" w:hAnsi="仿宋" w:eastAsia="仿宋" w:cs="仿宋"/>
          <w:szCs w:val="21"/>
          <w:highlight w:val="none"/>
        </w:rPr>
      </w:pPr>
    </w:p>
    <w:p>
      <w:pPr>
        <w:adjustRightInd w:val="0"/>
        <w:snapToGrid w:val="0"/>
        <w:spacing w:line="360" w:lineRule="auto"/>
        <w:rPr>
          <w:rFonts w:ascii="仿宋" w:hAnsi="仿宋" w:eastAsia="仿宋" w:cs="仿宋"/>
          <w:spacing w:val="-6"/>
          <w:szCs w:val="21"/>
          <w:highlight w:val="none"/>
        </w:rPr>
      </w:pPr>
    </w:p>
    <w:p>
      <w:pPr>
        <w:adjustRightInd w:val="0"/>
        <w:snapToGrid w:val="0"/>
        <w:spacing w:line="360" w:lineRule="auto"/>
        <w:rPr>
          <w:rFonts w:ascii="仿宋" w:hAnsi="仿宋" w:eastAsia="仿宋" w:cs="仿宋"/>
          <w:b/>
          <w:bCs/>
          <w:spacing w:val="-6"/>
          <w:szCs w:val="21"/>
          <w:highlight w:val="none"/>
        </w:rPr>
      </w:pPr>
    </w:p>
    <w:p>
      <w:pPr>
        <w:adjustRightInd w:val="0"/>
        <w:snapToGrid w:val="0"/>
        <w:spacing w:line="360" w:lineRule="auto"/>
        <w:rPr>
          <w:rFonts w:ascii="仿宋" w:hAnsi="仿宋" w:eastAsia="仿宋" w:cs="仿宋"/>
          <w:b/>
          <w:bCs/>
          <w:spacing w:val="-6"/>
          <w:szCs w:val="21"/>
          <w:highlight w:val="none"/>
        </w:rPr>
      </w:pPr>
      <w:r>
        <w:rPr>
          <w:rFonts w:hint="eastAsia" w:ascii="仿宋" w:hAnsi="仿宋" w:eastAsia="仿宋" w:cs="仿宋"/>
          <w:b/>
          <w:bCs/>
          <w:spacing w:val="-6"/>
          <w:szCs w:val="21"/>
          <w:highlight w:val="none"/>
        </w:rPr>
        <w:t>投标人名称（电子签名/公章）：</w:t>
      </w:r>
    </w:p>
    <w:p>
      <w:pPr>
        <w:spacing w:line="360" w:lineRule="auto"/>
        <w:rPr>
          <w:rFonts w:ascii="仿宋" w:hAnsi="仿宋" w:eastAsia="仿宋" w:cs="仿宋"/>
          <w:b/>
          <w:spacing w:val="-6"/>
          <w:szCs w:val="21"/>
          <w:highlight w:val="none"/>
        </w:rPr>
      </w:pPr>
      <w:r>
        <w:rPr>
          <w:rFonts w:hint="eastAsia" w:ascii="仿宋" w:hAnsi="仿宋" w:eastAsia="仿宋" w:cs="仿宋"/>
          <w:b/>
          <w:bCs/>
          <w:spacing w:val="-6"/>
          <w:szCs w:val="21"/>
          <w:highlight w:val="none"/>
        </w:rPr>
        <w:t>日期：     年   月   日</w:t>
      </w:r>
    </w:p>
    <w:p>
      <w:pPr>
        <w:adjustRightInd w:val="0"/>
        <w:snapToGrid w:val="0"/>
        <w:spacing w:line="360" w:lineRule="auto"/>
        <w:rPr>
          <w:rFonts w:ascii="仿宋" w:hAnsi="仿宋" w:eastAsia="仿宋" w:cs="仿宋"/>
          <w:b/>
          <w:spacing w:val="-6"/>
          <w:szCs w:val="21"/>
          <w:highlight w:val="none"/>
        </w:rPr>
      </w:pPr>
    </w:p>
    <w:p>
      <w:pPr>
        <w:adjustRightInd w:val="0"/>
        <w:snapToGrid w:val="0"/>
        <w:spacing w:line="360" w:lineRule="auto"/>
        <w:rPr>
          <w:rFonts w:ascii="仿宋" w:hAnsi="仿宋" w:eastAsia="仿宋" w:cs="仿宋"/>
          <w:b/>
          <w:spacing w:val="-6"/>
          <w:szCs w:val="21"/>
          <w:highlight w:val="none"/>
        </w:rPr>
      </w:pPr>
    </w:p>
    <w:p>
      <w:pPr>
        <w:adjustRightInd w:val="0"/>
        <w:snapToGrid w:val="0"/>
        <w:spacing w:line="360" w:lineRule="auto"/>
        <w:rPr>
          <w:rFonts w:ascii="仿宋" w:hAnsi="仿宋" w:eastAsia="仿宋" w:cs="仿宋"/>
          <w:b/>
          <w:spacing w:val="-6"/>
          <w:szCs w:val="21"/>
          <w:highlight w:val="none"/>
        </w:rPr>
      </w:pPr>
    </w:p>
    <w:p>
      <w:pPr>
        <w:adjustRightInd w:val="0"/>
        <w:snapToGrid w:val="0"/>
        <w:spacing w:line="360" w:lineRule="auto"/>
        <w:rPr>
          <w:rFonts w:ascii="仿宋" w:hAnsi="仿宋" w:eastAsia="仿宋" w:cs="仿宋"/>
          <w:b/>
          <w:spacing w:val="-6"/>
          <w:szCs w:val="21"/>
          <w:highlight w:val="none"/>
        </w:rPr>
      </w:pPr>
      <w:r>
        <w:rPr>
          <w:rFonts w:hint="eastAsia" w:ascii="仿宋" w:hAnsi="仿宋" w:eastAsia="仿宋" w:cs="仿宋"/>
          <w:b/>
          <w:spacing w:val="-6"/>
          <w:szCs w:val="21"/>
          <w:highlight w:val="none"/>
        </w:rPr>
        <w:t>原厂出厂配置表</w:t>
      </w:r>
    </w:p>
    <w:p>
      <w:pPr>
        <w:adjustRightInd w:val="0"/>
        <w:snapToGrid w:val="0"/>
        <w:spacing w:line="288" w:lineRule="auto"/>
        <w:jc w:val="center"/>
        <w:rPr>
          <w:rFonts w:ascii="仿宋" w:hAnsi="仿宋" w:eastAsia="仿宋" w:cs="仿宋"/>
          <w:b/>
          <w:spacing w:val="-6"/>
          <w:szCs w:val="21"/>
          <w:highlight w:val="none"/>
        </w:rPr>
      </w:pPr>
      <w:r>
        <w:rPr>
          <w:rFonts w:hint="eastAsia" w:ascii="仿宋" w:hAnsi="仿宋" w:eastAsia="仿宋" w:cs="仿宋"/>
          <w:b/>
          <w:spacing w:val="-6"/>
          <w:szCs w:val="21"/>
          <w:highlight w:val="none"/>
        </w:rPr>
        <w:br w:type="page"/>
      </w:r>
    </w:p>
    <w:p>
      <w:pPr>
        <w:spacing w:line="360" w:lineRule="auto"/>
        <w:jc w:val="center"/>
        <w:outlineLvl w:val="2"/>
        <w:rPr>
          <w:rFonts w:ascii="仿宋" w:hAnsi="仿宋" w:eastAsia="仿宋" w:cs="仿宋"/>
          <w:b/>
          <w:spacing w:val="-6"/>
          <w:sz w:val="24"/>
          <w:highlight w:val="none"/>
        </w:rPr>
      </w:pPr>
      <w:r>
        <w:rPr>
          <w:rFonts w:hint="eastAsia" w:ascii="仿宋" w:hAnsi="仿宋" w:eastAsia="仿宋" w:cs="仿宋"/>
          <w:b/>
          <w:spacing w:val="-6"/>
          <w:sz w:val="24"/>
          <w:highlight w:val="none"/>
        </w:rPr>
        <w:t>技术方案</w:t>
      </w:r>
    </w:p>
    <w:p>
      <w:pPr>
        <w:widowControl/>
        <w:adjustRightInd w:val="0"/>
        <w:snapToGrid w:val="0"/>
        <w:spacing w:line="360" w:lineRule="auto"/>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根据评分标准提供和编写（格式自拟），包括但不仅限于：</w:t>
      </w:r>
    </w:p>
    <w:p>
      <w:pPr>
        <w:widowControl/>
        <w:adjustRightInd w:val="0"/>
        <w:snapToGrid w:val="0"/>
        <w:spacing w:line="360" w:lineRule="auto"/>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1.高效液相色谱仪制造商公开发布的印刷资料（官网材料、彩页、Datasheet）或由有关政府部门或检测机构合法出具的文件或报告、软件功能界面截图、应用案例等</w:t>
      </w:r>
    </w:p>
    <w:p>
      <w:pPr>
        <w:widowControl/>
        <w:adjustRightInd w:val="0"/>
        <w:snapToGrid w:val="0"/>
        <w:spacing w:line="360" w:lineRule="auto"/>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lang w:val="en-US" w:eastAsia="zh-CN"/>
        </w:rPr>
        <w:t>2</w:t>
      </w:r>
      <w:r>
        <w:rPr>
          <w:rFonts w:hint="eastAsia" w:ascii="仿宋" w:hAnsi="仿宋" w:eastAsia="仿宋" w:cs="仿宋"/>
          <w:b/>
          <w:spacing w:val="-6"/>
          <w:sz w:val="18"/>
          <w:szCs w:val="18"/>
          <w:highlight w:val="none"/>
        </w:rPr>
        <w:t>.高分辨液质联用仪制造商公开发布的印刷资料（官网材料、彩页、Datasheet）或由有关政府部门或检测机构合法出具的文件或报告、软件功能界面截图、应用案例等</w:t>
      </w:r>
    </w:p>
    <w:p>
      <w:pPr>
        <w:widowControl/>
        <w:adjustRightInd w:val="0"/>
        <w:snapToGrid w:val="0"/>
        <w:spacing w:line="360" w:lineRule="auto"/>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lang w:val="en-US" w:eastAsia="zh-CN"/>
        </w:rPr>
        <w:t>3</w:t>
      </w:r>
      <w:r>
        <w:rPr>
          <w:rFonts w:hint="eastAsia" w:ascii="仿宋" w:hAnsi="仿宋" w:eastAsia="仿宋" w:cs="仿宋"/>
          <w:b/>
          <w:spacing w:val="-6"/>
          <w:sz w:val="18"/>
          <w:szCs w:val="18"/>
          <w:highlight w:val="none"/>
        </w:rPr>
        <w:t>.高效液相色谱仪安装、调试方法或方案</w:t>
      </w:r>
    </w:p>
    <w:p>
      <w:pPr>
        <w:widowControl/>
        <w:adjustRightInd w:val="0"/>
        <w:snapToGrid w:val="0"/>
        <w:spacing w:line="360" w:lineRule="auto"/>
        <w:jc w:val="left"/>
        <w:rPr>
          <w:rFonts w:hint="default" w:ascii="仿宋" w:hAnsi="仿宋" w:eastAsia="仿宋" w:cs="仿宋"/>
          <w:b/>
          <w:spacing w:val="-6"/>
          <w:sz w:val="18"/>
          <w:szCs w:val="18"/>
          <w:highlight w:val="none"/>
          <w:lang w:val="en-US" w:eastAsia="zh-CN"/>
        </w:rPr>
      </w:pPr>
      <w:r>
        <w:rPr>
          <w:rFonts w:hint="eastAsia" w:ascii="仿宋" w:hAnsi="仿宋" w:eastAsia="仿宋" w:cs="仿宋"/>
          <w:b/>
          <w:spacing w:val="-6"/>
          <w:sz w:val="18"/>
          <w:szCs w:val="18"/>
          <w:highlight w:val="none"/>
          <w:lang w:val="en-US" w:eastAsia="zh-CN"/>
        </w:rPr>
        <w:t>4.</w:t>
      </w:r>
      <w:r>
        <w:rPr>
          <w:rFonts w:hint="eastAsia" w:ascii="仿宋" w:hAnsi="仿宋" w:eastAsia="仿宋" w:cs="仿宋"/>
          <w:b/>
          <w:spacing w:val="-6"/>
          <w:sz w:val="18"/>
          <w:szCs w:val="18"/>
          <w:highlight w:val="none"/>
        </w:rPr>
        <w:t>高分辨液质联用仪安装、调试方法或方案</w:t>
      </w:r>
    </w:p>
    <w:p>
      <w:pPr>
        <w:widowControl/>
        <w:adjustRightInd w:val="0"/>
        <w:snapToGrid w:val="0"/>
        <w:spacing w:line="360" w:lineRule="auto"/>
        <w:jc w:val="left"/>
        <w:rPr>
          <w:rFonts w:hint="eastAsia" w:ascii="仿宋" w:hAnsi="仿宋" w:eastAsia="仿宋" w:cs="仿宋"/>
          <w:b/>
          <w:spacing w:val="-6"/>
          <w:sz w:val="18"/>
          <w:szCs w:val="18"/>
          <w:highlight w:val="none"/>
        </w:rPr>
      </w:pPr>
      <w:r>
        <w:rPr>
          <w:rFonts w:hint="eastAsia" w:ascii="仿宋" w:hAnsi="仿宋" w:eastAsia="仿宋" w:cs="仿宋"/>
          <w:b/>
          <w:spacing w:val="-6"/>
          <w:sz w:val="18"/>
          <w:szCs w:val="18"/>
          <w:highlight w:val="none"/>
          <w:lang w:val="en-US" w:eastAsia="zh-CN"/>
        </w:rPr>
        <w:t>5</w:t>
      </w:r>
      <w:r>
        <w:rPr>
          <w:rFonts w:hint="eastAsia" w:ascii="仿宋" w:hAnsi="仿宋" w:eastAsia="仿宋" w:cs="仿宋"/>
          <w:b/>
          <w:spacing w:val="-6"/>
          <w:sz w:val="18"/>
          <w:szCs w:val="18"/>
          <w:highlight w:val="none"/>
        </w:rPr>
        <w:t>.高效液相色谱仪日常运行及保养方案</w:t>
      </w:r>
    </w:p>
    <w:p>
      <w:pPr>
        <w:widowControl/>
        <w:adjustRightInd w:val="0"/>
        <w:snapToGrid w:val="0"/>
        <w:spacing w:line="360" w:lineRule="auto"/>
        <w:jc w:val="left"/>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lang w:val="en-US" w:eastAsia="zh-CN"/>
        </w:rPr>
        <w:t>6.</w:t>
      </w:r>
      <w:r>
        <w:rPr>
          <w:rFonts w:hint="eastAsia" w:ascii="仿宋" w:hAnsi="仿宋" w:eastAsia="仿宋" w:cs="仿宋"/>
          <w:b/>
          <w:spacing w:val="-6"/>
          <w:sz w:val="18"/>
          <w:szCs w:val="18"/>
          <w:highlight w:val="none"/>
        </w:rPr>
        <w:t>高分辨液质联用仪日常运行及保养方案</w:t>
      </w:r>
    </w:p>
    <w:p>
      <w:pPr>
        <w:spacing w:line="360" w:lineRule="auto"/>
        <w:rPr>
          <w:rFonts w:ascii="仿宋" w:hAnsi="仿宋" w:eastAsia="仿宋" w:cs="仿宋"/>
          <w:b/>
          <w:spacing w:val="-6"/>
          <w:sz w:val="24"/>
          <w:highlight w:val="none"/>
        </w:rPr>
      </w:pPr>
    </w:p>
    <w:p>
      <w:pPr>
        <w:spacing w:line="360" w:lineRule="auto"/>
        <w:rPr>
          <w:rFonts w:ascii="仿宋" w:hAnsi="仿宋" w:eastAsia="仿宋" w:cs="仿宋"/>
          <w:b/>
          <w:spacing w:val="-6"/>
          <w:sz w:val="24"/>
          <w:highlight w:val="none"/>
        </w:rPr>
      </w:pPr>
    </w:p>
    <w:p>
      <w:pPr>
        <w:spacing w:line="360" w:lineRule="auto"/>
        <w:rPr>
          <w:rFonts w:ascii="仿宋" w:hAnsi="仿宋" w:eastAsia="仿宋" w:cs="仿宋"/>
          <w:b/>
          <w:spacing w:val="-6"/>
          <w:sz w:val="24"/>
          <w:highlight w:val="none"/>
        </w:rPr>
      </w:pPr>
    </w:p>
    <w:p>
      <w:pPr>
        <w:spacing w:line="360" w:lineRule="auto"/>
        <w:jc w:val="center"/>
        <w:outlineLvl w:val="2"/>
        <w:rPr>
          <w:rFonts w:ascii="仿宋" w:hAnsi="仿宋" w:eastAsia="仿宋" w:cs="仿宋"/>
          <w:b/>
          <w:spacing w:val="-6"/>
          <w:sz w:val="24"/>
          <w:highlight w:val="none"/>
        </w:rPr>
      </w:pPr>
      <w:r>
        <w:rPr>
          <w:rFonts w:hint="eastAsia" w:ascii="仿宋" w:hAnsi="仿宋" w:eastAsia="仿宋" w:cs="仿宋"/>
          <w:b/>
          <w:spacing w:val="-6"/>
          <w:sz w:val="24"/>
          <w:highlight w:val="none"/>
        </w:rPr>
        <w:t>培训计划</w:t>
      </w:r>
    </w:p>
    <w:p>
      <w:pPr>
        <w:spacing w:line="360" w:lineRule="auto"/>
        <w:rPr>
          <w:rFonts w:ascii="仿宋" w:hAnsi="仿宋" w:eastAsia="仿宋" w:cs="仿宋"/>
          <w:b/>
          <w:spacing w:val="-6"/>
          <w:sz w:val="24"/>
          <w:highlight w:val="none"/>
        </w:rPr>
      </w:pPr>
      <w:r>
        <w:rPr>
          <w:rFonts w:hint="eastAsia" w:ascii="仿宋" w:hAnsi="仿宋" w:eastAsia="仿宋" w:cs="仿宋"/>
          <w:b/>
          <w:spacing w:val="-6"/>
          <w:sz w:val="18"/>
          <w:szCs w:val="18"/>
          <w:highlight w:val="none"/>
        </w:rPr>
        <w:t>根据评分标准提供和编写（格式自拟），包括但不仅限于培训流程、培训方式、培训对象、培训内容、培训日程等。</w:t>
      </w:r>
    </w:p>
    <w:p>
      <w:pPr>
        <w:spacing w:line="360" w:lineRule="auto"/>
        <w:rPr>
          <w:rFonts w:ascii="仿宋" w:hAnsi="仿宋" w:eastAsia="仿宋" w:cs="仿宋"/>
          <w:b/>
          <w:spacing w:val="-6"/>
          <w:sz w:val="24"/>
          <w:highlight w:val="none"/>
        </w:rPr>
      </w:pPr>
    </w:p>
    <w:p>
      <w:pPr>
        <w:spacing w:line="360" w:lineRule="auto"/>
        <w:rPr>
          <w:rFonts w:ascii="仿宋" w:hAnsi="仿宋" w:eastAsia="仿宋" w:cs="仿宋"/>
          <w:b/>
          <w:spacing w:val="-6"/>
          <w:sz w:val="24"/>
          <w:highlight w:val="none"/>
        </w:rPr>
      </w:pPr>
    </w:p>
    <w:p>
      <w:pPr>
        <w:spacing w:line="360" w:lineRule="auto"/>
        <w:rPr>
          <w:rFonts w:ascii="仿宋" w:hAnsi="仿宋" w:eastAsia="仿宋" w:cs="仿宋"/>
          <w:b/>
          <w:spacing w:val="-6"/>
          <w:sz w:val="24"/>
          <w:highlight w:val="none"/>
        </w:rPr>
      </w:pPr>
    </w:p>
    <w:p>
      <w:pPr>
        <w:spacing w:line="360" w:lineRule="auto"/>
        <w:jc w:val="center"/>
        <w:outlineLvl w:val="2"/>
        <w:rPr>
          <w:rFonts w:ascii="仿宋" w:hAnsi="仿宋" w:eastAsia="仿宋" w:cs="仿宋"/>
          <w:b/>
          <w:spacing w:val="-6"/>
          <w:sz w:val="24"/>
          <w:highlight w:val="none"/>
        </w:rPr>
      </w:pPr>
      <w:r>
        <w:rPr>
          <w:rFonts w:hint="eastAsia" w:ascii="仿宋" w:hAnsi="仿宋" w:eastAsia="仿宋" w:cs="仿宋"/>
          <w:b/>
          <w:spacing w:val="-6"/>
          <w:sz w:val="24"/>
          <w:highlight w:val="none"/>
        </w:rPr>
        <w:t>售后服务方案</w:t>
      </w:r>
    </w:p>
    <w:p>
      <w:pPr>
        <w:spacing w:line="360" w:lineRule="auto"/>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根据评分标准提供和编写（格式自拟），包括但不仅限于：</w:t>
      </w:r>
    </w:p>
    <w:p>
      <w:pPr>
        <w:spacing w:line="360" w:lineRule="auto"/>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1.服务机构、服务内容、服务承诺、响应时间、服务方式、人员配备、应急服务等</w:t>
      </w:r>
    </w:p>
    <w:p>
      <w:pPr>
        <w:spacing w:line="360" w:lineRule="auto"/>
        <w:rPr>
          <w:highlight w:val="none"/>
        </w:rPr>
      </w:pPr>
      <w:r>
        <w:rPr>
          <w:rFonts w:hint="eastAsia" w:ascii="仿宋" w:hAnsi="仿宋" w:eastAsia="仿宋" w:cs="仿宋"/>
          <w:b/>
          <w:spacing w:val="-6"/>
          <w:sz w:val="18"/>
          <w:szCs w:val="18"/>
          <w:highlight w:val="none"/>
        </w:rPr>
        <w:t>2.配件、附件、备品备件准备和保障措施</w:t>
      </w:r>
    </w:p>
    <w:p>
      <w:pPr>
        <w:spacing w:line="360" w:lineRule="auto"/>
        <w:jc w:val="center"/>
        <w:rPr>
          <w:rFonts w:ascii="仿宋" w:hAnsi="仿宋" w:eastAsia="仿宋" w:cs="仿宋"/>
          <w:b/>
          <w:spacing w:val="-6"/>
          <w:sz w:val="24"/>
          <w:highlight w:val="none"/>
        </w:rPr>
      </w:pPr>
      <w:r>
        <w:rPr>
          <w:rFonts w:hint="eastAsia" w:ascii="仿宋" w:hAnsi="仿宋" w:eastAsia="仿宋" w:cs="仿宋"/>
          <w:b/>
          <w:spacing w:val="-6"/>
          <w:sz w:val="24"/>
          <w:highlight w:val="none"/>
        </w:rPr>
        <w:br w:type="page"/>
      </w:r>
    </w:p>
    <w:p>
      <w:pPr>
        <w:spacing w:line="360" w:lineRule="auto"/>
        <w:jc w:val="center"/>
        <w:outlineLvl w:val="2"/>
        <w:rPr>
          <w:rFonts w:ascii="仿宋" w:hAnsi="仿宋" w:eastAsia="仿宋" w:cs="仿宋"/>
          <w:b/>
          <w:spacing w:val="-6"/>
          <w:sz w:val="24"/>
          <w:highlight w:val="none"/>
        </w:rPr>
      </w:pPr>
      <w:r>
        <w:rPr>
          <w:rFonts w:hint="eastAsia" w:ascii="仿宋" w:hAnsi="仿宋" w:eastAsia="仿宋" w:cs="仿宋"/>
          <w:b/>
          <w:spacing w:val="-6"/>
          <w:sz w:val="24"/>
          <w:highlight w:val="none"/>
        </w:rPr>
        <w:t>配件、专用耗材和售后服务优惠表</w:t>
      </w:r>
    </w:p>
    <w:p>
      <w:pPr>
        <w:spacing w:line="360" w:lineRule="auto"/>
        <w:jc w:val="center"/>
        <w:rPr>
          <w:rFonts w:ascii="仿宋" w:hAnsi="仿宋" w:eastAsia="仿宋" w:cs="仿宋"/>
          <w:b/>
          <w:bCs/>
          <w:spacing w:val="-6"/>
          <w:szCs w:val="21"/>
          <w:highlight w:val="none"/>
        </w:rPr>
      </w:pPr>
      <w:r>
        <w:rPr>
          <w:rFonts w:hint="eastAsia" w:ascii="仿宋" w:hAnsi="仿宋" w:eastAsia="仿宋" w:cs="仿宋"/>
          <w:b/>
          <w:bCs/>
          <w:spacing w:val="-6"/>
          <w:szCs w:val="21"/>
          <w:highlight w:val="none"/>
        </w:rPr>
        <w:t>（价格保持三年以上）</w:t>
      </w:r>
    </w:p>
    <w:tbl>
      <w:tblPr>
        <w:tblStyle w:val="3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3862"/>
        <w:gridCol w:w="1686"/>
        <w:gridCol w:w="1483"/>
        <w:gridCol w:w="18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序号</w:t>
            </w: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highlight w:val="none"/>
              </w:rPr>
            </w:pPr>
            <w:r>
              <w:rPr>
                <w:rFonts w:hint="eastAsia" w:ascii="仿宋" w:hAnsi="仿宋" w:eastAsia="仿宋" w:cs="仿宋"/>
                <w:b/>
                <w:bCs/>
                <w:spacing w:val="-6"/>
                <w:szCs w:val="21"/>
                <w:highlight w:val="none"/>
              </w:rPr>
              <w:t>配件和售后服务内容</w:t>
            </w: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适用货物</w:t>
            </w: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市场单价（元）</w:t>
            </w: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购买折扣数（%）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highlight w:val="none"/>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highlight w:val="none"/>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highlight w:val="none"/>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highlight w:val="none"/>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highlight w:val="none"/>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highlight w:val="none"/>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highlight w:val="none"/>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highlight w:val="none"/>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highlight w:val="none"/>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highlight w:val="none"/>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highlight w:val="none"/>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highlight w:val="none"/>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highlight w:val="none"/>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highlight w:val="none"/>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highlight w:val="none"/>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highlight w:val="none"/>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highlight w:val="none"/>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highlight w:val="none"/>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highlight w:val="none"/>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highlight w:val="none"/>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highlight w:val="none"/>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highlight w:val="none"/>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highlight w:val="none"/>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highlight w:val="none"/>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highlight w:val="none"/>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highlight w:val="none"/>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highlight w:val="none"/>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highlight w:val="none"/>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highlight w:val="none"/>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highlight w:val="none"/>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highlight w:val="none"/>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highlight w:val="none"/>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highlight w:val="none"/>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highlight w:val="none"/>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highlight w:val="none"/>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highlight w:val="none"/>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628"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 w:val="18"/>
                <w:szCs w:val="18"/>
                <w:highlight w:val="none"/>
              </w:rPr>
            </w:pPr>
            <w:r>
              <w:rPr>
                <w:rFonts w:hint="eastAsia" w:ascii="仿宋" w:hAnsi="仿宋" w:eastAsia="仿宋" w:cs="仿宋"/>
                <w:b/>
                <w:bCs/>
                <w:sz w:val="18"/>
                <w:szCs w:val="18"/>
                <w:highlight w:val="none"/>
              </w:rPr>
              <w:t>说明：</w:t>
            </w:r>
          </w:p>
          <w:p>
            <w:pPr>
              <w:rPr>
                <w:rFonts w:ascii="仿宋" w:hAnsi="仿宋" w:eastAsia="仿宋" w:cs="仿宋"/>
                <w:b/>
                <w:bCs/>
                <w:sz w:val="18"/>
                <w:szCs w:val="18"/>
                <w:highlight w:val="none"/>
              </w:rPr>
            </w:pPr>
            <w:r>
              <w:rPr>
                <w:rFonts w:hint="eastAsia" w:ascii="仿宋" w:hAnsi="仿宋" w:eastAsia="仿宋" w:cs="仿宋"/>
                <w:b/>
                <w:bCs/>
                <w:sz w:val="18"/>
                <w:szCs w:val="18"/>
                <w:highlight w:val="none"/>
              </w:rPr>
              <w:t>1.折扣数90%即9折</w:t>
            </w:r>
          </w:p>
          <w:p>
            <w:pPr>
              <w:rPr>
                <w:rFonts w:ascii="仿宋" w:hAnsi="仿宋" w:eastAsia="仿宋" w:cs="仿宋"/>
                <w:b/>
                <w:bCs/>
                <w:szCs w:val="21"/>
                <w:highlight w:val="none"/>
              </w:rPr>
            </w:pPr>
            <w:r>
              <w:rPr>
                <w:rFonts w:hint="eastAsia" w:ascii="仿宋" w:hAnsi="仿宋" w:eastAsia="仿宋" w:cs="仿宋"/>
                <w:b/>
                <w:bCs/>
                <w:sz w:val="18"/>
                <w:szCs w:val="18"/>
                <w:highlight w:val="none"/>
              </w:rPr>
              <w:t>2.列出易损件清单（包括名称、安装部位、更换周期和价格）</w:t>
            </w:r>
          </w:p>
        </w:tc>
      </w:tr>
    </w:tbl>
    <w:p>
      <w:pPr>
        <w:widowControl/>
        <w:adjustRightInd w:val="0"/>
        <w:snapToGrid w:val="0"/>
        <w:spacing w:line="288" w:lineRule="auto"/>
        <w:jc w:val="center"/>
        <w:rPr>
          <w:rFonts w:ascii="仿宋" w:hAnsi="仿宋" w:eastAsia="仿宋" w:cs="仿宋"/>
          <w:b/>
          <w:spacing w:val="-6"/>
          <w:szCs w:val="21"/>
          <w:highlight w:val="none"/>
        </w:rPr>
      </w:pPr>
      <w:r>
        <w:rPr>
          <w:rFonts w:hint="eastAsia" w:ascii="仿宋" w:hAnsi="仿宋" w:eastAsia="仿宋" w:cs="仿宋"/>
          <w:b/>
          <w:spacing w:val="-6"/>
          <w:szCs w:val="21"/>
          <w:highlight w:val="none"/>
        </w:rPr>
        <w:br w:type="page"/>
      </w:r>
    </w:p>
    <w:p>
      <w:pPr>
        <w:adjustRightInd w:val="0"/>
        <w:snapToGrid w:val="0"/>
        <w:spacing w:line="288" w:lineRule="auto"/>
        <w:jc w:val="center"/>
        <w:rPr>
          <w:rFonts w:ascii="仿宋" w:hAnsi="仿宋" w:eastAsia="仿宋" w:cs="仿宋"/>
          <w:b/>
          <w:bCs/>
          <w:sz w:val="84"/>
          <w:szCs w:val="84"/>
          <w:highlight w:val="none"/>
        </w:rPr>
      </w:pPr>
    </w:p>
    <w:p>
      <w:pPr>
        <w:adjustRightInd w:val="0"/>
        <w:snapToGrid w:val="0"/>
        <w:spacing w:line="288" w:lineRule="auto"/>
        <w:jc w:val="center"/>
        <w:rPr>
          <w:rFonts w:ascii="仿宋" w:hAnsi="仿宋" w:eastAsia="仿宋" w:cs="仿宋"/>
          <w:b/>
          <w:bCs/>
          <w:sz w:val="84"/>
          <w:szCs w:val="84"/>
          <w:highlight w:val="none"/>
        </w:rPr>
      </w:pPr>
    </w:p>
    <w:p>
      <w:pPr>
        <w:adjustRightInd w:val="0"/>
        <w:snapToGrid w:val="0"/>
        <w:spacing w:line="288" w:lineRule="auto"/>
        <w:jc w:val="center"/>
        <w:rPr>
          <w:rFonts w:ascii="仿宋" w:hAnsi="仿宋" w:eastAsia="仿宋" w:cs="仿宋"/>
          <w:b/>
          <w:bCs/>
          <w:sz w:val="84"/>
          <w:szCs w:val="84"/>
          <w:highlight w:val="none"/>
        </w:rPr>
      </w:pPr>
    </w:p>
    <w:p>
      <w:pPr>
        <w:adjustRightInd w:val="0"/>
        <w:snapToGrid w:val="0"/>
        <w:spacing w:line="288" w:lineRule="auto"/>
        <w:jc w:val="center"/>
        <w:rPr>
          <w:rFonts w:ascii="仿宋" w:hAnsi="仿宋" w:eastAsia="仿宋" w:cs="仿宋"/>
          <w:b/>
          <w:bCs/>
          <w:sz w:val="84"/>
          <w:szCs w:val="84"/>
          <w:highlight w:val="none"/>
        </w:rPr>
      </w:pPr>
    </w:p>
    <w:p>
      <w:pPr>
        <w:overflowPunct w:val="0"/>
        <w:adjustRightInd w:val="0"/>
        <w:snapToGrid w:val="0"/>
        <w:spacing w:line="288" w:lineRule="auto"/>
        <w:jc w:val="center"/>
        <w:outlineLvl w:val="1"/>
        <w:rPr>
          <w:rFonts w:ascii="仿宋" w:hAnsi="仿宋" w:eastAsia="仿宋" w:cs="仿宋"/>
          <w:b/>
          <w:spacing w:val="-6"/>
          <w:sz w:val="84"/>
          <w:szCs w:val="84"/>
          <w:highlight w:val="none"/>
        </w:rPr>
      </w:pPr>
      <w:r>
        <w:rPr>
          <w:rFonts w:hint="eastAsia" w:ascii="仿宋" w:hAnsi="仿宋" w:eastAsia="仿宋" w:cs="仿宋"/>
          <w:b/>
          <w:bCs/>
          <w:sz w:val="84"/>
          <w:szCs w:val="84"/>
          <w:highlight w:val="none"/>
        </w:rPr>
        <w:t>报价文件</w:t>
      </w:r>
    </w:p>
    <w:p>
      <w:pPr>
        <w:widowControl/>
        <w:adjustRightInd w:val="0"/>
        <w:snapToGrid w:val="0"/>
        <w:spacing w:line="288" w:lineRule="auto"/>
        <w:jc w:val="center"/>
        <w:rPr>
          <w:rFonts w:ascii="仿宋" w:hAnsi="仿宋" w:eastAsia="仿宋" w:cs="仿宋"/>
          <w:b/>
          <w:spacing w:val="-6"/>
          <w:szCs w:val="21"/>
          <w:highlight w:val="none"/>
        </w:rPr>
      </w:pPr>
      <w:r>
        <w:rPr>
          <w:rFonts w:hint="eastAsia" w:ascii="仿宋" w:hAnsi="仿宋" w:eastAsia="仿宋" w:cs="仿宋"/>
          <w:b/>
          <w:spacing w:val="-6"/>
          <w:szCs w:val="21"/>
          <w:highlight w:val="none"/>
        </w:rPr>
        <w:br w:type="page"/>
      </w:r>
    </w:p>
    <w:p>
      <w:pPr>
        <w:spacing w:line="360" w:lineRule="auto"/>
        <w:jc w:val="center"/>
        <w:outlineLvl w:val="2"/>
        <w:rPr>
          <w:rFonts w:ascii="仿宋" w:hAnsi="仿宋" w:eastAsia="仿宋" w:cs="仿宋"/>
          <w:b/>
          <w:spacing w:val="-6"/>
          <w:sz w:val="24"/>
          <w:highlight w:val="none"/>
        </w:rPr>
      </w:pPr>
      <w:r>
        <w:rPr>
          <w:rFonts w:hint="eastAsia" w:ascii="仿宋" w:hAnsi="仿宋" w:eastAsia="仿宋" w:cs="仿宋"/>
          <w:b/>
          <w:spacing w:val="-6"/>
          <w:sz w:val="24"/>
          <w:highlight w:val="none"/>
        </w:rPr>
        <w:t>开标一览表</w:t>
      </w:r>
    </w:p>
    <w:p>
      <w:pPr>
        <w:adjustRightInd w:val="0"/>
        <w:snapToGrid w:val="0"/>
        <w:spacing w:line="360" w:lineRule="auto"/>
        <w:rPr>
          <w:rFonts w:ascii="仿宋" w:hAnsi="仿宋" w:eastAsia="仿宋" w:cs="仿宋"/>
          <w:bCs/>
          <w:spacing w:val="-6"/>
          <w:szCs w:val="21"/>
          <w:highlight w:val="none"/>
        </w:rPr>
      </w:pPr>
      <w:r>
        <w:rPr>
          <w:rFonts w:hint="eastAsia" w:ascii="仿宋" w:hAnsi="仿宋" w:eastAsia="仿宋" w:cs="仿宋"/>
          <w:bCs/>
          <w:spacing w:val="-6"/>
          <w:szCs w:val="21"/>
          <w:highlight w:val="none"/>
        </w:rPr>
        <w:t>采 购 人：浙江理工大学</w:t>
      </w:r>
    </w:p>
    <w:p>
      <w:pPr>
        <w:adjustRightInd w:val="0"/>
        <w:snapToGrid w:val="0"/>
        <w:spacing w:line="360" w:lineRule="auto"/>
        <w:rPr>
          <w:rFonts w:hint="eastAsia" w:ascii="仿宋" w:hAnsi="仿宋" w:eastAsia="仿宋" w:cs="仿宋"/>
          <w:bCs/>
          <w:spacing w:val="-6"/>
          <w:szCs w:val="21"/>
          <w:highlight w:val="none"/>
          <w:lang w:eastAsia="zh-CN"/>
        </w:rPr>
      </w:pPr>
      <w:r>
        <w:rPr>
          <w:rFonts w:hint="eastAsia" w:ascii="仿宋" w:hAnsi="仿宋" w:eastAsia="仿宋" w:cs="仿宋"/>
          <w:bCs/>
          <w:spacing w:val="-6"/>
          <w:szCs w:val="21"/>
          <w:highlight w:val="none"/>
        </w:rPr>
        <w:t>项目名称：</w:t>
      </w:r>
      <w:r>
        <w:rPr>
          <w:rFonts w:hint="eastAsia" w:ascii="仿宋" w:hAnsi="仿宋" w:eastAsia="仿宋" w:cs="仿宋"/>
          <w:bCs/>
          <w:spacing w:val="-6"/>
          <w:szCs w:val="21"/>
          <w:highlight w:val="none"/>
          <w:lang w:eastAsia="zh-CN"/>
        </w:rPr>
        <w:t>高效液相色谱仪等</w:t>
      </w:r>
    </w:p>
    <w:p>
      <w:pPr>
        <w:adjustRightInd w:val="0"/>
        <w:snapToGrid w:val="0"/>
        <w:spacing w:line="360" w:lineRule="auto"/>
        <w:rPr>
          <w:rFonts w:ascii="仿宋" w:hAnsi="仿宋" w:eastAsia="仿宋" w:cs="仿宋"/>
          <w:bCs/>
          <w:spacing w:val="-6"/>
          <w:szCs w:val="21"/>
          <w:highlight w:val="none"/>
        </w:rPr>
      </w:pPr>
      <w:r>
        <w:rPr>
          <w:rFonts w:hint="eastAsia" w:ascii="仿宋" w:hAnsi="仿宋" w:eastAsia="仿宋" w:cs="仿宋"/>
          <w:bCs/>
          <w:spacing w:val="-6"/>
          <w:szCs w:val="21"/>
          <w:highlight w:val="none"/>
        </w:rPr>
        <w:t>项目编号：QSZB-Z(H)-H23373(GK)</w:t>
      </w:r>
    </w:p>
    <w:tbl>
      <w:tblPr>
        <w:tblStyle w:val="34"/>
        <w:tblW w:w="96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7"/>
        <w:gridCol w:w="1785"/>
        <w:gridCol w:w="688"/>
        <w:gridCol w:w="1652"/>
        <w:gridCol w:w="734"/>
        <w:gridCol w:w="981"/>
        <w:gridCol w:w="1285"/>
        <w:gridCol w:w="1808"/>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highlight w:val="none"/>
              </w:rPr>
            </w:pPr>
            <w:r>
              <w:rPr>
                <w:rFonts w:hint="eastAsia" w:ascii="仿宋" w:hAnsi="仿宋" w:eastAsia="仿宋" w:cs="仿宋"/>
                <w:b/>
                <w:bCs/>
                <w:highlight w:val="none"/>
              </w:rPr>
              <w:t>序号</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highlight w:val="none"/>
              </w:rPr>
            </w:pPr>
            <w:r>
              <w:rPr>
                <w:rFonts w:hint="eastAsia" w:ascii="仿宋" w:hAnsi="仿宋" w:eastAsia="仿宋" w:cs="仿宋"/>
                <w:b/>
                <w:bCs/>
                <w:highlight w:val="none"/>
              </w:rPr>
              <w:t>名称</w:t>
            </w: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highlight w:val="none"/>
              </w:rPr>
            </w:pPr>
            <w:r>
              <w:rPr>
                <w:rFonts w:hint="eastAsia" w:ascii="仿宋" w:hAnsi="仿宋" w:eastAsia="仿宋" w:cs="仿宋"/>
                <w:b/>
                <w:bCs/>
                <w:highlight w:val="none"/>
              </w:rPr>
              <w:t>品牌</w:t>
            </w: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highlight w:val="none"/>
              </w:rPr>
            </w:pPr>
            <w:r>
              <w:rPr>
                <w:rFonts w:hint="eastAsia" w:ascii="仿宋" w:hAnsi="仿宋" w:eastAsia="仿宋" w:cs="仿宋"/>
                <w:b/>
                <w:bCs/>
                <w:highlight w:val="none"/>
              </w:rPr>
              <w:t>规格型号</w:t>
            </w: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highlight w:val="none"/>
              </w:rPr>
            </w:pPr>
            <w:r>
              <w:rPr>
                <w:rFonts w:hint="eastAsia" w:ascii="仿宋" w:hAnsi="仿宋" w:eastAsia="仿宋" w:cs="仿宋"/>
                <w:b/>
                <w:bCs/>
                <w:highlight w:val="none"/>
              </w:rPr>
              <w:t>产地</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highlight w:val="none"/>
              </w:rPr>
            </w:pPr>
            <w:r>
              <w:rPr>
                <w:rFonts w:hint="eastAsia" w:ascii="仿宋" w:hAnsi="仿宋" w:eastAsia="仿宋" w:cs="仿宋"/>
                <w:b/>
                <w:bCs/>
                <w:highlight w:val="none"/>
              </w:rPr>
              <w:t>数量</w:t>
            </w: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highlight w:val="none"/>
              </w:rPr>
            </w:pPr>
            <w:r>
              <w:rPr>
                <w:rFonts w:hint="eastAsia" w:ascii="仿宋" w:hAnsi="仿宋" w:eastAsia="仿宋" w:cs="仿宋"/>
                <w:b/>
                <w:bCs/>
                <w:highlight w:val="none"/>
              </w:rPr>
              <w:t>单价（元）</w:t>
            </w: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highlight w:val="none"/>
              </w:rPr>
            </w:pPr>
            <w:r>
              <w:rPr>
                <w:rFonts w:hint="eastAsia" w:ascii="仿宋" w:hAnsi="仿宋" w:eastAsia="仿宋" w:cs="仿宋"/>
                <w:b/>
                <w:bCs/>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962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仿宋" w:hAnsi="仿宋" w:eastAsia="仿宋" w:cs="仿宋"/>
                <w:b/>
                <w:bCs/>
                <w:szCs w:val="21"/>
                <w:highlight w:val="none"/>
              </w:rPr>
            </w:pPr>
            <w:r>
              <w:rPr>
                <w:rFonts w:hint="eastAsia" w:ascii="仿宋" w:hAnsi="仿宋" w:eastAsia="仿宋" w:cs="仿宋"/>
                <w:b/>
                <w:spacing w:val="-6"/>
                <w:szCs w:val="21"/>
                <w:highlight w:val="none"/>
              </w:rPr>
              <w:t>▲说明：采购人将以合同形式有偿取得货物，不接受投标人给予的赠品、回扣或者与采购无关的其他商品、服务。</w:t>
            </w:r>
          </w:p>
          <w:p>
            <w:pPr>
              <w:adjustRightInd w:val="0"/>
              <w:snapToGrid w:val="0"/>
              <w:spacing w:line="288" w:lineRule="auto"/>
              <w:jc w:val="center"/>
              <w:rPr>
                <w:rFonts w:ascii="仿宋" w:hAnsi="仿宋" w:eastAsia="仿宋" w:cs="仿宋"/>
                <w:b/>
                <w:bCs/>
                <w:szCs w:val="21"/>
                <w:highlight w:val="none"/>
              </w:rPr>
            </w:pPr>
            <w:r>
              <w:rPr>
                <w:rFonts w:hint="eastAsia" w:ascii="仿宋" w:hAnsi="仿宋" w:eastAsia="仿宋" w:cs="仿宋"/>
                <w:b/>
                <w:bCs/>
                <w:szCs w:val="21"/>
                <w:highlight w:val="none"/>
              </w:rPr>
              <w:t>投标总价（人民币元）</w:t>
            </w:r>
          </w:p>
          <w:p>
            <w:pPr>
              <w:adjustRightInd w:val="0"/>
              <w:snapToGrid w:val="0"/>
              <w:spacing w:line="288" w:lineRule="auto"/>
              <w:rPr>
                <w:rFonts w:ascii="仿宋" w:hAnsi="仿宋" w:eastAsia="仿宋" w:cs="仿宋"/>
                <w:b/>
                <w:bCs/>
                <w:szCs w:val="21"/>
                <w:highlight w:val="none"/>
              </w:rPr>
            </w:pPr>
          </w:p>
          <w:p>
            <w:pPr>
              <w:adjustRightInd w:val="0"/>
              <w:snapToGrid w:val="0"/>
              <w:spacing w:line="288" w:lineRule="auto"/>
              <w:rPr>
                <w:rFonts w:ascii="仿宋" w:hAnsi="仿宋" w:eastAsia="仿宋" w:cs="仿宋"/>
                <w:b/>
                <w:bCs/>
                <w:szCs w:val="21"/>
                <w:highlight w:val="none"/>
              </w:rPr>
            </w:pPr>
            <w:r>
              <w:rPr>
                <w:rFonts w:hint="eastAsia" w:ascii="仿宋" w:hAnsi="仿宋" w:eastAsia="仿宋" w:cs="仿宋"/>
                <w:b/>
                <w:bCs/>
                <w:szCs w:val="21"/>
                <w:highlight w:val="none"/>
              </w:rPr>
              <w:t>小写：_________________________</w:t>
            </w:r>
          </w:p>
          <w:p>
            <w:pPr>
              <w:adjustRightInd w:val="0"/>
              <w:snapToGrid w:val="0"/>
              <w:spacing w:line="288" w:lineRule="auto"/>
              <w:rPr>
                <w:rFonts w:ascii="仿宋" w:hAnsi="仿宋" w:eastAsia="仿宋" w:cs="仿宋"/>
                <w:b/>
                <w:bCs/>
                <w:szCs w:val="21"/>
                <w:highlight w:val="none"/>
              </w:rPr>
            </w:pPr>
          </w:p>
          <w:p>
            <w:pPr>
              <w:adjustRightInd w:val="0"/>
              <w:snapToGrid w:val="0"/>
              <w:spacing w:line="288" w:lineRule="auto"/>
              <w:rPr>
                <w:rFonts w:ascii="仿宋" w:hAnsi="仿宋" w:eastAsia="仿宋" w:cs="仿宋"/>
                <w:b/>
                <w:bCs/>
                <w:szCs w:val="21"/>
                <w:highlight w:val="none"/>
              </w:rPr>
            </w:pPr>
            <w:r>
              <w:rPr>
                <w:rFonts w:hint="eastAsia" w:ascii="仿宋" w:hAnsi="仿宋" w:eastAsia="仿宋" w:cs="仿宋"/>
                <w:b/>
                <w:bCs/>
                <w:szCs w:val="21"/>
                <w:highlight w:val="none"/>
              </w:rPr>
              <w:t>大写：_________________________</w:t>
            </w:r>
          </w:p>
          <w:p>
            <w:pPr>
              <w:adjustRightInd w:val="0"/>
              <w:snapToGrid w:val="0"/>
              <w:spacing w:line="288" w:lineRule="auto"/>
              <w:rPr>
                <w:rFonts w:ascii="仿宋" w:hAnsi="仿宋" w:eastAsia="仿宋" w:cs="仿宋"/>
                <w:b/>
                <w:bCs/>
                <w:szCs w:val="21"/>
                <w:highlight w:val="none"/>
              </w:rPr>
            </w:pPr>
          </w:p>
        </w:tc>
      </w:tr>
    </w:tbl>
    <w:p>
      <w:pPr>
        <w:adjustRightInd w:val="0"/>
        <w:snapToGrid w:val="0"/>
        <w:spacing w:line="360" w:lineRule="auto"/>
        <w:rPr>
          <w:rFonts w:ascii="仿宋" w:hAnsi="仿宋" w:eastAsia="仿宋" w:cs="仿宋"/>
          <w:spacing w:val="-6"/>
          <w:szCs w:val="21"/>
          <w:highlight w:val="none"/>
        </w:rPr>
      </w:pPr>
    </w:p>
    <w:p>
      <w:pPr>
        <w:adjustRightInd w:val="0"/>
        <w:snapToGrid w:val="0"/>
        <w:spacing w:line="360" w:lineRule="auto"/>
        <w:rPr>
          <w:rFonts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说明：</w:t>
      </w:r>
    </w:p>
    <w:p>
      <w:pPr>
        <w:adjustRightInd w:val="0"/>
        <w:snapToGrid w:val="0"/>
        <w:spacing w:line="360" w:lineRule="auto"/>
        <w:rPr>
          <w:rFonts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1.此表在不改变格式要求的情况下可自行增行；</w:t>
      </w:r>
    </w:p>
    <w:p>
      <w:pPr>
        <w:adjustRightInd w:val="0"/>
        <w:snapToGrid w:val="0"/>
        <w:spacing w:line="360" w:lineRule="auto"/>
        <w:jc w:val="left"/>
        <w:rPr>
          <w:rFonts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2.有关本项目实施所涉及的一切费用均计入报价，不得出现“0元”“免费赠送”等形式的无偿报价，否则视为投标文件含有采购人不能接受的附加条件；</w:t>
      </w:r>
    </w:p>
    <w:p>
      <w:pPr>
        <w:adjustRightInd w:val="0"/>
        <w:snapToGrid w:val="0"/>
        <w:spacing w:line="360" w:lineRule="auto"/>
        <w:jc w:val="left"/>
        <w:rPr>
          <w:rFonts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3.以上表格要求细分项目及报价。</w:t>
      </w:r>
    </w:p>
    <w:p>
      <w:pPr>
        <w:adjustRightInd w:val="0"/>
        <w:snapToGrid w:val="0"/>
        <w:spacing w:line="360" w:lineRule="auto"/>
        <w:rPr>
          <w:rFonts w:ascii="仿宋" w:hAnsi="仿宋" w:eastAsia="仿宋" w:cs="仿宋"/>
          <w:szCs w:val="21"/>
          <w:highlight w:val="none"/>
        </w:rPr>
      </w:pPr>
    </w:p>
    <w:p>
      <w:pPr>
        <w:adjustRightInd w:val="0"/>
        <w:snapToGrid w:val="0"/>
        <w:spacing w:line="360" w:lineRule="auto"/>
        <w:rPr>
          <w:rFonts w:ascii="仿宋" w:hAnsi="仿宋" w:eastAsia="仿宋" w:cs="仿宋"/>
          <w:b/>
          <w:bCs/>
          <w:spacing w:val="-6"/>
          <w:szCs w:val="21"/>
          <w:highlight w:val="none"/>
        </w:rPr>
      </w:pPr>
    </w:p>
    <w:p>
      <w:pPr>
        <w:adjustRightInd w:val="0"/>
        <w:snapToGrid w:val="0"/>
        <w:spacing w:line="360" w:lineRule="auto"/>
        <w:rPr>
          <w:rFonts w:ascii="仿宋" w:hAnsi="仿宋" w:eastAsia="仿宋" w:cs="仿宋"/>
          <w:b/>
          <w:bCs/>
          <w:spacing w:val="-6"/>
          <w:szCs w:val="21"/>
          <w:highlight w:val="none"/>
        </w:rPr>
      </w:pPr>
    </w:p>
    <w:p>
      <w:pPr>
        <w:adjustRightInd w:val="0"/>
        <w:snapToGrid w:val="0"/>
        <w:spacing w:line="360" w:lineRule="auto"/>
        <w:rPr>
          <w:rFonts w:ascii="仿宋" w:hAnsi="仿宋" w:eastAsia="仿宋" w:cs="仿宋"/>
          <w:b/>
          <w:bCs/>
          <w:spacing w:val="-6"/>
          <w:szCs w:val="21"/>
          <w:highlight w:val="none"/>
        </w:rPr>
      </w:pPr>
      <w:r>
        <w:rPr>
          <w:rFonts w:hint="eastAsia" w:ascii="仿宋" w:hAnsi="仿宋" w:eastAsia="仿宋" w:cs="仿宋"/>
          <w:b/>
          <w:bCs/>
          <w:spacing w:val="-6"/>
          <w:szCs w:val="21"/>
          <w:highlight w:val="none"/>
        </w:rPr>
        <w:t>投标人名称（电子签名/公章）：</w:t>
      </w:r>
    </w:p>
    <w:p>
      <w:pPr>
        <w:adjustRightInd w:val="0"/>
        <w:snapToGrid w:val="0"/>
        <w:spacing w:line="360" w:lineRule="auto"/>
        <w:rPr>
          <w:rFonts w:ascii="仿宋" w:hAnsi="仿宋" w:eastAsia="仿宋" w:cs="仿宋"/>
          <w:b/>
          <w:bCs/>
          <w:spacing w:val="-6"/>
          <w:szCs w:val="21"/>
          <w:highlight w:val="none"/>
        </w:rPr>
      </w:pPr>
      <w:r>
        <w:rPr>
          <w:rFonts w:hint="eastAsia" w:ascii="仿宋" w:hAnsi="仿宋" w:eastAsia="仿宋" w:cs="仿宋"/>
          <w:b/>
          <w:bCs/>
          <w:spacing w:val="-6"/>
          <w:szCs w:val="21"/>
          <w:highlight w:val="none"/>
        </w:rPr>
        <w:t>日期：     年   月   日</w:t>
      </w:r>
    </w:p>
    <w:p>
      <w:pPr>
        <w:rPr>
          <w:rFonts w:ascii="仿宋" w:hAnsi="仿宋" w:eastAsia="仿宋" w:cs="仿宋"/>
          <w:b/>
          <w:bCs/>
          <w:spacing w:val="-6"/>
          <w:szCs w:val="21"/>
          <w:highlight w:val="none"/>
        </w:rPr>
      </w:pPr>
      <w:r>
        <w:rPr>
          <w:rFonts w:hint="eastAsia" w:ascii="仿宋" w:hAnsi="仿宋" w:eastAsia="仿宋" w:cs="仿宋"/>
          <w:b/>
          <w:bCs/>
          <w:spacing w:val="-6"/>
          <w:szCs w:val="21"/>
          <w:highlight w:val="none"/>
        </w:rPr>
        <w:br w:type="page"/>
      </w:r>
    </w:p>
    <w:p>
      <w:pPr>
        <w:adjustRightInd w:val="0"/>
        <w:snapToGrid w:val="0"/>
        <w:spacing w:line="360" w:lineRule="auto"/>
        <w:jc w:val="center"/>
        <w:outlineLvl w:val="2"/>
        <w:rPr>
          <w:rFonts w:ascii="仿宋" w:hAnsi="仿宋" w:eastAsia="仿宋" w:cs="仿宋"/>
          <w:b/>
          <w:spacing w:val="-6"/>
          <w:sz w:val="24"/>
          <w:highlight w:val="none"/>
        </w:rPr>
      </w:pPr>
      <w:r>
        <w:rPr>
          <w:rFonts w:hint="eastAsia" w:ascii="仿宋" w:hAnsi="仿宋" w:eastAsia="仿宋" w:cs="仿宋"/>
          <w:b/>
          <w:spacing w:val="-6"/>
          <w:sz w:val="24"/>
          <w:highlight w:val="none"/>
        </w:rPr>
        <w:t>中小企业声明函</w:t>
      </w:r>
    </w:p>
    <w:p>
      <w:pPr>
        <w:adjustRightInd w:val="0"/>
        <w:snapToGrid w:val="0"/>
        <w:spacing w:line="360" w:lineRule="auto"/>
        <w:jc w:val="center"/>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（若属于中小企业）</w:t>
      </w:r>
    </w:p>
    <w:p>
      <w:pPr>
        <w:adjustRightInd w:val="0"/>
        <w:snapToGrid w:val="0"/>
        <w:spacing w:line="360" w:lineRule="auto"/>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（联合体投标的，联合体各方均需提供）</w:t>
      </w:r>
    </w:p>
    <w:p>
      <w:pPr>
        <w:adjustRightInd w:val="0"/>
        <w:snapToGrid w:val="0"/>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本公司（联合体）郑重声明，根据《政府采购促进中小企业发展管理办法》（财库[2020]46号）的规定，本公司（联合体）参加</w:t>
      </w:r>
      <w:r>
        <w:rPr>
          <w:rFonts w:hint="eastAsia" w:ascii="仿宋" w:hAnsi="仿宋" w:eastAsia="仿宋" w:cs="仿宋"/>
          <w:bCs/>
          <w:spacing w:val="-6"/>
          <w:szCs w:val="21"/>
          <w:highlight w:val="none"/>
        </w:rPr>
        <w:t>浙江理工大学</w:t>
      </w:r>
      <w:r>
        <w:rPr>
          <w:rFonts w:hint="eastAsia" w:ascii="仿宋" w:hAnsi="仿宋" w:eastAsia="仿宋" w:cs="仿宋"/>
          <w:szCs w:val="21"/>
          <w:highlight w:val="none"/>
        </w:rPr>
        <w:t>的</w:t>
      </w:r>
      <w:r>
        <w:rPr>
          <w:rFonts w:hint="eastAsia" w:ascii="仿宋" w:hAnsi="仿宋" w:eastAsia="仿宋" w:cs="仿宋"/>
          <w:bCs/>
          <w:spacing w:val="-6"/>
          <w:szCs w:val="21"/>
          <w:highlight w:val="none"/>
          <w:lang w:eastAsia="zh-CN"/>
        </w:rPr>
        <w:t>高效液相色谱仪等</w:t>
      </w:r>
      <w:r>
        <w:rPr>
          <w:rFonts w:hint="eastAsia" w:ascii="仿宋" w:hAnsi="仿宋" w:eastAsia="仿宋" w:cs="仿宋"/>
          <w:szCs w:val="21"/>
          <w:highlight w:val="none"/>
        </w:rPr>
        <w:t>采购活动，提供的货物全部由符合政策要求的中小企业制造。相关企业（含联合体中的中小企业、签订分包意向协议的中小企业）的具体情况如下：</w:t>
      </w:r>
    </w:p>
    <w:p>
      <w:pPr>
        <w:adjustRightInd w:val="0"/>
        <w:snapToGrid w:val="0"/>
        <w:spacing w:line="360" w:lineRule="auto"/>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lang w:eastAsia="zh-CN"/>
        </w:rPr>
        <w:t>高效液相色谱仪</w:t>
      </w:r>
      <w:r>
        <w:rPr>
          <w:rFonts w:hint="eastAsia" w:ascii="仿宋" w:hAnsi="仿宋" w:eastAsia="仿宋" w:cs="仿宋"/>
          <w:szCs w:val="21"/>
          <w:highlight w:val="none"/>
        </w:rPr>
        <w:t>，属于工业；制造商为</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r>
        <w:rPr>
          <w:rFonts w:hint="eastAsia" w:ascii="仿宋" w:hAnsi="仿宋" w:eastAsia="仿宋" w:cs="仿宋"/>
          <w:b/>
          <w:bCs/>
          <w:iCs/>
          <w:szCs w:val="21"/>
          <w:highlight w:val="none"/>
          <w:lang w:val="en-US" w:eastAsia="zh-CN"/>
        </w:rPr>
        <w:t>;</w:t>
      </w:r>
    </w:p>
    <w:p>
      <w:pPr>
        <w:adjustRightInd w:val="0"/>
        <w:snapToGrid w:val="0"/>
        <w:spacing w:line="360" w:lineRule="auto"/>
        <w:ind w:firstLine="420" w:firstLineChars="200"/>
        <w:rPr>
          <w:rFonts w:hint="eastAsia" w:ascii="仿宋" w:hAnsi="仿宋" w:eastAsia="仿宋" w:cs="仿宋"/>
          <w:b/>
          <w:bCs/>
          <w:iCs/>
          <w:szCs w:val="21"/>
          <w:highlight w:val="none"/>
          <w:lang w:val="en-US" w:eastAsia="zh-CN"/>
        </w:rPr>
      </w:pPr>
      <w:r>
        <w:rPr>
          <w:rFonts w:hint="eastAsia" w:ascii="仿宋" w:hAnsi="仿宋" w:eastAsia="仿宋" w:cs="仿宋"/>
          <w:szCs w:val="21"/>
          <w:highlight w:val="none"/>
          <w:lang w:val="en-US" w:eastAsia="zh-CN"/>
        </w:rPr>
        <w:t>2.高分辨液质联用仪</w:t>
      </w:r>
      <w:r>
        <w:rPr>
          <w:rFonts w:hint="eastAsia" w:ascii="仿宋" w:hAnsi="仿宋" w:eastAsia="仿宋" w:cs="仿宋"/>
          <w:szCs w:val="21"/>
          <w:highlight w:val="none"/>
        </w:rPr>
        <w:t>，属于工业；制造商为</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r>
        <w:rPr>
          <w:rFonts w:hint="eastAsia" w:ascii="仿宋" w:hAnsi="仿宋" w:eastAsia="仿宋" w:cs="仿宋"/>
          <w:b/>
          <w:bCs/>
          <w:iCs/>
          <w:szCs w:val="21"/>
          <w:highlight w:val="none"/>
          <w:lang w:eastAsia="zh-CN"/>
        </w:rPr>
        <w:t>。</w:t>
      </w:r>
    </w:p>
    <w:p>
      <w:pPr>
        <w:adjustRightInd w:val="0"/>
        <w:snapToGrid w:val="0"/>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以上企业，不属于大企业的分支机构，不存在控股股东为大企业的情形，也不存在与大企业的负责人为同一人的情形。</w:t>
      </w:r>
    </w:p>
    <w:p>
      <w:pPr>
        <w:adjustRightInd w:val="0"/>
        <w:snapToGrid w:val="0"/>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本企业对上述声明内容的真实性负责。如有虚假，将依法承担相应责任。</w:t>
      </w:r>
    </w:p>
    <w:p>
      <w:pPr>
        <w:adjustRightInd w:val="0"/>
        <w:snapToGrid w:val="0"/>
        <w:spacing w:line="360" w:lineRule="auto"/>
        <w:ind w:firstLine="420" w:firstLineChars="200"/>
        <w:rPr>
          <w:rFonts w:ascii="仿宋" w:hAnsi="仿宋" w:eastAsia="仿宋" w:cs="仿宋"/>
          <w:szCs w:val="21"/>
          <w:highlight w:val="none"/>
        </w:rPr>
      </w:pPr>
    </w:p>
    <w:p>
      <w:pPr>
        <w:adjustRightInd w:val="0"/>
        <w:snapToGrid w:val="0"/>
        <w:spacing w:line="360" w:lineRule="auto"/>
        <w:ind w:firstLine="420" w:firstLineChars="200"/>
        <w:rPr>
          <w:rFonts w:ascii="仿宋" w:hAnsi="仿宋" w:eastAsia="仿宋" w:cs="仿宋"/>
          <w:szCs w:val="21"/>
          <w:highlight w:val="none"/>
        </w:rPr>
      </w:pPr>
    </w:p>
    <w:p>
      <w:pPr>
        <w:adjustRightInd w:val="0"/>
        <w:snapToGrid w:val="0"/>
        <w:spacing w:line="360" w:lineRule="auto"/>
        <w:ind w:firstLine="420" w:firstLineChars="200"/>
        <w:rPr>
          <w:rFonts w:ascii="仿宋" w:hAnsi="仿宋" w:eastAsia="仿宋" w:cs="仿宋"/>
          <w:szCs w:val="21"/>
          <w:highlight w:val="none"/>
        </w:rPr>
      </w:pPr>
    </w:p>
    <w:p>
      <w:pPr>
        <w:adjustRightInd w:val="0"/>
        <w:snapToGrid w:val="0"/>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企业名称（盖章）：</w:t>
      </w:r>
    </w:p>
    <w:p>
      <w:pPr>
        <w:adjustRightInd w:val="0"/>
        <w:snapToGrid w:val="0"/>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日期：</w:t>
      </w:r>
    </w:p>
    <w:p>
      <w:pPr>
        <w:adjustRightInd w:val="0"/>
        <w:snapToGrid w:val="0"/>
        <w:spacing w:line="360" w:lineRule="auto"/>
        <w:ind w:firstLine="420" w:firstLineChars="200"/>
        <w:rPr>
          <w:rFonts w:ascii="仿宋" w:hAnsi="仿宋" w:eastAsia="仿宋" w:cs="仿宋"/>
          <w:szCs w:val="21"/>
          <w:highlight w:val="none"/>
        </w:rPr>
      </w:pPr>
    </w:p>
    <w:p>
      <w:pPr>
        <w:adjustRightInd w:val="0"/>
        <w:snapToGrid w:val="0"/>
        <w:spacing w:line="360" w:lineRule="auto"/>
        <w:ind w:firstLine="361" w:firstLineChars="200"/>
        <w:rPr>
          <w:rFonts w:ascii="仿宋" w:hAnsi="仿宋" w:eastAsia="仿宋" w:cs="仿宋"/>
          <w:b/>
          <w:bCs/>
          <w:sz w:val="18"/>
          <w:szCs w:val="18"/>
          <w:highlight w:val="none"/>
        </w:rPr>
      </w:pPr>
      <w:r>
        <w:rPr>
          <w:rFonts w:hint="eastAsia" w:ascii="仿宋" w:hAnsi="仿宋" w:eastAsia="仿宋" w:cs="仿宋"/>
          <w:b/>
          <w:bCs/>
          <w:sz w:val="18"/>
          <w:szCs w:val="18"/>
          <w:highlight w:val="none"/>
        </w:rPr>
        <w:t>注：</w:t>
      </w:r>
    </w:p>
    <w:p>
      <w:pPr>
        <w:adjustRightInd w:val="0"/>
        <w:snapToGrid w:val="0"/>
        <w:spacing w:line="360" w:lineRule="auto"/>
        <w:ind w:firstLine="361" w:firstLineChars="200"/>
        <w:rPr>
          <w:rFonts w:ascii="仿宋" w:hAnsi="仿宋" w:eastAsia="仿宋" w:cs="仿宋"/>
          <w:b/>
          <w:bCs/>
          <w:sz w:val="18"/>
          <w:szCs w:val="18"/>
          <w:highlight w:val="none"/>
        </w:rPr>
      </w:pPr>
      <w:r>
        <w:rPr>
          <w:rFonts w:hint="eastAsia" w:ascii="仿宋" w:hAnsi="仿宋" w:eastAsia="仿宋" w:cs="仿宋"/>
          <w:b/>
          <w:bCs/>
          <w:sz w:val="18"/>
          <w:szCs w:val="18"/>
          <w:highlight w:val="none"/>
        </w:rPr>
        <w:t>1.中小企业参加政府采购活动，应当出具财库[2020]46号文件规定的《中小企业声明函》，否则不得享受相关中小企业扶持政策;</w:t>
      </w:r>
    </w:p>
    <w:p>
      <w:pPr>
        <w:adjustRightInd w:val="0"/>
        <w:snapToGrid w:val="0"/>
        <w:spacing w:line="360" w:lineRule="auto"/>
        <w:ind w:firstLine="361" w:firstLineChars="200"/>
        <w:rPr>
          <w:rFonts w:ascii="仿宋" w:hAnsi="仿宋" w:eastAsia="仿宋" w:cs="仿宋"/>
          <w:b/>
          <w:bCs/>
          <w:sz w:val="18"/>
          <w:szCs w:val="18"/>
          <w:highlight w:val="none"/>
        </w:rPr>
      </w:pPr>
      <w:r>
        <w:rPr>
          <w:rFonts w:hint="eastAsia" w:ascii="仿宋" w:hAnsi="仿宋" w:eastAsia="仿宋" w:cs="仿宋"/>
          <w:b/>
          <w:bCs/>
          <w:sz w:val="18"/>
          <w:szCs w:val="18"/>
          <w:highlight w:val="none"/>
        </w:rPr>
        <w:t>2.从业人员、营业收入、资产总额填报上一年度数据，无上一年度数据的新成立企业可不填报;</w:t>
      </w:r>
    </w:p>
    <w:p>
      <w:pPr>
        <w:adjustRightInd w:val="0"/>
        <w:snapToGrid w:val="0"/>
        <w:spacing w:line="360" w:lineRule="auto"/>
        <w:ind w:firstLine="361" w:firstLineChars="200"/>
        <w:rPr>
          <w:rFonts w:ascii="仿宋" w:hAnsi="仿宋" w:eastAsia="仿宋" w:cs="仿宋"/>
          <w:b/>
          <w:bCs/>
          <w:sz w:val="18"/>
          <w:szCs w:val="18"/>
          <w:highlight w:val="none"/>
        </w:rPr>
      </w:pPr>
      <w:r>
        <w:rPr>
          <w:rFonts w:hint="eastAsia" w:ascii="仿宋" w:hAnsi="仿宋" w:eastAsia="仿宋" w:cs="仿宋"/>
          <w:b/>
          <w:bCs/>
          <w:sz w:val="18"/>
          <w:szCs w:val="18"/>
          <w:highlight w:val="none"/>
        </w:rPr>
        <w:t>3.《中小企业声明函》填写不全的，视为未提供《中小企业声明函》（从业人员、营业收入、资产总额在中小企业划型标准规定中不涉及的除外），不享受价格优惠;</w:t>
      </w:r>
    </w:p>
    <w:p>
      <w:pPr>
        <w:adjustRightInd w:val="0"/>
        <w:snapToGrid w:val="0"/>
        <w:spacing w:line="360" w:lineRule="auto"/>
        <w:ind w:firstLine="361" w:firstLineChars="200"/>
        <w:rPr>
          <w:rFonts w:ascii="仿宋" w:hAnsi="仿宋" w:eastAsia="仿宋" w:cs="仿宋"/>
          <w:b/>
          <w:bCs/>
          <w:sz w:val="18"/>
          <w:szCs w:val="18"/>
          <w:highlight w:val="none"/>
        </w:rPr>
      </w:pPr>
      <w:r>
        <w:rPr>
          <w:rFonts w:hint="eastAsia" w:ascii="仿宋" w:hAnsi="仿宋" w:eastAsia="仿宋" w:cs="仿宋"/>
          <w:b/>
          <w:bCs/>
          <w:sz w:val="18"/>
          <w:szCs w:val="18"/>
          <w:highlight w:val="none"/>
        </w:rPr>
        <w:t>4.非联合体投标、非中标后以分包方式履行合同的可删除“（）”中相应内容；</w:t>
      </w:r>
    </w:p>
    <w:p>
      <w:pPr>
        <w:adjustRightInd w:val="0"/>
        <w:snapToGrid w:val="0"/>
        <w:spacing w:line="360" w:lineRule="auto"/>
        <w:ind w:firstLine="361" w:firstLineChars="200"/>
        <w:rPr>
          <w:rFonts w:ascii="仿宋" w:hAnsi="仿宋" w:eastAsia="仿宋" w:cs="仿宋"/>
          <w:b/>
          <w:bCs/>
          <w:sz w:val="18"/>
          <w:szCs w:val="18"/>
          <w:highlight w:val="none"/>
        </w:rPr>
      </w:pPr>
      <w:r>
        <w:rPr>
          <w:rFonts w:hint="eastAsia" w:ascii="仿宋" w:hAnsi="仿宋" w:eastAsia="仿宋" w:cs="仿宋"/>
          <w:b/>
          <w:bCs/>
          <w:sz w:val="18"/>
          <w:szCs w:val="18"/>
          <w:highlight w:val="none"/>
        </w:rPr>
        <w:t>5.投标人提供《中小企业声明函》内容不实的，属于提供虚假材料谋取中标，依照《中华人民共和国政府采购法》等国家有关规定追究相应责任;</w:t>
      </w:r>
    </w:p>
    <w:p>
      <w:pPr>
        <w:adjustRightInd w:val="0"/>
        <w:snapToGrid w:val="0"/>
        <w:spacing w:line="360" w:lineRule="auto"/>
        <w:ind w:firstLine="361" w:firstLineChars="200"/>
        <w:rPr>
          <w:rFonts w:ascii="仿宋" w:hAnsi="仿宋" w:eastAsia="仿宋" w:cs="仿宋"/>
          <w:b/>
          <w:bCs/>
          <w:sz w:val="18"/>
          <w:szCs w:val="18"/>
          <w:highlight w:val="none"/>
        </w:rPr>
      </w:pPr>
      <w:r>
        <w:rPr>
          <w:rFonts w:hint="eastAsia" w:ascii="仿宋" w:hAnsi="仿宋" w:eastAsia="仿宋" w:cs="仿宋"/>
          <w:b/>
          <w:bCs/>
          <w:sz w:val="18"/>
          <w:szCs w:val="18"/>
          <w:highlight w:val="none"/>
        </w:rPr>
        <w:t>6.本项目仅以《中小企业声明函》作为评判投标人是否属于中小企业的唯一依据。</w:t>
      </w:r>
    </w:p>
    <w:p>
      <w:pPr>
        <w:rPr>
          <w:rFonts w:ascii="仿宋" w:hAnsi="仿宋" w:eastAsia="仿宋" w:cs="仿宋"/>
          <w:b/>
          <w:bCs/>
          <w:sz w:val="18"/>
          <w:szCs w:val="18"/>
          <w:highlight w:val="none"/>
        </w:rPr>
      </w:pPr>
      <w:r>
        <w:rPr>
          <w:rFonts w:hint="eastAsia" w:ascii="仿宋" w:hAnsi="仿宋" w:eastAsia="仿宋" w:cs="仿宋"/>
          <w:b/>
          <w:bCs/>
          <w:sz w:val="18"/>
          <w:szCs w:val="18"/>
          <w:highlight w:val="none"/>
        </w:rPr>
        <w:br w:type="page"/>
      </w:r>
    </w:p>
    <w:p>
      <w:pPr>
        <w:spacing w:line="360" w:lineRule="auto"/>
        <w:jc w:val="center"/>
        <w:outlineLvl w:val="2"/>
        <w:rPr>
          <w:rFonts w:ascii="仿宋" w:hAnsi="仿宋" w:eastAsia="仿宋" w:cs="仿宋"/>
          <w:b/>
          <w:spacing w:val="-6"/>
          <w:sz w:val="24"/>
          <w:highlight w:val="none"/>
        </w:rPr>
      </w:pPr>
      <w:r>
        <w:rPr>
          <w:rFonts w:hint="eastAsia" w:ascii="仿宋" w:hAnsi="仿宋" w:eastAsia="仿宋" w:cs="仿宋"/>
          <w:b/>
          <w:spacing w:val="-6"/>
          <w:sz w:val="24"/>
          <w:highlight w:val="none"/>
        </w:rPr>
        <w:t>属于监狱企业的证明文件</w:t>
      </w:r>
    </w:p>
    <w:p>
      <w:pPr>
        <w:adjustRightInd w:val="0"/>
        <w:snapToGrid w:val="0"/>
        <w:spacing w:line="360" w:lineRule="auto"/>
        <w:jc w:val="center"/>
        <w:rPr>
          <w:rFonts w:ascii="仿宋" w:hAnsi="仿宋" w:eastAsia="仿宋" w:cs="仿宋"/>
          <w:b/>
          <w:spacing w:val="-6"/>
          <w:sz w:val="18"/>
          <w:szCs w:val="18"/>
          <w:highlight w:val="none"/>
        </w:rPr>
      </w:pPr>
      <w:r>
        <w:rPr>
          <w:rFonts w:hint="eastAsia" w:ascii="仿宋" w:hAnsi="仿宋" w:eastAsia="仿宋" w:cs="仿宋"/>
          <w:b/>
          <w:spacing w:val="-6"/>
          <w:sz w:val="18"/>
          <w:szCs w:val="18"/>
          <w:highlight w:val="none"/>
        </w:rPr>
        <w:t>（若属于监狱企业）</w:t>
      </w:r>
    </w:p>
    <w:p>
      <w:pPr>
        <w:adjustRightInd w:val="0"/>
        <w:snapToGrid w:val="0"/>
        <w:spacing w:line="360" w:lineRule="auto"/>
        <w:rPr>
          <w:rFonts w:ascii="仿宋" w:hAnsi="仿宋" w:eastAsia="仿宋" w:cs="仿宋"/>
          <w:szCs w:val="21"/>
          <w:highlight w:val="none"/>
        </w:rPr>
      </w:pPr>
    </w:p>
    <w:p>
      <w:pPr>
        <w:adjustRightInd w:val="0"/>
        <w:snapToGrid w:val="0"/>
        <w:spacing w:line="360" w:lineRule="auto"/>
        <w:rPr>
          <w:rFonts w:ascii="仿宋" w:hAnsi="仿宋" w:eastAsia="仿宋" w:cs="仿宋"/>
          <w:b/>
          <w:bCs/>
          <w:color w:val="000000"/>
          <w:kern w:val="0"/>
          <w:sz w:val="18"/>
          <w:szCs w:val="18"/>
          <w:highlight w:val="none"/>
        </w:rPr>
      </w:pPr>
      <w:r>
        <w:rPr>
          <w:rFonts w:hint="eastAsia" w:ascii="仿宋" w:hAnsi="仿宋" w:eastAsia="仿宋" w:cs="仿宋"/>
          <w:b/>
          <w:bCs/>
          <w:sz w:val="18"/>
          <w:szCs w:val="18"/>
          <w:highlight w:val="none"/>
        </w:rPr>
        <w:t>说明：</w:t>
      </w:r>
      <w:r>
        <w:rPr>
          <w:rFonts w:hint="eastAsia" w:ascii="仿宋" w:hAnsi="仿宋" w:eastAsia="仿宋" w:cs="仿宋"/>
          <w:b/>
          <w:bCs/>
          <w:color w:val="000000"/>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pPr>
        <w:widowControl/>
        <w:adjustRightInd w:val="0"/>
        <w:snapToGrid w:val="0"/>
        <w:spacing w:line="288" w:lineRule="auto"/>
        <w:jc w:val="center"/>
        <w:rPr>
          <w:rFonts w:ascii="仿宋" w:hAnsi="仿宋" w:eastAsia="仿宋" w:cs="仿宋"/>
          <w:b/>
          <w:spacing w:val="-6"/>
          <w:szCs w:val="21"/>
          <w:highlight w:val="none"/>
        </w:rPr>
      </w:pPr>
      <w:r>
        <w:rPr>
          <w:rFonts w:hint="eastAsia" w:ascii="仿宋" w:hAnsi="仿宋" w:eastAsia="仿宋" w:cs="仿宋"/>
          <w:b/>
          <w:spacing w:val="-6"/>
          <w:szCs w:val="21"/>
          <w:highlight w:val="none"/>
        </w:rPr>
        <w:br w:type="page"/>
      </w:r>
    </w:p>
    <w:p>
      <w:pPr>
        <w:spacing w:line="360" w:lineRule="auto"/>
        <w:jc w:val="center"/>
        <w:outlineLvl w:val="2"/>
        <w:rPr>
          <w:rFonts w:ascii="仿宋" w:hAnsi="仿宋" w:eastAsia="仿宋" w:cs="仿宋"/>
          <w:b/>
          <w:spacing w:val="-6"/>
          <w:sz w:val="24"/>
          <w:highlight w:val="none"/>
        </w:rPr>
      </w:pPr>
      <w:r>
        <w:rPr>
          <w:rFonts w:hint="eastAsia" w:ascii="仿宋" w:hAnsi="仿宋" w:eastAsia="仿宋" w:cs="仿宋"/>
          <w:b/>
          <w:spacing w:val="-6"/>
          <w:sz w:val="24"/>
          <w:highlight w:val="none"/>
        </w:rPr>
        <w:t>残疾人福利性单位声明函</w:t>
      </w:r>
    </w:p>
    <w:p>
      <w:pPr>
        <w:adjustRightInd w:val="0"/>
        <w:snapToGrid w:val="0"/>
        <w:spacing w:line="360" w:lineRule="auto"/>
        <w:jc w:val="center"/>
        <w:rPr>
          <w:rFonts w:ascii="仿宋" w:hAnsi="仿宋" w:eastAsia="仿宋" w:cs="仿宋"/>
          <w:b/>
          <w:spacing w:val="6"/>
          <w:szCs w:val="21"/>
          <w:highlight w:val="none"/>
        </w:rPr>
      </w:pPr>
      <w:r>
        <w:rPr>
          <w:rFonts w:hint="eastAsia" w:ascii="仿宋" w:hAnsi="仿宋" w:eastAsia="仿宋" w:cs="仿宋"/>
          <w:b/>
          <w:spacing w:val="-6"/>
          <w:sz w:val="18"/>
          <w:szCs w:val="18"/>
          <w:highlight w:val="none"/>
        </w:rPr>
        <w:t>（若属于残疾人福利性单位）</w:t>
      </w:r>
    </w:p>
    <w:p>
      <w:pPr>
        <w:adjustRightInd w:val="0"/>
        <w:snapToGrid w:val="0"/>
        <w:spacing w:line="360" w:lineRule="auto"/>
        <w:ind w:firstLine="444"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本单位郑重声明，根据《财政部 民政部 中国残疾人联合会关于促进残疾人就业政府采购政策的通知》（财库[</w:t>
      </w:r>
      <w:r>
        <w:rPr>
          <w:rFonts w:hint="eastAsia" w:ascii="仿宋" w:hAnsi="仿宋" w:eastAsia="仿宋" w:cs="仿宋"/>
          <w:szCs w:val="21"/>
          <w:highlight w:val="none"/>
        </w:rPr>
        <w:t>2017]141</w:t>
      </w:r>
      <w:r>
        <w:rPr>
          <w:rFonts w:hint="eastAsia" w:ascii="仿宋" w:hAnsi="仿宋" w:eastAsia="仿宋" w:cs="仿宋"/>
          <w:spacing w:val="6"/>
          <w:szCs w:val="21"/>
          <w:highlight w:val="none"/>
        </w:rPr>
        <w:t>号）的规定，</w:t>
      </w:r>
      <w:r>
        <w:rPr>
          <w:rFonts w:hint="eastAsia" w:ascii="仿宋" w:hAnsi="仿宋" w:eastAsia="仿宋" w:cs="仿宋"/>
          <w:b/>
          <w:bCs/>
          <w:spacing w:val="6"/>
          <w:szCs w:val="21"/>
          <w:highlight w:val="none"/>
        </w:rPr>
        <w:t>本单位为符合条件的残疾人福利性单位</w:t>
      </w:r>
      <w:r>
        <w:rPr>
          <w:rFonts w:hint="eastAsia" w:ascii="仿宋" w:hAnsi="仿宋" w:eastAsia="仿宋" w:cs="仿宋"/>
          <w:spacing w:val="6"/>
          <w:szCs w:val="21"/>
          <w:highlight w:val="none"/>
        </w:rPr>
        <w:t>，且本单位参加</w:t>
      </w:r>
      <w:r>
        <w:rPr>
          <w:rFonts w:hint="eastAsia" w:ascii="仿宋" w:hAnsi="仿宋" w:eastAsia="仿宋" w:cs="仿宋"/>
          <w:bCs/>
          <w:spacing w:val="-6"/>
          <w:szCs w:val="21"/>
          <w:highlight w:val="none"/>
        </w:rPr>
        <w:t>浙江理工大学</w:t>
      </w:r>
      <w:r>
        <w:rPr>
          <w:rFonts w:hint="eastAsia" w:ascii="仿宋" w:hAnsi="仿宋" w:eastAsia="仿宋" w:cs="仿宋"/>
          <w:spacing w:val="6"/>
          <w:szCs w:val="21"/>
          <w:highlight w:val="none"/>
        </w:rPr>
        <w:t>的</w:t>
      </w:r>
      <w:r>
        <w:rPr>
          <w:rFonts w:hint="eastAsia" w:ascii="仿宋" w:hAnsi="仿宋" w:eastAsia="仿宋" w:cs="仿宋"/>
          <w:spacing w:val="6"/>
          <w:szCs w:val="21"/>
          <w:highlight w:val="none"/>
          <w:lang w:eastAsia="zh-CN"/>
        </w:rPr>
        <w:t>高效液相色谱仪等</w:t>
      </w:r>
      <w:r>
        <w:rPr>
          <w:rFonts w:hint="eastAsia" w:ascii="仿宋" w:hAnsi="仿宋" w:eastAsia="仿宋" w:cs="仿宋"/>
          <w:spacing w:val="6"/>
          <w:szCs w:val="21"/>
          <w:highlight w:val="none"/>
        </w:rPr>
        <w:t>项目采购活动提供本单位制造的货物，或者提供其他残疾人福利性单位制造的货物（不包括使用非残疾人福利性单位注册商标的货物）。</w:t>
      </w:r>
    </w:p>
    <w:p>
      <w:pPr>
        <w:adjustRightInd w:val="0"/>
        <w:snapToGrid w:val="0"/>
        <w:spacing w:line="360" w:lineRule="auto"/>
        <w:ind w:firstLine="444"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本单位对上述声明的真实性负责。如有虚假，将依法承担相应责任。</w:t>
      </w:r>
    </w:p>
    <w:p>
      <w:pPr>
        <w:tabs>
          <w:tab w:val="left" w:pos="4860"/>
        </w:tabs>
        <w:adjustRightInd w:val="0"/>
        <w:snapToGrid w:val="0"/>
        <w:spacing w:line="360" w:lineRule="auto"/>
        <w:ind w:firstLine="444" w:firstLineChars="200"/>
        <w:rPr>
          <w:rFonts w:ascii="仿宋" w:hAnsi="仿宋" w:eastAsia="仿宋" w:cs="仿宋"/>
          <w:spacing w:val="6"/>
          <w:szCs w:val="21"/>
          <w:highlight w:val="none"/>
        </w:rPr>
      </w:pPr>
    </w:p>
    <w:p>
      <w:pPr>
        <w:tabs>
          <w:tab w:val="left" w:pos="4860"/>
        </w:tabs>
        <w:adjustRightInd w:val="0"/>
        <w:snapToGrid w:val="0"/>
        <w:spacing w:line="360" w:lineRule="auto"/>
        <w:ind w:firstLine="444" w:firstLineChars="200"/>
        <w:rPr>
          <w:rFonts w:ascii="仿宋" w:hAnsi="仿宋" w:eastAsia="仿宋" w:cs="仿宋"/>
          <w:spacing w:val="6"/>
          <w:szCs w:val="21"/>
          <w:highlight w:val="none"/>
        </w:rPr>
      </w:pPr>
    </w:p>
    <w:p>
      <w:pPr>
        <w:tabs>
          <w:tab w:val="left" w:pos="4860"/>
        </w:tabs>
        <w:adjustRightInd w:val="0"/>
        <w:snapToGrid w:val="0"/>
        <w:spacing w:line="360" w:lineRule="auto"/>
        <w:ind w:firstLine="444" w:firstLineChars="200"/>
        <w:rPr>
          <w:rFonts w:ascii="仿宋" w:hAnsi="仿宋" w:eastAsia="仿宋" w:cs="仿宋"/>
          <w:spacing w:val="6"/>
          <w:szCs w:val="21"/>
          <w:highlight w:val="none"/>
        </w:rPr>
      </w:pPr>
    </w:p>
    <w:p>
      <w:pPr>
        <w:tabs>
          <w:tab w:val="left" w:pos="4860"/>
        </w:tabs>
        <w:adjustRightInd w:val="0"/>
        <w:snapToGrid w:val="0"/>
        <w:spacing w:line="360" w:lineRule="auto"/>
        <w:ind w:firstLine="444"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单位名称（盖章）：</w:t>
      </w:r>
    </w:p>
    <w:p>
      <w:pPr>
        <w:tabs>
          <w:tab w:val="left" w:pos="4860"/>
        </w:tabs>
        <w:adjustRightInd w:val="0"/>
        <w:snapToGrid w:val="0"/>
        <w:spacing w:line="360" w:lineRule="auto"/>
        <w:ind w:firstLine="444" w:firstLineChars="200"/>
        <w:rPr>
          <w:rFonts w:ascii="仿宋" w:hAnsi="仿宋" w:eastAsia="仿宋" w:cs="仿宋"/>
          <w:spacing w:val="6"/>
          <w:szCs w:val="21"/>
          <w:highlight w:val="none"/>
        </w:rPr>
      </w:pPr>
      <w:r>
        <w:rPr>
          <w:rFonts w:hint="eastAsia" w:ascii="仿宋" w:hAnsi="仿宋" w:eastAsia="仿宋" w:cs="仿宋"/>
          <w:spacing w:val="6"/>
          <w:szCs w:val="21"/>
          <w:highlight w:val="none"/>
        </w:rPr>
        <w:t>日期：</w:t>
      </w:r>
    </w:p>
    <w:p>
      <w:pPr>
        <w:adjustRightInd w:val="0"/>
        <w:snapToGrid w:val="0"/>
        <w:spacing w:line="360" w:lineRule="auto"/>
        <w:ind w:firstLine="420" w:firstLineChars="200"/>
        <w:rPr>
          <w:rFonts w:ascii="仿宋" w:hAnsi="仿宋" w:eastAsia="仿宋" w:cs="仿宋"/>
          <w:szCs w:val="21"/>
          <w:highlight w:val="none"/>
        </w:rPr>
      </w:pPr>
    </w:p>
    <w:p>
      <w:pPr>
        <w:adjustRightInd w:val="0"/>
        <w:snapToGrid w:val="0"/>
        <w:spacing w:line="360" w:lineRule="auto"/>
        <w:ind w:firstLine="361" w:firstLineChars="200"/>
        <w:rPr>
          <w:rFonts w:ascii="仿宋" w:hAnsi="仿宋" w:eastAsia="仿宋" w:cs="仿宋"/>
          <w:b/>
          <w:bCs/>
          <w:sz w:val="18"/>
          <w:szCs w:val="18"/>
          <w:highlight w:val="none"/>
        </w:rPr>
      </w:pPr>
      <w:r>
        <w:rPr>
          <w:rFonts w:hint="eastAsia" w:ascii="仿宋" w:hAnsi="仿宋" w:eastAsia="仿宋" w:cs="仿宋"/>
          <w:b/>
          <w:bCs/>
          <w:sz w:val="18"/>
          <w:szCs w:val="18"/>
          <w:highlight w:val="none"/>
        </w:rPr>
        <w:t>说明：</w:t>
      </w:r>
    </w:p>
    <w:p>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000000"/>
          <w:sz w:val="18"/>
          <w:szCs w:val="18"/>
          <w:highlight w:val="none"/>
        </w:rPr>
      </w:pPr>
      <w:r>
        <w:rPr>
          <w:rFonts w:hint="eastAsia" w:ascii="仿宋" w:hAnsi="仿宋" w:eastAsia="仿宋" w:cs="仿宋"/>
          <w:b/>
          <w:bCs/>
          <w:color w:val="000000"/>
          <w:sz w:val="18"/>
          <w:szCs w:val="18"/>
          <w:highlight w:val="none"/>
        </w:rPr>
        <w:t>1.享受政府采购支持政策的残疾人福利性单位应当同时满足以下条件：</w:t>
      </w:r>
    </w:p>
    <w:p>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000000"/>
          <w:sz w:val="18"/>
          <w:szCs w:val="18"/>
          <w:highlight w:val="none"/>
        </w:rPr>
      </w:pPr>
      <w:r>
        <w:rPr>
          <w:rFonts w:hint="eastAsia" w:ascii="仿宋" w:hAnsi="仿宋" w:eastAsia="仿宋" w:cs="仿宋"/>
          <w:b/>
          <w:bCs/>
          <w:color w:val="000000"/>
          <w:sz w:val="18"/>
          <w:szCs w:val="18"/>
          <w:highlight w:val="none"/>
        </w:rPr>
        <w:t>（一）安置的残疾人占本单位在职职工人数的比例不低于25%（含25%），并且安置的残疾人人数不少于10人（含10人）；</w:t>
      </w:r>
    </w:p>
    <w:p>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000000"/>
          <w:sz w:val="18"/>
          <w:szCs w:val="18"/>
          <w:highlight w:val="none"/>
        </w:rPr>
      </w:pPr>
      <w:r>
        <w:rPr>
          <w:rFonts w:hint="eastAsia" w:ascii="仿宋" w:hAnsi="仿宋" w:eastAsia="仿宋" w:cs="仿宋"/>
          <w:b/>
          <w:bCs/>
          <w:color w:val="000000"/>
          <w:sz w:val="18"/>
          <w:szCs w:val="18"/>
          <w:highlight w:val="none"/>
        </w:rPr>
        <w:t>（二）依法与安置的每位残疾人签订了一年以上（含一年）的劳动合同或服务协议；</w:t>
      </w:r>
    </w:p>
    <w:p>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000000"/>
          <w:sz w:val="18"/>
          <w:szCs w:val="18"/>
          <w:highlight w:val="none"/>
        </w:rPr>
      </w:pPr>
      <w:r>
        <w:rPr>
          <w:rFonts w:hint="eastAsia" w:ascii="仿宋" w:hAnsi="仿宋" w:eastAsia="仿宋" w:cs="仿宋"/>
          <w:b/>
          <w:bCs/>
          <w:color w:val="000000"/>
          <w:sz w:val="18"/>
          <w:szCs w:val="18"/>
          <w:highlight w:val="none"/>
        </w:rPr>
        <w:t>（三）为安置的每位残疾人按月足额缴纳了基本养老保险、基本医疗保险、失业保险、工伤保险和生育保险等社会保险费；</w:t>
      </w:r>
    </w:p>
    <w:p>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000000"/>
          <w:sz w:val="18"/>
          <w:szCs w:val="18"/>
          <w:highlight w:val="none"/>
        </w:rPr>
      </w:pPr>
      <w:r>
        <w:rPr>
          <w:rFonts w:hint="eastAsia" w:ascii="仿宋" w:hAnsi="仿宋" w:eastAsia="仿宋" w:cs="仿宋"/>
          <w:b/>
          <w:bCs/>
          <w:color w:val="000000"/>
          <w:sz w:val="18"/>
          <w:szCs w:val="18"/>
          <w:highlight w:val="none"/>
        </w:rPr>
        <w:t>（四）通过银行等金融机构向安置的每位残疾人，按月支付了不低于单位所在区县适用的经省级人民政府批准的月最低工资标准的工资；</w:t>
      </w:r>
    </w:p>
    <w:p>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000000"/>
          <w:sz w:val="18"/>
          <w:szCs w:val="18"/>
          <w:highlight w:val="none"/>
        </w:rPr>
      </w:pPr>
      <w:r>
        <w:rPr>
          <w:rFonts w:hint="eastAsia" w:ascii="仿宋" w:hAnsi="仿宋" w:eastAsia="仿宋" w:cs="仿宋"/>
          <w:b/>
          <w:bCs/>
          <w:color w:val="000000"/>
          <w:sz w:val="18"/>
          <w:szCs w:val="18"/>
          <w:highlight w:val="none"/>
        </w:rPr>
        <w:t>（五）提供本单位制造的货物、承担的工程或者服务（以下简称产品），或者提供其他残疾人福利性单位制造的货物（不包括使用非残疾人福利性单位注册商标的货物）。</w:t>
      </w:r>
    </w:p>
    <w:p>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000000"/>
          <w:sz w:val="18"/>
          <w:szCs w:val="18"/>
          <w:highlight w:val="none"/>
        </w:rPr>
      </w:pPr>
      <w:r>
        <w:rPr>
          <w:rFonts w:hint="eastAsia" w:ascii="仿宋" w:hAnsi="仿宋" w:eastAsia="仿宋" w:cs="仿宋"/>
          <w:b/>
          <w:bCs/>
          <w:color w:val="000000"/>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FF0000"/>
          <w:sz w:val="18"/>
          <w:szCs w:val="18"/>
          <w:highlight w:val="none"/>
        </w:rPr>
      </w:pPr>
      <w:r>
        <w:rPr>
          <w:rFonts w:hint="eastAsia" w:ascii="仿宋" w:hAnsi="仿宋" w:eastAsia="仿宋" w:cs="仿宋"/>
          <w:b/>
          <w:bCs/>
          <w:color w:val="000000"/>
          <w:sz w:val="18"/>
          <w:szCs w:val="18"/>
          <w:highlight w:val="none"/>
        </w:rPr>
        <w:t>2.符合条件的残疾人福利性单位在参加政府采购活动时，应当提供</w:t>
      </w:r>
      <w:r>
        <w:rPr>
          <w:rFonts w:hint="eastAsia" w:ascii="仿宋" w:hAnsi="仿宋" w:eastAsia="仿宋" w:cs="仿宋"/>
          <w:b/>
          <w:bCs/>
          <w:sz w:val="18"/>
          <w:szCs w:val="18"/>
          <w:highlight w:val="none"/>
        </w:rPr>
        <w:t>财库[2017]141号文件</w:t>
      </w:r>
      <w:r>
        <w:rPr>
          <w:rFonts w:hint="eastAsia" w:ascii="仿宋" w:hAnsi="仿宋" w:eastAsia="仿宋" w:cs="仿宋"/>
          <w:b/>
          <w:bCs/>
          <w:color w:val="000000"/>
          <w:sz w:val="18"/>
          <w:szCs w:val="18"/>
          <w:highlight w:val="none"/>
        </w:rPr>
        <w:t>规定的《残疾人福利性单位声明函》</w:t>
      </w:r>
      <w:r>
        <w:rPr>
          <w:rFonts w:hint="eastAsia" w:ascii="仿宋" w:hAnsi="仿宋" w:eastAsia="仿宋" w:cs="仿宋"/>
          <w:b/>
          <w:bCs/>
          <w:sz w:val="18"/>
          <w:szCs w:val="18"/>
          <w:highlight w:val="none"/>
        </w:rPr>
        <w:t>，并对声明的真实性负责;</w:t>
      </w:r>
    </w:p>
    <w:p>
      <w:pPr>
        <w:adjustRightInd w:val="0"/>
        <w:snapToGrid w:val="0"/>
        <w:spacing w:line="360" w:lineRule="auto"/>
        <w:ind w:firstLine="361" w:firstLineChars="200"/>
        <w:rPr>
          <w:rFonts w:ascii="仿宋" w:hAnsi="仿宋" w:eastAsia="仿宋" w:cs="仿宋"/>
          <w:b/>
          <w:bCs/>
          <w:sz w:val="18"/>
          <w:szCs w:val="18"/>
          <w:highlight w:val="none"/>
        </w:rPr>
      </w:pPr>
      <w:r>
        <w:rPr>
          <w:rFonts w:hint="eastAsia" w:ascii="仿宋" w:hAnsi="仿宋" w:eastAsia="仿宋" w:cs="仿宋"/>
          <w:b/>
          <w:bCs/>
          <w:color w:val="000000"/>
          <w:sz w:val="18"/>
          <w:szCs w:val="18"/>
          <w:highlight w:val="none"/>
        </w:rPr>
        <w:t>3.在政府采购活动中，残疾人福利性单位视同小型、微型企业，享受预留份额、评审中价格扣除等促进中小企业发展的政府采购政策。</w:t>
      </w:r>
      <w:r>
        <w:rPr>
          <w:rFonts w:hint="eastAsia" w:ascii="仿宋" w:hAnsi="仿宋" w:eastAsia="仿宋" w:cs="仿宋"/>
          <w:b/>
          <w:bCs/>
          <w:sz w:val="18"/>
          <w:szCs w:val="18"/>
          <w:highlight w:val="none"/>
        </w:rPr>
        <w:t>残疾人福利性单位属于小型、微型企业的，不重复享受政策。</w:t>
      </w:r>
    </w:p>
    <w:p>
      <w:pPr>
        <w:rPr>
          <w:rFonts w:ascii="仿宋" w:hAnsi="仿宋" w:eastAsia="仿宋" w:cs="仿宋"/>
          <w:b/>
          <w:bCs/>
          <w:sz w:val="18"/>
          <w:szCs w:val="18"/>
          <w:highlight w:val="none"/>
        </w:rPr>
      </w:pPr>
      <w:r>
        <w:rPr>
          <w:rFonts w:hint="eastAsia" w:ascii="仿宋" w:hAnsi="仿宋" w:eastAsia="仿宋" w:cs="仿宋"/>
          <w:b/>
          <w:bCs/>
          <w:sz w:val="18"/>
          <w:szCs w:val="18"/>
          <w:highlight w:val="none"/>
        </w:rPr>
        <w:br w:type="page"/>
      </w:r>
    </w:p>
    <w:p>
      <w:pPr>
        <w:spacing w:line="360" w:lineRule="auto"/>
        <w:outlineLvl w:val="1"/>
        <w:rPr>
          <w:rFonts w:ascii="仿宋" w:hAnsi="仿宋" w:eastAsia="仿宋" w:cs="仿宋"/>
          <w:b/>
          <w:spacing w:val="-6"/>
          <w:sz w:val="24"/>
          <w:highlight w:val="none"/>
        </w:rPr>
      </w:pPr>
      <w:r>
        <w:rPr>
          <w:rFonts w:hint="eastAsia" w:ascii="仿宋" w:hAnsi="仿宋" w:eastAsia="仿宋" w:cs="仿宋"/>
          <w:b/>
          <w:spacing w:val="-6"/>
          <w:sz w:val="24"/>
          <w:highlight w:val="none"/>
        </w:rPr>
        <w:t>附件1</w:t>
      </w:r>
    </w:p>
    <w:p>
      <w:pPr>
        <w:adjustRightInd w:val="0"/>
        <w:snapToGrid w:val="0"/>
        <w:spacing w:line="360" w:lineRule="auto"/>
        <w:jc w:val="center"/>
        <w:outlineLvl w:val="2"/>
        <w:rPr>
          <w:rFonts w:ascii="仿宋" w:hAnsi="仿宋" w:eastAsia="仿宋" w:cs="仿宋"/>
          <w:sz w:val="24"/>
          <w:szCs w:val="24"/>
          <w:highlight w:val="none"/>
          <w:u w:val="single"/>
        </w:rPr>
      </w:pPr>
      <w:r>
        <w:rPr>
          <w:rFonts w:hint="eastAsia" w:ascii="仿宋" w:hAnsi="仿宋" w:eastAsia="仿宋" w:cs="仿宋"/>
          <w:b/>
          <w:bCs/>
          <w:sz w:val="24"/>
          <w:szCs w:val="24"/>
          <w:highlight w:val="none"/>
        </w:rPr>
        <w:t>业务专用章使用说明函</w:t>
      </w:r>
    </w:p>
    <w:p>
      <w:pPr>
        <w:snapToGrid w:val="0"/>
        <w:spacing w:line="360" w:lineRule="auto"/>
        <w:rPr>
          <w:rFonts w:ascii="仿宋" w:hAnsi="仿宋" w:eastAsia="仿宋" w:cs="仿宋"/>
          <w:szCs w:val="21"/>
          <w:highlight w:val="none"/>
        </w:rPr>
      </w:pPr>
      <w:r>
        <w:rPr>
          <w:rFonts w:hint="eastAsia" w:ascii="仿宋" w:hAnsi="仿宋" w:eastAsia="仿宋" w:cs="仿宋"/>
          <w:b/>
          <w:bCs/>
          <w:spacing w:val="-6"/>
          <w:szCs w:val="21"/>
          <w:highlight w:val="none"/>
        </w:rPr>
        <w:t>浙江理工大学、浙江求是招标代理有限公司</w:t>
      </w:r>
    </w:p>
    <w:p>
      <w:pPr>
        <w:snapToGrid w:val="0"/>
        <w:spacing w:line="360" w:lineRule="auto"/>
        <w:ind w:firstLine="424" w:firstLineChars="202"/>
        <w:rPr>
          <w:rFonts w:ascii="仿宋" w:hAnsi="仿宋" w:eastAsia="仿宋" w:cs="仿宋"/>
          <w:szCs w:val="21"/>
          <w:highlight w:val="none"/>
        </w:rPr>
      </w:pPr>
      <w:r>
        <w:rPr>
          <w:rFonts w:hint="eastAsia" w:ascii="仿宋" w:hAnsi="仿宋" w:eastAsia="仿宋" w:cs="仿宋"/>
          <w:kern w:val="0"/>
          <w:szCs w:val="21"/>
          <w:highlight w:val="none"/>
          <w:lang w:val="zh-CN"/>
        </w:rPr>
        <w:t>我方</w:t>
      </w:r>
      <w:r>
        <w:rPr>
          <w:rFonts w:hint="eastAsia" w:ascii="仿宋" w:hAnsi="仿宋" w:eastAsia="仿宋" w:cs="仿宋"/>
          <w:spacing w:val="-6"/>
          <w:szCs w:val="21"/>
          <w:highlight w:val="none"/>
          <w:u w:val="single"/>
        </w:rPr>
        <w:t xml:space="preserve">                    </w:t>
      </w:r>
      <w:r>
        <w:rPr>
          <w:rFonts w:hint="eastAsia" w:ascii="仿宋" w:hAnsi="仿宋" w:eastAsia="仿宋" w:cs="仿宋"/>
          <w:spacing w:val="-6"/>
          <w:szCs w:val="21"/>
          <w:highlight w:val="none"/>
        </w:rPr>
        <w:t>（投标人名称）</w:t>
      </w:r>
      <w:r>
        <w:rPr>
          <w:rFonts w:hint="eastAsia" w:ascii="仿宋" w:hAnsi="仿宋" w:eastAsia="仿宋" w:cs="仿宋"/>
          <w:szCs w:val="21"/>
          <w:highlight w:val="none"/>
        </w:rPr>
        <w:t>是中华人民共和国依法登记注册的合法企业，</w:t>
      </w:r>
      <w:r>
        <w:rPr>
          <w:rFonts w:hint="eastAsia" w:ascii="仿宋" w:hAnsi="仿宋" w:eastAsia="仿宋" w:cs="仿宋"/>
          <w:bCs/>
          <w:szCs w:val="21"/>
          <w:highlight w:val="none"/>
        </w:rPr>
        <w:t>在参加</w:t>
      </w:r>
      <w:r>
        <w:rPr>
          <w:rFonts w:hint="eastAsia" w:ascii="仿宋" w:hAnsi="仿宋" w:eastAsia="仿宋" w:cs="仿宋"/>
          <w:szCs w:val="21"/>
          <w:highlight w:val="none"/>
        </w:rPr>
        <w:t>你方组织的</w:t>
      </w:r>
      <w:r>
        <w:rPr>
          <w:rFonts w:hint="eastAsia" w:ascii="仿宋" w:hAnsi="仿宋" w:eastAsia="仿宋" w:cs="仿宋"/>
          <w:szCs w:val="21"/>
          <w:highlight w:val="none"/>
          <w:lang w:eastAsia="zh-CN"/>
        </w:rPr>
        <w:t>高效液相色谱仪等</w:t>
      </w:r>
      <w:r>
        <w:rPr>
          <w:rFonts w:hint="eastAsia" w:ascii="仿宋" w:hAnsi="仿宋" w:eastAsia="仿宋" w:cs="仿宋"/>
          <w:szCs w:val="21"/>
          <w:highlight w:val="none"/>
        </w:rPr>
        <w:t>项目[项目编号：</w:t>
      </w:r>
      <w:r>
        <w:rPr>
          <w:rFonts w:hint="eastAsia" w:ascii="仿宋" w:hAnsi="仿宋" w:eastAsia="仿宋" w:cs="仿宋"/>
          <w:bCs/>
          <w:spacing w:val="-6"/>
          <w:szCs w:val="21"/>
          <w:highlight w:val="none"/>
        </w:rPr>
        <w:t>QSZB-Z(H)-H23373(GK)]</w:t>
      </w:r>
      <w:r>
        <w:rPr>
          <w:rFonts w:hint="eastAsia" w:ascii="仿宋" w:hAnsi="仿宋" w:eastAsia="仿宋" w:cs="仿宋"/>
          <w:bCs/>
          <w:szCs w:val="21"/>
          <w:highlight w:val="none"/>
        </w:rPr>
        <w:t>投标活动中作如下说明：</w:t>
      </w:r>
      <w:r>
        <w:rPr>
          <w:rFonts w:hint="eastAsia" w:ascii="仿宋" w:hAnsi="仿宋" w:eastAsia="仿宋" w:cs="仿宋"/>
          <w:szCs w:val="21"/>
          <w:highlight w:val="none"/>
        </w:rPr>
        <w:t>我方所使用的“XX专用章”与法定名称章具有同等的法律效力，对使用“XX专用章”的行为予以完全承认，并愿意承担相应责任。</w:t>
      </w:r>
    </w:p>
    <w:p>
      <w:pPr>
        <w:snapToGrid w:val="0"/>
        <w:spacing w:line="360"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特此说明。</w:t>
      </w:r>
    </w:p>
    <w:p>
      <w:pPr>
        <w:snapToGrid w:val="0"/>
        <w:spacing w:line="360" w:lineRule="auto"/>
        <w:ind w:firstLine="424" w:firstLineChars="202"/>
        <w:rPr>
          <w:rFonts w:ascii="仿宋" w:hAnsi="仿宋" w:eastAsia="仿宋" w:cs="仿宋"/>
          <w:szCs w:val="21"/>
          <w:highlight w:val="none"/>
        </w:rPr>
      </w:pPr>
    </w:p>
    <w:p>
      <w:pPr>
        <w:snapToGrid w:val="0"/>
        <w:spacing w:line="360" w:lineRule="auto"/>
        <w:rPr>
          <w:rFonts w:ascii="仿宋" w:hAnsi="仿宋" w:eastAsia="仿宋" w:cs="仿宋"/>
          <w:b/>
          <w:bCs/>
          <w:szCs w:val="21"/>
          <w:highlight w:val="none"/>
        </w:rPr>
      </w:pPr>
      <w:r>
        <w:rPr>
          <w:rFonts w:hint="eastAsia" w:ascii="仿宋" w:hAnsi="仿宋" w:eastAsia="仿宋" w:cs="仿宋"/>
          <w:b/>
          <w:bCs/>
          <w:szCs w:val="21"/>
          <w:highlight w:val="none"/>
        </w:rPr>
        <w:t>供应商（法定名称章）：</w:t>
      </w:r>
    </w:p>
    <w:p>
      <w:pPr>
        <w:snapToGrid w:val="0"/>
        <w:spacing w:line="360" w:lineRule="auto"/>
        <w:rPr>
          <w:rFonts w:ascii="仿宋" w:hAnsi="仿宋" w:eastAsia="仿宋" w:cs="仿宋"/>
          <w:b/>
          <w:bCs/>
          <w:szCs w:val="21"/>
          <w:highlight w:val="none"/>
        </w:rPr>
      </w:pPr>
      <w:r>
        <w:rPr>
          <w:rFonts w:hint="eastAsia" w:ascii="仿宋" w:hAnsi="仿宋" w:eastAsia="仿宋" w:cs="仿宋"/>
          <w:b/>
          <w:bCs/>
          <w:spacing w:val="-6"/>
          <w:szCs w:val="21"/>
          <w:highlight w:val="none"/>
        </w:rPr>
        <w:t>日期：     年   月   日</w:t>
      </w:r>
    </w:p>
    <w:p>
      <w:pPr>
        <w:snapToGrid w:val="0"/>
        <w:spacing w:line="360" w:lineRule="auto"/>
        <w:rPr>
          <w:rFonts w:ascii="仿宋" w:hAnsi="仿宋" w:eastAsia="仿宋" w:cs="仿宋"/>
          <w:b/>
          <w:bCs/>
          <w:szCs w:val="21"/>
          <w:highlight w:val="none"/>
        </w:rPr>
      </w:pPr>
    </w:p>
    <w:p>
      <w:pPr>
        <w:snapToGrid w:val="0"/>
        <w:spacing w:line="360" w:lineRule="auto"/>
        <w:rPr>
          <w:rFonts w:ascii="仿宋" w:hAnsi="仿宋" w:eastAsia="仿宋" w:cs="仿宋"/>
          <w:b/>
          <w:bCs/>
          <w:szCs w:val="21"/>
          <w:highlight w:val="none"/>
        </w:rPr>
      </w:pPr>
      <w:r>
        <w:rPr>
          <w:rFonts w:hint="eastAsia" w:ascii="仿宋" w:hAnsi="仿宋" w:eastAsia="仿宋" w:cs="仿宋"/>
          <w:b/>
          <w:bCs/>
          <w:szCs w:val="21"/>
          <w:highlight w:val="none"/>
        </w:rPr>
        <w:t>附：</w:t>
      </w:r>
    </w:p>
    <w:p>
      <w:pPr>
        <w:snapToGrid w:val="0"/>
        <w:spacing w:line="360" w:lineRule="auto"/>
        <w:ind w:firstLine="843" w:firstLineChars="400"/>
        <w:rPr>
          <w:rFonts w:ascii="仿宋" w:hAnsi="仿宋" w:eastAsia="仿宋" w:cs="仿宋"/>
          <w:b/>
          <w:bCs/>
          <w:szCs w:val="21"/>
          <w:highlight w:val="none"/>
        </w:rPr>
      </w:pPr>
      <w:r>
        <w:rPr>
          <w:rFonts w:hint="eastAsia" w:ascii="仿宋" w:hAnsi="仿宋" w:eastAsia="仿宋" w:cs="仿宋"/>
          <w:b/>
          <w:bCs/>
          <w:szCs w:val="21"/>
          <w:highlight w:val="none"/>
        </w:rPr>
        <w:t>供应商法定名称章（印模）                 供应商“XX专用章”（印模）</w:t>
      </w:r>
    </w:p>
    <w:p>
      <w:pPr>
        <w:snapToGrid w:val="0"/>
        <w:spacing w:line="288" w:lineRule="auto"/>
        <w:rPr>
          <w:rFonts w:ascii="仿宋" w:hAnsi="仿宋" w:eastAsia="仿宋" w:cs="仿宋"/>
          <w:b/>
          <w:bCs/>
          <w:szCs w:val="21"/>
          <w:highlight w:val="none"/>
        </w:rPr>
      </w:pPr>
      <w:r>
        <w:rPr>
          <w:rFonts w:hint="eastAsia" w:ascii="仿宋" w:hAnsi="仿宋" w:eastAsia="仿宋" w:cs="仿宋"/>
          <w:b/>
          <w:bCs/>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VSUy1AAAAAUBAAAPAAAAAAAAAAEAIAAAACIA&#10;AABkcnMvZG93bnJldi54bWxQSwECFAAUAAAACACHTuJABYrTpg0CAAAmBAAADgAAAAAAAAABACAA&#10;AAAjAQAAZHJzL2Uyb0RvYy54bWxQSwUGAAAAAAYABgBZAQAAogUAAAAA&#10;">
                <v:fill on="t" focussize="0,0"/>
                <v:stroke color="#000000" miterlimit="2" joinstyle="miter"/>
                <v:imagedata o:title=""/>
                <o:lock v:ext="edit" aspectratio="f"/>
                <w10:wrap type="none"/>
                <w10:anchorlock/>
              </v:rect>
            </w:pict>
          </mc:Fallback>
        </mc:AlternateContent>
      </w:r>
      <w:r>
        <w:rPr>
          <w:rFonts w:hint="eastAsia" w:ascii="仿宋" w:hAnsi="仿宋" w:eastAsia="仿宋" w:cs="仿宋"/>
          <w:b/>
          <w:bCs/>
          <w:szCs w:val="21"/>
          <w:highlight w:val="none"/>
        </w:rPr>
        <w:t xml:space="preserve"> </w:t>
      </w:r>
      <w:r>
        <w:rPr>
          <w:rFonts w:hint="eastAsia" w:ascii="仿宋" w:hAnsi="仿宋" w:eastAsia="仿宋" w:cs="仿宋"/>
          <w:b/>
          <w:bCs/>
          <w:szCs w:val="21"/>
          <w:highlight w:val="none"/>
        </w:rPr>
        <mc:AlternateContent>
          <mc:Choice Requires="wps">
            <w:drawing>
              <wp:inline distT="0" distB="0" distL="0" distR="0">
                <wp:extent cx="2647950" cy="2253615"/>
                <wp:effectExtent l="5080" t="4445" r="13970" b="15240"/>
                <wp:docPr id="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VSUy1AAAAAUBAAAPAAAAAAAAAAEAIAAAACIA&#10;AABkcnMvZG93bnJldi54bWxQSwECFAAUAAAACACHTuJAed3Yzw0CAAAmBAAADgAAAAAAAAABACAA&#10;AAAjAQAAZHJzL2Uyb0RvYy54bWxQSwUGAAAAAAYABgBZAQAAogUAAAAA&#10;">
                <v:fill on="t" focussize="0,0"/>
                <v:stroke color="#000000" miterlimit="2" joinstyle="miter"/>
                <v:imagedata o:title=""/>
                <o:lock v:ext="edit" aspectratio="f"/>
                <w10:wrap type="none"/>
                <w10:anchorlock/>
              </v:rect>
            </w:pict>
          </mc:Fallback>
        </mc:AlternateContent>
      </w:r>
    </w:p>
    <w:p>
      <w:pPr>
        <w:jc w:val="center"/>
        <w:rPr>
          <w:rFonts w:ascii="仿宋" w:hAnsi="仿宋" w:eastAsia="仿宋" w:cs="仿宋"/>
          <w:b/>
          <w:bCs/>
          <w:szCs w:val="21"/>
          <w:highlight w:val="none"/>
        </w:rPr>
      </w:pPr>
      <w:r>
        <w:rPr>
          <w:rFonts w:hint="eastAsia" w:ascii="仿宋" w:hAnsi="仿宋" w:eastAsia="仿宋" w:cs="仿宋"/>
          <w:b/>
          <w:bCs/>
          <w:szCs w:val="21"/>
          <w:highlight w:val="none"/>
        </w:rPr>
        <w:br w:type="page"/>
      </w:r>
    </w:p>
    <w:p>
      <w:pPr>
        <w:spacing w:line="360" w:lineRule="auto"/>
        <w:outlineLvl w:val="1"/>
        <w:rPr>
          <w:rFonts w:ascii="仿宋" w:hAnsi="仿宋" w:eastAsia="仿宋" w:cs="仿宋"/>
          <w:b/>
          <w:spacing w:val="-6"/>
          <w:sz w:val="24"/>
          <w:highlight w:val="none"/>
          <w:lang w:val="zh-CN"/>
        </w:rPr>
      </w:pPr>
      <w:r>
        <w:rPr>
          <w:rFonts w:hint="eastAsia" w:ascii="仿宋" w:hAnsi="仿宋" w:eastAsia="仿宋" w:cs="仿宋"/>
          <w:b/>
          <w:spacing w:val="-6"/>
          <w:sz w:val="24"/>
          <w:highlight w:val="none"/>
          <w:lang w:val="zh-CN"/>
        </w:rPr>
        <w:t>附件2</w:t>
      </w:r>
    </w:p>
    <w:p>
      <w:pPr>
        <w:adjustRightInd w:val="0"/>
        <w:snapToGrid w:val="0"/>
        <w:spacing w:line="360" w:lineRule="auto"/>
        <w:jc w:val="center"/>
        <w:outlineLvl w:val="2"/>
        <w:rPr>
          <w:rFonts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联合协议</w:t>
      </w:r>
    </w:p>
    <w:p>
      <w:pPr>
        <w:widowControl/>
        <w:snapToGrid w:val="0"/>
        <w:spacing w:line="360" w:lineRule="auto"/>
        <w:jc w:val="center"/>
        <w:rPr>
          <w:rFonts w:ascii="仿宋" w:hAnsi="仿宋" w:eastAsia="仿宋" w:cs="仿宋"/>
          <w:b/>
          <w:sz w:val="18"/>
          <w:szCs w:val="18"/>
          <w:highlight w:val="none"/>
        </w:rPr>
      </w:pPr>
      <w:r>
        <w:rPr>
          <w:rFonts w:hint="eastAsia" w:ascii="仿宋" w:hAnsi="仿宋" w:eastAsia="仿宋" w:cs="仿宋"/>
          <w:b/>
          <w:sz w:val="18"/>
          <w:szCs w:val="18"/>
          <w:highlight w:val="none"/>
        </w:rPr>
        <w:t>（以联合体形式投标的提供联合协议,项目不接受联合体投标或投标人不以联合体形式投标的则不需要提供）</w:t>
      </w:r>
    </w:p>
    <w:p>
      <w:pPr>
        <w:snapToGrid w:val="0"/>
        <w:spacing w:line="360" w:lineRule="auto"/>
        <w:ind w:firstLine="422" w:firstLineChars="201"/>
        <w:rPr>
          <w:rFonts w:ascii="仿宋" w:hAnsi="仿宋" w:eastAsia="仿宋" w:cs="仿宋"/>
          <w:kern w:val="0"/>
          <w:szCs w:val="21"/>
          <w:highlight w:val="none"/>
          <w:lang w:val="zh-CN"/>
        </w:rPr>
      </w:pPr>
      <w:r>
        <w:rPr>
          <w:rFonts w:hint="eastAsia" w:ascii="仿宋" w:hAnsi="仿宋" w:eastAsia="仿宋" w:cs="仿宋"/>
          <w:kern w:val="0"/>
          <w:szCs w:val="21"/>
          <w:highlight w:val="none"/>
          <w:u w:val="single"/>
        </w:rPr>
        <w:t>（联合体所有成员名称）</w:t>
      </w:r>
      <w:r>
        <w:rPr>
          <w:rFonts w:hint="eastAsia" w:ascii="仿宋" w:hAnsi="仿宋" w:eastAsia="仿宋" w:cs="仿宋"/>
          <w:kern w:val="0"/>
          <w:szCs w:val="21"/>
          <w:highlight w:val="none"/>
        </w:rPr>
        <w:t>自愿</w:t>
      </w:r>
      <w:r>
        <w:rPr>
          <w:rFonts w:hint="eastAsia" w:ascii="仿宋" w:hAnsi="仿宋" w:eastAsia="仿宋" w:cs="仿宋"/>
          <w:kern w:val="0"/>
          <w:szCs w:val="21"/>
          <w:highlight w:val="none"/>
          <w:lang w:val="zh-CN"/>
        </w:rPr>
        <w:t>组成一个联合体，以一个投标人的身份</w:t>
      </w:r>
      <w:r>
        <w:rPr>
          <w:rFonts w:hint="eastAsia" w:ascii="仿宋" w:hAnsi="仿宋" w:eastAsia="仿宋" w:cs="仿宋"/>
          <w:kern w:val="0"/>
          <w:szCs w:val="21"/>
          <w:highlight w:val="none"/>
        </w:rPr>
        <w:t>参加</w:t>
      </w:r>
      <w:r>
        <w:rPr>
          <w:rFonts w:hint="eastAsia" w:ascii="仿宋" w:hAnsi="仿宋" w:eastAsia="仿宋" w:cs="仿宋"/>
          <w:kern w:val="0"/>
          <w:szCs w:val="21"/>
          <w:highlight w:val="none"/>
          <w:lang w:eastAsia="zh-CN"/>
        </w:rPr>
        <w:t>高效液相色谱仪等</w:t>
      </w:r>
      <w:r>
        <w:rPr>
          <w:rFonts w:hint="eastAsia" w:ascii="仿宋" w:hAnsi="仿宋" w:eastAsia="仿宋" w:cs="仿宋"/>
          <w:kern w:val="0"/>
          <w:szCs w:val="21"/>
          <w:highlight w:val="none"/>
        </w:rPr>
        <w:t>项目</w:t>
      </w:r>
      <w:r>
        <w:rPr>
          <w:rFonts w:hint="eastAsia" w:ascii="仿宋" w:hAnsi="仿宋" w:eastAsia="仿宋" w:cs="仿宋"/>
          <w:szCs w:val="21"/>
          <w:highlight w:val="none"/>
        </w:rPr>
        <w:t>[项目编号：</w:t>
      </w:r>
      <w:r>
        <w:rPr>
          <w:rFonts w:hint="eastAsia" w:ascii="仿宋" w:hAnsi="仿宋" w:eastAsia="仿宋" w:cs="仿宋"/>
          <w:bCs/>
          <w:spacing w:val="-6"/>
          <w:szCs w:val="21"/>
          <w:highlight w:val="none"/>
        </w:rPr>
        <w:t>QSZB-Z(H)-H23373(GK)</w:t>
      </w:r>
      <w:r>
        <w:rPr>
          <w:rFonts w:hint="eastAsia" w:ascii="仿宋" w:hAnsi="仿宋" w:eastAsia="仿宋" w:cs="仿宋"/>
          <w:szCs w:val="21"/>
          <w:highlight w:val="none"/>
        </w:rPr>
        <w:t>]</w:t>
      </w:r>
      <w:r>
        <w:rPr>
          <w:rFonts w:hint="eastAsia" w:ascii="仿宋" w:hAnsi="仿宋" w:eastAsia="仿宋" w:cs="仿宋"/>
          <w:kern w:val="0"/>
          <w:szCs w:val="21"/>
          <w:highlight w:val="none"/>
          <w:lang w:val="zh-CN"/>
        </w:rPr>
        <w:t>投标。</w:t>
      </w:r>
    </w:p>
    <w:p>
      <w:pPr>
        <w:snapToGrid w:val="0"/>
        <w:spacing w:line="360" w:lineRule="auto"/>
        <w:ind w:firstLine="422" w:firstLineChars="201"/>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一、各方一致决定，</w:t>
      </w:r>
      <w:r>
        <w:rPr>
          <w:rFonts w:hint="eastAsia" w:ascii="仿宋" w:hAnsi="仿宋" w:eastAsia="仿宋" w:cs="仿宋"/>
          <w:kern w:val="0"/>
          <w:szCs w:val="21"/>
          <w:highlight w:val="none"/>
          <w:u w:val="single"/>
        </w:rPr>
        <w:t>（某联合体成员名称）</w:t>
      </w:r>
      <w:r>
        <w:rPr>
          <w:rFonts w:hint="eastAsia" w:ascii="仿宋" w:hAnsi="仿宋" w:eastAsia="仿宋" w:cs="仿宋"/>
          <w:kern w:val="0"/>
          <w:szCs w:val="21"/>
          <w:highlight w:val="none"/>
        </w:rPr>
        <w:t>为联合体</w:t>
      </w:r>
      <w:r>
        <w:rPr>
          <w:rFonts w:hint="eastAsia" w:ascii="仿宋" w:hAnsi="仿宋" w:eastAsia="仿宋" w:cs="仿宋"/>
          <w:kern w:val="0"/>
          <w:szCs w:val="21"/>
          <w:highlight w:val="none"/>
          <w:lang w:val="zh-CN"/>
        </w:rPr>
        <w:t>牵头人</w:t>
      </w:r>
      <w:r>
        <w:rPr>
          <w:rFonts w:hint="eastAsia" w:ascii="仿宋" w:hAnsi="仿宋" w:eastAsia="仿宋" w:cs="仿宋"/>
          <w:szCs w:val="21"/>
          <w:highlight w:val="none"/>
        </w:rPr>
        <w:t>，代表所有联合体成员负责投标和合同实施阶段的主办、协调工作</w:t>
      </w:r>
      <w:r>
        <w:rPr>
          <w:rFonts w:hint="eastAsia" w:ascii="仿宋" w:hAnsi="仿宋" w:eastAsia="仿宋" w:cs="仿宋"/>
          <w:kern w:val="0"/>
          <w:szCs w:val="21"/>
          <w:highlight w:val="none"/>
          <w:lang w:val="zh-CN"/>
        </w:rPr>
        <w:t>。</w:t>
      </w:r>
    </w:p>
    <w:p>
      <w:pPr>
        <w:snapToGrid w:val="0"/>
        <w:spacing w:line="360" w:lineRule="auto"/>
        <w:ind w:firstLine="422" w:firstLineChars="201"/>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二、</w:t>
      </w:r>
      <w:r>
        <w:rPr>
          <w:rFonts w:hint="eastAsia" w:ascii="仿宋" w:hAnsi="仿宋" w:eastAsia="仿宋" w:cs="仿宋"/>
          <w:szCs w:val="21"/>
          <w:highlight w:val="none"/>
        </w:rPr>
        <w:t>所有联合体成员各方签署授权书，授权书载明的</w:t>
      </w:r>
      <w:r>
        <w:rPr>
          <w:rFonts w:hint="eastAsia" w:ascii="仿宋" w:hAnsi="仿宋" w:eastAsia="仿宋" w:cs="仿宋"/>
          <w:kern w:val="0"/>
          <w:szCs w:val="21"/>
          <w:highlight w:val="none"/>
          <w:lang w:val="zh-CN"/>
        </w:rPr>
        <w:t>授权代表根据招标文件规定及投标内容而对采购人、采购代理机构所作的任何合法承诺，包括书面澄清及</w:t>
      </w:r>
      <w:r>
        <w:rPr>
          <w:rFonts w:hint="eastAsia" w:ascii="仿宋" w:hAnsi="仿宋" w:eastAsia="仿宋" w:cs="仿宋"/>
          <w:kern w:val="0"/>
          <w:szCs w:val="21"/>
          <w:highlight w:val="none"/>
        </w:rPr>
        <w:t>响应</w:t>
      </w:r>
      <w:r>
        <w:rPr>
          <w:rFonts w:hint="eastAsia" w:ascii="仿宋" w:hAnsi="仿宋" w:eastAsia="仿宋" w:cs="仿宋"/>
          <w:kern w:val="0"/>
          <w:szCs w:val="21"/>
          <w:highlight w:val="none"/>
          <w:lang w:val="zh-CN"/>
        </w:rPr>
        <w:t>等均对联合投标各方产生约束力。</w:t>
      </w:r>
    </w:p>
    <w:p>
      <w:pPr>
        <w:snapToGrid w:val="0"/>
        <w:spacing w:line="360" w:lineRule="auto"/>
        <w:ind w:firstLine="422" w:firstLineChars="201"/>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三、本次联合投标中，分工如下：</w:t>
      </w:r>
      <w:r>
        <w:rPr>
          <w:rFonts w:hint="eastAsia" w:ascii="仿宋" w:hAnsi="仿宋" w:eastAsia="仿宋" w:cs="仿宋"/>
          <w:kern w:val="0"/>
          <w:szCs w:val="21"/>
          <w:highlight w:val="none"/>
          <w:u w:val="single"/>
        </w:rPr>
        <w:t>（联合体其中一方成员名称）</w:t>
      </w:r>
      <w:r>
        <w:rPr>
          <w:rFonts w:hint="eastAsia" w:ascii="仿宋" w:hAnsi="仿宋" w:eastAsia="仿宋" w:cs="仿宋"/>
          <w:kern w:val="0"/>
          <w:szCs w:val="21"/>
          <w:highlight w:val="none"/>
          <w:lang w:val="zh-CN"/>
        </w:rPr>
        <w:t>承担的工作和义务为：</w:t>
      </w:r>
      <w:r>
        <w:rPr>
          <w:rFonts w:hint="eastAsia" w:ascii="仿宋" w:hAnsi="仿宋" w:eastAsia="仿宋" w:cs="仿宋"/>
          <w:szCs w:val="21"/>
          <w:highlight w:val="none"/>
          <w:u w:val="single"/>
        </w:rPr>
        <w:t xml:space="preserve">             </w:t>
      </w:r>
      <w:r>
        <w:rPr>
          <w:rFonts w:hint="eastAsia" w:ascii="仿宋" w:hAnsi="仿宋" w:eastAsia="仿宋" w:cs="仿宋"/>
          <w:kern w:val="0"/>
          <w:szCs w:val="21"/>
          <w:highlight w:val="none"/>
          <w:lang w:val="zh-CN"/>
        </w:rPr>
        <w:t>；……。</w:t>
      </w:r>
    </w:p>
    <w:p>
      <w:pPr>
        <w:snapToGrid w:val="0"/>
        <w:spacing w:line="360" w:lineRule="auto"/>
        <w:ind w:firstLine="422" w:firstLineChars="201"/>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四、</w:t>
      </w:r>
      <w:r>
        <w:rPr>
          <w:rFonts w:hint="eastAsia" w:ascii="仿宋" w:hAnsi="仿宋" w:eastAsia="仿宋" w:cs="仿宋"/>
          <w:kern w:val="0"/>
          <w:szCs w:val="21"/>
          <w:highlight w:val="none"/>
          <w:u w:val="single"/>
        </w:rPr>
        <w:t>（联合体其中一方成员名称）</w:t>
      </w:r>
      <w:r>
        <w:rPr>
          <w:rFonts w:hint="eastAsia" w:ascii="仿宋" w:hAnsi="仿宋" w:eastAsia="仿宋" w:cs="仿宋"/>
          <w:kern w:val="0"/>
          <w:szCs w:val="21"/>
          <w:highlight w:val="none"/>
        </w:rPr>
        <w:t>提供的全部货物由小微企业制造，其合同份额占到合同总金额</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%以上；</w:t>
      </w:r>
      <w:r>
        <w:rPr>
          <w:rFonts w:hint="eastAsia" w:ascii="仿宋" w:hAnsi="仿宋" w:eastAsia="仿宋" w:cs="仿宋"/>
          <w:kern w:val="0"/>
          <w:szCs w:val="21"/>
          <w:highlight w:val="none"/>
          <w:lang w:val="zh-CN"/>
        </w:rPr>
        <w:t>……。</w:t>
      </w:r>
    </w:p>
    <w:p>
      <w:pPr>
        <w:snapToGrid w:val="0"/>
        <w:spacing w:line="360" w:lineRule="auto"/>
        <w:ind w:firstLine="422" w:firstLineChars="201"/>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五、如果中标，</w:t>
      </w:r>
      <w:r>
        <w:rPr>
          <w:rFonts w:hint="eastAsia" w:ascii="仿宋" w:hAnsi="仿宋" w:eastAsia="仿宋" w:cs="仿宋"/>
          <w:szCs w:val="21"/>
          <w:highlight w:val="none"/>
        </w:rPr>
        <w:t>联合体各成员方共同与采购人签订合同，并就采购合同约定的事项对采购人承担连带责任。</w:t>
      </w:r>
    </w:p>
    <w:p>
      <w:pPr>
        <w:snapToGrid w:val="0"/>
        <w:spacing w:line="360" w:lineRule="auto"/>
        <w:ind w:firstLine="422" w:firstLineChars="201"/>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六、有关本次联合投标的其他事宜：</w:t>
      </w:r>
    </w:p>
    <w:p>
      <w:pPr>
        <w:snapToGrid w:val="0"/>
        <w:spacing w:line="360" w:lineRule="auto"/>
        <w:ind w:firstLine="422" w:firstLineChars="201"/>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1、联合体各方不再单独参加或者与其他供应商另外组成联合体参加同一合同项下的政府采购活动</w:t>
      </w:r>
      <w:r>
        <w:rPr>
          <w:rFonts w:hint="eastAsia" w:ascii="仿宋" w:hAnsi="仿宋" w:eastAsia="仿宋" w:cs="仿宋"/>
          <w:kern w:val="0"/>
          <w:szCs w:val="21"/>
          <w:highlight w:val="none"/>
        </w:rPr>
        <w:t>;</w:t>
      </w:r>
    </w:p>
    <w:p>
      <w:pPr>
        <w:snapToGrid w:val="0"/>
        <w:spacing w:line="360" w:lineRule="auto"/>
        <w:ind w:firstLine="422" w:firstLineChars="201"/>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2、联合体中有同类资质的各方按照联合体分工承担相同工作的，按照资质等级较低的供应商确定资质等级</w:t>
      </w:r>
      <w:r>
        <w:rPr>
          <w:rFonts w:hint="eastAsia" w:ascii="仿宋" w:hAnsi="仿宋" w:eastAsia="仿宋" w:cs="仿宋"/>
          <w:kern w:val="0"/>
          <w:szCs w:val="21"/>
          <w:highlight w:val="none"/>
        </w:rPr>
        <w:t>;</w:t>
      </w:r>
    </w:p>
    <w:p>
      <w:pPr>
        <w:snapToGrid w:val="0"/>
        <w:spacing w:line="360" w:lineRule="auto"/>
        <w:ind w:firstLine="422" w:firstLineChars="201"/>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3、本协议提交采购人、采购代理机构后，联合体各方不得以任何形式对上述内容进行修改或撤销。</w:t>
      </w:r>
    </w:p>
    <w:p>
      <w:pPr>
        <w:snapToGrid w:val="0"/>
        <w:spacing w:line="360" w:lineRule="auto"/>
        <w:ind w:firstLine="422" w:firstLineChars="201"/>
        <w:rPr>
          <w:rFonts w:ascii="仿宋" w:hAnsi="仿宋" w:eastAsia="仿宋" w:cs="仿宋"/>
          <w:kern w:val="0"/>
          <w:szCs w:val="21"/>
          <w:highlight w:val="none"/>
          <w:lang w:val="zh-CN"/>
        </w:rPr>
      </w:pPr>
    </w:p>
    <w:p>
      <w:pPr>
        <w:snapToGrid w:val="0"/>
        <w:spacing w:line="360" w:lineRule="auto"/>
        <w:ind w:firstLine="422" w:firstLineChars="201"/>
        <w:rPr>
          <w:rFonts w:ascii="仿宋" w:hAnsi="仿宋" w:eastAsia="仿宋" w:cs="仿宋"/>
          <w:kern w:val="0"/>
          <w:szCs w:val="21"/>
          <w:highlight w:val="none"/>
          <w:lang w:val="zh-CN"/>
        </w:rPr>
      </w:pPr>
    </w:p>
    <w:p>
      <w:pPr>
        <w:snapToGrid w:val="0"/>
        <w:spacing w:line="360" w:lineRule="auto"/>
        <w:ind w:firstLine="422" w:firstLineChars="201"/>
        <w:rPr>
          <w:rFonts w:ascii="仿宋" w:hAnsi="仿宋" w:eastAsia="仿宋" w:cs="仿宋"/>
          <w:kern w:val="0"/>
          <w:szCs w:val="21"/>
          <w:highlight w:val="none"/>
          <w:lang w:val="zh-CN"/>
        </w:rPr>
      </w:pPr>
    </w:p>
    <w:p>
      <w:pPr>
        <w:snapToGrid w:val="0"/>
        <w:spacing w:line="360" w:lineRule="auto"/>
        <w:rPr>
          <w:rFonts w:ascii="仿宋" w:hAnsi="仿宋" w:eastAsia="仿宋" w:cs="仿宋"/>
          <w:b/>
          <w:bCs/>
          <w:kern w:val="0"/>
          <w:szCs w:val="21"/>
          <w:highlight w:val="none"/>
          <w:lang w:val="zh-CN"/>
        </w:rPr>
      </w:pPr>
      <w:r>
        <w:rPr>
          <w:rFonts w:hint="eastAsia" w:ascii="仿宋" w:hAnsi="仿宋" w:eastAsia="仿宋" w:cs="仿宋"/>
          <w:b/>
          <w:bCs/>
          <w:kern w:val="0"/>
          <w:szCs w:val="21"/>
          <w:highlight w:val="none"/>
          <w:lang w:val="zh-CN"/>
        </w:rPr>
        <w:t>联合体成员名称(电子签名/公章)：</w:t>
      </w:r>
    </w:p>
    <w:p>
      <w:pPr>
        <w:rPr>
          <w:rFonts w:ascii="仿宋" w:hAnsi="仿宋" w:eastAsia="仿宋" w:cs="仿宋"/>
          <w:b/>
          <w:bCs/>
          <w:spacing w:val="-6"/>
          <w:szCs w:val="21"/>
          <w:highlight w:val="none"/>
        </w:rPr>
      </w:pPr>
      <w:r>
        <w:rPr>
          <w:rFonts w:hint="eastAsia" w:ascii="仿宋" w:hAnsi="仿宋" w:eastAsia="仿宋" w:cs="仿宋"/>
          <w:b/>
          <w:bCs/>
          <w:spacing w:val="-6"/>
          <w:szCs w:val="21"/>
          <w:highlight w:val="none"/>
        </w:rPr>
        <w:t>日期：     年   月   日</w:t>
      </w:r>
    </w:p>
    <w:p>
      <w:pPr>
        <w:rPr>
          <w:rFonts w:ascii="仿宋" w:hAnsi="仿宋" w:eastAsia="仿宋" w:cs="仿宋"/>
          <w:b/>
          <w:spacing w:val="-6"/>
          <w:sz w:val="24"/>
          <w:highlight w:val="none"/>
          <w:lang w:val="zh-CN"/>
        </w:rPr>
      </w:pPr>
      <w:r>
        <w:rPr>
          <w:rFonts w:hint="eastAsia" w:ascii="仿宋" w:hAnsi="仿宋" w:eastAsia="仿宋" w:cs="仿宋"/>
          <w:b/>
          <w:spacing w:val="-6"/>
          <w:sz w:val="24"/>
          <w:highlight w:val="none"/>
          <w:lang w:val="zh-CN"/>
        </w:rPr>
        <w:br w:type="page"/>
      </w:r>
    </w:p>
    <w:p>
      <w:pPr>
        <w:spacing w:line="360" w:lineRule="auto"/>
        <w:outlineLvl w:val="1"/>
        <w:rPr>
          <w:rFonts w:ascii="仿宋" w:hAnsi="仿宋" w:eastAsia="仿宋" w:cs="仿宋"/>
          <w:b/>
          <w:spacing w:val="-6"/>
          <w:sz w:val="24"/>
          <w:highlight w:val="none"/>
          <w:lang w:val="zh-CN"/>
        </w:rPr>
      </w:pPr>
      <w:r>
        <w:rPr>
          <w:rFonts w:hint="eastAsia" w:ascii="仿宋" w:hAnsi="仿宋" w:eastAsia="仿宋" w:cs="仿宋"/>
          <w:b/>
          <w:spacing w:val="-6"/>
          <w:sz w:val="24"/>
          <w:highlight w:val="none"/>
          <w:lang w:val="zh-CN"/>
        </w:rPr>
        <w:t>附件3</w:t>
      </w:r>
    </w:p>
    <w:p>
      <w:pPr>
        <w:adjustRightInd w:val="0"/>
        <w:snapToGrid w:val="0"/>
        <w:spacing w:line="360" w:lineRule="auto"/>
        <w:jc w:val="center"/>
        <w:outlineLvl w:val="2"/>
        <w:rPr>
          <w:rFonts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分包意向协议</w:t>
      </w:r>
    </w:p>
    <w:p>
      <w:pPr>
        <w:widowControl/>
        <w:snapToGrid w:val="0"/>
        <w:spacing w:line="360" w:lineRule="auto"/>
        <w:jc w:val="center"/>
        <w:rPr>
          <w:rFonts w:ascii="仿宋" w:hAnsi="仿宋" w:eastAsia="仿宋" w:cs="仿宋"/>
          <w:b/>
          <w:bCs/>
          <w:sz w:val="18"/>
          <w:szCs w:val="18"/>
          <w:highlight w:val="none"/>
        </w:rPr>
      </w:pPr>
      <w:r>
        <w:rPr>
          <w:rFonts w:hint="eastAsia" w:ascii="仿宋" w:hAnsi="仿宋" w:eastAsia="仿宋" w:cs="仿宋"/>
          <w:b/>
          <w:bCs/>
          <w:sz w:val="18"/>
          <w:szCs w:val="18"/>
          <w:highlight w:val="none"/>
        </w:rPr>
        <w:t>（中标后以分包方式履行合同的提供分包意向协议，采购人不同意分包或中标后不以分包方式履行合同的则不需要提供）</w:t>
      </w:r>
    </w:p>
    <w:p>
      <w:pPr>
        <w:snapToGrid w:val="0"/>
        <w:spacing w:line="360" w:lineRule="auto"/>
        <w:ind w:firstLine="420" w:firstLineChars="200"/>
        <w:rPr>
          <w:rFonts w:ascii="仿宋" w:hAnsi="仿宋" w:eastAsia="仿宋" w:cs="仿宋"/>
          <w:kern w:val="0"/>
          <w:szCs w:val="21"/>
          <w:highlight w:val="none"/>
          <w:lang w:val="zh-CN"/>
        </w:rPr>
      </w:pPr>
      <w:r>
        <w:rPr>
          <w:rFonts w:hint="eastAsia" w:ascii="仿宋" w:hAnsi="仿宋" w:eastAsia="仿宋" w:cs="仿宋"/>
          <w:kern w:val="0"/>
          <w:szCs w:val="21"/>
          <w:highlight w:val="none"/>
          <w:u w:val="single"/>
        </w:rPr>
        <w:t>（投标人名称）</w:t>
      </w:r>
      <w:r>
        <w:rPr>
          <w:rFonts w:hint="eastAsia" w:ascii="仿宋" w:hAnsi="仿宋" w:eastAsia="仿宋" w:cs="仿宋"/>
          <w:kern w:val="0"/>
          <w:szCs w:val="21"/>
          <w:highlight w:val="none"/>
          <w:lang w:val="zh-CN"/>
        </w:rPr>
        <w:t>若成为</w:t>
      </w:r>
      <w:r>
        <w:rPr>
          <w:rFonts w:hint="eastAsia" w:ascii="仿宋" w:hAnsi="仿宋" w:eastAsia="仿宋" w:cs="仿宋"/>
          <w:kern w:val="0"/>
          <w:szCs w:val="21"/>
          <w:highlight w:val="none"/>
          <w:lang w:eastAsia="zh-CN"/>
        </w:rPr>
        <w:t>高效液相色谱仪等</w:t>
      </w:r>
      <w:r>
        <w:rPr>
          <w:rFonts w:hint="eastAsia" w:ascii="仿宋" w:hAnsi="仿宋" w:eastAsia="仿宋" w:cs="仿宋"/>
          <w:kern w:val="0"/>
          <w:szCs w:val="21"/>
          <w:highlight w:val="none"/>
        </w:rPr>
        <w:t>项目</w:t>
      </w:r>
      <w:r>
        <w:rPr>
          <w:rFonts w:hint="eastAsia" w:ascii="仿宋" w:hAnsi="仿宋" w:eastAsia="仿宋" w:cs="仿宋"/>
          <w:szCs w:val="21"/>
          <w:highlight w:val="none"/>
        </w:rPr>
        <w:t>[项目编号：</w:t>
      </w:r>
      <w:r>
        <w:rPr>
          <w:rFonts w:hint="eastAsia" w:ascii="仿宋" w:hAnsi="仿宋" w:eastAsia="仿宋" w:cs="仿宋"/>
          <w:bCs/>
          <w:spacing w:val="-6"/>
          <w:szCs w:val="21"/>
          <w:highlight w:val="none"/>
        </w:rPr>
        <w:t>QSZB-Z(H)-H23373(GK)</w:t>
      </w:r>
      <w:r>
        <w:rPr>
          <w:rFonts w:hint="eastAsia" w:ascii="仿宋" w:hAnsi="仿宋" w:eastAsia="仿宋" w:cs="仿宋"/>
          <w:szCs w:val="21"/>
          <w:highlight w:val="none"/>
        </w:rPr>
        <w:t>]</w:t>
      </w:r>
      <w:r>
        <w:rPr>
          <w:rFonts w:hint="eastAsia" w:ascii="仿宋" w:hAnsi="仿宋" w:eastAsia="仿宋" w:cs="仿宋"/>
          <w:kern w:val="0"/>
          <w:szCs w:val="21"/>
          <w:highlight w:val="none"/>
          <w:lang w:val="zh-CN"/>
        </w:rPr>
        <w:t>的中标</w:t>
      </w:r>
      <w:r>
        <w:rPr>
          <w:rFonts w:hint="eastAsia" w:ascii="仿宋" w:hAnsi="仿宋" w:eastAsia="仿宋" w:cs="仿宋"/>
          <w:kern w:val="0"/>
          <w:szCs w:val="21"/>
          <w:highlight w:val="none"/>
        </w:rPr>
        <w:t>人</w:t>
      </w:r>
      <w:r>
        <w:rPr>
          <w:rFonts w:hint="eastAsia" w:ascii="仿宋" w:hAnsi="仿宋" w:eastAsia="仿宋" w:cs="仿宋"/>
          <w:kern w:val="0"/>
          <w:szCs w:val="21"/>
          <w:highlight w:val="none"/>
          <w:lang w:val="zh-CN"/>
        </w:rPr>
        <w:t>，将依法采取分包方式履行合同。</w:t>
      </w:r>
      <w:r>
        <w:rPr>
          <w:rFonts w:hint="eastAsia" w:ascii="仿宋" w:hAnsi="仿宋" w:eastAsia="仿宋" w:cs="仿宋"/>
          <w:kern w:val="0"/>
          <w:szCs w:val="21"/>
          <w:highlight w:val="none"/>
          <w:u w:val="single"/>
        </w:rPr>
        <w:t>（投标人名称）</w:t>
      </w:r>
      <w:r>
        <w:rPr>
          <w:rFonts w:hint="eastAsia" w:ascii="仿宋" w:hAnsi="仿宋" w:eastAsia="仿宋" w:cs="仿宋"/>
          <w:kern w:val="0"/>
          <w:szCs w:val="21"/>
          <w:highlight w:val="none"/>
        </w:rPr>
        <w:t>与</w:t>
      </w:r>
      <w:r>
        <w:rPr>
          <w:rFonts w:hint="eastAsia" w:ascii="仿宋" w:hAnsi="仿宋" w:eastAsia="仿宋" w:cs="仿宋"/>
          <w:kern w:val="0"/>
          <w:szCs w:val="21"/>
          <w:highlight w:val="none"/>
          <w:u w:val="single"/>
        </w:rPr>
        <w:t>（所有分包供应商名称）</w:t>
      </w:r>
      <w:r>
        <w:rPr>
          <w:rFonts w:hint="eastAsia" w:ascii="仿宋" w:hAnsi="仿宋" w:eastAsia="仿宋" w:cs="仿宋"/>
          <w:kern w:val="0"/>
          <w:szCs w:val="21"/>
          <w:highlight w:val="none"/>
        </w:rPr>
        <w:t>达成分包意向协议</w:t>
      </w:r>
      <w:r>
        <w:rPr>
          <w:rFonts w:hint="eastAsia" w:ascii="仿宋" w:hAnsi="仿宋" w:eastAsia="仿宋" w:cs="仿宋"/>
          <w:kern w:val="0"/>
          <w:szCs w:val="21"/>
          <w:highlight w:val="none"/>
          <w:lang w:val="zh-CN"/>
        </w:rPr>
        <w:t>。</w:t>
      </w:r>
    </w:p>
    <w:p>
      <w:pPr>
        <w:snapToGrid w:val="0"/>
        <w:spacing w:line="360" w:lineRule="auto"/>
        <w:ind w:firstLine="420" w:firstLineChars="200"/>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一、分包标的及数量</w:t>
      </w:r>
    </w:p>
    <w:p>
      <w:pPr>
        <w:snapToGrid w:val="0"/>
        <w:spacing w:line="360" w:lineRule="auto"/>
        <w:ind w:firstLine="420" w:firstLineChars="200"/>
        <w:rPr>
          <w:rFonts w:ascii="仿宋" w:hAnsi="仿宋" w:eastAsia="仿宋" w:cs="仿宋"/>
          <w:kern w:val="0"/>
          <w:szCs w:val="21"/>
          <w:highlight w:val="none"/>
          <w:lang w:val="zh-CN"/>
        </w:rPr>
      </w:pPr>
      <w:r>
        <w:rPr>
          <w:rFonts w:hint="eastAsia" w:ascii="仿宋" w:hAnsi="仿宋" w:eastAsia="仿宋" w:cs="仿宋"/>
          <w:kern w:val="0"/>
          <w:szCs w:val="21"/>
          <w:highlight w:val="none"/>
          <w:u w:val="single"/>
        </w:rPr>
        <w:t>（投标人名称）</w:t>
      </w:r>
      <w:r>
        <w:rPr>
          <w:rFonts w:hint="eastAsia" w:ascii="仿宋" w:hAnsi="仿宋" w:eastAsia="仿宋" w:cs="仿宋"/>
          <w:kern w:val="0"/>
          <w:szCs w:val="21"/>
          <w:highlight w:val="none"/>
          <w:lang w:val="zh-CN"/>
        </w:rPr>
        <w:t>将</w:t>
      </w:r>
      <w:r>
        <w:rPr>
          <w:rFonts w:hint="eastAsia" w:ascii="仿宋" w:hAnsi="仿宋" w:eastAsia="仿宋" w:cs="仿宋"/>
          <w:szCs w:val="21"/>
          <w:highlight w:val="none"/>
          <w:u w:val="single"/>
        </w:rPr>
        <w:t>XX工作内容</w:t>
      </w:r>
      <w:r>
        <w:rPr>
          <w:rFonts w:hint="eastAsia" w:ascii="仿宋" w:hAnsi="仿宋" w:eastAsia="仿宋" w:cs="仿宋"/>
          <w:szCs w:val="21"/>
          <w:highlight w:val="none"/>
        </w:rPr>
        <w:t>分包给</w:t>
      </w:r>
      <w:r>
        <w:rPr>
          <w:rFonts w:hint="eastAsia" w:ascii="仿宋" w:hAnsi="仿宋" w:eastAsia="仿宋" w:cs="仿宋"/>
          <w:kern w:val="0"/>
          <w:szCs w:val="21"/>
          <w:highlight w:val="none"/>
          <w:u w:val="single"/>
        </w:rPr>
        <w:t>（某分包供应商名称）</w:t>
      </w:r>
      <w:r>
        <w:rPr>
          <w:rFonts w:hint="eastAsia" w:ascii="仿宋" w:hAnsi="仿宋" w:eastAsia="仿宋" w:cs="仿宋"/>
          <w:kern w:val="0"/>
          <w:szCs w:val="21"/>
          <w:highlight w:val="none"/>
          <w:lang w:val="zh-CN"/>
        </w:rPr>
        <w:t>，</w:t>
      </w:r>
      <w:r>
        <w:rPr>
          <w:rFonts w:hint="eastAsia" w:ascii="仿宋" w:hAnsi="仿宋" w:eastAsia="仿宋" w:cs="仿宋"/>
          <w:kern w:val="0"/>
          <w:szCs w:val="21"/>
          <w:highlight w:val="none"/>
          <w:u w:val="single"/>
        </w:rPr>
        <w:t>（某分包供应商名称）</w:t>
      </w:r>
      <w:r>
        <w:rPr>
          <w:rFonts w:hint="eastAsia" w:ascii="仿宋" w:hAnsi="仿宋" w:eastAsia="仿宋" w:cs="仿宋"/>
          <w:kern w:val="0"/>
          <w:szCs w:val="21"/>
          <w:highlight w:val="none"/>
          <w:lang w:val="zh-CN"/>
        </w:rPr>
        <w:t>具备承</w:t>
      </w:r>
      <w:r>
        <w:rPr>
          <w:rFonts w:hint="eastAsia" w:ascii="仿宋" w:hAnsi="仿宋" w:eastAsia="仿宋" w:cs="仿宋"/>
          <w:kern w:val="0"/>
          <w:szCs w:val="21"/>
          <w:highlight w:val="none"/>
        </w:rPr>
        <w:t>担</w:t>
      </w:r>
      <w:r>
        <w:rPr>
          <w:rFonts w:hint="eastAsia" w:ascii="仿宋" w:hAnsi="仿宋" w:eastAsia="仿宋" w:cs="仿宋"/>
          <w:szCs w:val="21"/>
          <w:highlight w:val="none"/>
          <w:u w:val="single"/>
        </w:rPr>
        <w:t>XX工作内容</w:t>
      </w:r>
      <w:r>
        <w:rPr>
          <w:rFonts w:hint="eastAsia" w:ascii="仿宋" w:hAnsi="仿宋" w:eastAsia="仿宋" w:cs="仿宋"/>
          <w:kern w:val="0"/>
          <w:szCs w:val="21"/>
          <w:highlight w:val="none"/>
          <w:lang w:val="zh-CN"/>
        </w:rPr>
        <w:t>相应资质条件且不得再次分包；</w:t>
      </w:r>
    </w:p>
    <w:p>
      <w:pPr>
        <w:snapToGrid w:val="0"/>
        <w:spacing w:line="360" w:lineRule="auto"/>
        <w:ind w:firstLine="420" w:firstLineChars="200"/>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w:t>
      </w:r>
    </w:p>
    <w:p>
      <w:pPr>
        <w:snapToGrid w:val="0"/>
        <w:spacing w:line="360" w:lineRule="auto"/>
        <w:ind w:firstLine="420" w:firstLineChars="200"/>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二、分包工作履行期限、地点、方式：</w:t>
      </w:r>
    </w:p>
    <w:p>
      <w:pPr>
        <w:snapToGrid w:val="0"/>
        <w:spacing w:line="360" w:lineRule="auto"/>
        <w:ind w:firstLine="420" w:firstLineChars="200"/>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三、质量：</w:t>
      </w:r>
    </w:p>
    <w:p>
      <w:pPr>
        <w:snapToGrid w:val="0"/>
        <w:spacing w:line="360" w:lineRule="auto"/>
        <w:ind w:firstLine="420" w:firstLineChars="200"/>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四、价款或者报酬：</w:t>
      </w:r>
    </w:p>
    <w:p>
      <w:pPr>
        <w:snapToGrid w:val="0"/>
        <w:spacing w:line="360" w:lineRule="auto"/>
        <w:ind w:firstLine="420" w:firstLineChars="200"/>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五、违约责任：</w:t>
      </w:r>
    </w:p>
    <w:p>
      <w:pPr>
        <w:snapToGrid w:val="0"/>
        <w:spacing w:line="360" w:lineRule="auto"/>
        <w:ind w:firstLine="420" w:firstLineChars="200"/>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六、争议解决的办法：</w:t>
      </w:r>
    </w:p>
    <w:p>
      <w:pPr>
        <w:snapToGrid w:val="0"/>
        <w:spacing w:line="360" w:lineRule="auto"/>
        <w:ind w:firstLine="420" w:firstLineChars="200"/>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七、其他：</w:t>
      </w:r>
    </w:p>
    <w:p>
      <w:pPr>
        <w:snapToGrid w:val="0"/>
        <w:spacing w:line="360" w:lineRule="auto"/>
        <w:ind w:firstLine="420" w:firstLineChars="200"/>
        <w:rPr>
          <w:rFonts w:ascii="仿宋" w:hAnsi="仿宋" w:eastAsia="仿宋" w:cs="仿宋"/>
          <w:szCs w:val="21"/>
          <w:highlight w:val="none"/>
        </w:rPr>
      </w:pPr>
      <w:r>
        <w:rPr>
          <w:rFonts w:hint="eastAsia" w:ascii="仿宋" w:hAnsi="仿宋" w:eastAsia="仿宋" w:cs="仿宋"/>
          <w:kern w:val="0"/>
          <w:szCs w:val="21"/>
          <w:highlight w:val="none"/>
          <w:u w:val="single"/>
        </w:rPr>
        <w:t>（某分包供应商名称）</w:t>
      </w:r>
      <w:r>
        <w:rPr>
          <w:rFonts w:hint="eastAsia" w:ascii="仿宋" w:hAnsi="仿宋" w:eastAsia="仿宋" w:cs="仿宋"/>
          <w:kern w:val="0"/>
          <w:szCs w:val="21"/>
          <w:highlight w:val="none"/>
        </w:rPr>
        <w:t>提供的货物全部由小微企业制造，其合同份额占到合同总金额</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%以上</w:t>
      </w:r>
      <w:r>
        <w:rPr>
          <w:rFonts w:hint="eastAsia" w:ascii="仿宋" w:hAnsi="仿宋" w:eastAsia="仿宋" w:cs="仿宋"/>
          <w:szCs w:val="21"/>
          <w:highlight w:val="none"/>
        </w:rPr>
        <w:t>。</w:t>
      </w:r>
    </w:p>
    <w:p>
      <w:pPr>
        <w:snapToGrid w:val="0"/>
        <w:spacing w:line="360" w:lineRule="auto"/>
        <w:ind w:firstLine="420" w:firstLineChars="200"/>
        <w:rPr>
          <w:rFonts w:ascii="仿宋" w:hAnsi="仿宋" w:eastAsia="仿宋" w:cs="仿宋"/>
          <w:kern w:val="0"/>
          <w:szCs w:val="21"/>
          <w:highlight w:val="none"/>
          <w:lang w:val="zh-CN"/>
        </w:rPr>
      </w:pPr>
    </w:p>
    <w:p>
      <w:pPr>
        <w:snapToGrid w:val="0"/>
        <w:spacing w:line="360" w:lineRule="auto"/>
        <w:ind w:firstLine="422" w:firstLineChars="200"/>
        <w:rPr>
          <w:rFonts w:ascii="仿宋" w:hAnsi="仿宋" w:eastAsia="仿宋" w:cs="仿宋"/>
          <w:b/>
          <w:bCs/>
          <w:kern w:val="0"/>
          <w:szCs w:val="21"/>
          <w:highlight w:val="none"/>
          <w:lang w:val="zh-CN"/>
        </w:rPr>
      </w:pPr>
    </w:p>
    <w:p>
      <w:pPr>
        <w:snapToGrid w:val="0"/>
        <w:spacing w:line="360" w:lineRule="auto"/>
        <w:ind w:firstLine="422" w:firstLineChars="200"/>
        <w:rPr>
          <w:rFonts w:ascii="仿宋" w:hAnsi="仿宋" w:eastAsia="仿宋" w:cs="仿宋"/>
          <w:b/>
          <w:bCs/>
          <w:kern w:val="0"/>
          <w:szCs w:val="21"/>
          <w:highlight w:val="none"/>
          <w:lang w:val="zh-CN"/>
        </w:rPr>
      </w:pPr>
    </w:p>
    <w:p>
      <w:pPr>
        <w:snapToGrid w:val="0"/>
        <w:spacing w:line="360" w:lineRule="auto"/>
        <w:rPr>
          <w:rFonts w:ascii="仿宋" w:hAnsi="仿宋" w:eastAsia="仿宋" w:cs="仿宋"/>
          <w:b/>
          <w:bCs/>
          <w:kern w:val="0"/>
          <w:szCs w:val="21"/>
          <w:highlight w:val="none"/>
          <w:lang w:val="zh-CN"/>
        </w:rPr>
      </w:pPr>
      <w:r>
        <w:rPr>
          <w:rFonts w:hint="eastAsia" w:ascii="仿宋" w:hAnsi="仿宋" w:eastAsia="仿宋" w:cs="仿宋"/>
          <w:b/>
          <w:bCs/>
          <w:kern w:val="0"/>
          <w:szCs w:val="21"/>
          <w:highlight w:val="none"/>
          <w:lang w:val="zh-CN"/>
        </w:rPr>
        <w:t>投标人名称（电子签名/公章）：</w:t>
      </w:r>
    </w:p>
    <w:p>
      <w:pPr>
        <w:snapToGrid w:val="0"/>
        <w:spacing w:line="360" w:lineRule="auto"/>
        <w:rPr>
          <w:rFonts w:ascii="仿宋" w:hAnsi="仿宋" w:eastAsia="仿宋" w:cs="仿宋"/>
          <w:b/>
          <w:bCs/>
          <w:kern w:val="0"/>
          <w:szCs w:val="21"/>
          <w:highlight w:val="none"/>
          <w:lang w:val="zh-CN"/>
        </w:rPr>
      </w:pPr>
      <w:r>
        <w:rPr>
          <w:rFonts w:hint="eastAsia" w:ascii="仿宋" w:hAnsi="仿宋" w:eastAsia="仿宋" w:cs="仿宋"/>
          <w:b/>
          <w:bCs/>
          <w:kern w:val="0"/>
          <w:szCs w:val="21"/>
          <w:highlight w:val="none"/>
          <w:lang w:val="zh-CN"/>
        </w:rPr>
        <w:t>分包供应商名称：</w:t>
      </w:r>
    </w:p>
    <w:p>
      <w:pPr>
        <w:snapToGrid w:val="0"/>
        <w:spacing w:line="360" w:lineRule="auto"/>
        <w:rPr>
          <w:highlight w:val="none"/>
        </w:rPr>
      </w:pPr>
      <w:r>
        <w:rPr>
          <w:rFonts w:hint="eastAsia" w:ascii="仿宋" w:hAnsi="仿宋" w:eastAsia="仿宋" w:cs="仿宋"/>
          <w:b/>
          <w:bCs/>
          <w:spacing w:val="-6"/>
          <w:szCs w:val="21"/>
          <w:highlight w:val="none"/>
        </w:rPr>
        <w:t>日期：     年   月   日</w:t>
      </w:r>
    </w:p>
    <w:sectPr>
      <w:footerReference r:id="rId5" w:type="default"/>
      <w:pgSz w:w="11906" w:h="16838"/>
      <w:pgMar w:top="1440" w:right="1247" w:bottom="1440" w:left="1247" w:header="340" w:footer="850" w:gutter="0"/>
      <w:pgNumType w:start="1"/>
      <w:cols w:space="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Segoe Print"/>
    <w:panose1 w:val="00000000000000000000"/>
    <w:charset w:val="00"/>
    <w:family w:val="auto"/>
    <w:pitch w:val="default"/>
    <w:sig w:usb0="00000000" w:usb1="00000000" w:usb2="00000002" w:usb3="00000000" w:csb0="00000007" w:csb1="00000000"/>
  </w:font>
  <w:font w:name="ヒラギノ角ゴ Pro W3">
    <w:altName w:val="Yu Gothic"/>
    <w:panose1 w:val="00000000000000000000"/>
    <w:charset w:val="80"/>
    <w:family w:val="auto"/>
    <w:pitch w:val="default"/>
    <w:sig w:usb0="00000000" w:usb1="00000000" w:usb2="00000012" w:usb3="00000000" w:csb0="0002000D"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ascii="仿宋" w:hAnsi="仿宋" w:eastAsia="仿宋" w:cs="仿宋"/>
                              <w:b/>
                              <w:bCs/>
                            </w:rPr>
                            <w:t>19</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8"/>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ascii="仿宋" w:hAnsi="仿宋" w:eastAsia="仿宋" w:cs="仿宋"/>
                        <w:b/>
                        <w:bCs/>
                      </w:rPr>
                      <w:t>19</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drawing>
        <wp:inline distT="0" distB="0" distL="114300" distR="114300">
          <wp:extent cx="5906770" cy="676910"/>
          <wp:effectExtent l="0" t="0" r="6350"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9"/>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756626"/>
    <w:rsid w:val="000009E4"/>
    <w:rsid w:val="0000114F"/>
    <w:rsid w:val="0000436F"/>
    <w:rsid w:val="00006469"/>
    <w:rsid w:val="00006CFD"/>
    <w:rsid w:val="000116E4"/>
    <w:rsid w:val="00013608"/>
    <w:rsid w:val="00013B07"/>
    <w:rsid w:val="00014530"/>
    <w:rsid w:val="00015995"/>
    <w:rsid w:val="00016D69"/>
    <w:rsid w:val="00037CC3"/>
    <w:rsid w:val="00037F12"/>
    <w:rsid w:val="000404C3"/>
    <w:rsid w:val="0004184A"/>
    <w:rsid w:val="00042FA2"/>
    <w:rsid w:val="00043D3F"/>
    <w:rsid w:val="00045A98"/>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91AA5"/>
    <w:rsid w:val="00091FF9"/>
    <w:rsid w:val="000922B3"/>
    <w:rsid w:val="000949E6"/>
    <w:rsid w:val="0009761D"/>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6420"/>
    <w:rsid w:val="000F4562"/>
    <w:rsid w:val="00103101"/>
    <w:rsid w:val="00106A4D"/>
    <w:rsid w:val="001137C8"/>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9E5"/>
    <w:rsid w:val="00164553"/>
    <w:rsid w:val="00164E88"/>
    <w:rsid w:val="00166D36"/>
    <w:rsid w:val="00167EC3"/>
    <w:rsid w:val="0017064E"/>
    <w:rsid w:val="00170DD1"/>
    <w:rsid w:val="00172304"/>
    <w:rsid w:val="0018079E"/>
    <w:rsid w:val="00182FEC"/>
    <w:rsid w:val="00183AD9"/>
    <w:rsid w:val="00191976"/>
    <w:rsid w:val="00197EDA"/>
    <w:rsid w:val="001A1C51"/>
    <w:rsid w:val="001A2D63"/>
    <w:rsid w:val="001A2F81"/>
    <w:rsid w:val="001B01EC"/>
    <w:rsid w:val="001B03B6"/>
    <w:rsid w:val="001B1958"/>
    <w:rsid w:val="001B2E94"/>
    <w:rsid w:val="001B63B2"/>
    <w:rsid w:val="001B6AE4"/>
    <w:rsid w:val="001B6C0D"/>
    <w:rsid w:val="001C1474"/>
    <w:rsid w:val="001C2000"/>
    <w:rsid w:val="001C2933"/>
    <w:rsid w:val="001C4075"/>
    <w:rsid w:val="001D157A"/>
    <w:rsid w:val="001D2D58"/>
    <w:rsid w:val="001D7868"/>
    <w:rsid w:val="001E1516"/>
    <w:rsid w:val="001E3085"/>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569A"/>
    <w:rsid w:val="00255E9B"/>
    <w:rsid w:val="00255F77"/>
    <w:rsid w:val="0025659F"/>
    <w:rsid w:val="002570E8"/>
    <w:rsid w:val="00257110"/>
    <w:rsid w:val="002607CF"/>
    <w:rsid w:val="00262884"/>
    <w:rsid w:val="00263BCE"/>
    <w:rsid w:val="00264D84"/>
    <w:rsid w:val="00267917"/>
    <w:rsid w:val="00272073"/>
    <w:rsid w:val="00275FBD"/>
    <w:rsid w:val="00283AE2"/>
    <w:rsid w:val="00283EB5"/>
    <w:rsid w:val="00296AB0"/>
    <w:rsid w:val="002A7085"/>
    <w:rsid w:val="002A799A"/>
    <w:rsid w:val="002B0296"/>
    <w:rsid w:val="002B1048"/>
    <w:rsid w:val="002B4AE9"/>
    <w:rsid w:val="002C3342"/>
    <w:rsid w:val="002D2EAF"/>
    <w:rsid w:val="002D3A28"/>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E29"/>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6E1E"/>
    <w:rsid w:val="003E24B1"/>
    <w:rsid w:val="003E60E1"/>
    <w:rsid w:val="003F52EA"/>
    <w:rsid w:val="004011A4"/>
    <w:rsid w:val="00403B44"/>
    <w:rsid w:val="00403FBB"/>
    <w:rsid w:val="00405332"/>
    <w:rsid w:val="0041002E"/>
    <w:rsid w:val="00413B01"/>
    <w:rsid w:val="004142D4"/>
    <w:rsid w:val="004173F4"/>
    <w:rsid w:val="0043170C"/>
    <w:rsid w:val="004327AE"/>
    <w:rsid w:val="00433671"/>
    <w:rsid w:val="004430E8"/>
    <w:rsid w:val="0045480E"/>
    <w:rsid w:val="00456743"/>
    <w:rsid w:val="00456DA5"/>
    <w:rsid w:val="00457EA2"/>
    <w:rsid w:val="00461FD3"/>
    <w:rsid w:val="00462180"/>
    <w:rsid w:val="00463860"/>
    <w:rsid w:val="00463AF9"/>
    <w:rsid w:val="004644FC"/>
    <w:rsid w:val="00464B58"/>
    <w:rsid w:val="00464D58"/>
    <w:rsid w:val="004719AB"/>
    <w:rsid w:val="0047231B"/>
    <w:rsid w:val="0047725C"/>
    <w:rsid w:val="004840CF"/>
    <w:rsid w:val="0048470A"/>
    <w:rsid w:val="00484EC1"/>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749F"/>
    <w:rsid w:val="005000B3"/>
    <w:rsid w:val="005004BC"/>
    <w:rsid w:val="0050432A"/>
    <w:rsid w:val="0051415E"/>
    <w:rsid w:val="0051461C"/>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3979"/>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B0A"/>
    <w:rsid w:val="00585951"/>
    <w:rsid w:val="00592BC6"/>
    <w:rsid w:val="00593624"/>
    <w:rsid w:val="005936D5"/>
    <w:rsid w:val="0059376A"/>
    <w:rsid w:val="005938EE"/>
    <w:rsid w:val="00594309"/>
    <w:rsid w:val="00595A42"/>
    <w:rsid w:val="00597EA9"/>
    <w:rsid w:val="005A2031"/>
    <w:rsid w:val="005A603C"/>
    <w:rsid w:val="005A6A8A"/>
    <w:rsid w:val="005B2265"/>
    <w:rsid w:val="005B7D64"/>
    <w:rsid w:val="005C25EA"/>
    <w:rsid w:val="005D0C62"/>
    <w:rsid w:val="005D4D28"/>
    <w:rsid w:val="005D5F6E"/>
    <w:rsid w:val="005E2D92"/>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79EA"/>
    <w:rsid w:val="006314E7"/>
    <w:rsid w:val="00635BD5"/>
    <w:rsid w:val="00640CB4"/>
    <w:rsid w:val="00641772"/>
    <w:rsid w:val="00642A44"/>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584E"/>
    <w:rsid w:val="006D5DA2"/>
    <w:rsid w:val="006E0F3D"/>
    <w:rsid w:val="006E2B83"/>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494B"/>
    <w:rsid w:val="00784A57"/>
    <w:rsid w:val="007851E4"/>
    <w:rsid w:val="00785B83"/>
    <w:rsid w:val="00785D4D"/>
    <w:rsid w:val="0078688E"/>
    <w:rsid w:val="00787700"/>
    <w:rsid w:val="007910A8"/>
    <w:rsid w:val="00791D7E"/>
    <w:rsid w:val="0079274B"/>
    <w:rsid w:val="00792E7D"/>
    <w:rsid w:val="00796DBA"/>
    <w:rsid w:val="007A1535"/>
    <w:rsid w:val="007A2697"/>
    <w:rsid w:val="007A3332"/>
    <w:rsid w:val="007A4000"/>
    <w:rsid w:val="007A6DC4"/>
    <w:rsid w:val="007A7660"/>
    <w:rsid w:val="007A7E00"/>
    <w:rsid w:val="007B2A33"/>
    <w:rsid w:val="007B3510"/>
    <w:rsid w:val="007B70E0"/>
    <w:rsid w:val="007D0155"/>
    <w:rsid w:val="007D0409"/>
    <w:rsid w:val="007D0DB5"/>
    <w:rsid w:val="007D299D"/>
    <w:rsid w:val="007D3533"/>
    <w:rsid w:val="007D5A95"/>
    <w:rsid w:val="007D736C"/>
    <w:rsid w:val="007D7DBA"/>
    <w:rsid w:val="007E0063"/>
    <w:rsid w:val="007E13AE"/>
    <w:rsid w:val="007E5D59"/>
    <w:rsid w:val="007E6466"/>
    <w:rsid w:val="007E6782"/>
    <w:rsid w:val="007E74B9"/>
    <w:rsid w:val="007E7D3E"/>
    <w:rsid w:val="007F370D"/>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6BEC"/>
    <w:rsid w:val="008309E3"/>
    <w:rsid w:val="0083275D"/>
    <w:rsid w:val="008331E4"/>
    <w:rsid w:val="0083382D"/>
    <w:rsid w:val="0083518C"/>
    <w:rsid w:val="00835258"/>
    <w:rsid w:val="00836C7B"/>
    <w:rsid w:val="00837A11"/>
    <w:rsid w:val="008400F7"/>
    <w:rsid w:val="00845785"/>
    <w:rsid w:val="0084629B"/>
    <w:rsid w:val="008470A5"/>
    <w:rsid w:val="008524BA"/>
    <w:rsid w:val="00854FBA"/>
    <w:rsid w:val="00860FD0"/>
    <w:rsid w:val="008629F4"/>
    <w:rsid w:val="0087038D"/>
    <w:rsid w:val="008800E3"/>
    <w:rsid w:val="008807C0"/>
    <w:rsid w:val="00887F0C"/>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90229C"/>
    <w:rsid w:val="00903112"/>
    <w:rsid w:val="0090469F"/>
    <w:rsid w:val="0090555B"/>
    <w:rsid w:val="00912B21"/>
    <w:rsid w:val="00917842"/>
    <w:rsid w:val="009207E0"/>
    <w:rsid w:val="00921DF6"/>
    <w:rsid w:val="00924893"/>
    <w:rsid w:val="00926422"/>
    <w:rsid w:val="009302F3"/>
    <w:rsid w:val="00934006"/>
    <w:rsid w:val="009369AF"/>
    <w:rsid w:val="00937328"/>
    <w:rsid w:val="0093779E"/>
    <w:rsid w:val="00940228"/>
    <w:rsid w:val="00945580"/>
    <w:rsid w:val="00950D6E"/>
    <w:rsid w:val="009548AD"/>
    <w:rsid w:val="0096020D"/>
    <w:rsid w:val="009652E1"/>
    <w:rsid w:val="009700EA"/>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FED"/>
    <w:rsid w:val="009B6FEB"/>
    <w:rsid w:val="009C428B"/>
    <w:rsid w:val="009C5F48"/>
    <w:rsid w:val="009C62B5"/>
    <w:rsid w:val="009D4E08"/>
    <w:rsid w:val="009D5CF6"/>
    <w:rsid w:val="009D79D9"/>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478E"/>
    <w:rsid w:val="00A85D86"/>
    <w:rsid w:val="00A91A61"/>
    <w:rsid w:val="00A91F9F"/>
    <w:rsid w:val="00A93BEF"/>
    <w:rsid w:val="00AA1EC4"/>
    <w:rsid w:val="00AA26BF"/>
    <w:rsid w:val="00AA4EEB"/>
    <w:rsid w:val="00AA6158"/>
    <w:rsid w:val="00AB197A"/>
    <w:rsid w:val="00AB538C"/>
    <w:rsid w:val="00AB6351"/>
    <w:rsid w:val="00AC0C26"/>
    <w:rsid w:val="00AC2AE1"/>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6C7C"/>
    <w:rsid w:val="00AF7D17"/>
    <w:rsid w:val="00AF7E39"/>
    <w:rsid w:val="00B016AA"/>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90814"/>
    <w:rsid w:val="00B90B33"/>
    <w:rsid w:val="00B91B56"/>
    <w:rsid w:val="00B962D4"/>
    <w:rsid w:val="00B96B37"/>
    <w:rsid w:val="00BA396F"/>
    <w:rsid w:val="00BA4D43"/>
    <w:rsid w:val="00BA74CC"/>
    <w:rsid w:val="00BB0B3D"/>
    <w:rsid w:val="00BB5F21"/>
    <w:rsid w:val="00BB5FAE"/>
    <w:rsid w:val="00BC1A71"/>
    <w:rsid w:val="00BC48DB"/>
    <w:rsid w:val="00BC4928"/>
    <w:rsid w:val="00BC74E1"/>
    <w:rsid w:val="00BC78C9"/>
    <w:rsid w:val="00BD2CA3"/>
    <w:rsid w:val="00BD2EE6"/>
    <w:rsid w:val="00BD5352"/>
    <w:rsid w:val="00BD7446"/>
    <w:rsid w:val="00BE0F12"/>
    <w:rsid w:val="00BE21D5"/>
    <w:rsid w:val="00BE5332"/>
    <w:rsid w:val="00BF3D5C"/>
    <w:rsid w:val="00C01687"/>
    <w:rsid w:val="00C02080"/>
    <w:rsid w:val="00C02627"/>
    <w:rsid w:val="00C03DE1"/>
    <w:rsid w:val="00C049FB"/>
    <w:rsid w:val="00C07B07"/>
    <w:rsid w:val="00C10A57"/>
    <w:rsid w:val="00C111CD"/>
    <w:rsid w:val="00C11B1B"/>
    <w:rsid w:val="00C12647"/>
    <w:rsid w:val="00C12F52"/>
    <w:rsid w:val="00C2067F"/>
    <w:rsid w:val="00C21AEB"/>
    <w:rsid w:val="00C25177"/>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B9A"/>
    <w:rsid w:val="00C77FD8"/>
    <w:rsid w:val="00C855AA"/>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3C6"/>
    <w:rsid w:val="00D601FB"/>
    <w:rsid w:val="00D618F4"/>
    <w:rsid w:val="00D642C9"/>
    <w:rsid w:val="00D65616"/>
    <w:rsid w:val="00D66FB7"/>
    <w:rsid w:val="00D72413"/>
    <w:rsid w:val="00D7265F"/>
    <w:rsid w:val="00D737DF"/>
    <w:rsid w:val="00D769DE"/>
    <w:rsid w:val="00D76D20"/>
    <w:rsid w:val="00D81C37"/>
    <w:rsid w:val="00D82CD2"/>
    <w:rsid w:val="00D938B2"/>
    <w:rsid w:val="00D944DF"/>
    <w:rsid w:val="00DA023F"/>
    <w:rsid w:val="00DA249D"/>
    <w:rsid w:val="00DA739D"/>
    <w:rsid w:val="00DB1340"/>
    <w:rsid w:val="00DB18EF"/>
    <w:rsid w:val="00DB23D8"/>
    <w:rsid w:val="00DB3FB2"/>
    <w:rsid w:val="00DB4B8D"/>
    <w:rsid w:val="00DB52B1"/>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17491"/>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6C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20BA"/>
    <w:rsid w:val="00EE2E85"/>
    <w:rsid w:val="00EE370B"/>
    <w:rsid w:val="00EE3A4F"/>
    <w:rsid w:val="00EE6014"/>
    <w:rsid w:val="00EE69E7"/>
    <w:rsid w:val="00EF2298"/>
    <w:rsid w:val="00EF23EC"/>
    <w:rsid w:val="00EF4317"/>
    <w:rsid w:val="00EF50C5"/>
    <w:rsid w:val="00EF560F"/>
    <w:rsid w:val="00F06AEE"/>
    <w:rsid w:val="00F10C79"/>
    <w:rsid w:val="00F13AE7"/>
    <w:rsid w:val="00F14F28"/>
    <w:rsid w:val="00F15F50"/>
    <w:rsid w:val="00F20358"/>
    <w:rsid w:val="00F23FE1"/>
    <w:rsid w:val="00F244B7"/>
    <w:rsid w:val="00F24546"/>
    <w:rsid w:val="00F249B5"/>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3B33"/>
    <w:rsid w:val="00F65007"/>
    <w:rsid w:val="00F65257"/>
    <w:rsid w:val="00F66744"/>
    <w:rsid w:val="00F7137A"/>
    <w:rsid w:val="00F75F0C"/>
    <w:rsid w:val="00F76A54"/>
    <w:rsid w:val="00F827AA"/>
    <w:rsid w:val="00F85469"/>
    <w:rsid w:val="00F855E3"/>
    <w:rsid w:val="00F857AF"/>
    <w:rsid w:val="00F86F0B"/>
    <w:rsid w:val="00F87AC8"/>
    <w:rsid w:val="00F87B12"/>
    <w:rsid w:val="00F90BB7"/>
    <w:rsid w:val="00F91A27"/>
    <w:rsid w:val="00F94E51"/>
    <w:rsid w:val="00F9692B"/>
    <w:rsid w:val="00FA15C6"/>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10033FE"/>
    <w:rsid w:val="01285229"/>
    <w:rsid w:val="01391BAD"/>
    <w:rsid w:val="018C1267"/>
    <w:rsid w:val="01F81427"/>
    <w:rsid w:val="029858A5"/>
    <w:rsid w:val="03F93561"/>
    <w:rsid w:val="040F1E80"/>
    <w:rsid w:val="04D966C1"/>
    <w:rsid w:val="04E531A9"/>
    <w:rsid w:val="05D34727"/>
    <w:rsid w:val="05D66602"/>
    <w:rsid w:val="06390E5F"/>
    <w:rsid w:val="06887ED4"/>
    <w:rsid w:val="06D40DD6"/>
    <w:rsid w:val="06FD2D9D"/>
    <w:rsid w:val="07436250"/>
    <w:rsid w:val="08446217"/>
    <w:rsid w:val="085B683B"/>
    <w:rsid w:val="08931933"/>
    <w:rsid w:val="08A42702"/>
    <w:rsid w:val="08DC740E"/>
    <w:rsid w:val="08E550FE"/>
    <w:rsid w:val="08F4791C"/>
    <w:rsid w:val="09634CB5"/>
    <w:rsid w:val="09665F23"/>
    <w:rsid w:val="09D8577C"/>
    <w:rsid w:val="0A120ABB"/>
    <w:rsid w:val="0A6F7309"/>
    <w:rsid w:val="0AFE0D6F"/>
    <w:rsid w:val="0B1C7646"/>
    <w:rsid w:val="0B3E20A3"/>
    <w:rsid w:val="0B4A1776"/>
    <w:rsid w:val="0B5B1A2C"/>
    <w:rsid w:val="0BAF4D36"/>
    <w:rsid w:val="0C525A8C"/>
    <w:rsid w:val="0C786503"/>
    <w:rsid w:val="0CBF622C"/>
    <w:rsid w:val="0D1A04C9"/>
    <w:rsid w:val="0D4A3F3E"/>
    <w:rsid w:val="0DB14CA1"/>
    <w:rsid w:val="0ED25A2C"/>
    <w:rsid w:val="0FBA1D7B"/>
    <w:rsid w:val="1044198A"/>
    <w:rsid w:val="10757130"/>
    <w:rsid w:val="112B34AD"/>
    <w:rsid w:val="119D480D"/>
    <w:rsid w:val="11FF5827"/>
    <w:rsid w:val="12425AC4"/>
    <w:rsid w:val="129E08DA"/>
    <w:rsid w:val="12B64C09"/>
    <w:rsid w:val="13FD03FD"/>
    <w:rsid w:val="14FE1174"/>
    <w:rsid w:val="154F490E"/>
    <w:rsid w:val="15C0671F"/>
    <w:rsid w:val="15E74DD8"/>
    <w:rsid w:val="161A1C0B"/>
    <w:rsid w:val="1635223D"/>
    <w:rsid w:val="166F0578"/>
    <w:rsid w:val="18070575"/>
    <w:rsid w:val="18090C43"/>
    <w:rsid w:val="185F0B8F"/>
    <w:rsid w:val="18FB5F15"/>
    <w:rsid w:val="192D553F"/>
    <w:rsid w:val="19477B5C"/>
    <w:rsid w:val="19770184"/>
    <w:rsid w:val="19A9073D"/>
    <w:rsid w:val="19B07431"/>
    <w:rsid w:val="1A38612E"/>
    <w:rsid w:val="1A7148DF"/>
    <w:rsid w:val="1ADA3A8C"/>
    <w:rsid w:val="1B321622"/>
    <w:rsid w:val="1B9800F8"/>
    <w:rsid w:val="1C0D4CD7"/>
    <w:rsid w:val="1C932937"/>
    <w:rsid w:val="1D2674C5"/>
    <w:rsid w:val="1D933891"/>
    <w:rsid w:val="1DF76C55"/>
    <w:rsid w:val="1E01708E"/>
    <w:rsid w:val="1E34763D"/>
    <w:rsid w:val="1E511B62"/>
    <w:rsid w:val="1E91053C"/>
    <w:rsid w:val="1EA9678E"/>
    <w:rsid w:val="1F291FAA"/>
    <w:rsid w:val="1F381CAF"/>
    <w:rsid w:val="1F9C38D3"/>
    <w:rsid w:val="1FE00C73"/>
    <w:rsid w:val="20767551"/>
    <w:rsid w:val="215A3673"/>
    <w:rsid w:val="21726BAF"/>
    <w:rsid w:val="21DB64E2"/>
    <w:rsid w:val="221C4C30"/>
    <w:rsid w:val="22645EDC"/>
    <w:rsid w:val="22A70B6C"/>
    <w:rsid w:val="236D3F38"/>
    <w:rsid w:val="23C14303"/>
    <w:rsid w:val="23CB4DD1"/>
    <w:rsid w:val="23FF4622"/>
    <w:rsid w:val="24D7427E"/>
    <w:rsid w:val="255D546C"/>
    <w:rsid w:val="26284FC9"/>
    <w:rsid w:val="263A74A3"/>
    <w:rsid w:val="26612121"/>
    <w:rsid w:val="27432BC1"/>
    <w:rsid w:val="27622E6E"/>
    <w:rsid w:val="27F0275A"/>
    <w:rsid w:val="28580092"/>
    <w:rsid w:val="28BC23D4"/>
    <w:rsid w:val="290578B9"/>
    <w:rsid w:val="29841496"/>
    <w:rsid w:val="2AA10ED5"/>
    <w:rsid w:val="2ADA0518"/>
    <w:rsid w:val="2B8D1B43"/>
    <w:rsid w:val="2B8D647A"/>
    <w:rsid w:val="2C0621C2"/>
    <w:rsid w:val="2C89571D"/>
    <w:rsid w:val="2C921974"/>
    <w:rsid w:val="2D7B2D2D"/>
    <w:rsid w:val="2D9F328F"/>
    <w:rsid w:val="2DAA7916"/>
    <w:rsid w:val="2DBE14C9"/>
    <w:rsid w:val="2DDA5E58"/>
    <w:rsid w:val="2E23602B"/>
    <w:rsid w:val="2EDB3E0D"/>
    <w:rsid w:val="2EE27E03"/>
    <w:rsid w:val="2F6A64D8"/>
    <w:rsid w:val="2FA10B9C"/>
    <w:rsid w:val="2FA55B50"/>
    <w:rsid w:val="30616EA9"/>
    <w:rsid w:val="30B267B5"/>
    <w:rsid w:val="316A6028"/>
    <w:rsid w:val="31A44D82"/>
    <w:rsid w:val="31D812A1"/>
    <w:rsid w:val="31F950A2"/>
    <w:rsid w:val="327030F9"/>
    <w:rsid w:val="32B70A61"/>
    <w:rsid w:val="32BE120D"/>
    <w:rsid w:val="32F85CC5"/>
    <w:rsid w:val="330C0EF9"/>
    <w:rsid w:val="33506DE6"/>
    <w:rsid w:val="347B781A"/>
    <w:rsid w:val="351F03F9"/>
    <w:rsid w:val="3537348A"/>
    <w:rsid w:val="356A21BA"/>
    <w:rsid w:val="359615AC"/>
    <w:rsid w:val="35A54CED"/>
    <w:rsid w:val="364D054C"/>
    <w:rsid w:val="366E0B73"/>
    <w:rsid w:val="367D2DEC"/>
    <w:rsid w:val="36955459"/>
    <w:rsid w:val="36FF5D4A"/>
    <w:rsid w:val="37534CA7"/>
    <w:rsid w:val="379D4D9E"/>
    <w:rsid w:val="37D824F1"/>
    <w:rsid w:val="383D0D77"/>
    <w:rsid w:val="3888491E"/>
    <w:rsid w:val="38F0685B"/>
    <w:rsid w:val="39196D6D"/>
    <w:rsid w:val="3A172FBE"/>
    <w:rsid w:val="3AC01F6B"/>
    <w:rsid w:val="3B0C4DFA"/>
    <w:rsid w:val="3B6521FF"/>
    <w:rsid w:val="3B972F43"/>
    <w:rsid w:val="3BD71AE2"/>
    <w:rsid w:val="3C4D26C6"/>
    <w:rsid w:val="3CDA6054"/>
    <w:rsid w:val="3D044EFC"/>
    <w:rsid w:val="3D6A041E"/>
    <w:rsid w:val="3E062677"/>
    <w:rsid w:val="3E135D47"/>
    <w:rsid w:val="3E3C3E33"/>
    <w:rsid w:val="3E6946AD"/>
    <w:rsid w:val="3EB60CB3"/>
    <w:rsid w:val="3EBE0D9B"/>
    <w:rsid w:val="3EC436F9"/>
    <w:rsid w:val="3EC47F7D"/>
    <w:rsid w:val="3EED6E7C"/>
    <w:rsid w:val="3EF90064"/>
    <w:rsid w:val="3F740895"/>
    <w:rsid w:val="3F9358F4"/>
    <w:rsid w:val="3FB93DC6"/>
    <w:rsid w:val="402A691C"/>
    <w:rsid w:val="40C31DD9"/>
    <w:rsid w:val="40D34B4B"/>
    <w:rsid w:val="417D6BDB"/>
    <w:rsid w:val="41D90132"/>
    <w:rsid w:val="422E66F3"/>
    <w:rsid w:val="42395211"/>
    <w:rsid w:val="4275164D"/>
    <w:rsid w:val="42EB7550"/>
    <w:rsid w:val="430A3262"/>
    <w:rsid w:val="4484575B"/>
    <w:rsid w:val="44AF0CED"/>
    <w:rsid w:val="44E46043"/>
    <w:rsid w:val="44F63D09"/>
    <w:rsid w:val="45675BEC"/>
    <w:rsid w:val="45B51DDC"/>
    <w:rsid w:val="46101B39"/>
    <w:rsid w:val="46A824B9"/>
    <w:rsid w:val="46BB170B"/>
    <w:rsid w:val="47510906"/>
    <w:rsid w:val="4885619D"/>
    <w:rsid w:val="495D70F7"/>
    <w:rsid w:val="496021FA"/>
    <w:rsid w:val="49E770C9"/>
    <w:rsid w:val="4A5A52B1"/>
    <w:rsid w:val="4B642F54"/>
    <w:rsid w:val="4B7074E5"/>
    <w:rsid w:val="4B716301"/>
    <w:rsid w:val="4B7D5F80"/>
    <w:rsid w:val="4BAD4AF3"/>
    <w:rsid w:val="4BBC75AF"/>
    <w:rsid w:val="4BF40741"/>
    <w:rsid w:val="4C5E019B"/>
    <w:rsid w:val="4C913CE6"/>
    <w:rsid w:val="4E6179A5"/>
    <w:rsid w:val="4F266306"/>
    <w:rsid w:val="4F64249F"/>
    <w:rsid w:val="4F6E1200"/>
    <w:rsid w:val="4F8A06D9"/>
    <w:rsid w:val="4FC318DF"/>
    <w:rsid w:val="4FEE189E"/>
    <w:rsid w:val="50645D0F"/>
    <w:rsid w:val="509D63D6"/>
    <w:rsid w:val="51223E3A"/>
    <w:rsid w:val="5148519A"/>
    <w:rsid w:val="51F06FDC"/>
    <w:rsid w:val="52121B0D"/>
    <w:rsid w:val="53121571"/>
    <w:rsid w:val="5357504B"/>
    <w:rsid w:val="53F038EA"/>
    <w:rsid w:val="544C1338"/>
    <w:rsid w:val="54636330"/>
    <w:rsid w:val="557C5E5D"/>
    <w:rsid w:val="55896710"/>
    <w:rsid w:val="559011FE"/>
    <w:rsid w:val="56AB35B3"/>
    <w:rsid w:val="579B2605"/>
    <w:rsid w:val="589D27CE"/>
    <w:rsid w:val="58DF021C"/>
    <w:rsid w:val="59577C0B"/>
    <w:rsid w:val="59BA69E3"/>
    <w:rsid w:val="5A063425"/>
    <w:rsid w:val="5A661DF4"/>
    <w:rsid w:val="5A935F96"/>
    <w:rsid w:val="5A9E3EAF"/>
    <w:rsid w:val="5ACF0178"/>
    <w:rsid w:val="5B763444"/>
    <w:rsid w:val="5C362025"/>
    <w:rsid w:val="5C3E17F9"/>
    <w:rsid w:val="5C537D21"/>
    <w:rsid w:val="5CFA53B0"/>
    <w:rsid w:val="5D3A6920"/>
    <w:rsid w:val="5D8135CC"/>
    <w:rsid w:val="5DA64C8A"/>
    <w:rsid w:val="5DE829BE"/>
    <w:rsid w:val="5E6B0F2D"/>
    <w:rsid w:val="5E6C7908"/>
    <w:rsid w:val="5EB47963"/>
    <w:rsid w:val="5EC72ABB"/>
    <w:rsid w:val="5EF754E8"/>
    <w:rsid w:val="5F381E23"/>
    <w:rsid w:val="5F7008B6"/>
    <w:rsid w:val="5F7563CE"/>
    <w:rsid w:val="600446EC"/>
    <w:rsid w:val="600D2EE6"/>
    <w:rsid w:val="604E538C"/>
    <w:rsid w:val="60FD3B13"/>
    <w:rsid w:val="620A28A9"/>
    <w:rsid w:val="621760F6"/>
    <w:rsid w:val="62246B60"/>
    <w:rsid w:val="625E5DC8"/>
    <w:rsid w:val="62DA11DF"/>
    <w:rsid w:val="63287F9F"/>
    <w:rsid w:val="63453A0C"/>
    <w:rsid w:val="63655EA4"/>
    <w:rsid w:val="63EB41FD"/>
    <w:rsid w:val="64351A49"/>
    <w:rsid w:val="644F1ACD"/>
    <w:rsid w:val="64642689"/>
    <w:rsid w:val="64C035B4"/>
    <w:rsid w:val="65A01CE1"/>
    <w:rsid w:val="65D04D9B"/>
    <w:rsid w:val="67667D77"/>
    <w:rsid w:val="679F25C0"/>
    <w:rsid w:val="67A212D9"/>
    <w:rsid w:val="67F25367"/>
    <w:rsid w:val="67FF1998"/>
    <w:rsid w:val="680C60B6"/>
    <w:rsid w:val="680D1D99"/>
    <w:rsid w:val="6876068B"/>
    <w:rsid w:val="68937E0B"/>
    <w:rsid w:val="68B77165"/>
    <w:rsid w:val="68C97848"/>
    <w:rsid w:val="68E86ABE"/>
    <w:rsid w:val="69431270"/>
    <w:rsid w:val="6995709B"/>
    <w:rsid w:val="69B347D4"/>
    <w:rsid w:val="6A7F4F75"/>
    <w:rsid w:val="6A9D4446"/>
    <w:rsid w:val="6ACA16F9"/>
    <w:rsid w:val="6B16774A"/>
    <w:rsid w:val="6BB37901"/>
    <w:rsid w:val="6C407177"/>
    <w:rsid w:val="6C463A19"/>
    <w:rsid w:val="6C492D55"/>
    <w:rsid w:val="6C927DFB"/>
    <w:rsid w:val="6DE463F2"/>
    <w:rsid w:val="6E696B54"/>
    <w:rsid w:val="6E8E3195"/>
    <w:rsid w:val="6ECE2681"/>
    <w:rsid w:val="70161EDD"/>
    <w:rsid w:val="70685F8E"/>
    <w:rsid w:val="716B66DE"/>
    <w:rsid w:val="72340F9C"/>
    <w:rsid w:val="729965A8"/>
    <w:rsid w:val="739E27B9"/>
    <w:rsid w:val="751E598B"/>
    <w:rsid w:val="773240BE"/>
    <w:rsid w:val="774152C9"/>
    <w:rsid w:val="77593E00"/>
    <w:rsid w:val="78D7315B"/>
    <w:rsid w:val="793070F8"/>
    <w:rsid w:val="797A1846"/>
    <w:rsid w:val="79D825C1"/>
    <w:rsid w:val="7A0540EC"/>
    <w:rsid w:val="7A78581D"/>
    <w:rsid w:val="7A971B46"/>
    <w:rsid w:val="7ADC408A"/>
    <w:rsid w:val="7B1959FC"/>
    <w:rsid w:val="7B1C502C"/>
    <w:rsid w:val="7B542C31"/>
    <w:rsid w:val="7B5D131E"/>
    <w:rsid w:val="7BC44ABA"/>
    <w:rsid w:val="7BE43926"/>
    <w:rsid w:val="7CDF5D84"/>
    <w:rsid w:val="7DB41B16"/>
    <w:rsid w:val="7DBD309C"/>
    <w:rsid w:val="7DEB79E2"/>
    <w:rsid w:val="7DFC5027"/>
    <w:rsid w:val="7E002D54"/>
    <w:rsid w:val="7E52251E"/>
    <w:rsid w:val="7FB5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2"/>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4">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link w:val="85"/>
    <w:unhideWhenUsed/>
    <w:qFormat/>
    <w:uiPriority w:val="99"/>
    <w:pPr>
      <w:spacing w:after="120"/>
    </w:pPr>
    <w:rPr>
      <w:rFonts w:ascii="Times New Roman" w:hAnsi="Times New Roman" w:eastAsia="宋体" w:cs="Times New Roman"/>
      <w:sz w:val="28"/>
      <w:szCs w:val="24"/>
    </w:rPr>
  </w:style>
  <w:style w:type="paragraph" w:styleId="7">
    <w:name w:val="annotation subject"/>
    <w:basedOn w:val="8"/>
    <w:next w:val="8"/>
    <w:link w:val="59"/>
    <w:unhideWhenUsed/>
    <w:qFormat/>
    <w:uiPriority w:val="99"/>
    <w:rPr>
      <w:b/>
      <w:bCs/>
      <w:sz w:val="28"/>
      <w:szCs w:val="24"/>
    </w:rPr>
  </w:style>
  <w:style w:type="paragraph" w:styleId="8">
    <w:name w:val="annotation text"/>
    <w:basedOn w:val="1"/>
    <w:link w:val="82"/>
    <w:unhideWhenUsed/>
    <w:qFormat/>
    <w:uiPriority w:val="99"/>
    <w:pPr>
      <w:jc w:val="left"/>
    </w:pPr>
  </w:style>
  <w:style w:type="paragraph" w:styleId="9">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10">
    <w:name w:val="Normal Indent"/>
    <w:basedOn w:val="1"/>
    <w:next w:val="11"/>
    <w:link w:val="49"/>
    <w:qFormat/>
    <w:uiPriority w:val="0"/>
    <w:pPr>
      <w:ind w:firstLine="420"/>
    </w:pPr>
    <w:rPr>
      <w:rFonts w:eastAsia="宋体"/>
    </w:rPr>
  </w:style>
  <w:style w:type="paragraph" w:styleId="11">
    <w:name w:val="Plain Text"/>
    <w:basedOn w:val="1"/>
    <w:link w:val="58"/>
    <w:qFormat/>
    <w:uiPriority w:val="99"/>
    <w:pPr>
      <w:spacing w:before="156" w:beforeLines="50" w:after="156" w:afterLines="50" w:line="400" w:lineRule="atLeast"/>
    </w:pPr>
    <w:rPr>
      <w:rFonts w:ascii="宋体" w:hAnsi="Courier New"/>
      <w:sz w:val="24"/>
      <w:szCs w:val="24"/>
    </w:r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Document Map"/>
    <w:basedOn w:val="1"/>
    <w:link w:val="46"/>
    <w:unhideWhenUsed/>
    <w:qFormat/>
    <w:uiPriority w:val="99"/>
    <w:rPr>
      <w:rFonts w:ascii="宋体"/>
      <w:sz w:val="18"/>
      <w:szCs w:val="18"/>
    </w:rPr>
  </w:style>
  <w:style w:type="paragraph" w:styleId="14">
    <w:name w:val="Body Text Indent"/>
    <w:basedOn w:val="1"/>
    <w:link w:val="73"/>
    <w:qFormat/>
    <w:uiPriority w:val="0"/>
    <w:pPr>
      <w:spacing w:line="200" w:lineRule="atLeast"/>
      <w:ind w:firstLine="301"/>
    </w:pPr>
    <w:rPr>
      <w:rFonts w:ascii="宋体" w:hAnsi="Courier New"/>
      <w:spacing w:val="-4"/>
      <w:sz w:val="18"/>
    </w:rPr>
  </w:style>
  <w:style w:type="paragraph" w:styleId="15">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Date"/>
    <w:basedOn w:val="1"/>
    <w:next w:val="1"/>
    <w:link w:val="88"/>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6"/>
    <w:qFormat/>
    <w:uiPriority w:val="0"/>
    <w:rPr>
      <w:rFonts w:ascii="Times New Roman" w:hAnsi="Times New Roman" w:eastAsia="宋体" w:cs="Times New Roman"/>
      <w:sz w:val="18"/>
      <w:szCs w:val="18"/>
    </w:rPr>
  </w:style>
  <w:style w:type="paragraph" w:styleId="18">
    <w:name w:val="footer"/>
    <w:basedOn w:val="1"/>
    <w:link w:val="39"/>
    <w:unhideWhenUsed/>
    <w:qFormat/>
    <w:uiPriority w:val="99"/>
    <w:pPr>
      <w:tabs>
        <w:tab w:val="center" w:pos="4153"/>
        <w:tab w:val="right" w:pos="8306"/>
      </w:tabs>
      <w:snapToGrid w:val="0"/>
      <w:jc w:val="left"/>
    </w:pPr>
    <w:rPr>
      <w:sz w:val="18"/>
      <w:szCs w:val="18"/>
    </w:rPr>
  </w:style>
  <w:style w:type="paragraph" w:styleId="19">
    <w:name w:val="Body Text First Indent 2"/>
    <w:basedOn w:val="14"/>
    <w:link w:val="90"/>
    <w:unhideWhenUsed/>
    <w:qFormat/>
    <w:uiPriority w:val="99"/>
    <w:pPr>
      <w:ind w:firstLine="420"/>
    </w:pPr>
  </w:style>
  <w:style w:type="paragraph" w:styleId="20">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List"/>
    <w:basedOn w:val="1"/>
    <w:qFormat/>
    <w:uiPriority w:val="0"/>
    <w:pPr>
      <w:ind w:left="200" w:hanging="200" w:hangingChars="200"/>
    </w:pPr>
    <w:rPr>
      <w:rFonts w:ascii="Times New Roman" w:hAnsi="Times New Roman" w:eastAsia="宋体" w:cs="Times New Roman"/>
      <w:sz w:val="28"/>
      <w:szCs w:val="24"/>
    </w:rPr>
  </w:style>
  <w:style w:type="paragraph" w:styleId="22">
    <w:name w:val="Body Text 2"/>
    <w:basedOn w:val="1"/>
    <w:link w:val="75"/>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3">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character" w:styleId="25">
    <w:name w:val="Strong"/>
    <w:qFormat/>
    <w:uiPriority w:val="0"/>
    <w:rPr>
      <w:b/>
      <w:bCs/>
    </w:rPr>
  </w:style>
  <w:style w:type="character" w:styleId="26">
    <w:name w:val="page number"/>
    <w:basedOn w:val="24"/>
    <w:qFormat/>
    <w:uiPriority w:val="0"/>
  </w:style>
  <w:style w:type="character" w:styleId="27">
    <w:name w:val="FollowedHyperlink"/>
    <w:unhideWhenUsed/>
    <w:qFormat/>
    <w:uiPriority w:val="99"/>
    <w:rPr>
      <w:color w:val="5579A7"/>
      <w:u w:val="none"/>
    </w:rPr>
  </w:style>
  <w:style w:type="character" w:styleId="28">
    <w:name w:val="HTML Definition"/>
    <w:unhideWhenUsed/>
    <w:qFormat/>
    <w:uiPriority w:val="99"/>
    <w:rPr>
      <w:i/>
    </w:rPr>
  </w:style>
  <w:style w:type="character" w:styleId="29">
    <w:name w:val="Hyperlink"/>
    <w:qFormat/>
    <w:uiPriority w:val="0"/>
    <w:rPr>
      <w:color w:val="5579A7"/>
      <w:u w:val="none"/>
    </w:rPr>
  </w:style>
  <w:style w:type="character" w:styleId="30">
    <w:name w:val="HTML Code"/>
    <w:unhideWhenUsed/>
    <w:qFormat/>
    <w:uiPriority w:val="99"/>
    <w:rPr>
      <w:rFonts w:ascii="-apple-system" w:hAnsi="-apple-system" w:eastAsia="-apple-system" w:cs="-apple-system"/>
      <w:sz w:val="21"/>
      <w:szCs w:val="21"/>
    </w:rPr>
  </w:style>
  <w:style w:type="character" w:styleId="31">
    <w:name w:val="annotation reference"/>
    <w:unhideWhenUsed/>
    <w:qFormat/>
    <w:uiPriority w:val="99"/>
    <w:rPr>
      <w:sz w:val="21"/>
      <w:szCs w:val="21"/>
    </w:rPr>
  </w:style>
  <w:style w:type="character" w:styleId="32">
    <w:name w:val="HTML Keyboard"/>
    <w:unhideWhenUsed/>
    <w:qFormat/>
    <w:uiPriority w:val="99"/>
    <w:rPr>
      <w:rFonts w:hint="default" w:ascii="-apple-system" w:hAnsi="-apple-system" w:eastAsia="-apple-system" w:cs="-apple-system"/>
      <w:sz w:val="21"/>
      <w:szCs w:val="21"/>
    </w:rPr>
  </w:style>
  <w:style w:type="character" w:styleId="33">
    <w:name w:val="HTML Sample"/>
    <w:unhideWhenUsed/>
    <w:qFormat/>
    <w:uiPriority w:val="99"/>
    <w:rPr>
      <w:rFonts w:hint="default" w:ascii="-apple-system" w:hAnsi="-apple-system" w:eastAsia="-apple-system" w:cs="-apple-system"/>
      <w:sz w:val="21"/>
      <w:szCs w:val="21"/>
    </w:rPr>
  </w:style>
  <w:style w:type="table" w:styleId="35">
    <w:name w:val="Table Grid"/>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6">
    <w:name w:val="Default"/>
    <w:next w:val="3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8">
    <w:name w:val="页眉 Char"/>
    <w:basedOn w:val="24"/>
    <w:link w:val="20"/>
    <w:qFormat/>
    <w:uiPriority w:val="99"/>
    <w:rPr>
      <w:sz w:val="18"/>
      <w:szCs w:val="18"/>
    </w:rPr>
  </w:style>
  <w:style w:type="character" w:customStyle="1" w:styleId="39">
    <w:name w:val="页脚 Char"/>
    <w:basedOn w:val="24"/>
    <w:link w:val="18"/>
    <w:qFormat/>
    <w:uiPriority w:val="99"/>
    <w:rPr>
      <w:sz w:val="18"/>
      <w:szCs w:val="18"/>
    </w:rPr>
  </w:style>
  <w:style w:type="character" w:customStyle="1" w:styleId="40">
    <w:name w:val="标题 1 Char"/>
    <w:basedOn w:val="24"/>
    <w:link w:val="4"/>
    <w:qFormat/>
    <w:uiPriority w:val="9"/>
    <w:rPr>
      <w:rFonts w:ascii="Times New Roman" w:hAnsi="Times New Roman" w:eastAsia="宋体" w:cs="Times New Roman"/>
      <w:b/>
      <w:bCs/>
      <w:kern w:val="44"/>
      <w:sz w:val="44"/>
      <w:szCs w:val="44"/>
    </w:rPr>
  </w:style>
  <w:style w:type="character" w:customStyle="1" w:styleId="41">
    <w:name w:val="标题 2 Char"/>
    <w:basedOn w:val="24"/>
    <w:link w:val="5"/>
    <w:qFormat/>
    <w:uiPriority w:val="9"/>
    <w:rPr>
      <w:rFonts w:ascii="Cambria" w:hAnsi="Cambria" w:eastAsia="宋体" w:cs="Times New Roman"/>
      <w:b/>
      <w:bCs/>
      <w:sz w:val="32"/>
      <w:szCs w:val="32"/>
    </w:rPr>
  </w:style>
  <w:style w:type="character" w:customStyle="1" w:styleId="42">
    <w:name w:val="标题 3 Char"/>
    <w:basedOn w:val="24"/>
    <w:link w:val="6"/>
    <w:qFormat/>
    <w:uiPriority w:val="9"/>
    <w:rPr>
      <w:rFonts w:ascii="Times New Roman" w:hAnsi="Times New Roman" w:eastAsia="宋体" w:cs="Times New Roman"/>
      <w:b/>
      <w:bCs/>
      <w:sz w:val="32"/>
      <w:szCs w:val="32"/>
    </w:rPr>
  </w:style>
  <w:style w:type="character" w:customStyle="1" w:styleId="43">
    <w:name w:val="jbox-icon-none"/>
    <w:qFormat/>
    <w:uiPriority w:val="0"/>
    <w:rPr>
      <w:vanish/>
    </w:rPr>
  </w:style>
  <w:style w:type="character" w:customStyle="1" w:styleId="44">
    <w:name w:val="z-窗体底端 字符"/>
    <w:link w:val="45"/>
    <w:qFormat/>
    <w:uiPriority w:val="99"/>
    <w:rPr>
      <w:rFonts w:ascii="Arial" w:hAnsi="Arial"/>
      <w:vanish/>
      <w:sz w:val="16"/>
      <w:szCs w:val="16"/>
    </w:rPr>
  </w:style>
  <w:style w:type="paragraph" w:customStyle="1" w:styleId="45">
    <w:name w:val="z-窗体底端1"/>
    <w:basedOn w:val="1"/>
    <w:next w:val="1"/>
    <w:link w:val="44"/>
    <w:unhideWhenUsed/>
    <w:qFormat/>
    <w:uiPriority w:val="99"/>
    <w:pPr>
      <w:widowControl/>
      <w:pBdr>
        <w:top w:val="single" w:color="auto" w:sz="6" w:space="1"/>
      </w:pBdr>
      <w:jc w:val="center"/>
    </w:pPr>
    <w:rPr>
      <w:rFonts w:ascii="Arial" w:hAnsi="Arial"/>
      <w:vanish/>
      <w:sz w:val="16"/>
      <w:szCs w:val="16"/>
    </w:rPr>
  </w:style>
  <w:style w:type="character" w:customStyle="1" w:styleId="46">
    <w:name w:val="文档结构图 Char"/>
    <w:link w:val="13"/>
    <w:qFormat/>
    <w:uiPriority w:val="99"/>
    <w:rPr>
      <w:rFonts w:ascii="宋体"/>
      <w:sz w:val="18"/>
      <w:szCs w:val="18"/>
    </w:rPr>
  </w:style>
  <w:style w:type="character" w:customStyle="1" w:styleId="47">
    <w:name w:val="black601"/>
    <w:qFormat/>
    <w:uiPriority w:val="0"/>
    <w:rPr>
      <w:color w:val="666666"/>
    </w:rPr>
  </w:style>
  <w:style w:type="character" w:customStyle="1" w:styleId="48">
    <w:name w:val="hour_pm"/>
    <w:basedOn w:val="24"/>
    <w:qFormat/>
    <w:uiPriority w:val="0"/>
  </w:style>
  <w:style w:type="character" w:customStyle="1" w:styleId="49">
    <w:name w:val="正文缩进 Char"/>
    <w:link w:val="10"/>
    <w:qFormat/>
    <w:uiPriority w:val="0"/>
    <w:rPr>
      <w:rFonts w:eastAsia="宋体"/>
    </w:rPr>
  </w:style>
  <w:style w:type="character" w:customStyle="1" w:styleId="50">
    <w:name w:val="标题 1 Char Char"/>
    <w:qFormat/>
    <w:uiPriority w:val="0"/>
    <w:rPr>
      <w:rFonts w:eastAsia="宋体"/>
      <w:b/>
      <w:spacing w:val="-2"/>
      <w:sz w:val="24"/>
      <w:lang w:val="en-US" w:eastAsia="zh-CN" w:bidi="ar-SA"/>
    </w:rPr>
  </w:style>
  <w:style w:type="character" w:customStyle="1" w:styleId="51">
    <w:name w:val="jbox-icon-info"/>
    <w:basedOn w:val="24"/>
    <w:qFormat/>
    <w:uiPriority w:val="0"/>
  </w:style>
  <w:style w:type="character" w:customStyle="1" w:styleId="52">
    <w:name w:val="hover9"/>
    <w:qFormat/>
    <w:uiPriority w:val="0"/>
    <w:rPr>
      <w:shd w:val="clear" w:color="auto" w:fill="EEEEEE"/>
    </w:rPr>
  </w:style>
  <w:style w:type="character" w:customStyle="1" w:styleId="53">
    <w:name w:val="maywed421"/>
    <w:qFormat/>
    <w:uiPriority w:val="0"/>
    <w:rPr>
      <w:color w:val="366FB6"/>
      <w:u w:val="none"/>
    </w:rPr>
  </w:style>
  <w:style w:type="character" w:customStyle="1" w:styleId="54">
    <w:name w:val="old"/>
    <w:qFormat/>
    <w:uiPriority w:val="0"/>
    <w:rPr>
      <w:color w:val="999999"/>
    </w:rPr>
  </w:style>
  <w:style w:type="character" w:customStyle="1" w:styleId="55">
    <w:name w:val="jbox-icon-warning"/>
    <w:basedOn w:val="24"/>
    <w:qFormat/>
    <w:uiPriority w:val="0"/>
  </w:style>
  <w:style w:type="character" w:customStyle="1" w:styleId="56">
    <w:name w:val="z-窗体顶端 字符"/>
    <w:link w:val="57"/>
    <w:qFormat/>
    <w:uiPriority w:val="99"/>
    <w:rPr>
      <w:rFonts w:ascii="Arial" w:hAnsi="Arial"/>
      <w:vanish/>
      <w:sz w:val="16"/>
      <w:szCs w:val="16"/>
    </w:rPr>
  </w:style>
  <w:style w:type="paragraph" w:customStyle="1" w:styleId="57">
    <w:name w:val="z-窗体顶端1"/>
    <w:basedOn w:val="1"/>
    <w:next w:val="1"/>
    <w:link w:val="56"/>
    <w:unhideWhenUsed/>
    <w:qFormat/>
    <w:uiPriority w:val="99"/>
    <w:pPr>
      <w:widowControl/>
      <w:pBdr>
        <w:bottom w:val="single" w:color="auto" w:sz="6" w:space="1"/>
      </w:pBdr>
      <w:jc w:val="center"/>
    </w:pPr>
    <w:rPr>
      <w:rFonts w:ascii="Arial" w:hAnsi="Arial"/>
      <w:vanish/>
      <w:sz w:val="16"/>
      <w:szCs w:val="16"/>
    </w:rPr>
  </w:style>
  <w:style w:type="character" w:customStyle="1" w:styleId="58">
    <w:name w:val="纯文本 Char2"/>
    <w:link w:val="11"/>
    <w:qFormat/>
    <w:uiPriority w:val="99"/>
    <w:rPr>
      <w:rFonts w:ascii="宋体" w:hAnsi="Courier New"/>
      <w:sz w:val="24"/>
      <w:szCs w:val="24"/>
    </w:rPr>
  </w:style>
  <w:style w:type="character" w:customStyle="1" w:styleId="59">
    <w:name w:val="批注主题 Char"/>
    <w:link w:val="7"/>
    <w:qFormat/>
    <w:uiPriority w:val="99"/>
    <w:rPr>
      <w:b/>
      <w:bCs/>
      <w:sz w:val="28"/>
      <w:szCs w:val="24"/>
    </w:rPr>
  </w:style>
  <w:style w:type="character" w:customStyle="1" w:styleId="60">
    <w:name w:val="jbox-icon-loading"/>
    <w:basedOn w:val="24"/>
    <w:qFormat/>
    <w:uiPriority w:val="0"/>
  </w:style>
  <w:style w:type="character" w:customStyle="1" w:styleId="61">
    <w:name w:val="正文文本缩进 字符"/>
    <w:qFormat/>
    <w:uiPriority w:val="0"/>
    <w:rPr>
      <w:rFonts w:ascii="宋体" w:hAnsi="Courier New"/>
      <w:spacing w:val="-4"/>
      <w:kern w:val="2"/>
      <w:sz w:val="18"/>
    </w:rPr>
  </w:style>
  <w:style w:type="character" w:customStyle="1" w:styleId="62">
    <w:name w:val="正文文本缩进 字符1"/>
    <w:qFormat/>
    <w:uiPriority w:val="0"/>
    <w:rPr>
      <w:rFonts w:ascii="宋体" w:hAnsi="Courier New"/>
      <w:spacing w:val="-4"/>
      <w:kern w:val="2"/>
      <w:sz w:val="18"/>
    </w:rPr>
  </w:style>
  <w:style w:type="character" w:customStyle="1" w:styleId="63">
    <w:name w:val="纯文本 字符"/>
    <w:qFormat/>
    <w:uiPriority w:val="99"/>
    <w:rPr>
      <w:rFonts w:ascii="宋体" w:hAnsi="Courier New"/>
      <w:kern w:val="2"/>
      <w:sz w:val="24"/>
      <w:szCs w:val="24"/>
    </w:rPr>
  </w:style>
  <w:style w:type="character" w:customStyle="1" w:styleId="64">
    <w:name w:val="jbox-icon-question"/>
    <w:basedOn w:val="24"/>
    <w:qFormat/>
    <w:uiPriority w:val="0"/>
  </w:style>
  <w:style w:type="character" w:customStyle="1" w:styleId="65">
    <w:name w:val="jbox-icon"/>
    <w:basedOn w:val="24"/>
    <w:qFormat/>
    <w:uiPriority w:val="0"/>
  </w:style>
  <w:style w:type="character" w:customStyle="1" w:styleId="66">
    <w:name w:val="纯文本 字符2"/>
    <w:qFormat/>
    <w:uiPriority w:val="99"/>
    <w:rPr>
      <w:rFonts w:ascii="宋体" w:hAnsi="Courier New"/>
      <w:kern w:val="2"/>
      <w:sz w:val="24"/>
      <w:szCs w:val="24"/>
    </w:rPr>
  </w:style>
  <w:style w:type="character" w:customStyle="1" w:styleId="67">
    <w:name w:val="hour_am"/>
    <w:basedOn w:val="24"/>
    <w:qFormat/>
    <w:uiPriority w:val="0"/>
  </w:style>
  <w:style w:type="character" w:customStyle="1" w:styleId="68">
    <w:name w:val="jbox-icon-success"/>
    <w:basedOn w:val="24"/>
    <w:qFormat/>
    <w:uiPriority w:val="0"/>
  </w:style>
  <w:style w:type="character" w:customStyle="1" w:styleId="69">
    <w:name w:val="批注文字 字符"/>
    <w:qFormat/>
    <w:uiPriority w:val="99"/>
    <w:rPr>
      <w:kern w:val="2"/>
      <w:sz w:val="28"/>
      <w:szCs w:val="24"/>
    </w:rPr>
  </w:style>
  <w:style w:type="character" w:customStyle="1" w:styleId="70">
    <w:name w:val="纯文本 Char1"/>
    <w:qFormat/>
    <w:uiPriority w:val="0"/>
    <w:rPr>
      <w:rFonts w:ascii="宋体" w:hAnsi="Courier New"/>
      <w:kern w:val="2"/>
      <w:sz w:val="21"/>
    </w:rPr>
  </w:style>
  <w:style w:type="character" w:customStyle="1" w:styleId="71">
    <w:name w:val="纯文本 Char"/>
    <w:qFormat/>
    <w:uiPriority w:val="99"/>
    <w:rPr>
      <w:rFonts w:ascii="宋体" w:hAnsi="Courier New"/>
      <w:kern w:val="2"/>
      <w:sz w:val="24"/>
      <w:szCs w:val="24"/>
    </w:rPr>
  </w:style>
  <w:style w:type="character" w:customStyle="1" w:styleId="72">
    <w:name w:val="sub_title s0"/>
    <w:basedOn w:val="24"/>
    <w:qFormat/>
    <w:uiPriority w:val="0"/>
  </w:style>
  <w:style w:type="character" w:customStyle="1" w:styleId="73">
    <w:name w:val="正文文本缩进 Char"/>
    <w:link w:val="14"/>
    <w:qFormat/>
    <w:uiPriority w:val="0"/>
    <w:rPr>
      <w:rFonts w:ascii="宋体" w:hAnsi="Courier New"/>
      <w:spacing w:val="-4"/>
      <w:sz w:val="18"/>
    </w:rPr>
  </w:style>
  <w:style w:type="character" w:customStyle="1" w:styleId="74">
    <w:name w:val="jbox-icon-error"/>
    <w:basedOn w:val="24"/>
    <w:qFormat/>
    <w:uiPriority w:val="0"/>
  </w:style>
  <w:style w:type="character" w:customStyle="1" w:styleId="75">
    <w:name w:val="正文文本 2 Char"/>
    <w:basedOn w:val="24"/>
    <w:link w:val="22"/>
    <w:qFormat/>
    <w:uiPriority w:val="0"/>
    <w:rPr>
      <w:rFonts w:ascii="宋体" w:hAnsi="宋体" w:eastAsia="宋体" w:cs="Times New Roman"/>
      <w:color w:val="000000"/>
      <w:sz w:val="24"/>
      <w:szCs w:val="24"/>
    </w:rPr>
  </w:style>
  <w:style w:type="paragraph" w:customStyle="1" w:styleId="7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7">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8">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79">
    <w:name w:val="z-窗体顶端 字符1"/>
    <w:basedOn w:val="24"/>
    <w:semiHidden/>
    <w:qFormat/>
    <w:uiPriority w:val="99"/>
    <w:rPr>
      <w:rFonts w:ascii="Arial" w:hAnsi="Arial" w:cs="Arial"/>
      <w:vanish/>
      <w:sz w:val="16"/>
      <w:szCs w:val="16"/>
    </w:rPr>
  </w:style>
  <w:style w:type="paragraph" w:customStyle="1" w:styleId="80">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2">
    <w:name w:val="批注文字 Char"/>
    <w:basedOn w:val="24"/>
    <w:link w:val="8"/>
    <w:semiHidden/>
    <w:qFormat/>
    <w:uiPriority w:val="99"/>
  </w:style>
  <w:style w:type="character" w:customStyle="1" w:styleId="83">
    <w:name w:val="批注主题 字符1"/>
    <w:basedOn w:val="82"/>
    <w:semiHidden/>
    <w:qFormat/>
    <w:uiPriority w:val="99"/>
    <w:rPr>
      <w:b/>
      <w:bCs/>
    </w:rPr>
  </w:style>
  <w:style w:type="character" w:customStyle="1" w:styleId="84">
    <w:name w:val="文档结构图 字符1"/>
    <w:basedOn w:val="24"/>
    <w:semiHidden/>
    <w:qFormat/>
    <w:uiPriority w:val="99"/>
    <w:rPr>
      <w:rFonts w:ascii="Microsoft YaHei UI" w:eastAsia="Microsoft YaHei UI"/>
      <w:sz w:val="18"/>
      <w:szCs w:val="18"/>
    </w:rPr>
  </w:style>
  <w:style w:type="character" w:customStyle="1" w:styleId="85">
    <w:name w:val="正文文本 Char"/>
    <w:basedOn w:val="24"/>
    <w:link w:val="3"/>
    <w:qFormat/>
    <w:uiPriority w:val="99"/>
    <w:rPr>
      <w:rFonts w:ascii="Times New Roman" w:hAnsi="Times New Roman" w:eastAsia="宋体" w:cs="Times New Roman"/>
      <w:sz w:val="28"/>
      <w:szCs w:val="24"/>
    </w:rPr>
  </w:style>
  <w:style w:type="character" w:customStyle="1" w:styleId="86">
    <w:name w:val="批注框文本 Char"/>
    <w:basedOn w:val="24"/>
    <w:link w:val="17"/>
    <w:qFormat/>
    <w:uiPriority w:val="0"/>
    <w:rPr>
      <w:rFonts w:ascii="Times New Roman" w:hAnsi="Times New Roman" w:eastAsia="宋体" w:cs="Times New Roman"/>
      <w:sz w:val="18"/>
      <w:szCs w:val="18"/>
    </w:rPr>
  </w:style>
  <w:style w:type="character" w:customStyle="1" w:styleId="87">
    <w:name w:val="正文文本缩进 字符3"/>
    <w:basedOn w:val="24"/>
    <w:semiHidden/>
    <w:qFormat/>
    <w:uiPriority w:val="99"/>
  </w:style>
  <w:style w:type="character" w:customStyle="1" w:styleId="88">
    <w:name w:val="日期 Char"/>
    <w:basedOn w:val="24"/>
    <w:link w:val="16"/>
    <w:qFormat/>
    <w:uiPriority w:val="0"/>
    <w:rPr>
      <w:rFonts w:ascii="Times New Roman" w:hAnsi="Times New Roman" w:eastAsia="楷体_GB2312" w:cs="Times New Roman"/>
      <w:sz w:val="32"/>
      <w:szCs w:val="20"/>
    </w:rPr>
  </w:style>
  <w:style w:type="character" w:customStyle="1" w:styleId="89">
    <w:name w:val="纯文本 字符3"/>
    <w:basedOn w:val="24"/>
    <w:semiHidden/>
    <w:qFormat/>
    <w:uiPriority w:val="99"/>
    <w:rPr>
      <w:rFonts w:hAnsi="Courier New" w:cs="Courier New" w:asciiTheme="minorEastAsia"/>
    </w:rPr>
  </w:style>
  <w:style w:type="character" w:customStyle="1" w:styleId="90">
    <w:name w:val="正文首行缩进 2 Char"/>
    <w:basedOn w:val="87"/>
    <w:link w:val="19"/>
    <w:qFormat/>
    <w:uiPriority w:val="99"/>
    <w:rPr>
      <w:rFonts w:ascii="宋体" w:hAnsi="Courier New"/>
      <w:spacing w:val="-4"/>
      <w:sz w:val="18"/>
    </w:rPr>
  </w:style>
  <w:style w:type="character" w:customStyle="1" w:styleId="91">
    <w:name w:val="z-窗体底端 字符1"/>
    <w:basedOn w:val="24"/>
    <w:semiHidden/>
    <w:qFormat/>
    <w:uiPriority w:val="99"/>
    <w:rPr>
      <w:rFonts w:ascii="Arial" w:hAnsi="Arial" w:cs="Arial"/>
      <w:vanish/>
      <w:sz w:val="16"/>
      <w:szCs w:val="16"/>
    </w:rPr>
  </w:style>
  <w:style w:type="paragraph" w:customStyle="1" w:styleId="92">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5"/>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4"/>
    <w:semiHidden/>
    <w:unhideWhenUsed/>
    <w:qFormat/>
    <w:uiPriority w:val="99"/>
    <w:rPr>
      <w:color w:val="605E5C"/>
      <w:shd w:val="clear" w:color="auto" w:fill="E1DFDD"/>
    </w:rPr>
  </w:style>
  <w:style w:type="character" w:customStyle="1" w:styleId="107">
    <w:name w:val="未处理的提及3"/>
    <w:basedOn w:val="24"/>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paragraph" w:customStyle="1" w:styleId="109">
    <w:name w:val="TOC 72"/>
    <w:next w:val="1"/>
    <w:qFormat/>
    <w:uiPriority w:val="0"/>
    <w:pPr>
      <w:wordWrap w:val="0"/>
      <w:ind w:left="2550"/>
      <w:jc w:val="both"/>
    </w:pPr>
    <w:rPr>
      <w:rFonts w:ascii="Calibri" w:hAnsi="Calibri" w:eastAsia="宋体" w:cs="Times New Roman"/>
      <w:sz w:val="21"/>
      <w:szCs w:val="22"/>
      <w:lang w:val="en-US" w:eastAsia="zh-CN" w:bidi="ar-SA"/>
    </w:rPr>
  </w:style>
  <w:style w:type="character" w:customStyle="1" w:styleId="110">
    <w:name w:val="NormalCharacter"/>
    <w:qFormat/>
    <w:uiPriority w:val="0"/>
  </w:style>
  <w:style w:type="paragraph" w:customStyle="1" w:styleId="111">
    <w:name w:val="p0"/>
    <w:basedOn w:val="1"/>
    <w:qFormat/>
    <w:uiPriority w:val="99"/>
    <w:pPr>
      <w:widowControl/>
    </w:pPr>
    <w:rPr>
      <w:rFonts w:ascii="Times New Roman" w:hAnsi="Times New Roman"/>
      <w:kern w:val="0"/>
      <w:szCs w:val="21"/>
    </w:rPr>
  </w:style>
  <w:style w:type="table" w:customStyle="1" w:styleId="112">
    <w:name w:val="网格型1"/>
    <w:basedOn w:val="3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zstu</Company>
  <Pages>56</Pages>
  <Words>5167</Words>
  <Characters>29454</Characters>
  <Lines>245</Lines>
  <Paragraphs>69</Paragraphs>
  <TotalTime>6</TotalTime>
  <ScaleCrop>false</ScaleCrop>
  <LinksUpToDate>false</LinksUpToDate>
  <CharactersWithSpaces>34552</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Young</cp:lastModifiedBy>
  <dcterms:modified xsi:type="dcterms:W3CDTF">2023-11-10T05:13:49Z</dcterms:modified>
  <cp:revision>774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B363B45C01FF4C5A8AB2573BD522DAF7</vt:lpwstr>
  </property>
</Properties>
</file>