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jc w:val="center"/>
        <w:rPr>
          <w:rFonts w:hint="eastAsia" w:ascii="楷体" w:hAnsi="楷体" w:eastAsia="楷体" w:cs="Times New Roman"/>
          <w:b/>
          <w:color w:val="auto"/>
          <w:spacing w:val="-6"/>
          <w:sz w:val="48"/>
          <w:szCs w:val="48"/>
          <w:highlight w:val="none"/>
        </w:rPr>
      </w:pPr>
    </w:p>
    <w:p>
      <w:pPr>
        <w:adjustRightInd w:val="0"/>
        <w:snapToGrid w:val="0"/>
        <w:spacing w:line="288" w:lineRule="auto"/>
        <w:jc w:val="center"/>
        <w:rPr>
          <w:rFonts w:hint="eastAsia" w:ascii="楷体" w:hAnsi="楷体" w:eastAsia="楷体" w:cs="Times New Roman"/>
          <w:b/>
          <w:color w:val="auto"/>
          <w:spacing w:val="-6"/>
          <w:sz w:val="48"/>
          <w:szCs w:val="48"/>
          <w:highlight w:val="none"/>
        </w:rPr>
      </w:pPr>
    </w:p>
    <w:p>
      <w:pPr>
        <w:adjustRightInd w:val="0"/>
        <w:snapToGrid w:val="0"/>
        <w:spacing w:line="288" w:lineRule="auto"/>
        <w:jc w:val="center"/>
        <w:rPr>
          <w:rFonts w:hint="eastAsia" w:ascii="楷体" w:hAnsi="楷体" w:eastAsia="楷体" w:cs="Times New Roman"/>
          <w:b/>
          <w:color w:val="auto"/>
          <w:spacing w:val="-6"/>
          <w:sz w:val="48"/>
          <w:szCs w:val="48"/>
          <w:highlight w:val="none"/>
        </w:rPr>
      </w:pPr>
    </w:p>
    <w:p>
      <w:pPr>
        <w:adjustRightInd w:val="0"/>
        <w:snapToGrid w:val="0"/>
        <w:spacing w:line="288" w:lineRule="auto"/>
        <w:jc w:val="center"/>
        <w:rPr>
          <w:rFonts w:hint="eastAsia" w:ascii="楷体" w:hAnsi="楷体" w:eastAsia="楷体" w:cs="Times New Roman"/>
          <w:b/>
          <w:color w:val="auto"/>
          <w:spacing w:val="-6"/>
          <w:sz w:val="48"/>
          <w:szCs w:val="48"/>
          <w:highlight w:val="none"/>
        </w:rPr>
      </w:pPr>
    </w:p>
    <w:p>
      <w:pPr>
        <w:adjustRightInd w:val="0"/>
        <w:snapToGrid w:val="0"/>
        <w:spacing w:line="288" w:lineRule="auto"/>
        <w:jc w:val="center"/>
        <w:rPr>
          <w:rFonts w:ascii="楷体" w:hAnsi="楷体" w:eastAsia="楷体" w:cs="Times New Roman"/>
          <w:b/>
          <w:color w:val="auto"/>
          <w:spacing w:val="-6"/>
          <w:sz w:val="48"/>
          <w:szCs w:val="48"/>
          <w:highlight w:val="none"/>
        </w:rPr>
      </w:pPr>
      <w:r>
        <w:rPr>
          <w:rFonts w:hint="eastAsia" w:ascii="楷体" w:hAnsi="楷体" w:eastAsia="楷体" w:cs="Times New Roman"/>
          <w:b/>
          <w:color w:val="auto"/>
          <w:spacing w:val="-6"/>
          <w:sz w:val="48"/>
          <w:szCs w:val="48"/>
          <w:highlight w:val="none"/>
        </w:rPr>
        <w:t>浙江省妇女干部学校</w:t>
      </w:r>
    </w:p>
    <w:p>
      <w:pPr>
        <w:adjustRightInd w:val="0"/>
        <w:snapToGrid w:val="0"/>
        <w:spacing w:line="288" w:lineRule="auto"/>
        <w:jc w:val="center"/>
        <w:rPr>
          <w:rFonts w:ascii="楷体" w:hAnsi="楷体" w:eastAsia="楷体" w:cs="Times New Roman"/>
          <w:b/>
          <w:color w:val="auto"/>
          <w:spacing w:val="-6"/>
          <w:sz w:val="48"/>
          <w:szCs w:val="48"/>
          <w:highlight w:val="none"/>
        </w:rPr>
      </w:pPr>
      <w:r>
        <w:rPr>
          <w:rFonts w:hint="eastAsia" w:ascii="楷体" w:hAnsi="楷体" w:eastAsia="楷体" w:cs="Times New Roman"/>
          <w:b/>
          <w:color w:val="auto"/>
          <w:spacing w:val="-6"/>
          <w:sz w:val="48"/>
          <w:szCs w:val="48"/>
          <w:highlight w:val="none"/>
        </w:rPr>
        <w:t>后勤保障委托项目</w:t>
      </w:r>
    </w:p>
    <w:p>
      <w:pPr>
        <w:adjustRightInd w:val="0"/>
        <w:snapToGrid w:val="0"/>
        <w:spacing w:line="288" w:lineRule="auto"/>
        <w:jc w:val="center"/>
        <w:rPr>
          <w:rFonts w:ascii="楷体" w:hAnsi="楷体" w:eastAsia="楷体" w:cs="Times New Roman"/>
          <w:b/>
          <w:color w:val="auto"/>
          <w:spacing w:val="-6"/>
          <w:sz w:val="48"/>
          <w:szCs w:val="48"/>
          <w:highlight w:val="none"/>
        </w:rPr>
      </w:pPr>
    </w:p>
    <w:p>
      <w:pPr>
        <w:adjustRightInd w:val="0"/>
        <w:snapToGrid w:val="0"/>
        <w:spacing w:line="288" w:lineRule="auto"/>
        <w:jc w:val="center"/>
        <w:rPr>
          <w:rFonts w:ascii="楷体" w:hAnsi="楷体" w:eastAsia="楷体" w:cs="Times New Roman"/>
          <w:b/>
          <w:color w:val="auto"/>
          <w:spacing w:val="-6"/>
          <w:sz w:val="48"/>
          <w:szCs w:val="48"/>
          <w:highlight w:val="none"/>
        </w:rPr>
      </w:pPr>
    </w:p>
    <w:p>
      <w:pPr>
        <w:adjustRightInd w:val="0"/>
        <w:snapToGrid w:val="0"/>
        <w:spacing w:line="288" w:lineRule="auto"/>
        <w:jc w:val="center"/>
        <w:rPr>
          <w:rFonts w:ascii="楷体" w:hAnsi="楷体" w:eastAsia="楷体" w:cs="Times New Roman"/>
          <w:b/>
          <w:color w:val="auto"/>
          <w:spacing w:val="-6"/>
          <w:sz w:val="72"/>
          <w:szCs w:val="72"/>
          <w:highlight w:val="none"/>
        </w:rPr>
      </w:pPr>
      <w:r>
        <w:rPr>
          <w:rFonts w:hint="eastAsia" w:ascii="楷体" w:hAnsi="楷体" w:eastAsia="楷体" w:cs="Times New Roman"/>
          <w:b/>
          <w:color w:val="auto"/>
          <w:spacing w:val="-6"/>
          <w:sz w:val="72"/>
          <w:szCs w:val="72"/>
          <w:highlight w:val="none"/>
        </w:rPr>
        <w:t>招 标 文 件</w:t>
      </w:r>
    </w:p>
    <w:p>
      <w:pPr>
        <w:widowControl/>
        <w:adjustRightInd w:val="0"/>
        <w:snapToGrid w:val="0"/>
        <w:spacing w:line="288" w:lineRule="auto"/>
        <w:ind w:right="-2"/>
        <w:jc w:val="center"/>
        <w:rPr>
          <w:rFonts w:ascii="楷体" w:hAnsi="楷体" w:eastAsia="楷体" w:cs="Times New Roman"/>
          <w:b/>
          <w:color w:val="auto"/>
          <w:sz w:val="36"/>
          <w:highlight w:val="none"/>
        </w:rPr>
      </w:pPr>
      <w:r>
        <w:rPr>
          <w:rFonts w:hint="eastAsia" w:ascii="楷体" w:hAnsi="楷体" w:eastAsia="楷体" w:cs="Times New Roman"/>
          <w:b/>
          <w:color w:val="auto"/>
          <w:sz w:val="36"/>
          <w:highlight w:val="none"/>
        </w:rPr>
        <w:t>（线上电子招投标）</w:t>
      </w:r>
    </w:p>
    <w:p>
      <w:pPr>
        <w:adjustRightInd w:val="0"/>
        <w:snapToGrid w:val="0"/>
        <w:spacing w:line="288" w:lineRule="auto"/>
        <w:jc w:val="center"/>
        <w:rPr>
          <w:rFonts w:ascii="楷体" w:hAnsi="楷体" w:eastAsia="楷体" w:cs="Times New Roman"/>
          <w:color w:val="auto"/>
          <w:sz w:val="44"/>
          <w:szCs w:val="44"/>
          <w:highlight w:val="none"/>
        </w:rPr>
      </w:pPr>
    </w:p>
    <w:p>
      <w:pPr>
        <w:adjustRightInd w:val="0"/>
        <w:snapToGrid w:val="0"/>
        <w:spacing w:line="288" w:lineRule="auto"/>
        <w:jc w:val="center"/>
        <w:rPr>
          <w:rFonts w:ascii="楷体" w:hAnsi="楷体" w:eastAsia="楷体" w:cs="Times New Roman"/>
          <w:color w:val="auto"/>
          <w:sz w:val="44"/>
          <w:szCs w:val="44"/>
          <w:highlight w:val="none"/>
        </w:rPr>
      </w:pPr>
    </w:p>
    <w:p>
      <w:pPr>
        <w:adjustRightInd w:val="0"/>
        <w:snapToGrid w:val="0"/>
        <w:spacing w:line="288" w:lineRule="auto"/>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项目名称：后勤保障委托项目</w:t>
      </w:r>
    </w:p>
    <w:p>
      <w:pPr>
        <w:adjustRightInd w:val="0"/>
        <w:snapToGrid w:val="0"/>
        <w:spacing w:line="288" w:lineRule="auto"/>
        <w:rPr>
          <w:rFonts w:hint="eastAsia" w:ascii="楷体" w:hAnsi="楷体" w:eastAsia="楷体" w:cs="Times New Roman"/>
          <w:b/>
          <w:color w:val="auto"/>
          <w:spacing w:val="-6"/>
          <w:sz w:val="30"/>
          <w:szCs w:val="30"/>
          <w:highlight w:val="none"/>
          <w:lang w:eastAsia="zh-CN"/>
        </w:rPr>
      </w:pPr>
      <w:r>
        <w:rPr>
          <w:rFonts w:hint="eastAsia" w:ascii="楷体" w:hAnsi="楷体" w:eastAsia="楷体" w:cs="Times New Roman"/>
          <w:b/>
          <w:color w:val="auto"/>
          <w:spacing w:val="-6"/>
          <w:sz w:val="30"/>
          <w:szCs w:val="30"/>
          <w:highlight w:val="none"/>
        </w:rPr>
        <w:t>项目编号：</w:t>
      </w:r>
      <w:r>
        <w:rPr>
          <w:rFonts w:hint="eastAsia" w:ascii="楷体" w:hAnsi="楷体" w:eastAsia="楷体" w:cs="Times New Roman"/>
          <w:b/>
          <w:color w:val="auto"/>
          <w:spacing w:val="-6"/>
          <w:sz w:val="30"/>
          <w:szCs w:val="30"/>
          <w:highlight w:val="none"/>
          <w:lang w:eastAsia="zh-CN"/>
        </w:rPr>
        <w:t xml:space="preserve">QSZB-Z(F)-C22299(GK) </w:t>
      </w:r>
    </w:p>
    <w:p>
      <w:pPr>
        <w:adjustRightInd w:val="0"/>
        <w:snapToGrid w:val="0"/>
        <w:spacing w:line="288" w:lineRule="auto"/>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采 购 人：浙江省妇女干部学校</w:t>
      </w:r>
    </w:p>
    <w:p>
      <w:pPr>
        <w:adjustRightInd w:val="0"/>
        <w:snapToGrid w:val="0"/>
        <w:spacing w:line="288" w:lineRule="auto"/>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采购代理机构：浙江求是招标代理有限公司</w:t>
      </w:r>
    </w:p>
    <w:p>
      <w:pPr>
        <w:adjustRightInd w:val="0"/>
        <w:snapToGrid w:val="0"/>
        <w:spacing w:line="288" w:lineRule="auto"/>
        <w:rPr>
          <w:rFonts w:hint="eastAsia" w:ascii="楷体" w:hAnsi="楷体" w:eastAsia="楷体" w:cs="Times New Roman"/>
          <w:b/>
          <w:color w:val="auto"/>
          <w:spacing w:val="-6"/>
          <w:sz w:val="30"/>
          <w:szCs w:val="30"/>
          <w:highlight w:val="none"/>
          <w:lang w:eastAsia="zh-CN"/>
        </w:rPr>
      </w:pPr>
      <w:r>
        <w:rPr>
          <w:rFonts w:ascii="楷体" w:hAnsi="楷体" w:eastAsia="楷体" w:cs="Times New Roman"/>
          <w:b/>
          <w:color w:val="auto"/>
          <w:spacing w:val="-6"/>
          <w:sz w:val="30"/>
          <w:szCs w:val="30"/>
          <w:highlight w:val="none"/>
        </w:rPr>
        <w:t>采购计划文号：</w:t>
      </w:r>
      <w:r>
        <w:rPr>
          <w:rFonts w:hint="eastAsia" w:ascii="楷体" w:hAnsi="楷体" w:eastAsia="楷体" w:cs="Times New Roman"/>
          <w:b/>
          <w:color w:val="auto"/>
          <w:spacing w:val="-6"/>
          <w:sz w:val="30"/>
          <w:szCs w:val="30"/>
          <w:highlight w:val="none"/>
          <w:lang w:eastAsia="zh-CN"/>
        </w:rPr>
        <w:t>临[2022]52401号、临[2022]51894号、[2022]51895号、[2022]48423号</w:t>
      </w:r>
    </w:p>
    <w:p>
      <w:pPr>
        <w:adjustRightInd w:val="0"/>
        <w:snapToGrid w:val="0"/>
        <w:spacing w:line="288" w:lineRule="auto"/>
        <w:rPr>
          <w:rFonts w:ascii="楷体" w:hAnsi="楷体" w:eastAsia="楷体" w:cs="Times New Roman"/>
          <w:b/>
          <w:color w:val="auto"/>
          <w:szCs w:val="21"/>
          <w:highlight w:val="none"/>
        </w:rPr>
      </w:pPr>
    </w:p>
    <w:p>
      <w:pPr>
        <w:adjustRightInd w:val="0"/>
        <w:snapToGrid w:val="0"/>
        <w:spacing w:line="288" w:lineRule="auto"/>
        <w:rPr>
          <w:rFonts w:ascii="楷体" w:hAnsi="楷体" w:eastAsia="楷体" w:cs="Times New Roman"/>
          <w:b/>
          <w:color w:val="auto"/>
          <w:szCs w:val="21"/>
          <w:highlight w:val="none"/>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outlineLvl w:val="0"/>
        <w:rPr>
          <w:rFonts w:ascii="楷体" w:hAnsi="楷体" w:eastAsia="楷体" w:cs="Times New Roman"/>
          <w:b/>
          <w:color w:val="auto"/>
          <w:sz w:val="30"/>
          <w:szCs w:val="30"/>
          <w:highlight w:val="none"/>
        </w:rPr>
      </w:pPr>
    </w:p>
    <w:p>
      <w:pPr>
        <w:adjustRightInd w:val="0"/>
        <w:snapToGrid w:val="0"/>
        <w:spacing w:line="288" w:lineRule="auto"/>
        <w:jc w:val="center"/>
        <w:outlineLvl w:val="0"/>
        <w:rPr>
          <w:rFonts w:ascii="楷体" w:hAnsi="楷体" w:eastAsia="楷体" w:cs="Times New Roman"/>
          <w:b/>
          <w:color w:val="auto"/>
          <w:sz w:val="30"/>
          <w:szCs w:val="30"/>
          <w:highlight w:val="none"/>
        </w:rPr>
      </w:pPr>
      <w:r>
        <w:rPr>
          <w:rFonts w:ascii="楷体" w:hAnsi="楷体" w:eastAsia="楷体" w:cs="Times New Roman"/>
          <w:b/>
          <w:color w:val="auto"/>
          <w:sz w:val="30"/>
          <w:szCs w:val="30"/>
          <w:highlight w:val="none"/>
        </w:rPr>
        <w:t>目</w:t>
      </w:r>
      <w:r>
        <w:rPr>
          <w:rFonts w:hint="eastAsia" w:ascii="楷体" w:hAnsi="楷体" w:eastAsia="楷体" w:cs="Times New Roman"/>
          <w:b/>
          <w:color w:val="auto"/>
          <w:sz w:val="30"/>
          <w:szCs w:val="30"/>
          <w:highlight w:val="none"/>
        </w:rPr>
        <w:t xml:space="preserve">    </w:t>
      </w:r>
      <w:r>
        <w:rPr>
          <w:rFonts w:ascii="楷体" w:hAnsi="楷体" w:eastAsia="楷体" w:cs="Times New Roman"/>
          <w:b/>
          <w:color w:val="auto"/>
          <w:sz w:val="30"/>
          <w:szCs w:val="30"/>
          <w:highlight w:val="none"/>
        </w:rPr>
        <w:t>录</w:t>
      </w:r>
    </w:p>
    <w:p>
      <w:pPr>
        <w:adjustRightInd w:val="0"/>
        <w:snapToGrid w:val="0"/>
        <w:spacing w:line="288" w:lineRule="auto"/>
        <w:rPr>
          <w:rFonts w:ascii="楷体" w:hAnsi="楷体" w:eastAsia="楷体" w:cs="Times New Roman"/>
          <w:b/>
          <w:color w:val="auto"/>
          <w:sz w:val="30"/>
          <w:szCs w:val="30"/>
          <w:highlight w:val="none"/>
        </w:rPr>
      </w:pP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第一章  投标邀请</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第二章  采购需求</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第三章  投标人须知</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第四章  评标方法及评标标准</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第五章  拟签订的合同文本</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第六章  投标文件格式</w:t>
      </w:r>
    </w:p>
    <w:p>
      <w:pPr>
        <w:widowControl/>
        <w:adjustRightInd w:val="0"/>
        <w:snapToGrid w:val="0"/>
        <w:spacing w:line="288" w:lineRule="auto"/>
        <w:jc w:val="left"/>
        <w:rPr>
          <w:rFonts w:ascii="宋体" w:hAnsi="宋体" w:eastAsia="宋体" w:cs="Times New Roman"/>
          <w:color w:val="auto"/>
          <w:szCs w:val="21"/>
          <w:highlight w:val="none"/>
        </w:rPr>
      </w:pPr>
    </w:p>
    <w:p>
      <w:pPr>
        <w:widowControl/>
        <w:adjustRightInd w:val="0"/>
        <w:snapToGrid w:val="0"/>
        <w:spacing w:line="288" w:lineRule="auto"/>
        <w:jc w:val="left"/>
        <w:rPr>
          <w:rFonts w:ascii="宋体" w:hAnsi="宋体" w:eastAsia="宋体" w:cs="Times New Roman"/>
          <w:color w:val="auto"/>
          <w:szCs w:val="21"/>
          <w:highlight w:val="none"/>
        </w:rPr>
        <w:sectPr>
          <w:footerReference r:id="rId5" w:type="default"/>
          <w:pgSz w:w="11906" w:h="16838"/>
          <w:pgMar w:top="1247" w:right="1247" w:bottom="1247" w:left="1247" w:header="0" w:footer="694" w:gutter="0"/>
          <w:pgNumType w:fmt="decimal" w:start="1"/>
          <w:cols w:space="720" w:num="1"/>
          <w:docGrid w:linePitch="381" w:charSpace="0"/>
        </w:sectPr>
      </w:pPr>
    </w:p>
    <w:p>
      <w:pPr>
        <w:adjustRightInd w:val="0"/>
        <w:snapToGrid w:val="0"/>
        <w:spacing w:line="288" w:lineRule="auto"/>
        <w:jc w:val="center"/>
        <w:outlineLvl w:val="0"/>
        <w:rPr>
          <w:rFonts w:ascii="宋体" w:hAnsi="宋体" w:eastAsia="宋体" w:cs="Times New Roman"/>
          <w:b/>
          <w:color w:val="auto"/>
          <w:spacing w:val="-6"/>
          <w:sz w:val="32"/>
          <w:szCs w:val="32"/>
          <w:highlight w:val="none"/>
        </w:rPr>
      </w:pPr>
      <w:r>
        <w:rPr>
          <w:rFonts w:ascii="宋体" w:hAnsi="宋体" w:eastAsia="宋体" w:cs="Times New Roman"/>
          <w:b/>
          <w:color w:val="auto"/>
          <w:spacing w:val="-6"/>
          <w:sz w:val="32"/>
          <w:szCs w:val="32"/>
          <w:highlight w:val="none"/>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u w:val="single"/>
        </w:rPr>
        <w:t xml:space="preserve"> 后勤保障委托项目 </w:t>
      </w:r>
      <w:r>
        <w:rPr>
          <w:rFonts w:hint="eastAsia" w:ascii="宋体" w:hAnsi="宋体" w:eastAsia="宋体" w:cs="Times New Roman"/>
          <w:b/>
          <w:color w:val="auto"/>
          <w:szCs w:val="21"/>
          <w:highlight w:val="none"/>
        </w:rPr>
        <w:t>招标项目的潜在投标人应在</w:t>
      </w:r>
      <w:r>
        <w:rPr>
          <w:rFonts w:hint="eastAsia" w:ascii="宋体" w:hAnsi="宋体" w:eastAsia="宋体" w:cs="Times New Roman"/>
          <w:b/>
          <w:color w:val="auto"/>
          <w:szCs w:val="21"/>
          <w:highlight w:val="none"/>
          <w:u w:val="single"/>
        </w:rPr>
        <w:t xml:space="preserve"> 政府采购云平台（https://www.zcygov.cn）</w:t>
      </w:r>
      <w:r>
        <w:rPr>
          <w:rFonts w:hint="eastAsia" w:ascii="宋体" w:hAnsi="宋体" w:eastAsia="宋体" w:cs="Times New Roman"/>
          <w:b/>
          <w:color w:val="auto"/>
          <w:szCs w:val="21"/>
          <w:highlight w:val="none"/>
        </w:rPr>
        <w:t>获取（下载）招标文件，并于</w:t>
      </w:r>
      <w:r>
        <w:rPr>
          <w:rFonts w:hint="eastAsia" w:ascii="宋体" w:hAnsi="宋体" w:eastAsia="宋体" w:cs="Times New Roman"/>
          <w:b/>
          <w:color w:val="auto"/>
          <w:szCs w:val="21"/>
          <w:highlight w:val="none"/>
          <w:u w:val="single"/>
        </w:rPr>
        <w:t>2022年</w:t>
      </w:r>
      <w:r>
        <w:rPr>
          <w:rFonts w:hint="eastAsia" w:ascii="宋体" w:hAnsi="宋体" w:eastAsia="宋体" w:cs="Times New Roman"/>
          <w:b/>
          <w:color w:val="auto"/>
          <w:szCs w:val="21"/>
          <w:highlight w:val="none"/>
          <w:u w:val="single"/>
          <w:lang w:val="en-US" w:eastAsia="zh-CN"/>
        </w:rPr>
        <w:t>9</w:t>
      </w:r>
      <w:r>
        <w:rPr>
          <w:rFonts w:hint="eastAsia" w:ascii="宋体" w:hAnsi="宋体" w:eastAsia="宋体" w:cs="Times New Roman"/>
          <w:b/>
          <w:color w:val="auto"/>
          <w:szCs w:val="21"/>
          <w:highlight w:val="none"/>
          <w:u w:val="single"/>
        </w:rPr>
        <w:t>月</w:t>
      </w:r>
      <w:r>
        <w:rPr>
          <w:rFonts w:hint="eastAsia" w:ascii="宋体" w:hAnsi="宋体" w:eastAsia="宋体" w:cs="Times New Roman"/>
          <w:b/>
          <w:color w:val="auto"/>
          <w:szCs w:val="21"/>
          <w:highlight w:val="none"/>
          <w:u w:val="single"/>
          <w:lang w:val="en-US" w:eastAsia="zh-CN"/>
        </w:rPr>
        <w:t>3</w:t>
      </w:r>
      <w:r>
        <w:rPr>
          <w:rFonts w:hint="eastAsia" w:ascii="宋体" w:hAnsi="宋体" w:eastAsia="宋体" w:cs="Times New Roman"/>
          <w:b/>
          <w:color w:val="auto"/>
          <w:szCs w:val="21"/>
          <w:highlight w:val="none"/>
          <w:u w:val="single"/>
        </w:rPr>
        <w:t>日9:</w:t>
      </w:r>
      <w:r>
        <w:rPr>
          <w:rFonts w:hint="eastAsia" w:ascii="宋体" w:hAnsi="宋体" w:eastAsia="宋体" w:cs="Times New Roman"/>
          <w:b/>
          <w:color w:val="auto"/>
          <w:szCs w:val="21"/>
          <w:highlight w:val="none"/>
          <w:u w:val="single"/>
          <w:lang w:val="en-US" w:eastAsia="zh-CN"/>
        </w:rPr>
        <w:t>3</w:t>
      </w:r>
      <w:r>
        <w:rPr>
          <w:rFonts w:hint="eastAsia" w:ascii="宋体" w:hAnsi="宋体" w:eastAsia="宋体" w:cs="Times New Roman"/>
          <w:b/>
          <w:color w:val="auto"/>
          <w:szCs w:val="21"/>
          <w:highlight w:val="none"/>
          <w:u w:val="single"/>
        </w:rPr>
        <w:t>0:00（北京时间）</w:t>
      </w:r>
      <w:r>
        <w:rPr>
          <w:rFonts w:hint="eastAsia" w:ascii="宋体" w:hAnsi="宋体" w:eastAsia="宋体" w:cs="Times New Roman"/>
          <w:b/>
          <w:bCs/>
          <w:color w:val="auto"/>
          <w:szCs w:val="21"/>
          <w:highlight w:val="none"/>
        </w:rPr>
        <w:t>前递交（上传）投标</w:t>
      </w:r>
      <w:r>
        <w:rPr>
          <w:rFonts w:ascii="宋体" w:hAnsi="宋体" w:eastAsia="宋体" w:cs="Times New Roman"/>
          <w:b/>
          <w:bCs/>
          <w:color w:val="auto"/>
          <w:szCs w:val="21"/>
          <w:highlight w:val="none"/>
        </w:rPr>
        <w:t>文件</w:t>
      </w:r>
      <w:r>
        <w:rPr>
          <w:rFonts w:hint="eastAsia" w:ascii="宋体" w:hAnsi="宋体" w:eastAsia="宋体" w:cs="Times New Roman"/>
          <w:b/>
          <w:color w:val="auto"/>
          <w:szCs w:val="21"/>
          <w:highlight w:val="none"/>
        </w:rPr>
        <w:t>。</w:t>
      </w:r>
    </w:p>
    <w:p>
      <w:pPr>
        <w:adjustRightInd w:val="0"/>
        <w:snapToGrid w:val="0"/>
        <w:spacing w:line="288" w:lineRule="auto"/>
        <w:rPr>
          <w:rFonts w:ascii="宋体" w:hAnsi="宋体" w:eastAsia="宋体" w:cs="宋体"/>
          <w:b/>
          <w:color w:val="auto"/>
          <w:szCs w:val="21"/>
          <w:highlight w:val="none"/>
        </w:rPr>
      </w:pPr>
      <w:bookmarkStart w:id="0" w:name="_Toc35393790"/>
      <w:bookmarkStart w:id="1" w:name="_Toc28359079"/>
      <w:bookmarkStart w:id="2" w:name="_Toc35393621"/>
      <w:bookmarkStart w:id="3" w:name="_Toc28359002"/>
      <w:bookmarkStart w:id="4" w:name="_Hlk24379207"/>
      <w:r>
        <w:rPr>
          <w:rFonts w:hint="eastAsia" w:ascii="宋体" w:hAnsi="宋体" w:eastAsia="宋体" w:cs="宋体"/>
          <w:b/>
          <w:color w:val="auto"/>
          <w:szCs w:val="21"/>
          <w:highlight w:val="none"/>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1.项目编号：</w:t>
      </w:r>
      <w:r>
        <w:rPr>
          <w:rFonts w:hint="eastAsia" w:ascii="宋体" w:hAnsi="宋体" w:eastAsia="宋体" w:cs="Times New Roman"/>
          <w:color w:val="auto"/>
          <w:szCs w:val="21"/>
          <w:highlight w:val="none"/>
          <w:lang w:eastAsia="zh-CN"/>
        </w:rPr>
        <w:t xml:space="preserve">QSZB-Z(F)-C22299(GK) </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2</w:t>
      </w:r>
      <w:r>
        <w:rPr>
          <w:rFonts w:hint="eastAsia" w:ascii="宋体" w:hAnsi="宋体" w:eastAsia="宋体" w:cs="Times New Roman"/>
          <w:color w:val="auto"/>
          <w:szCs w:val="21"/>
          <w:highlight w:val="none"/>
        </w:rPr>
        <w:t>.项目名称：后勤保障委托项目</w:t>
      </w:r>
    </w:p>
    <w:bookmarkEnd w:id="4"/>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3</w:t>
      </w:r>
      <w:r>
        <w:rPr>
          <w:rFonts w:hint="eastAsia" w:ascii="宋体" w:hAnsi="宋体" w:eastAsia="宋体" w:cs="Times New Roman"/>
          <w:color w:val="auto"/>
          <w:szCs w:val="21"/>
          <w:highlight w:val="none"/>
        </w:rPr>
        <w:t>.预算金额：10500000元</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4</w:t>
      </w:r>
      <w:r>
        <w:rPr>
          <w:rFonts w:hint="eastAsia" w:ascii="宋体" w:hAnsi="宋体" w:eastAsia="宋体" w:cs="Times New Roman"/>
          <w:color w:val="auto"/>
          <w:szCs w:val="21"/>
          <w:highlight w:val="none"/>
        </w:rPr>
        <w:t>.最高限价：10500000元</w:t>
      </w:r>
    </w:p>
    <w:p>
      <w:pPr>
        <w:adjustRightInd w:val="0"/>
        <w:snapToGrid w:val="0"/>
        <w:spacing w:line="288" w:lineRule="auto"/>
        <w:ind w:firstLine="420" w:firstLineChars="200"/>
        <w:rPr>
          <w:rFonts w:ascii="宋体" w:hAnsi="宋体" w:eastAsia="宋体" w:cs="Times New Roman"/>
          <w:color w:val="auto"/>
          <w:szCs w:val="21"/>
          <w:highlight w:val="none"/>
          <w:u w:val="single"/>
        </w:rPr>
      </w:pPr>
      <w:r>
        <w:rPr>
          <w:rFonts w:ascii="宋体" w:hAnsi="宋体" w:eastAsia="宋体" w:cs="Times New Roman"/>
          <w:color w:val="auto"/>
          <w:szCs w:val="21"/>
          <w:highlight w:val="none"/>
        </w:rPr>
        <w:t>5</w:t>
      </w:r>
      <w:r>
        <w:rPr>
          <w:rFonts w:hint="eastAsia" w:ascii="宋体" w:hAnsi="宋体" w:eastAsia="宋体" w:cs="Times New Roman"/>
          <w:color w:val="auto"/>
          <w:szCs w:val="21"/>
          <w:highlight w:val="none"/>
        </w:rPr>
        <w:t>.合同履约期限：2022年-2025年（正式服务期从过渡期结束之日算起，时长为3年整）。</w:t>
      </w:r>
    </w:p>
    <w:p>
      <w:pPr>
        <w:adjustRightInd w:val="0"/>
        <w:snapToGrid w:val="0"/>
        <w:spacing w:line="288" w:lineRule="auto"/>
        <w:ind w:firstLine="420" w:firstLineChars="200"/>
        <w:rPr>
          <w:rFonts w:ascii="宋体" w:hAnsi="宋体" w:eastAsia="宋体" w:cs="Times New Roman"/>
          <w:bCs/>
          <w:color w:val="auto"/>
          <w:szCs w:val="21"/>
          <w:highlight w:val="none"/>
        </w:rPr>
      </w:pPr>
      <w:r>
        <w:rPr>
          <w:rFonts w:ascii="宋体" w:hAnsi="宋体" w:eastAsia="宋体" w:cs="Times New Roman"/>
          <w:bCs/>
          <w:color w:val="auto"/>
          <w:szCs w:val="21"/>
          <w:highlight w:val="none"/>
        </w:rPr>
        <w:t>6</w:t>
      </w:r>
      <w:r>
        <w:rPr>
          <w:rFonts w:hint="eastAsia" w:ascii="宋体" w:hAnsi="宋体" w:eastAsia="宋体" w:cs="Times New Roman"/>
          <w:bCs/>
          <w:color w:val="auto"/>
          <w:szCs w:val="21"/>
          <w:highlight w:val="none"/>
        </w:rPr>
        <w:t>.本项目（否）接受联合体投标。</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7</w:t>
      </w:r>
      <w:r>
        <w:rPr>
          <w:rFonts w:hint="eastAsia" w:ascii="宋体" w:hAnsi="宋体" w:eastAsia="宋体" w:cs="Times New Roman"/>
          <w:color w:val="auto"/>
          <w:szCs w:val="21"/>
          <w:highlight w:val="none"/>
        </w:rPr>
        <w:t>.采购需求：</w:t>
      </w:r>
    </w:p>
    <w:tbl>
      <w:tblPr>
        <w:tblStyle w:val="24"/>
        <w:tblW w:w="85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
        <w:gridCol w:w="3118"/>
        <w:gridCol w:w="733"/>
        <w:gridCol w:w="734"/>
        <w:gridCol w:w="3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98" w:type="dxa"/>
            <w:tcBorders>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3118"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名称</w:t>
            </w:r>
          </w:p>
        </w:tc>
        <w:tc>
          <w:tcPr>
            <w:tcW w:w="733" w:type="dxa"/>
            <w:tcBorders>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734" w:type="dxa"/>
            <w:tcBorders>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单位</w:t>
            </w:r>
          </w:p>
        </w:tc>
        <w:tc>
          <w:tcPr>
            <w:tcW w:w="323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98" w:type="dxa"/>
            <w:tcBorders>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1</w:t>
            </w:r>
          </w:p>
        </w:tc>
        <w:tc>
          <w:tcPr>
            <w:tcW w:w="3118"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Times New Roman"/>
                <w:color w:val="auto"/>
                <w:szCs w:val="21"/>
                <w:highlight w:val="none"/>
              </w:rPr>
              <w:t>后勤保障委托项目</w:t>
            </w:r>
          </w:p>
        </w:tc>
        <w:tc>
          <w:tcPr>
            <w:tcW w:w="733" w:type="dxa"/>
            <w:tcBorders>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1</w:t>
            </w:r>
          </w:p>
        </w:tc>
        <w:tc>
          <w:tcPr>
            <w:tcW w:w="734" w:type="dxa"/>
            <w:tcBorders>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项</w:t>
            </w:r>
          </w:p>
        </w:tc>
        <w:tc>
          <w:tcPr>
            <w:tcW w:w="323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详见第二章  采购需求</w:t>
            </w:r>
          </w:p>
        </w:tc>
      </w:tr>
    </w:tbl>
    <w:p>
      <w:pPr>
        <w:adjustRightInd w:val="0"/>
        <w:snapToGrid w:val="0"/>
        <w:spacing w:line="288" w:lineRule="auto"/>
        <w:rPr>
          <w:rFonts w:ascii="宋体" w:hAnsi="宋体" w:eastAsia="宋体" w:cs="宋体"/>
          <w:b/>
          <w:color w:val="auto"/>
          <w:szCs w:val="21"/>
          <w:highlight w:val="none"/>
        </w:rPr>
      </w:pPr>
      <w:bookmarkStart w:id="5" w:name="_Toc35393622"/>
      <w:bookmarkStart w:id="6" w:name="_Toc35393791"/>
      <w:bookmarkStart w:id="7" w:name="_Toc28359003"/>
      <w:bookmarkStart w:id="8" w:name="_Toc28359080"/>
      <w:r>
        <w:rPr>
          <w:rFonts w:hint="eastAsia" w:ascii="宋体" w:hAnsi="宋体" w:eastAsia="宋体" w:cs="宋体"/>
          <w:b/>
          <w:color w:val="auto"/>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color w:val="auto"/>
          <w:szCs w:val="21"/>
          <w:highlight w:val="none"/>
        </w:rPr>
      </w:pPr>
      <w:r>
        <w:rPr>
          <w:rFonts w:hint="eastAsia" w:ascii="宋体" w:hAnsi="宋体" w:eastAsia="宋体" w:cs="Times New Roman"/>
          <w:bCs/>
          <w:color w:val="auto"/>
          <w:szCs w:val="21"/>
          <w:highlight w:val="none"/>
        </w:rPr>
        <w:t>1.满足《中华人民共和国政府采购法》第二十二条规定，未被“信用中国”（www.creditchina.gov.cn）</w:t>
      </w:r>
      <w:r>
        <w:rPr>
          <w:rFonts w:ascii="宋体" w:hAnsi="宋体" w:eastAsia="宋体" w:cs="Times New Roman"/>
          <w:bCs/>
          <w:color w:val="auto"/>
          <w:szCs w:val="21"/>
          <w:highlight w:val="none"/>
        </w:rPr>
        <w:t>、中国政府采购网（www.ccgp.gov.cn）列入失信被执行人、重大税收违法案件当事人名单、政府采购严重违法失信行为记录名单</w:t>
      </w:r>
      <w:r>
        <w:rPr>
          <w:rFonts w:hint="eastAsia" w:ascii="宋体" w:hAnsi="宋体" w:eastAsia="宋体" w:cs="Times New Roman"/>
          <w:bCs/>
          <w:color w:val="auto"/>
          <w:szCs w:val="21"/>
          <w:highlight w:val="none"/>
        </w:rPr>
        <w:t>；</w:t>
      </w:r>
    </w:p>
    <w:p>
      <w:pPr>
        <w:adjustRightInd w:val="0"/>
        <w:snapToGrid w:val="0"/>
        <w:spacing w:line="288" w:lineRule="auto"/>
        <w:ind w:firstLine="420" w:firstLineChars="200"/>
        <w:rPr>
          <w:rFonts w:ascii="宋体" w:hAnsi="宋体" w:eastAsia="宋体" w:cs="Times New Roman"/>
          <w:color w:val="auto"/>
          <w:szCs w:val="21"/>
          <w:highlight w:val="none"/>
        </w:rPr>
      </w:pPr>
      <w:bookmarkStart w:id="9" w:name="_Toc28359081"/>
      <w:bookmarkStart w:id="10" w:name="_Toc28359004"/>
      <w:r>
        <w:rPr>
          <w:rFonts w:hint="eastAsia" w:ascii="宋体" w:hAnsi="宋体" w:eastAsia="宋体" w:cs="Times New Roman"/>
          <w:color w:val="auto"/>
          <w:szCs w:val="21"/>
          <w:highlight w:val="none"/>
        </w:rPr>
        <w:t>2.落实政府采购政策需满足的资格要求：本项目整体专门面向中小企业采购。</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服务由中小企业承接，即提供服务的人员为中小企业依照《中华人民共和国劳动合同法》订立劳动合同的从业人员）。</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监狱企业、残疾人福利性单位视同小型、微型企业。</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3.本项目的特定资格要求：无</w:t>
      </w:r>
    </w:p>
    <w:p>
      <w:pPr>
        <w:adjustRightInd w:val="0"/>
        <w:snapToGrid w:val="0"/>
        <w:spacing w:line="288" w:lineRule="auto"/>
        <w:rPr>
          <w:rFonts w:ascii="宋体" w:hAnsi="宋体" w:eastAsia="宋体" w:cs="宋体"/>
          <w:b/>
          <w:color w:val="auto"/>
          <w:szCs w:val="21"/>
          <w:highlight w:val="none"/>
        </w:rPr>
      </w:pPr>
      <w:bookmarkStart w:id="11" w:name="_Toc35393623"/>
      <w:bookmarkStart w:id="12" w:name="_Toc35393792"/>
      <w:r>
        <w:rPr>
          <w:rFonts w:hint="eastAsia" w:ascii="宋体" w:hAnsi="宋体" w:eastAsia="宋体" w:cs="宋体"/>
          <w:b/>
          <w:color w:val="auto"/>
          <w:szCs w:val="21"/>
          <w:highlight w:val="none"/>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color w:val="auto"/>
          <w:szCs w:val="21"/>
          <w:highlight w:val="none"/>
        </w:rPr>
      </w:pPr>
      <w:bookmarkStart w:id="13" w:name="_Toc28359082"/>
      <w:bookmarkStart w:id="14" w:name="_Toc28359005"/>
      <w:bookmarkStart w:id="15" w:name="_Toc35393793"/>
      <w:bookmarkStart w:id="16" w:name="_Toc35393624"/>
      <w:r>
        <w:rPr>
          <w:rFonts w:hint="eastAsia" w:ascii="宋体" w:hAnsi="宋体" w:eastAsia="宋体" w:cs="Times New Roman"/>
          <w:color w:val="auto"/>
          <w:szCs w:val="21"/>
          <w:highlight w:val="none"/>
        </w:rPr>
        <w:t>1</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时间：2022年</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rPr>
        <w:t>月</w:t>
      </w:r>
      <w:r>
        <w:rPr>
          <w:rFonts w:hint="eastAsia" w:ascii="宋体" w:hAnsi="宋体" w:eastAsia="宋体" w:cs="Times New Roman"/>
          <w:color w:val="auto"/>
          <w:szCs w:val="21"/>
          <w:highlight w:val="none"/>
          <w:lang w:val="en-US" w:eastAsia="zh-CN"/>
        </w:rPr>
        <w:t>11</w:t>
      </w:r>
      <w:r>
        <w:rPr>
          <w:rFonts w:hint="eastAsia" w:ascii="宋体" w:hAnsi="宋体" w:eastAsia="宋体" w:cs="Times New Roman"/>
          <w:color w:val="auto"/>
          <w:szCs w:val="21"/>
          <w:highlight w:val="none"/>
        </w:rPr>
        <w:t>日至2022年</w:t>
      </w:r>
      <w:r>
        <w:rPr>
          <w:rFonts w:hint="eastAsia" w:ascii="宋体" w:hAnsi="宋体" w:eastAsia="宋体" w:cs="Times New Roman"/>
          <w:color w:val="auto"/>
          <w:szCs w:val="21"/>
          <w:highlight w:val="none"/>
          <w:lang w:val="en-US" w:eastAsia="zh-CN"/>
        </w:rPr>
        <w:t>9</w:t>
      </w:r>
      <w:r>
        <w:rPr>
          <w:rFonts w:hint="eastAsia" w:ascii="宋体" w:hAnsi="宋体" w:eastAsia="宋体" w:cs="Times New Roman"/>
          <w:color w:val="auto"/>
          <w:szCs w:val="21"/>
          <w:highlight w:val="none"/>
        </w:rPr>
        <w:t>月</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日，上午</w:t>
      </w:r>
      <w:r>
        <w:rPr>
          <w:rFonts w:hint="eastAsia" w:ascii="宋体" w:hAnsi="宋体" w:eastAsia="宋体" w:cs="Times New Roman"/>
          <w:bCs/>
          <w:color w:val="auto"/>
          <w:szCs w:val="21"/>
          <w:highlight w:val="none"/>
        </w:rPr>
        <w:t>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地点（网址）：政府采购云平台（https://www.zcygov.cn）</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方式：供应商登录政采云平台（https://www.zcygov.cn）</w:t>
      </w:r>
      <w:r>
        <w:rPr>
          <w:rFonts w:ascii="宋体" w:hAnsi="宋体" w:eastAsia="宋体" w:cs="Times New Roman"/>
          <w:color w:val="auto"/>
          <w:szCs w:val="21"/>
          <w:highlight w:val="none"/>
        </w:rPr>
        <w:t>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售价（元）：0</w:t>
      </w:r>
    </w:p>
    <w:p>
      <w:pPr>
        <w:adjustRightInd w:val="0"/>
        <w:snapToGrid w:val="0"/>
        <w:spacing w:line="288" w:lineRule="auto"/>
        <w:rPr>
          <w:rFonts w:ascii="宋体" w:hAnsi="宋体" w:eastAsia="宋体" w:cs="宋体"/>
          <w:b/>
          <w:color w:val="auto"/>
          <w:szCs w:val="21"/>
          <w:highlight w:val="none"/>
        </w:rPr>
      </w:pPr>
      <w:r>
        <w:rPr>
          <w:rFonts w:hint="eastAsia" w:ascii="宋体" w:hAnsi="宋体" w:eastAsia="宋体" w:cs="宋体"/>
          <w:b/>
          <w:color w:val="auto"/>
          <w:szCs w:val="21"/>
          <w:highlight w:val="none"/>
        </w:rPr>
        <w:t>四、提交（上传）投标文件</w:t>
      </w:r>
      <w:bookmarkEnd w:id="13"/>
      <w:bookmarkEnd w:id="14"/>
      <w:r>
        <w:rPr>
          <w:rFonts w:hint="eastAsia" w:ascii="宋体" w:hAnsi="宋体" w:eastAsia="宋体" w:cs="宋体"/>
          <w:b/>
          <w:color w:val="auto"/>
          <w:szCs w:val="21"/>
          <w:highlight w:val="none"/>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color w:val="auto"/>
          <w:szCs w:val="21"/>
          <w:highlight w:val="none"/>
        </w:rPr>
      </w:pPr>
      <w:bookmarkStart w:id="17" w:name="_Hlk81212057"/>
      <w:r>
        <w:rPr>
          <w:rFonts w:hint="eastAsia" w:ascii="宋体" w:hAnsi="宋体" w:eastAsia="宋体" w:cs="Times New Roman"/>
          <w:bCs/>
          <w:color w:val="auto"/>
          <w:szCs w:val="21"/>
          <w:highlight w:val="none"/>
        </w:rPr>
        <w:t>提交投标文件截止时间：2022年</w:t>
      </w:r>
      <w:r>
        <w:rPr>
          <w:rFonts w:hint="eastAsia" w:ascii="宋体" w:hAnsi="宋体" w:eastAsia="宋体" w:cs="Times New Roman"/>
          <w:bCs/>
          <w:color w:val="auto"/>
          <w:szCs w:val="21"/>
          <w:highlight w:val="none"/>
          <w:lang w:val="en-US" w:eastAsia="zh-CN"/>
        </w:rPr>
        <w:t>9</w:t>
      </w:r>
      <w:r>
        <w:rPr>
          <w:rFonts w:hint="eastAsia" w:ascii="宋体" w:hAnsi="宋体" w:eastAsia="宋体" w:cs="Times New Roman"/>
          <w:bCs/>
          <w:color w:val="auto"/>
          <w:szCs w:val="21"/>
          <w:highlight w:val="none"/>
        </w:rPr>
        <w:t>月</w:t>
      </w:r>
      <w:r>
        <w:rPr>
          <w:rFonts w:hint="eastAsia" w:ascii="宋体" w:hAnsi="宋体" w:eastAsia="宋体" w:cs="Times New Roman"/>
          <w:bCs/>
          <w:color w:val="auto"/>
          <w:szCs w:val="21"/>
          <w:highlight w:val="none"/>
          <w:lang w:val="en-US" w:eastAsia="zh-CN"/>
        </w:rPr>
        <w:t>3</w:t>
      </w:r>
      <w:r>
        <w:rPr>
          <w:rFonts w:hint="eastAsia" w:ascii="宋体" w:hAnsi="宋体" w:eastAsia="宋体" w:cs="Times New Roman"/>
          <w:bCs/>
          <w:color w:val="auto"/>
          <w:szCs w:val="21"/>
          <w:highlight w:val="none"/>
        </w:rPr>
        <w:t>日9:</w:t>
      </w:r>
      <w:r>
        <w:rPr>
          <w:rFonts w:hint="eastAsia" w:ascii="宋体" w:hAnsi="宋体" w:eastAsia="宋体" w:cs="Times New Roman"/>
          <w:bCs/>
          <w:color w:val="auto"/>
          <w:szCs w:val="21"/>
          <w:highlight w:val="none"/>
          <w:lang w:val="en-US" w:eastAsia="zh-CN"/>
        </w:rPr>
        <w:t>3</w:t>
      </w:r>
      <w:r>
        <w:rPr>
          <w:rFonts w:hint="eastAsia" w:ascii="宋体" w:hAnsi="宋体" w:eastAsia="宋体" w:cs="Times New Roman"/>
          <w:bCs/>
          <w:color w:val="auto"/>
          <w:szCs w:val="21"/>
          <w:highlight w:val="none"/>
        </w:rPr>
        <w:t>0:00（北京时间）</w:t>
      </w:r>
    </w:p>
    <w:p>
      <w:pPr>
        <w:adjustRightInd w:val="0"/>
        <w:snapToGrid w:val="0"/>
        <w:spacing w:line="288" w:lineRule="auto"/>
        <w:ind w:firstLine="420" w:firstLineChars="200"/>
        <w:rPr>
          <w:rFonts w:ascii="宋体" w:hAnsi="宋体" w:eastAsia="宋体" w:cs="Times New Roman"/>
          <w:bCs/>
          <w:color w:val="auto"/>
          <w:szCs w:val="21"/>
          <w:highlight w:val="none"/>
        </w:rPr>
      </w:pPr>
      <w:r>
        <w:rPr>
          <w:rFonts w:ascii="宋体" w:hAnsi="宋体" w:eastAsia="宋体" w:cs="Times New Roman"/>
          <w:bCs/>
          <w:color w:val="auto"/>
          <w:szCs w:val="21"/>
          <w:highlight w:val="none"/>
        </w:rPr>
        <w:t>投标地点（网址）：</w:t>
      </w:r>
      <w:r>
        <w:rPr>
          <w:rFonts w:hint="eastAsia" w:ascii="宋体" w:hAnsi="宋体" w:eastAsia="宋体" w:cs="Times New Roman"/>
          <w:color w:val="auto"/>
          <w:szCs w:val="21"/>
          <w:highlight w:val="none"/>
        </w:rPr>
        <w:t>政府采购云平台（https://www.zcygov.cn）</w:t>
      </w:r>
    </w:p>
    <w:p>
      <w:pPr>
        <w:adjustRightInd w:val="0"/>
        <w:snapToGrid w:val="0"/>
        <w:spacing w:line="288" w:lineRule="auto"/>
        <w:ind w:firstLine="420" w:firstLineChars="200"/>
        <w:rPr>
          <w:rFonts w:ascii="宋体" w:hAnsi="宋体" w:eastAsia="宋体" w:cs="Times New Roman"/>
          <w:bCs/>
          <w:color w:val="auto"/>
          <w:szCs w:val="21"/>
          <w:highlight w:val="none"/>
        </w:rPr>
      </w:pPr>
      <w:r>
        <w:rPr>
          <w:rFonts w:ascii="宋体" w:hAnsi="宋体" w:eastAsia="宋体" w:cs="Times New Roman"/>
          <w:bCs/>
          <w:color w:val="auto"/>
          <w:szCs w:val="21"/>
          <w:highlight w:val="none"/>
        </w:rPr>
        <w:t>开标时间：</w:t>
      </w:r>
      <w:r>
        <w:rPr>
          <w:rFonts w:hint="eastAsia" w:ascii="宋体" w:hAnsi="宋体" w:eastAsia="宋体" w:cs="Times New Roman"/>
          <w:bCs/>
          <w:color w:val="auto"/>
          <w:szCs w:val="21"/>
          <w:highlight w:val="none"/>
        </w:rPr>
        <w:t>2022年</w:t>
      </w:r>
      <w:r>
        <w:rPr>
          <w:rFonts w:hint="eastAsia" w:ascii="宋体" w:hAnsi="宋体" w:eastAsia="宋体" w:cs="Times New Roman"/>
          <w:bCs/>
          <w:color w:val="auto"/>
          <w:szCs w:val="21"/>
          <w:highlight w:val="none"/>
          <w:lang w:val="en-US" w:eastAsia="zh-CN"/>
        </w:rPr>
        <w:t>9</w:t>
      </w:r>
      <w:r>
        <w:rPr>
          <w:rFonts w:hint="eastAsia" w:ascii="宋体" w:hAnsi="宋体" w:eastAsia="宋体" w:cs="Times New Roman"/>
          <w:bCs/>
          <w:color w:val="auto"/>
          <w:szCs w:val="21"/>
          <w:highlight w:val="none"/>
        </w:rPr>
        <w:t>月</w:t>
      </w:r>
      <w:r>
        <w:rPr>
          <w:rFonts w:hint="eastAsia" w:ascii="宋体" w:hAnsi="宋体" w:eastAsia="宋体" w:cs="Times New Roman"/>
          <w:bCs/>
          <w:color w:val="auto"/>
          <w:szCs w:val="21"/>
          <w:highlight w:val="none"/>
          <w:lang w:val="en-US" w:eastAsia="zh-CN"/>
        </w:rPr>
        <w:t>3</w:t>
      </w:r>
      <w:r>
        <w:rPr>
          <w:rFonts w:hint="eastAsia" w:ascii="宋体" w:hAnsi="宋体" w:eastAsia="宋体" w:cs="Times New Roman"/>
          <w:bCs/>
          <w:color w:val="auto"/>
          <w:szCs w:val="21"/>
          <w:highlight w:val="none"/>
        </w:rPr>
        <w:t>日9:</w:t>
      </w:r>
      <w:r>
        <w:rPr>
          <w:rFonts w:hint="eastAsia" w:ascii="宋体" w:hAnsi="宋体" w:eastAsia="宋体" w:cs="Times New Roman"/>
          <w:bCs/>
          <w:color w:val="auto"/>
          <w:szCs w:val="21"/>
          <w:highlight w:val="none"/>
          <w:lang w:val="en-US" w:eastAsia="zh-CN"/>
        </w:rPr>
        <w:t>3</w:t>
      </w:r>
      <w:r>
        <w:rPr>
          <w:rFonts w:hint="eastAsia" w:ascii="宋体" w:hAnsi="宋体" w:eastAsia="宋体" w:cs="Times New Roman"/>
          <w:bCs/>
          <w:color w:val="auto"/>
          <w:szCs w:val="21"/>
          <w:highlight w:val="none"/>
        </w:rPr>
        <w:t>0:00（北京时间）</w:t>
      </w:r>
    </w:p>
    <w:p>
      <w:pPr>
        <w:adjustRightInd w:val="0"/>
        <w:snapToGrid w:val="0"/>
        <w:spacing w:line="288" w:lineRule="auto"/>
        <w:ind w:firstLine="420" w:firstLineChars="200"/>
        <w:rPr>
          <w:rFonts w:ascii="宋体" w:hAnsi="宋体" w:eastAsia="宋体" w:cs="Times New Roman"/>
          <w:bCs/>
          <w:color w:val="auto"/>
          <w:szCs w:val="21"/>
          <w:highlight w:val="none"/>
        </w:rPr>
      </w:pPr>
      <w:r>
        <w:rPr>
          <w:rFonts w:ascii="宋体" w:hAnsi="宋体" w:eastAsia="宋体" w:cs="Times New Roman"/>
          <w:bCs/>
          <w:color w:val="auto"/>
          <w:szCs w:val="21"/>
          <w:highlight w:val="none"/>
        </w:rPr>
        <w:t>开标地点（网址）：</w:t>
      </w:r>
      <w:r>
        <w:rPr>
          <w:rFonts w:hint="eastAsia" w:ascii="宋体" w:hAnsi="宋体" w:eastAsia="宋体" w:cs="Times New Roman"/>
          <w:color w:val="auto"/>
          <w:szCs w:val="21"/>
          <w:highlight w:val="none"/>
        </w:rPr>
        <w:t>政府采购云平台（https://www.zcygov.cn）</w:t>
      </w:r>
      <w:bookmarkStart w:id="18" w:name="_Hlk81212131"/>
      <w:r>
        <w:rPr>
          <w:rFonts w:hint="eastAsia" w:ascii="宋体" w:hAnsi="宋体" w:eastAsia="宋体" w:cs="Times New Roman"/>
          <w:color w:val="auto"/>
          <w:szCs w:val="21"/>
          <w:highlight w:val="none"/>
        </w:rPr>
        <w:t>/杭州市西湖区玉古路173号中田大厦</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1楼（求是招标会议室</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w:t>
      </w:r>
      <w:bookmarkEnd w:id="18"/>
    </w:p>
    <w:bookmarkEnd w:id="17"/>
    <w:p>
      <w:pPr>
        <w:adjustRightInd w:val="0"/>
        <w:snapToGrid w:val="0"/>
        <w:spacing w:line="288" w:lineRule="auto"/>
        <w:rPr>
          <w:rFonts w:ascii="宋体" w:hAnsi="宋体" w:eastAsia="宋体" w:cs="宋体"/>
          <w:b/>
          <w:color w:val="auto"/>
          <w:szCs w:val="21"/>
          <w:highlight w:val="none"/>
        </w:rPr>
      </w:pPr>
      <w:bookmarkStart w:id="19" w:name="_Toc28359084"/>
      <w:bookmarkStart w:id="20" w:name="_Toc35393794"/>
      <w:bookmarkStart w:id="21" w:name="_Toc28359007"/>
      <w:bookmarkStart w:id="22" w:name="_Toc35393625"/>
      <w:r>
        <w:rPr>
          <w:rFonts w:hint="eastAsia" w:ascii="宋体" w:hAnsi="宋体" w:eastAsia="宋体" w:cs="宋体"/>
          <w:b/>
          <w:color w:val="auto"/>
          <w:szCs w:val="21"/>
          <w:highlight w:val="none"/>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自本公告发布之日起5个工作日。</w:t>
      </w:r>
    </w:p>
    <w:p>
      <w:pPr>
        <w:adjustRightInd w:val="0"/>
        <w:snapToGrid w:val="0"/>
        <w:spacing w:line="288" w:lineRule="auto"/>
        <w:rPr>
          <w:rFonts w:ascii="宋体" w:hAnsi="宋体" w:eastAsia="宋体" w:cs="宋体"/>
          <w:b/>
          <w:color w:val="auto"/>
          <w:szCs w:val="21"/>
          <w:highlight w:val="none"/>
        </w:rPr>
      </w:pPr>
      <w:bookmarkStart w:id="23" w:name="_Toc35393626"/>
      <w:bookmarkStart w:id="24" w:name="_Toc35393795"/>
      <w:r>
        <w:rPr>
          <w:rFonts w:hint="eastAsia" w:ascii="宋体" w:hAnsi="宋体" w:eastAsia="宋体" w:cs="宋体"/>
          <w:b/>
          <w:color w:val="auto"/>
          <w:szCs w:val="21"/>
          <w:highlight w:val="none"/>
        </w:rPr>
        <w:t>六、其他补充事宜</w:t>
      </w:r>
      <w:bookmarkEnd w:id="23"/>
      <w:bookmarkEnd w:id="24"/>
    </w:p>
    <w:p>
      <w:pPr>
        <w:adjustRightInd w:val="0"/>
        <w:snapToGrid w:val="0"/>
        <w:spacing w:line="288" w:lineRule="auto"/>
        <w:ind w:firstLine="420" w:firstLineChars="200"/>
        <w:rPr>
          <w:rFonts w:ascii="宋体" w:hAnsi="宋体" w:eastAsia="宋体" w:cs="Times New Roman"/>
          <w:color w:val="auto"/>
          <w:szCs w:val="21"/>
          <w:highlight w:val="none"/>
        </w:rPr>
      </w:pPr>
      <w:bookmarkStart w:id="25" w:name="_Hlk92271231"/>
      <w:r>
        <w:rPr>
          <w:rFonts w:ascii="宋体" w:hAnsi="宋体" w:eastAsia="宋体" w:cs="Times New Roman"/>
          <w:color w:val="auto"/>
          <w:szCs w:val="21"/>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4.其他事项：</w:t>
      </w:r>
      <w:bookmarkStart w:id="26" w:name="_Hlk92271331"/>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ascii="宋体" w:hAnsi="宋体" w:eastAsia="宋体" w:cs="Times New Roman"/>
          <w:color w:val="auto"/>
          <w:szCs w:val="21"/>
          <w:highlight w:val="none"/>
        </w:rPr>
        <w:t>需要落实的政府采购政策：包括节约资源、保护环境、促进中小企业发展等。详见招标文件的第</w:t>
      </w:r>
      <w:r>
        <w:rPr>
          <w:rFonts w:hint="eastAsia" w:ascii="宋体" w:hAnsi="宋体" w:eastAsia="宋体" w:cs="Times New Roman"/>
          <w:color w:val="auto"/>
          <w:szCs w:val="21"/>
          <w:highlight w:val="none"/>
        </w:rPr>
        <w:t>三章-采购项目需要落实的政府采购政策</w:t>
      </w:r>
      <w:r>
        <w:rPr>
          <w:rFonts w:ascii="宋体" w:hAnsi="宋体" w:eastAsia="宋体" w:cs="Times New Roman"/>
          <w:color w:val="auto"/>
          <w:szCs w:val="21"/>
          <w:highlight w:val="none"/>
        </w:rPr>
        <w:t>。</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bookmarkStart w:id="27" w:name="_Hlk92271072"/>
      <w:r>
        <w:rPr>
          <w:rFonts w:hint="eastAsia" w:ascii="宋体" w:hAnsi="宋体" w:eastAsia="宋体" w:cs="Times New Roman"/>
          <w:color w:val="auto"/>
          <w:szCs w:val="21"/>
          <w:highlight w:val="none"/>
        </w:rPr>
        <w:t>（2）</w:t>
      </w:r>
      <w:r>
        <w:rPr>
          <w:rFonts w:ascii="宋体" w:hAnsi="宋体" w:eastAsia="宋体" w:cs="Times New Roman"/>
          <w:color w:val="auto"/>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7"/>
    </w:p>
    <w:bookmarkEnd w:id="25"/>
    <w:bookmarkEnd w:id="26"/>
    <w:p>
      <w:pPr>
        <w:adjustRightInd w:val="0"/>
        <w:snapToGrid w:val="0"/>
        <w:spacing w:line="288" w:lineRule="auto"/>
        <w:rPr>
          <w:rFonts w:ascii="宋体" w:hAnsi="宋体" w:eastAsia="宋体" w:cs="Times New Roman"/>
          <w:b/>
          <w:color w:val="auto"/>
          <w:szCs w:val="21"/>
          <w:highlight w:val="none"/>
        </w:rPr>
      </w:pPr>
      <w:bookmarkStart w:id="28" w:name="_Toc35393627"/>
      <w:bookmarkStart w:id="29" w:name="_Toc28359008"/>
      <w:bookmarkStart w:id="30" w:name="_Toc35393796"/>
      <w:bookmarkStart w:id="31" w:name="_Toc28359085"/>
      <w:r>
        <w:rPr>
          <w:rFonts w:hint="eastAsia" w:ascii="宋体" w:hAnsi="宋体" w:eastAsia="宋体" w:cs="宋体"/>
          <w:b/>
          <w:color w:val="auto"/>
          <w:szCs w:val="21"/>
          <w:highlight w:val="none"/>
        </w:rPr>
        <w:t>七、对本次招标提出询问、质疑、投诉请按</w:t>
      </w:r>
      <w:r>
        <w:rPr>
          <w:rFonts w:ascii="宋体" w:hAnsi="宋体" w:eastAsia="宋体" w:cs="宋体"/>
          <w:b/>
          <w:color w:val="auto"/>
          <w:szCs w:val="21"/>
          <w:highlight w:val="none"/>
        </w:rPr>
        <w:t>以下方式</w:t>
      </w:r>
      <w:r>
        <w:rPr>
          <w:rFonts w:hint="eastAsia" w:ascii="宋体" w:hAnsi="宋体" w:eastAsia="宋体" w:cs="宋体"/>
          <w:b/>
          <w:color w:val="auto"/>
          <w:szCs w:val="21"/>
          <w:highlight w:val="none"/>
        </w:rPr>
        <w:t>联系</w:t>
      </w:r>
      <w:bookmarkEnd w:id="28"/>
      <w:bookmarkEnd w:id="29"/>
      <w:bookmarkEnd w:id="30"/>
      <w:bookmarkEnd w:id="31"/>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1.采购人信息</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名称：浙江省妇女干部学校</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地址：杭州市西湖区翠柏路10号</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传真：/</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项目联系人（询问）：赵盾</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项目联系方式（询问）：0571-88854302</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质疑联系人：郭丽玲</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质疑联系方式：0571-88857829</w:t>
      </w:r>
    </w:p>
    <w:p>
      <w:pPr>
        <w:adjustRightInd w:val="0"/>
        <w:snapToGrid w:val="0"/>
        <w:spacing w:line="288" w:lineRule="auto"/>
        <w:ind w:firstLine="424" w:firstLineChars="202"/>
        <w:rPr>
          <w:rFonts w:ascii="宋体" w:hAnsi="宋体" w:eastAsia="宋体" w:cs="Times New Roman"/>
          <w:color w:val="auto"/>
          <w:szCs w:val="21"/>
          <w:highlight w:val="none"/>
        </w:rPr>
      </w:pP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2.采购代理机构信息</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名称：浙江求是招标代理有限公司</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地址：杭州市西湖区玉古路173号中田大厦</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1楼</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传真：/</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项目联系人（询问）：</w:t>
      </w:r>
      <w:r>
        <w:rPr>
          <w:rFonts w:hint="eastAsia" w:ascii="宋体" w:hAnsi="宋体" w:eastAsia="宋体" w:cs="Times New Roman"/>
          <w:bCs/>
          <w:color w:val="auto"/>
          <w:spacing w:val="-6"/>
          <w:szCs w:val="21"/>
          <w:highlight w:val="none"/>
        </w:rPr>
        <w:t>陈培特</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项目联系方式（询问）：0571-87666115</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质疑联系人：余水星</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质疑联系方式：0571-81110356</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质疑邮箱：</w:t>
      </w:r>
      <w:r>
        <w:rPr>
          <w:rFonts w:ascii="宋体" w:hAnsi="宋体" w:eastAsia="宋体" w:cs="Times New Roman"/>
          <w:color w:val="auto"/>
          <w:szCs w:val="21"/>
          <w:highlight w:val="none"/>
        </w:rPr>
        <w:t>jdkh@qszb.net</w:t>
      </w:r>
    </w:p>
    <w:p>
      <w:pPr>
        <w:adjustRightInd w:val="0"/>
        <w:snapToGrid w:val="0"/>
        <w:spacing w:line="288" w:lineRule="auto"/>
        <w:ind w:firstLine="424" w:firstLineChars="202"/>
        <w:rPr>
          <w:rFonts w:ascii="宋体" w:hAnsi="宋体" w:eastAsia="宋体" w:cs="Times New Roman"/>
          <w:color w:val="auto"/>
          <w:szCs w:val="21"/>
          <w:highlight w:val="none"/>
        </w:rPr>
      </w:pP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3.同级政府采购监督管理部门</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名称：浙江省财政厅政府采购监管处</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地址：杭州市环城西路37号</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传真：/</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联系人：倪文良、吴聪瑜</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监督投诉电话：0571-87057615、87058489</w:t>
      </w:r>
    </w:p>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若对项目采购电子交易系统操作有疑问，可登录政采云</w:t>
      </w:r>
      <w:r>
        <w:rPr>
          <w:rFonts w:ascii="宋体" w:hAnsi="宋体" w:eastAsia="宋体" w:cs="Times New Roman"/>
          <w:color w:val="auto"/>
          <w:szCs w:val="21"/>
          <w:highlight w:val="none"/>
        </w:rPr>
        <w:t xml:space="preserve"> （https://www.zcygov.cn/），点击右侧咨询小采，获取采小蜜智能服务管家帮助，或拨打政采云服务热线400-881-7190获取热线服务帮助。</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CA问题联系电话（人工）：汇信CA400-888-4636；天谷CA400-087-8198。</w:t>
      </w:r>
    </w:p>
    <w:p>
      <w:pPr>
        <w:adjustRightInd w:val="0"/>
        <w:snapToGrid w:val="0"/>
        <w:spacing w:line="288" w:lineRule="auto"/>
        <w:ind w:left="238"/>
        <w:jc w:val="center"/>
        <w:outlineLvl w:val="0"/>
        <w:rPr>
          <w:rFonts w:ascii="宋体" w:hAnsi="宋体" w:eastAsia="宋体" w:cs="Times New Roman"/>
          <w:b/>
          <w:bCs/>
          <w:color w:val="auto"/>
          <w:sz w:val="32"/>
          <w:szCs w:val="32"/>
          <w:highlight w:val="none"/>
        </w:rPr>
      </w:pPr>
      <w:r>
        <w:rPr>
          <w:rFonts w:hint="eastAsia" w:ascii="宋体" w:hAnsi="宋体" w:eastAsia="宋体" w:cs="Times New Roman"/>
          <w:color w:val="auto"/>
          <w:szCs w:val="21"/>
          <w:highlight w:val="none"/>
        </w:rPr>
        <w:br w:type="page"/>
      </w:r>
      <w:r>
        <w:rPr>
          <w:rFonts w:hint="eastAsia" w:ascii="宋体" w:hAnsi="宋体" w:eastAsia="宋体" w:cs="Times New Roman"/>
          <w:b/>
          <w:color w:val="auto"/>
          <w:sz w:val="32"/>
          <w:szCs w:val="32"/>
          <w:highlight w:val="none"/>
        </w:rPr>
        <w:t xml:space="preserve">第二章  </w:t>
      </w:r>
      <w:r>
        <w:rPr>
          <w:rFonts w:hint="eastAsia" w:ascii="宋体" w:hAnsi="宋体" w:eastAsia="宋体" w:cs="Times New Roman"/>
          <w:b/>
          <w:bCs/>
          <w:color w:val="auto"/>
          <w:sz w:val="32"/>
          <w:szCs w:val="32"/>
          <w:highlight w:val="none"/>
        </w:rPr>
        <w:t>采购需求</w:t>
      </w:r>
    </w:p>
    <w:p>
      <w:pPr>
        <w:adjustRightInd w:val="0"/>
        <w:snapToGrid w:val="0"/>
        <w:spacing w:line="288" w:lineRule="auto"/>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一、为落实政府采购政策需满足的要求</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bookmarkStart w:id="32" w:name="_Hlk45005599"/>
            <w:r>
              <w:rPr>
                <w:rFonts w:hint="eastAsia" w:ascii="宋体" w:hAnsi="宋体" w:eastAsia="宋体" w:cs="宋体"/>
                <w:b/>
                <w:bCs/>
                <w:color w:val="auto"/>
                <w:szCs w:val="21"/>
                <w:highlight w:val="none"/>
              </w:rPr>
              <w:t>序号</w:t>
            </w:r>
          </w:p>
        </w:tc>
        <w:tc>
          <w:tcPr>
            <w:tcW w:w="3256"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政策名称</w:t>
            </w:r>
          </w:p>
        </w:tc>
        <w:tc>
          <w:tcPr>
            <w:tcW w:w="5529"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color w:val="auto"/>
                <w:szCs w:val="21"/>
                <w:highlight w:val="none"/>
              </w:rPr>
              <w:t>1</w:t>
            </w:r>
          </w:p>
        </w:tc>
        <w:tc>
          <w:tcPr>
            <w:tcW w:w="3256"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政府采购进口产品</w:t>
            </w:r>
          </w:p>
        </w:tc>
        <w:tc>
          <w:tcPr>
            <w:tcW w:w="5529"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color w:val="auto"/>
                <w:szCs w:val="21"/>
                <w:highlight w:val="none"/>
              </w:rPr>
              <w:t>2</w:t>
            </w:r>
          </w:p>
        </w:tc>
        <w:tc>
          <w:tcPr>
            <w:tcW w:w="3256"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政府强制采购节能产品</w:t>
            </w:r>
          </w:p>
        </w:tc>
        <w:tc>
          <w:tcPr>
            <w:tcW w:w="5529"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color w:val="auto"/>
                <w:szCs w:val="21"/>
                <w:highlight w:val="none"/>
              </w:rPr>
              <w:t>3</w:t>
            </w:r>
          </w:p>
        </w:tc>
        <w:tc>
          <w:tcPr>
            <w:tcW w:w="3256"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政府优先采购节能、环保产品</w:t>
            </w:r>
          </w:p>
        </w:tc>
        <w:tc>
          <w:tcPr>
            <w:tcW w:w="5529"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color w:val="auto"/>
                <w:szCs w:val="21"/>
                <w:highlight w:val="none"/>
              </w:rPr>
              <w:t>4</w:t>
            </w:r>
          </w:p>
        </w:tc>
        <w:tc>
          <w:tcPr>
            <w:tcW w:w="3256"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政府采购促进中小企业发展</w:t>
            </w:r>
          </w:p>
        </w:tc>
        <w:tc>
          <w:tcPr>
            <w:tcW w:w="5529"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提供材料详见招标文件第六章“资格文件”</w:t>
            </w:r>
          </w:p>
          <w:p>
            <w:pPr>
              <w:adjustRightInd w:val="0"/>
              <w:snapToGrid w:val="0"/>
              <w:spacing w:line="288" w:lineRule="auto"/>
              <w:jc w:val="left"/>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本项目采购标的为：</w:t>
            </w:r>
            <w:r>
              <w:rPr>
                <w:rFonts w:ascii="宋体" w:hAnsi="宋体" w:eastAsia="宋体" w:cs="Times New Roman"/>
                <w:b/>
                <w:bCs/>
                <w:color w:val="auto"/>
                <w:szCs w:val="21"/>
                <w:highlight w:val="none"/>
              </w:rPr>
              <w:t>服务</w:t>
            </w:r>
            <w:r>
              <w:rPr>
                <w:rFonts w:hint="eastAsia" w:ascii="宋体" w:hAnsi="宋体" w:eastAsia="宋体" w:cs="Times New Roman"/>
                <w:b/>
                <w:bCs/>
                <w:color w:val="auto"/>
                <w:szCs w:val="21"/>
                <w:highlight w:val="none"/>
              </w:rPr>
              <w:t>，采购标的对应的中小企业划分标准所属行业：租赁和商务服务业</w:t>
            </w:r>
          </w:p>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Times New Roman"/>
                <w:b/>
                <w:bCs/>
                <w:color w:val="auto"/>
                <w:szCs w:val="21"/>
                <w:highlight w:val="none"/>
              </w:rPr>
              <w:t>中小企业划型标准：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宋体" w:hAnsi="宋体" w:eastAsia="宋体" w:cs="宋体"/>
                <w:b/>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3256"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政府采购支持监狱企业发展</w:t>
            </w:r>
          </w:p>
        </w:tc>
        <w:tc>
          <w:tcPr>
            <w:tcW w:w="5529" w:type="dxa"/>
            <w:vAlign w:val="center"/>
          </w:tcPr>
          <w:p>
            <w:pPr>
              <w:adjustRightInd w:val="0"/>
              <w:snapToGrid w:val="0"/>
              <w:spacing w:line="288" w:lineRule="auto"/>
              <w:jc w:val="left"/>
              <w:rPr>
                <w:rFonts w:ascii="宋体" w:hAnsi="宋体" w:eastAsia="宋体" w:cs="Times New Roman"/>
                <w:b/>
                <w:bCs/>
                <w:color w:val="auto"/>
                <w:szCs w:val="21"/>
                <w:highlight w:val="none"/>
              </w:rPr>
            </w:pPr>
            <w:r>
              <w:rPr>
                <w:rFonts w:hint="eastAsia" w:ascii="宋体" w:hAnsi="宋体" w:eastAsia="宋体" w:cs="宋体"/>
                <w:color w:val="auto"/>
                <w:szCs w:val="21"/>
                <w:highlight w:val="none"/>
              </w:rPr>
              <w:t>提供材料详见招标文件第六章“资格文件”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3256"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政府采购促进残疾人就业</w:t>
            </w:r>
          </w:p>
        </w:tc>
        <w:tc>
          <w:tcPr>
            <w:tcW w:w="5529"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提供材料详见招标文件第六章“资格文件”</w:t>
            </w:r>
          </w:p>
        </w:tc>
      </w:tr>
      <w:bookmarkEnd w:id="32"/>
    </w:tbl>
    <w:p>
      <w:pPr>
        <w:adjustRightInd w:val="0"/>
        <w:snapToGrid w:val="0"/>
        <w:spacing w:line="288" w:lineRule="auto"/>
        <w:rPr>
          <w:rFonts w:ascii="宋体" w:hAnsi="宋体" w:eastAsia="宋体" w:cs="Times New Roman"/>
          <w:b/>
          <w:color w:val="auto"/>
          <w:spacing w:val="-4"/>
          <w:szCs w:val="21"/>
          <w:highlight w:val="none"/>
        </w:rPr>
      </w:pPr>
    </w:p>
    <w:p>
      <w:pPr>
        <w:adjustRightInd w:val="0"/>
        <w:snapToGrid w:val="0"/>
        <w:spacing w:line="288" w:lineRule="auto"/>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二、采购资金的支付方式、时间、条件</w:t>
      </w:r>
    </w:p>
    <w:tbl>
      <w:tblPr>
        <w:tblStyle w:val="24"/>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color w:val="auto"/>
                <w:spacing w:val="-6"/>
                <w:szCs w:val="21"/>
                <w:highlight w:val="none"/>
              </w:rPr>
            </w:pPr>
            <w:bookmarkStart w:id="33" w:name="_Hlk45005608"/>
            <w:r>
              <w:rPr>
                <w:rFonts w:hint="eastAsia" w:ascii="宋体" w:hAnsi="宋体" w:eastAsia="宋体" w:cs="Times New Roman"/>
                <w:b/>
                <w:color w:val="auto"/>
                <w:spacing w:val="-6"/>
                <w:szCs w:val="21"/>
                <w:highlight w:val="none"/>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ind w:firstLine="396" w:firstLineChars="200"/>
              <w:rPr>
                <w:rFonts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1.合同签订后一周内，中标人向采购人提交合同总价1%的履约保证金，履约保证金在合同履约期间无违约情形的，项目验收结束后，于一周内退还（不计息）；</w:t>
            </w:r>
          </w:p>
          <w:p>
            <w:pPr>
              <w:adjustRightInd w:val="0"/>
              <w:snapToGrid w:val="0"/>
              <w:spacing w:line="288" w:lineRule="auto"/>
              <w:ind w:firstLine="396" w:firstLineChars="200"/>
              <w:rPr>
                <w:rFonts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2.提交方式：支票、汇票、本票或金融机构、担保机构出具的保函等非现金形式。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ind w:firstLine="396" w:firstLineChars="200"/>
              <w:jc w:val="left"/>
              <w:rPr>
                <w:rFonts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按月定期结算支付款项。</w:t>
            </w:r>
          </w:p>
        </w:tc>
      </w:tr>
      <w:bookmarkEnd w:id="33"/>
    </w:tbl>
    <w:p>
      <w:pPr>
        <w:adjustRightInd w:val="0"/>
        <w:snapToGrid w:val="0"/>
        <w:spacing w:line="288" w:lineRule="auto"/>
        <w:rPr>
          <w:rFonts w:ascii="宋体" w:hAnsi="宋体" w:eastAsia="宋体" w:cs="Times New Roman"/>
          <w:color w:val="auto"/>
          <w:spacing w:val="-4"/>
          <w:szCs w:val="21"/>
          <w:highlight w:val="none"/>
        </w:rPr>
      </w:pPr>
    </w:p>
    <w:p>
      <w:pPr>
        <w:adjustRightInd w:val="0"/>
        <w:snapToGrid w:val="0"/>
        <w:spacing w:line="288" w:lineRule="auto"/>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三、服务要求</w:t>
      </w:r>
    </w:p>
    <w:p>
      <w:pPr>
        <w:adjustRightInd w:val="0"/>
        <w:snapToGrid w:val="0"/>
        <w:spacing w:line="288" w:lineRule="auto"/>
        <w:rPr>
          <w:rFonts w:ascii="宋体" w:hAnsi="宋体" w:eastAsia="宋体" w:cs="宋体"/>
          <w:b/>
          <w:bCs/>
          <w:color w:val="auto"/>
          <w:szCs w:val="21"/>
          <w:highlight w:val="none"/>
        </w:rPr>
      </w:pPr>
      <w:bookmarkStart w:id="34" w:name="_Hlk92271413"/>
      <w:r>
        <w:rPr>
          <w:rFonts w:hint="eastAsia" w:ascii="宋体" w:hAnsi="宋体" w:eastAsia="宋体" w:cs="宋体"/>
          <w:b/>
          <w:bCs/>
          <w:color w:val="auto"/>
          <w:szCs w:val="21"/>
          <w:highlight w:val="none"/>
        </w:rPr>
        <w:t>1</w:t>
      </w:r>
      <w:r>
        <w:rPr>
          <w:rFonts w:ascii="宋体" w:hAnsi="宋体" w:eastAsia="宋体" w:cs="宋体"/>
          <w:b/>
          <w:bCs/>
          <w:color w:val="auto"/>
          <w:szCs w:val="21"/>
          <w:highlight w:val="none"/>
        </w:rPr>
        <w:t>.</w:t>
      </w:r>
      <w:r>
        <w:rPr>
          <w:rFonts w:hint="eastAsia" w:ascii="宋体" w:hAnsi="宋体" w:eastAsia="宋体" w:cs="宋体"/>
          <w:b/>
          <w:bCs/>
          <w:color w:val="auto"/>
          <w:szCs w:val="21"/>
          <w:highlight w:val="none"/>
        </w:rPr>
        <w:t>需执行的国家相关标准、行业标准、地方标准或者其他标准、规范：</w:t>
      </w:r>
      <w:bookmarkStart w:id="35" w:name="_Hlk94018176"/>
      <w:r>
        <w:rPr>
          <w:rFonts w:hint="eastAsia" w:ascii="宋体" w:hAnsi="宋体" w:eastAsia="宋体" w:cs="宋体"/>
          <w:color w:val="auto"/>
          <w:szCs w:val="21"/>
          <w:highlight w:val="none"/>
        </w:rPr>
        <w:t>如技术要求中未注明需执行的国家相关标准、行业标准、地方标准或者其他标准、规范的，执行最新标准、规范。</w:t>
      </w:r>
      <w:bookmarkEnd w:id="35"/>
    </w:p>
    <w:bookmarkEnd w:id="34"/>
    <w:p>
      <w:pPr>
        <w:adjustRightInd w:val="0"/>
        <w:snapToGrid w:val="0"/>
        <w:spacing w:line="288" w:lineRule="auto"/>
        <w:rPr>
          <w:rStyle w:val="60"/>
          <w:color w:val="auto"/>
          <w:highlight w:val="none"/>
        </w:rPr>
      </w:pPr>
      <w:r>
        <w:rPr>
          <w:rFonts w:ascii="宋体" w:hAnsi="宋体" w:eastAsia="宋体" w:cs="宋体"/>
          <w:b/>
          <w:bCs/>
          <w:color w:val="auto"/>
          <w:szCs w:val="21"/>
          <w:highlight w:val="none"/>
        </w:rPr>
        <w:t>2</w:t>
      </w:r>
      <w:r>
        <w:rPr>
          <w:rFonts w:hint="eastAsia" w:ascii="宋体" w:hAnsi="宋体" w:eastAsia="宋体" w:cs="宋体"/>
          <w:b/>
          <w:bCs/>
          <w:color w:val="auto"/>
          <w:szCs w:val="21"/>
          <w:highlight w:val="none"/>
        </w:rPr>
        <w:t>.需实现的功能或者目标：</w:t>
      </w:r>
      <w:r>
        <w:rPr>
          <w:rFonts w:hint="eastAsia" w:ascii="宋体" w:hAnsi="宋体" w:eastAsia="宋体" w:cs="宋体"/>
          <w:color w:val="auto"/>
          <w:szCs w:val="21"/>
          <w:highlight w:val="none"/>
          <w:lang w:val="zh-CN"/>
        </w:rPr>
        <w:t>委托服务管理应坚持从采购人后勤服务保障实际出发，把“规范化、精细化、人性化”贯穿于服务全过程，实行全面质量管理体系，树立宗旨意识，强化节约理念，以学员、教职工满意为宗旨，营造文明、大气、温馨、和谐的校园环境，为采购人提供</w:t>
      </w:r>
      <w:r>
        <w:rPr>
          <w:rFonts w:hint="eastAsia" w:ascii="宋体" w:hAnsi="宋体" w:eastAsia="宋体" w:cs="宋体"/>
          <w:b/>
          <w:bCs/>
          <w:color w:val="auto"/>
          <w:szCs w:val="21"/>
          <w:highlight w:val="none"/>
          <w:u w:val="single"/>
          <w:lang w:val="zh-CN"/>
        </w:rPr>
        <w:t>不低于三星级酒店</w:t>
      </w:r>
      <w:r>
        <w:rPr>
          <w:rFonts w:hint="eastAsia" w:ascii="宋体" w:hAnsi="宋体" w:eastAsia="宋体" w:cs="宋体"/>
          <w:color w:val="auto"/>
          <w:szCs w:val="21"/>
          <w:highlight w:val="none"/>
          <w:lang w:val="zh-CN"/>
        </w:rPr>
        <w:t>标准的后勤服务保障，满足教育培训的要求。</w:t>
      </w:r>
    </w:p>
    <w:p>
      <w:pPr>
        <w:adjustRightInd w:val="0"/>
        <w:snapToGrid w:val="0"/>
        <w:spacing w:line="288" w:lineRule="auto"/>
        <w:rPr>
          <w:rFonts w:ascii="宋体" w:hAnsi="宋体" w:eastAsia="宋体" w:cs="Times New Roman"/>
          <w:b/>
          <w:bCs/>
          <w:color w:val="auto"/>
          <w:spacing w:val="-4"/>
          <w:szCs w:val="21"/>
          <w:highlight w:val="none"/>
        </w:rPr>
      </w:pPr>
      <w:r>
        <w:rPr>
          <w:rFonts w:ascii="宋体" w:hAnsi="宋体" w:eastAsia="宋体" w:cs="Times New Roman"/>
          <w:b/>
          <w:bCs/>
          <w:color w:val="auto"/>
          <w:spacing w:val="-4"/>
          <w:szCs w:val="21"/>
          <w:highlight w:val="none"/>
        </w:rPr>
        <w:t>3.</w:t>
      </w:r>
      <w:r>
        <w:rPr>
          <w:rFonts w:hint="eastAsia" w:ascii="宋体" w:hAnsi="宋体" w:eastAsia="宋体" w:cs="Times New Roman"/>
          <w:b/>
          <w:bCs/>
          <w:color w:val="auto"/>
          <w:spacing w:val="-4"/>
          <w:szCs w:val="21"/>
          <w:highlight w:val="none"/>
        </w:rPr>
        <w:t>需满足的质量、安全、技术规格、物理特性等要求：</w:t>
      </w:r>
    </w:p>
    <w:p>
      <w:pPr>
        <w:adjustRightInd w:val="0"/>
        <w:snapToGrid w:val="0"/>
        <w:spacing w:line="288" w:lineRule="auto"/>
        <w:outlineLvl w:val="1"/>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rPr>
        <w:t>（一）</w:t>
      </w:r>
      <w:r>
        <w:rPr>
          <w:rFonts w:hint="eastAsia" w:ascii="宋体" w:hAnsi="宋体" w:eastAsia="宋体" w:cs="Times New Roman"/>
          <w:b/>
          <w:color w:val="auto"/>
          <w:szCs w:val="21"/>
          <w:highlight w:val="none"/>
          <w:lang w:val="zh-CN"/>
        </w:rPr>
        <w:t>项目概况</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项目地址位于杭州市西湖区翠柏路10号，占地面积约1.5万平方米，建筑面积约 1.1万㎡，其中绿地面积约 3900㎡。建筑楼群由1号楼、2号楼、3号楼、4号楼、传达室等建筑组成。详见附表1。</w:t>
      </w:r>
    </w:p>
    <w:p>
      <w:pPr>
        <w:adjustRightInd w:val="0"/>
        <w:snapToGrid w:val="0"/>
        <w:spacing w:line="288" w:lineRule="auto"/>
        <w:outlineLvl w:val="1"/>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w:t>
      </w:r>
      <w:r>
        <w:rPr>
          <w:rFonts w:hint="eastAsia" w:ascii="宋体" w:hAnsi="宋体" w:eastAsia="宋体" w:cs="Times New Roman"/>
          <w:b/>
          <w:color w:val="auto"/>
          <w:szCs w:val="21"/>
          <w:highlight w:val="none"/>
        </w:rPr>
        <w:t>二</w:t>
      </w:r>
      <w:r>
        <w:rPr>
          <w:rFonts w:hint="eastAsia" w:ascii="宋体" w:hAnsi="宋体" w:eastAsia="宋体" w:cs="Times New Roman"/>
          <w:b/>
          <w:color w:val="auto"/>
          <w:szCs w:val="21"/>
          <w:highlight w:val="none"/>
          <w:lang w:val="zh-CN"/>
        </w:rPr>
        <w:t>）采购范围</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浙江省妇女干部学校后勤保障委托项目服务内容包括住宿、餐饮、会务、秩序维护、设备维保等,不含绿化养护及花卉租摆。</w:t>
      </w:r>
    </w:p>
    <w:p>
      <w:pPr>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w:t>
      </w:r>
      <w:r>
        <w:rPr>
          <w:rFonts w:hint="eastAsia" w:ascii="宋体" w:hAnsi="宋体" w:eastAsia="宋体" w:cs="Times New Roman"/>
          <w:b/>
          <w:color w:val="auto"/>
          <w:szCs w:val="21"/>
          <w:highlight w:val="none"/>
        </w:rPr>
        <w:t>三</w:t>
      </w:r>
      <w:r>
        <w:rPr>
          <w:rFonts w:hint="eastAsia" w:ascii="宋体" w:hAnsi="宋体" w:eastAsia="宋体" w:cs="Times New Roman"/>
          <w:b/>
          <w:color w:val="auto"/>
          <w:szCs w:val="21"/>
          <w:highlight w:val="none"/>
          <w:lang w:val="zh-CN"/>
        </w:rPr>
        <w:t>）人员配置</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校区采用一个管理团队，行政人员实行标准工时制，一线员工实行经劳动保障行政部门批准的综合计算工时工作制，投标人人员配置方案总人数不得少于35人，管理人员不得少于</w:t>
      </w:r>
      <w:r>
        <w:rPr>
          <w:rFonts w:hint="eastAsia" w:ascii="宋体" w:hAnsi="宋体" w:eastAsia="宋体" w:cs="Times New Roman"/>
          <w:color w:val="auto"/>
          <w:szCs w:val="21"/>
          <w:highlight w:val="none"/>
        </w:rPr>
        <w:t>4</w:t>
      </w:r>
      <w:r>
        <w:rPr>
          <w:rFonts w:hint="eastAsia" w:ascii="宋体" w:hAnsi="宋体" w:eastAsia="宋体" w:cs="Times New Roman"/>
          <w:color w:val="auto"/>
          <w:szCs w:val="21"/>
          <w:highlight w:val="none"/>
          <w:lang w:val="zh-CN"/>
        </w:rPr>
        <w:t>人（配置方案为初步意向，实际运营人数根据采购人实际需求配置。）</w:t>
      </w:r>
    </w:p>
    <w:p>
      <w:pPr>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w:t>
      </w:r>
      <w:r>
        <w:rPr>
          <w:rFonts w:hint="eastAsia" w:ascii="宋体" w:hAnsi="宋体" w:eastAsia="宋体" w:cs="Times New Roman"/>
          <w:b/>
          <w:color w:val="auto"/>
          <w:szCs w:val="21"/>
          <w:highlight w:val="none"/>
        </w:rPr>
        <w:t>四</w:t>
      </w:r>
      <w:r>
        <w:rPr>
          <w:rFonts w:hint="eastAsia" w:ascii="宋体" w:hAnsi="宋体" w:eastAsia="宋体" w:cs="Times New Roman"/>
          <w:b/>
          <w:color w:val="auto"/>
          <w:szCs w:val="21"/>
          <w:highlight w:val="none"/>
          <w:lang w:val="zh-CN"/>
        </w:rPr>
        <w:t>）管理形式</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1.本项目实行经营权与运营服务管理权分离模式。经营权属采购人，具体经营管理由采购人负责；保障服务工作由中标人负责，包括日常管理、服务团队的招聘组建，人员配置、劳动工资、社保、福利等所有人事管理工作。实行项目负责人责任制，项目负责人由中标人委派担任。</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zh-CN"/>
        </w:rPr>
        <w:t>2.采购人负责组建监管小组。监管小组负责住宿、餐饮、会务、设备维保等各项服务内容的</w:t>
      </w:r>
      <w:r>
        <w:rPr>
          <w:rFonts w:hint="eastAsia" w:ascii="宋体" w:hAnsi="宋体" w:eastAsia="宋体" w:cs="Times New Roman"/>
          <w:color w:val="auto"/>
          <w:szCs w:val="21"/>
          <w:highlight w:val="none"/>
        </w:rPr>
        <w:t>监督与考核</w:t>
      </w:r>
      <w:r>
        <w:rPr>
          <w:rFonts w:hint="eastAsia" w:ascii="宋体" w:hAnsi="宋体" w:eastAsia="宋体" w:cs="Times New Roman"/>
          <w:color w:val="auto"/>
          <w:szCs w:val="21"/>
          <w:highlight w:val="none"/>
          <w:lang w:val="zh-CN"/>
        </w:rPr>
        <w:t>。</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3.有关配套条件</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1）在服务期内，采购人提供中标人项目管理与服务需要的员工休息区、值班与仓库等用房，供中标人免费使用。服务期结束后，由中标人原物完好归还给采购人，损坏的房屋等由中标人原样修复，不能修复的照价赔偿，办公和服务用房产生的水电能源费、办公费、网络费和通讯费等由中标人承担。</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（2）在服务期内，为满足服务需要的设施、工具等由中标人自行投资采购；</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（3）采购人按中标人在岗人数和出勤天数，每一个工作日提供一人一餐中餐或晚餐，标准为每餐10元/人。</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4.客房易耗品以及餐饮食材由中标人编制计划、预算和采购清单，经采购人审核后进行采购，中标人须做好所有易耗品和食材使用消耗的日常记录，经统计汇总后及时向中标人报备。</w:t>
      </w:r>
    </w:p>
    <w:p>
      <w:pPr>
        <w:adjustRightInd w:val="0"/>
        <w:snapToGrid w:val="0"/>
        <w:spacing w:line="288" w:lineRule="auto"/>
        <w:outlineLvl w:val="1"/>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w:t>
      </w:r>
      <w:r>
        <w:rPr>
          <w:rFonts w:hint="eastAsia" w:ascii="宋体" w:hAnsi="宋体" w:eastAsia="宋体" w:cs="Times New Roman"/>
          <w:b/>
          <w:color w:val="auto"/>
          <w:szCs w:val="21"/>
          <w:highlight w:val="none"/>
        </w:rPr>
        <w:t>五</w:t>
      </w:r>
      <w:r>
        <w:rPr>
          <w:rFonts w:hint="eastAsia" w:ascii="宋体" w:hAnsi="宋体" w:eastAsia="宋体" w:cs="Times New Roman"/>
          <w:b/>
          <w:color w:val="auto"/>
          <w:szCs w:val="21"/>
          <w:highlight w:val="none"/>
          <w:lang w:val="zh-CN"/>
        </w:rPr>
        <w:t>）服务期限</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1.服务时间：初定时间2022年10月至2025年9月，以实际为准。</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2.合同到期后，根据政府采购规定重新采购。</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3.双方签署合同后根据实际情况，过渡期为一个月，过渡期不计入服务期，过渡期产生的相关费用由中标单位承担。</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4.正式服务期从过渡期结束之日算起，时长为3年整。</w:t>
      </w:r>
    </w:p>
    <w:p>
      <w:pPr>
        <w:adjustRightInd w:val="0"/>
        <w:snapToGrid w:val="0"/>
        <w:spacing w:line="288" w:lineRule="auto"/>
        <w:outlineLvl w:val="1"/>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w:t>
      </w:r>
      <w:r>
        <w:rPr>
          <w:rFonts w:hint="eastAsia" w:ascii="宋体" w:hAnsi="宋体" w:eastAsia="宋体" w:cs="Times New Roman"/>
          <w:b/>
          <w:color w:val="auto"/>
          <w:szCs w:val="21"/>
          <w:highlight w:val="none"/>
        </w:rPr>
        <w:t>六</w:t>
      </w:r>
      <w:r>
        <w:rPr>
          <w:rFonts w:hint="eastAsia" w:ascii="宋体" w:hAnsi="宋体" w:eastAsia="宋体" w:cs="Times New Roman"/>
          <w:b/>
          <w:color w:val="auto"/>
          <w:szCs w:val="21"/>
          <w:highlight w:val="none"/>
          <w:lang w:val="zh-CN"/>
        </w:rPr>
        <w:t>）有关说明</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1.浙江省妇女干部学校建于1984年6月，是浙江省妇联所属公益二类事业单位。学校主要职责：承担全省妇女干部教育培训工作，开展妇女职业能力培训等工作，编辑、出版、发行《家庭教育》杂志，承接政府有关妇女、儿童和家庭建设的培训和服务等工作，开展妇女理论与实践研究，完成浙江省妇联交办的其他任务。</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2.员工劳保用品由投标人专项说明，计入投标总价。</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3.员工的服装费、工衣洗涤费由投标人专项说明，计入投标总价。</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4.中标人承担的本项目的保洁工具耗材、维修工具、安保工具、管理岗位的办公用品及设备专项说明，计入投标总价。</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rPr>
        <w:t>5</w:t>
      </w:r>
      <w:r>
        <w:rPr>
          <w:rFonts w:hint="eastAsia" w:ascii="宋体" w:hAnsi="宋体" w:eastAsia="宋体" w:cs="Times New Roman"/>
          <w:color w:val="auto"/>
          <w:szCs w:val="21"/>
          <w:highlight w:val="none"/>
          <w:lang w:val="zh-CN"/>
        </w:rPr>
        <w:t>.投标人对项目管理服务的岗位设置和人员配置，按采购人提供的公共区域面积、设施设备的数量、服务保障的要求配置。因本次项目处于发展期，部分业务需求存在不确定性，采购人在合同期内可能会根据实际需求增加或减少服务范围和内容，增减各类岗位人数、调整服务区域，投标人须无条件响应。</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rPr>
        <w:t>6</w:t>
      </w:r>
      <w:r>
        <w:rPr>
          <w:rFonts w:hint="eastAsia" w:ascii="宋体" w:hAnsi="宋体" w:eastAsia="宋体" w:cs="Times New Roman"/>
          <w:color w:val="auto"/>
          <w:szCs w:val="21"/>
          <w:highlight w:val="none"/>
          <w:lang w:val="zh-CN"/>
        </w:rPr>
        <w:t>.投标人中标后不得将项目分包或转包给任何单位和个人，</w:t>
      </w:r>
      <w:r>
        <w:rPr>
          <w:rFonts w:hint="eastAsia" w:ascii="宋体" w:hAnsi="宋体" w:eastAsia="宋体" w:cs="Times New Roman"/>
          <w:color w:val="auto"/>
          <w:szCs w:val="21"/>
          <w:highlight w:val="none"/>
        </w:rPr>
        <w:t>项目负责人</w:t>
      </w:r>
      <w:r>
        <w:rPr>
          <w:rFonts w:hint="eastAsia" w:ascii="宋体" w:hAnsi="宋体" w:eastAsia="宋体" w:cs="Times New Roman"/>
          <w:color w:val="auto"/>
          <w:szCs w:val="21"/>
          <w:highlight w:val="none"/>
          <w:lang w:val="zh-CN"/>
        </w:rPr>
        <w:t>不得</w:t>
      </w:r>
      <w:r>
        <w:rPr>
          <w:rFonts w:hint="eastAsia" w:ascii="宋体" w:hAnsi="宋体" w:eastAsia="宋体" w:cs="Times New Roman"/>
          <w:color w:val="auto"/>
          <w:szCs w:val="21"/>
          <w:highlight w:val="none"/>
        </w:rPr>
        <w:t>为</w:t>
      </w:r>
      <w:r>
        <w:rPr>
          <w:rFonts w:hint="eastAsia" w:ascii="宋体" w:hAnsi="宋体" w:eastAsia="宋体" w:cs="Times New Roman"/>
          <w:color w:val="auto"/>
          <w:szCs w:val="21"/>
          <w:highlight w:val="none"/>
          <w:lang w:val="zh-CN"/>
        </w:rPr>
        <w:t>劳务派遣</w:t>
      </w:r>
      <w:r>
        <w:rPr>
          <w:rFonts w:hint="eastAsia" w:ascii="宋体" w:hAnsi="宋体" w:eastAsia="宋体" w:cs="Times New Roman"/>
          <w:color w:val="auto"/>
          <w:szCs w:val="21"/>
          <w:highlight w:val="none"/>
        </w:rPr>
        <w:t>人员</w:t>
      </w:r>
      <w:r>
        <w:rPr>
          <w:rFonts w:hint="eastAsia" w:ascii="宋体" w:hAnsi="宋体" w:eastAsia="宋体" w:cs="Times New Roman"/>
          <w:color w:val="auto"/>
          <w:szCs w:val="21"/>
          <w:highlight w:val="none"/>
          <w:lang w:val="zh-CN"/>
        </w:rPr>
        <w:t>，否则，采购人有权终止合同，并要求中标人按照中标总价的3‰进行赔偿。</w:t>
      </w:r>
    </w:p>
    <w:p>
      <w:pPr>
        <w:adjustRightInd w:val="0"/>
        <w:snapToGrid w:val="0"/>
        <w:spacing w:line="288" w:lineRule="auto"/>
        <w:outlineLvl w:val="1"/>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w:t>
      </w:r>
      <w:r>
        <w:rPr>
          <w:rFonts w:hint="eastAsia" w:ascii="宋体" w:hAnsi="宋体" w:eastAsia="宋体" w:cs="Times New Roman"/>
          <w:b/>
          <w:color w:val="auto"/>
          <w:szCs w:val="21"/>
          <w:highlight w:val="none"/>
        </w:rPr>
        <w:t>七</w:t>
      </w:r>
      <w:r>
        <w:rPr>
          <w:rFonts w:hint="eastAsia" w:ascii="宋体" w:hAnsi="宋体" w:eastAsia="宋体" w:cs="Times New Roman"/>
          <w:b/>
          <w:color w:val="auto"/>
          <w:szCs w:val="21"/>
          <w:highlight w:val="none"/>
          <w:lang w:val="zh-CN"/>
        </w:rPr>
        <w:t>）服务内容（包括且不仅限于以下）</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一）管理区域内全部物业、设施、设备的管理及维修养护。完成设施设备的维护、操作和管理以及各专业设施设备的检测、年检配合工作，包括水电、新风、空调、电梯、消防、安防、高配、道闸等设施设备。工作范围：空调系统、给排水系统、供电系统、暖通系统、安防消防系统、弱电系统、多媒体系统（会议培训场所和3号楼的计算机、投影、音响等）、电梯及其他设备设施。（不含专业视频系统、校园网络系统、客房餐饮管理系统等专用设施设备维护。）</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二）房屋建筑的日常维护和管理。</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包括外墙面（2楼以下，不含整体清洗）、楼梯间、库房、办公区、会议培训场所、接待室、休息区域、卫生间等。</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三）</w:t>
      </w:r>
      <w:r>
        <w:rPr>
          <w:rFonts w:hint="eastAsia" w:ascii="宋体" w:hAnsi="宋体" w:eastAsia="宋体" w:cs="Times New Roman"/>
          <w:color w:val="auto"/>
          <w:szCs w:val="21"/>
          <w:highlight w:val="none"/>
        </w:rPr>
        <w:t>校园内部道路</w:t>
      </w:r>
      <w:r>
        <w:rPr>
          <w:rFonts w:hint="eastAsia" w:ascii="宋体" w:hAnsi="宋体" w:eastAsia="宋体" w:cs="Times New Roman"/>
          <w:color w:val="auto"/>
          <w:szCs w:val="21"/>
          <w:highlight w:val="none"/>
          <w:lang w:val="zh-CN"/>
        </w:rPr>
        <w:t>公用设施、附属建筑物、构筑物的维护、保养和管理。</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包括道路、室外管道、化粪池、门卫岗亭、操场、景观</w:t>
      </w:r>
      <w:r>
        <w:rPr>
          <w:rFonts w:hint="eastAsia" w:ascii="宋体" w:hAnsi="宋体" w:eastAsia="宋体" w:cs="Times New Roman"/>
          <w:color w:val="auto"/>
          <w:szCs w:val="21"/>
          <w:highlight w:val="none"/>
        </w:rPr>
        <w:t>等</w:t>
      </w:r>
      <w:r>
        <w:rPr>
          <w:rFonts w:hint="eastAsia" w:ascii="宋体" w:hAnsi="宋体" w:eastAsia="宋体" w:cs="Times New Roman"/>
          <w:color w:val="auto"/>
          <w:szCs w:val="21"/>
          <w:highlight w:val="none"/>
          <w:lang w:val="zh-CN"/>
        </w:rPr>
        <w:t>。</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四）餐厅的日常餐饮服务与管理，餐厨垃圾处理。餐厅功能与配置如下：</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4号楼一楼大餐厅及包厢，为本校教职工、培训（会议）人员</w:t>
      </w:r>
      <w:r>
        <w:rPr>
          <w:rFonts w:hint="eastAsia" w:ascii="宋体" w:hAnsi="宋体" w:eastAsia="宋体" w:cs="Times New Roman"/>
          <w:color w:val="auto"/>
          <w:szCs w:val="21"/>
          <w:highlight w:val="none"/>
        </w:rPr>
        <w:t>提供</w:t>
      </w:r>
      <w:r>
        <w:rPr>
          <w:rFonts w:hint="eastAsia" w:ascii="宋体" w:hAnsi="宋体" w:eastAsia="宋体" w:cs="Times New Roman"/>
          <w:color w:val="auto"/>
          <w:szCs w:val="21"/>
          <w:highlight w:val="none"/>
          <w:lang w:val="zh-CN"/>
        </w:rPr>
        <w:t>餐厅服务，容量分别为200座和20座，总计220座。</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1.中标人需提供相当于三星级酒店标准及以上餐饮的管理服务。</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2.中标人需供应早、中、晚三餐。</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w:t>
      </w: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zh-CN"/>
        </w:rPr>
        <w:t>）常规供应时间：早餐7:00-8:30，中餐11:30-13:00，晚餐17:30-19:00。特殊情况甲方另行通知。</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主要供应方式为：①自助餐；②套餐；③桌餐。</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向本校教职工提供早中两餐。</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用餐人数由</w:t>
      </w:r>
      <w:r>
        <w:rPr>
          <w:rFonts w:hint="eastAsia" w:ascii="宋体" w:hAnsi="宋体" w:eastAsia="宋体" w:cs="Times New Roman"/>
          <w:color w:val="auto"/>
          <w:szCs w:val="21"/>
          <w:highlight w:val="none"/>
        </w:rPr>
        <w:t>采购人</w:t>
      </w:r>
      <w:r>
        <w:rPr>
          <w:rFonts w:hint="eastAsia" w:ascii="宋体" w:hAnsi="宋体" w:eastAsia="宋体" w:cs="Times New Roman"/>
          <w:color w:val="auto"/>
          <w:szCs w:val="21"/>
          <w:highlight w:val="none"/>
          <w:lang w:val="zh-CN"/>
        </w:rPr>
        <w:t>提供。</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（2）产品基本要求</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①早餐：以包子、馒头、稀饭、面条、饺子、豆浆、牛奶等各中式餐点为主。</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②中餐、晚餐：提供中式菜肴，以现热炒制菜肴为主，辅以包子、馒头、面条、饺子、糕点、五谷杂粮等。</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五）会议培训场所多媒体设备保障</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1.各类会议培训场所使用时需安排</w:t>
      </w:r>
      <w:r>
        <w:rPr>
          <w:rFonts w:hint="eastAsia" w:ascii="宋体" w:hAnsi="宋体" w:eastAsia="宋体" w:cs="Times New Roman"/>
          <w:color w:val="auto"/>
          <w:szCs w:val="21"/>
          <w:highlight w:val="none"/>
        </w:rPr>
        <w:t>工作</w:t>
      </w:r>
      <w:r>
        <w:rPr>
          <w:rFonts w:hint="eastAsia" w:ascii="宋体" w:hAnsi="宋体" w:eastAsia="宋体" w:cs="Times New Roman"/>
          <w:color w:val="auto"/>
          <w:szCs w:val="21"/>
          <w:highlight w:val="none"/>
          <w:lang w:val="zh-CN"/>
        </w:rPr>
        <w:t>人员值守，完成音视频保障服务。</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2.相关工作人员必须掌握多媒体设备操作、调试、日常维护以及应急处置措施。</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六）管理区域内各楼内外公共区域、场所和道路、景观、及环境卫生维护与保洁（不含绿化养护及花卉租摆）。</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七）管理区域内的会议培训场所、</w:t>
      </w:r>
      <w:r>
        <w:rPr>
          <w:rFonts w:hint="eastAsia" w:ascii="宋体" w:hAnsi="宋体" w:eastAsia="宋体" w:cs="Times New Roman"/>
          <w:color w:val="auto"/>
          <w:szCs w:val="21"/>
          <w:highlight w:val="none"/>
        </w:rPr>
        <w:t>阅览</w:t>
      </w:r>
      <w:r>
        <w:rPr>
          <w:rFonts w:hint="eastAsia" w:ascii="宋体" w:hAnsi="宋体" w:eastAsia="宋体" w:cs="Times New Roman"/>
          <w:color w:val="auto"/>
          <w:szCs w:val="21"/>
          <w:highlight w:val="none"/>
          <w:lang w:val="zh-CN"/>
        </w:rPr>
        <w:t>室、健身活动室、工会活动室和校领导办公室等的服务、保洁和维护管理。</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八）管理区域内机动车和非机动车通行、停放及场所管理。</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九）供水、供电、供气、通讯、网络、有线电视、电梯、空调、消防安防等专业单位在管理区域内对相关管线、设施维修养护时，进行必要的协调和管理。</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十）管理区域内的安全管理：包括门岗、监控室、消控室值班，全校安全巡查和公共秩序维护。</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十一）本项目档案资料的保存与保管。</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十二）服从、服务于采购人的教学、科研、培训、会议、办公和经营管理需要，接受政府有关部门、采购人的监督、指导。</w:t>
      </w:r>
    </w:p>
    <w:p>
      <w:pPr>
        <w:adjustRightInd w:val="0"/>
        <w:snapToGrid w:val="0"/>
        <w:spacing w:line="288" w:lineRule="auto"/>
        <w:outlineLvl w:val="1"/>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w:t>
      </w:r>
      <w:r>
        <w:rPr>
          <w:rFonts w:hint="eastAsia" w:ascii="宋体" w:hAnsi="宋体" w:eastAsia="宋体" w:cs="Times New Roman"/>
          <w:b/>
          <w:color w:val="auto"/>
          <w:szCs w:val="21"/>
          <w:highlight w:val="none"/>
        </w:rPr>
        <w:t>八</w:t>
      </w:r>
      <w:r>
        <w:rPr>
          <w:rFonts w:hint="eastAsia" w:ascii="宋体" w:hAnsi="宋体" w:eastAsia="宋体" w:cs="Times New Roman"/>
          <w:b/>
          <w:color w:val="auto"/>
          <w:szCs w:val="21"/>
          <w:highlight w:val="none"/>
          <w:lang w:val="zh-CN"/>
        </w:rPr>
        <w:t>）服务要求</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一）确保采购人各类教学、科研、培训、会议、办公和经营管理服务有序、顺畅、周到、安全。</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二）按照国家、地方的相关法规、管理条例与技术标准、行业规范，提供优质、规范、高效的服务与管理。</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三）按专业化的要求配置管理服务人员。</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 xml:space="preserve">四）管理服务应与收费质价相符。 </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五）服务委托管理的维护保养工作，应保持房屋建筑的完好和设施设备的正常运行。</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六）服务委托管理须从实际出发，认真制定合适、有效的节约能源方案，并付诸实施。</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七）服务委托管理应为采购人提供全天候的公共秩序维护服务和安全服务，维护采购人的人身、财产和校园的安全。</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八）服务委托管理应按时完成规定的环境保洁服务，提供整洁、卫生、美观的环境。</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九）配合做好校内园林绿化和花卉的养护服务，保持校园整体的景观效果。</w:t>
      </w:r>
    </w:p>
    <w:p>
      <w:pPr>
        <w:adjustRightInd w:val="0"/>
        <w:snapToGrid w:val="0"/>
        <w:spacing w:line="288" w:lineRule="auto"/>
        <w:ind w:firstLine="420" w:firstLineChars="200"/>
        <w:rPr>
          <w:rFonts w:hint="eastAsia"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十）采购人按年度、日常组织对中标人考核。服务对象综合满意度应达到80%以上，单项满意度应达到75%以上。</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十一）有效投诉率低于0.2％，有效投诉处理率达100％。</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十二）房屋、客房与公共配套设施、设备完好率98％以上。</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十三）校园内无治安案件和重大事故发生（非团队责任除外）。</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十四）消防管理符合政府规范要求。</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十五）其他要求</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1.在服务过程中必须满足采购人的各项临时性任务，并按采购人要求完成服务内容。</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2.投标人的后勤保障服务只</w:t>
      </w:r>
      <w:r>
        <w:rPr>
          <w:rFonts w:hint="eastAsia" w:ascii="宋体" w:hAnsi="宋体" w:eastAsia="宋体" w:cs="Times New Roman"/>
          <w:color w:val="auto"/>
          <w:szCs w:val="21"/>
          <w:highlight w:val="none"/>
        </w:rPr>
        <w:t>服务于采购人</w:t>
      </w:r>
      <w:r>
        <w:rPr>
          <w:rFonts w:hint="eastAsia" w:ascii="宋体" w:hAnsi="宋体" w:eastAsia="宋体" w:cs="Times New Roman"/>
          <w:color w:val="auto"/>
          <w:szCs w:val="21"/>
          <w:highlight w:val="none"/>
          <w:lang w:val="zh-CN"/>
        </w:rPr>
        <w:t>，不允许投标人对外经营服务。</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3.投标人拟派本项目员工的人员费用核算基数不得低于杭州市政府规定的最低标准（如最低工资标准、最低社保、公积金缴费标准等）。</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4.由中标方引入的会议、培训业务等，采购方确认的情况下，采购方可以给予一定的奖励。</w:t>
      </w:r>
    </w:p>
    <w:p>
      <w:pPr>
        <w:pStyle w:val="54"/>
        <w:rPr>
          <w:color w:val="auto"/>
          <w:kern w:val="2"/>
          <w:sz w:val="21"/>
          <w:szCs w:val="21"/>
          <w:highlight w:val="none"/>
        </w:rPr>
      </w:pPr>
    </w:p>
    <w:p>
      <w:pPr>
        <w:adjustRightInd w:val="0"/>
        <w:snapToGrid w:val="0"/>
        <w:spacing w:line="288" w:lineRule="auto"/>
        <w:outlineLvl w:val="1"/>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w:t>
      </w:r>
      <w:r>
        <w:rPr>
          <w:rFonts w:hint="eastAsia" w:ascii="宋体" w:hAnsi="宋体" w:eastAsia="宋体" w:cs="Times New Roman"/>
          <w:b/>
          <w:color w:val="auto"/>
          <w:szCs w:val="21"/>
          <w:highlight w:val="none"/>
        </w:rPr>
        <w:t>九</w:t>
      </w:r>
      <w:r>
        <w:rPr>
          <w:rFonts w:hint="eastAsia" w:ascii="宋体" w:hAnsi="宋体" w:eastAsia="宋体" w:cs="Times New Roman"/>
          <w:b/>
          <w:color w:val="auto"/>
          <w:szCs w:val="21"/>
          <w:highlight w:val="none"/>
          <w:lang w:val="zh-CN"/>
        </w:rPr>
        <w:t>）人员要求</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一）投标人应根据采购人委托管理项目的内容和要求，科学合理配置管理和服务人员。</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二）中标人须对员工进行考勤管理，每月上报人员流动及考勤情况，新入职人员一周内离职的不计入当月人员总数。</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三）管理与服务人员应取得相应的执业资格证书，专业技术岗位的操作人员应取得相应专业技术证书、专业上岗证或职业技能资格证书，管理和服务人员不能在项目外兼职，管理岗位年龄不得超过48周岁，部分岗位人员要求如下：</w:t>
      </w:r>
    </w:p>
    <w:tbl>
      <w:tblPr>
        <w:tblStyle w:val="24"/>
        <w:tblW w:w="8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909"/>
        <w:gridCol w:w="1075"/>
        <w:gridCol w:w="5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1909" w:type="dxa"/>
            <w:shd w:val="clear" w:color="auto" w:fill="FFFFFF"/>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部门</w:t>
            </w:r>
          </w:p>
        </w:tc>
        <w:tc>
          <w:tcPr>
            <w:tcW w:w="1075" w:type="dxa"/>
            <w:shd w:val="clear" w:color="auto" w:fill="FFFFFF"/>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岗位</w:t>
            </w:r>
          </w:p>
        </w:tc>
        <w:tc>
          <w:tcPr>
            <w:tcW w:w="5347" w:type="dxa"/>
            <w:shd w:val="clear" w:color="auto" w:fill="FFFFFF"/>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36" w:hRule="atLeast"/>
          <w:jc w:val="center"/>
        </w:trPr>
        <w:tc>
          <w:tcPr>
            <w:tcW w:w="1909" w:type="dxa"/>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ascii="宋体" w:hAnsi="宋体" w:eastAsia="宋体" w:cs="宋体"/>
                <w:bCs/>
                <w:color w:val="auto"/>
                <w:kern w:val="0"/>
                <w:szCs w:val="21"/>
                <w:highlight w:val="none"/>
                <w:lang w:val="zh-CN"/>
              </w:rPr>
              <w:t>项目负责人</w:t>
            </w:r>
          </w:p>
        </w:tc>
        <w:tc>
          <w:tcPr>
            <w:tcW w:w="1075" w:type="dxa"/>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w:t>
            </w:r>
          </w:p>
        </w:tc>
        <w:tc>
          <w:tcPr>
            <w:tcW w:w="5347" w:type="dxa"/>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持有相关执业资格证书，身体健康，精力充沛，爱岗敬业，具备良好的思想素质，在较大酒店或相近行业从事同等职位三年以上，业绩良好，有丰富的沟通和管理经验。不得在其他单位兼任职务。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01" w:hRule="atLeast"/>
          <w:jc w:val="center"/>
        </w:trPr>
        <w:tc>
          <w:tcPr>
            <w:tcW w:w="1909" w:type="dxa"/>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客房经理</w:t>
            </w:r>
          </w:p>
        </w:tc>
        <w:tc>
          <w:tcPr>
            <w:tcW w:w="1075" w:type="dxa"/>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w:t>
            </w:r>
          </w:p>
        </w:tc>
        <w:tc>
          <w:tcPr>
            <w:tcW w:w="5347"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大专以上学历或同等学力，身体健康，精力充沛，爱岗敬业，具备良好的思想素质，熟悉本部门专业知识，熟练使用电脑，具有一定的管理和协调能力，三年以上客房管理工作经验。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0" w:hRule="atLeast"/>
          <w:jc w:val="center"/>
        </w:trPr>
        <w:tc>
          <w:tcPr>
            <w:tcW w:w="1909" w:type="dxa"/>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餐厅主管</w:t>
            </w:r>
          </w:p>
        </w:tc>
        <w:tc>
          <w:tcPr>
            <w:tcW w:w="1075" w:type="dxa"/>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w:t>
            </w:r>
          </w:p>
        </w:tc>
        <w:tc>
          <w:tcPr>
            <w:tcW w:w="5347"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大专以上学历或同等学力，熟悉餐饮、成本核算、预算控制、食品卫生法等专业知识和餐饮服务接待礼仪，三年以上餐饮管理工作经验。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0" w:hRule="atLeast"/>
          <w:jc w:val="center"/>
        </w:trPr>
        <w:tc>
          <w:tcPr>
            <w:tcW w:w="1909" w:type="dxa"/>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工程人员</w:t>
            </w:r>
          </w:p>
        </w:tc>
        <w:tc>
          <w:tcPr>
            <w:tcW w:w="1075" w:type="dxa"/>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w:t>
            </w:r>
          </w:p>
        </w:tc>
        <w:tc>
          <w:tcPr>
            <w:tcW w:w="5347"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持有相关专业职业证书，具备丰富的工程管理经验，责任心强，有较强的组织管理能力，熟悉工程、设备管理知识及维修保养知识，三年以上相关专业工作经验。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3" w:hRule="atLeast"/>
          <w:jc w:val="center"/>
        </w:trPr>
        <w:tc>
          <w:tcPr>
            <w:tcW w:w="1909" w:type="dxa"/>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厨师长</w:t>
            </w:r>
          </w:p>
        </w:tc>
        <w:tc>
          <w:tcPr>
            <w:tcW w:w="1075" w:type="dxa"/>
            <w:vAlign w:val="center"/>
          </w:tcPr>
          <w:p>
            <w:pPr>
              <w:autoSpaceDE w:val="0"/>
              <w:autoSpaceDN w:val="0"/>
              <w:adjustRightInd w:val="0"/>
              <w:spacing w:line="520" w:lineRule="exact"/>
              <w:jc w:val="center"/>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w:t>
            </w:r>
          </w:p>
        </w:tc>
        <w:tc>
          <w:tcPr>
            <w:tcW w:w="5347"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有三年酒店或餐厅厨师长工作经验，责任心强，具备较高的业务水准。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7" w:hRule="atLeast"/>
          <w:jc w:val="center"/>
        </w:trPr>
        <w:tc>
          <w:tcPr>
            <w:tcW w:w="8331"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备注：</w:t>
            </w:r>
          </w:p>
        </w:tc>
      </w:tr>
    </w:tbl>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四）管理与服务人员在服务过程中应保持良好的精神状态；表情自然、亲切；举止大方、有礼；用语文明、规范；提供主动、热情、周到、及时的服务。</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五）管理与服务人员应按规定统一着装，服装整齐清洁，仪表仪容整洁端庄，行为举止规范得体。</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六）管理与服务人员应及时、认真做好工作日志、交接班、接待数据、消耗数据等记录工作，做到字迹清晰、数据准确。</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七）管理与服务人员应接受过相关专业技能的培训，掌握宾馆及酒店管理的基本法律法规，尽快熟悉采购人的基本情况、熟练操作和正确使用相关专用设备。</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八）项目负责人离开工作岗位须提前一天报采购人监管小组的负责人审批同意。</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九）项目负责人的录用、调离、更换，须事先征得采购人同意。项目负责人须在采购人监督下完成所有交接手续后方可变动。</w:t>
      </w:r>
    </w:p>
    <w:p>
      <w:pPr>
        <w:adjustRightInd w:val="0"/>
        <w:snapToGrid w:val="0"/>
        <w:spacing w:line="288" w:lineRule="auto"/>
        <w:outlineLvl w:val="1"/>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w:t>
      </w:r>
      <w:r>
        <w:rPr>
          <w:rFonts w:hint="eastAsia" w:ascii="宋体" w:hAnsi="宋体" w:eastAsia="宋体" w:cs="Times New Roman"/>
          <w:b/>
          <w:color w:val="auto"/>
          <w:szCs w:val="21"/>
          <w:highlight w:val="none"/>
        </w:rPr>
        <w:t>十</w:t>
      </w:r>
      <w:r>
        <w:rPr>
          <w:rFonts w:hint="eastAsia" w:ascii="宋体" w:hAnsi="宋体" w:eastAsia="宋体" w:cs="Times New Roman"/>
          <w:b/>
          <w:color w:val="auto"/>
          <w:szCs w:val="21"/>
          <w:highlight w:val="none"/>
          <w:lang w:val="zh-CN"/>
        </w:rPr>
        <w:t>）服务方案（此项内容由投标人按照相关标准提出）</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根据国家相关酒店服务等级指导标准和旅游饭店三星级</w:t>
      </w:r>
      <w:r>
        <w:rPr>
          <w:rFonts w:hint="eastAsia" w:ascii="宋体" w:hAnsi="宋体" w:eastAsia="宋体" w:cs="Times New Roman"/>
          <w:color w:val="auto"/>
          <w:szCs w:val="21"/>
          <w:highlight w:val="none"/>
        </w:rPr>
        <w:t>及</w:t>
      </w:r>
      <w:r>
        <w:rPr>
          <w:rFonts w:hint="eastAsia" w:ascii="宋体" w:hAnsi="宋体" w:eastAsia="宋体" w:cs="Times New Roman"/>
          <w:color w:val="auto"/>
          <w:szCs w:val="21"/>
          <w:highlight w:val="none"/>
          <w:lang w:val="zh-CN"/>
        </w:rPr>
        <w:t>以上标准，结合学校办学特点，制定相应的管理服务方案。最终方案经学校批准后实施。目录如下：</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餐饮服务保障方案。</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前厅、客房管理服务方案。</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培训、会议、教学活动管理服务方案（含礼仪）。</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多媒体保障管理服务方案。</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公共区域保洁服务方案。</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设施设备管理方案。</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校园节能、餐饮节约管理方案。</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公共秩序维护、消防、安全防范等事项的管理服务方案。</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应急管理方案。</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档案资料管理方案。</w:t>
      </w:r>
    </w:p>
    <w:p>
      <w:pPr>
        <w:adjustRightInd w:val="0"/>
        <w:snapToGrid w:val="0"/>
        <w:spacing w:line="288" w:lineRule="auto"/>
        <w:outlineLvl w:val="1"/>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w:t>
      </w:r>
      <w:r>
        <w:rPr>
          <w:rFonts w:hint="eastAsia" w:ascii="宋体" w:hAnsi="宋体" w:eastAsia="宋体" w:cs="Times New Roman"/>
          <w:b/>
          <w:color w:val="auto"/>
          <w:szCs w:val="21"/>
          <w:highlight w:val="none"/>
        </w:rPr>
        <w:t>十一</w:t>
      </w:r>
      <w:r>
        <w:rPr>
          <w:rFonts w:hint="eastAsia" w:ascii="宋体" w:hAnsi="宋体" w:eastAsia="宋体" w:cs="Times New Roman"/>
          <w:b/>
          <w:color w:val="auto"/>
          <w:szCs w:val="21"/>
          <w:highlight w:val="none"/>
          <w:lang w:val="zh-CN"/>
        </w:rPr>
        <w:t>）费用结算</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一）投标报价由人员经费（含所有费用）、综合经费两部分组成，包括完成本次服务全部工作所需的一切费用。</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二）综合经费包括管理费和其他费用，包括但不限于交通工具、服装费、劳保用品、清洁用具、安全防护用具、各种税费、保险费、安全措施费、管理费、利润、税金、政策性文件规定及物价上涨因素等服务期内的所有风险费用等。费用结算实行包干制，由投标人列出具体项目内容和金额，</w:t>
      </w:r>
      <w:r>
        <w:rPr>
          <w:rFonts w:hint="eastAsia" w:ascii="宋体" w:hAnsi="宋体" w:eastAsia="宋体" w:cs="Times New Roman"/>
          <w:color w:val="auto"/>
          <w:szCs w:val="21"/>
          <w:highlight w:val="none"/>
        </w:rPr>
        <w:t>据实结算，</w:t>
      </w:r>
      <w:r>
        <w:rPr>
          <w:rFonts w:hint="eastAsia" w:ascii="宋体" w:hAnsi="宋体" w:eastAsia="宋体" w:cs="Times New Roman"/>
          <w:color w:val="auto"/>
          <w:szCs w:val="21"/>
          <w:highlight w:val="none"/>
          <w:lang w:val="zh-CN"/>
        </w:rPr>
        <w:t>按月支付。一经中标，中标范围内的投标报价的三年总价作为投标人与采购人签定的合同上限金额。</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三）合同期内</w:t>
      </w:r>
      <w:r>
        <w:rPr>
          <w:rFonts w:hint="eastAsia" w:ascii="宋体" w:hAnsi="宋体" w:eastAsia="宋体" w:cs="Times New Roman"/>
          <w:color w:val="auto"/>
          <w:szCs w:val="21"/>
          <w:highlight w:val="none"/>
        </w:rPr>
        <w:t>费用</w:t>
      </w:r>
      <w:r>
        <w:rPr>
          <w:rFonts w:hint="eastAsia" w:ascii="宋体" w:hAnsi="宋体" w:eastAsia="宋体" w:cs="Times New Roman"/>
          <w:color w:val="auto"/>
          <w:szCs w:val="21"/>
          <w:highlight w:val="none"/>
          <w:lang w:val="zh-CN"/>
        </w:rPr>
        <w:t>调整：因本次项目处于发展期，部分业务需求存在不确定性，采购人在合同期内可能会根据实际需求增加或减少服务范围和内容，增减各类岗位人数、调整服务区域，投标人须无条件响应。增减的岗位数、调整服务区域所增加或减少的费用，按照投标人投标文件中的分类别服务费用报价明细据实减少或增加，根据</w:t>
      </w:r>
      <w:r>
        <w:rPr>
          <w:rFonts w:hint="eastAsia" w:ascii="宋体" w:hAnsi="宋体" w:eastAsia="宋体" w:cs="Times New Roman"/>
          <w:color w:val="auto"/>
          <w:szCs w:val="21"/>
          <w:highlight w:val="none"/>
        </w:rPr>
        <w:t>采购人</w:t>
      </w:r>
      <w:r>
        <w:rPr>
          <w:rFonts w:hint="eastAsia" w:ascii="宋体" w:hAnsi="宋体" w:eastAsia="宋体" w:cs="Times New Roman"/>
          <w:color w:val="auto"/>
          <w:szCs w:val="21"/>
          <w:highlight w:val="none"/>
          <w:lang w:val="zh-CN"/>
        </w:rPr>
        <w:t>认可的联系单在服务期满后支付。</w:t>
      </w:r>
    </w:p>
    <w:p>
      <w:pPr>
        <w:pStyle w:val="54"/>
        <w:rPr>
          <w:color w:val="auto"/>
          <w:kern w:val="2"/>
          <w:sz w:val="21"/>
          <w:szCs w:val="21"/>
          <w:highlight w:val="none"/>
          <w:lang w:val="en-US"/>
        </w:rPr>
      </w:pPr>
      <w:r>
        <w:rPr>
          <w:rFonts w:hint="eastAsia"/>
          <w:color w:val="auto"/>
          <w:szCs w:val="21"/>
          <w:highlight w:val="none"/>
          <w:lang w:val="en-US"/>
        </w:rPr>
        <w:t xml:space="preserve"> </w:t>
      </w:r>
      <w:r>
        <w:rPr>
          <w:rFonts w:hint="eastAsia"/>
          <w:color w:val="auto"/>
          <w:kern w:val="2"/>
          <w:sz w:val="21"/>
          <w:szCs w:val="21"/>
          <w:highlight w:val="none"/>
          <w:lang w:val="en-US"/>
        </w:rPr>
        <w:t xml:space="preserve">   四）服务期内根据监管考核办法进行奖惩。</w:t>
      </w:r>
    </w:p>
    <w:p>
      <w:pPr>
        <w:adjustRightInd w:val="0"/>
        <w:snapToGrid w:val="0"/>
        <w:spacing w:line="288" w:lineRule="auto"/>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w:t>
      </w:r>
      <w:r>
        <w:rPr>
          <w:rFonts w:hint="eastAsia" w:ascii="宋体" w:hAnsi="宋体" w:eastAsia="宋体" w:cs="Times New Roman"/>
          <w:b/>
          <w:color w:val="auto"/>
          <w:szCs w:val="21"/>
          <w:highlight w:val="none"/>
        </w:rPr>
        <w:t>十二</w:t>
      </w:r>
      <w:r>
        <w:rPr>
          <w:rFonts w:hint="eastAsia" w:ascii="宋体" w:hAnsi="宋体" w:eastAsia="宋体" w:cs="Times New Roman"/>
          <w:b/>
          <w:color w:val="auto"/>
          <w:szCs w:val="21"/>
          <w:highlight w:val="none"/>
          <w:lang w:val="zh-CN"/>
        </w:rPr>
        <w:t>）服务监管</w:t>
      </w:r>
    </w:p>
    <w:p>
      <w:pPr>
        <w:adjustRightInd w:val="0"/>
        <w:snapToGrid w:val="0"/>
        <w:spacing w:line="288" w:lineRule="auto"/>
        <w:ind w:firstLine="420" w:firstLineChars="200"/>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投标人的所有服务应接受采购人的监管，具体按采购人有关制度执行。</w:t>
      </w:r>
    </w:p>
    <w:p>
      <w:pPr>
        <w:autoSpaceDE w:val="0"/>
        <w:autoSpaceDN w:val="0"/>
        <w:adjustRightInd w:val="0"/>
        <w:spacing w:line="520" w:lineRule="exact"/>
        <w:jc w:val="left"/>
        <w:rPr>
          <w:rFonts w:ascii="宋体" w:hAnsi="宋体" w:eastAsia="宋体" w:cs="宋体"/>
          <w:b/>
          <w:color w:val="auto"/>
          <w:kern w:val="0"/>
          <w:szCs w:val="21"/>
          <w:highlight w:val="none"/>
          <w:lang w:val="zh-CN"/>
        </w:rPr>
      </w:pPr>
      <w:r>
        <w:rPr>
          <w:rFonts w:hint="eastAsia" w:ascii="宋体" w:hAnsi="宋体" w:eastAsia="宋体" w:cs="宋体"/>
          <w:b/>
          <w:color w:val="auto"/>
          <w:kern w:val="0"/>
          <w:szCs w:val="21"/>
          <w:highlight w:val="none"/>
          <w:lang w:val="zh-CN"/>
        </w:rPr>
        <w:br w:type="page"/>
      </w:r>
    </w:p>
    <w:p>
      <w:pPr>
        <w:adjustRightInd w:val="0"/>
        <w:snapToGrid w:val="0"/>
        <w:spacing w:line="288" w:lineRule="auto"/>
        <w:outlineLvl w:val="1"/>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（十</w:t>
      </w:r>
      <w:r>
        <w:rPr>
          <w:rFonts w:hint="eastAsia" w:ascii="宋体" w:hAnsi="宋体" w:eastAsia="宋体" w:cs="Times New Roman"/>
          <w:b/>
          <w:color w:val="auto"/>
          <w:szCs w:val="21"/>
          <w:highlight w:val="none"/>
        </w:rPr>
        <w:t>三</w:t>
      </w:r>
      <w:r>
        <w:rPr>
          <w:rFonts w:hint="eastAsia" w:ascii="宋体" w:hAnsi="宋体" w:eastAsia="宋体" w:cs="Times New Roman"/>
          <w:b/>
          <w:color w:val="auto"/>
          <w:szCs w:val="21"/>
          <w:highlight w:val="none"/>
          <w:lang w:val="zh-CN"/>
        </w:rPr>
        <w:t>）项目概况及主要设施设备的配置及说明（以实际为准）</w:t>
      </w:r>
    </w:p>
    <w:p>
      <w:pPr>
        <w:adjustRightInd w:val="0"/>
        <w:snapToGrid w:val="0"/>
        <w:spacing w:line="288" w:lineRule="auto"/>
        <w:outlineLvl w:val="1"/>
        <w:rPr>
          <w:rFonts w:ascii="宋体" w:hAnsi="宋体" w:eastAsia="宋体" w:cs="Times New Roman"/>
          <w:b/>
          <w:color w:val="auto"/>
          <w:szCs w:val="21"/>
          <w:highlight w:val="none"/>
          <w:lang w:val="zh-CN"/>
        </w:rPr>
      </w:pPr>
      <w:r>
        <w:rPr>
          <w:rFonts w:hint="eastAsia" w:ascii="宋体" w:hAnsi="宋体" w:eastAsia="宋体" w:cs="Times New Roman"/>
          <w:b/>
          <w:color w:val="auto"/>
          <w:szCs w:val="21"/>
          <w:highlight w:val="none"/>
          <w:lang w:val="zh-CN"/>
        </w:rPr>
        <w:t>附表1：项目概况</w:t>
      </w:r>
    </w:p>
    <w:tbl>
      <w:tblPr>
        <w:tblStyle w:val="25"/>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350"/>
        <w:gridCol w:w="762"/>
        <w:gridCol w:w="1238"/>
        <w:gridCol w:w="335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建筑名称</w:t>
            </w:r>
          </w:p>
        </w:tc>
        <w:tc>
          <w:tcPr>
            <w:tcW w:w="1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面积（㎡）</w:t>
            </w:r>
          </w:p>
        </w:tc>
        <w:tc>
          <w:tcPr>
            <w:tcW w:w="76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层数</w:t>
            </w:r>
          </w:p>
        </w:tc>
        <w:tc>
          <w:tcPr>
            <w:tcW w:w="1238"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结构</w:t>
            </w:r>
          </w:p>
        </w:tc>
        <w:tc>
          <w:tcPr>
            <w:tcW w:w="3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具体情况</w:t>
            </w:r>
          </w:p>
        </w:tc>
        <w:tc>
          <w:tcPr>
            <w:tcW w:w="7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1号楼</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（行政楼）</w:t>
            </w:r>
          </w:p>
        </w:tc>
        <w:tc>
          <w:tcPr>
            <w:tcW w:w="1350"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default" w:ascii="宋体" w:hAnsi="宋体" w:eastAsia="宋体" w:cs="宋体"/>
                <w:bCs/>
                <w:color w:val="auto"/>
                <w:kern w:val="0"/>
                <w:szCs w:val="21"/>
                <w:highlight w:val="none"/>
              </w:rPr>
              <w:t>约4000</w:t>
            </w:r>
          </w:p>
        </w:tc>
        <w:tc>
          <w:tcPr>
            <w:tcW w:w="76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4</w:t>
            </w:r>
          </w:p>
        </w:tc>
        <w:tc>
          <w:tcPr>
            <w:tcW w:w="1238"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砖混</w:t>
            </w:r>
          </w:p>
        </w:tc>
        <w:tc>
          <w:tcPr>
            <w:tcW w:w="3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办公室31间（含文印），会议室3间，弱电房1间，公共卫生间8间。</w:t>
            </w:r>
          </w:p>
        </w:tc>
        <w:tc>
          <w:tcPr>
            <w:tcW w:w="7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不含仓库、档案室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1-2号楼</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连廊</w:t>
            </w:r>
          </w:p>
        </w:tc>
        <w:tc>
          <w:tcPr>
            <w:tcW w:w="13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76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w:t>
            </w:r>
          </w:p>
        </w:tc>
        <w:tc>
          <w:tcPr>
            <w:tcW w:w="1238"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砖混</w:t>
            </w:r>
          </w:p>
        </w:tc>
        <w:tc>
          <w:tcPr>
            <w:tcW w:w="3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1层为门厅，2层为工会活动室（1间）。</w:t>
            </w:r>
          </w:p>
        </w:tc>
        <w:tc>
          <w:tcPr>
            <w:tcW w:w="7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2号楼</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（教学楼）</w:t>
            </w:r>
          </w:p>
        </w:tc>
        <w:tc>
          <w:tcPr>
            <w:tcW w:w="13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76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5</w:t>
            </w:r>
          </w:p>
        </w:tc>
        <w:tc>
          <w:tcPr>
            <w:tcW w:w="1238"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砖混-框架</w:t>
            </w:r>
          </w:p>
        </w:tc>
        <w:tc>
          <w:tcPr>
            <w:tcW w:w="3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1层为舞蹈房、健身房等3间。</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2-5层为培训教室，共24间。</w:t>
            </w:r>
          </w:p>
        </w:tc>
        <w:tc>
          <w:tcPr>
            <w:tcW w:w="7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3号楼</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（宿舍楼）</w:t>
            </w:r>
          </w:p>
        </w:tc>
        <w:tc>
          <w:tcPr>
            <w:tcW w:w="1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default" w:ascii="宋体" w:hAnsi="宋体" w:eastAsia="宋体" w:cs="宋体"/>
                <w:bCs/>
                <w:color w:val="auto"/>
                <w:kern w:val="0"/>
                <w:szCs w:val="21"/>
                <w:highlight w:val="none"/>
              </w:rPr>
              <w:t>约4400</w:t>
            </w:r>
          </w:p>
        </w:tc>
        <w:tc>
          <w:tcPr>
            <w:tcW w:w="76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6</w:t>
            </w:r>
          </w:p>
        </w:tc>
        <w:tc>
          <w:tcPr>
            <w:tcW w:w="1238"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砖混-框架</w:t>
            </w:r>
          </w:p>
        </w:tc>
        <w:tc>
          <w:tcPr>
            <w:tcW w:w="3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学员宿舍，有标准间84间，单间34间，套间1间，共计119间.</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员工办公住宿4间，贮藏间6间。</w:t>
            </w:r>
          </w:p>
        </w:tc>
        <w:tc>
          <w:tcPr>
            <w:tcW w:w="7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2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4号楼</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（综合楼）</w:t>
            </w:r>
          </w:p>
        </w:tc>
        <w:tc>
          <w:tcPr>
            <w:tcW w:w="1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default" w:ascii="宋体" w:hAnsi="宋体" w:eastAsia="宋体" w:cs="宋体"/>
                <w:bCs/>
                <w:color w:val="auto"/>
                <w:kern w:val="0"/>
                <w:szCs w:val="21"/>
                <w:highlight w:val="none"/>
              </w:rPr>
              <w:t>约2700</w:t>
            </w:r>
          </w:p>
        </w:tc>
        <w:tc>
          <w:tcPr>
            <w:tcW w:w="76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3</w:t>
            </w:r>
          </w:p>
        </w:tc>
        <w:tc>
          <w:tcPr>
            <w:tcW w:w="1238"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框架</w:t>
            </w:r>
          </w:p>
        </w:tc>
        <w:tc>
          <w:tcPr>
            <w:tcW w:w="3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1层为厨房、餐厅、包厢。</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2-3层为阅览室、报告厅、培训教室6间。</w:t>
            </w:r>
          </w:p>
        </w:tc>
        <w:tc>
          <w:tcPr>
            <w:tcW w:w="7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传达室</w:t>
            </w:r>
          </w:p>
        </w:tc>
        <w:tc>
          <w:tcPr>
            <w:tcW w:w="1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default" w:ascii="宋体" w:hAnsi="宋体" w:eastAsia="宋体" w:cs="宋体"/>
                <w:bCs/>
                <w:color w:val="auto"/>
                <w:kern w:val="0"/>
                <w:szCs w:val="21"/>
                <w:highlight w:val="none"/>
              </w:rPr>
              <w:t>约70</w:t>
            </w:r>
          </w:p>
        </w:tc>
        <w:tc>
          <w:tcPr>
            <w:tcW w:w="76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w:t>
            </w:r>
          </w:p>
        </w:tc>
        <w:tc>
          <w:tcPr>
            <w:tcW w:w="1238"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砖混</w:t>
            </w:r>
          </w:p>
        </w:tc>
        <w:tc>
          <w:tcPr>
            <w:tcW w:w="3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保安值班室、消控室、监控室等。</w:t>
            </w:r>
          </w:p>
        </w:tc>
        <w:tc>
          <w:tcPr>
            <w:tcW w:w="7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合计</w:t>
            </w:r>
          </w:p>
        </w:tc>
        <w:tc>
          <w:tcPr>
            <w:tcW w:w="1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ascii="宋体" w:hAnsi="宋体" w:eastAsia="宋体" w:cs="宋体"/>
                <w:bCs/>
                <w:color w:val="auto"/>
                <w:kern w:val="0"/>
                <w:szCs w:val="21"/>
                <w:highlight w:val="none"/>
              </w:rPr>
              <w:t>约1.1万</w:t>
            </w:r>
          </w:p>
        </w:tc>
        <w:tc>
          <w:tcPr>
            <w:tcW w:w="76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238"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33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7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bl>
    <w:p>
      <w:pPr>
        <w:autoSpaceDE w:val="0"/>
        <w:autoSpaceDN w:val="0"/>
        <w:adjustRightInd w:val="0"/>
        <w:spacing w:line="520" w:lineRule="exact"/>
        <w:jc w:val="left"/>
        <w:rPr>
          <w:rFonts w:ascii="宋体" w:hAnsi="宋体" w:eastAsia="宋体" w:cs="宋体"/>
          <w:b/>
          <w:color w:val="auto"/>
          <w:kern w:val="0"/>
          <w:szCs w:val="21"/>
          <w:highlight w:val="none"/>
          <w:lang w:val="zh-CN"/>
        </w:rPr>
      </w:pPr>
    </w:p>
    <w:p>
      <w:pPr>
        <w:autoSpaceDE w:val="0"/>
        <w:autoSpaceDN w:val="0"/>
        <w:adjustRightInd w:val="0"/>
        <w:spacing w:line="520" w:lineRule="exact"/>
        <w:jc w:val="left"/>
        <w:rPr>
          <w:rFonts w:ascii="宋体" w:hAnsi="宋体" w:eastAsia="宋体" w:cs="宋体"/>
          <w:b/>
          <w:color w:val="auto"/>
          <w:kern w:val="0"/>
          <w:szCs w:val="21"/>
          <w:highlight w:val="none"/>
          <w:lang w:val="zh-CN"/>
        </w:rPr>
      </w:pPr>
      <w:r>
        <w:rPr>
          <w:rFonts w:hint="eastAsia" w:ascii="宋体" w:hAnsi="宋体" w:eastAsia="宋体" w:cs="宋体"/>
          <w:b/>
          <w:color w:val="auto"/>
          <w:kern w:val="0"/>
          <w:szCs w:val="21"/>
          <w:highlight w:val="none"/>
          <w:lang w:val="zh-CN"/>
        </w:rPr>
        <w:t>注:以上建筑及房间用途可能会根据需要调整，以实际情况为准。</w:t>
      </w:r>
    </w:p>
    <w:p>
      <w:pPr>
        <w:autoSpaceDE w:val="0"/>
        <w:autoSpaceDN w:val="0"/>
        <w:adjustRightInd w:val="0"/>
        <w:spacing w:line="520" w:lineRule="exact"/>
        <w:jc w:val="left"/>
        <w:rPr>
          <w:rFonts w:ascii="宋体" w:hAnsi="宋体" w:eastAsia="宋体" w:cs="宋体"/>
          <w:b/>
          <w:color w:val="auto"/>
          <w:kern w:val="0"/>
          <w:szCs w:val="21"/>
          <w:highlight w:val="none"/>
          <w:lang w:val="zh-CN"/>
        </w:rPr>
      </w:pPr>
      <w:r>
        <w:rPr>
          <w:rFonts w:hint="eastAsia" w:ascii="宋体" w:hAnsi="宋体" w:eastAsia="宋体" w:cs="宋体"/>
          <w:b/>
          <w:color w:val="auto"/>
          <w:kern w:val="0"/>
          <w:szCs w:val="21"/>
          <w:highlight w:val="none"/>
          <w:lang w:val="zh-CN"/>
        </w:rPr>
        <w:br w:type="page"/>
      </w:r>
    </w:p>
    <w:p>
      <w:pPr>
        <w:autoSpaceDE w:val="0"/>
        <w:autoSpaceDN w:val="0"/>
        <w:adjustRightInd w:val="0"/>
        <w:spacing w:line="520" w:lineRule="exact"/>
        <w:jc w:val="left"/>
        <w:rPr>
          <w:rFonts w:ascii="宋体" w:hAnsi="宋体" w:eastAsia="宋体" w:cs="宋体"/>
          <w:b/>
          <w:color w:val="auto"/>
          <w:kern w:val="0"/>
          <w:szCs w:val="21"/>
          <w:highlight w:val="none"/>
          <w:lang w:val="zh-CN"/>
        </w:rPr>
      </w:pPr>
      <w:r>
        <w:rPr>
          <w:rFonts w:hint="eastAsia" w:ascii="宋体" w:hAnsi="宋体" w:eastAsia="宋体" w:cs="宋体"/>
          <w:b/>
          <w:color w:val="auto"/>
          <w:kern w:val="0"/>
          <w:szCs w:val="21"/>
          <w:highlight w:val="none"/>
          <w:lang w:val="zh-CN"/>
        </w:rPr>
        <w:t>附表2：建筑及设施设备情况表</w:t>
      </w:r>
    </w:p>
    <w:tbl>
      <w:tblPr>
        <w:tblStyle w:val="24"/>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53"/>
        <w:gridCol w:w="868"/>
        <w:gridCol w:w="1328"/>
        <w:gridCol w:w="1355"/>
        <w:gridCol w:w="1989"/>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序号</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项目</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基本情况</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占地面积</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总占地面积1</w:t>
            </w:r>
            <w:r>
              <w:rPr>
                <w:rFonts w:hint="default" w:ascii="宋体" w:hAnsi="宋体" w:eastAsia="宋体" w:cs="宋体"/>
                <w:bCs/>
                <w:color w:val="auto"/>
                <w:kern w:val="0"/>
                <w:szCs w:val="21"/>
                <w:highlight w:val="none"/>
              </w:rPr>
              <w:t>.5万</w:t>
            </w:r>
            <w:r>
              <w:rPr>
                <w:rFonts w:hint="eastAsia" w:ascii="宋体" w:hAnsi="宋体" w:eastAsia="宋体" w:cs="宋体"/>
                <w:bCs/>
                <w:color w:val="auto"/>
                <w:kern w:val="0"/>
                <w:szCs w:val="21"/>
                <w:highlight w:val="none"/>
                <w:lang w:val="zh-CN"/>
              </w:rPr>
              <w:t>平方米</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w:t>
            </w:r>
          </w:p>
        </w:tc>
        <w:tc>
          <w:tcPr>
            <w:tcW w:w="85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传达室</w:t>
            </w:r>
          </w:p>
        </w:tc>
        <w:tc>
          <w:tcPr>
            <w:tcW w:w="868"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1个</w:t>
            </w:r>
          </w:p>
        </w:tc>
        <w:tc>
          <w:tcPr>
            <w:tcW w:w="1328"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出入口</w:t>
            </w:r>
          </w:p>
        </w:tc>
        <w:tc>
          <w:tcPr>
            <w:tcW w:w="135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1个（翠柏路）</w:t>
            </w:r>
          </w:p>
        </w:tc>
        <w:tc>
          <w:tcPr>
            <w:tcW w:w="1989"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消防出入口</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1个（翠柏路）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3</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项目建筑面积</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项目总体交付建筑面积1</w:t>
            </w:r>
            <w:r>
              <w:rPr>
                <w:rFonts w:hint="default" w:ascii="宋体" w:hAnsi="宋体" w:eastAsia="宋体" w:cs="宋体"/>
                <w:bCs/>
                <w:color w:val="auto"/>
                <w:kern w:val="0"/>
                <w:szCs w:val="21"/>
                <w:highlight w:val="none"/>
              </w:rPr>
              <w:t>.</w:t>
            </w:r>
            <w:r>
              <w:rPr>
                <w:rFonts w:hint="eastAsia" w:ascii="宋体" w:hAnsi="宋体" w:eastAsia="宋体" w:cs="宋体"/>
                <w:bCs/>
                <w:color w:val="auto"/>
                <w:kern w:val="0"/>
                <w:szCs w:val="21"/>
                <w:highlight w:val="none"/>
                <w:lang w:val="zh-CN"/>
              </w:rPr>
              <w:t>1</w:t>
            </w:r>
            <w:r>
              <w:rPr>
                <w:rFonts w:hint="default" w:ascii="宋体" w:hAnsi="宋体" w:eastAsia="宋体" w:cs="宋体"/>
                <w:bCs/>
                <w:color w:val="auto"/>
                <w:kern w:val="0"/>
                <w:szCs w:val="21"/>
                <w:highlight w:val="none"/>
              </w:rPr>
              <w:t>万</w:t>
            </w:r>
            <w:r>
              <w:rPr>
                <w:rFonts w:hint="eastAsia" w:ascii="宋体" w:hAnsi="宋体" w:eastAsia="宋体" w:cs="宋体"/>
                <w:bCs/>
                <w:color w:val="auto"/>
                <w:kern w:val="0"/>
                <w:szCs w:val="21"/>
                <w:highlight w:val="none"/>
                <w:lang w:val="zh-CN"/>
              </w:rPr>
              <w:t>平方米</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其中：</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1-2号楼：</w:t>
            </w:r>
            <w:r>
              <w:rPr>
                <w:rFonts w:hint="default" w:ascii="宋体" w:hAnsi="宋体" w:eastAsia="宋体" w:cs="宋体"/>
                <w:bCs/>
                <w:color w:val="auto"/>
                <w:kern w:val="0"/>
                <w:szCs w:val="21"/>
                <w:highlight w:val="none"/>
              </w:rPr>
              <w:t>约</w:t>
            </w:r>
            <w:r>
              <w:rPr>
                <w:rFonts w:hint="eastAsia" w:ascii="宋体" w:hAnsi="宋体" w:eastAsia="宋体" w:cs="宋体"/>
                <w:bCs/>
                <w:color w:val="auto"/>
                <w:kern w:val="0"/>
                <w:szCs w:val="21"/>
                <w:highlight w:val="none"/>
                <w:lang w:val="zh-CN"/>
              </w:rPr>
              <w:t>40</w:t>
            </w:r>
            <w:r>
              <w:rPr>
                <w:rFonts w:hint="default" w:ascii="宋体" w:hAnsi="宋体" w:eastAsia="宋体" w:cs="宋体"/>
                <w:bCs/>
                <w:color w:val="auto"/>
                <w:kern w:val="0"/>
                <w:szCs w:val="21"/>
                <w:highlight w:val="none"/>
              </w:rPr>
              <w:t>00</w:t>
            </w:r>
            <w:r>
              <w:rPr>
                <w:rFonts w:hint="eastAsia" w:ascii="宋体" w:hAnsi="宋体" w:eastAsia="宋体" w:cs="宋体"/>
                <w:bCs/>
                <w:color w:val="auto"/>
                <w:kern w:val="0"/>
                <w:szCs w:val="21"/>
                <w:highlight w:val="none"/>
                <w:lang w:val="zh-CN"/>
              </w:rPr>
              <w:t>平方米，4层/5层。</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3号楼：</w:t>
            </w:r>
            <w:r>
              <w:rPr>
                <w:rFonts w:hint="default" w:ascii="宋体" w:hAnsi="宋体" w:eastAsia="宋体" w:cs="宋体"/>
                <w:bCs/>
                <w:color w:val="auto"/>
                <w:kern w:val="0"/>
                <w:szCs w:val="21"/>
                <w:highlight w:val="none"/>
              </w:rPr>
              <w:t>约</w:t>
            </w:r>
            <w:r>
              <w:rPr>
                <w:rFonts w:hint="eastAsia" w:ascii="宋体" w:hAnsi="宋体" w:eastAsia="宋体" w:cs="宋体"/>
                <w:bCs/>
                <w:color w:val="auto"/>
                <w:kern w:val="0"/>
                <w:szCs w:val="21"/>
                <w:highlight w:val="none"/>
                <w:lang w:val="zh-CN"/>
              </w:rPr>
              <w:t>44</w:t>
            </w:r>
            <w:r>
              <w:rPr>
                <w:rFonts w:hint="default" w:ascii="宋体" w:hAnsi="宋体" w:eastAsia="宋体" w:cs="宋体"/>
                <w:bCs/>
                <w:color w:val="auto"/>
                <w:kern w:val="0"/>
                <w:szCs w:val="21"/>
                <w:highlight w:val="none"/>
              </w:rPr>
              <w:t>00</w:t>
            </w:r>
            <w:r>
              <w:rPr>
                <w:rFonts w:hint="eastAsia" w:ascii="宋体" w:hAnsi="宋体" w:eastAsia="宋体" w:cs="宋体"/>
                <w:bCs/>
                <w:color w:val="auto"/>
                <w:kern w:val="0"/>
                <w:szCs w:val="21"/>
                <w:highlight w:val="none"/>
                <w:lang w:val="zh-CN"/>
              </w:rPr>
              <w:t>平方米，6层</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4号楼：</w:t>
            </w:r>
            <w:r>
              <w:rPr>
                <w:rFonts w:hint="default" w:ascii="宋体" w:hAnsi="宋体" w:eastAsia="宋体" w:cs="宋体"/>
                <w:bCs/>
                <w:color w:val="auto"/>
                <w:kern w:val="0"/>
                <w:szCs w:val="21"/>
                <w:highlight w:val="none"/>
              </w:rPr>
              <w:t>约</w:t>
            </w:r>
            <w:r>
              <w:rPr>
                <w:rFonts w:hint="eastAsia" w:ascii="宋体" w:hAnsi="宋体" w:eastAsia="宋体" w:cs="宋体"/>
                <w:bCs/>
                <w:color w:val="auto"/>
                <w:kern w:val="0"/>
                <w:szCs w:val="21"/>
                <w:highlight w:val="none"/>
                <w:lang w:val="zh-CN"/>
              </w:rPr>
              <w:t>27</w:t>
            </w:r>
            <w:r>
              <w:rPr>
                <w:rFonts w:hint="default" w:ascii="宋体" w:hAnsi="宋体" w:eastAsia="宋体" w:cs="宋体"/>
                <w:bCs/>
                <w:color w:val="auto"/>
                <w:kern w:val="0"/>
                <w:szCs w:val="21"/>
                <w:highlight w:val="none"/>
              </w:rPr>
              <w:t>00</w:t>
            </w:r>
            <w:r>
              <w:rPr>
                <w:rFonts w:hint="eastAsia" w:ascii="宋体" w:hAnsi="宋体" w:eastAsia="宋体" w:cs="宋体"/>
                <w:bCs/>
                <w:color w:val="auto"/>
                <w:kern w:val="0"/>
                <w:szCs w:val="21"/>
                <w:highlight w:val="none"/>
                <w:lang w:val="zh-CN"/>
              </w:rPr>
              <w:t>平方米，3层</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传达室：</w:t>
            </w:r>
            <w:r>
              <w:rPr>
                <w:rFonts w:hint="default" w:ascii="宋体" w:hAnsi="宋体" w:eastAsia="宋体" w:cs="宋体"/>
                <w:bCs/>
                <w:color w:val="auto"/>
                <w:kern w:val="0"/>
                <w:szCs w:val="21"/>
                <w:highlight w:val="none"/>
              </w:rPr>
              <w:t>约</w:t>
            </w:r>
            <w:r>
              <w:rPr>
                <w:rFonts w:hint="eastAsia" w:ascii="宋体" w:hAnsi="宋体" w:eastAsia="宋体" w:cs="宋体"/>
                <w:bCs/>
                <w:color w:val="auto"/>
                <w:kern w:val="0"/>
                <w:szCs w:val="21"/>
                <w:highlight w:val="none"/>
                <w:lang w:val="zh-CN"/>
              </w:rPr>
              <w:t>7</w:t>
            </w:r>
            <w:r>
              <w:rPr>
                <w:rFonts w:hint="default" w:ascii="宋体" w:hAnsi="宋体" w:eastAsia="宋体" w:cs="宋体"/>
                <w:bCs/>
                <w:color w:val="auto"/>
                <w:kern w:val="0"/>
                <w:szCs w:val="21"/>
                <w:highlight w:val="none"/>
              </w:rPr>
              <w:t>0</w:t>
            </w:r>
            <w:r>
              <w:rPr>
                <w:rFonts w:hint="eastAsia" w:ascii="宋体" w:hAnsi="宋体" w:eastAsia="宋体" w:cs="宋体"/>
                <w:bCs/>
                <w:color w:val="auto"/>
                <w:kern w:val="0"/>
                <w:szCs w:val="21"/>
                <w:highlight w:val="none"/>
                <w:lang w:val="zh-CN"/>
              </w:rPr>
              <w:t>平方米，1层</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4</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建筑面积</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default" w:ascii="宋体" w:hAnsi="宋体" w:eastAsia="宋体" w:cs="宋体"/>
                <w:bCs/>
                <w:color w:val="auto"/>
                <w:kern w:val="0"/>
                <w:szCs w:val="21"/>
                <w:highlight w:val="none"/>
              </w:rPr>
              <w:t>约</w:t>
            </w:r>
            <w:r>
              <w:rPr>
                <w:rFonts w:hint="eastAsia" w:ascii="宋体" w:hAnsi="宋体" w:eastAsia="宋体" w:cs="宋体"/>
                <w:bCs/>
                <w:color w:val="auto"/>
                <w:kern w:val="0"/>
                <w:szCs w:val="21"/>
                <w:highlight w:val="none"/>
                <w:lang w:val="zh-CN"/>
              </w:rPr>
              <w:t>1</w:t>
            </w:r>
            <w:r>
              <w:rPr>
                <w:rFonts w:hint="default" w:ascii="宋体" w:hAnsi="宋体" w:eastAsia="宋体" w:cs="宋体"/>
                <w:bCs/>
                <w:color w:val="auto"/>
                <w:kern w:val="0"/>
                <w:szCs w:val="21"/>
                <w:highlight w:val="none"/>
              </w:rPr>
              <w:t>.</w:t>
            </w:r>
            <w:r>
              <w:rPr>
                <w:rFonts w:hint="eastAsia" w:ascii="宋体" w:hAnsi="宋体" w:eastAsia="宋体" w:cs="宋体"/>
                <w:bCs/>
                <w:color w:val="auto"/>
                <w:kern w:val="0"/>
                <w:szCs w:val="21"/>
                <w:highlight w:val="none"/>
                <w:lang w:val="zh-CN"/>
              </w:rPr>
              <w:t>1</w:t>
            </w:r>
            <w:r>
              <w:rPr>
                <w:rFonts w:hint="default" w:ascii="宋体" w:hAnsi="宋体" w:eastAsia="宋体" w:cs="宋体"/>
                <w:bCs/>
                <w:color w:val="auto"/>
                <w:kern w:val="0"/>
                <w:szCs w:val="21"/>
                <w:highlight w:val="none"/>
              </w:rPr>
              <w:t>万</w:t>
            </w:r>
            <w:r>
              <w:rPr>
                <w:rFonts w:hint="eastAsia" w:ascii="宋体" w:hAnsi="宋体" w:eastAsia="宋体" w:cs="宋体"/>
                <w:bCs/>
                <w:color w:val="auto"/>
                <w:kern w:val="0"/>
                <w:szCs w:val="21"/>
                <w:highlight w:val="none"/>
                <w:lang w:val="zh-CN"/>
              </w:rPr>
              <w:t>平方米</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5</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硬铺装面积</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default" w:ascii="宋体" w:hAnsi="宋体" w:eastAsia="宋体" w:cs="宋体"/>
                <w:bCs/>
                <w:color w:val="auto"/>
                <w:kern w:val="0"/>
                <w:szCs w:val="21"/>
                <w:highlight w:val="none"/>
              </w:rPr>
              <w:t>约1.1万</w:t>
            </w:r>
            <w:r>
              <w:rPr>
                <w:rFonts w:hint="eastAsia" w:ascii="宋体" w:hAnsi="宋体" w:eastAsia="宋体" w:cs="宋体"/>
                <w:bCs/>
                <w:color w:val="auto"/>
                <w:kern w:val="0"/>
                <w:szCs w:val="21"/>
                <w:highlight w:val="none"/>
                <w:lang w:val="zh-CN"/>
              </w:rPr>
              <w:t>平方米（花岗岩面积、地胶板面积、木地板面积、复合地板面积、地砖面积）</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6</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绿地总面积</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绿地总面积：</w:t>
            </w:r>
            <w:r>
              <w:rPr>
                <w:rFonts w:hint="default" w:ascii="宋体" w:hAnsi="宋体" w:eastAsia="宋体" w:cs="宋体"/>
                <w:bCs/>
                <w:color w:val="auto"/>
                <w:kern w:val="0"/>
                <w:szCs w:val="21"/>
                <w:highlight w:val="none"/>
              </w:rPr>
              <w:t>约</w:t>
            </w:r>
            <w:r>
              <w:rPr>
                <w:rFonts w:hint="eastAsia" w:ascii="宋体" w:hAnsi="宋体" w:eastAsia="宋体" w:cs="宋体"/>
                <w:bCs/>
                <w:color w:val="auto"/>
                <w:kern w:val="0"/>
                <w:szCs w:val="21"/>
                <w:highlight w:val="none"/>
                <w:lang w:val="zh-CN"/>
              </w:rPr>
              <w:t xml:space="preserve"> 39</w:t>
            </w:r>
            <w:r>
              <w:rPr>
                <w:rFonts w:hint="default" w:ascii="宋体" w:hAnsi="宋体" w:eastAsia="宋体" w:cs="宋体"/>
                <w:bCs/>
                <w:color w:val="auto"/>
                <w:kern w:val="0"/>
                <w:szCs w:val="21"/>
                <w:highlight w:val="none"/>
              </w:rPr>
              <w:t>00</w:t>
            </w:r>
            <w:r>
              <w:rPr>
                <w:rFonts w:hint="eastAsia" w:ascii="宋体" w:hAnsi="宋体" w:eastAsia="宋体" w:cs="宋体"/>
                <w:bCs/>
                <w:color w:val="auto"/>
                <w:kern w:val="0"/>
                <w:szCs w:val="21"/>
                <w:highlight w:val="none"/>
                <w:lang w:val="zh-CN"/>
              </w:rPr>
              <w:t>平方米</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7</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幕墙材质</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钢化玻璃、软瓷片</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8</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容积率</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 xml:space="preserve">0.72 </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9</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绿地率</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35 %</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10</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机动车位</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36个</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露天车位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11</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非机动车位</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20 辆</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停车棚一个，可充电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12</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垃圾中转站</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 个</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13</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最大层高</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21.5米</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14</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卫生间</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1号楼8个，2号楼9个，4号楼8个。</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3号楼卫生间为客房服务范围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2"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15</w:t>
            </w:r>
          </w:p>
        </w:tc>
        <w:tc>
          <w:tcPr>
            <w:tcW w:w="1721"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淋浴房</w:t>
            </w:r>
          </w:p>
        </w:tc>
        <w:tc>
          <w:tcPr>
            <w:tcW w:w="4672" w:type="dxa"/>
            <w:gridSpan w:val="3"/>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2号楼1间</w:t>
            </w:r>
          </w:p>
        </w:tc>
        <w:tc>
          <w:tcPr>
            <w:tcW w:w="1363"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3人位，五楼</w:t>
            </w:r>
          </w:p>
        </w:tc>
      </w:tr>
    </w:tbl>
    <w:p>
      <w:pPr>
        <w:autoSpaceDE w:val="0"/>
        <w:autoSpaceDN w:val="0"/>
        <w:adjustRightInd w:val="0"/>
        <w:spacing w:line="520" w:lineRule="exact"/>
        <w:jc w:val="left"/>
        <w:rPr>
          <w:rFonts w:ascii="宋体" w:hAnsi="宋体" w:eastAsia="宋体" w:cs="宋体"/>
          <w:b/>
          <w:color w:val="auto"/>
          <w:kern w:val="0"/>
          <w:szCs w:val="21"/>
          <w:highlight w:val="none"/>
          <w:lang w:val="zh-CN"/>
        </w:rPr>
      </w:pPr>
    </w:p>
    <w:p>
      <w:pPr>
        <w:autoSpaceDE w:val="0"/>
        <w:autoSpaceDN w:val="0"/>
        <w:adjustRightInd w:val="0"/>
        <w:spacing w:line="520" w:lineRule="exact"/>
        <w:jc w:val="left"/>
        <w:rPr>
          <w:rFonts w:ascii="宋体" w:hAnsi="宋体" w:eastAsia="宋体" w:cs="宋体"/>
          <w:b/>
          <w:color w:val="auto"/>
          <w:kern w:val="0"/>
          <w:szCs w:val="21"/>
          <w:highlight w:val="none"/>
          <w:lang w:val="zh-CN"/>
        </w:rPr>
      </w:pPr>
      <w:r>
        <w:rPr>
          <w:rFonts w:hint="eastAsia" w:ascii="宋体" w:hAnsi="宋体" w:eastAsia="宋体" w:cs="宋体"/>
          <w:b/>
          <w:color w:val="auto"/>
          <w:kern w:val="0"/>
          <w:szCs w:val="21"/>
          <w:highlight w:val="none"/>
          <w:lang w:val="zh-CN"/>
        </w:rPr>
        <w:t>注:以实际情况为准。</w:t>
      </w:r>
    </w:p>
    <w:p>
      <w:pPr>
        <w:autoSpaceDE w:val="0"/>
        <w:autoSpaceDN w:val="0"/>
        <w:adjustRightInd w:val="0"/>
        <w:spacing w:line="520" w:lineRule="exact"/>
        <w:jc w:val="left"/>
        <w:rPr>
          <w:rFonts w:ascii="宋体" w:hAnsi="宋体" w:eastAsia="宋体" w:cs="宋体"/>
          <w:b/>
          <w:color w:val="auto"/>
          <w:kern w:val="0"/>
          <w:szCs w:val="21"/>
          <w:highlight w:val="none"/>
          <w:lang w:val="zh-CN"/>
        </w:rPr>
      </w:pPr>
      <w:r>
        <w:rPr>
          <w:rFonts w:hint="eastAsia" w:ascii="宋体" w:hAnsi="宋体" w:eastAsia="宋体" w:cs="宋体"/>
          <w:b/>
          <w:color w:val="auto"/>
          <w:kern w:val="0"/>
          <w:szCs w:val="21"/>
          <w:highlight w:val="none"/>
          <w:lang w:val="zh-CN"/>
        </w:rPr>
        <w:br w:type="page"/>
      </w:r>
    </w:p>
    <w:p>
      <w:pPr>
        <w:autoSpaceDE w:val="0"/>
        <w:autoSpaceDN w:val="0"/>
        <w:adjustRightInd w:val="0"/>
        <w:spacing w:line="520" w:lineRule="exact"/>
        <w:jc w:val="left"/>
        <w:rPr>
          <w:rFonts w:ascii="宋体" w:hAnsi="宋体" w:eastAsia="宋体" w:cs="宋体"/>
          <w:b/>
          <w:color w:val="auto"/>
          <w:kern w:val="0"/>
          <w:szCs w:val="21"/>
          <w:highlight w:val="none"/>
          <w:lang w:val="zh-CN"/>
        </w:rPr>
      </w:pPr>
      <w:r>
        <w:rPr>
          <w:rFonts w:hint="eastAsia" w:ascii="宋体" w:hAnsi="宋体" w:eastAsia="宋体" w:cs="宋体"/>
          <w:b/>
          <w:color w:val="auto"/>
          <w:kern w:val="0"/>
          <w:szCs w:val="21"/>
          <w:highlight w:val="none"/>
          <w:lang w:val="zh-CN"/>
        </w:rPr>
        <w:t>附表3：机电设施设备表</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950"/>
        <w:gridCol w:w="2175"/>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646"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w:t>
            </w:r>
          </w:p>
        </w:tc>
        <w:tc>
          <w:tcPr>
            <w:tcW w:w="1950"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电梯系统</w:t>
            </w:r>
          </w:p>
        </w:tc>
        <w:tc>
          <w:tcPr>
            <w:tcW w:w="5926"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客梯共2部，2020年4月安装。</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客梯1：2#楼，1000KG，5层5站5门，</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 xml:space="preserve">客梯2：3#楼，1350KG，6层6站6门。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5926"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电梯轿厢内（排风扇 1台15kw/台；led灯管 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46"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w:t>
            </w:r>
          </w:p>
        </w:tc>
        <w:tc>
          <w:tcPr>
            <w:tcW w:w="1950"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公共给排水系统</w:t>
            </w:r>
          </w:p>
        </w:tc>
        <w:tc>
          <w:tcPr>
            <w:tcW w:w="5926"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化粪池 3 个，容量合计44立方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5926"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隔油池 1  个（生活厨房），容量4立方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46"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3</w:t>
            </w:r>
          </w:p>
        </w:tc>
        <w:tc>
          <w:tcPr>
            <w:tcW w:w="19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安保系统</w:t>
            </w:r>
          </w:p>
        </w:tc>
        <w:tc>
          <w:tcPr>
            <w:tcW w:w="5926" w:type="dxa"/>
            <w:gridSpan w:val="2"/>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摄像头 58个（全固定）</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按颜色分：彩色58个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46"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4</w:t>
            </w:r>
          </w:p>
        </w:tc>
        <w:tc>
          <w:tcPr>
            <w:tcW w:w="1950"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照明系统</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庭院灯</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23 盏，0.03KW/盏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草坪灯</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13 盏，0.006KW/盏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疏散照明灯</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63盏，0.004KW/盏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楼梯灯、过道灯</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244盏，0.005KW/盏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6"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5</w:t>
            </w:r>
          </w:p>
        </w:tc>
        <w:tc>
          <w:tcPr>
            <w:tcW w:w="1950"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消防系统</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消防专用水箱</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 xml:space="preserve">1个， 218 立方米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消防泵</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喷淋泵</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3#楼应急电源</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3#楼屋面稳压设备</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消防箱</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56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新风机</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共26台，2.6KW/台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地面消防栓</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温感探测器</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疏散引导灯</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66 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消防设施烟感</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186个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机房灭火器</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3处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喷淋头</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610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46"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6</w:t>
            </w:r>
          </w:p>
        </w:tc>
        <w:tc>
          <w:tcPr>
            <w:tcW w:w="1950"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配电系统</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室外箱式变压器</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低压配电房</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46"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7</w:t>
            </w:r>
          </w:p>
        </w:tc>
        <w:tc>
          <w:tcPr>
            <w:tcW w:w="19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背景音乐系统</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0.2 KW</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音箱： 6个，2019年12月安装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46"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8</w:t>
            </w:r>
          </w:p>
        </w:tc>
        <w:tc>
          <w:tcPr>
            <w:tcW w:w="19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道闸系统</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 xml:space="preserve">车辆道闸 </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车行道闸1个，2017年8月安装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46"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9</w:t>
            </w:r>
          </w:p>
        </w:tc>
        <w:tc>
          <w:tcPr>
            <w:tcW w:w="1950"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中央空调系统</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一号楼及连廊</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6台主机，63.1KW。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二号楼</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5台主机，143KW。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三号楼</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四号楼</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6台主机，146.6KW。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46"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10</w:t>
            </w:r>
          </w:p>
        </w:tc>
        <w:tc>
          <w:tcPr>
            <w:tcW w:w="1950"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热水系统</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三号楼太阳能热水系统（含电辅助加热）</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五星牌，制热量kW；消耗功率kW，产水量（L/H）</w:t>
            </w:r>
          </w:p>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2020年8月安装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四号楼空气源热泵</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普利斯特牌，制热量12.3kW；消耗功率8.2kW，产水量640（L/H）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46"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11</w:t>
            </w:r>
          </w:p>
        </w:tc>
        <w:tc>
          <w:tcPr>
            <w:tcW w:w="1950" w:type="dxa"/>
            <w:vMerge w:val="restart"/>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分体式空调</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三号楼</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71台*1390W）、65台*730W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四号楼</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11台*3.8KW）、2台*1.8KW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6"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1950" w:type="dxa"/>
            <w:vMerge w:val="continue"/>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传达室</w:t>
            </w: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2台*730W、2台*1.8KW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6"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12</w:t>
            </w:r>
          </w:p>
        </w:tc>
        <w:tc>
          <w:tcPr>
            <w:tcW w:w="19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防雷系统</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6"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13</w:t>
            </w:r>
          </w:p>
        </w:tc>
        <w:tc>
          <w:tcPr>
            <w:tcW w:w="19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网络系统</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296个点9台交换机，0.015kw/台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46"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14</w:t>
            </w:r>
          </w:p>
        </w:tc>
        <w:tc>
          <w:tcPr>
            <w:tcW w:w="19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有线电视系统</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1套，终端119个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46"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15</w:t>
            </w:r>
          </w:p>
        </w:tc>
        <w:tc>
          <w:tcPr>
            <w:tcW w:w="19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电话系统</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187部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46"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16</w:t>
            </w:r>
          </w:p>
        </w:tc>
        <w:tc>
          <w:tcPr>
            <w:tcW w:w="1950"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主要厨房设备</w:t>
            </w:r>
          </w:p>
        </w:tc>
        <w:tc>
          <w:tcPr>
            <w:tcW w:w="2175"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p>
        </w:tc>
        <w:tc>
          <w:tcPr>
            <w:tcW w:w="3751" w:type="dxa"/>
            <w:vAlign w:val="center"/>
          </w:tcPr>
          <w:p>
            <w:pPr>
              <w:autoSpaceDE w:val="0"/>
              <w:autoSpaceDN w:val="0"/>
              <w:adjustRightInd w:val="0"/>
              <w:spacing w:line="520" w:lineRule="exact"/>
              <w:jc w:val="left"/>
              <w:rPr>
                <w:rFonts w:ascii="宋体" w:hAnsi="宋体" w:eastAsia="宋体" w:cs="宋体"/>
                <w:bCs/>
                <w:color w:val="auto"/>
                <w:kern w:val="0"/>
                <w:szCs w:val="21"/>
                <w:highlight w:val="none"/>
                <w:lang w:val="zh-CN"/>
              </w:rPr>
            </w:pPr>
            <w:r>
              <w:rPr>
                <w:rFonts w:hint="eastAsia" w:ascii="宋体" w:hAnsi="宋体" w:eastAsia="宋体" w:cs="宋体"/>
                <w:bCs/>
                <w:color w:val="auto"/>
                <w:kern w:val="0"/>
                <w:szCs w:val="21"/>
                <w:highlight w:val="none"/>
                <w:lang w:val="zh-CN"/>
              </w:rPr>
              <w:t>风机5台，雪柜7台，灶具5台，蒸车（柜）3台，冷库2个。</w:t>
            </w:r>
          </w:p>
        </w:tc>
      </w:tr>
    </w:tbl>
    <w:p>
      <w:pPr>
        <w:autoSpaceDE w:val="0"/>
        <w:autoSpaceDN w:val="0"/>
        <w:adjustRightInd w:val="0"/>
        <w:spacing w:line="520" w:lineRule="exact"/>
        <w:jc w:val="left"/>
        <w:rPr>
          <w:rFonts w:ascii="宋体" w:hAnsi="宋体" w:eastAsia="宋体" w:cs="宋体"/>
          <w:b/>
          <w:color w:val="auto"/>
          <w:kern w:val="0"/>
          <w:szCs w:val="21"/>
          <w:highlight w:val="none"/>
          <w:lang w:val="zh-CN"/>
        </w:rPr>
      </w:pPr>
      <w:r>
        <w:rPr>
          <w:rFonts w:hint="eastAsia" w:ascii="宋体" w:hAnsi="宋体" w:eastAsia="宋体" w:cs="宋体"/>
          <w:b/>
          <w:color w:val="auto"/>
          <w:kern w:val="0"/>
          <w:szCs w:val="21"/>
          <w:highlight w:val="none"/>
          <w:lang w:val="zh-CN"/>
        </w:rPr>
        <w:t>注:以实际情况为准。</w:t>
      </w:r>
    </w:p>
    <w:p>
      <w:pPr>
        <w:rPr>
          <w:rFonts w:ascii="宋体" w:hAnsi="宋体" w:eastAsia="宋体" w:cs="宋体"/>
          <w:b/>
          <w:color w:val="auto"/>
          <w:kern w:val="0"/>
          <w:szCs w:val="21"/>
          <w:highlight w:val="none"/>
          <w:lang w:val="zh-CN"/>
        </w:rPr>
      </w:pPr>
      <w:r>
        <w:rPr>
          <w:rFonts w:hint="eastAsia" w:ascii="宋体" w:hAnsi="宋体" w:eastAsia="宋体" w:cs="宋体"/>
          <w:b/>
          <w:color w:val="auto"/>
          <w:kern w:val="0"/>
          <w:szCs w:val="21"/>
          <w:highlight w:val="none"/>
          <w:lang w:val="zh-CN"/>
        </w:rPr>
        <w:br w:type="page"/>
      </w:r>
    </w:p>
    <w:p>
      <w:pPr>
        <w:autoSpaceDE w:val="0"/>
        <w:autoSpaceDN w:val="0"/>
        <w:adjustRightInd w:val="0"/>
        <w:spacing w:line="520" w:lineRule="exact"/>
        <w:jc w:val="center"/>
        <w:rPr>
          <w:rFonts w:ascii="宋体" w:hAnsi="宋体" w:eastAsia="宋体" w:cs="Times New Roman"/>
          <w:color w:val="auto"/>
          <w:sz w:val="32"/>
          <w:szCs w:val="32"/>
          <w:highlight w:val="none"/>
        </w:rPr>
      </w:pPr>
      <w:r>
        <w:rPr>
          <w:rFonts w:hint="eastAsia" w:ascii="宋体" w:hAnsi="宋体" w:eastAsia="宋体" w:cs="Times New Roman"/>
          <w:b/>
          <w:color w:val="auto"/>
          <w:sz w:val="32"/>
          <w:szCs w:val="32"/>
          <w:highlight w:val="none"/>
        </w:rPr>
        <w:t>第三章  投标人须知</w:t>
      </w:r>
    </w:p>
    <w:p>
      <w:pPr>
        <w:adjustRightInd w:val="0"/>
        <w:snapToGrid w:val="0"/>
        <w:spacing w:line="288" w:lineRule="auto"/>
        <w:ind w:left="238"/>
        <w:jc w:val="center"/>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投标人</w:t>
      </w:r>
      <w:r>
        <w:rPr>
          <w:rFonts w:ascii="宋体" w:hAnsi="宋体" w:eastAsia="宋体" w:cs="Times New Roman"/>
          <w:b/>
          <w:color w:val="auto"/>
          <w:szCs w:val="21"/>
          <w:highlight w:val="none"/>
        </w:rPr>
        <w:t>须知</w:t>
      </w:r>
      <w:r>
        <w:rPr>
          <w:rFonts w:hint="eastAsia" w:ascii="宋体" w:hAnsi="宋体" w:eastAsia="宋体" w:cs="Times New Roman"/>
          <w:b/>
          <w:color w:val="auto"/>
          <w:szCs w:val="21"/>
          <w:highlight w:val="none"/>
        </w:rPr>
        <w:t>前附表</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条款号</w:t>
            </w:r>
          </w:p>
        </w:tc>
        <w:tc>
          <w:tcPr>
            <w:tcW w:w="1701" w:type="dxa"/>
            <w:vAlign w:val="center"/>
          </w:tcPr>
          <w:p>
            <w:pPr>
              <w:adjustRightInd w:val="0"/>
              <w:snapToGrid w:val="0"/>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内容</w:t>
            </w:r>
          </w:p>
        </w:tc>
        <w:tc>
          <w:tcPr>
            <w:tcW w:w="6663" w:type="dxa"/>
            <w:vAlign w:val="center"/>
          </w:tcPr>
          <w:p>
            <w:pPr>
              <w:adjustRightInd w:val="0"/>
              <w:snapToGrid w:val="0"/>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（一）</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适用范围</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本招标文件适用于浙江省妇女干部学校后勤保障委托项目的招标、评标、定标、验收、合同履约、付款等（法律、法规另有规定的，从其规定）。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（二）</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招标方式</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（三）</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投标委托</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t>1</w:t>
            </w:r>
            <w:r>
              <w:rPr>
                <w:rFonts w:hint="eastAsia" w:ascii="宋体" w:hAnsi="宋体" w:eastAsia="宋体"/>
                <w:color w:val="auto"/>
                <w:szCs w:val="21"/>
                <w:highlight w:val="none"/>
              </w:rPr>
              <w:t>.▲投标人授权代表必须为投标人本单位在职职工，并提供2021年12月（含）以后任意一月社保缴纳证明（授权代表为法定代表人可不提供）。</w:t>
            </w:r>
          </w:p>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t>2</w:t>
            </w:r>
            <w:r>
              <w:rPr>
                <w:rFonts w:hint="eastAsia" w:ascii="宋体" w:hAnsi="宋体" w:eastAsia="宋体"/>
                <w:color w:val="auto"/>
                <w:szCs w:val="21"/>
                <w:highlight w:val="none"/>
              </w:rPr>
              <w:t>.</w:t>
            </w:r>
            <w:r>
              <w:rPr>
                <w:rFonts w:ascii="宋体" w:hAnsi="宋体" w:eastAsia="宋体"/>
                <w:color w:val="auto"/>
                <w:szCs w:val="21"/>
                <w:highlight w:val="none"/>
              </w:rPr>
              <w:t>如投标人代表不是法定代表人，须提供</w:t>
            </w:r>
            <w:r>
              <w:rPr>
                <w:rFonts w:ascii="宋体" w:hAnsi="宋体" w:eastAsia="宋体"/>
                <w:bCs/>
                <w:color w:val="auto"/>
                <w:szCs w:val="21"/>
                <w:highlight w:val="none"/>
              </w:rPr>
              <w:t>法定代表人授权</w:t>
            </w:r>
            <w:r>
              <w:rPr>
                <w:rFonts w:hint="eastAsia" w:ascii="宋体" w:hAnsi="宋体" w:eastAsia="宋体"/>
                <w:bCs/>
                <w:color w:val="auto"/>
                <w:szCs w:val="21"/>
                <w:highlight w:val="none"/>
              </w:rPr>
              <w:t>委托</w:t>
            </w:r>
            <w:r>
              <w:rPr>
                <w:rFonts w:ascii="宋体" w:hAnsi="宋体" w:eastAsia="宋体"/>
                <w:bCs/>
                <w:color w:val="auto"/>
                <w:szCs w:val="21"/>
                <w:highlight w:val="none"/>
              </w:rPr>
              <w:t>书</w:t>
            </w:r>
            <w:r>
              <w:rPr>
                <w:rFonts w:hint="eastAsia" w:ascii="宋体" w:hAnsi="宋体" w:eastAsia="宋体"/>
                <w:color w:val="auto"/>
                <w:szCs w:val="21"/>
                <w:highlight w:val="none"/>
              </w:rPr>
              <w:t>（格式详见招标文件第六章）。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（四）</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投标费用</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1.不论投标结果如何，投标人均应自行承担所有与投标有关的全部费用；</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2.中标人在中标通知书发出之日起七个工作日内，向采购代理机构交纳代理服务费；</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4</w:t>
            </w:r>
            <w:r>
              <w:rPr>
                <w:rFonts w:ascii="宋体" w:hAnsi="宋体" w:eastAsia="宋体"/>
                <w:color w:val="auto"/>
                <w:szCs w:val="21"/>
                <w:highlight w:val="none"/>
              </w:rPr>
              <w:t>.</w:t>
            </w:r>
            <w:r>
              <w:rPr>
                <w:rFonts w:hint="eastAsia" w:ascii="宋体" w:hAnsi="宋体" w:eastAsia="宋体"/>
                <w:color w:val="auto"/>
                <w:szCs w:val="21"/>
                <w:highlight w:val="none"/>
              </w:rPr>
              <w:t>收费标准（差额累进）：</w:t>
            </w:r>
          </w:p>
          <w:tbl>
            <w:tblPr>
              <w:tblStyle w:val="24"/>
              <w:tblW w:w="562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100以内</w:t>
                  </w:r>
                </w:p>
              </w:tc>
              <w:tc>
                <w:tcPr>
                  <w:tcW w:w="3070" w:type="dxa"/>
                  <w:tcMar>
                    <w:top w:w="0" w:type="dxa"/>
                    <w:left w:w="108" w:type="dxa"/>
                    <w:bottom w:w="0" w:type="dxa"/>
                    <w:right w:w="108" w:type="dxa"/>
                  </w:tcMa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100-500</w:t>
                  </w:r>
                </w:p>
              </w:tc>
              <w:tc>
                <w:tcPr>
                  <w:tcW w:w="3070" w:type="dxa"/>
                  <w:tcMar>
                    <w:top w:w="0" w:type="dxa"/>
                    <w:left w:w="108" w:type="dxa"/>
                    <w:bottom w:w="0" w:type="dxa"/>
                    <w:right w:w="108" w:type="dxa"/>
                  </w:tcMa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0.56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500-1000</w:t>
                  </w:r>
                </w:p>
              </w:tc>
              <w:tc>
                <w:tcPr>
                  <w:tcW w:w="3070" w:type="dxa"/>
                  <w:tcMar>
                    <w:top w:w="0" w:type="dxa"/>
                    <w:left w:w="108" w:type="dxa"/>
                    <w:bottom w:w="0" w:type="dxa"/>
                    <w:right w:w="108" w:type="dxa"/>
                  </w:tcMa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0.315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1000-5000</w:t>
                  </w:r>
                </w:p>
              </w:tc>
              <w:tc>
                <w:tcPr>
                  <w:tcW w:w="3070" w:type="dxa"/>
                  <w:tcMar>
                    <w:top w:w="0" w:type="dxa"/>
                    <w:left w:w="108" w:type="dxa"/>
                    <w:bottom w:w="0" w:type="dxa"/>
                    <w:right w:w="108" w:type="dxa"/>
                  </w:tcMa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0.175</w:t>
                  </w:r>
                </w:p>
              </w:tc>
            </w:tr>
          </w:tbl>
          <w:p>
            <w:pPr>
              <w:adjustRightInd w:val="0"/>
              <w:snapToGrid w:val="0"/>
              <w:spacing w:line="288" w:lineRule="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（五）</w:t>
            </w:r>
          </w:p>
        </w:tc>
        <w:tc>
          <w:tcPr>
            <w:tcW w:w="1701" w:type="dxa"/>
            <w:vAlign w:val="center"/>
          </w:tcPr>
          <w:p>
            <w:pPr>
              <w:adjustRightInd w:val="0"/>
              <w:snapToGrid w:val="0"/>
              <w:spacing w:line="288" w:lineRule="auto"/>
              <w:ind w:right="-105" w:rightChars="-50"/>
              <w:jc w:val="center"/>
              <w:rPr>
                <w:rFonts w:ascii="宋体" w:hAnsi="宋体" w:eastAsia="宋体"/>
                <w:color w:val="auto"/>
                <w:szCs w:val="21"/>
                <w:highlight w:val="none"/>
              </w:rPr>
            </w:pPr>
            <w:r>
              <w:rPr>
                <w:rFonts w:hint="eastAsia" w:ascii="宋体" w:hAnsi="宋体" w:eastAsia="宋体" w:cs="Times New Roman"/>
                <w:color w:val="auto"/>
                <w:spacing w:val="-6"/>
                <w:szCs w:val="21"/>
                <w:highlight w:val="none"/>
              </w:rPr>
              <w:t>投标保证金（元）</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s="Times New Roman"/>
                <w:color w:val="auto"/>
                <w:spacing w:val="-6"/>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（六）</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联合体投标</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本项目（否）接受联合体投标。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（七）</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转包与分包</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1</w:t>
            </w:r>
            <w:r>
              <w:rPr>
                <w:rFonts w:ascii="宋体" w:hAnsi="宋体" w:eastAsia="宋体"/>
                <w:color w:val="auto"/>
                <w:szCs w:val="21"/>
                <w:highlight w:val="none"/>
              </w:rPr>
              <w:t>.</w:t>
            </w:r>
            <w:r>
              <w:rPr>
                <w:rFonts w:hint="eastAsia" w:ascii="宋体" w:hAnsi="宋体" w:eastAsia="宋体"/>
                <w:color w:val="auto"/>
                <w:szCs w:val="21"/>
                <w:highlight w:val="none"/>
              </w:rPr>
              <w:t>本项目不允许转包；</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2</w:t>
            </w:r>
            <w:r>
              <w:rPr>
                <w:rFonts w:ascii="宋体" w:hAnsi="宋体" w:eastAsia="宋体"/>
                <w:color w:val="auto"/>
                <w:szCs w:val="21"/>
                <w:highlight w:val="none"/>
              </w:rPr>
              <w:t>.</w:t>
            </w:r>
            <w:r>
              <w:rPr>
                <w:rFonts w:hint="eastAsia" w:ascii="宋体" w:hAnsi="宋体" w:eastAsia="宋体"/>
                <w:color w:val="auto"/>
                <w:szCs w:val="21"/>
                <w:highlight w:val="none"/>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（八）</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b/>
                <w:bCs/>
                <w:color w:val="auto"/>
                <w:szCs w:val="21"/>
                <w:highlight w:val="none"/>
              </w:rPr>
              <w:t>信用记录</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bCs/>
                <w:color w:val="auto"/>
                <w:szCs w:val="21"/>
                <w:highlight w:val="none"/>
              </w:rPr>
              <w:t>根据财库[2016]125号《关于在政府采购活动中查询及使用信用记录有关问题的通知》要求，采购代理机构会对投标人信用记录进行查询并甄别。信用</w:t>
            </w:r>
            <w:r>
              <w:rPr>
                <w:rFonts w:hint="eastAsia" w:ascii="宋体" w:hAnsi="宋体" w:eastAsia="宋体"/>
                <w:color w:val="auto"/>
                <w:szCs w:val="21"/>
                <w:highlight w:val="none"/>
              </w:rPr>
              <w:t>信息查询的截止时点：投标截止时间；</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1</w:t>
            </w:r>
            <w:r>
              <w:rPr>
                <w:rFonts w:hint="eastAsia" w:ascii="宋体" w:hAnsi="宋体" w:eastAsia="宋体"/>
                <w:color w:val="auto"/>
                <w:szCs w:val="21"/>
                <w:highlight w:val="none"/>
              </w:rPr>
              <w:t>）查询渠道：“信用中国”（www.creditchina.gov.cn）、“中国政府采购网”（www.ccgp.gov.cn）；</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2</w:t>
            </w:r>
            <w:r>
              <w:rPr>
                <w:rFonts w:hint="eastAsia" w:ascii="宋体" w:hAnsi="宋体" w:eastAsia="宋体"/>
                <w:color w:val="auto"/>
                <w:szCs w:val="21"/>
                <w:highlight w:val="none"/>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3</w:t>
            </w:r>
            <w:r>
              <w:rPr>
                <w:rFonts w:hint="eastAsia" w:ascii="宋体" w:hAnsi="宋体" w:eastAsia="宋体"/>
                <w:bCs/>
                <w:color w:val="auto"/>
                <w:szCs w:val="21"/>
                <w:highlight w:val="none"/>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（九）</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资格审查要求的资格证明材料</w:t>
            </w:r>
          </w:p>
        </w:tc>
        <w:tc>
          <w:tcPr>
            <w:tcW w:w="6663" w:type="dxa"/>
            <w:vAlign w:val="center"/>
          </w:tcPr>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资格审查要求的资格证明材料（均需加盖公章）</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color w:val="auto"/>
                <w:szCs w:val="21"/>
                <w:highlight w:val="none"/>
              </w:rPr>
              <w:t>（</w:t>
            </w:r>
            <w:r>
              <w:rPr>
                <w:rFonts w:hint="eastAsia" w:ascii="宋体" w:hAnsi="宋体" w:eastAsia="宋体"/>
                <w:bCs/>
                <w:color w:val="auto"/>
                <w:szCs w:val="21"/>
                <w:highlight w:val="none"/>
              </w:rPr>
              <w:t>1）有效的法人或者其他组织的营业执照等证明文件，自然人的身份证明</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color w:val="auto"/>
                <w:szCs w:val="21"/>
                <w:highlight w:val="none"/>
              </w:rPr>
              <w:t>（</w:t>
            </w:r>
            <w:r>
              <w:rPr>
                <w:rFonts w:hint="eastAsia" w:ascii="宋体" w:hAnsi="宋体" w:eastAsia="宋体"/>
                <w:bCs/>
                <w:color w:val="auto"/>
                <w:szCs w:val="21"/>
                <w:highlight w:val="none"/>
              </w:rPr>
              <w:t>2）符合参加政府采购活动应当具备的一般条件的承诺函</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bCs/>
                <w:color w:val="auto"/>
                <w:szCs w:val="21"/>
                <w:highlight w:val="none"/>
              </w:rPr>
              <w:t>（</w:t>
            </w:r>
            <w:r>
              <w:rPr>
                <w:rFonts w:ascii="宋体" w:hAnsi="宋体" w:eastAsia="宋体"/>
                <w:bCs/>
                <w:color w:val="auto"/>
                <w:szCs w:val="21"/>
                <w:highlight w:val="none"/>
              </w:rPr>
              <w:t>3</w:t>
            </w:r>
            <w:r>
              <w:rPr>
                <w:rFonts w:hint="eastAsia" w:ascii="宋体" w:hAnsi="宋体" w:eastAsia="宋体"/>
                <w:bCs/>
                <w:color w:val="auto"/>
                <w:szCs w:val="21"/>
                <w:highlight w:val="none"/>
              </w:rPr>
              <w:t>）</w:t>
            </w:r>
            <w:r>
              <w:rPr>
                <w:rFonts w:ascii="宋体" w:hAnsi="宋体" w:eastAsia="宋体"/>
                <w:bCs/>
                <w:color w:val="auto"/>
                <w:szCs w:val="21"/>
                <w:highlight w:val="none"/>
              </w:rPr>
              <w:t>落实政府采购政策需满足的资格要求：</w:t>
            </w:r>
            <w:r>
              <w:rPr>
                <w:rFonts w:hint="eastAsia" w:ascii="宋体" w:hAnsi="宋体" w:eastAsia="宋体"/>
                <w:bCs/>
                <w:color w:val="auto"/>
                <w:szCs w:val="21"/>
                <w:highlight w:val="none"/>
              </w:rPr>
              <w:t>1）中小企业声明函（若属于中小企业）</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bCs/>
                <w:color w:val="auto"/>
                <w:szCs w:val="21"/>
                <w:highlight w:val="none"/>
              </w:rPr>
              <w:t>2）属于监狱企业的证明文件（若属于监狱企业）</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bCs/>
                <w:color w:val="auto"/>
                <w:szCs w:val="21"/>
                <w:highlight w:val="none"/>
              </w:rPr>
              <w:t>3）残疾人福利性单位声明函（若属于残疾人福利性单位）</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4）</w:t>
            </w:r>
            <w:r>
              <w:rPr>
                <w:rFonts w:hint="eastAsia" w:ascii="宋体" w:hAnsi="宋体" w:eastAsia="宋体"/>
                <w:color w:val="auto"/>
                <w:szCs w:val="21"/>
                <w:highlight w:val="none"/>
              </w:rPr>
              <w:t>本项目的特定资格要求</w:t>
            </w:r>
            <w:r>
              <w:rPr>
                <w:rFonts w:ascii="宋体" w:hAnsi="宋体" w:eastAsia="宋体"/>
                <w:color w:val="auto"/>
                <w:szCs w:val="21"/>
                <w:highlight w:val="none"/>
              </w:rPr>
              <w:t>证明材料</w:t>
            </w:r>
            <w:r>
              <w:rPr>
                <w:rFonts w:ascii="宋体" w:hAnsi="宋体" w:eastAsia="宋体"/>
                <w:bCs/>
                <w:color w:val="auto"/>
                <w:szCs w:val="21"/>
                <w:highlight w:val="none"/>
              </w:rPr>
              <w:t>：</w:t>
            </w:r>
            <w:r>
              <w:rPr>
                <w:rFonts w:hint="eastAsia" w:ascii="宋体" w:hAnsi="宋体" w:eastAsia="宋体"/>
                <w:bCs/>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投标文件份数</w:t>
            </w:r>
          </w:p>
        </w:tc>
        <w:tc>
          <w:tcPr>
            <w:tcW w:w="6663" w:type="dxa"/>
            <w:vAlign w:val="center"/>
          </w:tcPr>
          <w:p>
            <w:pPr>
              <w:adjustRightInd w:val="0"/>
              <w:snapToGrid w:val="0"/>
              <w:spacing w:line="288" w:lineRule="auto"/>
              <w:ind w:firstLine="396" w:firstLineChars="200"/>
              <w:jc w:val="left"/>
              <w:rPr>
                <w:rFonts w:ascii="宋体" w:hAnsi="宋体" w:eastAsia="宋体"/>
                <w:bCs/>
                <w:color w:val="auto"/>
                <w:spacing w:val="-6"/>
                <w:szCs w:val="21"/>
                <w:highlight w:val="none"/>
              </w:rPr>
            </w:pPr>
            <w:r>
              <w:rPr>
                <w:rFonts w:hint="eastAsia" w:ascii="宋体" w:hAnsi="宋体" w:eastAsia="宋体"/>
                <w:bCs/>
                <w:color w:val="auto"/>
                <w:spacing w:val="-6"/>
                <w:szCs w:val="21"/>
                <w:highlight w:val="none"/>
              </w:rPr>
              <w:t>电子加密投标文件：政府采购云平台在线上传一份；</w:t>
            </w:r>
          </w:p>
          <w:p>
            <w:pPr>
              <w:adjustRightInd w:val="0"/>
              <w:snapToGrid w:val="0"/>
              <w:spacing w:line="288" w:lineRule="auto"/>
              <w:ind w:firstLine="396" w:firstLineChars="200"/>
              <w:jc w:val="left"/>
              <w:rPr>
                <w:rFonts w:ascii="宋体" w:hAnsi="宋体" w:eastAsia="宋体" w:cs="宋体"/>
                <w:bCs/>
                <w:color w:val="auto"/>
                <w:szCs w:val="21"/>
                <w:highlight w:val="none"/>
              </w:rPr>
            </w:pPr>
            <w:r>
              <w:rPr>
                <w:rFonts w:hint="eastAsia" w:ascii="宋体" w:hAnsi="宋体" w:eastAsia="宋体"/>
                <w:bCs/>
                <w:color w:val="auto"/>
                <w:spacing w:val="-6"/>
                <w:szCs w:val="21"/>
                <w:highlight w:val="none"/>
              </w:rPr>
              <w:t>备份投标文件：密封包装后EMS或顺丰邮寄形式递交一份（邮寄地址：</w:t>
            </w:r>
            <w:r>
              <w:rPr>
                <w:rFonts w:hint="eastAsia" w:ascii="宋体" w:hAnsi="宋体" w:eastAsia="宋体" w:cs="宋体"/>
                <w:bCs/>
                <w:color w:val="auto"/>
                <w:szCs w:val="21"/>
                <w:highlight w:val="none"/>
              </w:rPr>
              <w:t>杭州市西湖区玉古路173号中田大厦</w:t>
            </w:r>
            <w:r>
              <w:rPr>
                <w:rFonts w:hint="eastAsia" w:ascii="宋体" w:hAnsi="宋体" w:eastAsia="宋体" w:cs="宋体"/>
                <w:bCs/>
                <w:color w:val="auto"/>
                <w:szCs w:val="21"/>
                <w:highlight w:val="none"/>
                <w:lang w:eastAsia="zh-CN"/>
              </w:rPr>
              <w:t>21楼</w:t>
            </w:r>
            <w:r>
              <w:rPr>
                <w:rFonts w:hint="eastAsia" w:ascii="宋体" w:hAnsi="宋体" w:eastAsia="宋体" w:cs="宋体"/>
                <w:bCs/>
                <w:color w:val="auto"/>
                <w:szCs w:val="21"/>
                <w:highlight w:val="none"/>
              </w:rPr>
              <w:t>H室，浙江求是招标代理有限公司（陈培特）收，电话：0571-87666115，寄出后将（快递单号、项目名称、公司名称、联系方式等相关信息）发至：zb03@qszb.net，以便查收）。</w:t>
            </w:r>
          </w:p>
          <w:p>
            <w:pPr>
              <w:adjustRightInd w:val="0"/>
              <w:snapToGrid w:val="0"/>
              <w:spacing w:line="288" w:lineRule="auto"/>
              <w:ind w:firstLine="422" w:firstLineChars="200"/>
              <w:jc w:val="left"/>
              <w:rPr>
                <w:rFonts w:ascii="宋体" w:hAnsi="宋体" w:eastAsia="宋体"/>
                <w:bCs/>
                <w:color w:val="auto"/>
                <w:spacing w:val="-6"/>
                <w:szCs w:val="21"/>
                <w:highlight w:val="none"/>
              </w:rPr>
            </w:pPr>
            <w:r>
              <w:rPr>
                <w:rFonts w:hint="eastAsia" w:ascii="宋体" w:hAnsi="宋体" w:eastAsia="宋体" w:cs="宋体"/>
                <w:b/>
                <w:color w:val="auto"/>
                <w:szCs w:val="21"/>
                <w:highlight w:val="none"/>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（十一）</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投标报价</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2.以人民币报价；</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3.投标报价是履行合同的最终价格，有关本项目实施所涉及的一切费用均计入报价；</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4.投标文件只允许有一个报价，有选择的报价将不予接受。</w:t>
            </w:r>
          </w:p>
          <w:p>
            <w:pPr>
              <w:pStyle w:val="13"/>
              <w:adjustRightInd w:val="0"/>
              <w:snapToGrid w:val="0"/>
              <w:spacing w:beforeLines="0" w:afterLines="0" w:line="288" w:lineRule="auto"/>
              <w:jc w:val="left"/>
              <w:rPr>
                <w:rFonts w:hAnsi="宋体" w:eastAsia="宋体" w:cs="宋体"/>
                <w:color w:val="auto"/>
                <w:sz w:val="21"/>
                <w:szCs w:val="21"/>
                <w:highlight w:val="none"/>
              </w:rPr>
            </w:pPr>
            <w:r>
              <w:rPr>
                <w:rFonts w:hint="eastAsia" w:hAnsi="宋体" w:eastAsia="宋体" w:cs="宋体"/>
                <w:color w:val="auto"/>
                <w:sz w:val="21"/>
                <w:szCs w:val="21"/>
                <w:highlight w:val="none"/>
              </w:rPr>
              <w:t>▲5</w:t>
            </w:r>
            <w:r>
              <w:rPr>
                <w:rFonts w:hAnsi="宋体" w:eastAsia="宋体" w:cs="宋体"/>
                <w:color w:val="auto"/>
                <w:sz w:val="21"/>
                <w:szCs w:val="21"/>
                <w:highlight w:val="none"/>
              </w:rPr>
              <w:t>.</w:t>
            </w:r>
            <w:r>
              <w:rPr>
                <w:rFonts w:hint="eastAsia" w:hAnsi="宋体" w:eastAsia="宋体" w:cs="宋体"/>
                <w:color w:val="auto"/>
                <w:sz w:val="21"/>
                <w:szCs w:val="21"/>
                <w:highlight w:val="none"/>
              </w:rPr>
              <w:t>采购人将以合同形式有偿取得货物或服务，不接受投标人给予的赠品、回扣或者与采购无关的其他商品、服务</w:t>
            </w:r>
            <w:r>
              <w:rPr>
                <w:rFonts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（十二）</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投标有效期</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▲从提交投标文件的截止之日起</w:t>
            </w:r>
            <w:r>
              <w:rPr>
                <w:rFonts w:ascii="宋体" w:hAnsi="宋体" w:eastAsia="宋体"/>
                <w:color w:val="auto"/>
                <w:szCs w:val="21"/>
                <w:highlight w:val="none"/>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（十三）</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评标方法及评标标准</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t>详见“</w:t>
            </w:r>
            <w:r>
              <w:rPr>
                <w:rFonts w:hint="eastAsia" w:ascii="宋体" w:hAnsi="宋体" w:eastAsia="宋体"/>
                <w:color w:val="auto"/>
                <w:szCs w:val="21"/>
                <w:highlight w:val="none"/>
              </w:rPr>
              <w:t>第四章  评标方法及评标标准</w:t>
            </w:r>
            <w:r>
              <w:rPr>
                <w:rFonts w:ascii="宋体" w:hAnsi="宋体" w:eastAsia="宋体"/>
                <w:color w:val="auto"/>
                <w:szCs w:val="21"/>
                <w:highlight w:val="none"/>
              </w:rPr>
              <w:t>”</w:t>
            </w:r>
            <w:r>
              <w:rPr>
                <w:rFonts w:hint="eastAsia" w:ascii="宋体" w:hAnsi="宋体" w:eastAsia="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ascii="宋体" w:hAnsi="宋体" w:eastAsia="宋体"/>
                <w:color w:val="auto"/>
                <w:szCs w:val="21"/>
                <w:highlight w:val="none"/>
              </w:rPr>
              <w:t>（</w:t>
            </w:r>
            <w:r>
              <w:rPr>
                <w:rFonts w:hint="eastAsia" w:ascii="宋体" w:hAnsi="宋体" w:eastAsia="宋体"/>
                <w:color w:val="auto"/>
                <w:szCs w:val="21"/>
                <w:highlight w:val="none"/>
              </w:rPr>
              <w:t>十四</w:t>
            </w:r>
            <w:r>
              <w:rPr>
                <w:rFonts w:ascii="宋体" w:hAnsi="宋体" w:eastAsia="宋体"/>
                <w:color w:val="auto"/>
                <w:szCs w:val="21"/>
                <w:highlight w:val="none"/>
              </w:rPr>
              <w:t>）</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评标结果公示</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（十五）</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签订合同</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中标通知书发出之日起30日内。</w:t>
            </w:r>
          </w:p>
        </w:tc>
      </w:tr>
    </w:tbl>
    <w:p>
      <w:pPr>
        <w:adjustRightInd w:val="0"/>
        <w:snapToGrid w:val="0"/>
        <w:spacing w:line="288" w:lineRule="auto"/>
        <w:rPr>
          <w:rFonts w:ascii="宋体" w:hAnsi="宋体" w:eastAsia="宋体"/>
          <w:color w:val="auto"/>
          <w:szCs w:val="21"/>
          <w:highlight w:val="none"/>
        </w:rPr>
      </w:pPr>
    </w:p>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t>一</w:t>
      </w:r>
      <w:r>
        <w:rPr>
          <w:rFonts w:hint="eastAsia" w:ascii="宋体" w:hAnsi="宋体" w:eastAsia="宋体" w:cs="Times New Roman"/>
          <w:b/>
          <w:color w:val="auto"/>
          <w:spacing w:val="-6"/>
          <w:szCs w:val="21"/>
          <w:highlight w:val="none"/>
        </w:rPr>
        <w:t>、</w:t>
      </w:r>
      <w:r>
        <w:rPr>
          <w:rFonts w:ascii="宋体" w:hAnsi="宋体" w:eastAsia="宋体" w:cs="Times New Roman"/>
          <w:b/>
          <w:color w:val="auto"/>
          <w:spacing w:val="-6"/>
          <w:szCs w:val="21"/>
          <w:highlight w:val="none"/>
        </w:rPr>
        <w:t>总</w:t>
      </w:r>
      <w:r>
        <w:rPr>
          <w:rFonts w:hint="eastAsia" w:ascii="宋体" w:hAnsi="宋体" w:eastAsia="宋体" w:cs="Times New Roman"/>
          <w:b/>
          <w:color w:val="auto"/>
          <w:spacing w:val="-6"/>
          <w:szCs w:val="21"/>
          <w:highlight w:val="none"/>
        </w:rPr>
        <w:t xml:space="preserve">  </w:t>
      </w:r>
      <w:r>
        <w:rPr>
          <w:rFonts w:ascii="宋体" w:hAnsi="宋体" w:eastAsia="宋体" w:cs="Times New Roman"/>
          <w:b/>
          <w:color w:val="auto"/>
          <w:spacing w:val="-6"/>
          <w:szCs w:val="21"/>
          <w:highlight w:val="none"/>
        </w:rPr>
        <w:t>则</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bookmarkStart w:id="36" w:name="_Hlk94018326"/>
      <w:r>
        <w:rPr>
          <w:rFonts w:ascii="宋体" w:hAnsi="宋体" w:eastAsia="宋体" w:cs="Times New Roman"/>
          <w:color w:val="auto"/>
          <w:spacing w:val="-6"/>
          <w:szCs w:val="21"/>
          <w:highlight w:val="none"/>
        </w:rPr>
        <w:t>投标人应仔细阅读招标文件的所有内容，按照招标文件的要求提交投标文件，并对所提供的全部资料的真实性承担法律责任。</w:t>
      </w:r>
    </w:p>
    <w:bookmarkEnd w:id="36"/>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适用范围</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本招标文件适用于浙江省妇女干部学校后勤保障委托项目的招标、评标、定标、验收、合同履约、付款等（法律、法规另有规定的，从其规定）。</w:t>
      </w:r>
    </w:p>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（二）定义</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1.“采购</w:t>
      </w:r>
      <w:r>
        <w:rPr>
          <w:rFonts w:ascii="宋体" w:hAnsi="宋体" w:eastAsia="宋体" w:cs="Times New Roman"/>
          <w:color w:val="auto"/>
          <w:spacing w:val="-6"/>
          <w:szCs w:val="21"/>
          <w:highlight w:val="none"/>
        </w:rPr>
        <w:t>人</w:t>
      </w:r>
      <w:r>
        <w:rPr>
          <w:rFonts w:hint="eastAsia" w:ascii="宋体" w:hAnsi="宋体" w:eastAsia="宋体" w:cs="Times New Roman"/>
          <w:color w:val="auto"/>
          <w:spacing w:val="-6"/>
          <w:szCs w:val="21"/>
          <w:highlight w:val="none"/>
        </w:rPr>
        <w:t>”系指浙江省妇女干部学校；</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pPr>
        <w:adjustRightInd w:val="0"/>
        <w:snapToGrid w:val="0"/>
        <w:spacing w:line="288" w:lineRule="auto"/>
        <w:ind w:firstLine="420" w:firstLineChars="200"/>
        <w:jc w:val="left"/>
        <w:rPr>
          <w:rFonts w:ascii="宋体" w:hAnsi="宋体" w:eastAsia="宋体"/>
          <w:color w:val="auto"/>
          <w:szCs w:val="21"/>
          <w:highlight w:val="none"/>
        </w:rPr>
      </w:pPr>
      <w:bookmarkStart w:id="37" w:name="_Hlk96327615"/>
      <w:r>
        <w:rPr>
          <w:rFonts w:ascii="宋体" w:hAnsi="宋体" w:eastAsia="宋体"/>
          <w:color w:val="auto"/>
          <w:szCs w:val="21"/>
          <w:highlight w:val="none"/>
        </w:rPr>
        <w:t>“电子签名”系指数据电文中以电子形式所含、所附用于识别签名人身份并表明签名人认可其中内容的数据；</w:t>
      </w:r>
      <w:r>
        <w:rPr>
          <w:rFonts w:hint="eastAsia" w:ascii="宋体" w:hAnsi="宋体" w:eastAsia="宋体"/>
          <w:color w:val="auto"/>
          <w:szCs w:val="21"/>
          <w:highlight w:val="none"/>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招标文件对投标文件签署、盖章的要求适用于电子签名。</w:t>
      </w:r>
    </w:p>
    <w:bookmarkEnd w:id="37"/>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6</w:t>
      </w:r>
      <w:r>
        <w:rPr>
          <w:rFonts w:hint="eastAsia" w:ascii="宋体" w:hAnsi="宋体" w:eastAsia="宋体" w:cs="Times New Roman"/>
          <w:color w:val="auto"/>
          <w:spacing w:val="-6"/>
          <w:szCs w:val="21"/>
          <w:highlight w:val="none"/>
        </w:rPr>
        <w:t>.“▲”系指实质性要求条款，投标人应当做出实质性响应。</w:t>
      </w:r>
    </w:p>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（三）招标方式</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本次招标采用公开招标（线上电子招投标）方式进行。</w:t>
      </w:r>
    </w:p>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（四）投标费用</w:t>
      </w:r>
    </w:p>
    <w:p>
      <w:pPr>
        <w:adjustRightInd w:val="0"/>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color w:val="auto"/>
          <w:spacing w:val="-6"/>
          <w:szCs w:val="21"/>
          <w:highlight w:val="none"/>
        </w:rPr>
      </w:pPr>
      <w:r>
        <w:rPr>
          <w:rFonts w:hint="eastAsia" w:ascii="宋体" w:hAnsi="宋体" w:eastAsia="宋体" w:cs="Times New Roman"/>
          <w:color w:val="auto"/>
          <w:szCs w:val="21"/>
          <w:highlight w:val="none"/>
        </w:rPr>
        <w:t>4</w:t>
      </w:r>
      <w:r>
        <w:rPr>
          <w:rFonts w:ascii="宋体" w:hAnsi="宋体" w:eastAsia="宋体" w:cs="Times New Roman"/>
          <w:color w:val="auto"/>
          <w:szCs w:val="21"/>
          <w:highlight w:val="none"/>
        </w:rPr>
        <w:t>.</w:t>
      </w:r>
      <w:r>
        <w:rPr>
          <w:rFonts w:hint="eastAsia" w:ascii="宋体" w:hAnsi="宋体" w:eastAsia="宋体" w:cs="Times New Roman"/>
          <w:color w:val="auto"/>
          <w:spacing w:val="-6"/>
          <w:szCs w:val="21"/>
          <w:highlight w:val="none"/>
        </w:rPr>
        <w:t>收费标准（差额累进）：</w:t>
      </w:r>
    </w:p>
    <w:tbl>
      <w:tblPr>
        <w:tblStyle w:val="24"/>
        <w:tblW w:w="53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8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中标金额（万元）</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olor w:val="auto"/>
                <w:szCs w:val="21"/>
                <w:highlight w:val="none"/>
              </w:rPr>
              <w:t>100以内</w:t>
            </w:r>
          </w:p>
        </w:tc>
        <w:tc>
          <w:tcPr>
            <w:tcW w:w="2833" w:type="dxa"/>
            <w:tcMar>
              <w:top w:w="0" w:type="dxa"/>
              <w:left w:w="108" w:type="dxa"/>
              <w:bottom w:w="0" w:type="dxa"/>
              <w:right w:w="108" w:type="dxa"/>
            </w:tcMa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olor w:val="auto"/>
                <w:szCs w:val="21"/>
                <w:highlight w:val="none"/>
              </w:rPr>
              <w:t>1.05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olor w:val="auto"/>
                <w:szCs w:val="21"/>
                <w:highlight w:val="none"/>
              </w:rPr>
              <w:t>100-500</w:t>
            </w:r>
          </w:p>
        </w:tc>
        <w:tc>
          <w:tcPr>
            <w:tcW w:w="2833" w:type="dxa"/>
            <w:tcMar>
              <w:top w:w="0" w:type="dxa"/>
              <w:left w:w="108" w:type="dxa"/>
              <w:bottom w:w="0" w:type="dxa"/>
              <w:right w:w="108" w:type="dxa"/>
            </w:tcMa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olor w:val="auto"/>
                <w:szCs w:val="21"/>
                <w:highlight w:val="none"/>
              </w:rPr>
              <w:t>0.56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tcPr>
          <w:p>
            <w:pPr>
              <w:adjustRightInd w:val="0"/>
              <w:snapToGrid w:val="0"/>
              <w:spacing w:line="288" w:lineRule="auto"/>
              <w:jc w:val="center"/>
              <w:rPr>
                <w:rFonts w:ascii="宋体" w:hAnsi="宋体" w:eastAsia="宋体" w:cs="Times New Roman"/>
                <w:color w:val="auto"/>
                <w:szCs w:val="21"/>
                <w:highlight w:val="none"/>
              </w:rPr>
            </w:pPr>
            <w:r>
              <w:rPr>
                <w:rFonts w:hint="eastAsia" w:ascii="宋体" w:hAnsi="宋体" w:eastAsia="宋体"/>
                <w:color w:val="auto"/>
                <w:szCs w:val="21"/>
                <w:highlight w:val="none"/>
              </w:rPr>
              <w:t>500-1000</w:t>
            </w:r>
          </w:p>
        </w:tc>
        <w:tc>
          <w:tcPr>
            <w:tcW w:w="2833" w:type="dxa"/>
            <w:tcMar>
              <w:top w:w="0" w:type="dxa"/>
              <w:left w:w="108" w:type="dxa"/>
              <w:bottom w:w="0" w:type="dxa"/>
              <w:right w:w="108" w:type="dxa"/>
            </w:tcMar>
          </w:tcPr>
          <w:p>
            <w:pPr>
              <w:adjustRightInd w:val="0"/>
              <w:snapToGrid w:val="0"/>
              <w:spacing w:line="288" w:lineRule="auto"/>
              <w:jc w:val="center"/>
              <w:rPr>
                <w:rFonts w:ascii="宋体" w:hAnsi="宋体" w:eastAsia="宋体" w:cs="Times New Roman"/>
                <w:color w:val="auto"/>
                <w:szCs w:val="21"/>
                <w:highlight w:val="none"/>
              </w:rPr>
            </w:pPr>
            <w:r>
              <w:rPr>
                <w:rFonts w:hint="eastAsia" w:ascii="宋体" w:hAnsi="宋体" w:eastAsia="宋体"/>
                <w:color w:val="auto"/>
                <w:szCs w:val="21"/>
                <w:highlight w:val="none"/>
              </w:rPr>
              <w:t>0.315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tcPr>
          <w:p>
            <w:pPr>
              <w:adjustRightInd w:val="0"/>
              <w:snapToGrid w:val="0"/>
              <w:spacing w:line="288" w:lineRule="auto"/>
              <w:jc w:val="center"/>
              <w:rPr>
                <w:rFonts w:ascii="宋体" w:hAnsi="宋体" w:eastAsia="宋体" w:cs="Times New Roman"/>
                <w:color w:val="auto"/>
                <w:szCs w:val="21"/>
                <w:highlight w:val="none"/>
              </w:rPr>
            </w:pPr>
            <w:r>
              <w:rPr>
                <w:rFonts w:hint="eastAsia" w:ascii="宋体" w:hAnsi="宋体" w:eastAsia="宋体"/>
                <w:color w:val="auto"/>
                <w:szCs w:val="21"/>
                <w:highlight w:val="none"/>
              </w:rPr>
              <w:t>1000-5000</w:t>
            </w:r>
          </w:p>
        </w:tc>
        <w:tc>
          <w:tcPr>
            <w:tcW w:w="2833" w:type="dxa"/>
            <w:tcMar>
              <w:top w:w="0" w:type="dxa"/>
              <w:left w:w="108" w:type="dxa"/>
              <w:bottom w:w="0" w:type="dxa"/>
              <w:right w:w="108" w:type="dxa"/>
            </w:tcMar>
          </w:tcPr>
          <w:p>
            <w:pPr>
              <w:adjustRightInd w:val="0"/>
              <w:snapToGrid w:val="0"/>
              <w:spacing w:line="288" w:lineRule="auto"/>
              <w:jc w:val="center"/>
              <w:rPr>
                <w:rFonts w:ascii="宋体" w:hAnsi="宋体" w:eastAsia="宋体" w:cs="Times New Roman"/>
                <w:color w:val="auto"/>
                <w:szCs w:val="21"/>
                <w:highlight w:val="none"/>
              </w:rPr>
            </w:pPr>
            <w:r>
              <w:rPr>
                <w:rFonts w:hint="eastAsia" w:ascii="宋体" w:hAnsi="宋体" w:eastAsia="宋体"/>
                <w:color w:val="auto"/>
                <w:szCs w:val="21"/>
                <w:highlight w:val="none"/>
              </w:rPr>
              <w:t>0.175</w:t>
            </w:r>
          </w:p>
        </w:tc>
      </w:tr>
    </w:tbl>
    <w:p>
      <w:pPr>
        <w:adjustRightInd w:val="0"/>
        <w:snapToGrid w:val="0"/>
        <w:spacing w:line="288" w:lineRule="auto"/>
        <w:ind w:firstLine="399" w:firstLineChars="202"/>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投标保证金（元）：无。</w:t>
      </w:r>
    </w:p>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（五）投标委托</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1</w:t>
      </w:r>
      <w:r>
        <w:rPr>
          <w:rFonts w:hint="eastAsia" w:ascii="宋体" w:hAnsi="宋体" w:eastAsia="宋体" w:cs="Times New Roman"/>
          <w:color w:val="auto"/>
          <w:spacing w:val="-6"/>
          <w:szCs w:val="21"/>
          <w:highlight w:val="none"/>
        </w:rPr>
        <w:t>.投标人授权代表必须为投标人本单位在职职工，并提供2021年12月（含）以后任意一月社保缴纳证明（授权代表为法定代表人可不提供）。</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如投标人代表不是法定代表人，须提供</w:t>
      </w:r>
      <w:r>
        <w:rPr>
          <w:rFonts w:ascii="宋体" w:hAnsi="宋体" w:eastAsia="宋体" w:cs="Times New Roman"/>
          <w:bCs/>
          <w:color w:val="auto"/>
          <w:spacing w:val="-6"/>
          <w:szCs w:val="21"/>
          <w:highlight w:val="none"/>
        </w:rPr>
        <w:t>法定代表人授权</w:t>
      </w:r>
      <w:r>
        <w:rPr>
          <w:rFonts w:hint="eastAsia" w:ascii="宋体" w:hAnsi="宋体" w:eastAsia="宋体" w:cs="Times New Roman"/>
          <w:bCs/>
          <w:color w:val="auto"/>
          <w:spacing w:val="-6"/>
          <w:szCs w:val="21"/>
          <w:highlight w:val="none"/>
        </w:rPr>
        <w:t>委托</w:t>
      </w:r>
      <w:r>
        <w:rPr>
          <w:rFonts w:ascii="宋体" w:hAnsi="宋体" w:eastAsia="宋体" w:cs="Times New Roman"/>
          <w:bCs/>
          <w:color w:val="auto"/>
          <w:spacing w:val="-6"/>
          <w:szCs w:val="21"/>
          <w:highlight w:val="none"/>
        </w:rPr>
        <w:t>书</w:t>
      </w:r>
      <w:r>
        <w:rPr>
          <w:rFonts w:hint="eastAsia" w:ascii="宋体" w:hAnsi="宋体" w:eastAsia="宋体" w:cs="Times New Roman"/>
          <w:color w:val="auto"/>
          <w:spacing w:val="-6"/>
          <w:szCs w:val="21"/>
          <w:highlight w:val="none"/>
        </w:rPr>
        <w:t>（格式详见招标文件第六章）。</w:t>
      </w:r>
    </w:p>
    <w:p>
      <w:pPr>
        <w:adjustRightInd w:val="0"/>
        <w:snapToGrid w:val="0"/>
        <w:spacing w:line="288" w:lineRule="auto"/>
        <w:outlineLvl w:val="2"/>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（六）联合体投标</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本项目</w:t>
      </w:r>
      <w:r>
        <w:rPr>
          <w:rFonts w:hint="eastAsia" w:ascii="宋体" w:hAnsi="宋体" w:eastAsia="宋体"/>
          <w:color w:val="auto"/>
          <w:szCs w:val="21"/>
          <w:highlight w:val="none"/>
        </w:rPr>
        <w:t>（</w:t>
      </w:r>
      <w:r>
        <w:rPr>
          <w:rFonts w:hint="eastAsia" w:ascii="宋体" w:hAnsi="宋体" w:eastAsia="宋体" w:cs="宋体"/>
          <w:color w:val="auto"/>
          <w:szCs w:val="21"/>
          <w:highlight w:val="none"/>
        </w:rPr>
        <w:t>否</w:t>
      </w:r>
      <w:r>
        <w:rPr>
          <w:rFonts w:hint="eastAsia" w:ascii="宋体" w:hAnsi="宋体" w:eastAsia="宋体"/>
          <w:color w:val="auto"/>
          <w:szCs w:val="21"/>
          <w:highlight w:val="none"/>
        </w:rPr>
        <w:t>）</w:t>
      </w:r>
      <w:r>
        <w:rPr>
          <w:rFonts w:hint="eastAsia" w:ascii="宋体" w:hAnsi="宋体" w:eastAsia="宋体" w:cs="宋体"/>
          <w:color w:val="auto"/>
          <w:szCs w:val="21"/>
          <w:highlight w:val="none"/>
        </w:rPr>
        <w:t>接受联合体投标。</w:t>
      </w:r>
    </w:p>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（七）转包与分包</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本项目不允许转包；</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（八）质疑和投诉</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bookmarkStart w:id="38" w:name="_Hlk92273406"/>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供应商认为采购文件、采购过程、中标或者成交结果使自己的权益受到损害的，可以在知道或者应知其权益受到损害之日起</w:t>
      </w:r>
      <w:r>
        <w:rPr>
          <w:rFonts w:ascii="宋体" w:hAnsi="宋体" w:eastAsia="宋体" w:cs="Times New Roman"/>
          <w:color w:val="auto"/>
          <w:spacing w:val="-6"/>
          <w:szCs w:val="21"/>
          <w:highlight w:val="none"/>
        </w:rPr>
        <w:t>7个工作日内，以书面形式向采购人、采购代理机构提出质疑。</w:t>
      </w:r>
      <w:r>
        <w:rPr>
          <w:rFonts w:hint="eastAsia" w:ascii="宋体" w:hAnsi="宋体" w:eastAsia="宋体" w:cs="Times New Roman"/>
          <w:color w:val="auto"/>
          <w:spacing w:val="-6"/>
          <w:szCs w:val="21"/>
          <w:highlight w:val="none"/>
        </w:rPr>
        <w:t>质疑供应商对采购人、采购代理机构的答复不满意，或者采购人、采购代理机构未在规定时间内作出答复的，可以在答复期满后</w:t>
      </w:r>
      <w:r>
        <w:rPr>
          <w:rFonts w:ascii="宋体" w:hAnsi="宋体" w:eastAsia="宋体" w:cs="Times New Roman"/>
          <w:color w:val="auto"/>
          <w:spacing w:val="-6"/>
          <w:szCs w:val="21"/>
          <w:highlight w:val="none"/>
        </w:rPr>
        <w:t>15个工作日内向</w:t>
      </w:r>
      <w:r>
        <w:rPr>
          <w:rFonts w:hint="eastAsia" w:ascii="宋体" w:hAnsi="宋体" w:eastAsia="宋体" w:cs="Times New Roman"/>
          <w:color w:val="auto"/>
          <w:spacing w:val="-6"/>
          <w:szCs w:val="21"/>
          <w:highlight w:val="none"/>
        </w:rPr>
        <w:t>本级财政部门</w:t>
      </w:r>
      <w:r>
        <w:rPr>
          <w:rFonts w:ascii="宋体" w:hAnsi="宋体" w:eastAsia="宋体" w:cs="Times New Roman"/>
          <w:color w:val="auto"/>
          <w:spacing w:val="-6"/>
          <w:szCs w:val="21"/>
          <w:highlight w:val="none"/>
        </w:rPr>
        <w:t>提起投诉。</w:t>
      </w:r>
    </w:p>
    <w:bookmarkEnd w:id="38"/>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（2）质疑项目的名称、编号；</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（4）事实依据；</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（5）必要的法律依据；</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（6）提出质疑的日期。</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3.提出质疑的供应商应当是参与本项目招标活动的投标人。</w:t>
      </w:r>
      <w:r>
        <w:rPr>
          <w:rFonts w:hint="eastAsia" w:ascii="宋体" w:hAnsi="宋体" w:eastAsia="宋体" w:cs="Times New Roman"/>
          <w:b/>
          <w:color w:val="auto"/>
          <w:spacing w:val="-6"/>
          <w:szCs w:val="21"/>
          <w:highlight w:val="none"/>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4.根据《政府采购质疑和投诉办法》第三十七条的规定，投诉人在全国范围</w:t>
      </w:r>
      <w:r>
        <w:rPr>
          <w:rFonts w:ascii="宋体" w:hAnsi="宋体" w:eastAsia="宋体" w:cs="Times New Roman"/>
          <w:color w:val="auto"/>
          <w:spacing w:val="-6"/>
          <w:szCs w:val="21"/>
          <w:highlight w:val="none"/>
        </w:rPr>
        <w:t>12</w:t>
      </w:r>
      <w:r>
        <w:rPr>
          <w:rFonts w:hint="eastAsia" w:ascii="宋体" w:hAnsi="宋体" w:eastAsia="宋体" w:cs="Times New Roman"/>
          <w:color w:val="auto"/>
          <w:spacing w:val="-6"/>
          <w:szCs w:val="21"/>
          <w:highlight w:val="none"/>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投诉人有下列行为之一的，属于虚假、恶意投诉，由财政部门列入不良行为记录名单，禁止其</w:t>
      </w:r>
      <w:r>
        <w:rPr>
          <w:rFonts w:ascii="宋体" w:hAnsi="宋体" w:eastAsia="宋体" w:cs="Times New Roman"/>
          <w:color w:val="auto"/>
          <w:spacing w:val="-6"/>
          <w:szCs w:val="21"/>
          <w:highlight w:val="none"/>
        </w:rPr>
        <w:t>1</w:t>
      </w:r>
      <w:r>
        <w:rPr>
          <w:rFonts w:hint="eastAsia" w:ascii="宋体" w:hAnsi="宋体" w:eastAsia="宋体" w:cs="Times New Roman"/>
          <w:color w:val="auto"/>
          <w:spacing w:val="-6"/>
          <w:szCs w:val="21"/>
          <w:highlight w:val="none"/>
        </w:rPr>
        <w:t>至</w:t>
      </w:r>
      <w:r>
        <w:rPr>
          <w:rFonts w:ascii="宋体" w:hAnsi="宋体" w:eastAsia="宋体" w:cs="Times New Roman"/>
          <w:color w:val="auto"/>
          <w:spacing w:val="-6"/>
          <w:szCs w:val="21"/>
          <w:highlight w:val="none"/>
        </w:rPr>
        <w:t>3</w:t>
      </w:r>
      <w:r>
        <w:rPr>
          <w:rFonts w:hint="eastAsia" w:ascii="宋体" w:hAnsi="宋体" w:eastAsia="宋体" w:cs="Times New Roman"/>
          <w:color w:val="auto"/>
          <w:spacing w:val="-6"/>
          <w:szCs w:val="21"/>
          <w:highlight w:val="none"/>
        </w:rPr>
        <w:t>年内参加政府采购活动：</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（1）捏造事实；</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（2）提供虚假材料；</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宋体" w:hAnsi="宋体" w:eastAsia="宋体" w:cs="宋体"/>
          <w:b/>
          <w:color w:val="auto"/>
          <w:spacing w:val="-6"/>
          <w:kern w:val="0"/>
          <w:szCs w:val="21"/>
          <w:highlight w:val="none"/>
        </w:rPr>
      </w:pPr>
      <w:bookmarkStart w:id="39" w:name="_Hlk92273111"/>
      <w:bookmarkStart w:id="40" w:name="_Hlk94018492"/>
      <w:r>
        <w:rPr>
          <w:rFonts w:ascii="宋体" w:hAnsi="宋体" w:eastAsia="宋体" w:cs="宋体"/>
          <w:b/>
          <w:color w:val="auto"/>
          <w:spacing w:val="-6"/>
          <w:kern w:val="0"/>
          <w:szCs w:val="21"/>
          <w:highlight w:val="none"/>
        </w:rPr>
        <w:t>（</w:t>
      </w:r>
      <w:r>
        <w:rPr>
          <w:rFonts w:hint="eastAsia" w:ascii="宋体" w:hAnsi="宋体" w:eastAsia="宋体" w:cs="宋体"/>
          <w:b/>
          <w:color w:val="auto"/>
          <w:spacing w:val="-6"/>
          <w:kern w:val="0"/>
          <w:szCs w:val="21"/>
          <w:highlight w:val="none"/>
        </w:rPr>
        <w:t>九</w:t>
      </w:r>
      <w:r>
        <w:rPr>
          <w:rFonts w:ascii="宋体" w:hAnsi="宋体" w:eastAsia="宋体" w:cs="宋体"/>
          <w:b/>
          <w:color w:val="auto"/>
          <w:spacing w:val="-6"/>
          <w:kern w:val="0"/>
          <w:szCs w:val="21"/>
          <w:highlight w:val="none"/>
        </w:rPr>
        <w:t>）</w:t>
      </w:r>
      <w:r>
        <w:rPr>
          <w:rFonts w:hint="eastAsia" w:ascii="宋体" w:hAnsi="宋体" w:eastAsia="宋体" w:cs="宋体"/>
          <w:b/>
          <w:color w:val="auto"/>
          <w:spacing w:val="-6"/>
          <w:kern w:val="0"/>
          <w:szCs w:val="21"/>
          <w:highlight w:val="none"/>
        </w:rPr>
        <w:t>采购项目需要落实的政府采购政策</w:t>
      </w:r>
    </w:p>
    <w:p>
      <w:pPr>
        <w:adjustRightInd w:val="0"/>
        <w:snapToGrid w:val="0"/>
        <w:spacing w:line="288" w:lineRule="auto"/>
        <w:ind w:firstLine="398" w:firstLineChars="200"/>
        <w:jc w:val="left"/>
        <w:rPr>
          <w:rFonts w:ascii="宋体" w:hAnsi="宋体" w:eastAsia="宋体" w:cs="Times New Roman"/>
          <w:color w:val="auto"/>
          <w:spacing w:val="-6"/>
          <w:szCs w:val="21"/>
          <w:highlight w:val="none"/>
        </w:rPr>
      </w:pPr>
      <w:r>
        <w:rPr>
          <w:rFonts w:hint="eastAsia" w:ascii="宋体" w:hAnsi="宋体" w:eastAsia="宋体" w:cs="Times New Roman"/>
          <w:b/>
          <w:bCs/>
          <w:color w:val="auto"/>
          <w:spacing w:val="-6"/>
          <w:szCs w:val="21"/>
          <w:highlight w:val="none"/>
        </w:rPr>
        <w:t>1</w:t>
      </w:r>
      <w:r>
        <w:rPr>
          <w:rFonts w:ascii="宋体" w:hAnsi="宋体" w:eastAsia="宋体" w:cs="Times New Roman"/>
          <w:b/>
          <w:bCs/>
          <w:color w:val="auto"/>
          <w:spacing w:val="-6"/>
          <w:szCs w:val="21"/>
          <w:highlight w:val="none"/>
        </w:rPr>
        <w:t>.</w:t>
      </w:r>
      <w:r>
        <w:rPr>
          <w:rFonts w:ascii="宋体" w:hAnsi="宋体" w:eastAsia="宋体" w:cs="Times New Roman"/>
          <w:color w:val="auto"/>
          <w:spacing w:val="-6"/>
          <w:szCs w:val="21"/>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ascii="宋体" w:hAnsi="宋体" w:eastAsia="宋体" w:cs="Times New Roman"/>
          <w:b/>
          <w:bCs/>
          <w:color w:val="auto"/>
          <w:spacing w:val="-6"/>
          <w:szCs w:val="21"/>
          <w:highlight w:val="none"/>
        </w:rPr>
        <w:t>2.支持绿色发展</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pPr>
        <w:adjustRightInd w:val="0"/>
        <w:snapToGrid w:val="0"/>
        <w:spacing w:line="288" w:lineRule="auto"/>
        <w:ind w:firstLine="396" w:firstLineChars="200"/>
        <w:jc w:val="left"/>
        <w:rPr>
          <w:rFonts w:ascii="宋体" w:hAnsi="宋体" w:eastAsia="宋体" w:cs="Times New Roman"/>
          <w:color w:val="auto"/>
          <w:spacing w:val="-6"/>
          <w:szCs w:val="21"/>
          <w:highlight w:val="none"/>
          <w:u w:val="single"/>
        </w:rPr>
      </w:pPr>
      <w:r>
        <w:rPr>
          <w:rFonts w:ascii="宋体" w:hAnsi="宋体" w:eastAsia="宋体" w:cs="Times New Roman"/>
          <w:color w:val="auto"/>
          <w:spacing w:val="-6"/>
          <w:szCs w:val="21"/>
          <w:highlight w:val="none"/>
          <w:u w:val="single"/>
        </w:rPr>
        <w:t>▲采购人拟采购的产品属于政府强制采购的节能产品品目清单范围的，投标人未按招标文件要求提供国家确定的认证机构出具的、有效的节能产品认证证书的，投标无效。</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修缮、装修类项目采购建材的，采购人应将绿色建筑和绿色建材性能、指标等作为实质性条件纳入招标文件和合同。</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ascii="宋体" w:hAnsi="宋体" w:eastAsia="宋体" w:cs="Times New Roman"/>
          <w:b/>
          <w:bCs/>
          <w:color w:val="auto"/>
          <w:spacing w:val="-6"/>
          <w:szCs w:val="21"/>
          <w:highlight w:val="none"/>
        </w:rPr>
        <w:t>3.支持中小企业发展</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w:t>
      </w:r>
      <w:r>
        <w:rPr>
          <w:rFonts w:hint="eastAsia" w:ascii="宋体" w:hAnsi="宋体" w:eastAsia="宋体" w:cs="Times New Roman"/>
          <w:color w:val="auto"/>
          <w:spacing w:val="-6"/>
          <w:szCs w:val="21"/>
          <w:highlight w:val="none"/>
        </w:rPr>
        <w:t>股、管理关系的，不享受价格扣除优惠政策。</w:t>
      </w:r>
    </w:p>
    <w:p>
      <w:pPr>
        <w:adjustRightInd w:val="0"/>
        <w:snapToGrid w:val="0"/>
        <w:spacing w:line="288" w:lineRule="auto"/>
        <w:ind w:firstLine="396" w:firstLineChars="200"/>
        <w:jc w:val="left"/>
        <w:rPr>
          <w:rFonts w:ascii="宋体" w:hAnsi="宋体" w:eastAsia="宋体" w:cs="Times New Roman"/>
          <w:color w:val="auto"/>
          <w:spacing w:val="-6"/>
          <w:szCs w:val="21"/>
          <w:highlight w:val="none"/>
          <w:u w:val="single"/>
        </w:rPr>
      </w:pPr>
      <w:r>
        <w:rPr>
          <w:rFonts w:ascii="宋体" w:hAnsi="宋体" w:eastAsia="宋体" w:cs="Times New Roman"/>
          <w:color w:val="auto"/>
          <w:spacing w:val="-6"/>
          <w:szCs w:val="21"/>
          <w:highlight w:val="none"/>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u w:val="single"/>
        </w:rPr>
      </w:pPr>
      <w:r>
        <w:rPr>
          <w:rFonts w:ascii="宋体" w:hAnsi="宋体" w:eastAsia="宋体" w:cs="Times New Roman"/>
          <w:color w:val="auto"/>
          <w:spacing w:val="-6"/>
          <w:szCs w:val="21"/>
          <w:highlight w:val="none"/>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中小企业享受扶持政策获得政府采购合同的，小微企业不得将合同分包给大中型企业，中型企业不得将合同分包给大型企业。</w:t>
      </w:r>
      <w:bookmarkEnd w:id="39"/>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除财库</w:t>
      </w:r>
      <w:r>
        <w:rPr>
          <w:rFonts w:ascii="宋体" w:hAnsi="宋体" w:eastAsia="宋体" w:cs="Times New Roman"/>
          <w:color w:val="auto"/>
          <w:spacing w:val="-6"/>
          <w:szCs w:val="21"/>
          <w:highlight w:val="none"/>
        </w:rPr>
        <w:t>《政府采购促进中小企业发展管理办法》</w:t>
      </w:r>
      <w:r>
        <w:rPr>
          <w:rFonts w:hint="eastAsia" w:ascii="宋体" w:hAnsi="宋体" w:eastAsia="宋体" w:cs="Times New Roman"/>
          <w:color w:val="auto"/>
          <w:spacing w:val="-6"/>
          <w:szCs w:val="21"/>
          <w:highlight w:val="none"/>
        </w:rPr>
        <w:t>（财库〔</w:t>
      </w:r>
      <w:r>
        <w:rPr>
          <w:rFonts w:ascii="宋体" w:hAnsi="宋体" w:eastAsia="宋体" w:cs="Times New Roman"/>
          <w:color w:val="auto"/>
          <w:spacing w:val="-6"/>
          <w:szCs w:val="21"/>
          <w:highlight w:val="none"/>
        </w:rPr>
        <w:t>2020〕46号</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《关于促进残疾人就业政府采购政策的通知》（财库〔2017〕141号）</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《关于政府采购支持监狱企业发展有关问题的通知》（财库[2014]68号）规定企业类型以外的供应商不享受中小企业扶持政策</w:t>
      </w:r>
      <w:r>
        <w:rPr>
          <w:rFonts w:hint="eastAsia" w:ascii="宋体" w:hAnsi="宋体" w:eastAsia="宋体" w:cs="Times New Roman"/>
          <w:color w:val="auto"/>
          <w:spacing w:val="-6"/>
          <w:szCs w:val="21"/>
          <w:highlight w:val="none"/>
        </w:rPr>
        <w:t>。</w:t>
      </w:r>
    </w:p>
    <w:bookmarkEnd w:id="40"/>
    <w:p>
      <w:pPr>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t>二</w:t>
      </w:r>
      <w:r>
        <w:rPr>
          <w:rFonts w:hint="eastAsia" w:ascii="宋体" w:hAnsi="宋体" w:eastAsia="宋体" w:cs="Times New Roman"/>
          <w:b/>
          <w:color w:val="auto"/>
          <w:spacing w:val="-6"/>
          <w:szCs w:val="21"/>
          <w:highlight w:val="none"/>
        </w:rPr>
        <w:t>、招标文件</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（一）招标文件的构成</w:t>
      </w:r>
    </w:p>
    <w:p>
      <w:pPr>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本招标文件由以下部分组成：</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1.投标邀请</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2.采购需求</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3.投标人须知</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4.评标方法及评标标准</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5.拟签订的合同文本</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6.投标文件格式</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7.本项目招标文件的澄清、答复、修改、补充的内容</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（二）招标文件的澄清与修改</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.采购人或者采购代理机构可以对已发出的招标文件进行必要的澄清或者修改</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澄清或者修改</w:t>
      </w:r>
      <w:r>
        <w:rPr>
          <w:rFonts w:hint="eastAsia" w:ascii="宋体" w:hAnsi="宋体" w:eastAsia="宋体" w:cs="Times New Roman"/>
          <w:color w:val="auto"/>
          <w:spacing w:val="-6"/>
          <w:szCs w:val="21"/>
          <w:highlight w:val="none"/>
        </w:rPr>
        <w:t>会</w:t>
      </w:r>
      <w:r>
        <w:rPr>
          <w:rFonts w:ascii="宋体" w:hAnsi="宋体" w:eastAsia="宋体" w:cs="Times New Roman"/>
          <w:color w:val="auto"/>
          <w:spacing w:val="-6"/>
          <w:szCs w:val="21"/>
          <w:highlight w:val="none"/>
        </w:rPr>
        <w:t>在原公告发布媒体上发布澄清公告</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2.招标文件的修改将以书面形式通知所有获取招标文件的投标人，并对其具有约束力。投标人在收到上述通知后，应立即向采购</w:t>
      </w:r>
      <w:r>
        <w:rPr>
          <w:rFonts w:ascii="宋体" w:hAnsi="宋体" w:eastAsia="宋体" w:cs="Times New Roman"/>
          <w:color w:val="auto"/>
          <w:spacing w:val="-6"/>
          <w:szCs w:val="21"/>
          <w:highlight w:val="none"/>
        </w:rPr>
        <w:t>代理机构</w:t>
      </w:r>
      <w:r>
        <w:rPr>
          <w:rFonts w:hint="eastAsia" w:ascii="宋体" w:hAnsi="宋体" w:eastAsia="宋体" w:cs="Times New Roman"/>
          <w:color w:val="auto"/>
          <w:spacing w:val="-6"/>
          <w:szCs w:val="21"/>
          <w:highlight w:val="none"/>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br w:type="page"/>
      </w:r>
      <w:r>
        <w:rPr>
          <w:rFonts w:ascii="宋体" w:hAnsi="宋体" w:eastAsia="宋体" w:cs="Times New Roman"/>
          <w:b/>
          <w:color w:val="auto"/>
          <w:spacing w:val="-6"/>
          <w:szCs w:val="21"/>
          <w:highlight w:val="none"/>
        </w:rPr>
        <w:t>三</w:t>
      </w:r>
      <w:r>
        <w:rPr>
          <w:rFonts w:hint="eastAsia" w:ascii="宋体" w:hAnsi="宋体" w:eastAsia="宋体" w:cs="Times New Roman"/>
          <w:b/>
          <w:color w:val="auto"/>
          <w:spacing w:val="-6"/>
          <w:szCs w:val="21"/>
          <w:highlight w:val="none"/>
        </w:rPr>
        <w:t>、</w:t>
      </w:r>
      <w:r>
        <w:rPr>
          <w:rFonts w:ascii="宋体" w:hAnsi="宋体" w:eastAsia="宋体" w:cs="Times New Roman"/>
          <w:b/>
          <w:color w:val="auto"/>
          <w:spacing w:val="-6"/>
          <w:szCs w:val="21"/>
          <w:highlight w:val="none"/>
        </w:rPr>
        <w:t>投标文件编制要求</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（一）投标文件的组成</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bookmarkStart w:id="41" w:name="_Hlk94018532"/>
      <w:r>
        <w:rPr>
          <w:rFonts w:hint="eastAsia" w:ascii="宋体" w:hAnsi="宋体" w:eastAsia="宋体" w:cs="Times New Roman"/>
          <w:color w:val="auto"/>
          <w:spacing w:val="-6"/>
          <w:szCs w:val="21"/>
          <w:highlight w:val="none"/>
        </w:rPr>
        <w:t>投标文件（电子加密投标文件）由</w:t>
      </w:r>
      <w:r>
        <w:rPr>
          <w:rFonts w:hint="eastAsia" w:ascii="宋体" w:hAnsi="宋体" w:eastAsia="宋体" w:cs="Times New Roman"/>
          <w:b/>
          <w:color w:val="auto"/>
          <w:spacing w:val="-6"/>
          <w:szCs w:val="21"/>
          <w:highlight w:val="none"/>
        </w:rPr>
        <w:t>资格文件、商务和技术文件、报价文件三部分</w:t>
      </w:r>
      <w:r>
        <w:rPr>
          <w:rFonts w:hint="eastAsia" w:ascii="宋体" w:hAnsi="宋体" w:eastAsia="宋体" w:cs="Times New Roman"/>
          <w:bCs/>
          <w:color w:val="auto"/>
          <w:spacing w:val="-6"/>
          <w:szCs w:val="21"/>
          <w:highlight w:val="none"/>
        </w:rPr>
        <w:t>组成（格式详见招标文件第六章）。投标人应将投标文件各部分</w:t>
      </w:r>
      <w:r>
        <w:rPr>
          <w:rFonts w:hint="eastAsia" w:ascii="宋体" w:hAnsi="宋体" w:eastAsia="宋体" w:cs="Times New Roman"/>
          <w:b/>
          <w:color w:val="auto"/>
          <w:spacing w:val="-6"/>
          <w:szCs w:val="21"/>
          <w:highlight w:val="none"/>
        </w:rPr>
        <w:t>分别上传</w:t>
      </w:r>
      <w:r>
        <w:rPr>
          <w:rFonts w:hint="eastAsia" w:ascii="宋体" w:hAnsi="宋体" w:eastAsia="宋体" w:cs="Times New Roman"/>
          <w:bCs/>
          <w:color w:val="auto"/>
          <w:spacing w:val="-6"/>
          <w:szCs w:val="21"/>
          <w:highlight w:val="none"/>
        </w:rPr>
        <w:t>至政府采购云平台指定位置。</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投标文件组成：详见“第六章</w:t>
      </w:r>
      <w:r>
        <w:rPr>
          <w:rFonts w:ascii="宋体" w:hAnsi="宋体" w:eastAsia="宋体" w:cs="Times New Roman"/>
          <w:color w:val="auto"/>
          <w:spacing w:val="-6"/>
          <w:szCs w:val="21"/>
          <w:highlight w:val="none"/>
        </w:rPr>
        <w:t xml:space="preserve">  投标文件格式</w:t>
      </w:r>
      <w:r>
        <w:rPr>
          <w:rFonts w:hint="eastAsia" w:ascii="宋体" w:hAnsi="宋体" w:eastAsia="宋体" w:cs="Times New Roman"/>
          <w:color w:val="auto"/>
          <w:spacing w:val="-6"/>
          <w:szCs w:val="21"/>
          <w:highlight w:val="none"/>
        </w:rPr>
        <w:t>”目录</w:t>
      </w:r>
    </w:p>
    <w:bookmarkEnd w:id="41"/>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（二）投标文件的签署和份数</w:t>
      </w:r>
    </w:p>
    <w:p>
      <w:pPr>
        <w:adjustRightInd w:val="0"/>
        <w:snapToGrid w:val="0"/>
        <w:spacing w:line="288" w:lineRule="auto"/>
        <w:ind w:firstLine="396" w:firstLineChars="200"/>
        <w:jc w:val="left"/>
        <w:rPr>
          <w:rFonts w:ascii="宋体" w:hAnsi="宋体" w:eastAsia="宋体"/>
          <w:b/>
          <w:bCs/>
          <w:color w:val="auto"/>
          <w:spacing w:val="-6"/>
          <w:szCs w:val="21"/>
          <w:highlight w:val="none"/>
        </w:rPr>
      </w:pPr>
      <w:r>
        <w:rPr>
          <w:rFonts w:hint="eastAsia" w:ascii="宋体" w:hAnsi="宋体" w:eastAsia="宋体"/>
          <w:color w:val="auto"/>
          <w:spacing w:val="-6"/>
          <w:szCs w:val="21"/>
          <w:highlight w:val="none"/>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color w:val="auto"/>
          <w:spacing w:val="-6"/>
          <w:szCs w:val="21"/>
          <w:highlight w:val="none"/>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2.投标文件须由投标人在规定位置</w:t>
      </w:r>
      <w:bookmarkStart w:id="42" w:name="_Hlk96329183"/>
      <w:r>
        <w:rPr>
          <w:rFonts w:hint="eastAsia" w:ascii="宋体" w:hAnsi="宋体" w:eastAsia="宋体"/>
          <w:color w:val="auto"/>
          <w:spacing w:val="-6"/>
          <w:szCs w:val="21"/>
          <w:highlight w:val="none"/>
        </w:rPr>
        <w:t>加盖公章</w:t>
      </w:r>
      <w:bookmarkEnd w:id="42"/>
      <w:r>
        <w:rPr>
          <w:rFonts w:hint="eastAsia" w:ascii="宋体" w:hAnsi="宋体" w:eastAsia="宋体"/>
          <w:color w:val="auto"/>
          <w:spacing w:val="-6"/>
          <w:szCs w:val="21"/>
          <w:highlight w:val="none"/>
        </w:rPr>
        <w:t>，投标人应写全称。</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3.投标文件不得涂改，若有修改错漏处，须由投标人加盖公章，或者由法定代表人或其授权的代表签名。投标文件因字迹潦草或表达不清所引起的后果由投标人负责。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color w:val="auto"/>
          <w:spacing w:val="-6"/>
          <w:szCs w:val="21"/>
          <w:highlight w:val="none"/>
        </w:rPr>
      </w:pPr>
      <w:r>
        <w:rPr>
          <w:rFonts w:hint="eastAsia" w:ascii="宋体" w:hAnsi="宋体" w:eastAsia="宋体"/>
          <w:b/>
          <w:bCs/>
          <w:color w:val="auto"/>
          <w:spacing w:val="-6"/>
          <w:szCs w:val="21"/>
          <w:highlight w:val="none"/>
        </w:rPr>
        <w:t>4.投标文件份数：</w:t>
      </w:r>
    </w:p>
    <w:p>
      <w:pPr>
        <w:adjustRightInd w:val="0"/>
        <w:snapToGrid w:val="0"/>
        <w:spacing w:line="288" w:lineRule="auto"/>
        <w:ind w:firstLine="398" w:firstLineChars="200"/>
        <w:jc w:val="left"/>
        <w:rPr>
          <w:rFonts w:ascii="宋体" w:hAnsi="宋体" w:eastAsia="宋体"/>
          <w:b/>
          <w:bCs/>
          <w:color w:val="auto"/>
          <w:spacing w:val="-6"/>
          <w:szCs w:val="21"/>
          <w:highlight w:val="none"/>
        </w:rPr>
      </w:pPr>
      <w:r>
        <w:rPr>
          <w:rFonts w:hint="eastAsia" w:ascii="宋体" w:hAnsi="宋体" w:eastAsia="宋体"/>
          <w:b/>
          <w:bCs/>
          <w:color w:val="auto"/>
          <w:spacing w:val="-6"/>
          <w:szCs w:val="21"/>
          <w:highlight w:val="none"/>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hint="eastAsia" w:ascii="宋体" w:hAnsi="宋体" w:eastAsia="宋体"/>
          <w:b/>
          <w:bCs/>
          <w:color w:val="auto"/>
          <w:spacing w:val="-6"/>
          <w:szCs w:val="21"/>
          <w:highlight w:val="none"/>
        </w:rPr>
        <w:t>备份投标文件：密封包装后EMS或顺丰邮寄形式递交一份（邮寄地址：</w:t>
      </w:r>
      <w:r>
        <w:rPr>
          <w:rFonts w:hint="eastAsia" w:ascii="宋体" w:hAnsi="宋体" w:eastAsia="宋体" w:cs="宋体"/>
          <w:b/>
          <w:bCs/>
          <w:color w:val="auto"/>
          <w:szCs w:val="21"/>
          <w:highlight w:val="none"/>
        </w:rPr>
        <w:t>杭州市西湖区玉古路173号中田大厦</w:t>
      </w:r>
      <w:r>
        <w:rPr>
          <w:rFonts w:hint="eastAsia" w:ascii="宋体" w:hAnsi="宋体" w:eastAsia="宋体" w:cs="宋体"/>
          <w:b/>
          <w:bCs/>
          <w:color w:val="auto"/>
          <w:szCs w:val="21"/>
          <w:highlight w:val="none"/>
          <w:lang w:eastAsia="zh-CN"/>
        </w:rPr>
        <w:t>21楼</w:t>
      </w:r>
      <w:r>
        <w:rPr>
          <w:rFonts w:hint="eastAsia" w:ascii="宋体" w:hAnsi="宋体" w:eastAsia="宋体" w:cs="宋体"/>
          <w:b/>
          <w:bCs/>
          <w:color w:val="auto"/>
          <w:szCs w:val="21"/>
          <w:highlight w:val="none"/>
        </w:rPr>
        <w:t>H室，浙江求是招标代理有限公司（陈培特）收，电话：0571-87666115，寄出后将（快递单号、项目名称、公司名称、联系方式等相关信息）发至：zb03@qszb.net，以便查收）。</w:t>
      </w:r>
    </w:p>
    <w:p>
      <w:pPr>
        <w:adjustRightInd w:val="0"/>
        <w:snapToGrid w:val="0"/>
        <w:spacing w:line="288" w:lineRule="auto"/>
        <w:ind w:firstLine="422" w:firstLineChars="200"/>
        <w:jc w:val="left"/>
        <w:rPr>
          <w:rFonts w:ascii="宋体" w:hAnsi="宋体" w:eastAsia="宋体" w:cs="Times New Roman"/>
          <w:b/>
          <w:bCs/>
          <w:color w:val="auto"/>
          <w:spacing w:val="-6"/>
          <w:szCs w:val="21"/>
          <w:highlight w:val="none"/>
        </w:rPr>
      </w:pPr>
      <w:r>
        <w:rPr>
          <w:rFonts w:hint="eastAsia" w:ascii="宋体" w:hAnsi="宋体" w:eastAsia="宋体" w:cs="宋体"/>
          <w:b/>
          <w:color w:val="auto"/>
          <w:szCs w:val="21"/>
          <w:highlight w:val="none"/>
        </w:rPr>
        <w:t>特别说明：双休日和法定节假日不收件，投标人自行承担邮寄风险。</w:t>
      </w:r>
    </w:p>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（三）投标文件的上传、递交、修改和撤回</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1.投标文件的上传、递交：</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（1）电子加密投标文件的上传：</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（2）备份投标文件的密封包装、递交：</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b.备份投标文件应当密封包装并在包装上标注投标</w:t>
      </w:r>
      <w:r>
        <w:rPr>
          <w:rFonts w:hint="eastAsia" w:ascii="宋体" w:hAnsi="宋体" w:eastAsia="宋体"/>
          <w:color w:val="auto"/>
          <w:spacing w:val="-6"/>
          <w:szCs w:val="21"/>
          <w:highlight w:val="none"/>
          <w:u w:val="single"/>
        </w:rPr>
        <w:t>项目名称、标项、投标人名称</w:t>
      </w:r>
      <w:r>
        <w:rPr>
          <w:rFonts w:hint="eastAsia" w:ascii="宋体" w:hAnsi="宋体" w:eastAsia="宋体"/>
          <w:color w:val="auto"/>
          <w:spacing w:val="-6"/>
          <w:szCs w:val="21"/>
          <w:highlight w:val="none"/>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color w:val="auto"/>
          <w:spacing w:val="-6"/>
          <w:szCs w:val="21"/>
          <w:highlight w:val="none"/>
        </w:rPr>
      </w:pPr>
      <w:bookmarkStart w:id="43" w:name="_Hlk94018616"/>
      <w:r>
        <w:rPr>
          <w:rFonts w:hint="eastAsia" w:ascii="宋体" w:hAnsi="宋体" w:eastAsia="宋体"/>
          <w:color w:val="auto"/>
          <w:spacing w:val="-6"/>
          <w:szCs w:val="21"/>
          <w:highlight w:val="none"/>
        </w:rPr>
        <w:t>▲d.投标截止时间前，投标人仅递交备份投标文件而未将电子加密投标文件成功上传至政府采购云平台的，投标无效。</w:t>
      </w:r>
    </w:p>
    <w:bookmarkEnd w:id="43"/>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ascii="宋体" w:hAnsi="宋体" w:eastAsia="宋体"/>
          <w:color w:val="auto"/>
          <w:spacing w:val="-6"/>
          <w:szCs w:val="21"/>
          <w:highlight w:val="none"/>
        </w:rPr>
        <w:t>2</w:t>
      </w:r>
      <w:r>
        <w:rPr>
          <w:rFonts w:hint="eastAsia" w:ascii="宋体" w:hAnsi="宋体" w:eastAsia="宋体"/>
          <w:color w:val="auto"/>
          <w:spacing w:val="-6"/>
          <w:szCs w:val="21"/>
          <w:highlight w:val="none"/>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ascii="宋体" w:hAnsi="宋体" w:eastAsia="宋体"/>
          <w:color w:val="auto"/>
          <w:spacing w:val="-6"/>
          <w:szCs w:val="21"/>
          <w:highlight w:val="none"/>
        </w:rPr>
        <w:t>3</w:t>
      </w:r>
      <w:r>
        <w:rPr>
          <w:rFonts w:hint="eastAsia" w:ascii="宋体" w:hAnsi="宋体" w:eastAsia="宋体"/>
          <w:color w:val="auto"/>
          <w:spacing w:val="-6"/>
          <w:szCs w:val="21"/>
          <w:highlight w:val="none"/>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color w:val="auto"/>
          <w:szCs w:val="21"/>
          <w:highlight w:val="none"/>
        </w:rPr>
      </w:pPr>
      <w:r>
        <w:rPr>
          <w:rFonts w:hint="eastAsia" w:ascii="宋体" w:hAnsi="宋体" w:eastAsia="宋体"/>
          <w:b/>
          <w:bCs/>
          <w:color w:val="auto"/>
          <w:szCs w:val="21"/>
          <w:highlight w:val="none"/>
        </w:rPr>
        <w:t>备注：投标人可通过浙江省“电子交易/不见面开评标”学习专题提前进行专题学习，熟悉操作，避免影响采购活动（</w:t>
      </w:r>
      <w:r>
        <w:rPr>
          <w:color w:val="auto"/>
          <w:highlight w:val="none"/>
        </w:rPr>
        <w:fldChar w:fldCharType="begin"/>
      </w:r>
      <w:r>
        <w:rPr>
          <w:color w:val="auto"/>
          <w:highlight w:val="none"/>
        </w:rPr>
        <w:instrText xml:space="preserve"> HYPERLINK "https://edu.zcygov.cn/luban/e-biding" </w:instrText>
      </w:r>
      <w:r>
        <w:rPr>
          <w:color w:val="auto"/>
          <w:highlight w:val="none"/>
        </w:rPr>
        <w:fldChar w:fldCharType="separate"/>
      </w:r>
      <w:r>
        <w:rPr>
          <w:rStyle w:val="31"/>
          <w:rFonts w:hint="eastAsia" w:ascii="宋体" w:hAnsi="宋体" w:eastAsia="宋体"/>
          <w:b/>
          <w:bCs/>
          <w:color w:val="auto"/>
          <w:szCs w:val="21"/>
          <w:highlight w:val="none"/>
        </w:rPr>
        <w:t>https://edu.zcygov.cn/luban/e-biding</w:t>
      </w:r>
      <w:r>
        <w:rPr>
          <w:rStyle w:val="31"/>
          <w:rFonts w:hint="eastAsia" w:ascii="宋体" w:hAnsi="宋体" w:eastAsia="宋体"/>
          <w:b/>
          <w:bCs/>
          <w:color w:val="auto"/>
          <w:szCs w:val="21"/>
          <w:highlight w:val="none"/>
        </w:rPr>
        <w:fldChar w:fldCharType="end"/>
      </w:r>
      <w:r>
        <w:rPr>
          <w:rFonts w:hint="eastAsia" w:ascii="宋体" w:hAnsi="宋体" w:eastAsia="宋体"/>
          <w:b/>
          <w:bCs/>
          <w:color w:val="auto"/>
          <w:szCs w:val="21"/>
          <w:highlight w:val="none"/>
        </w:rPr>
        <w:t>）。</w:t>
      </w:r>
    </w:p>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（四）投标文件的语言及计量</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（五）投标报价</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2.以人民币报价；</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3.投标报价是履行合同的最终价格，有关本项目实施所涉及的一切费用均计入报价；</w:t>
      </w:r>
    </w:p>
    <w:p>
      <w:pPr>
        <w:pStyle w:val="13"/>
        <w:adjustRightInd w:val="0"/>
        <w:snapToGrid w:val="0"/>
        <w:spacing w:beforeLines="0" w:afterLines="0" w:line="288"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4.投标文件只允许有一个报价，有选择的报价将不予接受。</w:t>
      </w:r>
    </w:p>
    <w:p>
      <w:pPr>
        <w:pStyle w:val="13"/>
        <w:adjustRightInd w:val="0"/>
        <w:snapToGrid w:val="0"/>
        <w:spacing w:beforeLines="0" w:afterLines="0" w:line="288" w:lineRule="auto"/>
        <w:ind w:firstLine="420" w:firstLineChars="200"/>
        <w:jc w:val="left"/>
        <w:rPr>
          <w:rFonts w:hAnsi="宋体" w:eastAsia="宋体" w:cs="宋体"/>
          <w:color w:val="auto"/>
          <w:sz w:val="21"/>
          <w:szCs w:val="21"/>
          <w:highlight w:val="none"/>
        </w:rPr>
      </w:pPr>
      <w:bookmarkStart w:id="44" w:name="_Hlk94018664"/>
      <w:r>
        <w:rPr>
          <w:rFonts w:hint="eastAsia" w:hAnsi="宋体" w:eastAsia="宋体" w:cs="宋体"/>
          <w:color w:val="auto"/>
          <w:sz w:val="21"/>
          <w:szCs w:val="21"/>
          <w:highlight w:val="none"/>
        </w:rPr>
        <w:t>▲5</w:t>
      </w:r>
      <w:r>
        <w:rPr>
          <w:rFonts w:hAnsi="宋体" w:eastAsia="宋体" w:cs="宋体"/>
          <w:color w:val="auto"/>
          <w:sz w:val="21"/>
          <w:szCs w:val="21"/>
          <w:highlight w:val="none"/>
        </w:rPr>
        <w:t>.</w:t>
      </w:r>
      <w:r>
        <w:rPr>
          <w:rFonts w:hint="eastAsia" w:hAnsi="宋体" w:eastAsia="宋体" w:cs="宋体"/>
          <w:color w:val="auto"/>
          <w:sz w:val="21"/>
          <w:szCs w:val="21"/>
          <w:highlight w:val="none"/>
        </w:rPr>
        <w:t>采购人将以合同形式有偿取得货物或服务，不接受投标人给予的赠品、回扣或者与采购无关的其他商品、服务</w:t>
      </w:r>
      <w:r>
        <w:rPr>
          <w:rFonts w:hAnsi="宋体" w:eastAsia="宋体" w:cs="宋体"/>
          <w:color w:val="auto"/>
          <w:sz w:val="21"/>
          <w:szCs w:val="21"/>
          <w:highlight w:val="none"/>
        </w:rPr>
        <w:t>。</w:t>
      </w:r>
    </w:p>
    <w:bookmarkEnd w:id="44"/>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（六）投标有效期</w:t>
      </w:r>
    </w:p>
    <w:p>
      <w:pPr>
        <w:pStyle w:val="13"/>
        <w:adjustRightInd w:val="0"/>
        <w:snapToGrid w:val="0"/>
        <w:spacing w:beforeLines="0" w:afterLines="0" w:line="288" w:lineRule="auto"/>
        <w:ind w:firstLine="396" w:firstLineChars="200"/>
        <w:jc w:val="left"/>
        <w:rPr>
          <w:rFonts w:hAnsi="宋体" w:eastAsia="宋体"/>
          <w:color w:val="auto"/>
          <w:sz w:val="21"/>
          <w:szCs w:val="21"/>
          <w:highlight w:val="none"/>
        </w:rPr>
      </w:pPr>
      <w:r>
        <w:rPr>
          <w:rFonts w:hint="eastAsia" w:hAnsi="宋体" w:eastAsia="宋体"/>
          <w:color w:val="auto"/>
          <w:spacing w:val="-6"/>
          <w:sz w:val="21"/>
          <w:szCs w:val="21"/>
          <w:highlight w:val="none"/>
        </w:rPr>
        <w:t>▲从提交投标文件的截止之日起</w:t>
      </w:r>
      <w:r>
        <w:rPr>
          <w:rFonts w:hAnsi="宋体" w:eastAsia="宋体"/>
          <w:color w:val="auto"/>
          <w:spacing w:val="-6"/>
          <w:sz w:val="21"/>
          <w:szCs w:val="21"/>
          <w:highlight w:val="none"/>
        </w:rPr>
        <w:t>90天，在原投标有效期满之前，如果出现特殊情况，采购人或采购代理机构以书面形式通知投标人延长投标有效期。</w:t>
      </w:r>
    </w:p>
    <w:p>
      <w:pPr>
        <w:widowControl/>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四、资格审查不通过、投标无效的情形</w:t>
      </w:r>
    </w:p>
    <w:p>
      <w:pPr>
        <w:adjustRightInd w:val="0"/>
        <w:snapToGrid w:val="0"/>
        <w:spacing w:line="288" w:lineRule="auto"/>
        <w:ind w:firstLine="420" w:firstLineChars="200"/>
        <w:rPr>
          <w:rFonts w:ascii="宋体" w:hAnsi="宋体" w:eastAsia="宋体" w:cs="宋体"/>
          <w:color w:val="auto"/>
          <w:szCs w:val="21"/>
          <w:highlight w:val="none"/>
        </w:rPr>
      </w:pPr>
      <w:bookmarkStart w:id="45" w:name="_Hlk94018682"/>
      <w:r>
        <w:rPr>
          <w:rFonts w:hint="eastAsia" w:ascii="宋体" w:hAnsi="宋体" w:eastAsia="宋体" w:cs="宋体"/>
          <w:color w:val="auto"/>
          <w:szCs w:val="21"/>
          <w:highlight w:val="none"/>
        </w:rPr>
        <w:t>未响应招标文件“▲”标记条款要求的，投标无效。</w:t>
      </w:r>
    </w:p>
    <w:bookmarkEnd w:id="45"/>
    <w:p>
      <w:pPr>
        <w:widowControl/>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1</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资格证明</w:t>
      </w:r>
      <w:r>
        <w:rPr>
          <w:rFonts w:hint="eastAsia" w:ascii="宋体" w:hAnsi="宋体" w:eastAsia="宋体" w:cs="Times New Roman"/>
          <w:color w:val="auto"/>
          <w:spacing w:val="-6"/>
          <w:szCs w:val="21"/>
          <w:highlight w:val="none"/>
        </w:rPr>
        <w:t>材料</w:t>
      </w:r>
      <w:r>
        <w:rPr>
          <w:rFonts w:ascii="宋体" w:hAnsi="宋体" w:eastAsia="宋体" w:cs="Times New Roman"/>
          <w:color w:val="auto"/>
          <w:spacing w:val="-6"/>
          <w:szCs w:val="21"/>
          <w:highlight w:val="none"/>
        </w:rPr>
        <w:t>不全的，或者不符合</w:t>
      </w:r>
      <w:r>
        <w:rPr>
          <w:rFonts w:hint="eastAsia" w:ascii="宋体" w:hAnsi="宋体" w:eastAsia="宋体" w:cs="Times New Roman"/>
          <w:color w:val="auto"/>
          <w:spacing w:val="-6"/>
          <w:szCs w:val="21"/>
          <w:highlight w:val="none"/>
        </w:rPr>
        <w:t>招标</w:t>
      </w:r>
      <w:r>
        <w:rPr>
          <w:rFonts w:ascii="宋体" w:hAnsi="宋体" w:eastAsia="宋体" w:cs="Times New Roman"/>
          <w:color w:val="auto"/>
          <w:spacing w:val="-6"/>
          <w:szCs w:val="21"/>
          <w:highlight w:val="none"/>
        </w:rPr>
        <w:t>文件要求的</w:t>
      </w:r>
      <w:r>
        <w:rPr>
          <w:rFonts w:hint="eastAsia" w:ascii="宋体" w:hAnsi="宋体" w:eastAsia="宋体" w:cs="Times New Roman"/>
          <w:color w:val="auto"/>
          <w:spacing w:val="-6"/>
          <w:szCs w:val="21"/>
          <w:highlight w:val="none"/>
        </w:rPr>
        <w:t>；</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）投标人不具备招标文件中规定的资格要求的；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3</w:t>
      </w:r>
      <w:r>
        <w:rPr>
          <w:rFonts w:hint="eastAsia" w:ascii="宋体" w:hAnsi="宋体" w:eastAsia="宋体" w:cs="Times New Roman"/>
          <w:color w:val="auto"/>
          <w:spacing w:val="-6"/>
          <w:szCs w:val="21"/>
          <w:highlight w:val="none"/>
        </w:rPr>
        <w:t>）资格</w:t>
      </w:r>
      <w:r>
        <w:rPr>
          <w:rFonts w:ascii="宋体" w:hAnsi="宋体" w:eastAsia="宋体" w:cs="Times New Roman"/>
          <w:color w:val="auto"/>
          <w:spacing w:val="-6"/>
          <w:szCs w:val="21"/>
          <w:highlight w:val="none"/>
        </w:rPr>
        <w:t>文件</w:t>
      </w:r>
      <w:r>
        <w:rPr>
          <w:rFonts w:hint="eastAsia" w:ascii="宋体" w:hAnsi="宋体" w:eastAsia="宋体" w:cs="Times New Roman"/>
          <w:color w:val="auto"/>
          <w:spacing w:val="-6"/>
          <w:szCs w:val="21"/>
          <w:highlight w:val="none"/>
        </w:rPr>
        <w:t>未按要求签署、盖章的。</w:t>
      </w:r>
    </w:p>
    <w:p>
      <w:pPr>
        <w:adjustRightInd w:val="0"/>
        <w:snapToGrid w:val="0"/>
        <w:spacing w:line="288" w:lineRule="auto"/>
        <w:ind w:firstLine="398" w:firstLineChars="200"/>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2</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在符合</w:t>
      </w:r>
      <w:r>
        <w:rPr>
          <w:rFonts w:ascii="宋体" w:hAnsi="宋体" w:eastAsia="宋体" w:cs="Times New Roman"/>
          <w:b/>
          <w:color w:val="auto"/>
          <w:spacing w:val="-6"/>
          <w:szCs w:val="21"/>
          <w:highlight w:val="none"/>
        </w:rPr>
        <w:t>性审查、</w:t>
      </w:r>
      <w:r>
        <w:rPr>
          <w:rFonts w:hint="eastAsia" w:ascii="宋体" w:hAnsi="宋体" w:eastAsia="宋体" w:cs="Times New Roman"/>
          <w:b/>
          <w:color w:val="auto"/>
          <w:spacing w:val="-6"/>
          <w:szCs w:val="21"/>
          <w:highlight w:val="none"/>
        </w:rPr>
        <w:t>商务</w:t>
      </w:r>
      <w:r>
        <w:rPr>
          <w:rFonts w:ascii="宋体" w:hAnsi="宋体" w:eastAsia="宋体" w:cs="Times New Roman"/>
          <w:b/>
          <w:color w:val="auto"/>
          <w:spacing w:val="-6"/>
          <w:szCs w:val="21"/>
          <w:highlight w:val="none"/>
        </w:rPr>
        <w:t>和技术评审</w:t>
      </w:r>
      <w:r>
        <w:rPr>
          <w:rFonts w:hint="eastAsia" w:ascii="宋体" w:hAnsi="宋体" w:eastAsia="宋体" w:cs="Times New Roman"/>
          <w:b/>
          <w:color w:val="auto"/>
          <w:spacing w:val="-6"/>
          <w:szCs w:val="21"/>
          <w:highlight w:val="none"/>
        </w:rPr>
        <w:t>时，如发现下列情形之一的，投标文件将被视为无效：</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（1）商务和技术文件未按要求签署、盖章的；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（2）未提供或未按要求提供投标函</w:t>
      </w:r>
      <w:r>
        <w:rPr>
          <w:rFonts w:ascii="宋体" w:hAnsi="宋体" w:eastAsia="宋体" w:cs="Times New Roman"/>
          <w:color w:val="auto"/>
          <w:spacing w:val="-6"/>
          <w:szCs w:val="21"/>
          <w:highlight w:val="none"/>
        </w:rPr>
        <w:t>、法定代表人授权委托书</w:t>
      </w:r>
      <w:r>
        <w:rPr>
          <w:rFonts w:hint="eastAsia" w:ascii="宋体" w:hAnsi="宋体" w:eastAsia="宋体" w:cs="Times New Roman"/>
          <w:color w:val="auto"/>
          <w:spacing w:val="-6"/>
          <w:szCs w:val="21"/>
          <w:highlight w:val="none"/>
        </w:rPr>
        <w:t>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hint="eastAsia" w:ascii="宋体" w:hAnsi="宋体" w:eastAsia="宋体" w:cs="Times New Roman"/>
          <w:bCs/>
          <w:color w:val="auto"/>
          <w:spacing w:val="-6"/>
          <w:szCs w:val="21"/>
          <w:highlight w:val="none"/>
        </w:rPr>
        <w:t>法定代表人委托授权代表</w:t>
      </w:r>
      <w:r>
        <w:rPr>
          <w:rFonts w:ascii="宋体" w:hAnsi="宋体" w:eastAsia="宋体" w:cs="Times New Roman"/>
          <w:bCs/>
          <w:color w:val="auto"/>
          <w:spacing w:val="-6"/>
          <w:szCs w:val="21"/>
          <w:highlight w:val="none"/>
        </w:rPr>
        <w:t>参加投</w:t>
      </w:r>
      <w:r>
        <w:rPr>
          <w:rFonts w:hint="eastAsia" w:ascii="宋体" w:hAnsi="宋体" w:eastAsia="宋体" w:cs="Times New Roman"/>
          <w:bCs/>
          <w:color w:val="auto"/>
          <w:spacing w:val="-6"/>
          <w:szCs w:val="21"/>
          <w:highlight w:val="none"/>
        </w:rPr>
        <w:t>标但未</w:t>
      </w:r>
      <w:r>
        <w:rPr>
          <w:rFonts w:ascii="宋体" w:hAnsi="宋体" w:eastAsia="宋体" w:cs="Times New Roman"/>
          <w:bCs/>
          <w:color w:val="auto"/>
          <w:spacing w:val="-6"/>
          <w:szCs w:val="21"/>
          <w:highlight w:val="none"/>
        </w:rPr>
        <w:t>提供</w:t>
      </w:r>
      <w:r>
        <w:rPr>
          <w:rFonts w:hint="eastAsia" w:ascii="宋体" w:hAnsi="宋体" w:eastAsia="宋体" w:cs="Times New Roman"/>
          <w:bCs/>
          <w:color w:val="auto"/>
          <w:spacing w:val="-6"/>
          <w:szCs w:val="21"/>
          <w:highlight w:val="none"/>
        </w:rPr>
        <w:t>符合要求投标授权代表社保缴纳证明的</w:t>
      </w:r>
      <w:r>
        <w:rPr>
          <w:rFonts w:ascii="宋体" w:hAnsi="宋体" w:eastAsia="宋体" w:cs="Times New Roman"/>
          <w:bCs/>
          <w:color w:val="auto"/>
          <w:spacing w:val="-6"/>
          <w:szCs w:val="21"/>
          <w:highlight w:val="none"/>
        </w:rPr>
        <w:t>；</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（4）未提供或未如实提供采购需求</w:t>
      </w:r>
      <w:r>
        <w:rPr>
          <w:rFonts w:ascii="宋体" w:hAnsi="宋体" w:eastAsia="宋体" w:cs="Times New Roman"/>
          <w:color w:val="auto"/>
          <w:spacing w:val="-6"/>
          <w:szCs w:val="21"/>
          <w:highlight w:val="none"/>
        </w:rPr>
        <w:t>偏离表的；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w:t>
      </w:r>
      <w:r>
        <w:rPr>
          <w:rFonts w:ascii="宋体" w:hAnsi="宋体" w:eastAsia="宋体" w:cs="Times New Roman"/>
          <w:color w:val="auto"/>
          <w:spacing w:val="-6"/>
          <w:szCs w:val="21"/>
          <w:highlight w:val="none"/>
        </w:rPr>
        <w:t>明显不符合招标文件</w:t>
      </w:r>
      <w:r>
        <w:rPr>
          <w:rFonts w:hint="eastAsia" w:ascii="宋体" w:hAnsi="宋体" w:eastAsia="宋体" w:cs="Times New Roman"/>
          <w:color w:val="auto"/>
          <w:spacing w:val="-6"/>
          <w:szCs w:val="21"/>
          <w:highlight w:val="none"/>
        </w:rPr>
        <w:t>要求，或</w:t>
      </w:r>
      <w:r>
        <w:rPr>
          <w:rFonts w:hint="eastAsia" w:ascii="宋体" w:hAnsi="宋体" w:eastAsia="宋体" w:cs="宋体"/>
          <w:color w:val="auto"/>
          <w:szCs w:val="21"/>
          <w:highlight w:val="none"/>
        </w:rPr>
        <w:t>负偏离达到规定数目的</w:t>
      </w:r>
      <w:r>
        <w:rPr>
          <w:rFonts w:ascii="宋体" w:hAnsi="宋体" w:eastAsia="宋体" w:cs="Times New Roman"/>
          <w:color w:val="auto"/>
          <w:spacing w:val="-6"/>
          <w:szCs w:val="21"/>
          <w:highlight w:val="none"/>
        </w:rPr>
        <w:t>；</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6</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投标技术方案不明确，存在一个或一个以上备选（替代）投标方案的；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7</w:t>
      </w:r>
      <w:r>
        <w:rPr>
          <w:rFonts w:hint="eastAsia" w:ascii="宋体" w:hAnsi="宋体" w:eastAsia="宋体" w:cs="Times New Roman"/>
          <w:color w:val="auto"/>
          <w:spacing w:val="-6"/>
          <w:szCs w:val="21"/>
          <w:highlight w:val="none"/>
        </w:rPr>
        <w:t>）投标文件含有采购人不能接受的附加条件的；</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8</w:t>
      </w:r>
      <w:r>
        <w:rPr>
          <w:rFonts w:hint="eastAsia" w:ascii="宋体" w:hAnsi="宋体" w:eastAsia="宋体" w:cs="Times New Roman"/>
          <w:color w:val="auto"/>
          <w:spacing w:val="-6"/>
          <w:szCs w:val="21"/>
          <w:highlight w:val="none"/>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3</w:t>
      </w:r>
      <w:r>
        <w:rPr>
          <w:rFonts w:ascii="宋体" w:hAnsi="宋体" w:eastAsia="宋体" w:cs="Times New Roman"/>
          <w:b/>
          <w:color w:val="auto"/>
          <w:spacing w:val="-6"/>
          <w:szCs w:val="21"/>
          <w:highlight w:val="none"/>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（1）报价</w:t>
      </w:r>
      <w:r>
        <w:rPr>
          <w:rFonts w:ascii="宋体" w:hAnsi="宋体" w:eastAsia="宋体" w:cs="Times New Roman"/>
          <w:color w:val="auto"/>
          <w:spacing w:val="-6"/>
          <w:szCs w:val="21"/>
          <w:highlight w:val="none"/>
        </w:rPr>
        <w:t>文件</w:t>
      </w:r>
      <w:r>
        <w:rPr>
          <w:rFonts w:hint="eastAsia" w:ascii="宋体" w:hAnsi="宋体" w:eastAsia="宋体" w:cs="Times New Roman"/>
          <w:color w:val="auto"/>
          <w:spacing w:val="-6"/>
          <w:szCs w:val="21"/>
          <w:highlight w:val="none"/>
        </w:rPr>
        <w:t>未按要求签署、盖章的；</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w:t>
      </w:r>
      <w:r>
        <w:rPr>
          <w:rFonts w:ascii="宋体" w:hAnsi="宋体" w:eastAsia="宋体" w:cs="Times New Roman"/>
          <w:color w:val="auto"/>
          <w:spacing w:val="-6"/>
          <w:szCs w:val="21"/>
          <w:highlight w:val="none"/>
        </w:rPr>
        <w:t>）未按照招标文件标明的币种报价的</w:t>
      </w:r>
      <w:r>
        <w:rPr>
          <w:rFonts w:hint="eastAsia" w:ascii="宋体" w:hAnsi="宋体" w:eastAsia="宋体" w:cs="Times New Roman"/>
          <w:color w:val="auto"/>
          <w:spacing w:val="-6"/>
          <w:szCs w:val="21"/>
          <w:highlight w:val="none"/>
        </w:rPr>
        <w:t>；</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报价</w:t>
      </w:r>
      <w:r>
        <w:rPr>
          <w:rFonts w:hint="eastAsia" w:ascii="宋体" w:hAnsi="宋体" w:eastAsia="宋体" w:cs="Times New Roman"/>
          <w:color w:val="auto"/>
          <w:spacing w:val="-6"/>
          <w:szCs w:val="21"/>
          <w:highlight w:val="none"/>
        </w:rPr>
        <w:t>内容有</w:t>
      </w:r>
      <w:r>
        <w:rPr>
          <w:rFonts w:ascii="宋体" w:hAnsi="宋体" w:eastAsia="宋体" w:cs="Times New Roman"/>
          <w:color w:val="auto"/>
          <w:spacing w:val="-6"/>
          <w:szCs w:val="21"/>
          <w:highlight w:val="none"/>
        </w:rPr>
        <w:t>缺漏项</w:t>
      </w:r>
      <w:r>
        <w:rPr>
          <w:rFonts w:hint="eastAsia" w:ascii="宋体" w:hAnsi="宋体" w:eastAsia="宋体" w:cs="Times New Roman"/>
          <w:color w:val="auto"/>
          <w:spacing w:val="-6"/>
          <w:szCs w:val="21"/>
          <w:highlight w:val="none"/>
        </w:rPr>
        <w:t>，或者</w:t>
      </w:r>
      <w:r>
        <w:rPr>
          <w:rFonts w:ascii="宋体" w:hAnsi="宋体" w:eastAsia="宋体" w:cs="Times New Roman"/>
          <w:color w:val="auto"/>
          <w:spacing w:val="-6"/>
          <w:szCs w:val="21"/>
          <w:highlight w:val="none"/>
        </w:rPr>
        <w:t>与招标文件要求不一致的</w:t>
      </w:r>
      <w:r>
        <w:rPr>
          <w:rFonts w:hint="eastAsia" w:ascii="宋体" w:hAnsi="宋体" w:eastAsia="宋体" w:cs="Times New Roman"/>
          <w:color w:val="auto"/>
          <w:spacing w:val="-6"/>
          <w:szCs w:val="21"/>
          <w:highlight w:val="none"/>
        </w:rPr>
        <w:t>；</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（4）报价超过招标文件中规定的预算金额或者最高限价的；</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（5）报价具有选择性的；</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bookmarkStart w:id="46" w:name="_Hlk94018736"/>
      <w:r>
        <w:rPr>
          <w:rFonts w:hint="eastAsia" w:ascii="宋体" w:hAnsi="宋体" w:eastAsia="宋体" w:cs="Times New Roman"/>
          <w:color w:val="auto"/>
          <w:spacing w:val="-6"/>
          <w:szCs w:val="21"/>
          <w:highlight w:val="none"/>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6"/>
    <w:p>
      <w:pPr>
        <w:widowControl/>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4</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（5）不同投标人的投标文件相互混装。</w:t>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r>
        <w:rPr>
          <w:rFonts w:hint="eastAsia" w:ascii="宋体" w:hAnsi="宋体" w:eastAsia="宋体" w:cs="Times New Roman"/>
          <w:b/>
          <w:color w:val="auto"/>
          <w:spacing w:val="-6"/>
          <w:szCs w:val="21"/>
          <w:highlight w:val="none"/>
        </w:rPr>
        <w:t>五、开  标</w:t>
      </w:r>
    </w:p>
    <w:p>
      <w:pPr>
        <w:pStyle w:val="106"/>
        <w:snapToGrid w:val="0"/>
        <w:spacing w:before="0" w:line="288" w:lineRule="auto"/>
        <w:ind w:left="0" w:firstLine="424" w:firstLineChars="201"/>
        <w:rPr>
          <w:rFonts w:ascii="宋体" w:hAnsi="宋体"/>
          <w:color w:val="auto"/>
          <w:szCs w:val="21"/>
          <w:highlight w:val="none"/>
        </w:rPr>
      </w:pPr>
      <w:bookmarkStart w:id="47" w:name="_Hlk94018775"/>
      <w:r>
        <w:rPr>
          <w:rFonts w:hint="eastAsia" w:ascii="宋体" w:hAnsi="宋体" w:cs="仿宋_GB2312"/>
          <w:b/>
          <w:color w:val="auto"/>
          <w:szCs w:val="21"/>
          <w:highlight w:val="none"/>
        </w:rPr>
        <w:t>（一）</w:t>
      </w:r>
      <w:r>
        <w:rPr>
          <w:rFonts w:ascii="宋体" w:hAnsi="宋体" w:cs="仿宋_GB2312"/>
          <w:b/>
          <w:color w:val="auto"/>
          <w:szCs w:val="21"/>
          <w:highlight w:val="none"/>
        </w:rPr>
        <w:t>开标</w:t>
      </w:r>
    </w:p>
    <w:p>
      <w:pPr>
        <w:pStyle w:val="106"/>
        <w:snapToGrid w:val="0"/>
        <w:spacing w:before="0" w:line="288" w:lineRule="auto"/>
        <w:ind w:left="0" w:firstLine="422" w:firstLineChars="201"/>
        <w:rPr>
          <w:rFonts w:ascii="宋体" w:hAnsi="宋体" w:cs="仿宋_GB2312"/>
          <w:color w:val="auto"/>
          <w:szCs w:val="21"/>
          <w:highlight w:val="none"/>
        </w:rPr>
      </w:pPr>
      <w:r>
        <w:rPr>
          <w:rFonts w:ascii="宋体" w:hAnsi="宋体" w:cs="仿宋_GB2312"/>
          <w:color w:val="auto"/>
          <w:szCs w:val="21"/>
          <w:highlight w:val="none"/>
        </w:rPr>
        <w:t>采购机构按照招标文件规定的时间通过电子交易平台组织开标，所有投标人均应当准时在线参加。投标人不足3家的，不得开标。</w:t>
      </w:r>
    </w:p>
    <w:p>
      <w:pPr>
        <w:pStyle w:val="106"/>
        <w:snapToGrid w:val="0"/>
        <w:spacing w:before="0" w:line="288" w:lineRule="auto"/>
        <w:ind w:left="0" w:firstLine="422" w:firstLineChars="201"/>
        <w:rPr>
          <w:rFonts w:ascii="宋体" w:hAnsi="宋体" w:cs="仿宋_GB2312"/>
          <w:color w:val="auto"/>
          <w:szCs w:val="21"/>
          <w:highlight w:val="none"/>
        </w:rPr>
      </w:pPr>
      <w:r>
        <w:rPr>
          <w:rFonts w:ascii="宋体" w:hAnsi="宋体" w:cs="仿宋_GB2312"/>
          <w:color w:val="auto"/>
          <w:szCs w:val="21"/>
          <w:highlight w:val="none"/>
        </w:rPr>
        <w:t>开标时，电子交易平台按开标时间自动提取所有投标文件。</w:t>
      </w:r>
      <w:r>
        <w:rPr>
          <w:rFonts w:hint="eastAsia" w:ascii="宋体" w:hAnsi="宋体" w:cs="仿宋_GB2312"/>
          <w:color w:val="auto"/>
          <w:szCs w:val="21"/>
          <w:highlight w:val="none"/>
        </w:rPr>
        <w:t>采购人或代理</w:t>
      </w:r>
      <w:r>
        <w:rPr>
          <w:rFonts w:ascii="宋体" w:hAnsi="宋体" w:cs="仿宋_GB2312"/>
          <w:color w:val="auto"/>
          <w:szCs w:val="21"/>
          <w:highlight w:val="none"/>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color w:val="auto"/>
          <w:szCs w:val="21"/>
          <w:highlight w:val="none"/>
        </w:rPr>
      </w:pPr>
      <w:r>
        <w:rPr>
          <w:rFonts w:hint="eastAsia" w:ascii="宋体" w:hAnsi="宋体" w:eastAsia="宋体" w:cs="仿宋_GB2312"/>
          <w:b/>
          <w:color w:val="auto"/>
          <w:szCs w:val="21"/>
          <w:highlight w:val="none"/>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color w:val="auto"/>
          <w:szCs w:val="21"/>
          <w:highlight w:val="none"/>
        </w:rPr>
      </w:pPr>
      <w:r>
        <w:rPr>
          <w:rFonts w:hint="eastAsia" w:ascii="宋体" w:hAnsi="宋体" w:eastAsia="宋体" w:cs="仿宋_GB2312"/>
          <w:b/>
          <w:color w:val="auto"/>
          <w:szCs w:val="21"/>
          <w:highlight w:val="none"/>
        </w:rPr>
        <w:t>（二）</w:t>
      </w:r>
      <w:r>
        <w:rPr>
          <w:rFonts w:ascii="宋体" w:hAnsi="宋体" w:eastAsia="宋体" w:cs="仿宋_GB2312"/>
          <w:b/>
          <w:color w:val="auto"/>
          <w:szCs w:val="21"/>
          <w:highlight w:val="none"/>
        </w:rPr>
        <w:t>资格审查</w:t>
      </w:r>
    </w:p>
    <w:p>
      <w:pPr>
        <w:adjustRightInd w:val="0"/>
        <w:snapToGrid w:val="0"/>
        <w:spacing w:line="288" w:lineRule="auto"/>
        <w:ind w:firstLine="422" w:firstLineChars="201"/>
        <w:rPr>
          <w:rFonts w:ascii="宋体" w:hAnsi="宋体" w:eastAsia="宋体" w:cs="仿宋_GB2312"/>
          <w:color w:val="auto"/>
          <w:szCs w:val="21"/>
          <w:highlight w:val="none"/>
        </w:rPr>
      </w:pPr>
      <w:r>
        <w:rPr>
          <w:rFonts w:ascii="宋体" w:hAnsi="宋体" w:eastAsia="宋体" w:cs="Arial"/>
          <w:color w:val="auto"/>
          <w:kern w:val="0"/>
          <w:szCs w:val="21"/>
          <w:highlight w:val="none"/>
        </w:rPr>
        <w:t>开标后，</w:t>
      </w:r>
      <w:r>
        <w:rPr>
          <w:rFonts w:hint="eastAsia" w:ascii="宋体" w:hAnsi="宋体" w:eastAsia="宋体" w:cs="仿宋_GB2312"/>
          <w:color w:val="auto"/>
          <w:szCs w:val="21"/>
          <w:highlight w:val="none"/>
        </w:rPr>
        <w:t>采购人或采购机构依据法律法规和招标文件的规定，对投标人的资格条件进行审查。</w:t>
      </w:r>
    </w:p>
    <w:p>
      <w:pPr>
        <w:pStyle w:val="105"/>
        <w:adjustRightInd w:val="0"/>
        <w:snapToGrid w:val="0"/>
        <w:spacing w:before="0" w:line="288" w:lineRule="auto"/>
        <w:ind w:firstLine="422" w:firstLineChars="201"/>
        <w:rPr>
          <w:rFonts w:ascii="宋体" w:hAnsi="宋体" w:cs="仿宋_GB2312"/>
          <w:color w:val="auto"/>
          <w:sz w:val="21"/>
          <w:szCs w:val="21"/>
          <w:highlight w:val="none"/>
        </w:rPr>
      </w:pPr>
      <w:r>
        <w:rPr>
          <w:rFonts w:ascii="宋体" w:hAnsi="宋体" w:cs="仿宋_GB2312"/>
          <w:color w:val="auto"/>
          <w:sz w:val="21"/>
          <w:szCs w:val="21"/>
          <w:highlight w:val="none"/>
        </w:rPr>
        <w:t>对未通过资格审查的投标人，采购人或采购机构告知其未通过的原因。</w:t>
      </w:r>
    </w:p>
    <w:p>
      <w:pPr>
        <w:pStyle w:val="105"/>
        <w:adjustRightInd w:val="0"/>
        <w:snapToGrid w:val="0"/>
        <w:spacing w:before="0" w:line="288" w:lineRule="auto"/>
        <w:ind w:firstLine="422" w:firstLineChars="201"/>
        <w:rPr>
          <w:rFonts w:ascii="宋体" w:hAnsi="宋体" w:cs="仿宋_GB2312"/>
          <w:color w:val="auto"/>
          <w:sz w:val="21"/>
          <w:szCs w:val="21"/>
          <w:highlight w:val="none"/>
        </w:rPr>
      </w:pPr>
      <w:r>
        <w:rPr>
          <w:rFonts w:ascii="宋体" w:hAnsi="宋体" w:cs="仿宋_GB2312"/>
          <w:color w:val="auto"/>
          <w:sz w:val="21"/>
          <w:szCs w:val="21"/>
          <w:highlight w:val="none"/>
        </w:rPr>
        <w:t>通过资格审查的投标人不足3家的，不再评标。</w:t>
      </w:r>
    </w:p>
    <w:p>
      <w:pPr>
        <w:pStyle w:val="105"/>
        <w:adjustRightInd w:val="0"/>
        <w:snapToGrid w:val="0"/>
        <w:spacing w:before="0" w:line="288" w:lineRule="auto"/>
        <w:ind w:firstLine="424" w:firstLineChars="201"/>
        <w:rPr>
          <w:rFonts w:ascii="宋体" w:hAnsi="宋体" w:cs="仿宋_GB2312"/>
          <w:b/>
          <w:color w:val="auto"/>
          <w:sz w:val="21"/>
          <w:szCs w:val="21"/>
          <w:highlight w:val="none"/>
        </w:rPr>
      </w:pPr>
      <w:r>
        <w:rPr>
          <w:rFonts w:hint="eastAsia" w:ascii="宋体" w:hAnsi="宋体" w:cs="仿宋_GB2312"/>
          <w:b/>
          <w:color w:val="auto"/>
          <w:sz w:val="21"/>
          <w:szCs w:val="21"/>
          <w:highlight w:val="none"/>
        </w:rPr>
        <w:t>（三）</w:t>
      </w:r>
      <w:r>
        <w:rPr>
          <w:rFonts w:ascii="宋体" w:hAnsi="宋体" w:cs="仿宋_GB2312"/>
          <w:b/>
          <w:color w:val="auto"/>
          <w:sz w:val="21"/>
          <w:szCs w:val="21"/>
          <w:highlight w:val="none"/>
        </w:rPr>
        <w:t>信用信息查询</w:t>
      </w:r>
    </w:p>
    <w:p>
      <w:pPr>
        <w:pStyle w:val="105"/>
        <w:adjustRightInd w:val="0"/>
        <w:snapToGrid w:val="0"/>
        <w:spacing w:before="0" w:line="288" w:lineRule="auto"/>
        <w:ind w:firstLine="422" w:firstLineChars="201"/>
        <w:jc w:val="left"/>
        <w:rPr>
          <w:rFonts w:ascii="宋体" w:hAnsi="宋体" w:cs="Arial"/>
          <w:color w:val="auto"/>
          <w:kern w:val="0"/>
          <w:sz w:val="21"/>
          <w:szCs w:val="21"/>
          <w:highlight w:val="none"/>
        </w:rPr>
      </w:pPr>
      <w:r>
        <w:rPr>
          <w:rFonts w:hint="eastAsia" w:ascii="宋体" w:hAnsi="宋体" w:cs="Arial"/>
          <w:color w:val="auto"/>
          <w:kern w:val="0"/>
          <w:sz w:val="21"/>
          <w:szCs w:val="21"/>
          <w:highlight w:val="none"/>
        </w:rPr>
        <w:t>根据财库</w:t>
      </w:r>
      <w:r>
        <w:rPr>
          <w:rFonts w:ascii="宋体" w:hAnsi="宋体" w:cs="Arial"/>
          <w:color w:val="auto"/>
          <w:kern w:val="0"/>
          <w:sz w:val="21"/>
          <w:szCs w:val="21"/>
          <w:highlight w:val="none"/>
        </w:rPr>
        <w:t>[2016]125号《关于在政府采购活动中查询及使用信用记录有关问题的通知》要求，采购代理机构会对投标人信用记录进行查询并甄别。信用信息查询的截止时点：投标截止时间；</w:t>
      </w:r>
    </w:p>
    <w:p>
      <w:pPr>
        <w:pStyle w:val="105"/>
        <w:adjustRightInd w:val="0"/>
        <w:snapToGrid w:val="0"/>
        <w:spacing w:before="0" w:line="288" w:lineRule="auto"/>
        <w:ind w:firstLine="422" w:firstLineChars="201"/>
        <w:jc w:val="left"/>
        <w:rPr>
          <w:rFonts w:ascii="宋体" w:hAnsi="宋体" w:cs="Arial"/>
          <w:color w:val="auto"/>
          <w:kern w:val="0"/>
          <w:sz w:val="21"/>
          <w:szCs w:val="21"/>
          <w:highlight w:val="none"/>
        </w:rPr>
      </w:pP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1）查询渠道：“信用中国”（www.creditchina.gov.cn）、“中国政府采购网”（www.ccgp.gov.cn）；</w:t>
      </w:r>
    </w:p>
    <w:p>
      <w:pPr>
        <w:pStyle w:val="105"/>
        <w:adjustRightInd w:val="0"/>
        <w:snapToGrid w:val="0"/>
        <w:spacing w:before="0" w:line="288" w:lineRule="auto"/>
        <w:ind w:firstLine="422" w:firstLineChars="201"/>
        <w:jc w:val="left"/>
        <w:rPr>
          <w:rFonts w:ascii="宋体" w:hAnsi="宋体" w:cs="Arial"/>
          <w:color w:val="auto"/>
          <w:kern w:val="0"/>
          <w:sz w:val="21"/>
          <w:szCs w:val="21"/>
          <w:highlight w:val="none"/>
        </w:rPr>
      </w:pP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2）信用信息查询记录和证据留存具体方式：采购代理机构经办人和监督人员将查询网页打印、签名与其他采购文件一并保存；</w:t>
      </w:r>
    </w:p>
    <w:p>
      <w:pPr>
        <w:pStyle w:val="105"/>
        <w:adjustRightInd w:val="0"/>
        <w:snapToGrid w:val="0"/>
        <w:spacing w:before="0" w:line="288" w:lineRule="auto"/>
        <w:ind w:firstLine="422" w:firstLineChars="201"/>
        <w:jc w:val="left"/>
        <w:rPr>
          <w:rFonts w:ascii="宋体" w:hAnsi="宋体" w:cs="Arial"/>
          <w:color w:val="auto"/>
          <w:kern w:val="0"/>
          <w:sz w:val="21"/>
          <w:szCs w:val="21"/>
          <w:highlight w:val="none"/>
        </w:rPr>
      </w:pP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3）信用信息的使用规则：投标人被列入失信被执行人、重大税收违法案件当事人名单、政府采购严重违法失信行为记录名单的，拒绝其参与政府采购活动。</w:t>
      </w:r>
    </w:p>
    <w:p>
      <w:pPr>
        <w:pStyle w:val="105"/>
        <w:adjustRightInd w:val="0"/>
        <w:snapToGrid w:val="0"/>
        <w:spacing w:before="0" w:line="288" w:lineRule="auto"/>
        <w:ind w:firstLine="422" w:firstLineChars="201"/>
        <w:rPr>
          <w:rFonts w:ascii="宋体" w:hAnsi="宋体" w:cs="仿宋_GB2312"/>
          <w:color w:val="auto"/>
          <w:sz w:val="21"/>
          <w:szCs w:val="21"/>
          <w:highlight w:val="none"/>
        </w:rPr>
      </w:pPr>
      <w:r>
        <w:rPr>
          <w:rFonts w:ascii="宋体" w:hAnsi="宋体" w:cs="Arial"/>
          <w:color w:val="auto"/>
          <w:kern w:val="0"/>
          <w:sz w:val="21"/>
          <w:szCs w:val="21"/>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color w:val="auto"/>
          <w:sz w:val="21"/>
          <w:szCs w:val="21"/>
          <w:highlight w:val="none"/>
        </w:rPr>
        <w:t>。</w:t>
      </w:r>
    </w:p>
    <w:p>
      <w:pPr>
        <w:adjustRightInd w:val="0"/>
        <w:snapToGrid w:val="0"/>
        <w:spacing w:line="288" w:lineRule="auto"/>
        <w:ind w:firstLine="398" w:firstLineChars="200"/>
        <w:rPr>
          <w:rFonts w:ascii="宋体" w:hAnsi="宋体" w:eastAsia="宋体" w:cs="Times New Roman"/>
          <w:b/>
          <w:bCs/>
          <w:color w:val="auto"/>
          <w:spacing w:val="-6"/>
          <w:szCs w:val="21"/>
          <w:highlight w:val="none"/>
        </w:rPr>
      </w:pPr>
    </w:p>
    <w:p>
      <w:pPr>
        <w:adjustRightInd w:val="0"/>
        <w:snapToGrid w:val="0"/>
        <w:spacing w:line="288" w:lineRule="auto"/>
        <w:ind w:firstLine="398" w:firstLineChars="200"/>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特别说明：如遇政府采购云平台电子化开标或评审程序调整的，按调整后程序执行。</w:t>
      </w:r>
    </w:p>
    <w:bookmarkEnd w:id="47"/>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r>
        <w:rPr>
          <w:rFonts w:hint="eastAsia" w:ascii="宋体" w:hAnsi="宋体" w:eastAsia="宋体" w:cs="Times New Roman"/>
          <w:b/>
          <w:color w:val="auto"/>
          <w:spacing w:val="-6"/>
          <w:szCs w:val="21"/>
          <w:highlight w:val="none"/>
        </w:rPr>
        <w:t>六、评  标</w:t>
      </w:r>
    </w:p>
    <w:p>
      <w:pPr>
        <w:adjustRightInd w:val="0"/>
        <w:snapToGrid w:val="0"/>
        <w:spacing w:line="288" w:lineRule="auto"/>
        <w:ind w:firstLine="420" w:firstLineChars="200"/>
        <w:rPr>
          <w:rFonts w:ascii="宋体" w:hAnsi="宋体" w:eastAsia="宋体" w:cs="宋体"/>
          <w:color w:val="auto"/>
          <w:kern w:val="0"/>
          <w:szCs w:val="21"/>
          <w:highlight w:val="none"/>
        </w:rPr>
      </w:pPr>
      <w:bookmarkStart w:id="48" w:name="_Hlk94018958"/>
      <w:r>
        <w:rPr>
          <w:rFonts w:ascii="宋体" w:hAnsi="宋体" w:eastAsia="宋体" w:cs="宋体"/>
          <w:color w:val="auto"/>
          <w:kern w:val="0"/>
          <w:szCs w:val="21"/>
          <w:highlight w:val="none"/>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color w:val="auto"/>
          <w:kern w:val="0"/>
          <w:szCs w:val="21"/>
          <w:highlight w:val="none"/>
        </w:rPr>
      </w:pPr>
      <w:r>
        <w:rPr>
          <w:rFonts w:ascii="宋体" w:hAnsi="宋体" w:eastAsia="宋体" w:cs="宋体"/>
          <w:color w:val="auto"/>
          <w:kern w:val="0"/>
          <w:szCs w:val="21"/>
          <w:highlight w:val="none"/>
        </w:rPr>
        <w:t>评标中因评标委员会成员缺席、回避或者健康等特殊原因导致评标委员会组成不符合规定的，依法补足后继续评标。被更换的评标委员会成员所作出的评标意见无效。</w:t>
      </w:r>
    </w:p>
    <w:bookmarkEnd w:id="48"/>
    <w:p>
      <w:pPr>
        <w:adjustRightInd w:val="0"/>
        <w:snapToGrid w:val="0"/>
        <w:spacing w:line="288" w:lineRule="auto"/>
        <w:ind w:firstLine="426" w:firstLineChars="202"/>
        <w:rPr>
          <w:rFonts w:ascii="宋体" w:hAnsi="宋体" w:eastAsia="宋体" w:cs="Arial"/>
          <w:b/>
          <w:color w:val="auto"/>
          <w:kern w:val="0"/>
          <w:szCs w:val="21"/>
          <w:highlight w:val="none"/>
        </w:rPr>
      </w:pPr>
      <w:bookmarkStart w:id="49" w:name="_Hlk94019000"/>
      <w:r>
        <w:rPr>
          <w:rFonts w:hint="eastAsia" w:ascii="宋体" w:hAnsi="宋体" w:eastAsia="宋体" w:cs="Arial"/>
          <w:b/>
          <w:color w:val="auto"/>
          <w:kern w:val="0"/>
          <w:szCs w:val="21"/>
          <w:highlight w:val="none"/>
        </w:rPr>
        <w:t>（一）</w:t>
      </w:r>
      <w:r>
        <w:rPr>
          <w:rFonts w:ascii="宋体" w:hAnsi="宋体" w:eastAsia="宋体" w:cs="Arial"/>
          <w:b/>
          <w:color w:val="auto"/>
          <w:kern w:val="0"/>
          <w:szCs w:val="21"/>
          <w:highlight w:val="none"/>
        </w:rPr>
        <w:t>符合性审查</w:t>
      </w:r>
    </w:p>
    <w:p>
      <w:pPr>
        <w:adjustRightInd w:val="0"/>
        <w:snapToGrid w:val="0"/>
        <w:spacing w:line="288" w:lineRule="auto"/>
        <w:ind w:firstLine="424" w:firstLineChars="202"/>
        <w:rPr>
          <w:rFonts w:ascii="宋体" w:hAnsi="宋体" w:eastAsia="宋体" w:cs="Arial"/>
          <w:color w:val="auto"/>
          <w:kern w:val="0"/>
          <w:szCs w:val="21"/>
          <w:highlight w:val="none"/>
        </w:rPr>
      </w:pPr>
      <w:r>
        <w:rPr>
          <w:rFonts w:ascii="宋体" w:hAnsi="宋体" w:eastAsia="宋体" w:cs="Arial"/>
          <w:color w:val="auto"/>
          <w:kern w:val="0"/>
          <w:szCs w:val="21"/>
          <w:highlight w:val="none"/>
        </w:rPr>
        <w:t>评标委员会对符合资格的投标人的投标文件进行符合性审查，以确定其是否满足招标文件的实质性要求。</w:t>
      </w:r>
      <w:r>
        <w:rPr>
          <w:rFonts w:hint="eastAsia" w:ascii="宋体" w:hAnsi="宋体" w:eastAsia="宋体" w:cs="Arial"/>
          <w:color w:val="auto"/>
          <w:kern w:val="0"/>
          <w:szCs w:val="21"/>
          <w:highlight w:val="none"/>
        </w:rPr>
        <w:t>不</w:t>
      </w:r>
      <w:r>
        <w:rPr>
          <w:rFonts w:ascii="宋体" w:hAnsi="宋体" w:eastAsia="宋体" w:cs="Arial"/>
          <w:color w:val="auto"/>
          <w:kern w:val="0"/>
          <w:szCs w:val="21"/>
          <w:highlight w:val="none"/>
        </w:rPr>
        <w:t>满足招标文件的实质性要求</w:t>
      </w:r>
      <w:r>
        <w:rPr>
          <w:rFonts w:hint="eastAsia" w:ascii="宋体" w:hAnsi="宋体" w:eastAsia="宋体" w:cs="Arial"/>
          <w:color w:val="auto"/>
          <w:kern w:val="0"/>
          <w:szCs w:val="21"/>
          <w:highlight w:val="none"/>
        </w:rPr>
        <w:t>的，投标无效。</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（二）比较与评价</w:t>
      </w:r>
    </w:p>
    <w:p>
      <w:pPr>
        <w:adjustRightInd w:val="0"/>
        <w:snapToGrid w:val="0"/>
        <w:spacing w:line="288" w:lineRule="auto"/>
        <w:ind w:firstLine="424" w:firstLineChars="202"/>
        <w:rPr>
          <w:rFonts w:ascii="宋体" w:hAnsi="宋体" w:eastAsia="宋体" w:cs="Arial"/>
          <w:color w:val="auto"/>
          <w:kern w:val="0"/>
          <w:szCs w:val="21"/>
          <w:highlight w:val="none"/>
        </w:rPr>
      </w:pPr>
      <w:r>
        <w:rPr>
          <w:rFonts w:ascii="宋体" w:hAnsi="宋体" w:eastAsia="宋体" w:cs="Arial"/>
          <w:color w:val="auto"/>
          <w:kern w:val="0"/>
          <w:szCs w:val="21"/>
          <w:highlight w:val="none"/>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（三）</w:t>
      </w:r>
      <w:r>
        <w:rPr>
          <w:rFonts w:ascii="宋体" w:hAnsi="宋体" w:eastAsia="宋体" w:cs="Arial"/>
          <w:b/>
          <w:color w:val="auto"/>
          <w:kern w:val="0"/>
          <w:szCs w:val="21"/>
          <w:highlight w:val="none"/>
        </w:rPr>
        <w:t>汇总商务技术得分</w:t>
      </w:r>
    </w:p>
    <w:p>
      <w:pPr>
        <w:adjustRightInd w:val="0"/>
        <w:snapToGrid w:val="0"/>
        <w:spacing w:line="288" w:lineRule="auto"/>
        <w:ind w:firstLine="424" w:firstLineChars="202"/>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（四）</w:t>
      </w:r>
      <w:r>
        <w:rPr>
          <w:rFonts w:ascii="宋体" w:hAnsi="宋体" w:eastAsia="宋体" w:cs="Arial"/>
          <w:b/>
          <w:color w:val="auto"/>
          <w:kern w:val="0"/>
          <w:szCs w:val="21"/>
          <w:highlight w:val="none"/>
        </w:rPr>
        <w:t>报价评审</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ascii="宋体" w:hAnsi="宋体" w:eastAsia="宋体" w:cs="Arial"/>
          <w:b/>
          <w:color w:val="auto"/>
          <w:kern w:val="0"/>
          <w:szCs w:val="21"/>
          <w:highlight w:val="none"/>
        </w:rPr>
        <w:t>投标文件报价出现前后不一致的，按照下列规定修正：</w:t>
      </w:r>
    </w:p>
    <w:p>
      <w:pPr>
        <w:pStyle w:val="105"/>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投标文件中开标一览表(报价表)内容与投标文件中相应内容不一致的，以开标一览表(报价表)为准；</w:t>
      </w:r>
    </w:p>
    <w:p>
      <w:pPr>
        <w:pStyle w:val="105"/>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大写金额和小写金额不一致的，以大写金额为准；</w:t>
      </w:r>
    </w:p>
    <w:p>
      <w:pPr>
        <w:pStyle w:val="105"/>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单价金额小数点或者百分比有明显错位的，以开标一览表的总价为准，并修改单价；</w:t>
      </w:r>
    </w:p>
    <w:p>
      <w:pPr>
        <w:pStyle w:val="105"/>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总价金额与按单价汇总金额不一致的，以单价金额计算结果为准。</w:t>
      </w:r>
    </w:p>
    <w:p>
      <w:pPr>
        <w:pStyle w:val="105"/>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同时出现两种以上不一致的，按照</w:t>
      </w:r>
      <w:r>
        <w:rPr>
          <w:rFonts w:hint="eastAsia" w:ascii="宋体" w:hAnsi="宋体" w:cs="仿宋"/>
          <w:color w:val="auto"/>
          <w:kern w:val="0"/>
          <w:sz w:val="21"/>
          <w:szCs w:val="21"/>
          <w:highlight w:val="none"/>
        </w:rPr>
        <w:t>前款规定的顺序修正。修正后的报价按照财政部第</w:t>
      </w:r>
      <w:r>
        <w:rPr>
          <w:rFonts w:ascii="宋体" w:hAnsi="宋体" w:cs="仿宋"/>
          <w:color w:val="auto"/>
          <w:kern w:val="0"/>
          <w:sz w:val="21"/>
          <w:szCs w:val="21"/>
          <w:highlight w:val="none"/>
        </w:rPr>
        <w:t>87号令</w:t>
      </w:r>
      <w:r>
        <w:rPr>
          <w:rFonts w:hint="eastAsia" w:ascii="宋体" w:hAnsi="宋体" w:cs="仿宋"/>
          <w:color w:val="auto"/>
          <w:kern w:val="0"/>
          <w:sz w:val="21"/>
          <w:szCs w:val="21"/>
          <w:highlight w:val="none"/>
        </w:rPr>
        <w:t>《政府采购货物和服务招标投标管理办法》第五十一条第二款的规定“投标人的澄清、说明或者补正应当采用书面形式，并</w:t>
      </w:r>
      <w:bookmarkStart w:id="50" w:name="_Hlk96329302"/>
      <w:r>
        <w:rPr>
          <w:rFonts w:hint="eastAsia" w:ascii="宋体" w:hAnsi="宋体" w:cs="仿宋"/>
          <w:color w:val="auto"/>
          <w:kern w:val="0"/>
          <w:sz w:val="21"/>
          <w:szCs w:val="21"/>
          <w:highlight w:val="none"/>
        </w:rPr>
        <w:t>加盖公章，或者由法定代表人或其授权的代表签名</w:t>
      </w:r>
      <w:bookmarkEnd w:id="50"/>
      <w:r>
        <w:rPr>
          <w:rFonts w:hint="eastAsia" w:ascii="宋体" w:hAnsi="宋体" w:cs="仿宋"/>
          <w:color w:val="auto"/>
          <w:kern w:val="0"/>
          <w:sz w:val="21"/>
          <w:szCs w:val="21"/>
          <w:highlight w:val="none"/>
        </w:rPr>
        <w:t>。投标人的澄清、说明或者补正不得超出投标文件的范围或者改变投标文件的实质性内容。”经投标人确认后产生约束力。投标人不确认的，其投标无效。</w:t>
      </w:r>
    </w:p>
    <w:p>
      <w:pPr>
        <w:pStyle w:val="105"/>
        <w:adjustRightInd w:val="0"/>
        <w:snapToGrid w:val="0"/>
        <w:spacing w:before="0" w:line="288" w:lineRule="auto"/>
        <w:ind w:firstLine="424" w:firstLineChars="202"/>
        <w:rPr>
          <w:rFonts w:ascii="宋体" w:hAnsi="宋体" w:cs="仿宋"/>
          <w:color w:val="auto"/>
          <w:kern w:val="0"/>
          <w:sz w:val="21"/>
          <w:szCs w:val="21"/>
          <w:highlight w:val="none"/>
        </w:rPr>
      </w:pPr>
      <w:r>
        <w:rPr>
          <w:rFonts w:hint="eastAsia" w:ascii="宋体" w:hAnsi="宋体" w:cs="仿宋"/>
          <w:color w:val="auto"/>
          <w:kern w:val="0"/>
          <w:sz w:val="21"/>
          <w:szCs w:val="21"/>
          <w:highlight w:val="none"/>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（五）投标人澄清、说明或者补正</w:t>
      </w:r>
    </w:p>
    <w:p>
      <w:pPr>
        <w:pStyle w:val="105"/>
        <w:adjustRightInd w:val="0"/>
        <w:snapToGrid w:val="0"/>
        <w:spacing w:before="0" w:line="288" w:lineRule="auto"/>
        <w:ind w:firstLine="424" w:firstLineChars="202"/>
        <w:rPr>
          <w:rFonts w:ascii="宋体" w:hAnsi="宋体" w:cs="Arial"/>
          <w:color w:val="auto"/>
          <w:kern w:val="0"/>
          <w:sz w:val="21"/>
          <w:szCs w:val="21"/>
          <w:highlight w:val="none"/>
        </w:rPr>
      </w:pPr>
      <w:r>
        <w:rPr>
          <w:rFonts w:hint="eastAsia" w:ascii="宋体" w:hAnsi="宋体" w:cs="Arial"/>
          <w:color w:val="auto"/>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投标人的书面澄清、说明或者补正无法通过政府采购云平台上传的，可在规定时间内（不少于半小时）通过指定的电子邮箱（zb03@qszb.net</w:t>
      </w:r>
      <w:r>
        <w:rPr>
          <w:rFonts w:ascii="宋体" w:hAnsi="宋体" w:eastAsia="宋体" w:cs="宋体"/>
          <w:color w:val="auto"/>
          <w:kern w:val="0"/>
          <w:szCs w:val="21"/>
          <w:highlight w:val="none"/>
        </w:rPr>
        <w:t>）或传真号码（0571-87666116）提交。</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（六）排序与推荐</w:t>
      </w:r>
    </w:p>
    <w:p>
      <w:pPr>
        <w:adjustRightInd w:val="0"/>
        <w:snapToGrid w:val="0"/>
        <w:spacing w:line="288" w:lineRule="auto"/>
        <w:ind w:firstLine="424" w:firstLineChars="202"/>
        <w:rPr>
          <w:rFonts w:ascii="宋体" w:hAnsi="宋体" w:eastAsia="宋体" w:cs="Arial"/>
          <w:color w:val="auto"/>
          <w:kern w:val="0"/>
          <w:szCs w:val="21"/>
          <w:highlight w:val="none"/>
        </w:rPr>
      </w:pPr>
      <w:r>
        <w:rPr>
          <w:rFonts w:ascii="宋体" w:hAnsi="宋体" w:eastAsia="宋体" w:cs="Arial"/>
          <w:color w:val="auto"/>
          <w:kern w:val="0"/>
          <w:szCs w:val="21"/>
          <w:highlight w:val="none"/>
        </w:rPr>
        <w:t>评标办法</w:t>
      </w:r>
      <w:r>
        <w:rPr>
          <w:rFonts w:hint="eastAsia" w:ascii="宋体" w:hAnsi="宋体" w:eastAsia="宋体" w:cs="Arial"/>
          <w:color w:val="auto"/>
          <w:kern w:val="0"/>
          <w:szCs w:val="21"/>
          <w:highlight w:val="none"/>
        </w:rPr>
        <w:t>：</w:t>
      </w:r>
      <w:r>
        <w:rPr>
          <w:rFonts w:ascii="宋体" w:hAnsi="宋体" w:eastAsia="宋体" w:cs="Arial"/>
          <w:color w:val="auto"/>
          <w:kern w:val="0"/>
          <w:szCs w:val="21"/>
          <w:highlight w:val="none"/>
        </w:rPr>
        <w:t>本项目评标办法是综合评分法，具体评标内容及评分标准等详见</w:t>
      </w:r>
      <w:r>
        <w:rPr>
          <w:rFonts w:hint="eastAsia" w:ascii="宋体" w:hAnsi="宋体" w:eastAsia="宋体" w:cs="Arial"/>
          <w:color w:val="auto"/>
          <w:kern w:val="0"/>
          <w:szCs w:val="21"/>
          <w:highlight w:val="none"/>
        </w:rPr>
        <w:t>“</w:t>
      </w:r>
      <w:r>
        <w:rPr>
          <w:rFonts w:ascii="宋体" w:hAnsi="宋体" w:eastAsia="宋体" w:cs="Arial"/>
          <w:color w:val="auto"/>
          <w:kern w:val="0"/>
          <w:szCs w:val="21"/>
          <w:highlight w:val="none"/>
        </w:rPr>
        <w:t>第四章：评标方法及评标标准”。</w:t>
      </w:r>
    </w:p>
    <w:p>
      <w:pPr>
        <w:adjustRightInd w:val="0"/>
        <w:snapToGrid w:val="0"/>
        <w:spacing w:line="288" w:lineRule="auto"/>
        <w:ind w:firstLine="424" w:firstLineChars="202"/>
        <w:rPr>
          <w:rFonts w:ascii="宋体" w:hAnsi="宋体" w:eastAsia="宋体" w:cs="Times New Roman"/>
          <w:bCs/>
          <w:color w:val="auto"/>
          <w:spacing w:val="-6"/>
          <w:szCs w:val="21"/>
          <w:highlight w:val="none"/>
        </w:rPr>
      </w:pPr>
      <w:r>
        <w:rPr>
          <w:rFonts w:ascii="宋体" w:hAnsi="宋体" w:eastAsia="宋体" w:cs="Arial"/>
          <w:color w:val="auto"/>
          <w:kern w:val="0"/>
          <w:szCs w:val="21"/>
          <w:highlight w:val="none"/>
        </w:rPr>
        <w:t>评标结果按评审后得分由高到低顺序排列。得分相同的，按投标报价由低到高顺序排列。得分且投标报价相同的并列</w:t>
      </w:r>
      <w:r>
        <w:rPr>
          <w:rFonts w:hint="eastAsia" w:ascii="宋体" w:hAnsi="宋体" w:eastAsia="宋体" w:cs="Arial"/>
          <w:color w:val="auto"/>
          <w:kern w:val="0"/>
          <w:szCs w:val="21"/>
          <w:highlight w:val="none"/>
        </w:rPr>
        <w:t>（中标候选人并列的，采取随机抽取的方式确定）</w:t>
      </w:r>
      <w:r>
        <w:rPr>
          <w:rFonts w:ascii="宋体" w:hAnsi="宋体" w:eastAsia="宋体" w:cs="Arial"/>
          <w:color w:val="auto"/>
          <w:kern w:val="0"/>
          <w:szCs w:val="21"/>
          <w:highlight w:val="none"/>
        </w:rPr>
        <w:t>。投标文件满足招标文件全部实质性要求，且按照评审因素的量化指标评审得分最高的投标人为排名第一的中标候选人</w:t>
      </w:r>
      <w:r>
        <w:rPr>
          <w:rFonts w:hint="eastAsia" w:ascii="宋体" w:hAnsi="宋体" w:eastAsia="宋体" w:cs="Arial"/>
          <w:color w:val="auto"/>
          <w:kern w:val="0"/>
          <w:szCs w:val="21"/>
          <w:highlight w:val="none"/>
        </w:rPr>
        <w:t>。</w:t>
      </w:r>
    </w:p>
    <w:p>
      <w:pPr>
        <w:adjustRightInd w:val="0"/>
        <w:snapToGrid w:val="0"/>
        <w:spacing w:line="288" w:lineRule="auto"/>
        <w:ind w:firstLine="424" w:firstLineChars="202"/>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288" w:lineRule="auto"/>
        <w:ind w:firstLine="424" w:firstLineChars="202"/>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非单一产品采购项目，采购人应当根据采购项目技术构成、产品价格比重等合理确定核心产品，并在招标文件中载明。多家投标人提供的核心产品品牌相同的，按前款规定处理。</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（七）</w:t>
      </w:r>
      <w:r>
        <w:rPr>
          <w:rFonts w:ascii="宋体" w:hAnsi="宋体" w:eastAsia="宋体" w:cs="Arial"/>
          <w:b/>
          <w:color w:val="auto"/>
          <w:kern w:val="0"/>
          <w:szCs w:val="21"/>
          <w:highlight w:val="none"/>
        </w:rPr>
        <w:t>编写评标报告</w:t>
      </w:r>
    </w:p>
    <w:p>
      <w:pPr>
        <w:adjustRightInd w:val="0"/>
        <w:snapToGrid w:val="0"/>
        <w:spacing w:line="288" w:lineRule="auto"/>
        <w:ind w:firstLine="424" w:firstLineChars="202"/>
        <w:rPr>
          <w:rFonts w:ascii="宋体" w:hAnsi="宋体" w:eastAsia="宋体" w:cs="Arial"/>
          <w:color w:val="auto"/>
          <w:kern w:val="0"/>
          <w:szCs w:val="21"/>
          <w:highlight w:val="none"/>
        </w:rPr>
      </w:pPr>
      <w:r>
        <w:rPr>
          <w:rFonts w:ascii="宋体" w:hAnsi="宋体" w:eastAsia="宋体" w:cs="Arial"/>
          <w:color w:val="auto"/>
          <w:kern w:val="0"/>
          <w:szCs w:val="21"/>
          <w:highlight w:val="none"/>
        </w:rPr>
        <w:t>评标委员会根据全体评标成员签名的原始评标记录和评标结果编写评标报告。</w:t>
      </w:r>
      <w:r>
        <w:rPr>
          <w:rFonts w:hint="eastAsia" w:ascii="宋体" w:hAnsi="宋体" w:eastAsia="宋体" w:cs="Arial"/>
          <w:color w:val="auto"/>
          <w:kern w:val="0"/>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bookmarkEnd w:id="49"/>
    <w:p>
      <w:pPr>
        <w:widowControl/>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七、中标与合同</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（一）中标</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1.采购代理机构自评标结束之日起2个工作日内将评标报告送交采购人。采购人收到评标报告之日起</w:t>
      </w:r>
      <w:r>
        <w:rPr>
          <w:rFonts w:ascii="宋体" w:hAnsi="宋体" w:eastAsia="宋体" w:cs="Times New Roman"/>
          <w:color w:val="auto"/>
          <w:spacing w:val="-6"/>
          <w:szCs w:val="21"/>
          <w:highlight w:val="none"/>
        </w:rPr>
        <w:t>5</w:t>
      </w:r>
      <w:r>
        <w:rPr>
          <w:rFonts w:hint="eastAsia" w:ascii="宋体" w:hAnsi="宋体" w:eastAsia="宋体" w:cs="Times New Roman"/>
          <w:color w:val="auto"/>
          <w:spacing w:val="-6"/>
          <w:szCs w:val="21"/>
          <w:highlight w:val="none"/>
        </w:rPr>
        <w:t>个工作日内在评标报告推荐的中标候选人中按顺序确定中标人，也可以书面授权评标委员会直接确定中标人。</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2.采购代理机构自中标人确定之日起</w:t>
      </w: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w:t>
      </w:r>
      <w:r>
        <w:rPr>
          <w:rFonts w:hint="eastAsia" w:ascii="宋体" w:hAnsi="宋体" w:eastAsia="宋体" w:cs="Times New Roman"/>
          <w:color w:val="auto"/>
          <w:szCs w:val="21"/>
          <w:highlight w:val="none"/>
        </w:rPr>
        <w:t>评标结果公示媒体：浙江政府采购网（http://zfcg.czt.zj.gov.cn）。</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（二）合同</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color w:val="auto"/>
          <w:spacing w:val="-6"/>
          <w:szCs w:val="21"/>
          <w:highlight w:val="none"/>
        </w:rPr>
      </w:pP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八、</w:t>
      </w:r>
      <w:r>
        <w:rPr>
          <w:rFonts w:ascii="宋体" w:hAnsi="宋体" w:eastAsia="宋体" w:cs="Times New Roman"/>
          <w:b/>
          <w:color w:val="auto"/>
          <w:spacing w:val="-6"/>
          <w:szCs w:val="21"/>
          <w:highlight w:val="none"/>
        </w:rPr>
        <w:t>验</w:t>
      </w:r>
      <w:r>
        <w:rPr>
          <w:rFonts w:hint="eastAsia" w:ascii="宋体" w:hAnsi="宋体" w:eastAsia="宋体" w:cs="Times New Roman"/>
          <w:b/>
          <w:color w:val="auto"/>
          <w:spacing w:val="-6"/>
          <w:szCs w:val="21"/>
          <w:highlight w:val="none"/>
        </w:rPr>
        <w:t xml:space="preserve"> </w:t>
      </w:r>
      <w:r>
        <w:rPr>
          <w:rFonts w:ascii="宋体" w:hAnsi="宋体" w:eastAsia="宋体" w:cs="Times New Roman"/>
          <w:b/>
          <w:color w:val="auto"/>
          <w:spacing w:val="-6"/>
          <w:szCs w:val="21"/>
          <w:highlight w:val="none"/>
        </w:rPr>
        <w:t xml:space="preserve"> 收</w:t>
      </w:r>
    </w:p>
    <w:p>
      <w:pPr>
        <w:tabs>
          <w:tab w:val="left" w:pos="0"/>
        </w:tabs>
        <w:adjustRightInd w:val="0"/>
        <w:snapToGrid w:val="0"/>
        <w:spacing w:line="288" w:lineRule="auto"/>
        <w:ind w:firstLine="422" w:firstLineChars="201"/>
        <w:rPr>
          <w:rFonts w:ascii="宋体" w:hAnsi="宋体" w:eastAsia="宋体" w:cs="Helvetica"/>
          <w:color w:val="auto"/>
          <w:kern w:val="0"/>
          <w:szCs w:val="21"/>
          <w:highlight w:val="none"/>
        </w:rPr>
      </w:pPr>
      <w:r>
        <w:rPr>
          <w:rFonts w:ascii="宋体" w:hAnsi="宋体" w:eastAsia="宋体" w:cs="Helvetica"/>
          <w:color w:val="auto"/>
          <w:kern w:val="0"/>
          <w:szCs w:val="21"/>
          <w:highlight w:val="none"/>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eastAsia="宋体" w:cs="Helvetica"/>
          <w:color w:val="auto"/>
          <w:kern w:val="0"/>
          <w:szCs w:val="21"/>
          <w:highlight w:val="none"/>
        </w:rPr>
      </w:pPr>
      <w:r>
        <w:rPr>
          <w:rFonts w:ascii="宋体" w:hAnsi="宋体" w:eastAsia="宋体" w:cs="Helvetica"/>
          <w:color w:val="auto"/>
          <w:kern w:val="0"/>
          <w:szCs w:val="21"/>
          <w:highlight w:val="none"/>
        </w:rPr>
        <w:t>采购人可以邀请参加本项目的其他投标人或者第三方机构参与验收。参与验收的投标人或者第三方机构的意见作为</w:t>
      </w:r>
      <w:r>
        <w:rPr>
          <w:rFonts w:hint="eastAsia" w:ascii="宋体" w:hAnsi="宋体" w:eastAsia="宋体" w:cs="Helvetica"/>
          <w:color w:val="auto"/>
          <w:kern w:val="0"/>
          <w:szCs w:val="21"/>
          <w:highlight w:val="none"/>
        </w:rPr>
        <w:t>验收书的参考资料一并存档。</w:t>
      </w:r>
    </w:p>
    <w:p>
      <w:pPr>
        <w:tabs>
          <w:tab w:val="left" w:pos="0"/>
        </w:tabs>
        <w:adjustRightInd w:val="0"/>
        <w:snapToGrid w:val="0"/>
        <w:spacing w:line="288" w:lineRule="auto"/>
        <w:ind w:firstLine="422" w:firstLineChars="201"/>
        <w:rPr>
          <w:rFonts w:ascii="宋体" w:hAnsi="宋体" w:eastAsia="宋体" w:cs="Helvetica"/>
          <w:color w:val="auto"/>
          <w:kern w:val="0"/>
          <w:szCs w:val="21"/>
          <w:highlight w:val="none"/>
        </w:rPr>
      </w:pPr>
      <w:r>
        <w:rPr>
          <w:rFonts w:ascii="宋体" w:hAnsi="宋体" w:eastAsia="宋体" w:cs="Helvetica"/>
          <w:color w:val="auto"/>
          <w:kern w:val="0"/>
          <w:szCs w:val="21"/>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eastAsia="宋体" w:cs="Helvetica"/>
          <w:color w:val="auto"/>
          <w:kern w:val="0"/>
          <w:szCs w:val="21"/>
          <w:highlight w:val="none"/>
        </w:rPr>
      </w:pPr>
      <w:r>
        <w:rPr>
          <w:rFonts w:ascii="宋体" w:hAnsi="宋体" w:eastAsia="宋体" w:cs="Helvetica"/>
          <w:color w:val="auto"/>
          <w:kern w:val="0"/>
          <w:szCs w:val="21"/>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adjustRightInd w:val="0"/>
        <w:snapToGrid w:val="0"/>
        <w:spacing w:line="288" w:lineRule="auto"/>
        <w:ind w:firstLine="400" w:firstLineChars="201"/>
        <w:rPr>
          <w:rFonts w:ascii="宋体" w:hAnsi="宋体" w:eastAsia="宋体" w:cs="Times New Roman"/>
          <w:b/>
          <w:color w:val="auto"/>
          <w:spacing w:val="-6"/>
          <w:szCs w:val="21"/>
          <w:highlight w:val="none"/>
        </w:rPr>
      </w:pPr>
    </w:p>
    <w:p>
      <w:pPr>
        <w:adjustRightInd w:val="0"/>
        <w:snapToGrid w:val="0"/>
        <w:spacing w:line="288" w:lineRule="auto"/>
        <w:ind w:firstLine="398" w:firstLineChars="200"/>
        <w:jc w:val="center"/>
        <w:outlineLvl w:val="1"/>
        <w:rPr>
          <w:rFonts w:ascii="宋体" w:hAnsi="宋体" w:eastAsia="宋体" w:cs="Times New Roman"/>
          <w:color w:val="auto"/>
          <w:szCs w:val="21"/>
          <w:highlight w:val="none"/>
        </w:rPr>
      </w:pPr>
      <w:r>
        <w:rPr>
          <w:rFonts w:hint="eastAsia" w:ascii="宋体" w:hAnsi="宋体" w:eastAsia="宋体" w:cs="Times New Roman"/>
          <w:b/>
          <w:color w:val="auto"/>
          <w:spacing w:val="-6"/>
          <w:szCs w:val="21"/>
          <w:highlight w:val="none"/>
        </w:rPr>
        <w:t>九、可中止电子交易活动的情形</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1.电子交易平台发生故障而无法登录访问的；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3.电子交易平台发现严重安全漏洞，有潜在泄密危险的；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4.病毒发作导致不能进行正常操作的；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5.其他无法保证电子交易的公平、公正和安全的情况。</w:t>
      </w:r>
    </w:p>
    <w:p>
      <w:pPr>
        <w:adjustRightInd w:val="0"/>
        <w:snapToGrid w:val="0"/>
        <w:spacing w:line="288" w:lineRule="auto"/>
        <w:ind w:firstLine="396" w:firstLineChars="200"/>
        <w:rPr>
          <w:rFonts w:ascii="宋体" w:hAnsi="宋体" w:eastAsia="宋体"/>
          <w:color w:val="auto"/>
          <w:szCs w:val="21"/>
          <w:highlight w:val="none"/>
        </w:rPr>
      </w:pPr>
      <w:r>
        <w:rPr>
          <w:rFonts w:hint="eastAsia" w:ascii="宋体" w:hAnsi="宋体" w:eastAsia="宋体" w:cs="Times New Roman"/>
          <w:color w:val="auto"/>
          <w:spacing w:val="-6"/>
          <w:szCs w:val="21"/>
          <w:highlight w:val="none"/>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br w:type="page"/>
      </w:r>
    </w:p>
    <w:p>
      <w:pPr>
        <w:adjustRightInd w:val="0"/>
        <w:snapToGrid w:val="0"/>
        <w:spacing w:line="288" w:lineRule="auto"/>
        <w:jc w:val="center"/>
        <w:outlineLvl w:val="0"/>
        <w:rPr>
          <w:rFonts w:ascii="宋体" w:hAnsi="宋体" w:eastAsia="宋体" w:cs="Times New Roman"/>
          <w:b/>
          <w:color w:val="auto"/>
          <w:spacing w:val="-6"/>
          <w:sz w:val="32"/>
          <w:szCs w:val="32"/>
          <w:highlight w:val="none"/>
        </w:rPr>
      </w:pPr>
      <w:r>
        <w:rPr>
          <w:rFonts w:hint="eastAsia" w:ascii="宋体" w:hAnsi="宋体" w:eastAsia="宋体" w:cs="Times New Roman"/>
          <w:b/>
          <w:color w:val="auto"/>
          <w:sz w:val="32"/>
          <w:szCs w:val="32"/>
          <w:highlight w:val="none"/>
        </w:rPr>
        <w:t>第四章  评标方法及评标标准</w:t>
      </w:r>
    </w:p>
    <w:p>
      <w:pPr>
        <w:adjustRightInd w:val="0"/>
        <w:snapToGrid w:val="0"/>
        <w:spacing w:line="288" w:lineRule="auto"/>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一、评标方法</w:t>
      </w:r>
    </w:p>
    <w:p>
      <w:pPr>
        <w:adjustRightInd w:val="0"/>
        <w:snapToGrid w:val="0"/>
        <w:spacing w:line="288" w:lineRule="auto"/>
        <w:ind w:firstLine="396" w:firstLine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color w:val="auto"/>
          <w:spacing w:val="-6"/>
          <w:szCs w:val="21"/>
          <w:highlight w:val="none"/>
        </w:rPr>
      </w:pPr>
      <w:r>
        <w:rPr>
          <w:rFonts w:hint="eastAsia" w:ascii="宋体" w:hAnsi="宋体" w:eastAsia="宋体" w:cs="Times New Roman"/>
          <w:color w:val="auto"/>
          <w:spacing w:val="-6"/>
          <w:szCs w:val="21"/>
          <w:highlight w:val="none"/>
        </w:rPr>
        <w:t>投标人评标</w:t>
      </w:r>
      <w:r>
        <w:rPr>
          <w:rFonts w:hint="eastAsia" w:ascii="宋体" w:hAnsi="宋体" w:eastAsia="宋体" w:cs="Times New Roman"/>
          <w:bCs/>
          <w:color w:val="auto"/>
          <w:spacing w:val="-6"/>
          <w:szCs w:val="21"/>
          <w:highlight w:val="none"/>
        </w:rPr>
        <w:t>综合得分=商务分+技术分+价格分</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bCs/>
          <w:color w:val="auto"/>
          <w:spacing w:val="-6"/>
          <w:szCs w:val="21"/>
          <w:highlight w:val="none"/>
        </w:rPr>
        <w:t>商务和技术分按照评标委员会成员的独立评分结果的算术平均分计算，计算公式为：商务分</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技术分=评标委员会所有成员评分合计数</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评标委员会组成人员数</w:t>
      </w:r>
    </w:p>
    <w:p>
      <w:pPr>
        <w:adjustRightInd w:val="0"/>
        <w:snapToGrid w:val="0"/>
        <w:spacing w:line="288" w:lineRule="auto"/>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二、评标标准</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评审因素</w:t>
            </w:r>
          </w:p>
        </w:tc>
        <w:tc>
          <w:tcPr>
            <w:tcW w:w="654" w:type="dxa"/>
            <w:vAlign w:val="center"/>
          </w:tcPr>
          <w:p>
            <w:pPr>
              <w:adjustRightInd w:val="0"/>
              <w:snapToGrid w:val="0"/>
              <w:spacing w:line="288" w:lineRule="auto"/>
              <w:jc w:val="center"/>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分值</w:t>
            </w:r>
          </w:p>
        </w:tc>
        <w:tc>
          <w:tcPr>
            <w:tcW w:w="7072" w:type="dxa"/>
            <w:vAlign w:val="center"/>
          </w:tcPr>
          <w:p>
            <w:pPr>
              <w:adjustRightInd w:val="0"/>
              <w:snapToGrid w:val="0"/>
              <w:spacing w:line="288" w:lineRule="auto"/>
              <w:jc w:val="center"/>
              <w:rPr>
                <w:rFonts w:ascii="宋体" w:hAnsi="宋体" w:eastAsia="宋体" w:cs="Times New Roman"/>
                <w:b/>
                <w:bCs/>
                <w:color w:val="auto"/>
                <w:szCs w:val="21"/>
                <w:highlight w:val="none"/>
              </w:rPr>
            </w:pPr>
            <w:r>
              <w:rPr>
                <w:rFonts w:ascii="宋体" w:hAnsi="宋体" w:eastAsia="宋体" w:cs="Times New Roman"/>
                <w:b/>
                <w:bCs/>
                <w:color w:val="auto"/>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color w:val="auto"/>
                <w:szCs w:val="21"/>
                <w:highlight w:val="none"/>
              </w:rPr>
            </w:pPr>
            <w:r>
              <w:rPr>
                <w:rFonts w:ascii="宋体" w:hAnsi="宋体" w:eastAsia="宋体" w:cs="Times New Roman"/>
                <w:b/>
                <w:bCs/>
                <w:color w:val="auto"/>
                <w:szCs w:val="21"/>
                <w:highlight w:val="none"/>
              </w:rPr>
              <w:t>价格</w:t>
            </w:r>
            <w:r>
              <w:rPr>
                <w:rFonts w:hint="eastAsia" w:ascii="宋体" w:hAnsi="宋体" w:eastAsia="宋体" w:cs="Times New Roman"/>
                <w:b/>
                <w:bCs/>
                <w:color w:val="auto"/>
                <w:szCs w:val="21"/>
                <w:highlight w:val="none"/>
              </w:rPr>
              <w:t>分（1</w:t>
            </w:r>
            <w:r>
              <w:rPr>
                <w:rFonts w:ascii="宋体" w:hAnsi="宋体" w:eastAsia="宋体" w:cs="Times New Roman"/>
                <w:b/>
                <w:bCs/>
                <w:color w:val="auto"/>
                <w:szCs w:val="21"/>
                <w:highlight w:val="none"/>
              </w:rPr>
              <w:t>0</w:t>
            </w:r>
            <w:r>
              <w:rPr>
                <w:rFonts w:hint="eastAsia" w:ascii="宋体" w:hAnsi="宋体" w:eastAsia="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10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价格分=（评标基准价/投标报价）×10%×100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color w:val="auto"/>
                <w:szCs w:val="21"/>
                <w:highlight w:val="none"/>
              </w:rPr>
            </w:pPr>
            <w:r>
              <w:rPr>
                <w:rFonts w:ascii="宋体" w:hAnsi="宋体" w:eastAsia="宋体" w:cs="Times New Roman"/>
                <w:b/>
                <w:bCs/>
                <w:color w:val="auto"/>
                <w:szCs w:val="21"/>
                <w:highlight w:val="none"/>
              </w:rPr>
              <w:t>商务分</w:t>
            </w:r>
            <w:r>
              <w:rPr>
                <w:rFonts w:hint="eastAsia" w:ascii="宋体" w:hAnsi="宋体" w:eastAsia="宋体" w:cs="Times New Roman"/>
                <w:b/>
                <w:bCs/>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认证证书</w:t>
            </w:r>
          </w:p>
        </w:tc>
        <w:tc>
          <w:tcPr>
            <w:tcW w:w="654"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w:t>
            </w:r>
          </w:p>
        </w:tc>
        <w:tc>
          <w:tcPr>
            <w:tcW w:w="7072" w:type="dxa"/>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投标人具有有效的质量管理体系认证证书、环境管理体系认证证书、职业健康安全管理体系认证证书、食品安全管理体系认证证书，每提供1个得1分，最高得4分。提供相关证书复印件加盖公章。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企业荣誉</w:t>
            </w:r>
          </w:p>
        </w:tc>
        <w:tc>
          <w:tcPr>
            <w:tcW w:w="654"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3</w:t>
            </w:r>
          </w:p>
        </w:tc>
        <w:tc>
          <w:tcPr>
            <w:tcW w:w="7072" w:type="dxa"/>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投标人2019年1月1日至今获得省级及以下荣誉的每份得0.5分，获得国家级荣誉的每份得1分，提供证明材料（需体现投标人信息）加盖投标人公章。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业绩</w:t>
            </w:r>
          </w:p>
        </w:tc>
        <w:tc>
          <w:tcPr>
            <w:tcW w:w="654"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1</w:t>
            </w:r>
          </w:p>
        </w:tc>
        <w:tc>
          <w:tcPr>
            <w:tcW w:w="7072" w:type="dxa"/>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2019年1月1日以来承接过同类业绩的，每个得0.5分，同一单位不累计，需提供项目合同复印件加盖公章,未体现签约日期等合同关键部分的不得分。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技术</w:t>
            </w:r>
            <w:r>
              <w:rPr>
                <w:rFonts w:ascii="宋体" w:hAnsi="宋体" w:eastAsia="宋体" w:cs="Times New Roman"/>
                <w:b/>
                <w:bCs/>
                <w:color w:val="auto"/>
                <w:szCs w:val="21"/>
                <w:highlight w:val="none"/>
              </w:rPr>
              <w:t>分</w:t>
            </w:r>
            <w:r>
              <w:rPr>
                <w:rFonts w:hint="eastAsia" w:ascii="宋体" w:hAnsi="宋体" w:eastAsia="宋体" w:cs="Times New Roman"/>
                <w:b/>
                <w:bCs/>
                <w:color w:val="auto"/>
                <w:szCs w:val="21"/>
                <w:highlight w:val="none"/>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项目需求分析</w:t>
            </w:r>
          </w:p>
        </w:tc>
        <w:tc>
          <w:tcPr>
            <w:tcW w:w="654"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w:t>
            </w:r>
          </w:p>
        </w:tc>
        <w:tc>
          <w:tcPr>
            <w:tcW w:w="7072" w:type="dxa"/>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1）针对本项目的需求分析；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5</w:t>
            </w:r>
          </w:p>
        </w:tc>
        <w:tc>
          <w:tcPr>
            <w:tcW w:w="7072" w:type="dxa"/>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2）项目重难点分析，根据需求分析提出项目实施的重难点，建议的合理性、可实施性程度；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服务方案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餐饮服务方案，包含餐饮配菜、就餐服务、餐饮安全保障等内容，方案完善合理、可实施性。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前厅、客房管理服务方案，含前厅、客房服务内容，方案完善合理、可实施性。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培训、会议、教学活动管理服务方案（含礼仪），含会议、教学接待等内容，方案完善合理、可实施性。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多媒体保障管理服务方案，方案完善合理、可实施性。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公共区域保洁服务方案，方案完善合理、可实施性。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设施设备管理方案，含给排水、供电、电梯等，方案完善合理、可实施性。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校园节能、餐饮节约管理方案，方案完善合理、可实施性。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公共秩序维护、消防、安全防范等事项的管理服务方案，方案完善合理、可实施性。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7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内部管理方案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w:t>
            </w:r>
          </w:p>
        </w:tc>
        <w:tc>
          <w:tcPr>
            <w:tcW w:w="7072" w:type="dxa"/>
            <w:tcBorders>
              <w:top w:val="single" w:color="auto" w:sz="4" w:space="0"/>
              <w:left w:val="single" w:color="auto" w:sz="4" w:space="0"/>
              <w:right w:val="single" w:color="auto" w:sz="4" w:space="0"/>
            </w:tcBorders>
            <w:vAlign w:val="center"/>
          </w:tcPr>
          <w:p>
            <w:pPr>
              <w:widowControl/>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管理制度和档案的建立与管理：</w:t>
            </w:r>
          </w:p>
          <w:p>
            <w:pPr>
              <w:widowControl/>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1）管理制度是否齐全、规范，包括岗位培训方案、考核管理办法等，方案完善合理、可实施性。（0-2分）</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2）针对本项目的档案建立、管理方案是否科学，方案完善合理、可实施性。（0-2分）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5</w:t>
            </w:r>
          </w:p>
        </w:tc>
        <w:tc>
          <w:tcPr>
            <w:tcW w:w="707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人员职责与管理方案，人员稳定措施的方案，方案完善合理、可实施性。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人员配备方案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2</w:t>
            </w:r>
          </w:p>
        </w:tc>
        <w:tc>
          <w:tcPr>
            <w:tcW w:w="707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Times New Roman"/>
                <w:color w:val="auto"/>
                <w:szCs w:val="21"/>
                <w:highlight w:val="none"/>
              </w:rPr>
            </w:pPr>
            <w:r>
              <w:rPr>
                <w:rFonts w:hint="eastAsia" w:ascii="宋体" w:hAnsi="宋体" w:eastAsia="宋体" w:cs="宋体"/>
                <w:color w:val="auto"/>
                <w:kern w:val="0"/>
                <w:szCs w:val="21"/>
                <w:highlight w:val="none"/>
              </w:rPr>
              <w:t>项目负责人具有大专及以上学历证书，并符合采购需求中的其他要求，得2分。（提供至投标截止时间1年内的社保证明）。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4</w:t>
            </w:r>
          </w:p>
        </w:tc>
        <w:tc>
          <w:tcPr>
            <w:tcW w:w="70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Times New Roman"/>
                <w:color w:val="auto"/>
                <w:szCs w:val="21"/>
                <w:highlight w:val="none"/>
              </w:rPr>
            </w:pPr>
            <w:r>
              <w:rPr>
                <w:rFonts w:hint="eastAsia" w:ascii="宋体" w:hAnsi="宋体" w:eastAsia="宋体" w:cs="宋体"/>
                <w:color w:val="auto"/>
                <w:kern w:val="0"/>
                <w:szCs w:val="21"/>
                <w:highlight w:val="none"/>
              </w:rPr>
              <w:t>1、管理团队人员（除项目负责人外）具有大专及以上学历，有相关工作经验及符合采购需求中的其他要求，并提供截止投标日期前六个月的社保证明的，提供相关证明材料，最高得4分。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2</w:t>
            </w:r>
          </w:p>
        </w:tc>
        <w:tc>
          <w:tcPr>
            <w:tcW w:w="70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2、工程人员，具有3年及以上工作经验（工作经验根据证书的初领日期至投标截止日为准），并提供截止投标日期前六个月的社保证明。提供相关证明材料，最高得2分。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2</w:t>
            </w:r>
          </w:p>
        </w:tc>
        <w:tc>
          <w:tcPr>
            <w:tcW w:w="707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3、厨师长持有高级技师中式烹调师证书（需确认），并提供截止投标日期前六个月的社保证明。提供相关证书，有效的得2分，没有的不得分。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突发事件应对方案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3</w:t>
            </w:r>
          </w:p>
        </w:tc>
        <w:tc>
          <w:tcPr>
            <w:tcW w:w="707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Times New Roman"/>
                <w:color w:val="auto"/>
                <w:szCs w:val="21"/>
                <w:highlight w:val="none"/>
              </w:rPr>
            </w:pPr>
            <w:r>
              <w:rPr>
                <w:rFonts w:hint="eastAsia" w:ascii="宋体" w:hAnsi="宋体" w:eastAsia="宋体" w:cs="宋体"/>
                <w:color w:val="auto"/>
                <w:kern w:val="0"/>
                <w:szCs w:val="21"/>
                <w:highlight w:val="none"/>
              </w:rPr>
              <w:t>1）制定各类突发状况下（如停水、停电、火灾、煤气泄漏、食物中毒等）的应急保障措施，方案完善合理、可实施性。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2</w:t>
            </w:r>
          </w:p>
        </w:tc>
        <w:tc>
          <w:tcPr>
            <w:tcW w:w="707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2）疫情防控应急处理方案的可行性。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bookmarkStart w:id="51" w:name="_Hlk81817387"/>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2</w:t>
            </w:r>
          </w:p>
        </w:tc>
        <w:tc>
          <w:tcPr>
            <w:tcW w:w="707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3）投标人在疫情防控中有突出贡献且获得政府表彰的，每提供一项证明材料的得1分，最高得2分。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交接方案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5</w:t>
            </w:r>
          </w:p>
        </w:tc>
        <w:tc>
          <w:tcPr>
            <w:tcW w:w="707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交接计划完整性、可操作性、科学有效性。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设备设施配备情况</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5</w:t>
            </w:r>
          </w:p>
        </w:tc>
        <w:tc>
          <w:tcPr>
            <w:tcW w:w="707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1、根据响应人拟投入设备及工具、消耗材料配备的满足性、合理性、实用性、先进性。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2</w:t>
            </w:r>
          </w:p>
        </w:tc>
        <w:tc>
          <w:tcPr>
            <w:tcW w:w="707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2、使用的洗涤剂、消毒剂、地面保养产品，均能提供安全证明。均能承诺的，得2分。缺少或不提供的，不得分。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服务承诺</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3</w:t>
            </w:r>
          </w:p>
        </w:tc>
        <w:tc>
          <w:tcPr>
            <w:tcW w:w="70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eastAsia="宋体" w:cs="宋体"/>
                <w:color w:val="auto"/>
                <w:szCs w:val="21"/>
                <w:highlight w:val="none"/>
              </w:rPr>
            </w:pPr>
            <w:r>
              <w:rPr>
                <w:rFonts w:hint="eastAsia" w:ascii="宋体" w:hAnsi="宋体" w:eastAsia="宋体" w:cs="宋体"/>
                <w:color w:val="auto"/>
                <w:szCs w:val="21"/>
                <w:highlight w:val="none"/>
              </w:rPr>
              <w:t>针对本项目提出的服务承诺的可行性。</w:t>
            </w:r>
          </w:p>
        </w:tc>
      </w:tr>
    </w:tbl>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说明</w:t>
      </w:r>
      <w:r>
        <w:rPr>
          <w:rFonts w:ascii="宋体" w:hAnsi="宋体" w:eastAsia="宋体" w:cs="Times New Roman"/>
          <w:b/>
          <w:bCs/>
          <w:color w:val="auto"/>
          <w:spacing w:val="-6"/>
          <w:szCs w:val="21"/>
          <w:highlight w:val="none"/>
        </w:rPr>
        <w:t>：</w:t>
      </w:r>
      <w:r>
        <w:rPr>
          <w:rFonts w:hint="eastAsia" w:ascii="宋体" w:hAnsi="宋体" w:eastAsia="宋体" w:cs="Times New Roman"/>
          <w:b/>
          <w:bCs/>
          <w:color w:val="auto"/>
          <w:spacing w:val="-6"/>
          <w:szCs w:val="21"/>
          <w:highlight w:val="none"/>
        </w:rPr>
        <w:t>本项目专门面向中小企业采购，不再执行价格评审优惠的扶持政策。</w:t>
      </w:r>
    </w:p>
    <w:bookmarkEnd w:id="51"/>
    <w:p>
      <w:pPr>
        <w:widowControl/>
        <w:adjustRightInd w:val="0"/>
        <w:snapToGrid w:val="0"/>
        <w:spacing w:line="288" w:lineRule="auto"/>
        <w:jc w:val="left"/>
        <w:rPr>
          <w:rFonts w:ascii="宋体" w:hAnsi="宋体" w:eastAsia="宋体" w:cs="Times New Roman"/>
          <w:b/>
          <w:bCs/>
          <w:color w:val="auto"/>
          <w:spacing w:val="-6"/>
          <w:szCs w:val="21"/>
          <w:highlight w:val="none"/>
        </w:rPr>
      </w:pPr>
      <w:r>
        <w:rPr>
          <w:rFonts w:ascii="宋体" w:hAnsi="宋体" w:eastAsia="宋体" w:cs="Times New Roman"/>
          <w:b/>
          <w:bCs/>
          <w:color w:val="auto"/>
          <w:spacing w:val="-6"/>
          <w:szCs w:val="21"/>
          <w:highlight w:val="none"/>
        </w:rPr>
        <w:br w:type="page"/>
      </w:r>
    </w:p>
    <w:p>
      <w:pPr>
        <w:adjustRightInd w:val="0"/>
        <w:snapToGrid w:val="0"/>
        <w:spacing w:line="288" w:lineRule="auto"/>
        <w:jc w:val="center"/>
        <w:outlineLvl w:val="0"/>
        <w:rPr>
          <w:rFonts w:ascii="宋体" w:hAnsi="宋体" w:eastAsia="宋体" w:cs="宋体"/>
          <w:b/>
          <w:bCs/>
          <w:color w:val="auto"/>
          <w:spacing w:val="-6"/>
          <w:sz w:val="32"/>
          <w:szCs w:val="32"/>
          <w:highlight w:val="none"/>
        </w:rPr>
      </w:pPr>
      <w:r>
        <w:rPr>
          <w:rFonts w:hint="eastAsia" w:ascii="宋体" w:hAnsi="宋体" w:eastAsia="宋体" w:cs="宋体"/>
          <w:b/>
          <w:color w:val="auto"/>
          <w:sz w:val="32"/>
          <w:szCs w:val="32"/>
          <w:highlight w:val="none"/>
        </w:rPr>
        <w:t>第五章  拟签订的合同文本</w:t>
      </w:r>
    </w:p>
    <w:p>
      <w:pPr>
        <w:adjustRightInd w:val="0"/>
        <w:snapToGrid w:val="0"/>
        <w:spacing w:line="288" w:lineRule="auto"/>
        <w:rPr>
          <w:rFonts w:ascii="宋体" w:hAnsi="宋体" w:eastAsia="宋体" w:cs="宋体"/>
          <w:b/>
          <w:color w:val="auto"/>
          <w:spacing w:val="-6"/>
          <w:szCs w:val="21"/>
          <w:highlight w:val="none"/>
        </w:rPr>
      </w:pPr>
    </w:p>
    <w:p>
      <w:pPr>
        <w:adjustRightInd w:val="0"/>
        <w:snapToGrid w:val="0"/>
        <w:spacing w:line="288" w:lineRule="auto"/>
        <w:rPr>
          <w:rFonts w:ascii="宋体" w:hAnsi="宋体" w:eastAsia="宋体" w:cs="宋体"/>
          <w:color w:val="auto"/>
          <w:spacing w:val="-6"/>
          <w:szCs w:val="21"/>
          <w:highlight w:val="none"/>
        </w:rPr>
      </w:pPr>
    </w:p>
    <w:p>
      <w:pPr>
        <w:spacing w:line="800" w:lineRule="exact"/>
        <w:ind w:left="604" w:leftChars="-95" w:right="-727" w:rightChars="-346" w:hanging="803" w:hangingChars="100"/>
        <w:jc w:val="center"/>
        <w:rPr>
          <w:rFonts w:ascii="宋体" w:hAnsi="宋体" w:eastAsia="宋体" w:cs="宋体"/>
          <w:b/>
          <w:bCs/>
          <w:color w:val="auto"/>
          <w:spacing w:val="-20"/>
          <w:sz w:val="84"/>
          <w:szCs w:val="84"/>
          <w:highlight w:val="none"/>
        </w:rPr>
      </w:pPr>
      <w:r>
        <w:rPr>
          <w:rFonts w:hint="eastAsia" w:ascii="宋体" w:hAnsi="宋体" w:eastAsia="宋体" w:cs="宋体"/>
          <w:b/>
          <w:bCs/>
          <w:color w:val="auto"/>
          <w:spacing w:val="-20"/>
          <w:sz w:val="84"/>
          <w:szCs w:val="84"/>
          <w:highlight w:val="none"/>
        </w:rPr>
        <w:t>浙江省妇女干部学校</w:t>
      </w:r>
    </w:p>
    <w:p>
      <w:pPr>
        <w:spacing w:line="400" w:lineRule="exact"/>
        <w:jc w:val="center"/>
        <w:rPr>
          <w:rFonts w:ascii="宋体" w:hAnsi="宋体" w:eastAsia="宋体" w:cs="宋体"/>
          <w:b/>
          <w:bCs/>
          <w:color w:val="auto"/>
          <w:spacing w:val="160"/>
          <w:kern w:val="0"/>
          <w:sz w:val="72"/>
          <w:szCs w:val="72"/>
          <w:highlight w:val="none"/>
        </w:rPr>
      </w:pPr>
    </w:p>
    <w:p>
      <w:pPr>
        <w:spacing w:line="600" w:lineRule="exact"/>
        <w:ind w:right="-313" w:rightChars="-149" w:firstLine="1084" w:firstLineChars="300"/>
        <w:jc w:val="center"/>
        <w:rPr>
          <w:rFonts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合同项目：后勤保障委托项目</w:t>
      </w:r>
    </w:p>
    <w:p>
      <w:pPr>
        <w:spacing w:line="600" w:lineRule="exact"/>
        <w:ind w:firstLine="1084" w:firstLineChars="300"/>
        <w:jc w:val="center"/>
        <w:rPr>
          <w:rFonts w:hint="eastAsia" w:ascii="宋体" w:hAnsi="宋体" w:eastAsia="宋体" w:cs="宋体"/>
          <w:b/>
          <w:bCs/>
          <w:color w:val="auto"/>
          <w:sz w:val="36"/>
          <w:szCs w:val="36"/>
          <w:highlight w:val="none"/>
          <w:lang w:eastAsia="zh-CN"/>
        </w:rPr>
      </w:pPr>
      <w:r>
        <w:rPr>
          <w:rFonts w:hint="eastAsia" w:ascii="宋体" w:hAnsi="宋体" w:eastAsia="宋体" w:cs="宋体"/>
          <w:b/>
          <w:bCs/>
          <w:color w:val="auto"/>
          <w:sz w:val="36"/>
          <w:szCs w:val="36"/>
          <w:highlight w:val="none"/>
        </w:rPr>
        <w:t>项目编号：</w:t>
      </w:r>
      <w:r>
        <w:rPr>
          <w:rFonts w:hint="eastAsia" w:ascii="宋体" w:hAnsi="宋体" w:eastAsia="宋体" w:cs="宋体"/>
          <w:b/>
          <w:bCs/>
          <w:color w:val="auto"/>
          <w:sz w:val="36"/>
          <w:szCs w:val="36"/>
          <w:highlight w:val="none"/>
          <w:lang w:eastAsia="zh-CN"/>
        </w:rPr>
        <w:t xml:space="preserve">QSZB-Z(F)-C22299(GK) </w:t>
      </w:r>
    </w:p>
    <w:p>
      <w:pPr>
        <w:spacing w:line="600" w:lineRule="exact"/>
        <w:jc w:val="center"/>
        <w:rPr>
          <w:rFonts w:ascii="宋体" w:hAnsi="宋体" w:eastAsia="宋体" w:cs="宋体"/>
          <w:color w:val="auto"/>
          <w:sz w:val="30"/>
          <w:szCs w:val="30"/>
          <w:highlight w:val="none"/>
        </w:rPr>
      </w:pPr>
    </w:p>
    <w:p>
      <w:pPr>
        <w:spacing w:line="600" w:lineRule="exact"/>
        <w:jc w:val="center"/>
        <w:rPr>
          <w:rFonts w:ascii="宋体" w:hAnsi="宋体" w:eastAsia="宋体" w:cs="宋体"/>
          <w:color w:val="auto"/>
          <w:sz w:val="30"/>
          <w:szCs w:val="30"/>
          <w:highlight w:val="none"/>
        </w:rPr>
      </w:pPr>
    </w:p>
    <w:p>
      <w:pPr>
        <w:spacing w:line="1400" w:lineRule="exact"/>
        <w:jc w:val="center"/>
        <w:rPr>
          <w:rFonts w:ascii="宋体" w:hAnsi="宋体" w:eastAsia="宋体" w:cs="宋体"/>
          <w:b/>
          <w:bCs/>
          <w:color w:val="auto"/>
          <w:sz w:val="84"/>
          <w:szCs w:val="84"/>
          <w:highlight w:val="none"/>
        </w:rPr>
      </w:pPr>
      <w:r>
        <w:rPr>
          <w:rFonts w:hint="eastAsia" w:ascii="宋体" w:hAnsi="宋体" w:eastAsia="宋体" w:cs="宋体"/>
          <w:b/>
          <w:bCs/>
          <w:color w:val="auto"/>
          <w:sz w:val="84"/>
          <w:szCs w:val="84"/>
          <w:highlight w:val="none"/>
        </w:rPr>
        <w:t>服</w:t>
      </w:r>
    </w:p>
    <w:p>
      <w:pPr>
        <w:spacing w:line="1400" w:lineRule="exact"/>
        <w:jc w:val="center"/>
        <w:rPr>
          <w:rFonts w:ascii="宋体" w:hAnsi="宋体" w:eastAsia="宋体" w:cs="宋体"/>
          <w:b/>
          <w:bCs/>
          <w:color w:val="auto"/>
          <w:sz w:val="84"/>
          <w:szCs w:val="84"/>
          <w:highlight w:val="none"/>
        </w:rPr>
      </w:pPr>
      <w:r>
        <w:rPr>
          <w:rFonts w:hint="eastAsia" w:ascii="宋体" w:hAnsi="宋体" w:eastAsia="宋体" w:cs="宋体"/>
          <w:b/>
          <w:bCs/>
          <w:color w:val="auto"/>
          <w:sz w:val="84"/>
          <w:szCs w:val="84"/>
          <w:highlight w:val="none"/>
        </w:rPr>
        <w:t>务</w:t>
      </w:r>
    </w:p>
    <w:p>
      <w:pPr>
        <w:spacing w:line="1400" w:lineRule="exact"/>
        <w:jc w:val="center"/>
        <w:rPr>
          <w:rFonts w:ascii="宋体" w:hAnsi="宋体" w:eastAsia="宋体" w:cs="宋体"/>
          <w:b/>
          <w:bCs/>
          <w:color w:val="auto"/>
          <w:sz w:val="84"/>
          <w:szCs w:val="84"/>
          <w:highlight w:val="none"/>
        </w:rPr>
      </w:pPr>
      <w:r>
        <w:rPr>
          <w:rFonts w:hint="eastAsia" w:ascii="宋体" w:hAnsi="宋体" w:eastAsia="宋体" w:cs="宋体"/>
          <w:b/>
          <w:bCs/>
          <w:color w:val="auto"/>
          <w:sz w:val="84"/>
          <w:szCs w:val="84"/>
          <w:highlight w:val="none"/>
        </w:rPr>
        <w:t>合</w:t>
      </w:r>
    </w:p>
    <w:p>
      <w:pPr>
        <w:spacing w:line="1400" w:lineRule="exact"/>
        <w:jc w:val="center"/>
        <w:rPr>
          <w:rFonts w:ascii="宋体" w:hAnsi="宋体" w:eastAsia="宋体" w:cs="宋体"/>
          <w:b/>
          <w:bCs/>
          <w:color w:val="auto"/>
          <w:sz w:val="84"/>
          <w:szCs w:val="84"/>
          <w:highlight w:val="none"/>
        </w:rPr>
      </w:pPr>
      <w:r>
        <w:rPr>
          <w:rFonts w:hint="eastAsia" w:ascii="宋体" w:hAnsi="宋体" w:eastAsia="宋体" w:cs="宋体"/>
          <w:b/>
          <w:bCs/>
          <w:color w:val="auto"/>
          <w:sz w:val="84"/>
          <w:szCs w:val="84"/>
          <w:highlight w:val="none"/>
        </w:rPr>
        <w:t>同</w:t>
      </w:r>
    </w:p>
    <w:p>
      <w:pPr>
        <w:spacing w:line="600" w:lineRule="exact"/>
        <w:ind w:firstLine="600" w:firstLineChars="200"/>
        <w:jc w:val="center"/>
        <w:rPr>
          <w:rFonts w:ascii="宋体" w:hAnsi="宋体" w:eastAsia="宋体" w:cs="宋体"/>
          <w:color w:val="auto"/>
          <w:sz w:val="30"/>
          <w:szCs w:val="30"/>
          <w:highlight w:val="none"/>
        </w:rPr>
      </w:pPr>
    </w:p>
    <w:p>
      <w:pPr>
        <w:spacing w:line="600" w:lineRule="exact"/>
        <w:jc w:val="center"/>
        <w:rPr>
          <w:rFonts w:ascii="宋体" w:hAnsi="宋体" w:eastAsia="宋体" w:cs="宋体"/>
          <w:b/>
          <w:bCs/>
          <w:color w:val="auto"/>
          <w:sz w:val="36"/>
          <w:szCs w:val="36"/>
          <w:highlight w:val="none"/>
        </w:rPr>
      </w:pPr>
    </w:p>
    <w:p>
      <w:pPr>
        <w:spacing w:line="600" w:lineRule="exact"/>
        <w:jc w:val="center"/>
        <w:rPr>
          <w:rFonts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二零二  年*月</w:t>
      </w:r>
    </w:p>
    <w:p>
      <w:pPr>
        <w:ind w:right="-92" w:rightChars="-44"/>
        <w:jc w:val="center"/>
        <w:rPr>
          <w:rFonts w:ascii="宋体" w:hAnsi="宋体" w:eastAsia="宋体" w:cs="宋体"/>
          <w:b/>
          <w:bCs/>
          <w:color w:val="auto"/>
          <w:sz w:val="36"/>
          <w:szCs w:val="36"/>
          <w:highlight w:val="none"/>
        </w:rPr>
      </w:pPr>
    </w:p>
    <w:p>
      <w:pPr>
        <w:ind w:right="-92" w:rightChars="-44"/>
        <w:jc w:val="center"/>
        <w:rPr>
          <w:rFonts w:ascii="宋体" w:hAnsi="宋体" w:eastAsia="宋体" w:cs="宋体"/>
          <w:b/>
          <w:bCs/>
          <w:color w:val="auto"/>
          <w:sz w:val="36"/>
          <w:szCs w:val="36"/>
          <w:highlight w:val="none"/>
        </w:rPr>
      </w:pPr>
    </w:p>
    <w:p>
      <w:pPr>
        <w:rPr>
          <w:rFonts w:ascii="宋体" w:hAnsi="宋体" w:eastAsia="宋体" w:cs="宋体"/>
          <w:color w:val="auto"/>
          <w:highlight w:val="none"/>
        </w:rPr>
      </w:pPr>
      <w:r>
        <w:rPr>
          <w:rFonts w:ascii="宋体" w:hAnsi="宋体" w:eastAsia="宋体" w:cs="宋体"/>
          <w:color w:val="auto"/>
          <w:highlight w:val="none"/>
        </w:rPr>
        <w:br w:type="page"/>
      </w:r>
    </w:p>
    <w:p>
      <w:pPr>
        <w:pStyle w:val="54"/>
        <w:rPr>
          <w:color w:val="auto"/>
          <w:highlight w:val="none"/>
        </w:rPr>
      </w:pPr>
    </w:p>
    <w:p>
      <w:pPr>
        <w:pStyle w:val="13"/>
        <w:snapToGrid w:val="0"/>
        <w:spacing w:beforeLines="0" w:afterLines="0" w:line="360" w:lineRule="auto"/>
        <w:jc w:val="left"/>
        <w:rPr>
          <w:rFonts w:hAnsi="宋体" w:eastAsia="宋体" w:cs="宋体"/>
          <w:color w:val="auto"/>
          <w:sz w:val="21"/>
          <w:szCs w:val="21"/>
          <w:highlight w:val="none"/>
        </w:rPr>
      </w:pPr>
      <w:r>
        <w:rPr>
          <w:rFonts w:hint="eastAsia" w:hAnsi="宋体" w:eastAsia="宋体" w:cs="宋体"/>
          <w:color w:val="auto"/>
          <w:sz w:val="21"/>
          <w:szCs w:val="21"/>
          <w:highlight w:val="none"/>
        </w:rPr>
        <w:t>项目名称：后勤保障委托项目</w:t>
      </w:r>
    </w:p>
    <w:p>
      <w:pPr>
        <w:adjustRightInd w:val="0"/>
        <w:snapToGrid w:val="0"/>
        <w:spacing w:line="288"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lang w:eastAsia="zh-CN"/>
        </w:rPr>
        <w:t xml:space="preserve">QSZB-Z(F)-C22299(GK) </w:t>
      </w:r>
    </w:p>
    <w:p>
      <w:pPr>
        <w:pStyle w:val="13"/>
        <w:snapToGrid w:val="0"/>
        <w:spacing w:beforeLines="0" w:afterLines="0" w:line="360" w:lineRule="auto"/>
        <w:rPr>
          <w:rFonts w:hAnsi="宋体" w:eastAsia="宋体" w:cs="宋体"/>
          <w:color w:val="auto"/>
          <w:sz w:val="21"/>
          <w:szCs w:val="21"/>
          <w:highlight w:val="none"/>
          <w:u w:val="single"/>
        </w:rPr>
      </w:pPr>
      <w:r>
        <w:rPr>
          <w:rFonts w:hint="eastAsia" w:hAnsi="宋体" w:eastAsia="宋体" w:cs="宋体"/>
          <w:color w:val="auto"/>
          <w:sz w:val="21"/>
          <w:szCs w:val="21"/>
          <w:highlight w:val="none"/>
        </w:rPr>
        <w:t>甲方：</w:t>
      </w:r>
      <w:r>
        <w:rPr>
          <w:rFonts w:hint="eastAsia" w:hAnsi="宋体" w:eastAsia="宋体" w:cs="宋体"/>
          <w:color w:val="auto"/>
          <w:sz w:val="21"/>
          <w:szCs w:val="21"/>
          <w:highlight w:val="none"/>
          <w:u w:val="single"/>
        </w:rPr>
        <w:t xml:space="preserve">浙江省妇女干部学校 </w:t>
      </w:r>
    </w:p>
    <w:p>
      <w:pPr>
        <w:pStyle w:val="13"/>
        <w:snapToGrid w:val="0"/>
        <w:spacing w:beforeLines="0" w:afterLines="0" w:line="360" w:lineRule="auto"/>
        <w:rPr>
          <w:rFonts w:hAnsi="宋体" w:eastAsia="宋体" w:cs="宋体"/>
          <w:color w:val="auto"/>
          <w:sz w:val="21"/>
          <w:szCs w:val="21"/>
          <w:highlight w:val="none"/>
          <w:u w:val="single"/>
        </w:rPr>
      </w:pPr>
      <w:r>
        <w:rPr>
          <w:rFonts w:hint="eastAsia" w:hAnsi="宋体" w:eastAsia="宋体" w:cs="宋体"/>
          <w:color w:val="auto"/>
          <w:sz w:val="21"/>
          <w:szCs w:val="21"/>
          <w:highlight w:val="none"/>
        </w:rPr>
        <w:t>乙方：</w:t>
      </w:r>
    </w:p>
    <w:p>
      <w:pPr>
        <w:pStyle w:val="13"/>
        <w:snapToGrid w:val="0"/>
        <w:spacing w:beforeLines="0" w:afterLines="0" w:line="360" w:lineRule="auto"/>
        <w:rPr>
          <w:rFonts w:hAnsi="宋体" w:eastAsia="宋体" w:cs="宋体"/>
          <w:color w:val="auto"/>
          <w:sz w:val="21"/>
          <w:szCs w:val="21"/>
          <w:highlight w:val="none"/>
        </w:rPr>
      </w:pPr>
      <w:r>
        <w:rPr>
          <w:rFonts w:hint="eastAsia" w:hAnsi="宋体" w:eastAsia="宋体" w:cs="宋体"/>
          <w:color w:val="auto"/>
          <w:sz w:val="21"/>
          <w:szCs w:val="21"/>
          <w:highlight w:val="none"/>
        </w:rPr>
        <w:t xml:space="preserve">    甲、乙双方根据浙江求是招标代理有限公司关于后勤保障委托项目公开招标的结果，签署本合同。</w:t>
      </w:r>
    </w:p>
    <w:p>
      <w:pPr>
        <w:pStyle w:val="13"/>
        <w:snapToGrid w:val="0"/>
        <w:spacing w:beforeLines="0" w:afterLines="0" w:line="360" w:lineRule="auto"/>
        <w:ind w:firstLine="422" w:firstLineChars="200"/>
        <w:jc w:val="center"/>
        <w:rPr>
          <w:rFonts w:hAnsi="宋体" w:eastAsia="宋体" w:cs="宋体"/>
          <w:b/>
          <w:color w:val="auto"/>
          <w:sz w:val="21"/>
          <w:szCs w:val="21"/>
          <w:highlight w:val="none"/>
        </w:rPr>
      </w:pPr>
      <w:r>
        <w:rPr>
          <w:rFonts w:hint="eastAsia" w:hAnsi="宋体" w:eastAsia="宋体" w:cs="宋体"/>
          <w:b/>
          <w:color w:val="auto"/>
          <w:sz w:val="21"/>
          <w:szCs w:val="21"/>
          <w:highlight w:val="none"/>
        </w:rPr>
        <w:t>第一章 保障委托项目的基本情况</w:t>
      </w:r>
    </w:p>
    <w:p>
      <w:pPr>
        <w:pStyle w:val="13"/>
        <w:snapToGrid w:val="0"/>
        <w:spacing w:beforeLines="0" w:afterLines="0" w:line="360" w:lineRule="auto"/>
        <w:ind w:firstLine="422" w:firstLineChars="200"/>
        <w:rPr>
          <w:rFonts w:hAnsi="宋体" w:eastAsia="宋体" w:cs="宋体"/>
          <w:b/>
          <w:color w:val="auto"/>
          <w:sz w:val="21"/>
          <w:szCs w:val="21"/>
          <w:highlight w:val="none"/>
        </w:rPr>
      </w:pPr>
      <w:r>
        <w:rPr>
          <w:rFonts w:hint="eastAsia" w:hAnsi="宋体" w:eastAsia="宋体" w:cs="宋体"/>
          <w:b/>
          <w:color w:val="auto"/>
          <w:sz w:val="21"/>
          <w:szCs w:val="21"/>
          <w:highlight w:val="none"/>
        </w:rPr>
        <w:t>第一条  项目概况</w:t>
      </w:r>
    </w:p>
    <w:p>
      <w:pPr>
        <w:pStyle w:val="13"/>
        <w:snapToGrid w:val="0"/>
        <w:spacing w:beforeLines="0" w:afterLines="0" w:line="360" w:lineRule="auto"/>
        <w:ind w:firstLine="420" w:firstLineChars="200"/>
        <w:rPr>
          <w:rFonts w:hAnsi="宋体" w:eastAsia="宋体" w:cs="宋体"/>
          <w:color w:val="auto"/>
          <w:sz w:val="21"/>
          <w:szCs w:val="21"/>
          <w:highlight w:val="none"/>
          <w:lang w:val="zh-CN"/>
        </w:rPr>
      </w:pPr>
      <w:r>
        <w:rPr>
          <w:rFonts w:hint="eastAsia" w:hAnsi="宋体" w:eastAsia="宋体" w:cs="宋体"/>
          <w:color w:val="auto"/>
          <w:sz w:val="21"/>
          <w:szCs w:val="21"/>
          <w:highlight w:val="none"/>
          <w:lang w:val="zh-CN"/>
        </w:rPr>
        <w:t>项目地址位于杭州市西湖区翠柏路10号，占地面积约1.5万平方米，建筑面积约 1.1万㎡，其中绿地面积约 3900㎡。建筑楼群由1号楼、2号楼、3号楼、4号楼、传达室等建筑组成。</w:t>
      </w:r>
    </w:p>
    <w:p>
      <w:pPr>
        <w:pStyle w:val="13"/>
        <w:snapToGrid w:val="0"/>
        <w:spacing w:beforeLines="0" w:afterLines="0" w:line="360" w:lineRule="auto"/>
        <w:ind w:firstLine="422" w:firstLineChars="200"/>
        <w:rPr>
          <w:rFonts w:hAnsi="宋体" w:eastAsia="宋体" w:cs="宋体"/>
          <w:b/>
          <w:color w:val="auto"/>
          <w:sz w:val="21"/>
          <w:szCs w:val="21"/>
          <w:highlight w:val="none"/>
        </w:rPr>
      </w:pPr>
      <w:r>
        <w:rPr>
          <w:rFonts w:hint="eastAsia" w:hAnsi="宋体" w:eastAsia="宋体" w:cs="宋体"/>
          <w:b/>
          <w:color w:val="auto"/>
          <w:sz w:val="21"/>
          <w:szCs w:val="21"/>
          <w:highlight w:val="none"/>
        </w:rPr>
        <w:t>第二条  基本服务内容</w:t>
      </w:r>
    </w:p>
    <w:p>
      <w:pPr>
        <w:pStyle w:val="13"/>
        <w:snapToGrid w:val="0"/>
        <w:spacing w:beforeLines="0" w:afterLines="0" w:line="360" w:lineRule="auto"/>
        <w:ind w:firstLine="420" w:firstLineChars="200"/>
        <w:rPr>
          <w:rFonts w:hAnsi="宋体" w:eastAsia="宋体" w:cs="宋体"/>
          <w:color w:val="auto"/>
          <w:sz w:val="21"/>
          <w:szCs w:val="21"/>
          <w:highlight w:val="none"/>
          <w:lang w:val="zh-CN"/>
        </w:rPr>
      </w:pPr>
      <w:r>
        <w:rPr>
          <w:rFonts w:hint="eastAsia" w:hAnsi="宋体" w:eastAsia="宋体" w:cs="宋体"/>
          <w:color w:val="auto"/>
          <w:sz w:val="21"/>
          <w:szCs w:val="21"/>
          <w:highlight w:val="none"/>
          <w:lang w:val="zh-CN"/>
        </w:rPr>
        <w:t>浙江省妇女干部学校后勤保障委托项目服务内容包括住宿、餐饮、会务、秩序维护、设备维保等,不含绿化养护及花卉租摆。</w:t>
      </w:r>
    </w:p>
    <w:p>
      <w:pPr>
        <w:pStyle w:val="13"/>
        <w:snapToGrid w:val="0"/>
        <w:spacing w:beforeLines="0" w:afterLines="0" w:line="360" w:lineRule="auto"/>
        <w:ind w:firstLine="422" w:firstLineChars="200"/>
        <w:jc w:val="center"/>
        <w:rPr>
          <w:rFonts w:hAnsi="宋体" w:eastAsia="宋体" w:cs="宋体"/>
          <w:b/>
          <w:color w:val="auto"/>
          <w:sz w:val="21"/>
          <w:szCs w:val="21"/>
          <w:highlight w:val="none"/>
        </w:rPr>
      </w:pPr>
      <w:r>
        <w:rPr>
          <w:rFonts w:hint="eastAsia" w:hAnsi="宋体" w:eastAsia="宋体" w:cs="宋体"/>
          <w:b/>
          <w:color w:val="auto"/>
          <w:sz w:val="21"/>
          <w:szCs w:val="21"/>
          <w:highlight w:val="none"/>
        </w:rPr>
        <w:t>第二章 保障委托项目的内容与形式</w:t>
      </w:r>
    </w:p>
    <w:p>
      <w:pPr>
        <w:pStyle w:val="13"/>
        <w:snapToGrid w:val="0"/>
        <w:spacing w:beforeLines="0" w:afterLines="0" w:line="360" w:lineRule="auto"/>
        <w:ind w:firstLine="422" w:firstLineChars="200"/>
        <w:rPr>
          <w:rFonts w:hAnsi="宋体" w:eastAsia="宋体" w:cs="宋体"/>
          <w:color w:val="auto"/>
          <w:sz w:val="21"/>
          <w:szCs w:val="21"/>
          <w:highlight w:val="none"/>
          <w:lang w:val="zh-CN"/>
        </w:rPr>
      </w:pPr>
      <w:r>
        <w:rPr>
          <w:rFonts w:hint="eastAsia" w:hAnsi="宋体" w:eastAsia="宋体" w:cs="宋体"/>
          <w:b/>
          <w:color w:val="auto"/>
          <w:sz w:val="21"/>
          <w:szCs w:val="21"/>
          <w:highlight w:val="none"/>
        </w:rPr>
        <w:t xml:space="preserve">第三条 </w:t>
      </w:r>
      <w:r>
        <w:rPr>
          <w:rFonts w:hint="eastAsia" w:hAnsi="宋体" w:eastAsia="宋体" w:cs="宋体"/>
          <w:color w:val="auto"/>
          <w:sz w:val="21"/>
          <w:szCs w:val="21"/>
          <w:highlight w:val="none"/>
          <w:lang w:val="zh-CN"/>
        </w:rPr>
        <w:t>本项目实行经营权与运营服务管理权分离模式。经营权属甲方，具体经营管理由甲方负责；保障服务工作由乙方负责，包括日常管理、服务团队的招聘组建，人员配置、劳动工资、社保、福利等所有人事管理工作。实行项目负责人责任制，项目负责人由乙方委派担任。</w:t>
      </w:r>
    </w:p>
    <w:p>
      <w:pPr>
        <w:pStyle w:val="13"/>
        <w:snapToGrid w:val="0"/>
        <w:spacing w:beforeLines="0" w:afterLines="0" w:line="360" w:lineRule="auto"/>
        <w:ind w:firstLine="420" w:firstLineChars="200"/>
        <w:rPr>
          <w:rFonts w:hAnsi="宋体" w:eastAsia="宋体" w:cs="宋体"/>
          <w:color w:val="auto"/>
          <w:sz w:val="21"/>
          <w:szCs w:val="21"/>
          <w:highlight w:val="none"/>
          <w:lang w:val="zh-CN"/>
        </w:rPr>
      </w:pPr>
      <w:r>
        <w:rPr>
          <w:rFonts w:hint="eastAsia" w:hAnsi="宋体" w:eastAsia="宋体" w:cs="宋体"/>
          <w:color w:val="auto"/>
          <w:sz w:val="21"/>
          <w:szCs w:val="21"/>
          <w:highlight w:val="none"/>
          <w:lang w:val="zh-CN"/>
        </w:rPr>
        <w:t>甲方负责组建监管小组。监管小组负责住宿、餐饮、会务、设备维保等各项服务内容的监督与考核</w:t>
      </w:r>
    </w:p>
    <w:p>
      <w:pPr>
        <w:pStyle w:val="13"/>
        <w:snapToGrid w:val="0"/>
        <w:spacing w:beforeLines="0" w:afterLines="0" w:line="360" w:lineRule="auto"/>
        <w:ind w:firstLine="422" w:firstLineChars="200"/>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第四条 </w:t>
      </w:r>
      <w:r>
        <w:rPr>
          <w:rFonts w:hint="eastAsia" w:hAnsi="宋体" w:eastAsia="宋体" w:cs="宋体"/>
          <w:color w:val="auto"/>
          <w:sz w:val="21"/>
          <w:szCs w:val="21"/>
          <w:highlight w:val="none"/>
        </w:rPr>
        <w:t>服务内容（参见招标文件 服务要求（七））</w:t>
      </w:r>
    </w:p>
    <w:p>
      <w:pPr>
        <w:pStyle w:val="13"/>
        <w:snapToGrid w:val="0"/>
        <w:spacing w:beforeLines="0" w:afterLines="0" w:line="360" w:lineRule="auto"/>
        <w:ind w:firstLine="422" w:firstLineChars="200"/>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第五条 </w:t>
      </w:r>
      <w:r>
        <w:rPr>
          <w:rFonts w:hint="eastAsia" w:hAnsi="宋体" w:eastAsia="宋体" w:cs="宋体"/>
          <w:color w:val="auto"/>
          <w:sz w:val="21"/>
          <w:szCs w:val="21"/>
          <w:highlight w:val="none"/>
        </w:rPr>
        <w:t>培训、会议等业务的财务管理由甲方负责，乙方引入的会议、培训、甲方可以给予一定的奖励。</w:t>
      </w:r>
    </w:p>
    <w:p>
      <w:pPr>
        <w:pStyle w:val="13"/>
        <w:snapToGrid w:val="0"/>
        <w:spacing w:beforeLines="0" w:afterLines="0" w:line="360" w:lineRule="auto"/>
        <w:ind w:firstLine="422" w:firstLineChars="200"/>
        <w:rPr>
          <w:rFonts w:hAnsi="宋体" w:eastAsia="宋体" w:cs="宋体"/>
          <w:color w:val="auto"/>
          <w:sz w:val="21"/>
          <w:szCs w:val="21"/>
          <w:highlight w:val="none"/>
        </w:rPr>
      </w:pPr>
      <w:r>
        <w:rPr>
          <w:rFonts w:hint="eastAsia" w:hAnsi="宋体" w:eastAsia="宋体" w:cs="宋体"/>
          <w:b/>
          <w:color w:val="auto"/>
          <w:sz w:val="21"/>
          <w:szCs w:val="21"/>
          <w:highlight w:val="none"/>
        </w:rPr>
        <w:t>第六条</w:t>
      </w:r>
      <w:r>
        <w:rPr>
          <w:rFonts w:hint="eastAsia" w:hAnsi="宋体" w:eastAsia="宋体" w:cs="宋体"/>
          <w:color w:val="auto"/>
          <w:sz w:val="21"/>
          <w:szCs w:val="21"/>
          <w:highlight w:val="none"/>
        </w:rPr>
        <w:t xml:space="preserve"> </w:t>
      </w:r>
      <w:r>
        <w:rPr>
          <w:rFonts w:hint="eastAsia" w:hAnsi="宋体" w:eastAsia="宋体" w:cs="宋体"/>
          <w:color w:val="auto"/>
          <w:sz w:val="21"/>
          <w:szCs w:val="21"/>
          <w:highlight w:val="none"/>
          <w:lang w:val="zh-CN"/>
        </w:rPr>
        <w:t>客房易耗品以及餐饮食材由乙方编制计划、预算和采购清单，经甲方审核后进行采购，乙方须做好所有易耗品和食材使用消耗的日常记录，经统计汇总后及时向乙方报备。</w:t>
      </w:r>
    </w:p>
    <w:p>
      <w:pPr>
        <w:pStyle w:val="13"/>
        <w:snapToGrid w:val="0"/>
        <w:spacing w:beforeLines="0" w:afterLines="0" w:line="360" w:lineRule="auto"/>
        <w:rPr>
          <w:rFonts w:hAnsi="宋体" w:eastAsia="宋体" w:cs="宋体"/>
          <w:color w:val="auto"/>
          <w:sz w:val="21"/>
          <w:szCs w:val="21"/>
          <w:highlight w:val="none"/>
        </w:rPr>
      </w:pPr>
    </w:p>
    <w:p>
      <w:pPr>
        <w:pStyle w:val="13"/>
        <w:snapToGrid w:val="0"/>
        <w:spacing w:beforeLines="0" w:afterLines="0" w:line="360" w:lineRule="auto"/>
        <w:ind w:firstLine="422" w:firstLineChars="200"/>
        <w:rPr>
          <w:rFonts w:hAnsi="宋体" w:eastAsia="宋体" w:cs="宋体"/>
          <w:bCs/>
          <w:color w:val="auto"/>
          <w:sz w:val="21"/>
          <w:szCs w:val="21"/>
          <w:highlight w:val="none"/>
        </w:rPr>
      </w:pPr>
      <w:r>
        <w:rPr>
          <w:rFonts w:hint="eastAsia" w:hAnsi="宋体" w:eastAsia="宋体" w:cs="宋体"/>
          <w:b/>
          <w:color w:val="auto"/>
          <w:sz w:val="21"/>
          <w:szCs w:val="21"/>
          <w:highlight w:val="none"/>
        </w:rPr>
        <w:t xml:space="preserve">第七条 </w:t>
      </w:r>
      <w:r>
        <w:rPr>
          <w:rFonts w:hint="eastAsia" w:hAnsi="宋体" w:eastAsia="宋体" w:cs="宋体"/>
          <w:bCs/>
          <w:color w:val="auto"/>
          <w:sz w:val="21"/>
          <w:szCs w:val="21"/>
          <w:highlight w:val="none"/>
        </w:rPr>
        <w:t>服务要求</w:t>
      </w:r>
      <w:r>
        <w:rPr>
          <w:rFonts w:hint="eastAsia" w:hAnsi="宋体" w:eastAsia="宋体" w:cs="宋体"/>
          <w:color w:val="auto"/>
          <w:sz w:val="21"/>
          <w:szCs w:val="21"/>
          <w:highlight w:val="none"/>
        </w:rPr>
        <w:t>（参见招标文件 服务要求 （八，1-9））</w:t>
      </w:r>
    </w:p>
    <w:p>
      <w:pPr>
        <w:pStyle w:val="13"/>
        <w:snapToGrid w:val="0"/>
        <w:spacing w:beforeLines="0" w:afterLines="0" w:line="360" w:lineRule="auto"/>
        <w:ind w:firstLine="422" w:firstLineChars="200"/>
        <w:rPr>
          <w:rFonts w:hAnsi="宋体" w:eastAsia="宋体" w:cs="宋体"/>
          <w:b/>
          <w:color w:val="auto"/>
          <w:sz w:val="21"/>
          <w:szCs w:val="21"/>
          <w:highlight w:val="none"/>
        </w:rPr>
      </w:pPr>
    </w:p>
    <w:p>
      <w:pPr>
        <w:pStyle w:val="13"/>
        <w:snapToGrid w:val="0"/>
        <w:spacing w:beforeLines="0" w:afterLines="0" w:line="360" w:lineRule="auto"/>
        <w:ind w:firstLine="422" w:firstLineChars="200"/>
        <w:rPr>
          <w:rFonts w:hAnsi="宋体" w:eastAsia="宋体" w:cs="宋体"/>
          <w:bCs/>
          <w:color w:val="auto"/>
          <w:sz w:val="21"/>
          <w:szCs w:val="21"/>
          <w:highlight w:val="none"/>
        </w:rPr>
      </w:pPr>
      <w:r>
        <w:rPr>
          <w:rFonts w:hint="eastAsia" w:hAnsi="宋体" w:eastAsia="宋体" w:cs="宋体"/>
          <w:b/>
          <w:color w:val="auto"/>
          <w:sz w:val="21"/>
          <w:szCs w:val="21"/>
          <w:highlight w:val="none"/>
        </w:rPr>
        <w:t>第八条</w:t>
      </w:r>
      <w:r>
        <w:rPr>
          <w:rFonts w:hint="eastAsia" w:hAnsi="宋体" w:eastAsia="宋体" w:cs="宋体"/>
          <w:bCs/>
          <w:color w:val="auto"/>
          <w:sz w:val="21"/>
          <w:szCs w:val="21"/>
          <w:highlight w:val="none"/>
        </w:rPr>
        <w:t xml:space="preserve"> 分类指标</w:t>
      </w:r>
      <w:r>
        <w:rPr>
          <w:rFonts w:hint="eastAsia" w:hAnsi="宋体" w:eastAsia="宋体" w:cs="宋体"/>
          <w:color w:val="auto"/>
          <w:sz w:val="21"/>
          <w:szCs w:val="21"/>
          <w:highlight w:val="none"/>
        </w:rPr>
        <w:t>（参见招标文件 服务要求（八，10-15））</w:t>
      </w:r>
    </w:p>
    <w:p>
      <w:pPr>
        <w:pStyle w:val="13"/>
        <w:snapToGrid w:val="0"/>
        <w:spacing w:beforeLines="0" w:afterLines="0" w:line="360" w:lineRule="auto"/>
        <w:ind w:firstLine="420" w:firstLineChars="200"/>
        <w:rPr>
          <w:rFonts w:hAnsi="宋体" w:eastAsia="宋体" w:cs="宋体"/>
          <w:bCs/>
          <w:color w:val="auto"/>
          <w:sz w:val="21"/>
          <w:szCs w:val="21"/>
          <w:highlight w:val="none"/>
        </w:rPr>
      </w:pPr>
    </w:p>
    <w:p>
      <w:pPr>
        <w:pStyle w:val="13"/>
        <w:snapToGrid w:val="0"/>
        <w:spacing w:beforeLines="0" w:afterLines="0" w:line="360" w:lineRule="auto"/>
        <w:ind w:firstLine="422" w:firstLineChars="200"/>
        <w:rPr>
          <w:rFonts w:hAnsi="宋体" w:eastAsia="宋体" w:cs="宋体"/>
          <w:bCs/>
          <w:color w:val="auto"/>
          <w:sz w:val="21"/>
          <w:szCs w:val="21"/>
          <w:highlight w:val="none"/>
        </w:rPr>
      </w:pPr>
      <w:r>
        <w:rPr>
          <w:rFonts w:hint="eastAsia" w:hAnsi="宋体" w:eastAsia="宋体" w:cs="宋体"/>
          <w:b/>
          <w:color w:val="auto"/>
          <w:sz w:val="21"/>
          <w:szCs w:val="21"/>
          <w:highlight w:val="none"/>
        </w:rPr>
        <w:t>第九条</w:t>
      </w:r>
      <w:r>
        <w:rPr>
          <w:rFonts w:hint="eastAsia" w:hAnsi="宋体" w:eastAsia="宋体" w:cs="宋体"/>
          <w:bCs/>
          <w:color w:val="auto"/>
          <w:sz w:val="21"/>
          <w:szCs w:val="21"/>
          <w:highlight w:val="none"/>
        </w:rPr>
        <w:t xml:space="preserve"> 乙方管理服务人员的配备要求</w:t>
      </w:r>
    </w:p>
    <w:p>
      <w:pPr>
        <w:pStyle w:val="13"/>
        <w:snapToGrid w:val="0"/>
        <w:spacing w:beforeLines="0" w:afterLines="0" w:line="360" w:lineRule="auto"/>
        <w:ind w:firstLine="420" w:firstLineChars="200"/>
        <w:rPr>
          <w:rFonts w:hAnsi="宋体" w:eastAsia="宋体" w:cs="宋体"/>
          <w:bCs/>
          <w:color w:val="auto"/>
          <w:sz w:val="21"/>
          <w:szCs w:val="21"/>
          <w:highlight w:val="none"/>
        </w:rPr>
      </w:pPr>
      <w:r>
        <w:rPr>
          <w:rFonts w:hint="eastAsia" w:hAnsi="宋体" w:eastAsia="宋体" w:cs="宋体"/>
          <w:bCs/>
          <w:color w:val="auto"/>
          <w:sz w:val="21"/>
          <w:szCs w:val="21"/>
          <w:highlight w:val="none"/>
        </w:rPr>
        <w:t>（根据招标文件 服务要求（九） 与乙方投标文件 综合确定）</w:t>
      </w:r>
    </w:p>
    <w:p>
      <w:pPr>
        <w:pStyle w:val="13"/>
        <w:snapToGrid w:val="0"/>
        <w:spacing w:beforeLines="0" w:afterLines="0" w:line="360" w:lineRule="auto"/>
        <w:ind w:firstLine="422" w:firstLineChars="200"/>
        <w:jc w:val="center"/>
        <w:rPr>
          <w:rFonts w:hAnsi="宋体" w:eastAsia="宋体" w:cs="宋体"/>
          <w:b/>
          <w:color w:val="auto"/>
          <w:sz w:val="21"/>
          <w:szCs w:val="21"/>
          <w:highlight w:val="none"/>
        </w:rPr>
      </w:pPr>
    </w:p>
    <w:p>
      <w:pPr>
        <w:pStyle w:val="13"/>
        <w:snapToGrid w:val="0"/>
        <w:spacing w:beforeLines="0" w:afterLines="0" w:line="360" w:lineRule="auto"/>
        <w:jc w:val="center"/>
        <w:rPr>
          <w:rFonts w:hAnsi="宋体" w:eastAsia="宋体" w:cs="宋体"/>
          <w:b/>
          <w:color w:val="auto"/>
          <w:sz w:val="21"/>
          <w:szCs w:val="21"/>
          <w:highlight w:val="none"/>
        </w:rPr>
      </w:pPr>
      <w:r>
        <w:rPr>
          <w:rFonts w:hint="eastAsia" w:hAnsi="宋体" w:eastAsia="宋体" w:cs="宋体"/>
          <w:b/>
          <w:color w:val="auto"/>
          <w:sz w:val="21"/>
          <w:szCs w:val="21"/>
          <w:highlight w:val="none"/>
        </w:rPr>
        <w:t>第三章 保障委托项目的服务期限、费用</w:t>
      </w:r>
    </w:p>
    <w:p>
      <w:pPr>
        <w:pStyle w:val="13"/>
        <w:snapToGrid w:val="0"/>
        <w:spacing w:beforeLines="0" w:afterLines="0" w:line="360" w:lineRule="auto"/>
        <w:ind w:firstLine="422" w:firstLineChars="200"/>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第十条 </w:t>
      </w:r>
      <w:r>
        <w:rPr>
          <w:rFonts w:hint="eastAsia" w:hAnsi="宋体" w:eastAsia="宋体" w:cs="宋体"/>
          <w:color w:val="auto"/>
          <w:sz w:val="21"/>
          <w:szCs w:val="21"/>
          <w:highlight w:val="none"/>
        </w:rPr>
        <w:t>委托管理服务期限</w:t>
      </w:r>
    </w:p>
    <w:p>
      <w:pPr>
        <w:pStyle w:val="13"/>
        <w:snapToGrid w:val="0"/>
        <w:spacing w:beforeLines="0" w:afterLines="0" w:line="360" w:lineRule="auto"/>
        <w:ind w:right="-92" w:rightChars="-44" w:firstLine="420" w:firstLineChars="200"/>
        <w:rPr>
          <w:rFonts w:hAnsi="宋体" w:eastAsia="宋体" w:cs="宋体"/>
          <w:color w:val="auto"/>
          <w:sz w:val="21"/>
          <w:szCs w:val="21"/>
          <w:highlight w:val="none"/>
        </w:rPr>
      </w:pPr>
      <w:r>
        <w:rPr>
          <w:rFonts w:hint="eastAsia" w:hAnsi="宋体" w:eastAsia="宋体" w:cs="宋体"/>
          <w:color w:val="auto"/>
          <w:sz w:val="21"/>
          <w:szCs w:val="21"/>
          <w:highlight w:val="none"/>
        </w:rPr>
        <w:t>36个月，自</w:t>
      </w:r>
      <w:r>
        <w:rPr>
          <w:rFonts w:hint="eastAsia" w:hAnsi="宋体" w:eastAsia="宋体" w:cs="宋体"/>
          <w:color w:val="auto"/>
          <w:sz w:val="21"/>
          <w:szCs w:val="21"/>
          <w:highlight w:val="none"/>
          <w:u w:val="single"/>
        </w:rPr>
        <w:t>202*</w:t>
      </w:r>
      <w:r>
        <w:rPr>
          <w:rFonts w:hint="eastAsia" w:hAnsi="宋体" w:eastAsia="宋体" w:cs="宋体"/>
          <w:color w:val="auto"/>
          <w:sz w:val="21"/>
          <w:szCs w:val="21"/>
          <w:highlight w:val="none"/>
        </w:rPr>
        <w:t>年</w:t>
      </w:r>
      <w:r>
        <w:rPr>
          <w:rFonts w:hint="eastAsia" w:hAnsi="宋体" w:eastAsia="宋体" w:cs="宋体"/>
          <w:color w:val="auto"/>
          <w:sz w:val="21"/>
          <w:szCs w:val="21"/>
          <w:highlight w:val="none"/>
          <w:u w:val="single"/>
        </w:rPr>
        <w:t>*</w:t>
      </w:r>
      <w:r>
        <w:rPr>
          <w:rFonts w:hint="eastAsia" w:hAnsi="宋体" w:eastAsia="宋体" w:cs="宋体"/>
          <w:color w:val="auto"/>
          <w:sz w:val="21"/>
          <w:szCs w:val="21"/>
          <w:highlight w:val="none"/>
        </w:rPr>
        <w:t>月</w:t>
      </w:r>
      <w:r>
        <w:rPr>
          <w:rFonts w:hint="eastAsia" w:hAnsi="宋体" w:eastAsia="宋体" w:cs="宋体"/>
          <w:color w:val="auto"/>
          <w:sz w:val="21"/>
          <w:szCs w:val="21"/>
          <w:highlight w:val="none"/>
          <w:u w:val="single"/>
        </w:rPr>
        <w:t>*</w:t>
      </w:r>
      <w:r>
        <w:rPr>
          <w:rFonts w:hint="eastAsia" w:hAnsi="宋体" w:eastAsia="宋体" w:cs="宋体"/>
          <w:color w:val="auto"/>
          <w:sz w:val="21"/>
          <w:szCs w:val="21"/>
          <w:highlight w:val="none"/>
        </w:rPr>
        <w:t>日至</w:t>
      </w:r>
      <w:r>
        <w:rPr>
          <w:rFonts w:hint="eastAsia" w:hAnsi="宋体" w:eastAsia="宋体" w:cs="宋体"/>
          <w:color w:val="auto"/>
          <w:sz w:val="21"/>
          <w:szCs w:val="21"/>
          <w:highlight w:val="none"/>
          <w:u w:val="single"/>
        </w:rPr>
        <w:t>202*</w:t>
      </w:r>
      <w:r>
        <w:rPr>
          <w:rFonts w:hint="eastAsia" w:hAnsi="宋体" w:eastAsia="宋体" w:cs="宋体"/>
          <w:color w:val="auto"/>
          <w:sz w:val="21"/>
          <w:szCs w:val="21"/>
          <w:highlight w:val="none"/>
        </w:rPr>
        <w:t>年</w:t>
      </w:r>
      <w:r>
        <w:rPr>
          <w:rFonts w:hint="eastAsia" w:hAnsi="宋体" w:eastAsia="宋体" w:cs="宋体"/>
          <w:color w:val="auto"/>
          <w:sz w:val="21"/>
          <w:szCs w:val="21"/>
          <w:highlight w:val="none"/>
          <w:u w:val="single"/>
        </w:rPr>
        <w:t>*</w:t>
      </w:r>
      <w:r>
        <w:rPr>
          <w:rFonts w:hint="eastAsia" w:hAnsi="宋体" w:eastAsia="宋体" w:cs="宋体"/>
          <w:color w:val="auto"/>
          <w:sz w:val="21"/>
          <w:szCs w:val="21"/>
          <w:highlight w:val="none"/>
        </w:rPr>
        <w:t>月</w:t>
      </w:r>
      <w:r>
        <w:rPr>
          <w:rFonts w:hint="eastAsia" w:hAnsi="宋体" w:eastAsia="宋体" w:cs="宋体"/>
          <w:color w:val="auto"/>
          <w:sz w:val="21"/>
          <w:szCs w:val="21"/>
          <w:highlight w:val="none"/>
          <w:u w:val="single"/>
        </w:rPr>
        <w:t>*</w:t>
      </w:r>
      <w:r>
        <w:rPr>
          <w:rFonts w:hint="eastAsia" w:hAnsi="宋体" w:eastAsia="宋体" w:cs="宋体"/>
          <w:color w:val="auto"/>
          <w:sz w:val="21"/>
          <w:szCs w:val="21"/>
          <w:highlight w:val="none"/>
        </w:rPr>
        <w:t>日。</w:t>
      </w:r>
    </w:p>
    <w:p>
      <w:pPr>
        <w:pStyle w:val="13"/>
        <w:snapToGrid w:val="0"/>
        <w:spacing w:beforeLines="0" w:afterLines="0" w:line="360" w:lineRule="auto"/>
        <w:ind w:firstLine="422" w:firstLineChars="200"/>
        <w:rPr>
          <w:rFonts w:hAnsi="宋体" w:eastAsia="宋体" w:cs="宋体"/>
          <w:b/>
          <w:color w:val="auto"/>
          <w:sz w:val="21"/>
          <w:szCs w:val="21"/>
          <w:highlight w:val="none"/>
        </w:rPr>
      </w:pPr>
      <w:r>
        <w:rPr>
          <w:rFonts w:hint="eastAsia" w:hAnsi="宋体" w:eastAsia="宋体" w:cs="宋体"/>
          <w:b/>
          <w:color w:val="auto"/>
          <w:sz w:val="21"/>
          <w:szCs w:val="21"/>
          <w:highlight w:val="none"/>
        </w:rPr>
        <w:t xml:space="preserve">第十一条 </w:t>
      </w:r>
      <w:r>
        <w:rPr>
          <w:rFonts w:hint="eastAsia" w:hAnsi="宋体" w:eastAsia="宋体" w:cs="宋体"/>
          <w:color w:val="auto"/>
          <w:sz w:val="21"/>
          <w:szCs w:val="21"/>
          <w:highlight w:val="none"/>
        </w:rPr>
        <w:t>委托管理服务期间乙方委托管理服务费内容</w:t>
      </w:r>
    </w:p>
    <w:p>
      <w:pPr>
        <w:pStyle w:val="13"/>
        <w:snapToGrid w:val="0"/>
        <w:spacing w:beforeLines="0" w:afterLines="0" w:line="360" w:lineRule="auto"/>
        <w:ind w:firstLine="420" w:firstLineChars="200"/>
        <w:rPr>
          <w:rFonts w:hAnsi="宋体" w:eastAsia="宋体" w:cs="宋体"/>
          <w:color w:val="auto"/>
          <w:sz w:val="21"/>
          <w:szCs w:val="21"/>
          <w:highlight w:val="none"/>
        </w:rPr>
      </w:pPr>
      <w:r>
        <w:rPr>
          <w:rFonts w:hint="eastAsia" w:hAnsi="宋体" w:eastAsia="宋体" w:cs="宋体"/>
          <w:color w:val="auto"/>
          <w:sz w:val="21"/>
          <w:szCs w:val="21"/>
          <w:highlight w:val="none"/>
        </w:rPr>
        <w:t>本合同委托管理服务费总金额共计人民币</w:t>
      </w:r>
      <w:r>
        <w:rPr>
          <w:rFonts w:hint="eastAsia" w:hAnsi="宋体" w:eastAsia="宋体" w:cs="宋体"/>
          <w:color w:val="auto"/>
          <w:sz w:val="21"/>
          <w:szCs w:val="21"/>
          <w:highlight w:val="none"/>
          <w:u w:val="single"/>
        </w:rPr>
        <w:t xml:space="preserve">           万</w:t>
      </w:r>
      <w:r>
        <w:rPr>
          <w:rFonts w:hint="eastAsia" w:hAnsi="宋体" w:eastAsia="宋体" w:cs="宋体"/>
          <w:color w:val="auto"/>
          <w:sz w:val="21"/>
          <w:szCs w:val="21"/>
          <w:highlight w:val="none"/>
        </w:rPr>
        <w:t>元（大写： 整）（含税价）。乙方必须按甲方书面通知配置人员并据实结算。</w:t>
      </w:r>
    </w:p>
    <w:p>
      <w:pPr>
        <w:pStyle w:val="13"/>
        <w:snapToGrid w:val="0"/>
        <w:spacing w:beforeLines="0" w:afterLines="0" w:line="360" w:lineRule="auto"/>
        <w:ind w:firstLine="422" w:firstLineChars="200"/>
        <w:rPr>
          <w:rFonts w:hAnsi="宋体" w:eastAsia="宋体" w:cs="宋体"/>
          <w:b/>
          <w:color w:val="auto"/>
          <w:sz w:val="21"/>
          <w:szCs w:val="21"/>
          <w:highlight w:val="none"/>
        </w:rPr>
      </w:pPr>
      <w:r>
        <w:rPr>
          <w:rFonts w:hint="eastAsia" w:hAnsi="宋体" w:eastAsia="宋体" w:cs="宋体"/>
          <w:b/>
          <w:color w:val="auto"/>
          <w:sz w:val="21"/>
          <w:szCs w:val="21"/>
          <w:highlight w:val="none"/>
        </w:rPr>
        <w:t>上述费用已充分考虑委托管理服务期间人工费、税费增长等因素（社保费用增加的情况下合同价不予调整），合同总价为本项目所有费用支付的上限。</w:t>
      </w:r>
    </w:p>
    <w:p>
      <w:pPr>
        <w:pStyle w:val="13"/>
        <w:snapToGrid w:val="0"/>
        <w:spacing w:beforeLines="0" w:afterLines="0" w:line="360" w:lineRule="auto"/>
        <w:ind w:firstLine="422" w:firstLineChars="200"/>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第十二条 </w:t>
      </w:r>
      <w:r>
        <w:rPr>
          <w:rFonts w:hint="eastAsia" w:hAnsi="宋体" w:eastAsia="宋体" w:cs="宋体"/>
          <w:color w:val="auto"/>
          <w:sz w:val="21"/>
          <w:szCs w:val="21"/>
          <w:highlight w:val="none"/>
        </w:rPr>
        <w:t>付款方式</w:t>
      </w:r>
    </w:p>
    <w:p>
      <w:pPr>
        <w:pStyle w:val="13"/>
        <w:snapToGrid w:val="0"/>
        <w:spacing w:beforeLines="0" w:afterLines="0" w:line="360" w:lineRule="auto"/>
        <w:ind w:firstLine="420" w:firstLineChars="200"/>
        <w:rPr>
          <w:rFonts w:hAnsi="宋体" w:eastAsia="宋体" w:cs="宋体"/>
          <w:color w:val="auto"/>
          <w:sz w:val="21"/>
          <w:szCs w:val="21"/>
          <w:highlight w:val="none"/>
        </w:rPr>
      </w:pPr>
      <w:r>
        <w:rPr>
          <w:rFonts w:hint="eastAsia" w:hAnsi="宋体" w:eastAsia="宋体" w:cs="宋体"/>
          <w:color w:val="auto"/>
          <w:sz w:val="21"/>
          <w:szCs w:val="21"/>
          <w:highlight w:val="none"/>
        </w:rPr>
        <w:t>费用每月支付一次。乙方凭完税发票和付款申请书，甲方核实后于30个工作日内（特殊情况下的时限双方另行协商），办理付款手续。</w:t>
      </w:r>
    </w:p>
    <w:p>
      <w:pPr>
        <w:pStyle w:val="13"/>
        <w:snapToGrid w:val="0"/>
        <w:spacing w:beforeLines="0" w:afterLines="0" w:line="360" w:lineRule="auto"/>
        <w:ind w:firstLine="422" w:firstLineChars="200"/>
        <w:rPr>
          <w:rFonts w:hAnsi="宋体" w:eastAsia="宋体" w:cs="宋体"/>
          <w:color w:val="auto"/>
          <w:sz w:val="21"/>
          <w:szCs w:val="21"/>
          <w:highlight w:val="none"/>
        </w:rPr>
      </w:pPr>
      <w:r>
        <w:rPr>
          <w:rFonts w:hint="eastAsia" w:hAnsi="宋体" w:eastAsia="宋体" w:cs="宋体"/>
          <w:b/>
          <w:color w:val="auto"/>
          <w:sz w:val="21"/>
          <w:szCs w:val="21"/>
          <w:highlight w:val="none"/>
        </w:rPr>
        <w:t>第十三条</w:t>
      </w:r>
      <w:r>
        <w:rPr>
          <w:rFonts w:hint="eastAsia" w:hAnsi="宋体" w:eastAsia="宋体" w:cs="宋体"/>
          <w:color w:val="auto"/>
          <w:sz w:val="21"/>
          <w:szCs w:val="21"/>
          <w:highlight w:val="none"/>
        </w:rPr>
        <w:t xml:space="preserve"> 员工工作餐</w:t>
      </w:r>
    </w:p>
    <w:p>
      <w:pPr>
        <w:pStyle w:val="13"/>
        <w:snapToGrid w:val="0"/>
        <w:spacing w:beforeLines="0" w:afterLines="0" w:line="360" w:lineRule="auto"/>
        <w:ind w:firstLine="420" w:firstLineChars="200"/>
        <w:rPr>
          <w:rFonts w:hAnsi="宋体" w:eastAsia="宋体" w:cs="宋体"/>
          <w:color w:val="auto"/>
          <w:sz w:val="21"/>
          <w:szCs w:val="21"/>
          <w:highlight w:val="none"/>
        </w:rPr>
      </w:pPr>
      <w:r>
        <w:rPr>
          <w:rFonts w:hint="eastAsia" w:hAnsi="宋体" w:eastAsia="宋体" w:cs="宋体"/>
          <w:color w:val="auto"/>
          <w:sz w:val="21"/>
          <w:szCs w:val="21"/>
          <w:highlight w:val="none"/>
        </w:rPr>
        <w:t>按乙方在岗人数和出勤天数，每一个工作日提供一人一餐中餐或晚餐，标准为每餐10元/人。就餐方式和费用由甲方制定并承担。</w:t>
      </w:r>
    </w:p>
    <w:p>
      <w:pPr>
        <w:pStyle w:val="13"/>
        <w:snapToGrid w:val="0"/>
        <w:spacing w:beforeLines="0" w:afterLines="0" w:line="360" w:lineRule="auto"/>
        <w:ind w:firstLine="420" w:firstLineChars="200"/>
        <w:rPr>
          <w:rFonts w:hAnsi="宋体" w:eastAsia="宋体" w:cs="宋体"/>
          <w:color w:val="auto"/>
          <w:sz w:val="21"/>
          <w:szCs w:val="21"/>
          <w:highlight w:val="none"/>
        </w:rPr>
      </w:pPr>
    </w:p>
    <w:p>
      <w:pPr>
        <w:pStyle w:val="13"/>
        <w:snapToGrid w:val="0"/>
        <w:spacing w:beforeLines="0" w:afterLines="0" w:line="360" w:lineRule="auto"/>
        <w:jc w:val="center"/>
        <w:rPr>
          <w:rFonts w:hAnsi="宋体" w:eastAsia="宋体" w:cs="宋体"/>
          <w:b/>
          <w:color w:val="auto"/>
          <w:sz w:val="21"/>
          <w:szCs w:val="21"/>
          <w:highlight w:val="none"/>
        </w:rPr>
      </w:pPr>
      <w:r>
        <w:rPr>
          <w:rFonts w:hint="eastAsia" w:hAnsi="宋体" w:eastAsia="宋体" w:cs="宋体"/>
          <w:b/>
          <w:color w:val="auto"/>
          <w:sz w:val="21"/>
          <w:szCs w:val="21"/>
          <w:highlight w:val="none"/>
        </w:rPr>
        <w:t>第四章 双方权利义务</w:t>
      </w:r>
    </w:p>
    <w:p>
      <w:pPr>
        <w:pStyle w:val="13"/>
        <w:snapToGrid w:val="0"/>
        <w:spacing w:beforeLines="0" w:afterLines="0" w:line="360" w:lineRule="auto"/>
        <w:ind w:firstLine="422" w:firstLineChars="200"/>
        <w:jc w:val="left"/>
        <w:rPr>
          <w:rFonts w:hAnsi="宋体" w:eastAsia="宋体" w:cs="宋体"/>
          <w:bCs/>
          <w:color w:val="auto"/>
          <w:sz w:val="21"/>
          <w:szCs w:val="21"/>
          <w:highlight w:val="none"/>
        </w:rPr>
      </w:pPr>
      <w:r>
        <w:rPr>
          <w:rFonts w:hint="eastAsia" w:hAnsi="宋体" w:eastAsia="宋体" w:cs="宋体"/>
          <w:b/>
          <w:color w:val="auto"/>
          <w:sz w:val="21"/>
          <w:szCs w:val="21"/>
          <w:highlight w:val="none"/>
        </w:rPr>
        <w:t>第十四条</w:t>
      </w:r>
      <w:r>
        <w:rPr>
          <w:rFonts w:hint="eastAsia" w:hAnsi="宋体" w:eastAsia="宋体" w:cs="宋体"/>
          <w:bCs/>
          <w:color w:val="auto"/>
          <w:sz w:val="21"/>
          <w:szCs w:val="21"/>
          <w:highlight w:val="none"/>
        </w:rPr>
        <w:t xml:space="preserve"> 甲方权利义务</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1、拥有本项目所有的经营权和收益权。</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2、拥有对乙方履行本协议服务管理的监督考核权，协助乙方做好校区区域内的管理工作；有权要求乙方对违反服务承诺的事项进行限期整改；有权要求采纳甲方提出的合理要求；有权对乙方不称职的人员提出撤换的建议；有权对乙方管理及服务进行考核评定。</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3、审定乙方拟定的本项目的各类服务管理方案、制度、年度工作计划、运行预算，检查监督乙方管理服务的实施情况。</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4、根据合同，及时编制、申报、审批、支付双方约定的费用。</w:t>
      </w:r>
    </w:p>
    <w:p>
      <w:pPr>
        <w:adjustRightInd w:val="0"/>
        <w:snapToGrid w:val="0"/>
        <w:spacing w:line="288" w:lineRule="auto"/>
        <w:ind w:firstLine="420" w:firstLineChars="200"/>
        <w:rPr>
          <w:color w:val="auto"/>
          <w:highlight w:val="none"/>
          <w:lang w:val="zh-CN"/>
        </w:rPr>
      </w:pPr>
      <w:r>
        <w:rPr>
          <w:rFonts w:hint="eastAsia" w:ascii="宋体" w:hAnsi="宋体" w:eastAsia="宋体" w:cs="宋体"/>
          <w:bCs/>
          <w:color w:val="auto"/>
          <w:szCs w:val="21"/>
          <w:highlight w:val="none"/>
        </w:rPr>
        <w:t>5、</w:t>
      </w:r>
      <w:r>
        <w:rPr>
          <w:rFonts w:hint="eastAsia" w:ascii="宋体" w:hAnsi="宋体" w:eastAsia="宋体" w:cs="宋体"/>
          <w:color w:val="auto"/>
          <w:szCs w:val="21"/>
          <w:highlight w:val="none"/>
          <w:lang w:val="zh-CN"/>
        </w:rPr>
        <w:t>在服</w:t>
      </w:r>
      <w:r>
        <w:rPr>
          <w:rFonts w:hint="eastAsia" w:ascii="宋体" w:hAnsi="宋体" w:eastAsia="宋体" w:cs="宋体"/>
          <w:bCs/>
          <w:color w:val="auto"/>
          <w:szCs w:val="21"/>
          <w:highlight w:val="none"/>
          <w:lang w:val="zh-CN"/>
        </w:rPr>
        <w:t>务期内，免费提供乙方项目管理与服务需要的员工休息区、值班与仓库等用房。服务期结束后，由乙方原物完好归还给甲方，损坏的房屋等由乙方原样修复，不能修复的照价赔偿，办公和服务用房产生的水电能源费、办公费、网络费和通讯费等由乙方承</w:t>
      </w:r>
      <w:r>
        <w:rPr>
          <w:rFonts w:hint="eastAsia" w:ascii="宋体" w:hAnsi="宋体" w:eastAsia="宋体" w:cs="宋体"/>
          <w:color w:val="auto"/>
          <w:szCs w:val="21"/>
          <w:highlight w:val="none"/>
          <w:lang w:val="zh-CN"/>
        </w:rPr>
        <w:t>担。</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6、甲方应向乙方提供本项目必要的资料：</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（1）有关甲方建筑、设备的必要图纸、说明书；</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（2）设施设备的安装、使用和维护保养等技术资料；</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（3）质量保修文件和使用说明书；</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（4）专业部门验收资料；</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（5）房屋及配套设施的产权归属清单；</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（6）管理服务所必须的其他资料，如物业规划、建设的有关资料等。</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7、甲方组建监管小组，具体实施对乙方委托服务管理的监督。</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8、本项目招投标文件所载明的其他权利与义务。</w:t>
      </w:r>
    </w:p>
    <w:p>
      <w:pPr>
        <w:pStyle w:val="13"/>
        <w:snapToGrid w:val="0"/>
        <w:spacing w:beforeLines="0" w:afterLines="0" w:line="360" w:lineRule="auto"/>
        <w:ind w:firstLine="422" w:firstLineChars="200"/>
        <w:jc w:val="left"/>
        <w:rPr>
          <w:rFonts w:hAnsi="宋体" w:eastAsia="宋体" w:cs="宋体"/>
          <w:bCs/>
          <w:color w:val="auto"/>
          <w:sz w:val="21"/>
          <w:szCs w:val="21"/>
          <w:highlight w:val="none"/>
        </w:rPr>
      </w:pPr>
      <w:r>
        <w:rPr>
          <w:rFonts w:hint="eastAsia" w:hAnsi="宋体" w:eastAsia="宋体" w:cs="宋体"/>
          <w:b/>
          <w:color w:val="auto"/>
          <w:sz w:val="21"/>
          <w:szCs w:val="21"/>
          <w:highlight w:val="none"/>
        </w:rPr>
        <w:t>第十五条</w:t>
      </w:r>
      <w:r>
        <w:rPr>
          <w:rFonts w:hint="eastAsia" w:hAnsi="宋体" w:eastAsia="宋体" w:cs="宋体"/>
          <w:bCs/>
          <w:color w:val="auto"/>
          <w:sz w:val="21"/>
          <w:szCs w:val="21"/>
          <w:highlight w:val="none"/>
        </w:rPr>
        <w:t xml:space="preserve"> 乙方权利义务</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1、</w:t>
      </w:r>
      <w:r>
        <w:rPr>
          <w:rFonts w:hint="eastAsia" w:hAnsi="宋体" w:eastAsia="宋体" w:cs="宋体"/>
          <w:color w:val="auto"/>
          <w:sz w:val="21"/>
          <w:szCs w:val="21"/>
          <w:highlight w:val="none"/>
          <w:lang w:val="zh-CN"/>
        </w:rPr>
        <w:t>根据国家相关酒店服务等级指导标准和旅游饭店三星级</w:t>
      </w:r>
      <w:r>
        <w:rPr>
          <w:rFonts w:hint="eastAsia" w:hAnsi="宋体" w:eastAsia="宋体" w:cs="宋体"/>
          <w:color w:val="auto"/>
          <w:sz w:val="21"/>
          <w:szCs w:val="21"/>
          <w:highlight w:val="none"/>
        </w:rPr>
        <w:t>及</w:t>
      </w:r>
      <w:r>
        <w:rPr>
          <w:rFonts w:hint="eastAsia" w:hAnsi="宋体" w:eastAsia="宋体" w:cs="宋体"/>
          <w:color w:val="auto"/>
          <w:sz w:val="21"/>
          <w:szCs w:val="21"/>
          <w:highlight w:val="none"/>
          <w:lang w:val="zh-CN"/>
        </w:rPr>
        <w:t>以上标准，结合学校办学特点，制定相应的管理服务方案。最终方案经学校批准后实施。</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2、本项范围内资产权属甲方，乙方对委托范围的资产，未经甲方许可，不得擅自占用和改变使用功能，不得用于与本合同服务管理无关的活动，也不得将本项目转包、分包给其他任何单位和个人。乙方在管理服务期间，应保证校区资产的安全，不流失，不人为损坏，维护设备和资产的完整和完好。</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3、乙方的服务与管理必须服从、服务于甲方的教学、科研、培训、办公和经营管理需要，接受政府有关部门、甲方的监督、指导，不断完善管理服务，确保各项管理和服务工作的安全、顺畅、优质、高效，并切实做好各项保密工作。</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4、乙方应适应甲方的特点和规定，优化资源配置，提高工作效率，便于提供优质服务。</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5、乙方</w:t>
      </w:r>
      <w:r>
        <w:rPr>
          <w:rFonts w:hint="eastAsia" w:hAnsi="宋体" w:eastAsia="宋体" w:cs="宋体"/>
          <w:color w:val="auto"/>
          <w:sz w:val="21"/>
          <w:szCs w:val="21"/>
          <w:highlight w:val="none"/>
        </w:rPr>
        <w:t>项目负责人</w:t>
      </w:r>
      <w:r>
        <w:rPr>
          <w:rFonts w:hint="eastAsia" w:hAnsi="宋体" w:eastAsia="宋体" w:cs="宋体"/>
          <w:color w:val="auto"/>
          <w:sz w:val="21"/>
          <w:szCs w:val="21"/>
          <w:highlight w:val="none"/>
          <w:lang w:val="zh-CN"/>
        </w:rPr>
        <w:t>不得</w:t>
      </w:r>
      <w:r>
        <w:rPr>
          <w:rFonts w:hint="eastAsia" w:hAnsi="宋体" w:eastAsia="宋体" w:cs="宋体"/>
          <w:color w:val="auto"/>
          <w:sz w:val="21"/>
          <w:szCs w:val="21"/>
          <w:highlight w:val="none"/>
        </w:rPr>
        <w:t>为</w:t>
      </w:r>
      <w:r>
        <w:rPr>
          <w:rFonts w:hint="eastAsia" w:hAnsi="宋体" w:eastAsia="宋体" w:cs="宋体"/>
          <w:color w:val="auto"/>
          <w:sz w:val="21"/>
          <w:szCs w:val="21"/>
          <w:highlight w:val="none"/>
          <w:lang w:val="zh-CN"/>
        </w:rPr>
        <w:t>劳务派遣</w:t>
      </w:r>
      <w:r>
        <w:rPr>
          <w:rFonts w:hint="eastAsia" w:hAnsi="宋体" w:eastAsia="宋体" w:cs="宋体"/>
          <w:color w:val="auto"/>
          <w:sz w:val="21"/>
          <w:szCs w:val="21"/>
          <w:highlight w:val="none"/>
        </w:rPr>
        <w:t>人员</w:t>
      </w:r>
      <w:r>
        <w:rPr>
          <w:rFonts w:hint="eastAsia" w:hAnsi="宋体" w:eastAsia="宋体" w:cs="宋体"/>
          <w:bCs/>
          <w:color w:val="auto"/>
          <w:sz w:val="21"/>
          <w:szCs w:val="21"/>
          <w:highlight w:val="none"/>
        </w:rPr>
        <w:t>，管理人员必须具有相应的管理知识、工作经验和完全符合乙方管理服务的品质要求；必须有足够的专业技术力量负责校区设施设备的运行保障，并对影响校区的管理服务和经营工作事项提交报告。</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6、负责编制年度运行预算、服务管理工作计划和房屋、附属建筑物、设施设备的年度维修养护计划，提出改进、完善、提升经营、管理、服务的意见建议，经甲方审定后组织实施，并书面向甲方提供每月服务、管理履行情况报告和年度工作总结。</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7、协助甲方统筹安排所需物料及设备的采购事宜。</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8、根据合同约定向甲方收取委托管理服务费。</w:t>
      </w:r>
    </w:p>
    <w:p>
      <w:pPr>
        <w:adjustRightInd w:val="0"/>
        <w:snapToGrid w:val="0"/>
        <w:spacing w:line="288" w:lineRule="auto"/>
        <w:ind w:firstLine="420" w:firstLineChars="200"/>
        <w:rPr>
          <w:rFonts w:hAnsi="宋体" w:eastAsia="宋体" w:cs="宋体"/>
          <w:bCs/>
          <w:color w:val="auto"/>
          <w:szCs w:val="21"/>
          <w:highlight w:val="none"/>
        </w:rPr>
      </w:pPr>
      <w:r>
        <w:rPr>
          <w:rFonts w:hint="eastAsia" w:hAnsi="宋体" w:eastAsia="宋体" w:cs="宋体"/>
          <w:bCs/>
          <w:color w:val="auto"/>
          <w:szCs w:val="21"/>
          <w:highlight w:val="none"/>
        </w:rPr>
        <w:t>9、</w:t>
      </w:r>
      <w:r>
        <w:rPr>
          <w:rFonts w:hint="eastAsia" w:ascii="宋体" w:hAnsi="宋体" w:eastAsia="宋体" w:cs="宋体"/>
          <w:color w:val="auto"/>
          <w:spacing w:val="-6"/>
          <w:kern w:val="0"/>
          <w:szCs w:val="21"/>
          <w:highlight w:val="none"/>
        </w:rPr>
        <w:t>合同签订后一周内，乙方向甲方提交合同总价1%的履约保证金，履约保证金在合同履约期间无违约情形的，项目验收结束后，于一周内退还（不计息）；提交方式为支票、汇票、本票或金融机构、担保机构出具的保函等非现金形式。</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10、向甲方报告使用的有关规定、注意事项和禁止行为，有权要求委托管理区域内活动人员配合乙方的管理服务行为，并建立健全的各项应急方案，及时发现、排除各类不安全隐患和险情。</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11、建立本项目服务经营管理档案并负责及时记载有关变更事项：本合同终止时，乙方必须向甲方完好移交原委托管理的全部运营及其各类管理档案等资料。</w:t>
      </w:r>
    </w:p>
    <w:p>
      <w:pPr>
        <w:pStyle w:val="13"/>
        <w:snapToGrid w:val="0"/>
        <w:spacing w:beforeLines="0" w:afterLines="0" w:line="360" w:lineRule="auto"/>
        <w:ind w:firstLine="420" w:firstLineChars="200"/>
        <w:jc w:val="left"/>
        <w:rPr>
          <w:rFonts w:hAnsi="宋体" w:eastAsia="宋体" w:cs="宋体"/>
          <w:bCs/>
          <w:color w:val="auto"/>
          <w:sz w:val="21"/>
          <w:szCs w:val="21"/>
          <w:highlight w:val="none"/>
        </w:rPr>
      </w:pPr>
      <w:r>
        <w:rPr>
          <w:rFonts w:hint="eastAsia" w:hAnsi="宋体" w:eastAsia="宋体" w:cs="宋体"/>
          <w:bCs/>
          <w:color w:val="auto"/>
          <w:sz w:val="21"/>
          <w:szCs w:val="21"/>
          <w:highlight w:val="none"/>
        </w:rPr>
        <w:t>12、协助甲方做好管理区域上述未明确的事项。</w:t>
      </w:r>
    </w:p>
    <w:p>
      <w:pPr>
        <w:pStyle w:val="13"/>
        <w:snapToGrid w:val="0"/>
        <w:spacing w:beforeLines="0" w:afterLines="0" w:line="360" w:lineRule="auto"/>
        <w:ind w:firstLine="420" w:firstLineChars="200"/>
        <w:jc w:val="left"/>
        <w:rPr>
          <w:rFonts w:hAnsi="宋体" w:eastAsia="宋体" w:cs="宋体"/>
          <w:b/>
          <w:color w:val="auto"/>
          <w:sz w:val="21"/>
          <w:szCs w:val="21"/>
          <w:highlight w:val="none"/>
        </w:rPr>
      </w:pPr>
      <w:r>
        <w:rPr>
          <w:rFonts w:hint="eastAsia" w:hAnsi="宋体" w:eastAsia="宋体" w:cs="宋体"/>
          <w:bCs/>
          <w:color w:val="auto"/>
          <w:sz w:val="21"/>
          <w:szCs w:val="21"/>
          <w:highlight w:val="none"/>
        </w:rPr>
        <w:t>13、本项目招投标文件所载明的其他权利义务。</w:t>
      </w:r>
    </w:p>
    <w:p>
      <w:pPr>
        <w:pStyle w:val="13"/>
        <w:snapToGrid w:val="0"/>
        <w:spacing w:beforeLines="0" w:afterLines="0" w:line="360" w:lineRule="auto"/>
        <w:ind w:firstLine="422" w:firstLineChars="200"/>
        <w:jc w:val="left"/>
        <w:rPr>
          <w:rFonts w:hAnsi="宋体" w:eastAsia="宋体" w:cs="宋体"/>
          <w:b/>
          <w:color w:val="auto"/>
          <w:sz w:val="21"/>
          <w:szCs w:val="21"/>
          <w:highlight w:val="none"/>
        </w:rPr>
      </w:pPr>
    </w:p>
    <w:p>
      <w:pPr>
        <w:pStyle w:val="13"/>
        <w:snapToGrid w:val="0"/>
        <w:spacing w:beforeLines="0" w:afterLines="0" w:line="360" w:lineRule="auto"/>
        <w:ind w:firstLine="3795" w:firstLineChars="1800"/>
        <w:rPr>
          <w:rFonts w:hAnsi="宋体" w:eastAsia="宋体" w:cs="宋体"/>
          <w:b/>
          <w:color w:val="auto"/>
          <w:sz w:val="21"/>
          <w:szCs w:val="21"/>
          <w:highlight w:val="none"/>
        </w:rPr>
      </w:pPr>
      <w:r>
        <w:rPr>
          <w:rFonts w:hint="eastAsia" w:hAnsi="宋体" w:eastAsia="宋体" w:cs="宋体"/>
          <w:b/>
          <w:color w:val="auto"/>
          <w:sz w:val="21"/>
          <w:szCs w:val="21"/>
          <w:highlight w:val="none"/>
        </w:rPr>
        <w:t>第五章 考核与奖罚</w:t>
      </w:r>
    </w:p>
    <w:p>
      <w:pPr>
        <w:pStyle w:val="13"/>
        <w:snapToGrid w:val="0"/>
        <w:spacing w:beforeLines="0" w:afterLines="0" w:line="360" w:lineRule="auto"/>
        <w:ind w:firstLine="422" w:firstLineChars="200"/>
        <w:jc w:val="left"/>
        <w:rPr>
          <w:rFonts w:hAnsi="宋体" w:eastAsia="宋体" w:cs="宋体"/>
          <w:b/>
          <w:color w:val="auto"/>
          <w:sz w:val="21"/>
          <w:szCs w:val="21"/>
          <w:highlight w:val="none"/>
        </w:rPr>
      </w:pPr>
      <w:r>
        <w:rPr>
          <w:rFonts w:hint="eastAsia" w:hAnsi="宋体" w:eastAsia="宋体" w:cs="宋体"/>
          <w:b/>
          <w:color w:val="auto"/>
          <w:sz w:val="21"/>
          <w:szCs w:val="21"/>
          <w:highlight w:val="none"/>
        </w:rPr>
        <w:t xml:space="preserve">第十六条 </w:t>
      </w:r>
      <w:r>
        <w:rPr>
          <w:rFonts w:hint="eastAsia" w:hAnsi="宋体" w:eastAsia="宋体" w:cs="宋体"/>
          <w:color w:val="auto"/>
          <w:sz w:val="21"/>
          <w:szCs w:val="21"/>
          <w:highlight w:val="none"/>
        </w:rPr>
        <w:t>甲方监督主要内容为人员到位、制度执行、服务质量、设备维护保养、成本控制、能耗等情况。乙方存在的问题，甲方监管有权提出并监督改正落实。</w:t>
      </w:r>
    </w:p>
    <w:p>
      <w:pPr>
        <w:pStyle w:val="13"/>
        <w:snapToGrid w:val="0"/>
        <w:spacing w:beforeLines="0" w:afterLines="0" w:line="360" w:lineRule="auto"/>
        <w:ind w:firstLine="422" w:firstLineChars="200"/>
        <w:jc w:val="left"/>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第十七条 </w:t>
      </w:r>
      <w:r>
        <w:rPr>
          <w:rFonts w:hint="eastAsia" w:hAnsi="宋体" w:eastAsia="宋体" w:cs="宋体"/>
          <w:color w:val="auto"/>
          <w:sz w:val="21"/>
          <w:szCs w:val="21"/>
          <w:highlight w:val="none"/>
        </w:rPr>
        <w:t>根据委托管理服务质量要求、各项分类指标和投标承诺书的内容，由甲方实施相关考核。</w:t>
      </w:r>
    </w:p>
    <w:p>
      <w:pPr>
        <w:pStyle w:val="13"/>
        <w:snapToGrid w:val="0"/>
        <w:spacing w:beforeLines="0" w:afterLines="0" w:line="360"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1、日常考核（月度考核）。由甲方根据乙方每月完成各项服务任务情况、服务对象对乙方服务质量的测评反馈的意见和乙方投标时的承诺，综合评定，若达不到标准（非乙方原因除外），按考核管理办法约定扣减管理服务费。</w:t>
      </w:r>
    </w:p>
    <w:p>
      <w:pPr>
        <w:pStyle w:val="13"/>
        <w:snapToGrid w:val="0"/>
        <w:spacing w:beforeLines="0" w:afterLines="0" w:line="360"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2、综合考评。每年一次，由甲方对乙方管理及服务全面进行一次考核评定，各类指标未达标（非乙方原因除外），则每项每低一个百分点，分别扣减乙方管理服务费</w:t>
      </w:r>
      <w:r>
        <w:rPr>
          <w:rFonts w:hint="eastAsia" w:hAnsi="宋体" w:eastAsia="宋体" w:cs="宋体"/>
          <w:color w:val="auto"/>
          <w:sz w:val="21"/>
          <w:szCs w:val="21"/>
          <w:highlight w:val="none"/>
          <w:u w:val="single"/>
        </w:rPr>
        <w:t xml:space="preserve"> 1 </w:t>
      </w:r>
      <w:r>
        <w:rPr>
          <w:rFonts w:hint="eastAsia" w:hAnsi="宋体" w:eastAsia="宋体" w:cs="宋体"/>
          <w:color w:val="auto"/>
          <w:sz w:val="21"/>
          <w:szCs w:val="21"/>
          <w:highlight w:val="none"/>
        </w:rPr>
        <w:t>%。</w:t>
      </w:r>
    </w:p>
    <w:p>
      <w:pPr>
        <w:pStyle w:val="13"/>
        <w:snapToGrid w:val="0"/>
        <w:spacing w:beforeLines="0" w:afterLines="0" w:line="360"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3、人员到位情况考核。甲方每月审核一次，对离岗人员扣减相应费用；乙方未经甲方同意调离、更换、借用重要岗位人员，每次扣减乙方管理服务费1%。</w:t>
      </w:r>
    </w:p>
    <w:p>
      <w:pPr>
        <w:pStyle w:val="13"/>
        <w:snapToGrid w:val="0"/>
        <w:spacing w:beforeLines="0" w:afterLines="0" w:line="360"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4、投诉的处理。经双方确认，因乙方工作失误造成甲方被上级单位、培训主办单位投诉或造成负面影响的，每次扣减乙方管理服务费1%；培训学员投诉3次以上未及时处理或解决，每次扣减乙方管理服务费1%；</w:t>
      </w:r>
    </w:p>
    <w:p>
      <w:pPr>
        <w:pStyle w:val="13"/>
        <w:snapToGrid w:val="0"/>
        <w:spacing w:beforeLines="0" w:afterLines="0" w:line="360"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5、资产保管失职或物资浪费的处罚。乙方在服务过程中需妥善保管甲方的资产和有计划使用各种物资，如发现资产流失，乙方需照价赔偿，并每次扣减乙方管理服务费1%；如发现浪费情况，甲方指出后，仍未改正的，每次扣减乙方管理服务费1%。</w:t>
      </w:r>
    </w:p>
    <w:p>
      <w:pPr>
        <w:pStyle w:val="13"/>
        <w:snapToGrid w:val="0"/>
        <w:spacing w:beforeLines="0" w:afterLines="0" w:line="360" w:lineRule="auto"/>
        <w:ind w:firstLine="422" w:firstLineChars="200"/>
        <w:jc w:val="center"/>
        <w:rPr>
          <w:rFonts w:hAnsi="宋体" w:eastAsia="宋体" w:cs="宋体"/>
          <w:b/>
          <w:color w:val="auto"/>
          <w:sz w:val="21"/>
          <w:szCs w:val="21"/>
          <w:highlight w:val="none"/>
        </w:rPr>
      </w:pPr>
      <w:r>
        <w:rPr>
          <w:rFonts w:hint="eastAsia" w:hAnsi="宋体" w:eastAsia="宋体" w:cs="宋体"/>
          <w:b/>
          <w:color w:val="auto"/>
          <w:sz w:val="21"/>
          <w:szCs w:val="21"/>
          <w:highlight w:val="none"/>
        </w:rPr>
        <w:t>第六章 合同变更、解除和终止约定</w:t>
      </w:r>
    </w:p>
    <w:p>
      <w:pPr>
        <w:pStyle w:val="13"/>
        <w:snapToGrid w:val="0"/>
        <w:spacing w:beforeLines="0" w:afterLines="0" w:line="360" w:lineRule="auto"/>
        <w:ind w:firstLine="422" w:firstLineChars="200"/>
        <w:jc w:val="left"/>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第二十条 </w:t>
      </w:r>
      <w:r>
        <w:rPr>
          <w:rFonts w:hint="eastAsia" w:hAnsi="宋体" w:eastAsia="宋体" w:cs="宋体"/>
          <w:color w:val="auto"/>
          <w:sz w:val="21"/>
          <w:szCs w:val="21"/>
          <w:highlight w:val="none"/>
        </w:rPr>
        <w:t>本合同期满，甲方决定不再实行委托管理方式的，应提前3个月书面通知乙方；乙方决定不再接受委托的，应在本合同期满前3个月书面通知甲方。</w:t>
      </w:r>
    </w:p>
    <w:p>
      <w:pPr>
        <w:pStyle w:val="13"/>
        <w:snapToGrid w:val="0"/>
        <w:spacing w:beforeLines="0" w:afterLines="0" w:line="360" w:lineRule="auto"/>
        <w:ind w:firstLine="422" w:firstLineChars="200"/>
        <w:jc w:val="left"/>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第二十一条 </w:t>
      </w:r>
      <w:r>
        <w:rPr>
          <w:rFonts w:hint="eastAsia" w:hAnsi="宋体" w:eastAsia="宋体" w:cs="宋体"/>
          <w:color w:val="auto"/>
          <w:sz w:val="21"/>
          <w:szCs w:val="21"/>
          <w:highlight w:val="none"/>
        </w:rPr>
        <w:t>任何一方要求提前终止合同，须提前3个月书面通知对方，并向对方支付相当于合同终止时一个月的委托费用作为违约金。</w:t>
      </w:r>
    </w:p>
    <w:p>
      <w:pPr>
        <w:pStyle w:val="13"/>
        <w:snapToGrid w:val="0"/>
        <w:spacing w:beforeLines="0" w:afterLines="0" w:line="360" w:lineRule="auto"/>
        <w:ind w:firstLine="422" w:firstLineChars="200"/>
        <w:jc w:val="left"/>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第二十二条 </w:t>
      </w:r>
      <w:r>
        <w:rPr>
          <w:rFonts w:hint="eastAsia" w:hAnsi="宋体" w:eastAsia="宋体" w:cs="宋体"/>
          <w:color w:val="auto"/>
          <w:sz w:val="21"/>
          <w:szCs w:val="21"/>
          <w:highlight w:val="none"/>
        </w:rPr>
        <w:t>合同终止前，乙方应编制资产清单及管理服务情况说明书、管理的档案资料等，逐一向甲方移交。甲方组织专门接收人员，核实盘查、签字。</w:t>
      </w:r>
    </w:p>
    <w:p>
      <w:pPr>
        <w:pStyle w:val="13"/>
        <w:snapToGrid w:val="0"/>
        <w:spacing w:beforeLines="0" w:afterLines="0" w:line="360" w:lineRule="auto"/>
        <w:ind w:firstLine="422" w:firstLineChars="200"/>
        <w:jc w:val="left"/>
        <w:rPr>
          <w:rFonts w:hAnsi="宋体" w:eastAsia="宋体" w:cs="宋体"/>
          <w:b/>
          <w:color w:val="auto"/>
          <w:sz w:val="21"/>
          <w:szCs w:val="21"/>
          <w:highlight w:val="none"/>
        </w:rPr>
      </w:pPr>
    </w:p>
    <w:p>
      <w:pPr>
        <w:pStyle w:val="13"/>
        <w:snapToGrid w:val="0"/>
        <w:spacing w:beforeLines="0" w:afterLines="0" w:line="360" w:lineRule="auto"/>
        <w:ind w:firstLine="422" w:firstLineChars="200"/>
        <w:jc w:val="center"/>
        <w:rPr>
          <w:rFonts w:hAnsi="宋体" w:eastAsia="宋体" w:cs="宋体"/>
          <w:b/>
          <w:color w:val="auto"/>
          <w:sz w:val="21"/>
          <w:szCs w:val="21"/>
          <w:highlight w:val="none"/>
        </w:rPr>
      </w:pPr>
      <w:r>
        <w:rPr>
          <w:rFonts w:hint="eastAsia" w:hAnsi="宋体" w:eastAsia="宋体" w:cs="宋体"/>
          <w:b/>
          <w:color w:val="auto"/>
          <w:sz w:val="21"/>
          <w:szCs w:val="21"/>
          <w:highlight w:val="none"/>
        </w:rPr>
        <w:t>第七章 违约责任</w:t>
      </w:r>
    </w:p>
    <w:p>
      <w:pPr>
        <w:pStyle w:val="13"/>
        <w:snapToGrid w:val="0"/>
        <w:spacing w:beforeLines="0" w:afterLines="0" w:line="360" w:lineRule="auto"/>
        <w:ind w:firstLine="422" w:firstLineChars="200"/>
        <w:jc w:val="left"/>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第二十三条  </w:t>
      </w:r>
      <w:r>
        <w:rPr>
          <w:rFonts w:hint="eastAsia" w:hAnsi="宋体" w:eastAsia="宋体" w:cs="宋体"/>
          <w:color w:val="auto"/>
          <w:sz w:val="21"/>
          <w:szCs w:val="21"/>
          <w:highlight w:val="none"/>
        </w:rPr>
        <w:t>因甲方行为违约导致乙方未能完成管理服务内容，乙方有权要求甲方在一定期限内解决，逾期不解决的，乙方有权终止合同并不承担相应责任。</w:t>
      </w:r>
    </w:p>
    <w:p>
      <w:pPr>
        <w:pStyle w:val="13"/>
        <w:snapToGrid w:val="0"/>
        <w:spacing w:beforeLines="0" w:afterLines="0" w:line="360" w:lineRule="auto"/>
        <w:ind w:firstLine="422" w:firstLineChars="200"/>
        <w:jc w:val="left"/>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第二十四条 </w:t>
      </w:r>
      <w:r>
        <w:rPr>
          <w:rFonts w:hint="eastAsia" w:hAnsi="宋体" w:eastAsia="宋体" w:cs="宋体"/>
          <w:color w:val="auto"/>
          <w:sz w:val="21"/>
          <w:szCs w:val="21"/>
          <w:highlight w:val="none"/>
        </w:rPr>
        <w:t>乙方提供的服务达不到合同约定的标准的，甲方有权利要求乙方限期整改，并按乙方投标服务承诺予以处罚；整改后仍不符合要求的，甲方有权终止本合同，乙方应给予甲方相当于合同终止时一个月委托费用作为经济赔偿，同时没收履约保证金。</w:t>
      </w:r>
    </w:p>
    <w:p>
      <w:pPr>
        <w:pStyle w:val="13"/>
        <w:snapToGrid w:val="0"/>
        <w:spacing w:beforeLines="0" w:afterLines="0" w:line="360" w:lineRule="auto"/>
        <w:ind w:firstLine="422" w:firstLineChars="200"/>
        <w:jc w:val="left"/>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第二十五条 </w:t>
      </w:r>
      <w:r>
        <w:rPr>
          <w:rFonts w:hint="eastAsia" w:hAnsi="宋体" w:eastAsia="宋体" w:cs="宋体"/>
          <w:color w:val="auto"/>
          <w:sz w:val="21"/>
          <w:szCs w:val="21"/>
          <w:highlight w:val="none"/>
        </w:rPr>
        <w:t>因乙方管理员（不可抗力因素除外）或人员因素造成重大责任事故，导致甲方本项目指定的服务、设备及其他直接损失或严重影响甲方教学、培训、工作和声誉的，甲方有权最高扣除乙方委托费用总额的10%对乙方的处罚，并有权终止合同，因事故造成的一切损失（包括但不限于直接损失、预期利益和为维权产生的律师费、诉讼费、鉴定费、保全费、执行费等一切费用）由乙方负责赔偿。</w:t>
      </w:r>
    </w:p>
    <w:p>
      <w:pPr>
        <w:pStyle w:val="13"/>
        <w:snapToGrid w:val="0"/>
        <w:spacing w:beforeLines="0" w:afterLines="0" w:line="360" w:lineRule="auto"/>
        <w:ind w:firstLine="422" w:firstLineChars="200"/>
        <w:jc w:val="left"/>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第二十六条 </w:t>
      </w:r>
      <w:r>
        <w:rPr>
          <w:rFonts w:hint="eastAsia" w:hAnsi="宋体" w:eastAsia="宋体" w:cs="宋体"/>
          <w:color w:val="auto"/>
          <w:sz w:val="21"/>
          <w:szCs w:val="21"/>
          <w:highlight w:val="none"/>
        </w:rPr>
        <w:t>乙方不得以任何形式将本项目转包、分包给其他任何单位和个人，违者甲方有权要求乙方限期整改或终止合同，同时没收履约保证金，由此造成的一切经济损失由乙方承担。</w:t>
      </w:r>
    </w:p>
    <w:p>
      <w:pPr>
        <w:pStyle w:val="13"/>
        <w:snapToGrid w:val="0"/>
        <w:spacing w:beforeLines="0" w:afterLines="0" w:line="360" w:lineRule="auto"/>
        <w:ind w:firstLine="422" w:firstLineChars="200"/>
        <w:jc w:val="left"/>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第二十七条 </w:t>
      </w:r>
      <w:r>
        <w:rPr>
          <w:rFonts w:hint="eastAsia" w:hAnsi="宋体" w:eastAsia="宋体" w:cs="宋体"/>
          <w:color w:val="auto"/>
          <w:sz w:val="21"/>
          <w:szCs w:val="21"/>
          <w:highlight w:val="none"/>
        </w:rPr>
        <w:t>下列情况属不可抗力因素，甲乙双方不承担损失：</w:t>
      </w:r>
    </w:p>
    <w:p>
      <w:pPr>
        <w:pStyle w:val="13"/>
        <w:snapToGrid w:val="0"/>
        <w:spacing w:beforeLines="0" w:afterLines="0" w:line="360"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1、战争；</w:t>
      </w:r>
    </w:p>
    <w:p>
      <w:pPr>
        <w:pStyle w:val="13"/>
        <w:snapToGrid w:val="0"/>
        <w:spacing w:beforeLines="0" w:afterLines="0" w:line="360"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2、自然灾害；</w:t>
      </w:r>
    </w:p>
    <w:p>
      <w:pPr>
        <w:pStyle w:val="13"/>
        <w:snapToGrid w:val="0"/>
        <w:spacing w:beforeLines="0" w:afterLines="0" w:line="360"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3、国家法律法规强制停业等；</w:t>
      </w:r>
    </w:p>
    <w:p>
      <w:pPr>
        <w:pStyle w:val="13"/>
        <w:snapToGrid w:val="0"/>
        <w:spacing w:beforeLines="0" w:afterLines="0" w:line="360"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4、省级以上党委政府机关政策、指令；浙江省妇联政策、指令。</w:t>
      </w:r>
    </w:p>
    <w:p>
      <w:pPr>
        <w:pStyle w:val="13"/>
        <w:snapToGrid w:val="0"/>
        <w:spacing w:beforeLines="0" w:afterLines="0" w:line="360"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出现以上不可抗力原因，甲乙双方可终止本合同，并且在不可抗力造成的影响范围内不需赔偿违约金。</w:t>
      </w:r>
    </w:p>
    <w:p>
      <w:pPr>
        <w:pStyle w:val="13"/>
        <w:snapToGrid w:val="0"/>
        <w:spacing w:beforeLines="0" w:afterLines="0" w:line="360" w:lineRule="auto"/>
        <w:ind w:firstLine="422" w:firstLineChars="200"/>
        <w:jc w:val="left"/>
        <w:rPr>
          <w:rFonts w:hAnsi="宋体" w:eastAsia="宋体" w:cs="宋体"/>
          <w:b/>
          <w:color w:val="auto"/>
          <w:sz w:val="21"/>
          <w:szCs w:val="21"/>
          <w:highlight w:val="none"/>
        </w:rPr>
      </w:pPr>
    </w:p>
    <w:p>
      <w:pPr>
        <w:pStyle w:val="13"/>
        <w:snapToGrid w:val="0"/>
        <w:spacing w:beforeLines="0" w:afterLines="0" w:line="360" w:lineRule="auto"/>
        <w:ind w:firstLine="3584" w:firstLineChars="1700"/>
        <w:rPr>
          <w:rFonts w:hAnsi="宋体" w:eastAsia="宋体" w:cs="宋体"/>
          <w:b/>
          <w:color w:val="auto"/>
          <w:sz w:val="21"/>
          <w:szCs w:val="21"/>
          <w:highlight w:val="none"/>
        </w:rPr>
      </w:pPr>
      <w:r>
        <w:rPr>
          <w:rFonts w:hint="eastAsia" w:hAnsi="宋体" w:eastAsia="宋体" w:cs="宋体"/>
          <w:b/>
          <w:color w:val="auto"/>
          <w:sz w:val="21"/>
          <w:szCs w:val="21"/>
          <w:highlight w:val="none"/>
        </w:rPr>
        <w:t>第八章 附则</w:t>
      </w:r>
    </w:p>
    <w:p>
      <w:pPr>
        <w:pStyle w:val="13"/>
        <w:snapToGrid w:val="0"/>
        <w:spacing w:beforeLines="0" w:afterLines="0" w:line="360" w:lineRule="auto"/>
        <w:ind w:firstLine="422" w:firstLineChars="200"/>
        <w:jc w:val="left"/>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第二十八条 </w:t>
      </w:r>
      <w:r>
        <w:rPr>
          <w:rFonts w:hint="eastAsia" w:hAnsi="宋体" w:eastAsia="宋体" w:cs="宋体"/>
          <w:color w:val="auto"/>
          <w:sz w:val="21"/>
          <w:szCs w:val="21"/>
          <w:highlight w:val="none"/>
        </w:rPr>
        <w:t>根据本项目运营状况，甲方有权决定增加或停止某项功能区块的服务，或改变某些功能区块管理服务运行方式，但甲方应在改变前一个月书面通知乙方，乙方应根据甲方要求增加或减少人员配置、调整服务，并按合同规定的人员配置费用标准对委托费用总额进行相应增减。</w:t>
      </w:r>
    </w:p>
    <w:p>
      <w:pPr>
        <w:pStyle w:val="13"/>
        <w:snapToGrid w:val="0"/>
        <w:spacing w:beforeLines="0" w:afterLines="0" w:line="360" w:lineRule="auto"/>
        <w:ind w:firstLine="422" w:firstLineChars="200"/>
        <w:jc w:val="left"/>
        <w:rPr>
          <w:rFonts w:hAnsi="宋体" w:eastAsia="宋体" w:cs="宋体"/>
          <w:color w:val="auto"/>
          <w:sz w:val="21"/>
          <w:szCs w:val="21"/>
          <w:highlight w:val="none"/>
        </w:rPr>
      </w:pPr>
      <w:r>
        <w:rPr>
          <w:rFonts w:hint="eastAsia" w:hAnsi="宋体" w:eastAsia="宋体" w:cs="宋体"/>
          <w:b/>
          <w:color w:val="auto"/>
          <w:sz w:val="21"/>
          <w:szCs w:val="21"/>
          <w:highlight w:val="none"/>
        </w:rPr>
        <w:t xml:space="preserve">第二十九条 </w:t>
      </w:r>
      <w:r>
        <w:rPr>
          <w:rFonts w:hint="eastAsia" w:hAnsi="宋体" w:eastAsia="宋体" w:cs="宋体"/>
          <w:color w:val="auto"/>
          <w:sz w:val="21"/>
          <w:szCs w:val="21"/>
          <w:highlight w:val="none"/>
        </w:rPr>
        <w:t>双方约定自本合同生效之日起60日内，根据委托管理事项，与甲方和原服务管理单位完成交接手续。</w:t>
      </w:r>
    </w:p>
    <w:p>
      <w:pPr>
        <w:pStyle w:val="13"/>
        <w:snapToGrid w:val="0"/>
        <w:spacing w:beforeLines="0" w:afterLines="0" w:line="360" w:lineRule="auto"/>
        <w:ind w:firstLine="422" w:firstLineChars="200"/>
        <w:jc w:val="left"/>
        <w:rPr>
          <w:rFonts w:hAnsi="宋体" w:eastAsia="宋体" w:cs="宋体"/>
          <w:b/>
          <w:color w:val="auto"/>
          <w:sz w:val="21"/>
          <w:szCs w:val="21"/>
          <w:highlight w:val="none"/>
        </w:rPr>
      </w:pPr>
      <w:r>
        <w:rPr>
          <w:rFonts w:hint="eastAsia" w:hAnsi="宋体" w:eastAsia="宋体" w:cs="宋体"/>
          <w:b/>
          <w:color w:val="auto"/>
          <w:sz w:val="21"/>
          <w:szCs w:val="21"/>
          <w:highlight w:val="none"/>
        </w:rPr>
        <w:t xml:space="preserve">第三十条 </w:t>
      </w:r>
      <w:r>
        <w:rPr>
          <w:rFonts w:hint="eastAsia" w:hAnsi="宋体" w:eastAsia="宋体" w:cs="宋体"/>
          <w:color w:val="auto"/>
          <w:sz w:val="21"/>
          <w:szCs w:val="21"/>
          <w:highlight w:val="none"/>
        </w:rPr>
        <w:t>为维护公众、甲方、使用人的切身利益，在不可预见情况下，如发生漏电、火灾、水管破裂、救助人命、协助公安机关执行任务等突发事件，乙方应采取紧急避险措施而造成必要的财产损失的，当事双方按有关法律规定处理。</w:t>
      </w:r>
    </w:p>
    <w:p>
      <w:pPr>
        <w:pStyle w:val="13"/>
        <w:snapToGrid w:val="0"/>
        <w:spacing w:beforeLines="0" w:afterLines="0" w:line="360" w:lineRule="auto"/>
        <w:ind w:firstLine="422" w:firstLineChars="200"/>
        <w:jc w:val="left"/>
        <w:rPr>
          <w:rFonts w:hint="default" w:hAnsi="宋体" w:eastAsia="宋体" w:cs="宋体"/>
          <w:color w:val="auto"/>
          <w:sz w:val="21"/>
          <w:szCs w:val="21"/>
          <w:highlight w:val="none"/>
        </w:rPr>
      </w:pPr>
      <w:r>
        <w:rPr>
          <w:rFonts w:hint="eastAsia" w:hAnsi="宋体" w:eastAsia="宋体" w:cs="宋体"/>
          <w:b/>
          <w:color w:val="auto"/>
          <w:sz w:val="21"/>
          <w:szCs w:val="21"/>
          <w:highlight w:val="none"/>
        </w:rPr>
        <w:t xml:space="preserve">第三十条 </w:t>
      </w:r>
      <w:r>
        <w:rPr>
          <w:rFonts w:hint="default" w:hAnsi="宋体" w:eastAsia="宋体" w:cs="宋体"/>
          <w:color w:val="auto"/>
          <w:sz w:val="21"/>
          <w:szCs w:val="21"/>
          <w:highlight w:val="none"/>
        </w:rPr>
        <w:t>本合同未尽事宜，遵照《民法典》有关条文执行。与本合同有关招投标文件及记录同本合同具有同等法律效果。</w:t>
      </w:r>
    </w:p>
    <w:p>
      <w:pPr>
        <w:pStyle w:val="13"/>
        <w:snapToGrid w:val="0"/>
        <w:spacing w:beforeLines="0" w:afterLines="0" w:line="360" w:lineRule="auto"/>
        <w:ind w:firstLine="422" w:firstLineChars="200"/>
        <w:jc w:val="left"/>
        <w:rPr>
          <w:rFonts w:hint="default" w:hAnsi="宋体" w:eastAsia="宋体" w:cs="宋体"/>
          <w:color w:val="auto"/>
          <w:sz w:val="21"/>
          <w:szCs w:val="21"/>
          <w:highlight w:val="none"/>
        </w:rPr>
      </w:pPr>
      <w:r>
        <w:rPr>
          <w:rFonts w:hint="eastAsia" w:hAnsi="宋体" w:eastAsia="宋体" w:cs="宋体"/>
          <w:b/>
          <w:color w:val="auto"/>
          <w:sz w:val="21"/>
          <w:szCs w:val="21"/>
          <w:highlight w:val="none"/>
        </w:rPr>
        <w:t>第三十</w:t>
      </w:r>
      <w:r>
        <w:rPr>
          <w:rFonts w:hint="default" w:hAnsi="宋体" w:eastAsia="宋体" w:cs="宋体"/>
          <w:b/>
          <w:color w:val="auto"/>
          <w:sz w:val="21"/>
          <w:szCs w:val="21"/>
          <w:highlight w:val="none"/>
        </w:rPr>
        <w:t>一</w:t>
      </w:r>
      <w:r>
        <w:rPr>
          <w:rFonts w:hint="eastAsia" w:hAnsi="宋体" w:eastAsia="宋体" w:cs="宋体"/>
          <w:b/>
          <w:color w:val="auto"/>
          <w:sz w:val="21"/>
          <w:szCs w:val="21"/>
          <w:highlight w:val="none"/>
        </w:rPr>
        <w:t xml:space="preserve">条 </w:t>
      </w:r>
      <w:r>
        <w:rPr>
          <w:rFonts w:hint="eastAsia" w:hAnsi="宋体" w:eastAsia="宋体" w:cs="宋体"/>
          <w:color w:val="auto"/>
          <w:sz w:val="21"/>
          <w:szCs w:val="21"/>
          <w:highlight w:val="none"/>
        </w:rPr>
        <w:t>本项目未尽事宜，在执行过程中双方一致同意可签订补充协议。</w:t>
      </w:r>
    </w:p>
    <w:p>
      <w:pPr>
        <w:pStyle w:val="13"/>
        <w:snapToGrid w:val="0"/>
        <w:spacing w:beforeLines="0" w:afterLines="0" w:line="360" w:lineRule="auto"/>
        <w:ind w:firstLine="422" w:firstLineChars="200"/>
        <w:jc w:val="left"/>
        <w:rPr>
          <w:rFonts w:hAnsi="宋体" w:eastAsia="宋体" w:cs="宋体"/>
          <w:color w:val="auto"/>
          <w:sz w:val="21"/>
          <w:szCs w:val="21"/>
          <w:highlight w:val="none"/>
        </w:rPr>
      </w:pPr>
      <w:r>
        <w:rPr>
          <w:rFonts w:hint="eastAsia" w:hAnsi="宋体" w:eastAsia="宋体" w:cs="宋体"/>
          <w:b/>
          <w:color w:val="auto"/>
          <w:sz w:val="21"/>
          <w:szCs w:val="21"/>
          <w:highlight w:val="none"/>
        </w:rPr>
        <w:t>第三十</w:t>
      </w:r>
      <w:r>
        <w:rPr>
          <w:rFonts w:hint="default" w:hAnsi="宋体" w:eastAsia="宋体" w:cs="宋体"/>
          <w:b/>
          <w:color w:val="auto"/>
          <w:sz w:val="21"/>
          <w:szCs w:val="21"/>
          <w:highlight w:val="none"/>
        </w:rPr>
        <w:t>二</w:t>
      </w:r>
      <w:r>
        <w:rPr>
          <w:rFonts w:hint="eastAsia" w:hAnsi="宋体" w:eastAsia="宋体" w:cs="宋体"/>
          <w:b/>
          <w:color w:val="auto"/>
          <w:sz w:val="21"/>
          <w:szCs w:val="21"/>
          <w:highlight w:val="none"/>
        </w:rPr>
        <w:t xml:space="preserve">条 </w:t>
      </w:r>
      <w:r>
        <w:rPr>
          <w:rFonts w:hint="eastAsia" w:hAnsi="宋体" w:eastAsia="宋体" w:cs="宋体"/>
          <w:color w:val="auto"/>
          <w:sz w:val="21"/>
          <w:szCs w:val="21"/>
          <w:highlight w:val="none"/>
        </w:rPr>
        <w:t>本合同在履行中如发生争议，双方协商解决，协商不成的，提交甲方所在地人民法院进行诉讼。</w:t>
      </w:r>
    </w:p>
    <w:p>
      <w:pPr>
        <w:pStyle w:val="13"/>
        <w:snapToGrid w:val="0"/>
        <w:spacing w:beforeLines="0" w:afterLines="0" w:line="360" w:lineRule="auto"/>
        <w:ind w:firstLine="422" w:firstLineChars="200"/>
        <w:jc w:val="left"/>
        <w:rPr>
          <w:rFonts w:hAnsi="宋体" w:eastAsia="宋体" w:cs="宋体"/>
          <w:b/>
          <w:color w:val="auto"/>
          <w:sz w:val="21"/>
          <w:szCs w:val="21"/>
          <w:highlight w:val="none"/>
        </w:rPr>
      </w:pPr>
      <w:r>
        <w:rPr>
          <w:rFonts w:hint="eastAsia" w:hAnsi="宋体" w:eastAsia="宋体" w:cs="宋体"/>
          <w:b/>
          <w:color w:val="auto"/>
          <w:sz w:val="21"/>
          <w:szCs w:val="21"/>
          <w:highlight w:val="none"/>
        </w:rPr>
        <w:t>第三十</w:t>
      </w:r>
      <w:r>
        <w:rPr>
          <w:rFonts w:hint="default" w:hAnsi="宋体" w:eastAsia="宋体" w:cs="宋体"/>
          <w:b/>
          <w:color w:val="auto"/>
          <w:sz w:val="21"/>
          <w:szCs w:val="21"/>
          <w:highlight w:val="none"/>
        </w:rPr>
        <w:t>三</w:t>
      </w:r>
      <w:r>
        <w:rPr>
          <w:rFonts w:hint="eastAsia" w:hAnsi="宋体" w:eastAsia="宋体" w:cs="宋体"/>
          <w:b/>
          <w:color w:val="auto"/>
          <w:sz w:val="21"/>
          <w:szCs w:val="21"/>
          <w:highlight w:val="none"/>
        </w:rPr>
        <w:t xml:space="preserve">条 </w:t>
      </w:r>
      <w:r>
        <w:rPr>
          <w:rFonts w:hint="eastAsia" w:hAnsi="宋体" w:eastAsia="宋体" w:cs="宋体"/>
          <w:color w:val="auto"/>
          <w:sz w:val="21"/>
          <w:szCs w:val="21"/>
          <w:highlight w:val="none"/>
        </w:rPr>
        <w:t>本合同正本一式柒份，具有同等法律效力，甲乙双方各执叁份，鉴证方一份。</w:t>
      </w:r>
    </w:p>
    <w:p>
      <w:pPr>
        <w:pStyle w:val="13"/>
        <w:snapToGrid w:val="0"/>
        <w:spacing w:beforeLines="0" w:afterLines="0" w:line="360" w:lineRule="auto"/>
        <w:ind w:left="480" w:hanging="480" w:hangingChars="200"/>
        <w:rPr>
          <w:rFonts w:hAnsi="宋体" w:eastAsia="宋体" w:cs="宋体"/>
          <w:b/>
          <w:color w:val="auto"/>
          <w:spacing w:val="-6"/>
          <w:szCs w:val="21"/>
          <w:highlight w:val="none"/>
        </w:rPr>
      </w:pPr>
      <w:r>
        <w:rPr>
          <w:rFonts w:hint="eastAsia" w:hAnsi="宋体" w:cs="宋体"/>
          <w:color w:val="auto"/>
          <w:highlight w:val="none"/>
        </w:rPr>
        <w:t xml:space="preserve">  </w:t>
      </w:r>
    </w:p>
    <w:tbl>
      <w:tblPr>
        <w:tblStyle w:val="2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甲方（需方）：（公章）</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甲方代表：</w:t>
            </w:r>
          </w:p>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（签名）</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乙方代表：</w:t>
            </w:r>
          </w:p>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地址：</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电话：</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开户银行：</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帐号：</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签名日期：      年    月    日</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合同鉴证方：浙江求是招标代理有限公司（公章）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采购代理机构代表：</w:t>
            </w:r>
          </w:p>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hint="eastAsia" w:ascii="宋体" w:hAnsi="宋体" w:eastAsia="宋体" w:cs="Times New Roman"/>
                <w:color w:val="auto"/>
                <w:spacing w:val="-6"/>
                <w:szCs w:val="21"/>
                <w:highlight w:val="none"/>
                <w:lang w:eastAsia="zh-CN"/>
              </w:rPr>
            </w:pPr>
            <w:r>
              <w:rPr>
                <w:rFonts w:hint="eastAsia" w:ascii="宋体" w:hAnsi="宋体" w:eastAsia="宋体" w:cs="宋体"/>
                <w:color w:val="auto"/>
                <w:szCs w:val="21"/>
                <w:highlight w:val="none"/>
              </w:rPr>
              <w:t>地址：杭州市玉古路173号中田大厦</w:t>
            </w:r>
            <w:r>
              <w:rPr>
                <w:rFonts w:hint="eastAsia" w:ascii="宋体" w:hAnsi="宋体" w:eastAsia="宋体" w:cs="宋体"/>
                <w:color w:val="auto"/>
                <w:szCs w:val="21"/>
                <w:highlight w:val="none"/>
                <w:lang w:eastAsia="zh-CN"/>
              </w:rPr>
              <w:t>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宋体"/>
                <w:color w:val="auto"/>
                <w:szCs w:val="21"/>
                <w:highlight w:val="none"/>
              </w:rPr>
              <w:t>电话：0571-87666115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鉴证日期：      年    月    日</w:t>
            </w:r>
          </w:p>
        </w:tc>
      </w:tr>
    </w:tbl>
    <w:p>
      <w:pPr>
        <w:autoSpaceDE w:val="0"/>
        <w:autoSpaceDN w:val="0"/>
        <w:adjustRightInd w:val="0"/>
        <w:snapToGrid w:val="0"/>
        <w:spacing w:line="288" w:lineRule="auto"/>
        <w:jc w:val="left"/>
        <w:rPr>
          <w:rFonts w:ascii="宋体" w:hAnsi="宋体" w:eastAsia="宋体" w:cs="Arial"/>
          <w:color w:val="auto"/>
          <w:kern w:val="0"/>
          <w:sz w:val="24"/>
          <w:highlight w:val="none"/>
        </w:rPr>
      </w:pPr>
    </w:p>
    <w:p>
      <w:pPr>
        <w:adjustRightInd w:val="0"/>
        <w:snapToGrid w:val="0"/>
        <w:spacing w:line="288" w:lineRule="auto"/>
        <w:ind w:firstLine="420" w:firstLineChars="200"/>
        <w:jc w:val="center"/>
        <w:rPr>
          <w:rFonts w:ascii="宋体" w:hAnsi="宋体" w:eastAsia="宋体" w:cs="Times New Roman"/>
          <w:b/>
          <w:color w:val="auto"/>
          <w:sz w:val="32"/>
          <w:szCs w:val="32"/>
          <w:highlight w:val="none"/>
        </w:rPr>
      </w:pPr>
      <w:r>
        <w:rPr>
          <w:rFonts w:ascii="宋体" w:hAnsi="宋体" w:eastAsia="宋体" w:cs="宋体"/>
          <w:color w:val="auto"/>
          <w:szCs w:val="21"/>
          <w:highlight w:val="none"/>
          <w:lang w:val="zh-CN"/>
        </w:rPr>
        <w:br w:type="page"/>
      </w:r>
    </w:p>
    <w:p>
      <w:pPr>
        <w:adjustRightInd w:val="0"/>
        <w:snapToGrid w:val="0"/>
        <w:spacing w:line="288" w:lineRule="auto"/>
        <w:jc w:val="center"/>
        <w:outlineLvl w:val="0"/>
        <w:rPr>
          <w:rFonts w:ascii="宋体" w:hAnsi="宋体" w:eastAsia="宋体" w:cs="Times New Roman"/>
          <w:color w:val="auto"/>
          <w:sz w:val="28"/>
          <w:highlight w:val="none"/>
        </w:rPr>
      </w:pPr>
      <w:r>
        <w:rPr>
          <w:rFonts w:ascii="宋体" w:hAnsi="宋体" w:eastAsia="宋体" w:cs="Times New Roman"/>
          <w:b/>
          <w:color w:val="auto"/>
          <w:sz w:val="32"/>
          <w:szCs w:val="32"/>
          <w:highlight w:val="none"/>
        </w:rPr>
        <w:t>第六章</w:t>
      </w:r>
      <w:r>
        <w:rPr>
          <w:rFonts w:hint="eastAsia" w:ascii="宋体" w:hAnsi="宋体" w:eastAsia="宋体" w:cs="Times New Roman"/>
          <w:b/>
          <w:color w:val="auto"/>
          <w:sz w:val="32"/>
          <w:szCs w:val="32"/>
          <w:highlight w:val="none"/>
        </w:rPr>
        <w:t xml:space="preserve">  </w:t>
      </w:r>
      <w:r>
        <w:rPr>
          <w:rFonts w:ascii="宋体" w:hAnsi="宋体" w:eastAsia="宋体" w:cs="Times New Roman"/>
          <w:b/>
          <w:color w:val="auto"/>
          <w:sz w:val="32"/>
          <w:szCs w:val="32"/>
          <w:highlight w:val="none"/>
        </w:rPr>
        <w:t>投标文件格式</w:t>
      </w:r>
    </w:p>
    <w:p>
      <w:pPr>
        <w:adjustRightInd w:val="0"/>
        <w:snapToGrid w:val="0"/>
        <w:spacing w:line="288" w:lineRule="auto"/>
        <w:rPr>
          <w:rFonts w:ascii="宋体" w:hAnsi="宋体" w:eastAsia="宋体" w:cs="Times New Roman"/>
          <w:b/>
          <w:bCs/>
          <w:color w:val="auto"/>
          <w:spacing w:val="-6"/>
          <w:sz w:val="24"/>
          <w:highlight w:val="none"/>
        </w:rPr>
      </w:pPr>
    </w:p>
    <w:p>
      <w:pPr>
        <w:adjustRightInd w:val="0"/>
        <w:snapToGrid w:val="0"/>
        <w:spacing w:line="288" w:lineRule="auto"/>
        <w:jc w:val="center"/>
        <w:rPr>
          <w:rFonts w:ascii="宋体" w:hAnsi="宋体" w:eastAsia="宋体" w:cs="Times New Roman"/>
          <w:b/>
          <w:bCs/>
          <w:color w:val="auto"/>
          <w:spacing w:val="-6"/>
          <w:sz w:val="24"/>
          <w:highlight w:val="none"/>
        </w:rPr>
      </w:pPr>
      <w:r>
        <w:rPr>
          <w:rFonts w:hint="eastAsia" w:ascii="宋体" w:hAnsi="宋体" w:eastAsia="宋体" w:cs="Times New Roman"/>
          <w:b/>
          <w:bCs/>
          <w:color w:val="auto"/>
          <w:spacing w:val="-6"/>
          <w:sz w:val="24"/>
          <w:highlight w:val="none"/>
        </w:rPr>
        <w:t xml:space="preserve">目 </w:t>
      </w:r>
      <w:r>
        <w:rPr>
          <w:rFonts w:ascii="宋体" w:hAnsi="宋体" w:eastAsia="宋体" w:cs="Times New Roman"/>
          <w:b/>
          <w:bCs/>
          <w:color w:val="auto"/>
          <w:spacing w:val="-6"/>
          <w:sz w:val="24"/>
          <w:highlight w:val="none"/>
        </w:rPr>
        <w:t xml:space="preserve"> </w:t>
      </w:r>
      <w:r>
        <w:rPr>
          <w:rFonts w:hint="eastAsia" w:ascii="宋体" w:hAnsi="宋体" w:eastAsia="宋体" w:cs="Times New Roman"/>
          <w:b/>
          <w:bCs/>
          <w:color w:val="auto"/>
          <w:spacing w:val="-6"/>
          <w:sz w:val="24"/>
          <w:highlight w:val="none"/>
        </w:rPr>
        <w:t>录</w:t>
      </w:r>
    </w:p>
    <w:p>
      <w:pPr>
        <w:adjustRightInd w:val="0"/>
        <w:snapToGrid w:val="0"/>
        <w:spacing w:line="288" w:lineRule="auto"/>
        <w:rPr>
          <w:rFonts w:ascii="宋体" w:hAnsi="宋体" w:eastAsia="宋体" w:cs="Times New Roman"/>
          <w:b/>
          <w:bCs/>
          <w:color w:val="auto"/>
          <w:spacing w:val="-6"/>
          <w:sz w:val="24"/>
          <w:highlight w:val="none"/>
        </w:rPr>
      </w:pP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w:t>
      </w:r>
      <w:r>
        <w:rPr>
          <w:rFonts w:ascii="宋体" w:hAnsi="宋体" w:eastAsia="宋体" w:cs="Times New Roman"/>
          <w:b/>
          <w:bCs/>
          <w:color w:val="auto"/>
          <w:spacing w:val="-6"/>
          <w:szCs w:val="21"/>
          <w:highlight w:val="none"/>
        </w:rPr>
        <w:t>1</w:t>
      </w:r>
      <w:r>
        <w:rPr>
          <w:rFonts w:hint="eastAsia" w:ascii="宋体" w:hAnsi="宋体" w:eastAsia="宋体" w:cs="Times New Roman"/>
          <w:b/>
          <w:bCs/>
          <w:color w:val="auto"/>
          <w:spacing w:val="-6"/>
          <w:szCs w:val="21"/>
          <w:highlight w:val="none"/>
        </w:rPr>
        <w:t>.资格文件（单独上传）</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（1）有效的法人或者其他组织的营业执照等证明文件，自然人的身份证明</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w:t>
      </w:r>
      <w:r>
        <w:rPr>
          <w:rFonts w:ascii="宋体" w:hAnsi="宋体" w:eastAsia="宋体" w:cs="宋体"/>
          <w:bCs/>
          <w:color w:val="auto"/>
          <w:spacing w:val="-6"/>
          <w:szCs w:val="21"/>
          <w:highlight w:val="none"/>
        </w:rPr>
        <w:t>2）符合参加政府采购活动应当具备的一般条件的承诺函</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w:t>
      </w:r>
      <w:r>
        <w:rPr>
          <w:rFonts w:ascii="宋体" w:hAnsi="宋体" w:eastAsia="宋体" w:cs="宋体"/>
          <w:bCs/>
          <w:color w:val="auto"/>
          <w:spacing w:val="-6"/>
          <w:szCs w:val="21"/>
          <w:highlight w:val="none"/>
        </w:rPr>
        <w:t>3）落实政府采购政策需满足的资格要求：无</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w:t>
      </w:r>
      <w:r>
        <w:rPr>
          <w:rFonts w:ascii="宋体" w:hAnsi="宋体" w:eastAsia="宋体" w:cs="宋体"/>
          <w:bCs/>
          <w:color w:val="auto"/>
          <w:spacing w:val="-6"/>
          <w:szCs w:val="21"/>
          <w:highlight w:val="none"/>
        </w:rPr>
        <w:t>4）</w:t>
      </w:r>
      <w:r>
        <w:rPr>
          <w:rFonts w:hint="eastAsia" w:ascii="宋体" w:hAnsi="宋体" w:eastAsia="宋体" w:cs="宋体"/>
          <w:bCs/>
          <w:color w:val="auto"/>
          <w:spacing w:val="-6"/>
          <w:szCs w:val="21"/>
          <w:highlight w:val="none"/>
        </w:rPr>
        <w:t>本项目的特定资格要求证明材料：无</w:t>
      </w: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ascii="宋体" w:hAnsi="宋体" w:eastAsia="宋体" w:cs="Times New Roman"/>
          <w:b/>
          <w:color w:val="auto"/>
          <w:spacing w:val="-6"/>
          <w:szCs w:val="21"/>
          <w:highlight w:val="none"/>
        </w:rPr>
        <w:t>2</w:t>
      </w:r>
      <w:r>
        <w:rPr>
          <w:rFonts w:hint="eastAsia" w:ascii="宋体" w:hAnsi="宋体" w:eastAsia="宋体" w:cs="Times New Roman"/>
          <w:b/>
          <w:color w:val="auto"/>
          <w:spacing w:val="-6"/>
          <w:szCs w:val="21"/>
          <w:highlight w:val="none"/>
        </w:rPr>
        <w:t>.商务和</w:t>
      </w:r>
      <w:r>
        <w:rPr>
          <w:rFonts w:hint="eastAsia" w:ascii="宋体" w:hAnsi="宋体" w:eastAsia="宋体" w:cs="Times New Roman"/>
          <w:b/>
          <w:bCs/>
          <w:color w:val="auto"/>
          <w:spacing w:val="-6"/>
          <w:szCs w:val="21"/>
          <w:highlight w:val="none"/>
        </w:rPr>
        <w:t>技术文件（单独上传）</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（1）投标函</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）法定代表人授权委托书</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）2021年12月（含）以后任意一月投标授权代表社保缴纳证明</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3</w:t>
      </w:r>
      <w:r>
        <w:rPr>
          <w:rFonts w:hint="eastAsia" w:ascii="宋体" w:hAnsi="宋体" w:eastAsia="宋体" w:cs="Times New Roman"/>
          <w:color w:val="auto"/>
          <w:spacing w:val="-6"/>
          <w:szCs w:val="21"/>
          <w:highlight w:val="none"/>
        </w:rPr>
        <w:t>）投标人同类合同一览表</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w:t>
      </w:r>
      <w:r>
        <w:rPr>
          <w:rFonts w:ascii="宋体" w:hAnsi="宋体" w:eastAsia="宋体" w:cs="宋体"/>
          <w:color w:val="auto"/>
          <w:spacing w:val="-6"/>
          <w:szCs w:val="21"/>
          <w:highlight w:val="none"/>
        </w:rPr>
        <w:t>4</w:t>
      </w:r>
      <w:r>
        <w:rPr>
          <w:rFonts w:hint="eastAsia" w:ascii="宋体" w:hAnsi="宋体" w:eastAsia="宋体" w:cs="宋体"/>
          <w:color w:val="auto"/>
          <w:spacing w:val="-6"/>
          <w:szCs w:val="21"/>
          <w:highlight w:val="none"/>
        </w:rPr>
        <w:t>）采购需求偏离表</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（5）技术方案</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Times New Roman"/>
          <w:color w:val="auto"/>
          <w:spacing w:val="-6"/>
          <w:szCs w:val="21"/>
          <w:highlight w:val="none"/>
        </w:rPr>
        <w:t>（6）</w:t>
      </w:r>
      <w:r>
        <w:rPr>
          <w:rFonts w:ascii="宋体" w:hAnsi="宋体" w:eastAsia="宋体" w:cs="宋体"/>
          <w:color w:val="auto"/>
          <w:spacing w:val="-6"/>
          <w:szCs w:val="21"/>
          <w:highlight w:val="none"/>
        </w:rPr>
        <w:t>投标人需要说明的其他文件和材料。</w:t>
      </w:r>
    </w:p>
    <w:p>
      <w:pPr>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t>3.</w:t>
      </w:r>
      <w:r>
        <w:rPr>
          <w:rFonts w:hint="eastAsia" w:ascii="宋体" w:hAnsi="宋体" w:eastAsia="宋体" w:cs="Times New Roman"/>
          <w:b/>
          <w:color w:val="auto"/>
          <w:spacing w:val="-6"/>
          <w:szCs w:val="21"/>
          <w:highlight w:val="none"/>
        </w:rPr>
        <w:t>报价文件</w:t>
      </w:r>
      <w:r>
        <w:rPr>
          <w:rFonts w:hint="eastAsia" w:ascii="宋体" w:hAnsi="宋体" w:eastAsia="宋体" w:cs="Times New Roman"/>
          <w:b/>
          <w:bCs/>
          <w:color w:val="auto"/>
          <w:spacing w:val="-6"/>
          <w:szCs w:val="21"/>
          <w:highlight w:val="none"/>
        </w:rPr>
        <w:t>（单独上传）</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（1）开标一览表</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）中小企业声明函</w:t>
      </w:r>
      <w:bookmarkStart w:id="52" w:name="_Hlk81815656"/>
      <w:r>
        <w:rPr>
          <w:rFonts w:hint="eastAsia" w:ascii="宋体" w:hAnsi="宋体" w:eastAsia="宋体" w:cs="Times New Roman"/>
          <w:color w:val="auto"/>
          <w:spacing w:val="-6"/>
          <w:szCs w:val="21"/>
          <w:highlight w:val="none"/>
        </w:rPr>
        <w:t>（若属于中小企业）</w:t>
      </w:r>
      <w:bookmarkEnd w:id="52"/>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3</w:t>
      </w:r>
      <w:r>
        <w:rPr>
          <w:rFonts w:hint="eastAsia" w:ascii="宋体" w:hAnsi="宋体" w:eastAsia="宋体" w:cs="Times New Roman"/>
          <w:color w:val="auto"/>
          <w:spacing w:val="-6"/>
          <w:szCs w:val="21"/>
          <w:highlight w:val="none"/>
        </w:rPr>
        <w:t>）属于监狱企业的证明文件</w:t>
      </w:r>
      <w:bookmarkStart w:id="53" w:name="_Hlk81815359"/>
      <w:r>
        <w:rPr>
          <w:rFonts w:hint="eastAsia" w:ascii="宋体" w:hAnsi="宋体" w:eastAsia="宋体" w:cs="Times New Roman"/>
          <w:color w:val="auto"/>
          <w:spacing w:val="-6"/>
          <w:szCs w:val="21"/>
          <w:highlight w:val="none"/>
        </w:rPr>
        <w:t>（若属于监狱企业）</w:t>
      </w:r>
      <w:bookmarkEnd w:id="53"/>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4</w:t>
      </w:r>
      <w:r>
        <w:rPr>
          <w:rFonts w:hint="eastAsia" w:ascii="宋体" w:hAnsi="宋体" w:eastAsia="宋体" w:cs="Times New Roman"/>
          <w:color w:val="auto"/>
          <w:spacing w:val="-6"/>
          <w:szCs w:val="21"/>
          <w:highlight w:val="none"/>
        </w:rPr>
        <w:t>）</w:t>
      </w:r>
      <w:bookmarkStart w:id="54" w:name="OLE_LINK13"/>
      <w:bookmarkStart w:id="55" w:name="OLE_LINK14"/>
      <w:r>
        <w:rPr>
          <w:rFonts w:hint="eastAsia" w:ascii="宋体" w:hAnsi="宋体" w:eastAsia="宋体" w:cs="Times New Roman"/>
          <w:color w:val="auto"/>
          <w:spacing w:val="-6"/>
          <w:szCs w:val="21"/>
          <w:highlight w:val="none"/>
        </w:rPr>
        <w:t>残疾人福利性单位声明函</w:t>
      </w:r>
      <w:bookmarkEnd w:id="54"/>
      <w:bookmarkEnd w:id="55"/>
      <w:bookmarkStart w:id="56" w:name="_Hlk81815372"/>
      <w:r>
        <w:rPr>
          <w:rFonts w:hint="eastAsia" w:ascii="宋体" w:hAnsi="宋体" w:eastAsia="宋体" w:cs="Times New Roman"/>
          <w:color w:val="auto"/>
          <w:spacing w:val="-6"/>
          <w:szCs w:val="21"/>
          <w:highlight w:val="none"/>
        </w:rPr>
        <w:t>（若属于残疾人福利性单位）</w:t>
      </w:r>
      <w:bookmarkEnd w:id="56"/>
    </w:p>
    <w:p>
      <w:pPr>
        <w:adjustRightInd w:val="0"/>
        <w:snapToGrid w:val="0"/>
        <w:spacing w:line="288" w:lineRule="auto"/>
        <w:rPr>
          <w:rFonts w:ascii="宋体" w:hAnsi="宋体" w:eastAsia="宋体" w:cs="Times New Roman"/>
          <w:b/>
          <w:color w:val="auto"/>
          <w:spacing w:val="-6"/>
          <w:szCs w:val="21"/>
          <w:highlight w:val="none"/>
        </w:rPr>
      </w:pPr>
    </w:p>
    <w:p>
      <w:pPr>
        <w:widowControl/>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 w:val="84"/>
          <w:szCs w:val="84"/>
          <w:highlight w:val="none"/>
        </w:rPr>
      </w:pPr>
      <w:r>
        <w:rPr>
          <w:rFonts w:hint="eastAsia" w:ascii="宋体" w:hAnsi="宋体" w:eastAsia="宋体" w:cs="Times New Roman"/>
          <w:b/>
          <w:color w:val="auto"/>
          <w:spacing w:val="-6"/>
          <w:sz w:val="84"/>
          <w:szCs w:val="84"/>
          <w:highlight w:val="none"/>
        </w:rPr>
        <w:t>资格文件</w:t>
      </w:r>
    </w:p>
    <w:p>
      <w:pPr>
        <w:adjustRightInd w:val="0"/>
        <w:snapToGrid w:val="0"/>
        <w:spacing w:line="288" w:lineRule="auto"/>
        <w:jc w:val="center"/>
        <w:rPr>
          <w:rFonts w:ascii="宋体" w:hAnsi="宋体" w:eastAsia="宋体" w:cs="宋体"/>
          <w:b/>
          <w:bCs/>
          <w:color w:val="auto"/>
          <w:sz w:val="24"/>
          <w:highlight w:val="none"/>
        </w:rPr>
      </w:pPr>
    </w:p>
    <w:p>
      <w:pPr>
        <w:adjustRightInd w:val="0"/>
        <w:snapToGrid w:val="0"/>
        <w:spacing w:line="288" w:lineRule="auto"/>
        <w:jc w:val="center"/>
        <w:rPr>
          <w:rFonts w:ascii="宋体" w:hAnsi="宋体" w:eastAsia="宋体" w:cs="宋体"/>
          <w:b/>
          <w:bCs/>
          <w:color w:val="auto"/>
          <w:sz w:val="24"/>
          <w:highlight w:val="none"/>
        </w:rPr>
      </w:pP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资格审查要求的资格证明材料(均需加盖公章)</w:t>
      </w: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rPr>
          <w:rFonts w:ascii="宋体" w:hAnsi="宋体" w:eastAsia="宋体" w:cs="宋体"/>
          <w:b/>
          <w:color w:val="auto"/>
          <w:spacing w:val="-6"/>
          <w:szCs w:val="21"/>
          <w:highlight w:val="none"/>
        </w:rPr>
      </w:pPr>
    </w:p>
    <w:p>
      <w:pPr>
        <w:adjustRightInd w:val="0"/>
        <w:snapToGrid w:val="0"/>
        <w:spacing w:line="288" w:lineRule="auto"/>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1</w:t>
      </w:r>
      <w:r>
        <w:rPr>
          <w:rFonts w:hint="eastAsia" w:ascii="宋体" w:hAnsi="宋体" w:eastAsia="宋体" w:cs="宋体"/>
          <w:b/>
          <w:color w:val="auto"/>
          <w:spacing w:val="-6"/>
          <w:szCs w:val="21"/>
          <w:highlight w:val="none"/>
        </w:rPr>
        <w:t>）有效的法人或者其他组织的营业执照等证明文件，自然人的身份证明</w:t>
      </w:r>
      <w:r>
        <w:rPr>
          <w:rFonts w:hint="eastAsia" w:ascii="宋体" w:hAnsi="宋体" w:eastAsia="宋体" w:cs="Times New Roman"/>
          <w:b/>
          <w:color w:val="auto"/>
          <w:spacing w:val="-6"/>
          <w:szCs w:val="21"/>
          <w:highlight w:val="none"/>
        </w:rPr>
        <w:t>（扫描件）</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说明</w:t>
      </w:r>
      <w:r>
        <w:rPr>
          <w:rFonts w:ascii="宋体" w:hAnsi="宋体" w:eastAsia="宋体" w:cs="Times New Roman"/>
          <w:bCs/>
          <w:color w:val="auto"/>
          <w:spacing w:val="-6"/>
          <w:szCs w:val="21"/>
          <w:highlight w:val="none"/>
        </w:rPr>
        <w:t>：</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1</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2</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3</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4</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5</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如投标人是自然人，提供有效的自然人身份证明。</w:t>
      </w:r>
    </w:p>
    <w:p>
      <w:pPr>
        <w:adjustRightInd w:val="0"/>
        <w:snapToGrid w:val="0"/>
        <w:spacing w:line="288" w:lineRule="auto"/>
        <w:jc w:val="center"/>
        <w:outlineLvl w:val="2"/>
        <w:rPr>
          <w:rFonts w:ascii="宋体" w:hAnsi="宋体" w:eastAsia="宋体" w:cs="宋体"/>
          <w:b/>
          <w:color w:val="auto"/>
          <w:spacing w:val="-6"/>
          <w:szCs w:val="21"/>
          <w:highlight w:val="none"/>
        </w:rPr>
      </w:pPr>
      <w:r>
        <w:rPr>
          <w:rFonts w:ascii="宋体" w:hAnsi="宋体" w:eastAsia="宋体" w:cs="Times New Roman"/>
          <w:bCs/>
          <w:color w:val="auto"/>
          <w:spacing w:val="-6"/>
          <w:szCs w:val="21"/>
          <w:highlight w:val="none"/>
        </w:rPr>
        <w:br w:type="page"/>
      </w: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2）符合参加政府采购活动应当具备的一般条件的承诺函</w:t>
      </w:r>
    </w:p>
    <w:p>
      <w:pPr>
        <w:adjustRightInd w:val="0"/>
        <w:snapToGrid w:val="0"/>
        <w:spacing w:line="288" w:lineRule="auto"/>
        <w:rPr>
          <w:rFonts w:ascii="宋体" w:hAnsi="宋体" w:eastAsia="宋体" w:cs="Times New Roman"/>
          <w:b/>
          <w:bCs/>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致：浙江省妇女干部学校、浙江求是招标代理有限公司</w:t>
      </w:r>
    </w:p>
    <w:p>
      <w:pPr>
        <w:adjustRightInd w:val="0"/>
        <w:snapToGrid w:val="0"/>
        <w:spacing w:line="288" w:lineRule="auto"/>
        <w:ind w:firstLine="396" w:firstLineChars="200"/>
        <w:rPr>
          <w:rFonts w:ascii="宋体" w:hAnsi="宋体" w:eastAsia="宋体" w:cs="Times New Roman"/>
          <w:color w:val="auto"/>
          <w:spacing w:val="-6"/>
          <w:szCs w:val="21"/>
          <w:highlight w:val="none"/>
        </w:rPr>
      </w:pP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我方</w:t>
      </w:r>
      <w:r>
        <w:rPr>
          <w:rFonts w:hint="eastAsia" w:ascii="宋体" w:hAnsi="宋体" w:eastAsia="宋体" w:cs="Times New Roman"/>
          <w:color w:val="auto"/>
          <w:spacing w:val="-6"/>
          <w:szCs w:val="21"/>
          <w:highlight w:val="none"/>
          <w:u w:val="single"/>
        </w:rPr>
        <w:t xml:space="preserve">（投标人名称）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u w:val="single"/>
        </w:rPr>
        <w:t xml:space="preserve">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rPr>
        <w:t>参加</w:t>
      </w:r>
      <w:r>
        <w:rPr>
          <w:rFonts w:hint="eastAsia" w:ascii="宋体" w:hAnsi="宋体" w:eastAsia="宋体" w:cs="Times New Roman"/>
          <w:color w:val="auto"/>
          <w:spacing w:val="-6"/>
          <w:szCs w:val="21"/>
          <w:highlight w:val="none"/>
          <w:u w:val="single"/>
        </w:rPr>
        <w:t xml:space="preserve">（项目名称）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rPr>
        <w:t>项目的采购活动并承诺如下：</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（一）具有独立承担民事责任的能力；</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（二）具有良好的商业信誉和健全的财务会计制度；</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（三）具有履行合同所必需的设备和专业技术能力；</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（四）有依法缴纳税收和社会保障资金的良好记录；</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（五）参加本项目政府采购活动前三年内，在经营活动中</w:t>
      </w:r>
      <w:r>
        <w:rPr>
          <w:rFonts w:hint="eastAsia" w:ascii="宋体" w:hAnsi="宋体" w:eastAsia="宋体" w:cs="Times New Roman"/>
          <w:b/>
          <w:color w:val="auto"/>
          <w:spacing w:val="-6"/>
          <w:szCs w:val="21"/>
          <w:highlight w:val="none"/>
          <w:u w:val="single"/>
        </w:rPr>
        <w:t xml:space="preserve">  没有  </w:t>
      </w:r>
      <w:r>
        <w:rPr>
          <w:rFonts w:hint="eastAsia" w:ascii="宋体" w:hAnsi="宋体" w:eastAsia="宋体" w:cs="Times New Roman"/>
          <w:color w:val="auto"/>
          <w:spacing w:val="-6"/>
          <w:szCs w:val="21"/>
          <w:highlight w:val="none"/>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（六）法律、行政法规规定的其他条件。</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二、未被信用中国（www.creditchina.gov.cn）</w:t>
      </w:r>
      <w:r>
        <w:rPr>
          <w:rFonts w:ascii="宋体" w:hAnsi="宋体" w:eastAsia="宋体" w:cs="Times New Roman"/>
          <w:color w:val="auto"/>
          <w:spacing w:val="-6"/>
          <w:szCs w:val="21"/>
          <w:highlight w:val="none"/>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三、不存在以下情况：</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w:t>
      </w:r>
      <w:r>
        <w:rPr>
          <w:rFonts w:ascii="宋体" w:hAnsi="宋体" w:eastAsia="宋体" w:cs="Times New Roman"/>
          <w:color w:val="auto"/>
          <w:spacing w:val="-6"/>
          <w:szCs w:val="21"/>
          <w:highlight w:val="none"/>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四、</w:t>
      </w:r>
      <w:r>
        <w:rPr>
          <w:rFonts w:ascii="宋体" w:hAnsi="宋体" w:eastAsia="宋体" w:cs="Times New Roman"/>
          <w:color w:val="auto"/>
          <w:spacing w:val="-6"/>
          <w:szCs w:val="21"/>
          <w:highlight w:val="none"/>
        </w:rPr>
        <w:t>以上事项如有虚假或隐瞒，我方愿意承担一切后果和责任。</w:t>
      </w:r>
    </w:p>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widowControl/>
        <w:adjustRightInd w:val="0"/>
        <w:snapToGrid w:val="0"/>
        <w:spacing w:line="288" w:lineRule="auto"/>
        <w:jc w:val="left"/>
        <w:rPr>
          <w:rFonts w:ascii="宋体" w:hAnsi="宋体" w:eastAsia="宋体" w:cs="宋体"/>
          <w:b/>
          <w:color w:val="auto"/>
          <w:spacing w:val="-6"/>
          <w:szCs w:val="21"/>
          <w:highlight w:val="none"/>
        </w:rPr>
      </w:pP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3）落实政府采购政策需满足的资格要求：</w:t>
      </w:r>
      <w:r>
        <w:rPr>
          <w:rFonts w:hint="eastAsia" w:ascii="宋体" w:hAnsi="宋体" w:eastAsia="宋体" w:cs="宋体"/>
          <w:b/>
          <w:color w:val="auto"/>
          <w:spacing w:val="-6"/>
          <w:szCs w:val="21"/>
          <w:highlight w:val="none"/>
        </w:rPr>
        <w:t>1）</w:t>
      </w:r>
      <w:r>
        <w:rPr>
          <w:rFonts w:ascii="宋体" w:hAnsi="宋体" w:eastAsia="宋体" w:cs="宋体"/>
          <w:b/>
          <w:color w:val="auto"/>
          <w:spacing w:val="-6"/>
          <w:szCs w:val="21"/>
          <w:highlight w:val="none"/>
        </w:rPr>
        <w:t>中小企业声明函（服务）</w:t>
      </w:r>
      <w:r>
        <w:rPr>
          <w:rFonts w:hint="eastAsia" w:ascii="宋体" w:hAnsi="宋体" w:eastAsia="宋体" w:cs="宋体"/>
          <w:b/>
          <w:color w:val="auto"/>
          <w:spacing w:val="-6"/>
          <w:szCs w:val="21"/>
          <w:highlight w:val="none"/>
        </w:rPr>
        <w:t>（若属于中小企业）</w:t>
      </w:r>
    </w:p>
    <w:p>
      <w:pPr>
        <w:adjustRightInd w:val="0"/>
        <w:snapToGrid w:val="0"/>
        <w:spacing w:line="288" w:lineRule="auto"/>
        <w:ind w:firstLine="498" w:firstLineChars="236"/>
        <w:rPr>
          <w:rFonts w:ascii="宋体" w:hAnsi="宋体" w:eastAsia="宋体" w:cs="Times New Roman"/>
          <w:b/>
          <w:color w:val="auto"/>
          <w:szCs w:val="21"/>
          <w:highlight w:val="none"/>
        </w:rPr>
      </w:pP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本公司郑重声明，根据《政府采购促进中小企业发展管理办法》（财库</w:t>
      </w:r>
      <w:r>
        <w:rPr>
          <w:rFonts w:hint="eastAsia" w:ascii="宋体" w:hAnsi="宋体" w:eastAsia="宋体" w:cs="Times New Roman"/>
          <w:color w:val="auto"/>
          <w:szCs w:val="21"/>
          <w:highlight w:val="none"/>
        </w:rPr>
        <w:t>﹝</w:t>
      </w:r>
      <w:r>
        <w:rPr>
          <w:rFonts w:ascii="宋体" w:hAnsi="宋体" w:eastAsia="宋体" w:cs="Times New Roman"/>
          <w:color w:val="auto"/>
          <w:szCs w:val="21"/>
          <w:highlight w:val="none"/>
        </w:rPr>
        <w:t>2020</w:t>
      </w:r>
      <w:r>
        <w:rPr>
          <w:rFonts w:hint="eastAsia" w:ascii="宋体" w:hAnsi="宋体" w:eastAsia="宋体" w:cs="Times New Roman"/>
          <w:color w:val="auto"/>
          <w:szCs w:val="21"/>
          <w:highlight w:val="none"/>
        </w:rPr>
        <w:t>﹞</w:t>
      </w:r>
      <w:r>
        <w:rPr>
          <w:rFonts w:ascii="宋体" w:hAnsi="宋体" w:eastAsia="宋体" w:cs="Times New Roman"/>
          <w:color w:val="auto"/>
          <w:szCs w:val="21"/>
          <w:highlight w:val="none"/>
        </w:rPr>
        <w:t>46 号）的规定，本公司参加</w:t>
      </w:r>
      <w:r>
        <w:rPr>
          <w:rFonts w:ascii="宋体" w:hAnsi="宋体" w:eastAsia="宋体" w:cs="Times New Roman"/>
          <w:i/>
          <w:color w:val="auto"/>
          <w:szCs w:val="21"/>
          <w:highlight w:val="none"/>
          <w:u w:val="single"/>
        </w:rPr>
        <w:t>（单位名称）</w:t>
      </w:r>
      <w:r>
        <w:rPr>
          <w:rFonts w:ascii="宋体" w:hAnsi="宋体" w:eastAsia="宋体" w:cs="Times New Roman"/>
          <w:color w:val="auto"/>
          <w:szCs w:val="21"/>
          <w:highlight w:val="none"/>
        </w:rPr>
        <w:t>的</w:t>
      </w:r>
      <w:r>
        <w:rPr>
          <w:rFonts w:ascii="宋体" w:hAnsi="宋体" w:eastAsia="宋体" w:cs="Times New Roman"/>
          <w:i/>
          <w:color w:val="auto"/>
          <w:szCs w:val="21"/>
          <w:highlight w:val="none"/>
          <w:u w:val="single"/>
        </w:rPr>
        <w:t>（项目名称）</w:t>
      </w:r>
      <w:r>
        <w:rPr>
          <w:rFonts w:ascii="宋体" w:hAnsi="宋体" w:eastAsia="宋体" w:cs="Times New Roman"/>
          <w:color w:val="auto"/>
          <w:szCs w:val="21"/>
          <w:highlight w:val="none"/>
        </w:rPr>
        <w:t>采购活动，服务全部由符合政策要求的中小企业承接。相关企业的具体情况如下：</w:t>
      </w:r>
    </w:p>
    <w:p>
      <w:pPr>
        <w:adjustRightInd w:val="0"/>
        <w:snapToGrid w:val="0"/>
        <w:spacing w:line="288" w:lineRule="auto"/>
        <w:ind w:firstLine="495" w:firstLineChars="236"/>
        <w:rPr>
          <w:rFonts w:ascii="宋体" w:hAnsi="宋体" w:eastAsia="宋体" w:cs="Times New Roman"/>
          <w:i/>
          <w:color w:val="auto"/>
          <w:szCs w:val="21"/>
          <w:highlight w:val="none"/>
          <w:u w:val="single"/>
        </w:rPr>
      </w:pPr>
      <w:r>
        <w:rPr>
          <w:rFonts w:hint="eastAsia" w:ascii="宋体" w:hAnsi="宋体" w:eastAsia="宋体" w:cs="Times New Roman"/>
          <w:i/>
          <w:color w:val="auto"/>
          <w:szCs w:val="21"/>
          <w:highlight w:val="none"/>
          <w:u w:val="single"/>
        </w:rPr>
        <w:t>1</w:t>
      </w:r>
      <w:r>
        <w:rPr>
          <w:rFonts w:ascii="宋体" w:hAnsi="宋体" w:eastAsia="宋体" w:cs="Times New Roman"/>
          <w:i/>
          <w:color w:val="auto"/>
          <w:szCs w:val="21"/>
          <w:highlight w:val="none"/>
          <w:u w:val="single"/>
        </w:rPr>
        <w:t>.（标的名称），属于（采购文件中明确的所属行业）；</w:t>
      </w:r>
      <w:r>
        <w:rPr>
          <w:rFonts w:ascii="宋体" w:hAnsi="宋体" w:eastAsia="宋体" w:cs="Times New Roman"/>
          <w:color w:val="auto"/>
          <w:szCs w:val="21"/>
          <w:highlight w:val="none"/>
        </w:rPr>
        <w:t>承接企</w:t>
      </w:r>
      <w:bookmarkStart w:id="58" w:name="_GoBack"/>
      <w:bookmarkEnd w:id="58"/>
      <w:r>
        <w:rPr>
          <w:rFonts w:ascii="宋体" w:hAnsi="宋体" w:eastAsia="宋体" w:cs="Times New Roman"/>
          <w:color w:val="auto"/>
          <w:szCs w:val="21"/>
          <w:highlight w:val="none"/>
        </w:rPr>
        <w:t>业为</w:t>
      </w:r>
      <w:r>
        <w:rPr>
          <w:rFonts w:ascii="宋体" w:hAnsi="宋体" w:eastAsia="宋体" w:cs="Times New Roman"/>
          <w:i/>
          <w:color w:val="auto"/>
          <w:szCs w:val="21"/>
          <w:highlight w:val="none"/>
          <w:u w:val="single"/>
        </w:rPr>
        <w:t>（企业名称）</w:t>
      </w:r>
      <w:r>
        <w:rPr>
          <w:rFonts w:ascii="宋体" w:hAnsi="宋体" w:eastAsia="宋体" w:cs="Times New Roman"/>
          <w:color w:val="auto"/>
          <w:szCs w:val="21"/>
          <w:highlight w:val="none"/>
        </w:rPr>
        <w:t>，从业人员</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人，营业收入为</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万元，资产总额为</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万元，属于</w:t>
      </w:r>
      <w:r>
        <w:rPr>
          <w:rFonts w:ascii="宋体" w:hAnsi="宋体" w:eastAsia="宋体" w:cs="Times New Roman"/>
          <w:i/>
          <w:color w:val="auto"/>
          <w:szCs w:val="21"/>
          <w:highlight w:val="none"/>
          <w:u w:val="single"/>
        </w:rPr>
        <w:t>（中型企业、小型企业、微型企业）</w:t>
      </w:r>
      <w:r>
        <w:rPr>
          <w:rFonts w:ascii="宋体" w:hAnsi="宋体" w:eastAsia="宋体" w:cs="Times New Roman"/>
          <w:color w:val="auto"/>
          <w:szCs w:val="21"/>
          <w:highlight w:val="none"/>
        </w:rPr>
        <w:t>；</w:t>
      </w:r>
    </w:p>
    <w:p>
      <w:pPr>
        <w:adjustRightInd w:val="0"/>
        <w:snapToGrid w:val="0"/>
        <w:spacing w:line="288" w:lineRule="auto"/>
        <w:ind w:firstLine="495" w:firstLineChars="236"/>
        <w:rPr>
          <w:rFonts w:ascii="宋体" w:hAnsi="宋体" w:eastAsia="宋体" w:cs="Times New Roman"/>
          <w:color w:val="auto"/>
          <w:szCs w:val="21"/>
          <w:highlight w:val="none"/>
        </w:rPr>
      </w:pPr>
      <w:r>
        <w:rPr>
          <w:rFonts w:hint="eastAsia" w:ascii="宋体" w:hAnsi="宋体" w:eastAsia="宋体" w:cs="Times New Roman"/>
          <w:i/>
          <w:color w:val="auto"/>
          <w:szCs w:val="21"/>
          <w:highlight w:val="none"/>
          <w:u w:val="single"/>
        </w:rPr>
        <w:t>2</w:t>
      </w:r>
      <w:r>
        <w:rPr>
          <w:rFonts w:ascii="宋体" w:hAnsi="宋体" w:eastAsia="宋体" w:cs="Times New Roman"/>
          <w:i/>
          <w:color w:val="auto"/>
          <w:szCs w:val="21"/>
          <w:highlight w:val="none"/>
          <w:u w:val="single"/>
        </w:rPr>
        <w:t>.（标的名称）</w:t>
      </w:r>
      <w:r>
        <w:rPr>
          <w:rFonts w:ascii="宋体" w:hAnsi="宋体" w:eastAsia="宋体" w:cs="Times New Roman"/>
          <w:color w:val="auto"/>
          <w:szCs w:val="21"/>
          <w:highlight w:val="none"/>
        </w:rPr>
        <w:t>，属于</w:t>
      </w:r>
      <w:r>
        <w:rPr>
          <w:rFonts w:ascii="宋体" w:hAnsi="宋体" w:eastAsia="宋体" w:cs="Times New Roman"/>
          <w:i/>
          <w:color w:val="auto"/>
          <w:szCs w:val="21"/>
          <w:highlight w:val="none"/>
        </w:rPr>
        <w:t>（</w:t>
      </w:r>
      <w:r>
        <w:rPr>
          <w:rFonts w:ascii="宋体" w:hAnsi="宋体" w:eastAsia="宋体" w:cs="Times New Roman"/>
          <w:i/>
          <w:color w:val="auto"/>
          <w:szCs w:val="21"/>
          <w:highlight w:val="none"/>
          <w:u w:val="single"/>
        </w:rPr>
        <w:t>采购文件中明确的所属行业）</w:t>
      </w:r>
      <w:r>
        <w:rPr>
          <w:rFonts w:ascii="宋体" w:hAnsi="宋体" w:eastAsia="宋体" w:cs="Times New Roman"/>
          <w:color w:val="auto"/>
          <w:szCs w:val="21"/>
          <w:highlight w:val="none"/>
        </w:rPr>
        <w:t>；承接企业为</w:t>
      </w:r>
      <w:r>
        <w:rPr>
          <w:rFonts w:ascii="宋体" w:hAnsi="宋体" w:eastAsia="宋体" w:cs="Times New Roman"/>
          <w:i/>
          <w:color w:val="auto"/>
          <w:szCs w:val="21"/>
          <w:highlight w:val="none"/>
          <w:u w:val="single"/>
        </w:rPr>
        <w:t>（企业名称）</w:t>
      </w:r>
      <w:r>
        <w:rPr>
          <w:rFonts w:ascii="宋体" w:hAnsi="宋体" w:eastAsia="宋体" w:cs="Times New Roman"/>
          <w:color w:val="auto"/>
          <w:szCs w:val="21"/>
          <w:highlight w:val="none"/>
        </w:rPr>
        <w:t>，从业人员</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人，营业收入为</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万元，资产总额为</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万元，属于</w:t>
      </w:r>
      <w:r>
        <w:rPr>
          <w:rFonts w:ascii="宋体" w:hAnsi="宋体" w:eastAsia="宋体" w:cs="Times New Roman"/>
          <w:i/>
          <w:color w:val="auto"/>
          <w:szCs w:val="21"/>
          <w:highlight w:val="none"/>
          <w:u w:val="single"/>
        </w:rPr>
        <w:t>（中型企业、小型企业、微型企业）</w:t>
      </w:r>
      <w:r>
        <w:rPr>
          <w:rFonts w:ascii="宋体" w:hAnsi="宋体" w:eastAsia="宋体" w:cs="Times New Roman"/>
          <w:color w:val="auto"/>
          <w:szCs w:val="21"/>
          <w:highlight w:val="none"/>
        </w:rPr>
        <w:t>；</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本企业对上述声明内容的真实性负责。如有虚假，将依法承担相应责任。</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企业名称（盖章）：</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日期：</w:t>
      </w:r>
    </w:p>
    <w:p>
      <w:pPr>
        <w:adjustRightInd w:val="0"/>
        <w:snapToGrid w:val="0"/>
        <w:spacing w:line="288" w:lineRule="auto"/>
        <w:ind w:firstLine="495" w:firstLineChars="236"/>
        <w:rPr>
          <w:rFonts w:ascii="宋体" w:hAnsi="宋体" w:eastAsia="宋体" w:cs="Times New Roman"/>
          <w:color w:val="auto"/>
          <w:szCs w:val="21"/>
          <w:highlight w:val="none"/>
        </w:rPr>
      </w:pPr>
    </w:p>
    <w:p>
      <w:pPr>
        <w:adjustRightInd w:val="0"/>
        <w:snapToGrid w:val="0"/>
        <w:spacing w:line="288" w:lineRule="auto"/>
        <w:ind w:firstLine="495" w:firstLineChars="236"/>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注：</w:t>
      </w:r>
    </w:p>
    <w:p>
      <w:pPr>
        <w:adjustRightInd w:val="0"/>
        <w:snapToGrid w:val="0"/>
        <w:spacing w:line="288" w:lineRule="auto"/>
        <w:ind w:firstLine="495" w:firstLineChars="236"/>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3.</w:t>
      </w:r>
      <w:r>
        <w:rPr>
          <w:rFonts w:hint="eastAsia" w:ascii="宋体" w:hAnsi="宋体" w:eastAsia="宋体" w:cs="Times New Roman"/>
          <w:color w:val="auto"/>
          <w:szCs w:val="21"/>
          <w:highlight w:val="none"/>
        </w:rPr>
        <w:t>《中小企业声明函》填写不全的，视为未提供《中小企业声明函》（从业人员、营业收入、资产总额在中小企业划型标准规定中不涉及的除外），</w:t>
      </w:r>
      <w:bookmarkStart w:id="57" w:name="_Hlk104288877"/>
      <w:r>
        <w:rPr>
          <w:rFonts w:hint="eastAsia" w:ascii="宋体" w:hAnsi="宋体" w:eastAsia="宋体" w:cs="Times New Roman"/>
          <w:color w:val="auto"/>
          <w:szCs w:val="21"/>
          <w:highlight w:val="none"/>
        </w:rPr>
        <w:t>不享受中小企业扶持政策</w:t>
      </w:r>
      <w:bookmarkEnd w:id="57"/>
      <w:r>
        <w:rPr>
          <w:rFonts w:hint="eastAsia" w:ascii="宋体" w:hAnsi="宋体" w:eastAsia="宋体" w:cs="Times New Roman"/>
          <w:color w:val="auto"/>
          <w:szCs w:val="21"/>
          <w:highlight w:val="none"/>
        </w:rPr>
        <w:t>。</w:t>
      </w:r>
      <w:r>
        <w:rPr>
          <w:rFonts w:ascii="宋体" w:hAnsi="宋体" w:eastAsia="宋体" w:cs="宋体"/>
          <w:color w:val="auto"/>
          <w:szCs w:val="21"/>
          <w:highlight w:val="none"/>
        </w:rPr>
        <w:t>如项目包含“多件”标的物的，需按标的物项数逐项填写。</w:t>
      </w:r>
    </w:p>
    <w:p>
      <w:pPr>
        <w:adjustRightInd w:val="0"/>
        <w:snapToGrid w:val="0"/>
        <w:spacing w:line="288" w:lineRule="auto"/>
        <w:ind w:firstLine="495" w:firstLineChars="236"/>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4.投标人提供《中小企业声明函》内容不实的，属于提供虚假材料谋取中标、成交，依照《中华人民共和国政府采购法》等国家有关规定追究相应责任。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5.本项目只以《中小企业声明函》作为评判投标人是否属于中小企业的唯一依据。</w:t>
      </w:r>
    </w:p>
    <w:p>
      <w:pPr>
        <w:adjustRightInd w:val="0"/>
        <w:snapToGrid w:val="0"/>
        <w:spacing w:line="288" w:lineRule="auto"/>
        <w:jc w:val="center"/>
        <w:outlineLvl w:val="2"/>
        <w:rPr>
          <w:rFonts w:ascii="宋体" w:hAnsi="宋体" w:eastAsia="宋体" w:cs="宋体"/>
          <w:color w:val="auto"/>
          <w:kern w:val="0"/>
          <w:szCs w:val="21"/>
          <w:highlight w:val="none"/>
        </w:rPr>
      </w:pPr>
      <w:r>
        <w:rPr>
          <w:rFonts w:ascii="宋体" w:hAnsi="宋体" w:eastAsia="宋体" w:cs="Times New Roman"/>
          <w:b/>
          <w:bCs/>
          <w:color w:val="auto"/>
          <w:szCs w:val="21"/>
          <w:highlight w:val="none"/>
        </w:rPr>
        <w:br w:type="page"/>
      </w:r>
      <w:r>
        <w:rPr>
          <w:rFonts w:hint="eastAsia" w:ascii="宋体" w:hAnsi="宋体" w:eastAsia="宋体" w:cs="宋体"/>
          <w:b/>
          <w:color w:val="auto"/>
          <w:spacing w:val="-6"/>
          <w:szCs w:val="21"/>
          <w:highlight w:val="none"/>
        </w:rPr>
        <w:t>2）属于监狱企业的证明文件（若属于监狱企业）</w:t>
      </w:r>
    </w:p>
    <w:p>
      <w:pPr>
        <w:adjustRightInd w:val="0"/>
        <w:snapToGrid w:val="0"/>
        <w:spacing w:line="288" w:lineRule="auto"/>
        <w:rPr>
          <w:rFonts w:ascii="宋体" w:hAnsi="宋体" w:eastAsia="宋体" w:cs="宋体"/>
          <w:color w:val="auto"/>
          <w:kern w:val="0"/>
          <w:szCs w:val="21"/>
          <w:highlight w:val="none"/>
        </w:rPr>
      </w:pPr>
    </w:p>
    <w:p>
      <w:pPr>
        <w:adjustRightInd w:val="0"/>
        <w:snapToGrid w:val="0"/>
        <w:spacing w:line="288" w:lineRule="auto"/>
        <w:ind w:firstLine="373" w:firstLineChars="177"/>
        <w:rPr>
          <w:rFonts w:ascii="宋体" w:hAnsi="宋体" w:eastAsia="宋体"/>
          <w:b/>
          <w:bCs/>
          <w:color w:val="auto"/>
          <w:szCs w:val="21"/>
          <w:highlight w:val="none"/>
        </w:rPr>
      </w:pPr>
      <w:r>
        <w:rPr>
          <w:rFonts w:hint="eastAsia" w:ascii="宋体" w:hAnsi="宋体" w:eastAsia="宋体" w:cs="宋体"/>
          <w:b/>
          <w:bCs/>
          <w:color w:val="auto"/>
          <w:kern w:val="0"/>
          <w:szCs w:val="21"/>
          <w:highlight w:val="none"/>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color w:val="auto"/>
          <w:szCs w:val="21"/>
          <w:highlight w:val="none"/>
        </w:rPr>
      </w:pPr>
    </w:p>
    <w:p>
      <w:pPr>
        <w:adjustRightInd w:val="0"/>
        <w:snapToGrid w:val="0"/>
        <w:spacing w:line="288" w:lineRule="auto"/>
        <w:rPr>
          <w:rFonts w:ascii="宋体" w:hAnsi="宋体" w:eastAsia="宋体"/>
          <w:b/>
          <w:bCs/>
          <w:color w:val="auto"/>
          <w:szCs w:val="21"/>
          <w:highlight w:val="none"/>
        </w:rPr>
      </w:pPr>
      <w:r>
        <w:rPr>
          <w:rFonts w:hint="eastAsia" w:ascii="宋体" w:hAnsi="宋体" w:eastAsia="宋体"/>
          <w:b/>
          <w:bCs/>
          <w:color w:val="auto"/>
          <w:szCs w:val="21"/>
          <w:highlight w:val="none"/>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3）残疾人福利性单位声明函（若属于残疾人福利性单位）</w:t>
      </w:r>
    </w:p>
    <w:p>
      <w:pPr>
        <w:adjustRightInd w:val="0"/>
        <w:snapToGrid w:val="0"/>
        <w:spacing w:line="288" w:lineRule="auto"/>
        <w:rPr>
          <w:rFonts w:ascii="宋体" w:hAnsi="宋体" w:eastAsia="宋体" w:cs="Times New Roman"/>
          <w:b/>
          <w:color w:val="auto"/>
          <w:spacing w:val="6"/>
          <w:szCs w:val="21"/>
          <w:highlight w:val="none"/>
        </w:rPr>
      </w:pPr>
    </w:p>
    <w:p>
      <w:pPr>
        <w:adjustRightInd w:val="0"/>
        <w:snapToGrid w:val="0"/>
        <w:spacing w:line="288" w:lineRule="auto"/>
        <w:ind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Times New Roman"/>
          <w:color w:val="auto"/>
          <w:szCs w:val="21"/>
          <w:highlight w:val="none"/>
        </w:rPr>
        <w:t>〔2017〕 141</w:t>
      </w:r>
      <w:r>
        <w:rPr>
          <w:rFonts w:hint="eastAsia" w:ascii="宋体" w:hAnsi="宋体" w:eastAsia="宋体" w:cs="Times New Roman"/>
          <w:color w:val="auto"/>
          <w:spacing w:val="6"/>
          <w:szCs w:val="21"/>
          <w:highlight w:val="none"/>
        </w:rPr>
        <w:t>号）的规定，</w:t>
      </w:r>
      <w:r>
        <w:rPr>
          <w:rFonts w:hint="eastAsia" w:ascii="宋体" w:hAnsi="宋体" w:eastAsia="宋体" w:cs="Times New Roman"/>
          <w:b/>
          <w:bCs/>
          <w:color w:val="auto"/>
          <w:spacing w:val="6"/>
          <w:szCs w:val="21"/>
          <w:highlight w:val="none"/>
        </w:rPr>
        <w:t>本单位为符合条件的残疾人福利性单位</w:t>
      </w:r>
      <w:r>
        <w:rPr>
          <w:rFonts w:hint="eastAsia" w:ascii="宋体" w:hAnsi="宋体" w:eastAsia="宋体" w:cs="Times New Roman"/>
          <w:color w:val="auto"/>
          <w:spacing w:val="6"/>
          <w:szCs w:val="21"/>
          <w:highlight w:val="none"/>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pPr>
        <w:adjustRightInd w:val="0"/>
        <w:snapToGrid w:val="0"/>
        <w:spacing w:line="288" w:lineRule="auto"/>
        <w:ind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单位名称（盖章）：</w:t>
      </w:r>
    </w:p>
    <w:p>
      <w:pPr>
        <w:tabs>
          <w:tab w:val="left" w:pos="4860"/>
        </w:tabs>
        <w:adjustRightInd w:val="0"/>
        <w:snapToGrid w:val="0"/>
        <w:spacing w:line="288" w:lineRule="auto"/>
        <w:ind w:right="1560"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日  期：</w:t>
      </w:r>
    </w:p>
    <w:p>
      <w:pPr>
        <w:adjustRightInd w:val="0"/>
        <w:snapToGrid w:val="0"/>
        <w:spacing w:line="288" w:lineRule="auto"/>
        <w:rPr>
          <w:rFonts w:ascii="宋体" w:hAnsi="宋体" w:eastAsia="宋体"/>
          <w:color w:val="auto"/>
          <w:szCs w:val="21"/>
          <w:highlight w:val="none"/>
        </w:rPr>
      </w:pPr>
    </w:p>
    <w:p>
      <w:pPr>
        <w:adjustRightInd w:val="0"/>
        <w:snapToGrid w:val="0"/>
        <w:spacing w:line="288" w:lineRule="auto"/>
        <w:rPr>
          <w:rFonts w:ascii="宋体" w:hAnsi="宋体" w:eastAsia="宋体"/>
          <w:b/>
          <w:bCs/>
          <w:color w:val="auto"/>
          <w:szCs w:val="21"/>
          <w:highlight w:val="none"/>
        </w:rPr>
      </w:pPr>
      <w:r>
        <w:rPr>
          <w:rFonts w:hint="eastAsia" w:ascii="宋体" w:hAnsi="宋体" w:eastAsia="宋体"/>
          <w:b/>
          <w:bCs/>
          <w:color w:val="auto"/>
          <w:szCs w:val="21"/>
          <w:highlight w:val="none"/>
        </w:rPr>
        <w:t>说明：</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一、享受政府采购支持政策的残疾人福利性单位应当同时满足以下条件：</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（一）安置的残疾人占本单位在职职工人数的比例不低于25%（含25%），并且安置的残疾人人数不少于10人（含10人）；</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（二）依法与安置的每位残疾人签订了一年以上（含一年）的劳动合同或服务协议；</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（三）为安置的每位残疾人按月足额缴纳了基本养老保险、基本医疗保险、失业保险、工伤保险和生育保险等社会保险费；</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（四）通过银行等金融机构向安置的每位残疾人，按月支付了不低于单位所在区县适用的经省级人民政府批准的月最低工资标准的工资；</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（五）提供本单位制造的货物、承担的工程或者服务（以下简称产品），或者提供其他残疾人福利性单位制造的货物（不包括使用非残疾人福利性单位注册商标的货物）。</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二、符合条件的残疾人福利性单位在参加政府采购活动时，应当提供财库</w:t>
      </w:r>
      <w:r>
        <w:rPr>
          <w:color w:val="auto"/>
          <w:sz w:val="21"/>
          <w:szCs w:val="21"/>
          <w:highlight w:val="none"/>
        </w:rPr>
        <w:t>[2017]141号</w:t>
      </w:r>
      <w:r>
        <w:rPr>
          <w:rFonts w:hint="eastAsia"/>
          <w:color w:val="auto"/>
          <w:sz w:val="21"/>
          <w:szCs w:val="21"/>
          <w:highlight w:val="none"/>
        </w:rPr>
        <w:t>文件规定的《残疾人福利性单位声明函》，并对声明的真实性负责。</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三、在政府采购活动中，残疾人福利性单位视同小型、微型企业，享受预留份额、评审中价格扣除等促进中小企业发展的政府采购政策。</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残疾人福利性单位属于小型、微型企业的，不重复享受政策。</w:t>
      </w:r>
    </w:p>
    <w:p>
      <w:pPr>
        <w:widowControl/>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left"/>
        <w:outlineLvl w:val="2"/>
        <w:rPr>
          <w:rFonts w:ascii="宋体" w:hAnsi="宋体" w:eastAsia="宋体" w:cs="宋体"/>
          <w:b/>
          <w:color w:val="auto"/>
          <w:spacing w:val="-6"/>
          <w:szCs w:val="21"/>
          <w:highlight w:val="none"/>
        </w:rPr>
      </w:pPr>
    </w:p>
    <w:p>
      <w:pPr>
        <w:adjustRightInd w:val="0"/>
        <w:snapToGrid w:val="0"/>
        <w:spacing w:line="288" w:lineRule="auto"/>
        <w:jc w:val="left"/>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4</w:t>
      </w:r>
      <w:r>
        <w:rPr>
          <w:rFonts w:hint="eastAsia" w:ascii="宋体" w:hAnsi="宋体" w:eastAsia="宋体" w:cs="宋体"/>
          <w:b/>
          <w:color w:val="auto"/>
          <w:spacing w:val="-6"/>
          <w:szCs w:val="21"/>
          <w:highlight w:val="none"/>
        </w:rPr>
        <w:t>）本项目的特定资格要求证明材料：无</w:t>
      </w:r>
    </w:p>
    <w:p>
      <w:pPr>
        <w:adjustRightInd w:val="0"/>
        <w:snapToGrid w:val="0"/>
        <w:spacing w:line="288" w:lineRule="auto"/>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overflowPunct w:val="0"/>
        <w:adjustRightInd w:val="0"/>
        <w:snapToGrid w:val="0"/>
        <w:spacing w:line="288" w:lineRule="auto"/>
        <w:jc w:val="center"/>
        <w:outlineLvl w:val="1"/>
        <w:rPr>
          <w:rFonts w:ascii="宋体" w:hAnsi="宋体" w:eastAsia="宋体" w:cs="Times New Roman"/>
          <w:bCs/>
          <w:color w:val="auto"/>
          <w:spacing w:val="-6"/>
          <w:sz w:val="84"/>
          <w:szCs w:val="84"/>
          <w:highlight w:val="none"/>
        </w:rPr>
      </w:pPr>
      <w:r>
        <w:rPr>
          <w:rFonts w:hint="eastAsia" w:ascii="宋体" w:hAnsi="宋体" w:eastAsia="宋体" w:cs="Times New Roman"/>
          <w:b/>
          <w:color w:val="auto"/>
          <w:spacing w:val="-6"/>
          <w:sz w:val="84"/>
          <w:szCs w:val="84"/>
          <w:highlight w:val="none"/>
        </w:rPr>
        <w:t>商务和技术文件</w:t>
      </w: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（1）投标函</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致：浙江省妇女干部学校、浙江求是招标代理有限公司</w:t>
      </w:r>
    </w:p>
    <w:p>
      <w:pPr>
        <w:adjustRightInd w:val="0"/>
        <w:snapToGrid w:val="0"/>
        <w:spacing w:line="288" w:lineRule="auto"/>
        <w:ind w:firstLine="396" w:firstLineChars="200"/>
        <w:rPr>
          <w:rFonts w:ascii="宋体" w:hAnsi="宋体" w:eastAsia="宋体" w:cs="Times New Roman"/>
          <w:color w:val="auto"/>
          <w:spacing w:val="-6"/>
          <w:szCs w:val="21"/>
          <w:highlight w:val="none"/>
        </w:rPr>
      </w:pP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我方参加</w:t>
      </w:r>
      <w:r>
        <w:rPr>
          <w:rFonts w:hint="eastAsia" w:ascii="宋体" w:hAnsi="宋体" w:eastAsia="宋体" w:cs="Times New Roman"/>
          <w:bCs/>
          <w:color w:val="auto"/>
          <w:spacing w:val="-6"/>
          <w:szCs w:val="21"/>
          <w:highlight w:val="none"/>
          <w:u w:val="single"/>
        </w:rPr>
        <w:t>浙江省妇女干部学校后勤保障委托项目</w:t>
      </w:r>
      <w:r>
        <w:rPr>
          <w:rFonts w:hint="eastAsia" w:ascii="宋体" w:hAnsi="宋体" w:eastAsia="宋体" w:cs="Times New Roman"/>
          <w:color w:val="auto"/>
          <w:spacing w:val="-6"/>
          <w:szCs w:val="21"/>
          <w:highlight w:val="none"/>
          <w:u w:val="single"/>
        </w:rPr>
        <w:t>（项目编号</w:t>
      </w:r>
      <w:r>
        <w:rPr>
          <w:rFonts w:hint="eastAsia" w:ascii="宋体" w:hAnsi="宋体" w:eastAsia="宋体" w:cs="Times New Roman"/>
          <w:bCs/>
          <w:color w:val="auto"/>
          <w:spacing w:val="-6"/>
          <w:szCs w:val="21"/>
          <w:highlight w:val="none"/>
          <w:u w:val="single"/>
        </w:rPr>
        <w:t>：</w:t>
      </w:r>
      <w:r>
        <w:rPr>
          <w:rFonts w:hint="eastAsia" w:ascii="宋体" w:hAnsi="宋体" w:eastAsia="宋体" w:cs="Times New Roman"/>
          <w:bCs/>
          <w:color w:val="auto"/>
          <w:spacing w:val="-6"/>
          <w:szCs w:val="21"/>
          <w:highlight w:val="none"/>
          <w:u w:val="single"/>
          <w:lang w:eastAsia="zh-CN"/>
        </w:rPr>
        <w:t xml:space="preserve">QSZB-Z(F)-C22299(GK) </w:t>
      </w:r>
      <w:r>
        <w:rPr>
          <w:rFonts w:hint="eastAsia" w:ascii="宋体" w:hAnsi="宋体" w:eastAsia="宋体" w:cs="Times New Roman"/>
          <w:color w:val="auto"/>
          <w:spacing w:val="-6"/>
          <w:szCs w:val="21"/>
          <w:highlight w:val="none"/>
          <w:u w:val="single"/>
        </w:rPr>
        <w:t>）</w:t>
      </w:r>
      <w:r>
        <w:rPr>
          <w:rFonts w:hint="eastAsia" w:ascii="宋体" w:hAnsi="宋体" w:eastAsia="宋体" w:cs="Times New Roman"/>
          <w:color w:val="auto"/>
          <w:spacing w:val="-6"/>
          <w:szCs w:val="21"/>
          <w:highlight w:val="none"/>
        </w:rPr>
        <w:t>项目，为此，我方提交电子加密投标文件一份、以介质（U盘）存储的数据电文形式的</w:t>
      </w:r>
      <w:r>
        <w:rPr>
          <w:rFonts w:hint="eastAsia" w:ascii="宋体" w:hAnsi="宋体" w:eastAsia="宋体" w:cs="Times New Roman"/>
          <w:color w:val="auto"/>
          <w:spacing w:val="-6"/>
          <w:szCs w:val="21"/>
          <w:highlight w:val="none"/>
          <w:u w:val="single"/>
        </w:rPr>
        <w:t xml:space="preserve">备份投标文件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u w:val="single"/>
        </w:rPr>
        <w:t>份</w:t>
      </w:r>
      <w:r>
        <w:rPr>
          <w:rFonts w:hint="eastAsia" w:ascii="宋体" w:hAnsi="宋体" w:eastAsia="宋体" w:cs="Times New Roman"/>
          <w:color w:val="auto"/>
          <w:spacing w:val="-6"/>
          <w:szCs w:val="21"/>
          <w:highlight w:val="none"/>
        </w:rPr>
        <w:t>。宣布同意如下：</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投标有效期自提交投标文件的截止之日起</w:t>
      </w:r>
      <w:r>
        <w:rPr>
          <w:rFonts w:hint="eastAsia" w:ascii="宋体" w:hAnsi="宋体" w:eastAsia="宋体" w:cs="Times New Roman"/>
          <w:bCs/>
          <w:color w:val="auto"/>
          <w:spacing w:val="-6"/>
          <w:szCs w:val="21"/>
          <w:highlight w:val="none"/>
          <w:u w:val="single"/>
        </w:rPr>
        <w:t xml:space="preserve"> 90</w:t>
      </w:r>
      <w:r>
        <w:rPr>
          <w:rFonts w:ascii="宋体" w:hAnsi="宋体" w:eastAsia="宋体" w:cs="Times New Roman"/>
          <w:bCs/>
          <w:color w:val="auto"/>
          <w:spacing w:val="-6"/>
          <w:szCs w:val="21"/>
          <w:highlight w:val="none"/>
          <w:u w:val="single"/>
        </w:rPr>
        <w:t xml:space="preserve"> </w:t>
      </w:r>
      <w:r>
        <w:rPr>
          <w:rFonts w:hint="eastAsia" w:ascii="宋体" w:hAnsi="宋体" w:eastAsia="宋体" w:cs="Times New Roman"/>
          <w:color w:val="auto"/>
          <w:spacing w:val="-6"/>
          <w:szCs w:val="21"/>
          <w:highlight w:val="none"/>
        </w:rPr>
        <w:t>天。</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6</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与本投标有关的一切正式往来信函联系：</w:t>
      </w:r>
    </w:p>
    <w:tbl>
      <w:tblPr>
        <w:tblStyle w:val="25"/>
        <w:tblW w:w="8243"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6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联系人：</w:t>
            </w:r>
          </w:p>
        </w:tc>
        <w:tc>
          <w:tcPr>
            <w:tcW w:w="6249"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职务：</w:t>
            </w:r>
          </w:p>
        </w:tc>
        <w:tc>
          <w:tcPr>
            <w:tcW w:w="6249"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手机：</w:t>
            </w:r>
          </w:p>
        </w:tc>
        <w:tc>
          <w:tcPr>
            <w:tcW w:w="6249"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电子邮箱：</w:t>
            </w:r>
          </w:p>
        </w:tc>
        <w:tc>
          <w:tcPr>
            <w:tcW w:w="6249"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地址：</w:t>
            </w:r>
          </w:p>
        </w:tc>
        <w:tc>
          <w:tcPr>
            <w:tcW w:w="6249"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开户银行：</w:t>
            </w:r>
          </w:p>
        </w:tc>
        <w:tc>
          <w:tcPr>
            <w:tcW w:w="6249"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银行账号：</w:t>
            </w:r>
          </w:p>
        </w:tc>
        <w:tc>
          <w:tcPr>
            <w:tcW w:w="6249" w:type="dxa"/>
          </w:tcPr>
          <w:p>
            <w:pPr>
              <w:adjustRightInd w:val="0"/>
              <w:snapToGrid w:val="0"/>
              <w:spacing w:line="288" w:lineRule="auto"/>
              <w:rPr>
                <w:rFonts w:ascii="宋体" w:hAnsi="宋体" w:eastAsia="宋体" w:cs="Times New Roman"/>
                <w:color w:val="auto"/>
                <w:spacing w:val="-6"/>
                <w:szCs w:val="21"/>
                <w:highlight w:val="none"/>
              </w:rPr>
            </w:pPr>
          </w:p>
        </w:tc>
      </w:tr>
    </w:tbl>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widowControl/>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2</w:t>
      </w:r>
      <w:r>
        <w:rPr>
          <w:rFonts w:hint="eastAsia" w:ascii="宋体" w:hAnsi="宋体" w:eastAsia="宋体" w:cs="宋体"/>
          <w:b/>
          <w:color w:val="auto"/>
          <w:spacing w:val="-6"/>
          <w:szCs w:val="21"/>
          <w:highlight w:val="none"/>
        </w:rPr>
        <w:t>）法定代表人授权委托书</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Cs/>
          <w:color w:val="auto"/>
          <w:spacing w:val="-6"/>
          <w:szCs w:val="21"/>
          <w:highlight w:val="none"/>
        </w:rPr>
        <w:t>致：浙江省妇女干部学校、</w:t>
      </w:r>
      <w:r>
        <w:rPr>
          <w:rFonts w:hint="eastAsia" w:ascii="宋体" w:hAnsi="宋体" w:eastAsia="宋体" w:cs="Times New Roman"/>
          <w:color w:val="auto"/>
          <w:spacing w:val="-6"/>
          <w:szCs w:val="21"/>
          <w:highlight w:val="none"/>
        </w:rPr>
        <w:t>浙江求是招标代理有限公司</w:t>
      </w:r>
    </w:p>
    <w:p>
      <w:pPr>
        <w:adjustRightInd w:val="0"/>
        <w:snapToGrid w:val="0"/>
        <w:spacing w:line="288" w:lineRule="auto"/>
        <w:ind w:firstLine="396" w:firstLine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我</w:t>
      </w:r>
      <w:r>
        <w:rPr>
          <w:rFonts w:ascii="宋体" w:hAnsi="宋体" w:eastAsia="宋体" w:cs="Times New Roman"/>
          <w:color w:val="auto"/>
          <w:spacing w:val="-6"/>
          <w:szCs w:val="21"/>
          <w:highlight w:val="none"/>
        </w:rPr>
        <w:t>________________</w:t>
      </w:r>
      <w:r>
        <w:rPr>
          <w:rFonts w:hint="eastAsia" w:ascii="宋体" w:hAnsi="宋体" w:eastAsia="宋体" w:cs="Times New Roman"/>
          <w:color w:val="auto"/>
          <w:spacing w:val="-6"/>
          <w:szCs w:val="21"/>
          <w:highlight w:val="none"/>
        </w:rPr>
        <w:t>（</w:t>
      </w:r>
      <w:r>
        <w:rPr>
          <w:rFonts w:ascii="宋体" w:hAnsi="宋体" w:eastAsia="宋体" w:cs="Times New Roman"/>
          <w:bCs/>
          <w:color w:val="auto"/>
          <w:spacing w:val="-6"/>
          <w:szCs w:val="21"/>
          <w:highlight w:val="none"/>
        </w:rPr>
        <w:t>姓名</w:t>
      </w:r>
      <w:r>
        <w:rPr>
          <w:rFonts w:hint="eastAsia" w:ascii="宋体" w:hAnsi="宋体" w:eastAsia="宋体" w:cs="Times New Roman"/>
          <w:bCs/>
          <w:color w:val="auto"/>
          <w:spacing w:val="-6"/>
          <w:szCs w:val="21"/>
          <w:highlight w:val="none"/>
        </w:rPr>
        <w:t>）</w:t>
      </w:r>
      <w:r>
        <w:rPr>
          <w:rFonts w:ascii="宋体" w:hAnsi="宋体" w:eastAsia="宋体" w:cs="Times New Roman"/>
          <w:bCs/>
          <w:color w:val="auto"/>
          <w:spacing w:val="-6"/>
          <w:szCs w:val="21"/>
          <w:highlight w:val="none"/>
        </w:rPr>
        <w:t>系</w:t>
      </w:r>
      <w:r>
        <w:rPr>
          <w:rFonts w:hint="eastAsia" w:ascii="宋体" w:hAnsi="宋体" w:eastAsia="宋体" w:cs="Times New Roman"/>
          <w:bCs/>
          <w:color w:val="auto"/>
          <w:spacing w:val="-6"/>
          <w:szCs w:val="21"/>
          <w:highlight w:val="none"/>
        </w:rPr>
        <w:t>_________________________（投标人名称）</w:t>
      </w:r>
      <w:r>
        <w:rPr>
          <w:rFonts w:ascii="宋体" w:hAnsi="宋体" w:eastAsia="宋体" w:cs="Times New Roman"/>
          <w:bCs/>
          <w:color w:val="auto"/>
          <w:spacing w:val="-6"/>
          <w:szCs w:val="21"/>
          <w:highlight w:val="none"/>
        </w:rPr>
        <w:t>的法定代表人，身份证</w:t>
      </w:r>
      <w:r>
        <w:rPr>
          <w:rFonts w:hint="eastAsia" w:ascii="宋体" w:hAnsi="宋体" w:eastAsia="宋体" w:cs="Times New Roman"/>
          <w:bCs/>
          <w:color w:val="auto"/>
          <w:spacing w:val="-6"/>
          <w:szCs w:val="21"/>
          <w:highlight w:val="none"/>
        </w:rPr>
        <w:t>号码：_________________________________。</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现授权委托本单位在职职工：</w:t>
      </w:r>
      <w:r>
        <w:rPr>
          <w:rFonts w:ascii="宋体" w:hAnsi="宋体" w:eastAsia="宋体" w:cs="Times New Roman"/>
          <w:color w:val="auto"/>
          <w:spacing w:val="-6"/>
          <w:szCs w:val="21"/>
          <w:highlight w:val="none"/>
        </w:rPr>
        <w:t>_________</w:t>
      </w:r>
      <w:r>
        <w:rPr>
          <w:rFonts w:hint="eastAsia" w:ascii="宋体" w:hAnsi="宋体" w:eastAsia="宋体" w:cs="Times New Roman"/>
          <w:color w:val="auto"/>
          <w:spacing w:val="-6"/>
          <w:szCs w:val="21"/>
          <w:highlight w:val="none"/>
        </w:rPr>
        <w:t>（姓名），身份证号码：</w:t>
      </w:r>
      <w:r>
        <w:rPr>
          <w:rFonts w:ascii="宋体" w:hAnsi="宋体" w:eastAsia="宋体" w:cs="Times New Roman"/>
          <w:color w:val="auto"/>
          <w:spacing w:val="-6"/>
          <w:szCs w:val="21"/>
          <w:highlight w:val="none"/>
        </w:rPr>
        <w:t>_______________</w:t>
      </w:r>
      <w:r>
        <w:rPr>
          <w:rFonts w:hint="eastAsia" w:ascii="宋体" w:hAnsi="宋体" w:eastAsia="宋体" w:cs="Times New Roman"/>
          <w:color w:val="auto"/>
          <w:spacing w:val="-6"/>
          <w:szCs w:val="21"/>
          <w:highlight w:val="none"/>
        </w:rPr>
        <w:t>，以我方的名义参加</w:t>
      </w:r>
      <w:r>
        <w:rPr>
          <w:rFonts w:hint="eastAsia" w:ascii="宋体" w:hAnsi="宋体" w:eastAsia="宋体" w:cs="Times New Roman"/>
          <w:bCs/>
          <w:color w:val="auto"/>
          <w:spacing w:val="-6"/>
          <w:szCs w:val="21"/>
          <w:highlight w:val="none"/>
        </w:rPr>
        <w:t>浙江省妇女干部学校后勤保障委托项目</w:t>
      </w:r>
      <w:r>
        <w:rPr>
          <w:rFonts w:hint="eastAsia" w:ascii="宋体" w:hAnsi="宋体" w:eastAsia="宋体" w:cs="Times New Roman"/>
          <w:color w:val="auto"/>
          <w:spacing w:val="-6"/>
          <w:szCs w:val="21"/>
          <w:highlight w:val="none"/>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我方对被授权人的签名负全部责任。</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被授权人无转委托权，特此委托。</w:t>
      </w:r>
    </w:p>
    <w:p>
      <w:pPr>
        <w:adjustRightInd w:val="0"/>
        <w:snapToGrid w:val="0"/>
        <w:spacing w:line="288" w:lineRule="auto"/>
        <w:ind w:firstLine="368" w:firstLineChars="186"/>
        <w:rPr>
          <w:rFonts w:ascii="宋体" w:hAnsi="宋体" w:eastAsia="宋体" w:cs="Times New Roman"/>
          <w:color w:val="auto"/>
          <w:spacing w:val="-6"/>
          <w:szCs w:val="21"/>
          <w:highlight w:val="none"/>
          <w:u w:val="single"/>
        </w:rPr>
      </w:pPr>
      <w:r>
        <w:rPr>
          <w:rFonts w:hint="eastAsia" w:ascii="宋体" w:hAnsi="宋体" w:eastAsia="宋体" w:cs="Times New Roman"/>
          <w:color w:val="auto"/>
          <w:spacing w:val="-6"/>
          <w:szCs w:val="21"/>
          <w:highlight w:val="none"/>
          <w:u w:val="single"/>
        </w:rPr>
        <w:t>▲投标人授权代表必须为投标人本单位在职职工，并提供2021年12月（含）以后任意一月社保缴纳证明。</w:t>
      </w:r>
    </w:p>
    <w:p>
      <w:pPr>
        <w:adjustRightInd w:val="0"/>
        <w:snapToGrid w:val="0"/>
        <w:spacing w:line="288" w:lineRule="auto"/>
        <w:ind w:firstLine="370" w:firstLineChars="186"/>
        <w:rPr>
          <w:rFonts w:ascii="宋体" w:hAnsi="宋体" w:eastAsia="宋体" w:cs="Times New Roman"/>
          <w:b/>
          <w:bCs/>
          <w:color w:val="auto"/>
          <w:spacing w:val="-6"/>
          <w:szCs w:val="21"/>
          <w:highlight w:val="none"/>
          <w:u w:val="single"/>
        </w:rPr>
      </w:pPr>
      <w:r>
        <w:rPr>
          <w:rFonts w:hint="eastAsia" w:ascii="宋体" w:hAnsi="宋体" w:eastAsia="宋体" w:cs="Times New Roman"/>
          <w:b/>
          <w:bCs/>
          <w:color w:val="auto"/>
          <w:spacing w:val="-6"/>
          <w:szCs w:val="21"/>
          <w:highlight w:val="none"/>
        </w:rPr>
        <w:t>法定代表人（签名或盖章）：</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28" w:type="dxa"/>
            <w:vAlign w:val="center"/>
          </w:tcPr>
          <w:p>
            <w:pPr>
              <w:adjustRightInd w:val="0"/>
              <w:snapToGrid w:val="0"/>
              <w:spacing w:line="288" w:lineRule="auto"/>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法定代表人身份证明：</w:t>
            </w: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授权代表身份证明：</w:t>
            </w: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bCs/>
                <w:color w:val="auto"/>
                <w:spacing w:val="-6"/>
                <w:szCs w:val="21"/>
                <w:highlight w:val="none"/>
              </w:rPr>
            </w:pPr>
          </w:p>
        </w:tc>
      </w:tr>
    </w:tbl>
    <w:p>
      <w:pPr>
        <w:adjustRightInd w:val="0"/>
        <w:snapToGrid w:val="0"/>
        <w:spacing w:line="288" w:lineRule="auto"/>
        <w:outlineLvl w:val="2"/>
        <w:rPr>
          <w:rFonts w:ascii="宋体" w:hAnsi="宋体" w:eastAsia="宋体" w:cs="宋体"/>
          <w:b/>
          <w:color w:val="auto"/>
          <w:spacing w:val="-6"/>
          <w:szCs w:val="21"/>
          <w:highlight w:val="none"/>
        </w:rPr>
      </w:pPr>
      <w:r>
        <w:rPr>
          <w:rFonts w:ascii="宋体" w:hAnsi="宋体" w:eastAsia="宋体" w:cs="Times New Roman"/>
          <w:b/>
          <w:color w:val="auto"/>
          <w:spacing w:val="-6"/>
          <w:szCs w:val="21"/>
          <w:highlight w:val="none"/>
        </w:rPr>
        <w:br w:type="page"/>
      </w: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2</w:t>
      </w:r>
      <w:r>
        <w:rPr>
          <w:rFonts w:hint="eastAsia" w:ascii="宋体" w:hAnsi="宋体" w:eastAsia="宋体" w:cs="宋体"/>
          <w:b/>
          <w:color w:val="auto"/>
          <w:spacing w:val="-6"/>
          <w:szCs w:val="21"/>
          <w:highlight w:val="none"/>
        </w:rPr>
        <w:t>）2021年12月（含）以后任意一月投标授权代表社保缴纳证明</w:t>
      </w:r>
    </w:p>
    <w:p>
      <w:pPr>
        <w:adjustRightInd w:val="0"/>
        <w:snapToGrid w:val="0"/>
        <w:spacing w:line="288" w:lineRule="auto"/>
        <w:rPr>
          <w:rFonts w:ascii="宋体" w:hAnsi="宋体" w:eastAsia="宋体" w:cs="Times New Roman"/>
          <w:b/>
          <w:color w:val="auto"/>
          <w:spacing w:val="-4"/>
          <w:szCs w:val="21"/>
          <w:highlight w:val="none"/>
        </w:rPr>
      </w:pPr>
      <w:r>
        <w:rPr>
          <w:rFonts w:hint="eastAsia" w:ascii="宋体" w:hAnsi="宋体" w:eastAsia="宋体" w:cs="Times New Roman"/>
          <w:b/>
          <w:color w:val="auto"/>
          <w:spacing w:val="-6"/>
          <w:szCs w:val="21"/>
          <w:highlight w:val="none"/>
        </w:rPr>
        <w:t>（授权代表为法定代表人可不提供）</w:t>
      </w:r>
    </w:p>
    <w:p>
      <w:pPr>
        <w:adjustRightInd w:val="0"/>
        <w:snapToGrid w:val="0"/>
        <w:spacing w:line="288" w:lineRule="auto"/>
        <w:jc w:val="center"/>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3</w:t>
      </w:r>
      <w:r>
        <w:rPr>
          <w:rFonts w:hint="eastAsia" w:ascii="宋体" w:hAnsi="宋体" w:eastAsia="宋体" w:cs="宋体"/>
          <w:b/>
          <w:color w:val="auto"/>
          <w:spacing w:val="-6"/>
          <w:szCs w:val="21"/>
          <w:highlight w:val="none"/>
        </w:rPr>
        <w:t>）投标人同类合同一览表</w:t>
      </w:r>
    </w:p>
    <w:tbl>
      <w:tblPr>
        <w:tblStyle w:val="24"/>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合同金额</w:t>
            </w: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采购人联系人</w:t>
            </w: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color w:val="auto"/>
                <w:szCs w:val="21"/>
                <w:highlight w:val="none"/>
              </w:rPr>
            </w:pPr>
          </w:p>
        </w:tc>
      </w:tr>
    </w:tbl>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说明：</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1</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投标人须提供上述业绩合同扫描件；</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2</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所有合同扫描件应清晰，应能体现合同签订时间、双方签名盖章等内容；</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3</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投标人应在不涉及商业秘密的前提下尽可能提供详细的合同扫描件内容。</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adjustRightInd w:val="0"/>
        <w:snapToGrid w:val="0"/>
        <w:spacing w:line="288" w:lineRule="auto"/>
        <w:jc w:val="center"/>
        <w:outlineLvl w:val="2"/>
        <w:rPr>
          <w:rFonts w:ascii="宋体" w:hAnsi="宋体" w:eastAsia="宋体" w:cs="Times New Roman"/>
          <w:b/>
          <w:color w:val="auto"/>
          <w:szCs w:val="21"/>
          <w:highlight w:val="none"/>
        </w:rPr>
      </w:pPr>
      <w:r>
        <w:rPr>
          <w:rFonts w:hint="eastAsia" w:ascii="宋体" w:hAnsi="宋体" w:eastAsia="宋体" w:cs="Times New Roman"/>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4</w:t>
      </w:r>
      <w:r>
        <w:rPr>
          <w:rFonts w:hint="eastAsia" w:ascii="宋体" w:hAnsi="宋体" w:eastAsia="宋体" w:cs="宋体"/>
          <w:b/>
          <w:color w:val="auto"/>
          <w:spacing w:val="-6"/>
          <w:szCs w:val="21"/>
          <w:highlight w:val="none"/>
        </w:rPr>
        <w:t>）采购需求偏离表</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采 购 人：浙江省妇女干部学校</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项目名称：后勤保障委托项目</w:t>
      </w:r>
    </w:p>
    <w:p>
      <w:pPr>
        <w:adjustRightInd w:val="0"/>
        <w:snapToGrid w:val="0"/>
        <w:spacing w:line="288" w:lineRule="auto"/>
        <w:rPr>
          <w:rFonts w:hint="eastAsia" w:ascii="宋体" w:hAnsi="宋体" w:eastAsia="宋体" w:cs="Times New Roman"/>
          <w:bCs/>
          <w:color w:val="auto"/>
          <w:spacing w:val="-6"/>
          <w:szCs w:val="21"/>
          <w:highlight w:val="none"/>
          <w:lang w:eastAsia="zh-CN"/>
        </w:rPr>
      </w:pPr>
      <w:r>
        <w:rPr>
          <w:rFonts w:hint="eastAsia" w:ascii="宋体" w:hAnsi="宋体" w:eastAsia="宋体" w:cs="Times New Roman"/>
          <w:bCs/>
          <w:color w:val="auto"/>
          <w:spacing w:val="-6"/>
          <w:szCs w:val="21"/>
          <w:highlight w:val="none"/>
        </w:rPr>
        <w:t>项目编号：</w:t>
      </w:r>
      <w:r>
        <w:rPr>
          <w:rFonts w:hint="eastAsia" w:ascii="宋体" w:hAnsi="宋体" w:eastAsia="宋体" w:cs="Times New Roman"/>
          <w:bCs/>
          <w:color w:val="auto"/>
          <w:spacing w:val="-6"/>
          <w:szCs w:val="21"/>
          <w:highlight w:val="none"/>
          <w:lang w:eastAsia="zh-CN"/>
        </w:rPr>
        <w:t xml:space="preserve">QSZB-Z(F)-C22299(GK) </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b/>
                <w:bCs/>
                <w:color w:val="auto"/>
                <w:szCs w:val="21"/>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b/>
                <w:bCs/>
                <w:color w:val="auto"/>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254" w:type="dxa"/>
            <w:vAlign w:val="center"/>
          </w:tcPr>
          <w:p>
            <w:pPr>
              <w:adjustRightInd w:val="0"/>
              <w:snapToGrid w:val="0"/>
              <w:spacing w:line="288" w:lineRule="auto"/>
              <w:jc w:val="left"/>
              <w:rPr>
                <w:rFonts w:ascii="宋体" w:hAnsi="宋体" w:eastAsia="宋体" w:cs="宋体"/>
                <w:color w:val="auto"/>
                <w:szCs w:val="21"/>
                <w:highlight w:val="none"/>
              </w:rPr>
            </w:pPr>
          </w:p>
        </w:tc>
        <w:tc>
          <w:tcPr>
            <w:tcW w:w="2574" w:type="dxa"/>
            <w:vAlign w:val="center"/>
          </w:tcPr>
          <w:p>
            <w:pPr>
              <w:adjustRightInd w:val="0"/>
              <w:snapToGrid w:val="0"/>
              <w:spacing w:line="288" w:lineRule="auto"/>
              <w:jc w:val="left"/>
              <w:rPr>
                <w:rFonts w:ascii="宋体" w:hAnsi="宋体" w:eastAsia="宋体" w:cs="宋体"/>
                <w:color w:val="auto"/>
                <w:szCs w:val="21"/>
                <w:highlight w:val="none"/>
              </w:rPr>
            </w:pPr>
          </w:p>
        </w:tc>
        <w:tc>
          <w:tcPr>
            <w:tcW w:w="2124" w:type="dxa"/>
            <w:vAlign w:val="center"/>
          </w:tcPr>
          <w:p>
            <w:pPr>
              <w:adjustRightInd w:val="0"/>
              <w:snapToGrid w:val="0"/>
              <w:spacing w:line="288" w:lineRule="auto"/>
              <w:jc w:val="left"/>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254" w:type="dxa"/>
            <w:vAlign w:val="center"/>
          </w:tcPr>
          <w:p>
            <w:pPr>
              <w:adjustRightInd w:val="0"/>
              <w:snapToGrid w:val="0"/>
              <w:spacing w:line="288" w:lineRule="auto"/>
              <w:jc w:val="left"/>
              <w:rPr>
                <w:rFonts w:ascii="宋体" w:hAnsi="宋体" w:eastAsia="宋体" w:cs="宋体"/>
                <w:color w:val="auto"/>
                <w:szCs w:val="21"/>
                <w:highlight w:val="none"/>
              </w:rPr>
            </w:pPr>
          </w:p>
        </w:tc>
        <w:tc>
          <w:tcPr>
            <w:tcW w:w="2574" w:type="dxa"/>
            <w:vAlign w:val="center"/>
          </w:tcPr>
          <w:p>
            <w:pPr>
              <w:adjustRightInd w:val="0"/>
              <w:snapToGrid w:val="0"/>
              <w:spacing w:line="288" w:lineRule="auto"/>
              <w:jc w:val="left"/>
              <w:rPr>
                <w:rFonts w:ascii="宋体" w:hAnsi="宋体" w:eastAsia="宋体" w:cs="宋体"/>
                <w:color w:val="auto"/>
                <w:szCs w:val="21"/>
                <w:highlight w:val="none"/>
              </w:rPr>
            </w:pPr>
          </w:p>
        </w:tc>
        <w:tc>
          <w:tcPr>
            <w:tcW w:w="2124" w:type="dxa"/>
            <w:vAlign w:val="center"/>
          </w:tcPr>
          <w:p>
            <w:pPr>
              <w:adjustRightInd w:val="0"/>
              <w:snapToGrid w:val="0"/>
              <w:spacing w:line="288" w:lineRule="auto"/>
              <w:jc w:val="left"/>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4254" w:type="dxa"/>
            <w:vAlign w:val="center"/>
          </w:tcPr>
          <w:p>
            <w:pPr>
              <w:adjustRightInd w:val="0"/>
              <w:snapToGrid w:val="0"/>
              <w:spacing w:line="288" w:lineRule="auto"/>
              <w:jc w:val="left"/>
              <w:rPr>
                <w:rFonts w:ascii="宋体" w:hAnsi="宋体" w:eastAsia="宋体" w:cs="宋体"/>
                <w:color w:val="auto"/>
                <w:szCs w:val="21"/>
                <w:highlight w:val="none"/>
              </w:rPr>
            </w:pPr>
          </w:p>
        </w:tc>
        <w:tc>
          <w:tcPr>
            <w:tcW w:w="2574" w:type="dxa"/>
            <w:vAlign w:val="center"/>
          </w:tcPr>
          <w:p>
            <w:pPr>
              <w:adjustRightInd w:val="0"/>
              <w:snapToGrid w:val="0"/>
              <w:spacing w:line="288" w:lineRule="auto"/>
              <w:jc w:val="left"/>
              <w:rPr>
                <w:rFonts w:ascii="宋体" w:hAnsi="宋体" w:eastAsia="宋体" w:cs="宋体"/>
                <w:color w:val="auto"/>
                <w:szCs w:val="21"/>
                <w:highlight w:val="none"/>
              </w:rPr>
            </w:pPr>
          </w:p>
        </w:tc>
        <w:tc>
          <w:tcPr>
            <w:tcW w:w="2124" w:type="dxa"/>
            <w:vAlign w:val="center"/>
          </w:tcPr>
          <w:p>
            <w:pPr>
              <w:adjustRightInd w:val="0"/>
              <w:snapToGrid w:val="0"/>
              <w:spacing w:line="288" w:lineRule="auto"/>
              <w:jc w:val="left"/>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bl>
    <w:p>
      <w:pPr>
        <w:adjustRightInd w:val="0"/>
        <w:snapToGrid w:val="0"/>
        <w:spacing w:line="288" w:lineRule="auto"/>
        <w:rPr>
          <w:rFonts w:ascii="宋体" w:hAnsi="宋体" w:eastAsia="宋体" w:cs="Times New Roman"/>
          <w:b/>
          <w:bCs/>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说明：</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1</w:t>
      </w:r>
      <w:r>
        <w:rPr>
          <w:rFonts w:ascii="宋体" w:hAnsi="宋体" w:eastAsia="宋体" w:cs="Times New Roman"/>
          <w:b/>
          <w:bCs/>
          <w:color w:val="auto"/>
          <w:spacing w:val="-6"/>
          <w:szCs w:val="21"/>
          <w:highlight w:val="none"/>
        </w:rPr>
        <w:t>.</w:t>
      </w:r>
      <w:r>
        <w:rPr>
          <w:rFonts w:hint="eastAsia" w:ascii="宋体" w:hAnsi="宋体" w:eastAsia="宋体" w:cs="Times New Roman"/>
          <w:b/>
          <w:bCs/>
          <w:color w:val="auto"/>
          <w:spacing w:val="-6"/>
          <w:szCs w:val="21"/>
          <w:highlight w:val="none"/>
        </w:rPr>
        <w:t>逐项按照招标文件要求填写响应规格；</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2</w:t>
      </w:r>
      <w:r>
        <w:rPr>
          <w:rFonts w:ascii="宋体" w:hAnsi="宋体" w:eastAsia="宋体" w:cs="Times New Roman"/>
          <w:b/>
          <w:bCs/>
          <w:color w:val="auto"/>
          <w:spacing w:val="-6"/>
          <w:szCs w:val="21"/>
          <w:highlight w:val="none"/>
        </w:rPr>
        <w:t>.</w:t>
      </w:r>
      <w:r>
        <w:rPr>
          <w:rFonts w:hint="eastAsia" w:ascii="宋体" w:hAnsi="宋体" w:eastAsia="宋体" w:cs="Times New Roman"/>
          <w:b/>
          <w:bCs/>
          <w:color w:val="auto"/>
          <w:spacing w:val="-6"/>
          <w:szCs w:val="21"/>
          <w:highlight w:val="none"/>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bCs/>
          <w:color w:val="auto"/>
          <w:spacing w:val="-6"/>
          <w:szCs w:val="21"/>
          <w:highlight w:val="none"/>
        </w:rPr>
        <w:t>3</w:t>
      </w:r>
      <w:r>
        <w:rPr>
          <w:rFonts w:ascii="宋体" w:hAnsi="宋体" w:eastAsia="宋体" w:cs="Times New Roman"/>
          <w:b/>
          <w:bCs/>
          <w:color w:val="auto"/>
          <w:spacing w:val="-6"/>
          <w:szCs w:val="21"/>
          <w:highlight w:val="none"/>
        </w:rPr>
        <w:t>.</w:t>
      </w:r>
      <w:r>
        <w:rPr>
          <w:rFonts w:hint="eastAsia" w:ascii="宋体" w:hAnsi="宋体" w:eastAsia="宋体" w:cs="Times New Roman"/>
          <w:b/>
          <w:bCs/>
          <w:color w:val="auto"/>
          <w:spacing w:val="-6"/>
          <w:szCs w:val="21"/>
          <w:highlight w:val="none"/>
        </w:rPr>
        <w:t>如不填写或未如实填写</w:t>
      </w:r>
      <w:r>
        <w:rPr>
          <w:rFonts w:hint="eastAsia" w:ascii="宋体" w:hAnsi="宋体" w:eastAsia="宋体" w:cs="Times New Roman"/>
          <w:b/>
          <w:color w:val="auto"/>
          <w:spacing w:val="-6"/>
          <w:szCs w:val="21"/>
          <w:highlight w:val="none"/>
        </w:rPr>
        <w:t>，自行承担投标风险。</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adjustRightInd w:val="0"/>
        <w:snapToGrid w:val="0"/>
        <w:spacing w:line="288" w:lineRule="auto"/>
        <w:jc w:val="left"/>
        <w:outlineLvl w:val="2"/>
        <w:rPr>
          <w:rFonts w:ascii="宋体" w:hAnsi="宋体" w:eastAsia="宋体" w:cs="宋体"/>
          <w:b/>
          <w:color w:val="auto"/>
          <w:spacing w:val="-6"/>
          <w:szCs w:val="21"/>
          <w:highlight w:val="none"/>
        </w:rPr>
      </w:pPr>
      <w:r>
        <w:rPr>
          <w:rFonts w:hint="eastAsia" w:ascii="宋体" w:hAnsi="宋体" w:eastAsia="宋体" w:cs="Times New Roman"/>
          <w:color w:val="auto"/>
          <w:spacing w:val="-6"/>
          <w:szCs w:val="21"/>
          <w:highlight w:val="none"/>
        </w:rPr>
        <w:br w:type="page"/>
      </w: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5</w:t>
      </w:r>
      <w:r>
        <w:rPr>
          <w:rFonts w:hint="eastAsia" w:ascii="宋体" w:hAnsi="宋体" w:eastAsia="宋体" w:cs="宋体"/>
          <w:b/>
          <w:color w:val="auto"/>
          <w:spacing w:val="-6"/>
          <w:szCs w:val="21"/>
          <w:highlight w:val="none"/>
        </w:rPr>
        <w:t>）技术方案</w:t>
      </w:r>
    </w:p>
    <w:p>
      <w:pPr>
        <w:adjustRightInd w:val="0"/>
        <w:snapToGrid w:val="0"/>
        <w:spacing w:line="288" w:lineRule="auto"/>
        <w:rPr>
          <w:rFonts w:ascii="宋体" w:hAnsi="宋体" w:eastAsia="宋体" w:cs="宋体"/>
          <w:b/>
          <w:color w:val="auto"/>
          <w:spacing w:val="-6"/>
          <w:szCs w:val="21"/>
          <w:highlight w:val="none"/>
        </w:rPr>
      </w:pPr>
    </w:p>
    <w:p>
      <w:pPr>
        <w:adjustRightInd w:val="0"/>
        <w:snapToGrid w:val="0"/>
        <w:spacing w:line="288" w:lineRule="auto"/>
        <w:rPr>
          <w:rFonts w:ascii="宋体" w:hAnsi="宋体" w:eastAsia="宋体" w:cs="宋体"/>
          <w:b/>
          <w:color w:val="auto"/>
          <w:spacing w:val="-6"/>
          <w:szCs w:val="21"/>
          <w:highlight w:val="none"/>
        </w:rPr>
      </w:pPr>
    </w:p>
    <w:p>
      <w:pPr>
        <w:adjustRightInd w:val="0"/>
        <w:snapToGrid w:val="0"/>
        <w:spacing w:line="288" w:lineRule="auto"/>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（6）投标人需要说明的其他文件和材料。</w:t>
      </w:r>
    </w:p>
    <w:p>
      <w:pPr>
        <w:widowControl/>
        <w:adjustRightInd w:val="0"/>
        <w:snapToGrid w:val="0"/>
        <w:spacing w:line="288" w:lineRule="auto"/>
        <w:jc w:val="left"/>
        <w:rPr>
          <w:rFonts w:ascii="宋体" w:hAnsi="宋体" w:eastAsia="宋体" w:cs="宋体"/>
          <w:b/>
          <w:color w:val="auto"/>
          <w:spacing w:val="-6"/>
          <w:szCs w:val="21"/>
          <w:highlight w:val="none"/>
        </w:rPr>
      </w:pP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overflowPunct w:val="0"/>
        <w:adjustRightInd w:val="0"/>
        <w:snapToGrid w:val="0"/>
        <w:spacing w:line="288" w:lineRule="auto"/>
        <w:jc w:val="center"/>
        <w:outlineLvl w:val="1"/>
        <w:rPr>
          <w:rFonts w:ascii="宋体" w:hAnsi="宋体" w:eastAsia="宋体" w:cs="Times New Roman"/>
          <w:b/>
          <w:color w:val="auto"/>
          <w:spacing w:val="-6"/>
          <w:sz w:val="84"/>
          <w:szCs w:val="84"/>
          <w:highlight w:val="none"/>
        </w:rPr>
      </w:pPr>
      <w:r>
        <w:rPr>
          <w:rFonts w:hint="eastAsia" w:ascii="宋体" w:hAnsi="宋体" w:eastAsia="宋体" w:cs="Times New Roman"/>
          <w:b/>
          <w:color w:val="auto"/>
          <w:spacing w:val="-6"/>
          <w:sz w:val="84"/>
          <w:szCs w:val="84"/>
          <w:highlight w:val="none"/>
        </w:rPr>
        <w:t>报价文件</w:t>
      </w: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1</w:t>
      </w:r>
      <w:r>
        <w:rPr>
          <w:rFonts w:hint="eastAsia" w:ascii="宋体" w:hAnsi="宋体" w:eastAsia="宋体" w:cs="宋体"/>
          <w:b/>
          <w:color w:val="auto"/>
          <w:spacing w:val="-6"/>
          <w:szCs w:val="21"/>
          <w:highlight w:val="none"/>
        </w:rPr>
        <w:t>）开标一览表</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采 购 人：浙江省妇女干部学校</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项目名称：后勤保障委托项目</w:t>
      </w:r>
    </w:p>
    <w:p>
      <w:pPr>
        <w:adjustRightInd w:val="0"/>
        <w:snapToGrid w:val="0"/>
        <w:spacing w:line="288" w:lineRule="auto"/>
        <w:rPr>
          <w:rFonts w:hint="eastAsia" w:ascii="宋体" w:hAnsi="宋体" w:eastAsia="宋体" w:cs="Times New Roman"/>
          <w:bCs/>
          <w:color w:val="auto"/>
          <w:spacing w:val="-6"/>
          <w:szCs w:val="21"/>
          <w:highlight w:val="none"/>
          <w:lang w:eastAsia="zh-CN"/>
        </w:rPr>
      </w:pPr>
      <w:r>
        <w:rPr>
          <w:rFonts w:hint="eastAsia" w:ascii="宋体" w:hAnsi="宋体" w:eastAsia="宋体" w:cs="Times New Roman"/>
          <w:bCs/>
          <w:color w:val="auto"/>
          <w:spacing w:val="-6"/>
          <w:szCs w:val="21"/>
          <w:highlight w:val="none"/>
        </w:rPr>
        <w:t>项目编号：</w:t>
      </w:r>
      <w:r>
        <w:rPr>
          <w:rFonts w:hint="eastAsia" w:ascii="宋体" w:hAnsi="宋体" w:eastAsia="宋体" w:cs="Times New Roman"/>
          <w:bCs/>
          <w:color w:val="auto"/>
          <w:spacing w:val="-6"/>
          <w:szCs w:val="21"/>
          <w:highlight w:val="none"/>
          <w:lang w:eastAsia="zh-CN"/>
        </w:rPr>
        <w:t xml:space="preserve">QSZB-Z(F)-C22299(GK) </w:t>
      </w:r>
    </w:p>
    <w:tbl>
      <w:tblPr>
        <w:tblStyle w:val="24"/>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708"/>
        <w:gridCol w:w="1702"/>
        <w:gridCol w:w="756"/>
        <w:gridCol w:w="1011"/>
        <w:gridCol w:w="1323"/>
        <w:gridCol w:w="1863"/>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名称</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品牌</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规格型号</w:t>
            </w: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或具体服务</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单价（元）</w:t>
            </w: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Times New Roman"/>
                <w:b/>
                <w:color w:val="auto"/>
                <w:spacing w:val="-6"/>
                <w:szCs w:val="21"/>
                <w:highlight w:val="none"/>
              </w:rPr>
              <w:t>说明：▲采购人将以合同形式有偿取得货物或服务，不接受投标人给予的赠品、回扣或者与采购无关的其他商品、服务。</w:t>
            </w: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投标总价（人民币元）</w:t>
            </w:r>
          </w:p>
          <w:p>
            <w:pPr>
              <w:adjustRightInd w:val="0"/>
              <w:snapToGrid w:val="0"/>
              <w:spacing w:line="288" w:lineRule="auto"/>
              <w:rPr>
                <w:rFonts w:ascii="宋体" w:hAnsi="宋体" w:eastAsia="宋体" w:cs="宋体"/>
                <w:b/>
                <w:bCs/>
                <w:color w:val="auto"/>
                <w:szCs w:val="21"/>
                <w:highlight w:val="none"/>
              </w:rPr>
            </w:pPr>
          </w:p>
          <w:p>
            <w:pPr>
              <w:adjustRightInd w:val="0"/>
              <w:snapToGrid w:val="0"/>
              <w:spacing w:line="288" w:lineRule="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小写：_________________________</w:t>
            </w:r>
          </w:p>
          <w:p>
            <w:pPr>
              <w:adjustRightInd w:val="0"/>
              <w:snapToGrid w:val="0"/>
              <w:spacing w:line="288" w:lineRule="auto"/>
              <w:rPr>
                <w:rFonts w:ascii="宋体" w:hAnsi="宋体" w:eastAsia="宋体" w:cs="宋体"/>
                <w:b/>
                <w:bCs/>
                <w:color w:val="auto"/>
                <w:szCs w:val="21"/>
                <w:highlight w:val="none"/>
              </w:rPr>
            </w:pPr>
          </w:p>
          <w:p>
            <w:pPr>
              <w:adjustRightInd w:val="0"/>
              <w:snapToGrid w:val="0"/>
              <w:spacing w:line="288" w:lineRule="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大写：_________________________</w:t>
            </w:r>
          </w:p>
          <w:p>
            <w:pPr>
              <w:adjustRightInd w:val="0"/>
              <w:snapToGrid w:val="0"/>
              <w:spacing w:line="288" w:lineRule="auto"/>
              <w:rPr>
                <w:rFonts w:ascii="宋体" w:hAnsi="宋体" w:eastAsia="宋体" w:cs="宋体"/>
                <w:b/>
                <w:bCs/>
                <w:color w:val="auto"/>
                <w:szCs w:val="21"/>
                <w:highlight w:val="none"/>
              </w:rPr>
            </w:pPr>
          </w:p>
        </w:tc>
      </w:tr>
    </w:tbl>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说明：</w:t>
      </w:r>
    </w:p>
    <w:p>
      <w:pPr>
        <w:adjustRightInd w:val="0"/>
        <w:snapToGrid w:val="0"/>
        <w:spacing w:line="288" w:lineRule="auto"/>
        <w:rPr>
          <w:rFonts w:ascii="宋体" w:hAnsi="宋体" w:eastAsia="宋体" w:cs="Times New Roman"/>
          <w:bCs/>
          <w:color w:val="auto"/>
          <w:spacing w:val="-6"/>
          <w:szCs w:val="21"/>
          <w:highlight w:val="none"/>
        </w:rPr>
      </w:pPr>
      <w:r>
        <w:rPr>
          <w:rFonts w:ascii="宋体" w:hAnsi="宋体" w:eastAsia="宋体" w:cs="Times New Roman"/>
          <w:bCs/>
          <w:color w:val="auto"/>
          <w:spacing w:val="-6"/>
          <w:szCs w:val="21"/>
          <w:highlight w:val="none"/>
        </w:rPr>
        <w:t>1.</w:t>
      </w:r>
      <w:r>
        <w:rPr>
          <w:rFonts w:hint="eastAsia" w:ascii="宋体" w:hAnsi="宋体" w:eastAsia="宋体" w:cs="Times New Roman"/>
          <w:bCs/>
          <w:color w:val="auto"/>
          <w:spacing w:val="-6"/>
          <w:szCs w:val="21"/>
          <w:highlight w:val="none"/>
        </w:rPr>
        <w:t>此表在不改变格式要求的情况下，可自行增行。</w:t>
      </w:r>
    </w:p>
    <w:p>
      <w:pPr>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Cs/>
          <w:color w:val="auto"/>
          <w:spacing w:val="-6"/>
          <w:szCs w:val="21"/>
          <w:highlight w:val="none"/>
        </w:rPr>
        <w:t>2.有关本项目实施所涉及的一切费用均计入报价。</w:t>
      </w:r>
    </w:p>
    <w:p>
      <w:pPr>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t>3.以上表格要求细分项目及报价，在“规格型号（或具体服务）”一栏中，货物类项目填写规格型号，服务类项目填写具体服务。</w:t>
      </w:r>
    </w:p>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Times New Roman"/>
          <w:bCs/>
          <w:color w:val="auto"/>
          <w:spacing w:val="-6"/>
          <w:szCs w:val="21"/>
          <w:highlight w:val="none"/>
        </w:rPr>
        <w:br w:type="page"/>
      </w:r>
    </w:p>
    <w:p>
      <w:pPr>
        <w:adjustRightInd w:val="0"/>
        <w:snapToGrid w:val="0"/>
        <w:spacing w:line="288" w:lineRule="auto"/>
        <w:outlineLvl w:val="2"/>
        <w:rPr>
          <w:rFonts w:ascii="宋体" w:hAnsi="宋体" w:eastAsia="宋体" w:cs="Times New Roman"/>
          <w:b/>
          <w:bCs/>
          <w:color w:val="auto"/>
          <w:szCs w:val="21"/>
          <w:highlight w:val="none"/>
        </w:rPr>
      </w:pPr>
      <w:r>
        <w:rPr>
          <w:rFonts w:hint="eastAsia" w:ascii="宋体" w:hAnsi="宋体" w:eastAsia="宋体" w:cs="Times New Roman"/>
          <w:b/>
          <w:color w:val="auto"/>
          <w:spacing w:val="-6"/>
          <w:szCs w:val="21"/>
          <w:highlight w:val="none"/>
        </w:rPr>
        <w:t>附件1：</w:t>
      </w:r>
      <w:r>
        <w:rPr>
          <w:rFonts w:hint="eastAsia" w:ascii="宋体" w:hAnsi="宋体" w:eastAsia="宋体" w:cs="Times New Roman"/>
          <w:b/>
          <w:bCs/>
          <w:color w:val="auto"/>
          <w:szCs w:val="21"/>
          <w:highlight w:val="none"/>
        </w:rPr>
        <w:t>业务专用章使用说明函</w:t>
      </w:r>
    </w:p>
    <w:p>
      <w:pPr>
        <w:snapToGrid w:val="0"/>
        <w:spacing w:line="288" w:lineRule="auto"/>
        <w:rPr>
          <w:rFonts w:ascii="宋体" w:hAnsi="宋体" w:eastAsia="宋体" w:cs="仿宋_GB2312"/>
          <w:color w:val="auto"/>
          <w:szCs w:val="21"/>
          <w:highlight w:val="none"/>
          <w:u w:val="single"/>
        </w:rPr>
      </w:pPr>
    </w:p>
    <w:p>
      <w:pPr>
        <w:snapToGrid w:val="0"/>
        <w:spacing w:line="288" w:lineRule="auto"/>
        <w:rPr>
          <w:rFonts w:ascii="宋体" w:hAnsi="宋体" w:eastAsia="宋体" w:cs="Times New Roman"/>
          <w:color w:val="auto"/>
          <w:szCs w:val="21"/>
          <w:highlight w:val="none"/>
        </w:rPr>
      </w:pPr>
      <w:r>
        <w:rPr>
          <w:rFonts w:hint="eastAsia" w:ascii="宋体" w:hAnsi="宋体" w:eastAsia="宋体" w:cs="仿宋_GB2312"/>
          <w:color w:val="auto"/>
          <w:szCs w:val="21"/>
          <w:highlight w:val="none"/>
          <w:u w:val="single"/>
        </w:rPr>
        <w:t>（采购人）、（采购代理机构）</w:t>
      </w:r>
    </w:p>
    <w:p>
      <w:pPr>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仿宋_GB2312"/>
          <w:color w:val="auto"/>
          <w:kern w:val="0"/>
          <w:szCs w:val="21"/>
          <w:highlight w:val="none"/>
          <w:lang w:val="zh-CN"/>
        </w:rPr>
        <w:t>我方</w:t>
      </w:r>
      <w:r>
        <w:rPr>
          <w:rFonts w:ascii="宋体" w:hAnsi="宋体" w:eastAsia="宋体" w:cs="仿宋_GB2312"/>
          <w:color w:val="auto"/>
          <w:kern w:val="0"/>
          <w:szCs w:val="21"/>
          <w:highlight w:val="none"/>
          <w:u w:val="single"/>
          <w:lang w:val="zh-CN"/>
        </w:rPr>
        <w:t xml:space="preserve">                         </w:t>
      </w:r>
      <w:r>
        <w:rPr>
          <w:rFonts w:ascii="宋体" w:hAnsi="宋体" w:eastAsia="宋体" w:cs="仿宋_GB2312"/>
          <w:color w:val="auto"/>
          <w:szCs w:val="21"/>
          <w:highlight w:val="none"/>
        </w:rPr>
        <w:t>(</w:t>
      </w:r>
      <w:r>
        <w:rPr>
          <w:rFonts w:hint="eastAsia" w:ascii="宋体" w:hAnsi="宋体" w:eastAsia="宋体" w:cs="仿宋_GB2312"/>
          <w:color w:val="auto"/>
          <w:szCs w:val="21"/>
          <w:highlight w:val="none"/>
        </w:rPr>
        <w:t>供应商</w:t>
      </w:r>
      <w:r>
        <w:rPr>
          <w:rFonts w:ascii="宋体" w:hAnsi="宋体" w:eastAsia="宋体" w:cs="仿宋_GB2312"/>
          <w:color w:val="auto"/>
          <w:szCs w:val="21"/>
          <w:highlight w:val="none"/>
        </w:rPr>
        <w:t>全称)</w:t>
      </w:r>
      <w:r>
        <w:rPr>
          <w:rFonts w:hint="eastAsia" w:ascii="宋体" w:hAnsi="宋体" w:eastAsia="宋体" w:cs="Times New Roman"/>
          <w:color w:val="auto"/>
          <w:szCs w:val="21"/>
          <w:highlight w:val="none"/>
        </w:rPr>
        <w:t>是中华人民共和国依法登记注册的合法企业，</w:t>
      </w:r>
      <w:r>
        <w:rPr>
          <w:rFonts w:hint="eastAsia" w:ascii="宋体" w:hAnsi="宋体" w:eastAsia="宋体" w:cs="宋体"/>
          <w:bCs/>
          <w:color w:val="auto"/>
          <w:szCs w:val="21"/>
          <w:highlight w:val="none"/>
        </w:rPr>
        <w:t>在参加</w:t>
      </w:r>
      <w:r>
        <w:rPr>
          <w:rFonts w:hint="eastAsia" w:ascii="宋体" w:hAnsi="宋体" w:eastAsia="宋体" w:cs="仿宋_GB2312"/>
          <w:color w:val="auto"/>
          <w:szCs w:val="21"/>
          <w:highlight w:val="none"/>
        </w:rPr>
        <w:t>你方组织的</w:t>
      </w:r>
      <w:r>
        <w:rPr>
          <w:rFonts w:hint="eastAsia" w:ascii="宋体" w:hAnsi="宋体" w:eastAsia="宋体" w:cs="仿宋_GB2312"/>
          <w:color w:val="auto"/>
          <w:szCs w:val="21"/>
          <w:highlight w:val="none"/>
          <w:u w:val="single"/>
        </w:rPr>
        <w:t>（项目名称）</w:t>
      </w:r>
      <w:r>
        <w:rPr>
          <w:rFonts w:hint="eastAsia" w:ascii="宋体" w:hAnsi="宋体" w:eastAsia="宋体" w:cs="仿宋_GB2312"/>
          <w:color w:val="auto"/>
          <w:szCs w:val="21"/>
          <w:highlight w:val="none"/>
        </w:rPr>
        <w:t>项目</w:t>
      </w:r>
      <w:r>
        <w:rPr>
          <w:rFonts w:hint="eastAsia" w:ascii="宋体" w:hAnsi="宋体" w:eastAsia="宋体" w:cs="仿宋_GB2312"/>
          <w:color w:val="auto"/>
          <w:szCs w:val="21"/>
          <w:highlight w:val="none"/>
          <w:u w:val="single"/>
        </w:rPr>
        <w:t>（项目编号）</w:t>
      </w:r>
      <w:r>
        <w:rPr>
          <w:rFonts w:hint="eastAsia" w:ascii="宋体" w:hAnsi="宋体" w:eastAsia="宋体" w:cs="宋体"/>
          <w:bCs/>
          <w:color w:val="auto"/>
          <w:szCs w:val="21"/>
          <w:highlight w:val="none"/>
        </w:rPr>
        <w:t>投标（响应）活动中作如下说明：</w:t>
      </w:r>
      <w:r>
        <w:rPr>
          <w:rFonts w:hint="eastAsia" w:ascii="宋体" w:hAnsi="宋体" w:eastAsia="宋体" w:cs="宋体"/>
          <w:color w:val="auto"/>
          <w:szCs w:val="21"/>
          <w:highlight w:val="none"/>
        </w:rPr>
        <w:t>我方所使用的</w:t>
      </w:r>
      <w:r>
        <w:rPr>
          <w:rFonts w:hint="eastAsia" w:ascii="宋体" w:hAnsi="宋体" w:eastAsia="宋体" w:cs="宋体"/>
          <w:color w:val="auto"/>
          <w:szCs w:val="21"/>
          <w:highlight w:val="none"/>
          <w:u w:val="single"/>
        </w:rPr>
        <w:t>“</w:t>
      </w:r>
      <w:r>
        <w:rPr>
          <w:rFonts w:ascii="宋体" w:hAnsi="宋体" w:eastAsia="宋体" w:cs="仿宋_GB2312"/>
          <w:color w:val="auto"/>
          <w:szCs w:val="21"/>
          <w:highlight w:val="none"/>
          <w:u w:val="single"/>
        </w:rPr>
        <w:t>XX</w:t>
      </w:r>
      <w:r>
        <w:rPr>
          <w:rFonts w:hint="eastAsia" w:ascii="宋体" w:hAnsi="宋体" w:eastAsia="宋体" w:cs="宋体"/>
          <w:color w:val="auto"/>
          <w:szCs w:val="21"/>
          <w:highlight w:val="none"/>
          <w:u w:val="single"/>
        </w:rPr>
        <w:t>专用章”</w:t>
      </w:r>
      <w:r>
        <w:rPr>
          <w:rFonts w:hint="eastAsia" w:ascii="宋体" w:hAnsi="宋体" w:eastAsia="宋体" w:cs="宋体"/>
          <w:color w:val="auto"/>
          <w:szCs w:val="21"/>
          <w:highlight w:val="none"/>
        </w:rPr>
        <w:t>与法定名称章具有同等的法律效力，对使用</w:t>
      </w:r>
      <w:r>
        <w:rPr>
          <w:rFonts w:hint="eastAsia" w:ascii="宋体" w:hAnsi="宋体" w:eastAsia="宋体" w:cs="宋体"/>
          <w:color w:val="auto"/>
          <w:szCs w:val="21"/>
          <w:highlight w:val="none"/>
          <w:u w:val="single"/>
        </w:rPr>
        <w:t>“</w:t>
      </w:r>
      <w:r>
        <w:rPr>
          <w:rFonts w:ascii="宋体" w:hAnsi="宋体" w:eastAsia="宋体" w:cs="仿宋_GB2312"/>
          <w:color w:val="auto"/>
          <w:szCs w:val="21"/>
          <w:highlight w:val="none"/>
          <w:u w:val="single"/>
        </w:rPr>
        <w:t>XX</w:t>
      </w:r>
      <w:r>
        <w:rPr>
          <w:rFonts w:hint="eastAsia" w:ascii="宋体" w:hAnsi="宋体" w:eastAsia="宋体" w:cs="宋体"/>
          <w:color w:val="auto"/>
          <w:szCs w:val="21"/>
          <w:highlight w:val="none"/>
          <w:u w:val="single"/>
        </w:rPr>
        <w:t>专用章”</w:t>
      </w:r>
      <w:r>
        <w:rPr>
          <w:rFonts w:hint="eastAsia" w:ascii="宋体" w:hAnsi="宋体" w:eastAsia="宋体" w:cs="宋体"/>
          <w:color w:val="auto"/>
          <w:szCs w:val="21"/>
          <w:highlight w:val="none"/>
        </w:rPr>
        <w:t>的行为予以完全承认，并愿意承担相应责任。</w:t>
      </w:r>
    </w:p>
    <w:p>
      <w:pPr>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特此说明。</w:t>
      </w:r>
    </w:p>
    <w:p>
      <w:pPr>
        <w:snapToGrid w:val="0"/>
        <w:spacing w:line="288" w:lineRule="auto"/>
        <w:ind w:right="480"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供应商（法定名称章）：</w:t>
      </w:r>
    </w:p>
    <w:p>
      <w:pPr>
        <w:snapToGrid w:val="0"/>
        <w:spacing w:line="288" w:lineRule="auto"/>
        <w:ind w:right="1440" w:firstLine="424" w:firstLineChars="202"/>
        <w:rPr>
          <w:rFonts w:ascii="宋体" w:hAnsi="宋体" w:eastAsia="宋体" w:cs="宋体"/>
          <w:color w:val="auto"/>
          <w:szCs w:val="21"/>
          <w:highlight w:val="none"/>
        </w:rPr>
      </w:pPr>
      <w:r>
        <w:rPr>
          <w:rFonts w:ascii="宋体" w:hAnsi="宋体" w:eastAsia="宋体" w:cs="宋体"/>
          <w:color w:val="auto"/>
          <w:szCs w:val="21"/>
          <w:highlight w:val="none"/>
        </w:rPr>
        <w:t>日期：       年     月     日</w:t>
      </w:r>
    </w:p>
    <w:p>
      <w:pPr>
        <w:snapToGrid w:val="0"/>
        <w:spacing w:line="288" w:lineRule="auto"/>
        <w:rPr>
          <w:rFonts w:ascii="宋体" w:hAnsi="宋体" w:eastAsia="宋体" w:cs="宋体"/>
          <w:b/>
          <w:bCs/>
          <w:color w:val="auto"/>
          <w:szCs w:val="21"/>
          <w:highlight w:val="none"/>
        </w:rPr>
      </w:pPr>
    </w:p>
    <w:p>
      <w:pPr>
        <w:snapToGrid w:val="0"/>
        <w:spacing w:line="288" w:lineRule="auto"/>
        <w:rPr>
          <w:rFonts w:ascii="宋体" w:hAnsi="宋体" w:eastAsia="宋体" w:cs="宋体"/>
          <w:color w:val="auto"/>
          <w:szCs w:val="21"/>
          <w:highlight w:val="none"/>
        </w:rPr>
      </w:pPr>
      <w:r>
        <w:rPr>
          <w:rFonts w:hint="eastAsia" w:ascii="宋体" w:hAnsi="宋体" w:eastAsia="宋体" w:cs="宋体"/>
          <w:b/>
          <w:bCs/>
          <w:color w:val="auto"/>
          <w:szCs w:val="21"/>
          <w:highlight w:val="none"/>
        </w:rPr>
        <w:t>附：</w:t>
      </w:r>
      <w:r>
        <w:rPr>
          <w:rFonts w:hint="eastAsia" w:ascii="宋体" w:hAnsi="宋体" w:eastAsia="宋体" w:cs="宋体"/>
          <w:color w:val="auto"/>
          <w:szCs w:val="21"/>
          <w:highlight w:val="none"/>
        </w:rPr>
        <w:t>供应商法定名称章（印模）</w:t>
      </w: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供应商“</w:t>
      </w:r>
      <w:r>
        <w:rPr>
          <w:rFonts w:ascii="宋体" w:hAnsi="宋体" w:eastAsia="宋体" w:cs="仿宋_GB2312"/>
          <w:color w:val="auto"/>
          <w:szCs w:val="21"/>
          <w:highlight w:val="none"/>
        </w:rPr>
        <w:t>XX</w:t>
      </w:r>
      <w:r>
        <w:rPr>
          <w:rFonts w:hint="eastAsia" w:ascii="宋体" w:hAnsi="宋体" w:eastAsia="宋体" w:cs="宋体"/>
          <w:color w:val="auto"/>
          <w:szCs w:val="21"/>
          <w:highlight w:val="none"/>
        </w:rPr>
        <w:t>专用章”（印模）</w:t>
      </w:r>
    </w:p>
    <w:p>
      <w:pPr>
        <w:snapToGrid w:val="0"/>
        <w:spacing w:line="288" w:lineRule="auto"/>
        <w:rPr>
          <w:rFonts w:ascii="宋体" w:hAnsi="宋体" w:eastAsia="宋体" w:cs="宋体"/>
          <w:color w:val="auto"/>
          <w:szCs w:val="21"/>
          <w:highlight w:val="none"/>
        </w:rPr>
      </w:pPr>
      <w:r>
        <w:rPr>
          <w:rFonts w:ascii="宋体" w:hAnsi="宋体" w:eastAsia="宋体" w:cs="Times New Roman"/>
          <w:b/>
          <w:bCs/>
          <w:color w:val="auto"/>
          <w:szCs w:val="21"/>
          <w:highlight w:val="none"/>
        </w:rPr>
        <w:pict>
          <v:rect id="Rectangle 17" o:spid="_x0000_s2051" o:spt="1" style="height:177.45pt;width:212.95p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k15G81gAAAAUBAAAPAAAAAAAAAAEAIAAAACIAAABkcnMvZG93bnJldi54bWxQSwEC&#10;FAAUAAAACACHTuJA3H4BjC8CAACCBAAADgAAAAAAAAABACAAAAAlAQAAZHJzL2Uyb0RvYy54bWxQ&#10;SwUGAAAAAAYABgBZAQAAxgUAAAAA&#10;">
            <v:path/>
            <v:fill focussize="0,0"/>
            <v:stroke miterlimit="2"/>
            <v:imagedata o:title=""/>
            <o:lock v:ext="edit"/>
            <w10:wrap type="none"/>
            <w10:anchorlock/>
          </v:rect>
        </w:pict>
      </w:r>
      <w:r>
        <w:rPr>
          <w:rFonts w:hint="eastAsia" w:ascii="宋体" w:hAnsi="宋体" w:eastAsia="宋体" w:cs="宋体"/>
          <w:color w:val="auto"/>
          <w:szCs w:val="21"/>
          <w:highlight w:val="none"/>
        </w:rPr>
        <w:t xml:space="preserve"> </w:t>
      </w:r>
      <w:r>
        <w:rPr>
          <w:rFonts w:ascii="宋体" w:hAnsi="宋体" w:eastAsia="宋体" w:cs="Times New Roman"/>
          <w:b/>
          <w:bCs/>
          <w:color w:val="auto"/>
          <w:szCs w:val="21"/>
          <w:highlight w:val="none"/>
        </w:rPr>
        <w:pict>
          <v:rect id="Rectangle 16" o:spid="_x0000_s2050" o:spt="1" style="height:177.45pt;width:208.5p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VUlMtQAAAAFAQAADwAAAAAAAAABACAAAAAiAAAAZHJzL2Rvd25yZXYueG1sUEsBAhQA&#10;FAAAAAgAh07iQE1nLDQvAgAAggQAAA4AAAAAAAAAAQAgAAAAIwEAAGRycy9lMm9Eb2MueG1sUEsF&#10;BgAAAAAGAAYAWQEAAMQFAAAAAA==&#10;">
            <v:path/>
            <v:fill focussize="0,0"/>
            <v:stroke miterlimit="2"/>
            <v:imagedata o:title=""/>
            <o:lock v:ext="edit"/>
            <w10:wrap type="none"/>
            <w10:anchorlock/>
          </v:rect>
        </w:pict>
      </w:r>
    </w:p>
    <w:p>
      <w:pPr>
        <w:widowControl/>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snapToGrid w:val="0"/>
        <w:spacing w:line="288" w:lineRule="auto"/>
        <w:jc w:val="center"/>
        <w:outlineLvl w:val="2"/>
        <w:rPr>
          <w:rFonts w:ascii="宋体" w:hAnsi="宋体" w:eastAsia="宋体" w:cs="仿宋_GB2312"/>
          <w:b/>
          <w:color w:val="auto"/>
          <w:kern w:val="0"/>
          <w:szCs w:val="21"/>
          <w:highlight w:val="none"/>
        </w:rPr>
      </w:pPr>
      <w:r>
        <w:rPr>
          <w:rFonts w:hint="eastAsia" w:ascii="宋体" w:hAnsi="宋体" w:eastAsia="宋体" w:cs="仿宋_GB2312"/>
          <w:b/>
          <w:color w:val="auto"/>
          <w:kern w:val="0"/>
          <w:szCs w:val="21"/>
          <w:highlight w:val="none"/>
          <w:lang w:val="zh-CN"/>
        </w:rPr>
        <w:t>附件2</w:t>
      </w:r>
      <w:r>
        <w:rPr>
          <w:rFonts w:ascii="宋体" w:hAnsi="宋体" w:eastAsia="宋体" w:cs="仿宋_GB2312"/>
          <w:b/>
          <w:color w:val="auto"/>
          <w:kern w:val="0"/>
          <w:szCs w:val="21"/>
          <w:highlight w:val="none"/>
          <w:lang w:val="zh-CN"/>
        </w:rPr>
        <w:t>：</w:t>
      </w:r>
      <w:r>
        <w:rPr>
          <w:rFonts w:hint="eastAsia" w:ascii="宋体" w:hAnsi="宋体" w:eastAsia="宋体" w:cs="仿宋_GB2312"/>
          <w:b/>
          <w:color w:val="auto"/>
          <w:kern w:val="0"/>
          <w:szCs w:val="21"/>
          <w:highlight w:val="none"/>
        </w:rPr>
        <w:t>分包意向协议</w:t>
      </w:r>
    </w:p>
    <w:p>
      <w:pPr>
        <w:widowControl/>
        <w:snapToGrid w:val="0"/>
        <w:spacing w:line="288" w:lineRule="auto"/>
        <w:ind w:firstLine="422" w:firstLineChars="201"/>
        <w:jc w:val="left"/>
        <w:rPr>
          <w:rFonts w:ascii="宋体" w:hAnsi="宋体" w:eastAsia="宋体" w:cs="仿宋_GB2312"/>
          <w:color w:val="auto"/>
          <w:szCs w:val="21"/>
          <w:highlight w:val="none"/>
        </w:rPr>
      </w:pPr>
      <w:r>
        <w:rPr>
          <w:rFonts w:hint="eastAsia" w:ascii="宋体" w:hAnsi="宋体" w:eastAsia="宋体" w:cs="仿宋_GB2312"/>
          <w:color w:val="auto"/>
          <w:szCs w:val="21"/>
          <w:highlight w:val="none"/>
        </w:rPr>
        <w:t>（</w:t>
      </w:r>
      <w:r>
        <w:rPr>
          <w:rFonts w:hint="eastAsia" w:ascii="宋体" w:hAnsi="宋体" w:eastAsia="宋体" w:cs="仿宋_GB2312"/>
          <w:b/>
          <w:color w:val="auto"/>
          <w:szCs w:val="21"/>
          <w:highlight w:val="none"/>
        </w:rPr>
        <w:t>中标后以分包方式履行合同的，提供分包意向协议；采购人不同意分包或者投标人中标后不以分包方式履行合同的，则不需要提供。</w:t>
      </w:r>
      <w:r>
        <w:rPr>
          <w:rFonts w:hint="eastAsia" w:ascii="宋体" w:hAnsi="宋体" w:eastAsia="宋体" w:cs="仿宋_GB2312"/>
          <w:color w:val="auto"/>
          <w:szCs w:val="21"/>
          <w:highlight w:val="none"/>
        </w:rPr>
        <w:t>）</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u w:val="single"/>
        </w:rPr>
        <w:t>（投标人名称）</w:t>
      </w:r>
      <w:r>
        <w:rPr>
          <w:rFonts w:hint="eastAsia" w:ascii="宋体" w:hAnsi="宋体" w:eastAsia="宋体" w:cs="仿宋_GB2312"/>
          <w:color w:val="auto"/>
          <w:kern w:val="0"/>
          <w:szCs w:val="21"/>
          <w:highlight w:val="none"/>
          <w:lang w:val="zh-CN"/>
        </w:rPr>
        <w:t>若成为</w:t>
      </w:r>
      <w:r>
        <w:rPr>
          <w:rFonts w:hint="eastAsia" w:ascii="宋体" w:hAnsi="宋体" w:eastAsia="宋体" w:cs="仿宋_GB2312"/>
          <w:color w:val="auto"/>
          <w:szCs w:val="21"/>
          <w:highlight w:val="none"/>
        </w:rPr>
        <w:t>（项目名称）【招标编号：</w:t>
      </w:r>
      <w:r>
        <w:rPr>
          <w:rFonts w:hint="eastAsia" w:ascii="宋体" w:hAnsi="宋体" w:eastAsia="宋体" w:cs="Times New Roman"/>
          <w:color w:val="auto"/>
          <w:szCs w:val="21"/>
          <w:highlight w:val="none"/>
        </w:rPr>
        <w:t>（采购编号）</w:t>
      </w:r>
      <w:r>
        <w:rPr>
          <w:rFonts w:hint="eastAsia" w:ascii="宋体" w:hAnsi="宋体" w:eastAsia="宋体" w:cs="仿宋_GB2312"/>
          <w:color w:val="auto"/>
          <w:szCs w:val="21"/>
          <w:highlight w:val="none"/>
        </w:rPr>
        <w:t>】</w:t>
      </w:r>
      <w:r>
        <w:rPr>
          <w:rFonts w:hint="eastAsia" w:ascii="宋体" w:hAnsi="宋体" w:eastAsia="宋体" w:cs="仿宋_GB2312"/>
          <w:color w:val="auto"/>
          <w:kern w:val="0"/>
          <w:szCs w:val="21"/>
          <w:highlight w:val="none"/>
          <w:lang w:val="zh-CN"/>
        </w:rPr>
        <w:t>的中标供应商，将依法采取分包方式履行合同。</w:t>
      </w:r>
      <w:r>
        <w:rPr>
          <w:rFonts w:hint="eastAsia" w:ascii="宋体" w:hAnsi="宋体" w:eastAsia="宋体" w:cs="仿宋_GB2312"/>
          <w:color w:val="auto"/>
          <w:kern w:val="0"/>
          <w:szCs w:val="21"/>
          <w:highlight w:val="none"/>
          <w:u w:val="single"/>
        </w:rPr>
        <w:t>（投标人名称）</w:t>
      </w:r>
      <w:r>
        <w:rPr>
          <w:rFonts w:hint="eastAsia" w:ascii="宋体" w:hAnsi="宋体" w:eastAsia="宋体" w:cs="仿宋_GB2312"/>
          <w:color w:val="auto"/>
          <w:kern w:val="0"/>
          <w:szCs w:val="21"/>
          <w:highlight w:val="none"/>
        </w:rPr>
        <w:t>与</w:t>
      </w:r>
      <w:r>
        <w:rPr>
          <w:rFonts w:hint="eastAsia" w:ascii="宋体" w:hAnsi="宋体" w:eastAsia="宋体" w:cs="仿宋_GB2312"/>
          <w:color w:val="auto"/>
          <w:kern w:val="0"/>
          <w:szCs w:val="21"/>
          <w:highlight w:val="none"/>
          <w:u w:val="single"/>
        </w:rPr>
        <w:t>（所有分包供应商名称）</w:t>
      </w:r>
      <w:r>
        <w:rPr>
          <w:rFonts w:hint="eastAsia" w:ascii="宋体" w:hAnsi="宋体" w:eastAsia="宋体" w:cs="仿宋_GB2312"/>
          <w:color w:val="auto"/>
          <w:kern w:val="0"/>
          <w:szCs w:val="21"/>
          <w:highlight w:val="none"/>
        </w:rPr>
        <w:t>达成分包意向协议</w:t>
      </w:r>
      <w:r>
        <w:rPr>
          <w:rFonts w:hint="eastAsia" w:ascii="宋体" w:hAnsi="宋体" w:eastAsia="宋体" w:cs="仿宋_GB2312"/>
          <w:color w:val="auto"/>
          <w:kern w:val="0"/>
          <w:szCs w:val="21"/>
          <w:highlight w:val="none"/>
          <w:lang w:val="zh-CN"/>
        </w:rPr>
        <w:t>。</w:t>
      </w:r>
      <w:r>
        <w:rPr>
          <w:rFonts w:ascii="宋体" w:hAnsi="宋体" w:eastAsia="宋体" w:cs="仿宋_GB2312"/>
          <w:color w:val="auto"/>
          <w:kern w:val="0"/>
          <w:szCs w:val="21"/>
          <w:highlight w:val="none"/>
          <w:lang w:val="zh-CN"/>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一、分包标的及数量</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u w:val="single"/>
        </w:rPr>
        <w:t>（投标人名称）</w:t>
      </w:r>
      <w:r>
        <w:rPr>
          <w:rFonts w:hint="eastAsia" w:ascii="宋体" w:hAnsi="宋体" w:eastAsia="宋体" w:cs="仿宋_GB2312"/>
          <w:color w:val="auto"/>
          <w:kern w:val="0"/>
          <w:szCs w:val="21"/>
          <w:highlight w:val="none"/>
          <w:lang w:val="zh-CN"/>
        </w:rPr>
        <w:t>将</w:t>
      </w:r>
      <w:r>
        <w:rPr>
          <w:rFonts w:ascii="宋体" w:hAnsi="宋体" w:eastAsia="宋体" w:cs="Times New Roman"/>
          <w:color w:val="auto"/>
          <w:szCs w:val="21"/>
          <w:highlight w:val="none"/>
          <w:u w:val="single"/>
        </w:rPr>
        <w:t xml:space="preserve">   XX工作内容   </w:t>
      </w:r>
      <w:r>
        <w:rPr>
          <w:rFonts w:hint="eastAsia" w:ascii="宋体" w:hAnsi="宋体" w:eastAsia="宋体" w:cs="Arial"/>
          <w:color w:val="auto"/>
          <w:szCs w:val="21"/>
          <w:highlight w:val="none"/>
        </w:rPr>
        <w:t>分包给</w:t>
      </w:r>
      <w:r>
        <w:rPr>
          <w:rFonts w:hint="eastAsia" w:ascii="宋体" w:hAnsi="宋体" w:eastAsia="宋体" w:cs="仿宋_GB2312"/>
          <w:color w:val="auto"/>
          <w:kern w:val="0"/>
          <w:szCs w:val="21"/>
          <w:highlight w:val="none"/>
          <w:u w:val="single"/>
        </w:rPr>
        <w:t>（某分包供应商名称）</w:t>
      </w:r>
      <w:r>
        <w:rPr>
          <w:rFonts w:hint="eastAsia" w:ascii="宋体" w:hAnsi="宋体" w:eastAsia="宋体" w:cs="仿宋_GB2312"/>
          <w:color w:val="auto"/>
          <w:kern w:val="0"/>
          <w:szCs w:val="21"/>
          <w:highlight w:val="none"/>
          <w:lang w:val="zh-CN"/>
        </w:rPr>
        <w:t>，</w:t>
      </w:r>
      <w:r>
        <w:rPr>
          <w:rFonts w:hint="eastAsia" w:ascii="宋体" w:hAnsi="宋体" w:eastAsia="宋体" w:cs="仿宋_GB2312"/>
          <w:color w:val="auto"/>
          <w:kern w:val="0"/>
          <w:szCs w:val="21"/>
          <w:highlight w:val="none"/>
          <w:u w:val="single"/>
        </w:rPr>
        <w:t>（某分包供应商名称），</w:t>
      </w:r>
      <w:r>
        <w:rPr>
          <w:rFonts w:hint="eastAsia" w:ascii="宋体" w:hAnsi="宋体" w:eastAsia="宋体" w:cs="仿宋_GB2312"/>
          <w:color w:val="auto"/>
          <w:kern w:val="0"/>
          <w:szCs w:val="21"/>
          <w:highlight w:val="none"/>
          <w:lang w:val="zh-CN"/>
        </w:rPr>
        <w:t>具备承</w:t>
      </w:r>
      <w:r>
        <w:rPr>
          <w:rFonts w:hint="eastAsia" w:ascii="宋体" w:hAnsi="宋体" w:eastAsia="宋体" w:cs="仿宋_GB2312"/>
          <w:color w:val="auto"/>
          <w:kern w:val="0"/>
          <w:szCs w:val="21"/>
          <w:highlight w:val="none"/>
        </w:rPr>
        <w:t>担</w:t>
      </w:r>
      <w:r>
        <w:rPr>
          <w:rFonts w:ascii="宋体" w:hAnsi="宋体" w:eastAsia="宋体" w:cs="仿宋_GB2312"/>
          <w:color w:val="auto"/>
          <w:kern w:val="0"/>
          <w:szCs w:val="21"/>
          <w:highlight w:val="none"/>
          <w:u w:val="single"/>
          <w:lang w:val="zh-CN"/>
        </w:rPr>
        <w:t>XX工作内容</w:t>
      </w:r>
      <w:r>
        <w:rPr>
          <w:rFonts w:hint="eastAsia" w:ascii="宋体" w:hAnsi="宋体" w:eastAsia="宋体" w:cs="仿宋_GB2312"/>
          <w:color w:val="auto"/>
          <w:kern w:val="0"/>
          <w:szCs w:val="21"/>
          <w:highlight w:val="none"/>
          <w:lang w:val="zh-CN"/>
        </w:rPr>
        <w:t>相应资质条件且不得再次分包；</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二、分包工作履行期限、地点、方式</w:t>
      </w:r>
    </w:p>
    <w:p>
      <w:pPr>
        <w:snapToGrid w:val="0"/>
        <w:spacing w:line="288" w:lineRule="auto"/>
        <w:ind w:firstLine="422" w:firstLineChars="201"/>
        <w:rPr>
          <w:rFonts w:ascii="宋体" w:hAnsi="宋体" w:eastAsia="宋体" w:cs="Times New Roman"/>
          <w:color w:val="auto"/>
          <w:szCs w:val="21"/>
          <w:highlight w:val="none"/>
          <w:u w:val="single"/>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三、质量</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四、价款或者报酬</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五、违约责任</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六、争议解决的办法</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七、其他</w:t>
      </w:r>
    </w:p>
    <w:p>
      <w:pPr>
        <w:snapToGrid w:val="0"/>
        <w:spacing w:line="288" w:lineRule="auto"/>
        <w:ind w:firstLine="422" w:firstLineChars="201"/>
        <w:rPr>
          <w:rFonts w:ascii="宋体" w:hAnsi="宋体" w:eastAsia="宋体" w:cs="仿宋_GB2312"/>
          <w:b/>
          <w:color w:val="auto"/>
          <w:kern w:val="0"/>
          <w:szCs w:val="21"/>
          <w:highlight w:val="none"/>
          <w:lang w:val="zh-CN"/>
        </w:rPr>
      </w:pPr>
      <w:r>
        <w:rPr>
          <w:rFonts w:hint="eastAsia" w:ascii="宋体" w:hAnsi="宋体" w:eastAsia="宋体" w:cs="仿宋_GB2312"/>
          <w:color w:val="auto"/>
          <w:kern w:val="0"/>
          <w:szCs w:val="21"/>
          <w:highlight w:val="none"/>
          <w:u w:val="single"/>
        </w:rPr>
        <w:t>（分包供应商名称）提供的货物全部由小微企业制造，</w:t>
      </w:r>
      <w:r>
        <w:rPr>
          <w:rFonts w:hint="eastAsia" w:ascii="宋体" w:hAnsi="宋体" w:eastAsia="宋体" w:cs="仿宋_GB2312"/>
          <w:color w:val="auto"/>
          <w:kern w:val="0"/>
          <w:szCs w:val="21"/>
          <w:highlight w:val="none"/>
        </w:rPr>
        <w:t>其合同份额占到合同总金额</w:t>
      </w:r>
      <w:r>
        <w:rPr>
          <w:rFonts w:ascii="宋体" w:hAnsi="宋体" w:eastAsia="宋体" w:cs="仿宋_GB2312"/>
          <w:color w:val="auto"/>
          <w:kern w:val="0"/>
          <w:szCs w:val="21"/>
          <w:highlight w:val="none"/>
          <w:u w:val="single"/>
        </w:rPr>
        <w:t xml:space="preserve">     </w:t>
      </w:r>
      <w:r>
        <w:rPr>
          <w:rFonts w:ascii="宋体" w:hAnsi="宋体" w:eastAsia="宋体" w:cs="仿宋_GB2312"/>
          <w:color w:val="auto"/>
          <w:kern w:val="0"/>
          <w:szCs w:val="21"/>
          <w:highlight w:val="none"/>
        </w:rPr>
        <w:t>%以上</w:t>
      </w:r>
      <w:r>
        <w:rPr>
          <w:rFonts w:hint="eastAsia" w:ascii="宋体" w:hAnsi="宋体" w:eastAsia="宋体" w:cs="Times New Roman"/>
          <w:color w:val="auto"/>
          <w:szCs w:val="21"/>
          <w:highlight w:val="none"/>
        </w:rPr>
        <w:t>。</w:t>
      </w:r>
      <w:r>
        <w:rPr>
          <w:rFonts w:hint="eastAsia" w:ascii="宋体" w:hAnsi="宋体" w:eastAsia="宋体" w:cs="仿宋_GB2312"/>
          <w:b/>
          <w:color w:val="auto"/>
          <w:kern w:val="0"/>
          <w:szCs w:val="21"/>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hAnsi="宋体" w:eastAsia="宋体" w:cs="仿宋_GB2312"/>
          <w:b/>
          <w:color w:val="auto"/>
          <w:kern w:val="0"/>
          <w:szCs w:val="21"/>
          <w:highlight w:val="none"/>
          <w:lang w:val="zh-CN"/>
        </w:rPr>
        <w:t xml:space="preserve"> 30%以上</w:t>
      </w:r>
      <w:r>
        <w:rPr>
          <w:rFonts w:hint="eastAsia" w:ascii="宋体" w:hAnsi="宋体" w:eastAsia="宋体" w:cs="仿宋_GB2312"/>
          <w:b/>
          <w:color w:val="auto"/>
          <w:kern w:val="0"/>
          <w:szCs w:val="21"/>
          <w:highlight w:val="none"/>
          <w:lang w:val="zh-CN"/>
        </w:rPr>
        <w:t>的，对大中型企业的报价给予</w:t>
      </w:r>
      <w:r>
        <w:rPr>
          <w:rFonts w:ascii="宋体" w:hAnsi="宋体" w:eastAsia="宋体" w:cs="仿宋_GB2312"/>
          <w:b/>
          <w:color w:val="auto"/>
          <w:kern w:val="0"/>
          <w:szCs w:val="21"/>
          <w:highlight w:val="none"/>
          <w:lang w:val="zh-CN"/>
        </w:rPr>
        <w:t>3%的扣除</w:t>
      </w:r>
      <w:r>
        <w:rPr>
          <w:rFonts w:hint="eastAsia" w:ascii="宋体" w:hAnsi="宋体" w:eastAsia="宋体" w:cs="仿宋_GB2312"/>
          <w:b/>
          <w:color w:val="auto"/>
          <w:kern w:val="0"/>
          <w:szCs w:val="21"/>
          <w:highlight w:val="none"/>
          <w:lang w:val="zh-CN"/>
        </w:rPr>
        <w:t>）</w:t>
      </w:r>
    </w:p>
    <w:p>
      <w:pPr>
        <w:snapToGrid w:val="0"/>
        <w:spacing w:line="288" w:lineRule="auto"/>
        <w:rPr>
          <w:rFonts w:ascii="宋体" w:hAnsi="宋体" w:eastAsia="宋体" w:cs="仿宋_GB2312"/>
          <w:color w:val="auto"/>
          <w:kern w:val="0"/>
          <w:szCs w:val="21"/>
          <w:highlight w:val="none"/>
          <w:lang w:val="zh-CN"/>
        </w:rPr>
      </w:pPr>
    </w:p>
    <w:p>
      <w:pPr>
        <w:snapToGrid w:val="0"/>
        <w:spacing w:line="288" w:lineRule="auto"/>
        <w:ind w:firstLine="422" w:firstLineChars="200"/>
        <w:rPr>
          <w:rFonts w:ascii="宋体" w:hAnsi="宋体" w:eastAsia="宋体" w:cs="仿宋_GB2312"/>
          <w:b/>
          <w:bCs/>
          <w:color w:val="auto"/>
          <w:kern w:val="0"/>
          <w:szCs w:val="21"/>
          <w:highlight w:val="none"/>
          <w:lang w:val="zh-CN"/>
        </w:rPr>
      </w:pPr>
      <w:r>
        <w:rPr>
          <w:rFonts w:hint="eastAsia" w:ascii="宋体" w:hAnsi="宋体" w:eastAsia="宋体" w:cs="仿宋_GB2312"/>
          <w:b/>
          <w:bCs/>
          <w:color w:val="auto"/>
          <w:kern w:val="0"/>
          <w:szCs w:val="21"/>
          <w:highlight w:val="none"/>
          <w:lang w:val="zh-CN"/>
        </w:rPr>
        <w:t>投标人名称（电子签名</w:t>
      </w:r>
      <w:r>
        <w:rPr>
          <w:rFonts w:ascii="宋体" w:hAnsi="宋体" w:eastAsia="宋体" w:cs="仿宋_GB2312"/>
          <w:b/>
          <w:bCs/>
          <w:color w:val="auto"/>
          <w:kern w:val="0"/>
          <w:szCs w:val="21"/>
          <w:highlight w:val="none"/>
          <w:lang w:val="zh-CN"/>
        </w:rPr>
        <w:t>/公章）：</w:t>
      </w:r>
    </w:p>
    <w:p>
      <w:pPr>
        <w:snapToGrid w:val="0"/>
        <w:spacing w:line="288" w:lineRule="auto"/>
        <w:ind w:firstLine="424" w:firstLineChars="201"/>
        <w:rPr>
          <w:rFonts w:ascii="宋体" w:hAnsi="宋体" w:eastAsia="宋体" w:cs="仿宋_GB2312"/>
          <w:b/>
          <w:bCs/>
          <w:color w:val="auto"/>
          <w:kern w:val="0"/>
          <w:szCs w:val="21"/>
          <w:highlight w:val="none"/>
          <w:lang w:val="zh-CN"/>
        </w:rPr>
      </w:pPr>
    </w:p>
    <w:p>
      <w:pPr>
        <w:snapToGrid w:val="0"/>
        <w:spacing w:line="288" w:lineRule="auto"/>
        <w:ind w:firstLine="424" w:firstLineChars="201"/>
        <w:rPr>
          <w:rFonts w:ascii="宋体" w:hAnsi="宋体" w:eastAsia="宋体" w:cs="仿宋_GB2312"/>
          <w:b/>
          <w:bCs/>
          <w:color w:val="auto"/>
          <w:kern w:val="0"/>
          <w:szCs w:val="21"/>
          <w:highlight w:val="none"/>
          <w:lang w:val="zh-CN"/>
        </w:rPr>
      </w:pPr>
      <w:r>
        <w:rPr>
          <w:rFonts w:hint="eastAsia" w:ascii="宋体" w:hAnsi="宋体" w:eastAsia="宋体" w:cs="仿宋_GB2312"/>
          <w:b/>
          <w:bCs/>
          <w:color w:val="auto"/>
          <w:kern w:val="0"/>
          <w:szCs w:val="21"/>
          <w:highlight w:val="none"/>
          <w:lang w:val="zh-CN"/>
        </w:rPr>
        <w:t>分包供应商名称：</w:t>
      </w:r>
    </w:p>
    <w:p>
      <w:pPr>
        <w:snapToGrid w:val="0"/>
        <w:spacing w:line="288" w:lineRule="auto"/>
        <w:rPr>
          <w:rFonts w:ascii="宋体" w:hAnsi="宋体" w:eastAsia="宋体" w:cs="仿宋_GB2312"/>
          <w:b/>
          <w:bCs/>
          <w:color w:val="auto"/>
          <w:kern w:val="0"/>
          <w:szCs w:val="21"/>
          <w:highlight w:val="none"/>
          <w:lang w:val="zh-CN"/>
        </w:rPr>
      </w:pPr>
    </w:p>
    <w:p>
      <w:pPr>
        <w:snapToGrid w:val="0"/>
        <w:spacing w:line="288" w:lineRule="auto"/>
        <w:ind w:firstLine="424" w:firstLineChars="201"/>
        <w:rPr>
          <w:rFonts w:ascii="宋体" w:hAnsi="宋体" w:eastAsia="宋体" w:cs="仿宋_GB2312"/>
          <w:b/>
          <w:bCs/>
          <w:color w:val="auto"/>
          <w:kern w:val="0"/>
          <w:szCs w:val="21"/>
          <w:highlight w:val="none"/>
          <w:lang w:val="zh-CN"/>
        </w:rPr>
      </w:pPr>
      <w:r>
        <w:rPr>
          <w:rFonts w:ascii="宋体" w:hAnsi="宋体" w:eastAsia="宋体" w:cs="仿宋_GB2312"/>
          <w:b/>
          <w:bCs/>
          <w:color w:val="auto"/>
          <w:kern w:val="0"/>
          <w:szCs w:val="21"/>
          <w:highlight w:val="none"/>
          <w:lang w:val="zh-CN"/>
        </w:rPr>
        <w:t>日期：  年  月   日</w:t>
      </w:r>
    </w:p>
    <w:p>
      <w:pPr>
        <w:widowControl/>
        <w:suppressAutoHyphens w:val="0"/>
        <w:rPr>
          <w:rFonts w:ascii="黑体" w:hAnsi="黑体" w:eastAsia="黑体" w:cs="黑体"/>
          <w:color w:val="auto"/>
          <w:sz w:val="32"/>
          <w:szCs w:val="32"/>
          <w:highlight w:val="none"/>
        </w:rPr>
      </w:pPr>
    </w:p>
    <w:sectPr>
      <w:footerReference r:id="rId6" w:type="default"/>
      <w:pgSz w:w="11906" w:h="16838"/>
      <w:pgMar w:top="1440" w:right="1800" w:bottom="1440" w:left="1800" w:header="0" w:footer="6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pple-system">
    <w:altName w:val="HP Simplified Hans"/>
    <w:panose1 w:val="00000000000000000000"/>
    <w:charset w:val="00"/>
    <w:family w:val="auto"/>
    <w:pitch w:val="default"/>
    <w:sig w:usb0="00000000" w:usb1="00000000" w:usb2="00000000" w:usb3="00000000" w:csb0="00040001" w:csb1="00000000"/>
  </w:font>
  <w:font w:name="HP Simplified Hans">
    <w:panose1 w:val="020B0500000000000000"/>
    <w:charset w:val="86"/>
    <w:family w:val="auto"/>
    <w:pitch w:val="default"/>
    <w:sig w:usb0="A00002BF" w:usb1="38CF7CFA" w:usb2="00000016" w:usb3="00000000" w:csb0="2004011D" w:csb1="41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Yu Gothic"/>
    <w:panose1 w:val="00000000000000000000"/>
    <w:charset w:val="80"/>
    <w:family w:val="auto"/>
    <w:pitch w:val="default"/>
    <w:sig w:usb0="00000000" w:usb1="00000000" w:usb2="00000012" w:usb3="00000000" w:csb0="0002000D" w:csb1="00000000"/>
  </w:font>
  <w:font w:name="Yu Gothic">
    <w:panose1 w:val="020B0400000000000000"/>
    <w:charset w:val="80"/>
    <w:family w:val="auto"/>
    <w:pitch w:val="default"/>
    <w:sig w:usb0="E00002FF" w:usb1="2AC7FDFF" w:usb2="00000016" w:usb3="00000000" w:csb0="2002009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r>
      <w:rPr>
        <w:sz w:val="21"/>
      </w:rPr>
      <w:pict>
        <v:shape id="_x0000_s1027" o:spid="_x0000_s102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5.55pt;width:57.05pt;mso-position-horizontal:center;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snapToGrid w:val="0"/>
                  <w:ind w:left="210" w:leftChars="100" w:right="210" w:rightChars="10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anchor distT="0" distB="0" distL="0" distR="0" simplePos="0" relativeHeight="251661312" behindDoc="1" locked="0" layoutInCell="1" allowOverlap="1">
          <wp:simplePos x="0" y="0"/>
          <wp:positionH relativeFrom="column">
            <wp:posOffset>-161290</wp:posOffset>
          </wp:positionH>
          <wp:positionV relativeFrom="paragraph">
            <wp:posOffset>87630</wp:posOffset>
          </wp:positionV>
          <wp:extent cx="5905500" cy="679450"/>
          <wp:effectExtent l="0" t="0" r="0" b="6350"/>
          <wp:wrapTight wrapText="bothSides">
            <wp:wrapPolygon>
              <wp:start x="0" y="0"/>
              <wp:lineTo x="0" y="21196"/>
              <wp:lineTo x="21530" y="21196"/>
              <wp:lineTo x="21530" y="0"/>
              <wp:lineTo x="0" y="0"/>
            </wp:wrapPolygon>
          </wp:wrapTight>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5"/>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FAB0994"/>
    <w:rsid w:val="0000124F"/>
    <w:rsid w:val="00005A1A"/>
    <w:rsid w:val="0003079B"/>
    <w:rsid w:val="00055C36"/>
    <w:rsid w:val="00074D7E"/>
    <w:rsid w:val="000C63B6"/>
    <w:rsid w:val="000E2319"/>
    <w:rsid w:val="000E791E"/>
    <w:rsid w:val="00120714"/>
    <w:rsid w:val="00122E70"/>
    <w:rsid w:val="001559A8"/>
    <w:rsid w:val="00156FCF"/>
    <w:rsid w:val="0017209B"/>
    <w:rsid w:val="0018352A"/>
    <w:rsid w:val="00196B92"/>
    <w:rsid w:val="001C1DEB"/>
    <w:rsid w:val="001C2767"/>
    <w:rsid w:val="001C3396"/>
    <w:rsid w:val="001C6B70"/>
    <w:rsid w:val="001C7599"/>
    <w:rsid w:val="001D0973"/>
    <w:rsid w:val="001E0595"/>
    <w:rsid w:val="001E108D"/>
    <w:rsid w:val="001F23EF"/>
    <w:rsid w:val="0020432B"/>
    <w:rsid w:val="00217126"/>
    <w:rsid w:val="00226C2B"/>
    <w:rsid w:val="00233509"/>
    <w:rsid w:val="0023475E"/>
    <w:rsid w:val="00237A9A"/>
    <w:rsid w:val="002479CF"/>
    <w:rsid w:val="00247C94"/>
    <w:rsid w:val="00271D25"/>
    <w:rsid w:val="00272CFA"/>
    <w:rsid w:val="002A5053"/>
    <w:rsid w:val="002B5C35"/>
    <w:rsid w:val="002C27DD"/>
    <w:rsid w:val="002C4BBC"/>
    <w:rsid w:val="002D669A"/>
    <w:rsid w:val="002D6C2E"/>
    <w:rsid w:val="00305B33"/>
    <w:rsid w:val="00315668"/>
    <w:rsid w:val="00335E59"/>
    <w:rsid w:val="00342F19"/>
    <w:rsid w:val="00354FA9"/>
    <w:rsid w:val="00355F76"/>
    <w:rsid w:val="00387A22"/>
    <w:rsid w:val="00390E4C"/>
    <w:rsid w:val="00391CD3"/>
    <w:rsid w:val="003A0140"/>
    <w:rsid w:val="003A3962"/>
    <w:rsid w:val="003B5EF6"/>
    <w:rsid w:val="003C754F"/>
    <w:rsid w:val="003E0866"/>
    <w:rsid w:val="003E2614"/>
    <w:rsid w:val="003E6981"/>
    <w:rsid w:val="00411818"/>
    <w:rsid w:val="00420A34"/>
    <w:rsid w:val="00433625"/>
    <w:rsid w:val="00434C41"/>
    <w:rsid w:val="0043552E"/>
    <w:rsid w:val="0043759A"/>
    <w:rsid w:val="004412C8"/>
    <w:rsid w:val="0044395A"/>
    <w:rsid w:val="00465020"/>
    <w:rsid w:val="00483D78"/>
    <w:rsid w:val="00485D85"/>
    <w:rsid w:val="004A16D5"/>
    <w:rsid w:val="004D128B"/>
    <w:rsid w:val="004D141F"/>
    <w:rsid w:val="004D5E2E"/>
    <w:rsid w:val="004D74E5"/>
    <w:rsid w:val="0050462B"/>
    <w:rsid w:val="005110E0"/>
    <w:rsid w:val="00525CE5"/>
    <w:rsid w:val="005274AE"/>
    <w:rsid w:val="0054585B"/>
    <w:rsid w:val="005461B4"/>
    <w:rsid w:val="00564C61"/>
    <w:rsid w:val="00567A4E"/>
    <w:rsid w:val="00576608"/>
    <w:rsid w:val="00582441"/>
    <w:rsid w:val="00594604"/>
    <w:rsid w:val="005A472E"/>
    <w:rsid w:val="005B2EF9"/>
    <w:rsid w:val="005B5135"/>
    <w:rsid w:val="005C0100"/>
    <w:rsid w:val="005E0184"/>
    <w:rsid w:val="005F0671"/>
    <w:rsid w:val="005F2C46"/>
    <w:rsid w:val="00600F90"/>
    <w:rsid w:val="00601881"/>
    <w:rsid w:val="00610F33"/>
    <w:rsid w:val="00617AAA"/>
    <w:rsid w:val="00632038"/>
    <w:rsid w:val="0063364B"/>
    <w:rsid w:val="00637B09"/>
    <w:rsid w:val="00646C8C"/>
    <w:rsid w:val="00652478"/>
    <w:rsid w:val="006615E4"/>
    <w:rsid w:val="006772DD"/>
    <w:rsid w:val="0068137C"/>
    <w:rsid w:val="0068299E"/>
    <w:rsid w:val="006969FC"/>
    <w:rsid w:val="006C0912"/>
    <w:rsid w:val="006C2079"/>
    <w:rsid w:val="006C7E69"/>
    <w:rsid w:val="006D4022"/>
    <w:rsid w:val="006E11DE"/>
    <w:rsid w:val="006E2704"/>
    <w:rsid w:val="0070394F"/>
    <w:rsid w:val="00715B95"/>
    <w:rsid w:val="0072280E"/>
    <w:rsid w:val="00736549"/>
    <w:rsid w:val="00741F01"/>
    <w:rsid w:val="00743491"/>
    <w:rsid w:val="00752550"/>
    <w:rsid w:val="0078231C"/>
    <w:rsid w:val="00787F2F"/>
    <w:rsid w:val="007A0BDF"/>
    <w:rsid w:val="007A5991"/>
    <w:rsid w:val="007A7048"/>
    <w:rsid w:val="007F4ED1"/>
    <w:rsid w:val="007F715E"/>
    <w:rsid w:val="00800830"/>
    <w:rsid w:val="00802A97"/>
    <w:rsid w:val="008306E7"/>
    <w:rsid w:val="00841374"/>
    <w:rsid w:val="00861F2C"/>
    <w:rsid w:val="00871248"/>
    <w:rsid w:val="0087146E"/>
    <w:rsid w:val="008744E0"/>
    <w:rsid w:val="0088119C"/>
    <w:rsid w:val="00881599"/>
    <w:rsid w:val="00882F85"/>
    <w:rsid w:val="0089177F"/>
    <w:rsid w:val="008C0966"/>
    <w:rsid w:val="008C14A1"/>
    <w:rsid w:val="008D04F7"/>
    <w:rsid w:val="008E4610"/>
    <w:rsid w:val="0090346D"/>
    <w:rsid w:val="0092195D"/>
    <w:rsid w:val="00942BF2"/>
    <w:rsid w:val="00946713"/>
    <w:rsid w:val="009610E2"/>
    <w:rsid w:val="009636E1"/>
    <w:rsid w:val="00974BA7"/>
    <w:rsid w:val="009847C3"/>
    <w:rsid w:val="00996871"/>
    <w:rsid w:val="00997A08"/>
    <w:rsid w:val="009A7A66"/>
    <w:rsid w:val="009C31ED"/>
    <w:rsid w:val="009F5D1A"/>
    <w:rsid w:val="009F6542"/>
    <w:rsid w:val="00A006C3"/>
    <w:rsid w:val="00A0469C"/>
    <w:rsid w:val="00A13D6B"/>
    <w:rsid w:val="00A15FD1"/>
    <w:rsid w:val="00A1770D"/>
    <w:rsid w:val="00A42498"/>
    <w:rsid w:val="00A44F18"/>
    <w:rsid w:val="00A521A3"/>
    <w:rsid w:val="00A60D72"/>
    <w:rsid w:val="00A96377"/>
    <w:rsid w:val="00A97A9C"/>
    <w:rsid w:val="00AA17DF"/>
    <w:rsid w:val="00AA311A"/>
    <w:rsid w:val="00AA42EF"/>
    <w:rsid w:val="00AC6DAB"/>
    <w:rsid w:val="00AD0B68"/>
    <w:rsid w:val="00AD2D1B"/>
    <w:rsid w:val="00AF0545"/>
    <w:rsid w:val="00AF1AB2"/>
    <w:rsid w:val="00AF3C2B"/>
    <w:rsid w:val="00AF7AEA"/>
    <w:rsid w:val="00B22477"/>
    <w:rsid w:val="00B30940"/>
    <w:rsid w:val="00B75673"/>
    <w:rsid w:val="00B91790"/>
    <w:rsid w:val="00B9488D"/>
    <w:rsid w:val="00BC2051"/>
    <w:rsid w:val="00BC2AEA"/>
    <w:rsid w:val="00BD50E1"/>
    <w:rsid w:val="00BE03ED"/>
    <w:rsid w:val="00BE280B"/>
    <w:rsid w:val="00BE3C36"/>
    <w:rsid w:val="00BE5BD9"/>
    <w:rsid w:val="00BF3AAD"/>
    <w:rsid w:val="00C0704D"/>
    <w:rsid w:val="00C104F8"/>
    <w:rsid w:val="00C15BF1"/>
    <w:rsid w:val="00C256F2"/>
    <w:rsid w:val="00C51C7F"/>
    <w:rsid w:val="00C86041"/>
    <w:rsid w:val="00C876CA"/>
    <w:rsid w:val="00C90C8C"/>
    <w:rsid w:val="00C9264D"/>
    <w:rsid w:val="00CA24EF"/>
    <w:rsid w:val="00CA28D4"/>
    <w:rsid w:val="00CA2959"/>
    <w:rsid w:val="00CA4558"/>
    <w:rsid w:val="00CB0939"/>
    <w:rsid w:val="00CB232C"/>
    <w:rsid w:val="00CB3CF3"/>
    <w:rsid w:val="00CC28CB"/>
    <w:rsid w:val="00CD5F0A"/>
    <w:rsid w:val="00CD7F63"/>
    <w:rsid w:val="00D00BA8"/>
    <w:rsid w:val="00D06A97"/>
    <w:rsid w:val="00D14676"/>
    <w:rsid w:val="00D475EF"/>
    <w:rsid w:val="00D52F69"/>
    <w:rsid w:val="00D56860"/>
    <w:rsid w:val="00D57377"/>
    <w:rsid w:val="00D8111E"/>
    <w:rsid w:val="00D84BE7"/>
    <w:rsid w:val="00D85B3A"/>
    <w:rsid w:val="00DA1DB3"/>
    <w:rsid w:val="00DB2B13"/>
    <w:rsid w:val="00DC30A8"/>
    <w:rsid w:val="00DD183A"/>
    <w:rsid w:val="00DF1737"/>
    <w:rsid w:val="00E1693C"/>
    <w:rsid w:val="00E31B22"/>
    <w:rsid w:val="00E32138"/>
    <w:rsid w:val="00E42D25"/>
    <w:rsid w:val="00E521CE"/>
    <w:rsid w:val="00E771DD"/>
    <w:rsid w:val="00E83F8F"/>
    <w:rsid w:val="00E86DC1"/>
    <w:rsid w:val="00E94FC3"/>
    <w:rsid w:val="00EB4EC6"/>
    <w:rsid w:val="00EC3351"/>
    <w:rsid w:val="00EC7F3E"/>
    <w:rsid w:val="00ED3835"/>
    <w:rsid w:val="00ED5276"/>
    <w:rsid w:val="00EF051A"/>
    <w:rsid w:val="00EF1DBC"/>
    <w:rsid w:val="00EF1F0B"/>
    <w:rsid w:val="00EF2B3D"/>
    <w:rsid w:val="00EF5A08"/>
    <w:rsid w:val="00F15B1C"/>
    <w:rsid w:val="00F24124"/>
    <w:rsid w:val="00F43756"/>
    <w:rsid w:val="00F51A4E"/>
    <w:rsid w:val="00F6352B"/>
    <w:rsid w:val="00F77801"/>
    <w:rsid w:val="00F81DD2"/>
    <w:rsid w:val="00F86FF0"/>
    <w:rsid w:val="00F921A2"/>
    <w:rsid w:val="00FA03D2"/>
    <w:rsid w:val="00FA7926"/>
    <w:rsid w:val="00FC150B"/>
    <w:rsid w:val="00FC1F3A"/>
    <w:rsid w:val="00FC2CE4"/>
    <w:rsid w:val="00FE29FB"/>
    <w:rsid w:val="00FE588F"/>
    <w:rsid w:val="00FF17FF"/>
    <w:rsid w:val="00FF3962"/>
    <w:rsid w:val="01223D74"/>
    <w:rsid w:val="015B70D1"/>
    <w:rsid w:val="02A102EE"/>
    <w:rsid w:val="02ED5AD9"/>
    <w:rsid w:val="064C3D73"/>
    <w:rsid w:val="09472496"/>
    <w:rsid w:val="09F9696B"/>
    <w:rsid w:val="0ACD6C90"/>
    <w:rsid w:val="0B50214B"/>
    <w:rsid w:val="0BC86CF1"/>
    <w:rsid w:val="0C286C4D"/>
    <w:rsid w:val="0D617E61"/>
    <w:rsid w:val="0E1B37BD"/>
    <w:rsid w:val="0F4200B6"/>
    <w:rsid w:val="104E4113"/>
    <w:rsid w:val="12343511"/>
    <w:rsid w:val="1263427F"/>
    <w:rsid w:val="12713394"/>
    <w:rsid w:val="147A6927"/>
    <w:rsid w:val="172758F1"/>
    <w:rsid w:val="17BA6DFC"/>
    <w:rsid w:val="18571978"/>
    <w:rsid w:val="1871487C"/>
    <w:rsid w:val="18932229"/>
    <w:rsid w:val="1B507705"/>
    <w:rsid w:val="1BAB7C43"/>
    <w:rsid w:val="1DC7180C"/>
    <w:rsid w:val="1E98436B"/>
    <w:rsid w:val="1F957865"/>
    <w:rsid w:val="203A298E"/>
    <w:rsid w:val="204769D0"/>
    <w:rsid w:val="20E16DFE"/>
    <w:rsid w:val="212153B5"/>
    <w:rsid w:val="21C70B6F"/>
    <w:rsid w:val="23DF5168"/>
    <w:rsid w:val="244E71C5"/>
    <w:rsid w:val="24DF7FDF"/>
    <w:rsid w:val="267C7602"/>
    <w:rsid w:val="268056A0"/>
    <w:rsid w:val="2758120D"/>
    <w:rsid w:val="275C2F12"/>
    <w:rsid w:val="28205DF1"/>
    <w:rsid w:val="28563393"/>
    <w:rsid w:val="29E32399"/>
    <w:rsid w:val="2BDB3E30"/>
    <w:rsid w:val="2BDE2BEF"/>
    <w:rsid w:val="2D3673E8"/>
    <w:rsid w:val="2DFC7EE3"/>
    <w:rsid w:val="2E306AD9"/>
    <w:rsid w:val="2E747F15"/>
    <w:rsid w:val="2F6C4E3A"/>
    <w:rsid w:val="306E79A7"/>
    <w:rsid w:val="33183C73"/>
    <w:rsid w:val="33F021F7"/>
    <w:rsid w:val="33FF3692"/>
    <w:rsid w:val="3402335D"/>
    <w:rsid w:val="37E30A77"/>
    <w:rsid w:val="39394C95"/>
    <w:rsid w:val="39AB0A64"/>
    <w:rsid w:val="3A0F04A7"/>
    <w:rsid w:val="3DCB2744"/>
    <w:rsid w:val="3E163264"/>
    <w:rsid w:val="3EFB7D8B"/>
    <w:rsid w:val="3FCF93FE"/>
    <w:rsid w:val="43876A56"/>
    <w:rsid w:val="43B6173D"/>
    <w:rsid w:val="44A15EDF"/>
    <w:rsid w:val="44D97C6B"/>
    <w:rsid w:val="45616349"/>
    <w:rsid w:val="45DE49F9"/>
    <w:rsid w:val="465005CD"/>
    <w:rsid w:val="4A0C441A"/>
    <w:rsid w:val="4A8F3640"/>
    <w:rsid w:val="4BE45F14"/>
    <w:rsid w:val="4C7B540E"/>
    <w:rsid w:val="4D3A7862"/>
    <w:rsid w:val="4E6A073C"/>
    <w:rsid w:val="4EBD19C8"/>
    <w:rsid w:val="4F3142F8"/>
    <w:rsid w:val="4F6E31A1"/>
    <w:rsid w:val="4FA76869"/>
    <w:rsid w:val="4FAB0994"/>
    <w:rsid w:val="50B90617"/>
    <w:rsid w:val="50F64DB5"/>
    <w:rsid w:val="52B235A3"/>
    <w:rsid w:val="53890BC8"/>
    <w:rsid w:val="54C14B13"/>
    <w:rsid w:val="575F5617"/>
    <w:rsid w:val="5A2466BF"/>
    <w:rsid w:val="5B5E2300"/>
    <w:rsid w:val="5BD50035"/>
    <w:rsid w:val="5C9C3F70"/>
    <w:rsid w:val="5F7C3283"/>
    <w:rsid w:val="5FEB941F"/>
    <w:rsid w:val="5FF3186B"/>
    <w:rsid w:val="608354FB"/>
    <w:rsid w:val="6660751C"/>
    <w:rsid w:val="67C2138B"/>
    <w:rsid w:val="68032455"/>
    <w:rsid w:val="69DE68EB"/>
    <w:rsid w:val="6B7D0589"/>
    <w:rsid w:val="6D1231C2"/>
    <w:rsid w:val="6DBB3D90"/>
    <w:rsid w:val="6EB739FE"/>
    <w:rsid w:val="6F721AFD"/>
    <w:rsid w:val="70A65233"/>
    <w:rsid w:val="712B7973"/>
    <w:rsid w:val="72410B62"/>
    <w:rsid w:val="73813C83"/>
    <w:rsid w:val="73881E46"/>
    <w:rsid w:val="740A4F75"/>
    <w:rsid w:val="74302E54"/>
    <w:rsid w:val="74E85B44"/>
    <w:rsid w:val="752B604B"/>
    <w:rsid w:val="756D004C"/>
    <w:rsid w:val="76D47308"/>
    <w:rsid w:val="7951365B"/>
    <w:rsid w:val="79E8197B"/>
    <w:rsid w:val="7C5E402B"/>
    <w:rsid w:val="7D4610DF"/>
    <w:rsid w:val="7D5B7742"/>
    <w:rsid w:val="7E0A6CE8"/>
    <w:rsid w:val="7EDDF034"/>
    <w:rsid w:val="7EDF6D07"/>
    <w:rsid w:val="7EFF0691"/>
    <w:rsid w:val="7F1D1E78"/>
    <w:rsid w:val="7FC82372"/>
    <w:rsid w:val="B3DB1A37"/>
    <w:rsid w:val="E66F24F0"/>
    <w:rsid w:val="E7F78078"/>
    <w:rsid w:val="F576F53A"/>
    <w:rsid w:val="FF9EBD09"/>
    <w:rsid w:val="FFF6047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iPriority="99" w:semiHidden="0" w:name="HTML Code"/>
    <w:lsdException w:qFormat="1" w:uiPriority="99" w:semiHidden="0" w:name="HTML Definition"/>
    <w:lsdException w:qFormat="1" w:uiPriority="99" w:semiHidden="0" w:name="HTML Keyboard"/>
    <w:lsdException w:uiPriority="0" w:name="HTML Preformatted"/>
    <w:lsdException w:qFormat="1" w:uiPriority="99" w:semiHidden="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Theme="minorEastAsia" w:cstheme="minorBidi"/>
      <w:kern w:val="2"/>
      <w:sz w:val="21"/>
      <w:szCs w:val="24"/>
      <w:lang w:val="en-US" w:eastAsia="zh-CN" w:bidi="ar-SA"/>
    </w:rPr>
  </w:style>
  <w:style w:type="paragraph" w:styleId="2">
    <w:name w:val="heading 1"/>
    <w:basedOn w:val="1"/>
    <w:next w:val="1"/>
    <w:link w:val="45"/>
    <w:qFormat/>
    <w:uiPriority w:val="9"/>
    <w:pPr>
      <w:keepNext/>
      <w:keepLines/>
      <w:suppressAutoHyphens w:val="0"/>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3"/>
    <w:qFormat/>
    <w:uiPriority w:val="9"/>
    <w:pPr>
      <w:keepNext/>
      <w:keepLines/>
      <w:suppressAutoHyphens w:val="0"/>
      <w:spacing w:line="360" w:lineRule="auto"/>
      <w:outlineLvl w:val="1"/>
    </w:pPr>
    <w:rPr>
      <w:rFonts w:ascii="Cambria" w:hAnsi="Cambria" w:eastAsia="宋体" w:cs="Times New Roman"/>
      <w:b/>
      <w:bCs/>
      <w:kern w:val="0"/>
      <w:sz w:val="32"/>
      <w:szCs w:val="32"/>
    </w:rPr>
  </w:style>
  <w:style w:type="paragraph" w:styleId="4">
    <w:name w:val="heading 3"/>
    <w:basedOn w:val="1"/>
    <w:next w:val="1"/>
    <w:link w:val="46"/>
    <w:qFormat/>
    <w:uiPriority w:val="9"/>
    <w:pPr>
      <w:keepNext/>
      <w:keepLines/>
      <w:suppressAutoHyphens w:val="0"/>
      <w:spacing w:before="260" w:after="260" w:line="416" w:lineRule="auto"/>
      <w:outlineLvl w:val="2"/>
    </w:pPr>
    <w:rPr>
      <w:rFonts w:ascii="Times New Roman" w:hAnsi="Times New Roman" w:eastAsia="宋体" w:cs="Times New Roman"/>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widowControl/>
      <w:numPr>
        <w:ilvl w:val="0"/>
        <w:numId w:val="1"/>
      </w:numPr>
      <w:tabs>
        <w:tab w:val="left" w:pos="454"/>
        <w:tab w:val="clear" w:pos="720"/>
      </w:tabs>
      <w:suppressAutoHyphens w:val="0"/>
      <w:spacing w:afterLines="50"/>
      <w:ind w:left="454" w:hanging="284"/>
      <w:jc w:val="left"/>
    </w:pPr>
    <w:rPr>
      <w:rFonts w:ascii="Times New Roman" w:hAnsi="Times New Roman" w:eastAsia="宋体" w:cs="Times New Roman"/>
      <w:kern w:val="0"/>
      <w:sz w:val="24"/>
      <w:szCs w:val="20"/>
    </w:rPr>
  </w:style>
  <w:style w:type="paragraph" w:styleId="6">
    <w:name w:val="Normal Indent"/>
    <w:basedOn w:val="1"/>
    <w:link w:val="62"/>
    <w:qFormat/>
    <w:uiPriority w:val="0"/>
    <w:pPr>
      <w:suppressAutoHyphens w:val="0"/>
      <w:ind w:firstLine="200" w:firstLineChars="200"/>
    </w:pPr>
    <w:rPr>
      <w:rFonts w:ascii="Times New Roman" w:hAnsi="Times New Roman" w:eastAsia="宋体" w:cs="Times New Roman"/>
      <w:sz w:val="28"/>
    </w:rPr>
  </w:style>
  <w:style w:type="paragraph" w:styleId="7">
    <w:name w:val="caption"/>
    <w:basedOn w:val="1"/>
    <w:next w:val="1"/>
    <w:qFormat/>
    <w:uiPriority w:val="0"/>
    <w:pPr>
      <w:suppressAutoHyphens w:val="0"/>
      <w:spacing w:before="152" w:after="160"/>
    </w:pPr>
    <w:rPr>
      <w:rFonts w:ascii="Arial" w:hAnsi="Arial" w:eastAsia="黑体" w:cs="Arial"/>
      <w:sz w:val="20"/>
      <w:szCs w:val="20"/>
    </w:rPr>
  </w:style>
  <w:style w:type="paragraph" w:styleId="8">
    <w:name w:val="Document Map"/>
    <w:basedOn w:val="1"/>
    <w:link w:val="47"/>
    <w:unhideWhenUsed/>
    <w:qFormat/>
    <w:uiPriority w:val="99"/>
    <w:pPr>
      <w:suppressAutoHyphens w:val="0"/>
    </w:pPr>
    <w:rPr>
      <w:rFonts w:ascii="宋体" w:hAnsiTheme="minorHAnsi"/>
      <w:sz w:val="18"/>
      <w:szCs w:val="18"/>
    </w:rPr>
  </w:style>
  <w:style w:type="paragraph" w:styleId="9">
    <w:name w:val="annotation text"/>
    <w:basedOn w:val="1"/>
    <w:link w:val="48"/>
    <w:unhideWhenUsed/>
    <w:qFormat/>
    <w:uiPriority w:val="99"/>
    <w:pPr>
      <w:suppressAutoHyphens w:val="0"/>
      <w:jc w:val="left"/>
    </w:pPr>
    <w:rPr>
      <w:rFonts w:asciiTheme="minorHAnsi" w:hAnsiTheme="minorHAnsi"/>
      <w:szCs w:val="22"/>
    </w:rPr>
  </w:style>
  <w:style w:type="paragraph" w:styleId="10">
    <w:name w:val="Body Text"/>
    <w:basedOn w:val="1"/>
    <w:link w:val="38"/>
    <w:unhideWhenUsed/>
    <w:qFormat/>
    <w:uiPriority w:val="99"/>
    <w:pPr>
      <w:spacing w:after="120"/>
    </w:pPr>
  </w:style>
  <w:style w:type="paragraph" w:styleId="11">
    <w:name w:val="Body Text Indent"/>
    <w:basedOn w:val="1"/>
    <w:link w:val="49"/>
    <w:qFormat/>
    <w:uiPriority w:val="0"/>
    <w:pPr>
      <w:suppressAutoHyphens w:val="0"/>
      <w:spacing w:line="200" w:lineRule="atLeast"/>
      <w:ind w:firstLine="301"/>
    </w:pPr>
    <w:rPr>
      <w:rFonts w:ascii="宋体" w:hAnsi="Courier New"/>
      <w:spacing w:val="-4"/>
      <w:sz w:val="18"/>
      <w:szCs w:val="22"/>
    </w:rPr>
  </w:style>
  <w:style w:type="paragraph" w:styleId="12">
    <w:name w:val="List 2"/>
    <w:basedOn w:val="1"/>
    <w:unhideWhenUsed/>
    <w:qFormat/>
    <w:uiPriority w:val="99"/>
    <w:pPr>
      <w:suppressAutoHyphens w:val="0"/>
      <w:ind w:left="100" w:leftChars="200" w:hanging="200" w:hangingChars="200"/>
      <w:contextualSpacing/>
    </w:pPr>
    <w:rPr>
      <w:rFonts w:ascii="Times New Roman" w:hAnsi="Times New Roman" w:eastAsia="宋体" w:cs="Times New Roman"/>
      <w:sz w:val="28"/>
    </w:rPr>
  </w:style>
  <w:style w:type="paragraph" w:styleId="13">
    <w:name w:val="Plain Text"/>
    <w:basedOn w:val="1"/>
    <w:link w:val="71"/>
    <w:qFormat/>
    <w:uiPriority w:val="99"/>
    <w:pPr>
      <w:suppressAutoHyphens w:val="0"/>
      <w:spacing w:beforeLines="50" w:afterLines="50" w:line="400" w:lineRule="atLeast"/>
    </w:pPr>
    <w:rPr>
      <w:rFonts w:ascii="宋体" w:hAnsi="Courier New"/>
      <w:sz w:val="24"/>
    </w:rPr>
  </w:style>
  <w:style w:type="paragraph" w:styleId="14">
    <w:name w:val="Date"/>
    <w:basedOn w:val="1"/>
    <w:next w:val="1"/>
    <w:link w:val="42"/>
    <w:unhideWhenUsed/>
    <w:qFormat/>
    <w:uiPriority w:val="0"/>
    <w:pPr>
      <w:ind w:left="100" w:leftChars="2500"/>
    </w:pPr>
  </w:style>
  <w:style w:type="paragraph" w:styleId="15">
    <w:name w:val="Balloon Text"/>
    <w:basedOn w:val="1"/>
    <w:link w:val="40"/>
    <w:qFormat/>
    <w:uiPriority w:val="0"/>
    <w:rPr>
      <w:sz w:val="18"/>
      <w:szCs w:val="18"/>
    </w:rPr>
  </w:style>
  <w:style w:type="paragraph" w:styleId="16">
    <w:name w:val="footer"/>
    <w:basedOn w:val="1"/>
    <w:link w:val="56"/>
    <w:qFormat/>
    <w:uiPriority w:val="99"/>
    <w:pPr>
      <w:tabs>
        <w:tab w:val="center" w:pos="4153"/>
        <w:tab w:val="right" w:pos="8306"/>
      </w:tabs>
      <w:snapToGrid w:val="0"/>
      <w:jc w:val="left"/>
    </w:pPr>
    <w:rPr>
      <w:sz w:val="18"/>
      <w:szCs w:val="18"/>
    </w:rPr>
  </w:style>
  <w:style w:type="paragraph" w:styleId="17">
    <w:name w:val="header"/>
    <w:basedOn w:val="1"/>
    <w:link w:val="5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List"/>
    <w:basedOn w:val="1"/>
    <w:qFormat/>
    <w:uiPriority w:val="0"/>
    <w:pPr>
      <w:suppressAutoHyphens w:val="0"/>
      <w:ind w:left="200" w:hanging="200" w:hangingChars="200"/>
    </w:pPr>
    <w:rPr>
      <w:rFonts w:ascii="Times New Roman" w:hAnsi="Times New Roman" w:eastAsia="宋体" w:cs="Times New Roman"/>
      <w:sz w:val="28"/>
    </w:rPr>
  </w:style>
  <w:style w:type="paragraph" w:styleId="19">
    <w:name w:val="Body Text 2"/>
    <w:basedOn w:val="1"/>
    <w:link w:val="51"/>
    <w:qFormat/>
    <w:uiPriority w:val="0"/>
    <w:pPr>
      <w:widowControl/>
      <w:suppressAutoHyphens w:val="0"/>
      <w:snapToGrid w:val="0"/>
      <w:spacing w:before="50" w:afterLines="50" w:line="400" w:lineRule="atLeast"/>
      <w:jc w:val="left"/>
    </w:pPr>
    <w:rPr>
      <w:rFonts w:hint="eastAsia" w:ascii="宋体" w:hAnsi="宋体" w:eastAsia="宋体" w:cs="Times New Roman"/>
      <w:color w:val="000000"/>
      <w:sz w:val="24"/>
    </w:rPr>
  </w:style>
  <w:style w:type="paragraph" w:styleId="20">
    <w:name w:val="Normal (Web)"/>
    <w:basedOn w:val="1"/>
    <w:qFormat/>
    <w:uiPriority w:val="99"/>
    <w:pPr>
      <w:widowControl/>
      <w:suppressAutoHyphens w:val="0"/>
      <w:spacing w:before="100" w:beforeAutospacing="1" w:after="100" w:afterAutospacing="1"/>
      <w:ind w:firstLine="420"/>
      <w:jc w:val="left"/>
    </w:pPr>
    <w:rPr>
      <w:rFonts w:ascii="宋体" w:hAnsi="宋体" w:eastAsia="宋体" w:cs="Times New Roman"/>
      <w:kern w:val="0"/>
      <w:sz w:val="20"/>
      <w:szCs w:val="20"/>
    </w:rPr>
  </w:style>
  <w:style w:type="paragraph" w:styleId="21">
    <w:name w:val="annotation subject"/>
    <w:basedOn w:val="9"/>
    <w:next w:val="9"/>
    <w:link w:val="52"/>
    <w:unhideWhenUsed/>
    <w:qFormat/>
    <w:uiPriority w:val="99"/>
    <w:rPr>
      <w:b/>
      <w:bCs/>
      <w:sz w:val="28"/>
      <w:szCs w:val="24"/>
    </w:rPr>
  </w:style>
  <w:style w:type="paragraph" w:styleId="22">
    <w:name w:val="Body Text First Indent"/>
    <w:basedOn w:val="10"/>
    <w:link w:val="39"/>
    <w:qFormat/>
    <w:uiPriority w:val="0"/>
    <w:pPr>
      <w:suppressAutoHyphens w:val="0"/>
      <w:adjustRightInd w:val="0"/>
      <w:snapToGrid w:val="0"/>
      <w:spacing w:after="0" w:line="360" w:lineRule="auto"/>
      <w:ind w:firstLine="420" w:firstLineChars="100"/>
    </w:pPr>
    <w:rPr>
      <w:rFonts w:ascii="Times New Roman" w:hAnsi="Times New Roman" w:eastAsia="宋体"/>
      <w:sz w:val="24"/>
      <w:szCs w:val="21"/>
    </w:rPr>
  </w:style>
  <w:style w:type="paragraph" w:styleId="23">
    <w:name w:val="Body Text First Indent 2"/>
    <w:basedOn w:val="11"/>
    <w:link w:val="53"/>
    <w:unhideWhenUsed/>
    <w:qFormat/>
    <w:uiPriority w:val="99"/>
    <w:pPr>
      <w:ind w:firstLine="420"/>
    </w:p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unhideWhenUsed/>
    <w:qFormat/>
    <w:uiPriority w:val="99"/>
    <w:rPr>
      <w:color w:val="5579A7"/>
      <w:u w:val="none"/>
    </w:rPr>
  </w:style>
  <w:style w:type="character" w:styleId="30">
    <w:name w:val="HTML Definition"/>
    <w:unhideWhenUsed/>
    <w:qFormat/>
    <w:uiPriority w:val="99"/>
    <w:rPr>
      <w:i/>
    </w:rPr>
  </w:style>
  <w:style w:type="character" w:styleId="31">
    <w:name w:val="Hyperlink"/>
    <w:qFormat/>
    <w:uiPriority w:val="0"/>
    <w:rPr>
      <w:color w:val="5579A7"/>
      <w:u w:val="none"/>
    </w:rPr>
  </w:style>
  <w:style w:type="character" w:styleId="32">
    <w:name w:val="HTML Code"/>
    <w:unhideWhenUsed/>
    <w:qFormat/>
    <w:uiPriority w:val="99"/>
    <w:rPr>
      <w:rFonts w:ascii="-apple-system" w:hAnsi="-apple-system" w:eastAsia="-apple-system" w:cs="-apple-system"/>
      <w:sz w:val="21"/>
      <w:szCs w:val="21"/>
    </w:rPr>
  </w:style>
  <w:style w:type="character" w:styleId="33">
    <w:name w:val="annotation reference"/>
    <w:unhideWhenUsed/>
    <w:qFormat/>
    <w:uiPriority w:val="99"/>
    <w:rPr>
      <w:sz w:val="21"/>
      <w:szCs w:val="21"/>
    </w:rPr>
  </w:style>
  <w:style w:type="character" w:styleId="34">
    <w:name w:val="HTML Keyboard"/>
    <w:unhideWhenUsed/>
    <w:qFormat/>
    <w:uiPriority w:val="99"/>
    <w:rPr>
      <w:rFonts w:hint="default" w:ascii="-apple-system" w:hAnsi="-apple-system" w:eastAsia="-apple-system" w:cs="-apple-system"/>
      <w:sz w:val="21"/>
      <w:szCs w:val="21"/>
    </w:rPr>
  </w:style>
  <w:style w:type="character" w:styleId="35">
    <w:name w:val="HTML Sample"/>
    <w:unhideWhenUsed/>
    <w:qFormat/>
    <w:uiPriority w:val="99"/>
    <w:rPr>
      <w:rFonts w:hint="default" w:ascii="-apple-system" w:hAnsi="-apple-system" w:eastAsia="-apple-system" w:cs="-apple-system"/>
      <w:sz w:val="21"/>
      <w:szCs w:val="21"/>
    </w:rPr>
  </w:style>
  <w:style w:type="paragraph" w:customStyle="1" w:styleId="36">
    <w:name w:val="p0"/>
    <w:basedOn w:val="1"/>
    <w:qFormat/>
    <w:uiPriority w:val="0"/>
    <w:pPr>
      <w:widowControl/>
      <w:suppressAutoHyphens w:val="0"/>
    </w:pPr>
    <w:rPr>
      <w:rFonts w:hint="eastAsia" w:ascii="Times New Roman" w:hAnsi="Times New Roman" w:eastAsia="宋体" w:cs="Times New Roman"/>
    </w:rPr>
  </w:style>
  <w:style w:type="paragraph" w:styleId="37">
    <w:name w:val="List Paragraph"/>
    <w:basedOn w:val="1"/>
    <w:unhideWhenUsed/>
    <w:qFormat/>
    <w:uiPriority w:val="34"/>
    <w:pPr>
      <w:suppressAutoHyphens w:val="0"/>
      <w:ind w:firstLine="420" w:firstLineChars="200"/>
    </w:pPr>
    <w:rPr>
      <w:rFonts w:ascii="Times New Roman" w:hAnsi="Times New Roman" w:eastAsia="宋体" w:cs="Times New Roman"/>
    </w:rPr>
  </w:style>
  <w:style w:type="character" w:customStyle="1" w:styleId="38">
    <w:name w:val="正文文本 Char"/>
    <w:basedOn w:val="26"/>
    <w:link w:val="10"/>
    <w:qFormat/>
    <w:uiPriority w:val="99"/>
    <w:rPr>
      <w:rFonts w:ascii="Calibri" w:hAnsi="Calibri"/>
      <w:kern w:val="2"/>
      <w:sz w:val="21"/>
      <w:szCs w:val="24"/>
    </w:rPr>
  </w:style>
  <w:style w:type="character" w:customStyle="1" w:styleId="39">
    <w:name w:val="正文首行缩进 Char"/>
    <w:basedOn w:val="38"/>
    <w:link w:val="22"/>
    <w:qFormat/>
    <w:uiPriority w:val="0"/>
    <w:rPr>
      <w:rFonts w:ascii="Times New Roman" w:hAnsi="Times New Roman" w:eastAsia="宋体"/>
      <w:kern w:val="2"/>
      <w:sz w:val="24"/>
      <w:szCs w:val="21"/>
    </w:rPr>
  </w:style>
  <w:style w:type="character" w:customStyle="1" w:styleId="40">
    <w:name w:val="批注框文本 Char"/>
    <w:basedOn w:val="26"/>
    <w:link w:val="15"/>
    <w:qFormat/>
    <w:uiPriority w:val="0"/>
    <w:rPr>
      <w:rFonts w:ascii="Calibri" w:hAnsi="Calibri"/>
      <w:kern w:val="2"/>
      <w:sz w:val="18"/>
      <w:szCs w:val="18"/>
    </w:rPr>
  </w:style>
  <w:style w:type="paragraph" w:customStyle="1" w:styleId="41">
    <w:name w:val="Compact"/>
    <w:basedOn w:val="10"/>
    <w:qFormat/>
    <w:uiPriority w:val="0"/>
    <w:pPr>
      <w:widowControl/>
      <w:suppressAutoHyphens w:val="0"/>
      <w:spacing w:before="36" w:after="36"/>
      <w:jc w:val="left"/>
    </w:pPr>
    <w:rPr>
      <w:rFonts w:asciiTheme="minorHAnsi" w:hAnsiTheme="minorHAnsi" w:eastAsiaTheme="minorHAnsi"/>
      <w:kern w:val="0"/>
      <w:sz w:val="24"/>
      <w:lang w:eastAsia="en-US"/>
    </w:rPr>
  </w:style>
  <w:style w:type="character" w:customStyle="1" w:styleId="42">
    <w:name w:val="日期 Char"/>
    <w:basedOn w:val="26"/>
    <w:link w:val="14"/>
    <w:qFormat/>
    <w:uiPriority w:val="0"/>
    <w:rPr>
      <w:rFonts w:ascii="Calibri" w:hAnsi="Calibri"/>
      <w:kern w:val="2"/>
      <w:sz w:val="21"/>
      <w:szCs w:val="24"/>
    </w:rPr>
  </w:style>
  <w:style w:type="character" w:customStyle="1" w:styleId="43">
    <w:name w:val="标题 2 Char"/>
    <w:basedOn w:val="26"/>
    <w:link w:val="3"/>
    <w:qFormat/>
    <w:uiPriority w:val="9"/>
    <w:rPr>
      <w:rFonts w:ascii="Cambria" w:hAnsi="Cambria" w:eastAsia="宋体" w:cs="Times New Roman"/>
      <w:b/>
      <w:bCs/>
      <w:sz w:val="32"/>
      <w:szCs w:val="32"/>
    </w:rPr>
  </w:style>
  <w:style w:type="paragraph" w:customStyle="1" w:styleId="44">
    <w:name w:val="Table Paragraph"/>
    <w:basedOn w:val="1"/>
    <w:qFormat/>
    <w:uiPriority w:val="1"/>
    <w:pPr>
      <w:widowControl/>
      <w:spacing w:after="200"/>
      <w:jc w:val="center"/>
    </w:pPr>
    <w:rPr>
      <w:rFonts w:ascii="宋体" w:hAnsi="宋体" w:cs="宋体"/>
      <w:kern w:val="0"/>
      <w:sz w:val="22"/>
      <w:szCs w:val="22"/>
      <w:lang w:val="zh-CN" w:bidi="zh-CN"/>
    </w:rPr>
  </w:style>
  <w:style w:type="character" w:customStyle="1" w:styleId="45">
    <w:name w:val="标题 1 Char"/>
    <w:basedOn w:val="26"/>
    <w:link w:val="2"/>
    <w:qFormat/>
    <w:uiPriority w:val="9"/>
    <w:rPr>
      <w:rFonts w:ascii="Times New Roman" w:hAnsi="Times New Roman" w:eastAsia="宋体" w:cs="Times New Roman"/>
      <w:b/>
      <w:bCs/>
      <w:kern w:val="44"/>
      <w:sz w:val="44"/>
      <w:szCs w:val="44"/>
    </w:rPr>
  </w:style>
  <w:style w:type="character" w:customStyle="1" w:styleId="46">
    <w:name w:val="标题 3 Char"/>
    <w:basedOn w:val="26"/>
    <w:link w:val="4"/>
    <w:qFormat/>
    <w:uiPriority w:val="9"/>
    <w:rPr>
      <w:rFonts w:ascii="Times New Roman" w:hAnsi="Times New Roman" w:eastAsia="宋体" w:cs="Times New Roman"/>
      <w:b/>
      <w:bCs/>
      <w:kern w:val="2"/>
      <w:sz w:val="32"/>
      <w:szCs w:val="32"/>
    </w:rPr>
  </w:style>
  <w:style w:type="character" w:customStyle="1" w:styleId="47">
    <w:name w:val="文档结构图 Char"/>
    <w:basedOn w:val="26"/>
    <w:link w:val="8"/>
    <w:qFormat/>
    <w:uiPriority w:val="99"/>
    <w:rPr>
      <w:rFonts w:ascii="宋体"/>
      <w:kern w:val="2"/>
      <w:sz w:val="18"/>
      <w:szCs w:val="18"/>
    </w:rPr>
  </w:style>
  <w:style w:type="character" w:customStyle="1" w:styleId="48">
    <w:name w:val="批注文字 Char"/>
    <w:basedOn w:val="26"/>
    <w:link w:val="9"/>
    <w:qFormat/>
    <w:uiPriority w:val="99"/>
    <w:rPr>
      <w:kern w:val="2"/>
      <w:sz w:val="21"/>
      <w:szCs w:val="22"/>
    </w:rPr>
  </w:style>
  <w:style w:type="character" w:customStyle="1" w:styleId="49">
    <w:name w:val="正文文本缩进 Char"/>
    <w:basedOn w:val="26"/>
    <w:link w:val="11"/>
    <w:qFormat/>
    <w:uiPriority w:val="0"/>
    <w:rPr>
      <w:rFonts w:ascii="宋体" w:hAnsi="Courier New"/>
      <w:spacing w:val="-4"/>
      <w:kern w:val="2"/>
      <w:sz w:val="18"/>
      <w:szCs w:val="22"/>
    </w:rPr>
  </w:style>
  <w:style w:type="character" w:customStyle="1" w:styleId="50">
    <w:name w:val="纯文本 Char"/>
    <w:basedOn w:val="26"/>
    <w:link w:val="13"/>
    <w:qFormat/>
    <w:uiPriority w:val="99"/>
    <w:rPr>
      <w:rFonts w:ascii="宋体" w:hAnsi="Courier New" w:eastAsia="宋体" w:cs="Courier New"/>
      <w:kern w:val="2"/>
      <w:sz w:val="21"/>
      <w:szCs w:val="21"/>
    </w:rPr>
  </w:style>
  <w:style w:type="character" w:customStyle="1" w:styleId="51">
    <w:name w:val="正文文本 2 Char"/>
    <w:basedOn w:val="26"/>
    <w:link w:val="19"/>
    <w:qFormat/>
    <w:uiPriority w:val="0"/>
    <w:rPr>
      <w:rFonts w:ascii="宋体" w:hAnsi="宋体" w:eastAsia="宋体" w:cs="Times New Roman"/>
      <w:color w:val="000000"/>
      <w:kern w:val="2"/>
      <w:sz w:val="24"/>
      <w:szCs w:val="24"/>
    </w:rPr>
  </w:style>
  <w:style w:type="character" w:customStyle="1" w:styleId="52">
    <w:name w:val="批注主题 Char"/>
    <w:basedOn w:val="48"/>
    <w:link w:val="21"/>
    <w:qFormat/>
    <w:uiPriority w:val="99"/>
    <w:rPr>
      <w:b/>
      <w:bCs/>
      <w:sz w:val="28"/>
      <w:szCs w:val="24"/>
    </w:rPr>
  </w:style>
  <w:style w:type="character" w:customStyle="1" w:styleId="53">
    <w:name w:val="正文首行缩进 2 Char"/>
    <w:basedOn w:val="49"/>
    <w:link w:val="23"/>
    <w:qFormat/>
    <w:uiPriority w:val="99"/>
  </w:style>
  <w:style w:type="paragraph" w:customStyle="1" w:styleId="54">
    <w:name w:val="[Normal]"/>
    <w:qFormat/>
    <w:uiPriority w:val="99"/>
    <w:rPr>
      <w:rFonts w:ascii="宋体" w:hAnsi="宋体" w:eastAsia="宋体" w:cs="Times New Roman"/>
      <w:sz w:val="24"/>
      <w:szCs w:val="22"/>
      <w:lang w:val="zh-CN" w:eastAsia="zh-CN" w:bidi="ar-SA"/>
    </w:rPr>
  </w:style>
  <w:style w:type="character" w:customStyle="1" w:styleId="55">
    <w:name w:val="页眉 Char"/>
    <w:basedOn w:val="26"/>
    <w:link w:val="17"/>
    <w:qFormat/>
    <w:uiPriority w:val="99"/>
    <w:rPr>
      <w:rFonts w:ascii="Calibri" w:hAnsi="Calibri"/>
      <w:kern w:val="2"/>
      <w:sz w:val="18"/>
      <w:szCs w:val="24"/>
    </w:rPr>
  </w:style>
  <w:style w:type="character" w:customStyle="1" w:styleId="56">
    <w:name w:val="页脚 Char"/>
    <w:basedOn w:val="26"/>
    <w:link w:val="16"/>
    <w:qFormat/>
    <w:uiPriority w:val="99"/>
    <w:rPr>
      <w:rFonts w:ascii="Calibri" w:hAnsi="Calibri"/>
      <w:kern w:val="2"/>
      <w:sz w:val="18"/>
      <w:szCs w:val="18"/>
    </w:rPr>
  </w:style>
  <w:style w:type="character" w:customStyle="1" w:styleId="57">
    <w:name w:val="jbox-icon-none"/>
    <w:qFormat/>
    <w:uiPriority w:val="0"/>
    <w:rPr>
      <w:vanish/>
    </w:rPr>
  </w:style>
  <w:style w:type="character" w:customStyle="1" w:styleId="58">
    <w:name w:val="z-窗体底端 字符"/>
    <w:link w:val="59"/>
    <w:qFormat/>
    <w:uiPriority w:val="99"/>
    <w:rPr>
      <w:rFonts w:ascii="Arial" w:hAnsi="Arial"/>
      <w:vanish/>
      <w:sz w:val="16"/>
      <w:szCs w:val="16"/>
    </w:rPr>
  </w:style>
  <w:style w:type="paragraph" w:customStyle="1" w:styleId="59">
    <w:name w:val="z-窗体底端1"/>
    <w:basedOn w:val="1"/>
    <w:next w:val="1"/>
    <w:link w:val="58"/>
    <w:unhideWhenUsed/>
    <w:qFormat/>
    <w:uiPriority w:val="99"/>
    <w:pPr>
      <w:widowControl/>
      <w:pBdr>
        <w:top w:val="single" w:color="auto" w:sz="6" w:space="1"/>
      </w:pBdr>
      <w:suppressAutoHyphens w:val="0"/>
      <w:jc w:val="center"/>
    </w:pPr>
    <w:rPr>
      <w:rFonts w:ascii="Arial" w:hAnsi="Arial"/>
      <w:vanish/>
      <w:kern w:val="0"/>
      <w:sz w:val="16"/>
      <w:szCs w:val="16"/>
    </w:rPr>
  </w:style>
  <w:style w:type="character" w:customStyle="1" w:styleId="60">
    <w:name w:val="black601"/>
    <w:qFormat/>
    <w:uiPriority w:val="0"/>
    <w:rPr>
      <w:color w:val="666666"/>
    </w:rPr>
  </w:style>
  <w:style w:type="character" w:customStyle="1" w:styleId="61">
    <w:name w:val="hour_pm"/>
    <w:basedOn w:val="26"/>
    <w:qFormat/>
    <w:uiPriority w:val="0"/>
  </w:style>
  <w:style w:type="character" w:customStyle="1" w:styleId="62">
    <w:name w:val="正文缩进 Char"/>
    <w:link w:val="6"/>
    <w:qFormat/>
    <w:uiPriority w:val="0"/>
    <w:rPr>
      <w:rFonts w:ascii="Times New Roman" w:hAnsi="Times New Roman" w:eastAsia="宋体" w:cs="Times New Roman"/>
      <w:kern w:val="2"/>
      <w:sz w:val="28"/>
      <w:szCs w:val="24"/>
    </w:rPr>
  </w:style>
  <w:style w:type="character" w:customStyle="1" w:styleId="63">
    <w:name w:val="标题 1 Char Char"/>
    <w:qFormat/>
    <w:uiPriority w:val="0"/>
    <w:rPr>
      <w:rFonts w:eastAsia="宋体"/>
      <w:b/>
      <w:spacing w:val="-2"/>
      <w:sz w:val="24"/>
      <w:lang w:val="en-US" w:eastAsia="zh-CN" w:bidi="ar-SA"/>
    </w:rPr>
  </w:style>
  <w:style w:type="character" w:customStyle="1" w:styleId="64">
    <w:name w:val="jbox-icon-info"/>
    <w:basedOn w:val="26"/>
    <w:qFormat/>
    <w:uiPriority w:val="0"/>
  </w:style>
  <w:style w:type="character" w:customStyle="1" w:styleId="65">
    <w:name w:val="hover9"/>
    <w:qFormat/>
    <w:uiPriority w:val="0"/>
    <w:rPr>
      <w:shd w:val="clear" w:color="auto" w:fill="EEEEEE"/>
    </w:rPr>
  </w:style>
  <w:style w:type="character" w:customStyle="1" w:styleId="66">
    <w:name w:val="maywed421"/>
    <w:qFormat/>
    <w:uiPriority w:val="0"/>
    <w:rPr>
      <w:color w:val="366FB6"/>
      <w:u w:val="none"/>
    </w:rPr>
  </w:style>
  <w:style w:type="character" w:customStyle="1" w:styleId="67">
    <w:name w:val="old"/>
    <w:qFormat/>
    <w:uiPriority w:val="0"/>
    <w:rPr>
      <w:color w:val="999999"/>
    </w:rPr>
  </w:style>
  <w:style w:type="character" w:customStyle="1" w:styleId="68">
    <w:name w:val="jbox-icon-warning"/>
    <w:basedOn w:val="26"/>
    <w:qFormat/>
    <w:uiPriority w:val="0"/>
  </w:style>
  <w:style w:type="character" w:customStyle="1" w:styleId="69">
    <w:name w:val="z-窗体顶端 字符"/>
    <w:link w:val="70"/>
    <w:qFormat/>
    <w:uiPriority w:val="99"/>
    <w:rPr>
      <w:rFonts w:ascii="Arial" w:hAnsi="Arial"/>
      <w:vanish/>
      <w:sz w:val="16"/>
      <w:szCs w:val="16"/>
    </w:rPr>
  </w:style>
  <w:style w:type="paragraph" w:customStyle="1" w:styleId="70">
    <w:name w:val="z-窗体顶端1"/>
    <w:basedOn w:val="1"/>
    <w:next w:val="1"/>
    <w:link w:val="69"/>
    <w:unhideWhenUsed/>
    <w:qFormat/>
    <w:uiPriority w:val="99"/>
    <w:pPr>
      <w:widowControl/>
      <w:pBdr>
        <w:bottom w:val="single" w:color="auto" w:sz="6" w:space="1"/>
      </w:pBdr>
      <w:suppressAutoHyphens w:val="0"/>
      <w:jc w:val="center"/>
    </w:pPr>
    <w:rPr>
      <w:rFonts w:ascii="Arial" w:hAnsi="Arial"/>
      <w:vanish/>
      <w:kern w:val="0"/>
      <w:sz w:val="16"/>
      <w:szCs w:val="16"/>
    </w:rPr>
  </w:style>
  <w:style w:type="character" w:customStyle="1" w:styleId="71">
    <w:name w:val="纯文本 Char2"/>
    <w:link w:val="13"/>
    <w:qFormat/>
    <w:uiPriority w:val="99"/>
    <w:rPr>
      <w:rFonts w:ascii="宋体" w:hAnsi="Courier New"/>
      <w:kern w:val="2"/>
      <w:sz w:val="24"/>
      <w:szCs w:val="24"/>
    </w:rPr>
  </w:style>
  <w:style w:type="character" w:customStyle="1" w:styleId="72">
    <w:name w:val="jbox-icon-loading"/>
    <w:basedOn w:val="26"/>
    <w:qFormat/>
    <w:uiPriority w:val="0"/>
  </w:style>
  <w:style w:type="character" w:customStyle="1" w:styleId="73">
    <w:name w:val="正文文本缩进 字符"/>
    <w:qFormat/>
    <w:uiPriority w:val="0"/>
    <w:rPr>
      <w:rFonts w:ascii="宋体" w:hAnsi="Courier New"/>
      <w:spacing w:val="-4"/>
      <w:kern w:val="2"/>
      <w:sz w:val="18"/>
    </w:rPr>
  </w:style>
  <w:style w:type="character" w:customStyle="1" w:styleId="74">
    <w:name w:val="正文文本缩进 字符1"/>
    <w:qFormat/>
    <w:uiPriority w:val="0"/>
    <w:rPr>
      <w:rFonts w:ascii="宋体" w:hAnsi="Courier New"/>
      <w:spacing w:val="-4"/>
      <w:kern w:val="2"/>
      <w:sz w:val="18"/>
    </w:rPr>
  </w:style>
  <w:style w:type="character" w:customStyle="1" w:styleId="75">
    <w:name w:val="纯文本 字符"/>
    <w:qFormat/>
    <w:uiPriority w:val="99"/>
    <w:rPr>
      <w:rFonts w:ascii="宋体" w:hAnsi="Courier New"/>
      <w:kern w:val="2"/>
      <w:sz w:val="24"/>
      <w:szCs w:val="24"/>
    </w:rPr>
  </w:style>
  <w:style w:type="character" w:customStyle="1" w:styleId="76">
    <w:name w:val="jbox-icon-question"/>
    <w:basedOn w:val="26"/>
    <w:qFormat/>
    <w:uiPriority w:val="0"/>
  </w:style>
  <w:style w:type="character" w:customStyle="1" w:styleId="77">
    <w:name w:val="jbox-icon"/>
    <w:basedOn w:val="26"/>
    <w:qFormat/>
    <w:uiPriority w:val="0"/>
  </w:style>
  <w:style w:type="character" w:customStyle="1" w:styleId="78">
    <w:name w:val="纯文本 字符2"/>
    <w:qFormat/>
    <w:uiPriority w:val="99"/>
    <w:rPr>
      <w:rFonts w:ascii="宋体" w:hAnsi="Courier New"/>
      <w:kern w:val="2"/>
      <w:sz w:val="24"/>
      <w:szCs w:val="24"/>
    </w:rPr>
  </w:style>
  <w:style w:type="character" w:customStyle="1" w:styleId="79">
    <w:name w:val="hour_am"/>
    <w:basedOn w:val="26"/>
    <w:qFormat/>
    <w:uiPriority w:val="0"/>
  </w:style>
  <w:style w:type="character" w:customStyle="1" w:styleId="80">
    <w:name w:val="jbox-icon-success"/>
    <w:basedOn w:val="26"/>
    <w:qFormat/>
    <w:uiPriority w:val="0"/>
  </w:style>
  <w:style w:type="character" w:customStyle="1" w:styleId="81">
    <w:name w:val="批注文字 字符"/>
    <w:qFormat/>
    <w:uiPriority w:val="99"/>
    <w:rPr>
      <w:kern w:val="2"/>
      <w:sz w:val="28"/>
      <w:szCs w:val="24"/>
    </w:rPr>
  </w:style>
  <w:style w:type="character" w:customStyle="1" w:styleId="82">
    <w:name w:val="纯文本 Char1"/>
    <w:qFormat/>
    <w:uiPriority w:val="0"/>
    <w:rPr>
      <w:rFonts w:ascii="宋体" w:hAnsi="Courier New"/>
      <w:kern w:val="2"/>
      <w:sz w:val="21"/>
    </w:rPr>
  </w:style>
  <w:style w:type="character" w:customStyle="1" w:styleId="83">
    <w:name w:val="sub_title s0"/>
    <w:basedOn w:val="26"/>
    <w:qFormat/>
    <w:uiPriority w:val="0"/>
  </w:style>
  <w:style w:type="character" w:customStyle="1" w:styleId="84">
    <w:name w:val="jbox-icon-error"/>
    <w:basedOn w:val="26"/>
    <w:qFormat/>
    <w:uiPriority w:val="0"/>
  </w:style>
  <w:style w:type="paragraph" w:customStyle="1" w:styleId="85">
    <w:name w:val="默认段落字体 Para Char Char Char Char Char Char Char Char Char1 Char Char Char Char"/>
    <w:basedOn w:val="1"/>
    <w:qFormat/>
    <w:uiPriority w:val="0"/>
    <w:pPr>
      <w:suppressAutoHyphens w:val="0"/>
    </w:pPr>
    <w:rPr>
      <w:rFonts w:ascii="Tahoma" w:hAnsi="Tahoma" w:eastAsia="宋体" w:cs="Times New Roman"/>
      <w:sz w:val="24"/>
      <w:szCs w:val="20"/>
    </w:rPr>
  </w:style>
  <w:style w:type="paragraph" w:customStyle="1" w:styleId="86">
    <w:name w:val="xl25"/>
    <w:basedOn w:val="1"/>
    <w:qFormat/>
    <w:uiPriority w:val="0"/>
    <w:pPr>
      <w:widowControl/>
      <w:suppressAutoHyphens w:val="0"/>
      <w:spacing w:before="100" w:beforeAutospacing="1" w:after="100" w:afterAutospacing="1"/>
      <w:jc w:val="center"/>
      <w:textAlignment w:val="center"/>
    </w:pPr>
    <w:rPr>
      <w:rFonts w:hint="eastAsia" w:ascii="楷体_GB2312" w:hAnsi="宋体" w:eastAsia="楷体_GB2312" w:cs="Times New Roman"/>
      <w:kern w:val="0"/>
      <w:sz w:val="24"/>
    </w:rPr>
  </w:style>
  <w:style w:type="paragraph" w:customStyle="1" w:styleId="87">
    <w:name w:val="Char Char Char Char"/>
    <w:basedOn w:val="1"/>
    <w:qFormat/>
    <w:uiPriority w:val="0"/>
    <w:pPr>
      <w:widowControl/>
      <w:suppressAutoHyphens w:val="0"/>
      <w:spacing w:after="160" w:line="240" w:lineRule="exact"/>
      <w:jc w:val="left"/>
    </w:pPr>
    <w:rPr>
      <w:rFonts w:ascii="Verdana" w:hAnsi="Verdana" w:eastAsia="宋体" w:cs="Times New Roman"/>
      <w:kern w:val="0"/>
      <w:sz w:val="20"/>
      <w:szCs w:val="20"/>
      <w:lang w:eastAsia="en-US"/>
    </w:rPr>
  </w:style>
  <w:style w:type="paragraph" w:customStyle="1" w:styleId="8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89">
    <w:name w:val="z-窗体顶端 字符1"/>
    <w:basedOn w:val="26"/>
    <w:semiHidden/>
    <w:qFormat/>
    <w:uiPriority w:val="99"/>
    <w:rPr>
      <w:rFonts w:ascii="Arial" w:hAnsi="Arial" w:cs="Arial"/>
      <w:vanish/>
      <w:sz w:val="16"/>
      <w:szCs w:val="16"/>
    </w:rPr>
  </w:style>
  <w:style w:type="paragraph" w:customStyle="1" w:styleId="90">
    <w:name w:val="正文段"/>
    <w:basedOn w:val="1"/>
    <w:qFormat/>
    <w:uiPriority w:val="0"/>
    <w:pPr>
      <w:widowControl/>
      <w:suppressAutoHyphens w:val="0"/>
      <w:snapToGrid w:val="0"/>
      <w:spacing w:afterLines="50"/>
      <w:ind w:firstLine="200" w:firstLineChars="200"/>
    </w:pPr>
    <w:rPr>
      <w:rFonts w:ascii="Times New Roman" w:hAnsi="Times New Roman" w:eastAsia="宋体" w:cs="Times New Roman"/>
      <w:kern w:val="0"/>
      <w:sz w:val="24"/>
      <w:szCs w:val="20"/>
    </w:rPr>
  </w:style>
  <w:style w:type="paragraph" w:customStyle="1" w:styleId="91">
    <w:name w:val="Default"/>
    <w:next w:val="88"/>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92">
    <w:name w:val="批注主题 字符1"/>
    <w:basedOn w:val="48"/>
    <w:semiHidden/>
    <w:qFormat/>
    <w:uiPriority w:val="99"/>
    <w:rPr>
      <w:b/>
      <w:bCs/>
    </w:rPr>
  </w:style>
  <w:style w:type="character" w:customStyle="1" w:styleId="93">
    <w:name w:val="文档结构图 字符1"/>
    <w:basedOn w:val="26"/>
    <w:semiHidden/>
    <w:qFormat/>
    <w:uiPriority w:val="99"/>
    <w:rPr>
      <w:rFonts w:ascii="Microsoft YaHei UI" w:eastAsia="Microsoft YaHei UI"/>
      <w:sz w:val="18"/>
      <w:szCs w:val="18"/>
    </w:rPr>
  </w:style>
  <w:style w:type="character" w:customStyle="1" w:styleId="94">
    <w:name w:val="正文文本缩进 字符3"/>
    <w:basedOn w:val="26"/>
    <w:semiHidden/>
    <w:qFormat/>
    <w:uiPriority w:val="99"/>
  </w:style>
  <w:style w:type="character" w:customStyle="1" w:styleId="95">
    <w:name w:val="纯文本 字符3"/>
    <w:basedOn w:val="26"/>
    <w:semiHidden/>
    <w:qFormat/>
    <w:uiPriority w:val="99"/>
    <w:rPr>
      <w:rFonts w:hAnsi="Courier New" w:cs="Courier New" w:asciiTheme="minorEastAsia"/>
    </w:rPr>
  </w:style>
  <w:style w:type="character" w:customStyle="1" w:styleId="96">
    <w:name w:val="z-窗体底端 字符1"/>
    <w:basedOn w:val="26"/>
    <w:semiHidden/>
    <w:qFormat/>
    <w:uiPriority w:val="99"/>
    <w:rPr>
      <w:rFonts w:ascii="Arial" w:hAnsi="Arial" w:cs="Arial"/>
      <w:vanish/>
      <w:sz w:val="16"/>
      <w:szCs w:val="16"/>
    </w:rPr>
  </w:style>
  <w:style w:type="paragraph" w:customStyle="1" w:styleId="97">
    <w:name w:val="此正文"/>
    <w:basedOn w:val="1"/>
    <w:qFormat/>
    <w:uiPriority w:val="0"/>
    <w:pPr>
      <w:suppressAutoHyphens w:val="0"/>
      <w:spacing w:line="360" w:lineRule="auto"/>
      <w:ind w:firstLine="200" w:firstLineChars="200"/>
    </w:pPr>
    <w:rPr>
      <w:rFonts w:ascii="Times New Roman" w:hAnsi="Times New Roman" w:eastAsia="宋体" w:cs="Times New Roman"/>
      <w:sz w:val="24"/>
    </w:rPr>
  </w:style>
  <w:style w:type="paragraph" w:customStyle="1" w:styleId="98">
    <w:name w:val="表内文字"/>
    <w:basedOn w:val="1"/>
    <w:qFormat/>
    <w:uiPriority w:val="0"/>
    <w:pPr>
      <w:tabs>
        <w:tab w:val="left" w:pos="1418"/>
      </w:tabs>
      <w:suppressAutoHyphens w:val="0"/>
      <w:spacing w:line="360" w:lineRule="auto"/>
      <w:jc w:val="center"/>
    </w:pPr>
    <w:rPr>
      <w:rFonts w:hint="eastAsia" w:ascii="仿宋_GB2312" w:hAnsi="Times New Roman" w:eastAsia="仿宋_GB2312" w:cs="Times New Roman"/>
      <w:spacing w:val="-20"/>
      <w:kern w:val="0"/>
      <w:sz w:val="24"/>
    </w:rPr>
  </w:style>
  <w:style w:type="paragraph" w:customStyle="1" w:styleId="99">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100">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01">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102">
    <w:name w:val="Char Char Char Char1"/>
    <w:basedOn w:val="1"/>
    <w:qFormat/>
    <w:uiPriority w:val="0"/>
    <w:pPr>
      <w:suppressAutoHyphens w:val="0"/>
    </w:pPr>
    <w:rPr>
      <w:rFonts w:ascii="Tahoma" w:hAnsi="Tahoma" w:eastAsia="宋体" w:cs="Times New Roman"/>
      <w:sz w:val="24"/>
      <w:szCs w:val="20"/>
    </w:rPr>
  </w:style>
  <w:style w:type="paragraph" w:customStyle="1" w:styleId="103">
    <w:name w:val="彩色列表 - 强调文字颜色 11"/>
    <w:basedOn w:val="1"/>
    <w:qFormat/>
    <w:uiPriority w:val="34"/>
    <w:pPr>
      <w:suppressAutoHyphens w:val="0"/>
      <w:ind w:firstLine="420" w:firstLineChars="200"/>
    </w:pPr>
    <w:rPr>
      <w:rFonts w:eastAsia="宋体" w:cs="Times New Roman"/>
      <w:szCs w:val="22"/>
    </w:rPr>
  </w:style>
  <w:style w:type="paragraph" w:customStyle="1" w:styleId="104">
    <w:name w:val="Proposals body"/>
    <w:basedOn w:val="1"/>
    <w:next w:val="1"/>
    <w:qFormat/>
    <w:uiPriority w:val="0"/>
    <w:pPr>
      <w:widowControl/>
      <w:suppressAutoHyphens w:val="0"/>
      <w:spacing w:line="460" w:lineRule="exact"/>
      <w:jc w:val="left"/>
    </w:pPr>
    <w:rPr>
      <w:rFonts w:ascii="仿宋_GB2312" w:hAnsi="Times New Roman" w:eastAsia="仿宋_GB2312" w:cs="Times New Roman"/>
      <w:snapToGrid w:val="0"/>
      <w:kern w:val="0"/>
      <w:sz w:val="24"/>
    </w:rPr>
  </w:style>
  <w:style w:type="paragraph" w:customStyle="1" w:styleId="105">
    <w:name w:val="正文2"/>
    <w:basedOn w:val="1"/>
    <w:link w:val="113"/>
    <w:qFormat/>
    <w:uiPriority w:val="0"/>
    <w:pPr>
      <w:suppressAutoHyphens w:val="0"/>
      <w:spacing w:before="156" w:line="360" w:lineRule="auto"/>
      <w:ind w:firstLine="510" w:firstLineChars="200"/>
    </w:pPr>
    <w:rPr>
      <w:rFonts w:ascii="Times New Roman" w:hAnsi="Times New Roman" w:eastAsia="宋体" w:cs="Times New Roman"/>
      <w:sz w:val="24"/>
      <w:szCs w:val="20"/>
    </w:rPr>
  </w:style>
  <w:style w:type="paragraph" w:customStyle="1" w:styleId="10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7">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8">
    <w:name w:val="List Paragraph1"/>
    <w:basedOn w:val="1"/>
    <w:qFormat/>
    <w:uiPriority w:val="0"/>
    <w:pPr>
      <w:suppressAutoHyphens w:val="0"/>
      <w:ind w:firstLine="420" w:firstLineChars="200"/>
    </w:pPr>
    <w:rPr>
      <w:rFonts w:ascii="Times New Roman" w:hAnsi="Times New Roman" w:eastAsia="宋体" w:cs="Times New Roman"/>
    </w:rPr>
  </w:style>
  <w:style w:type="paragraph" w:customStyle="1" w:styleId="109">
    <w:name w:val="标题 10"/>
    <w:basedOn w:val="3"/>
    <w:qFormat/>
    <w:uiPriority w:val="0"/>
    <w:pPr>
      <w:spacing w:before="260" w:after="260" w:line="416" w:lineRule="auto"/>
      <w:jc w:val="center"/>
    </w:pPr>
  </w:style>
  <w:style w:type="character" w:customStyle="1" w:styleId="110">
    <w:name w:val="未处理的提及1"/>
    <w:semiHidden/>
    <w:unhideWhenUsed/>
    <w:qFormat/>
    <w:uiPriority w:val="99"/>
    <w:rPr>
      <w:color w:val="605E5C"/>
      <w:shd w:val="clear" w:color="auto" w:fill="E1DFDD"/>
    </w:rPr>
  </w:style>
  <w:style w:type="character" w:customStyle="1" w:styleId="111">
    <w:name w:val="未处理的提及2"/>
    <w:basedOn w:val="26"/>
    <w:semiHidden/>
    <w:unhideWhenUsed/>
    <w:qFormat/>
    <w:uiPriority w:val="99"/>
    <w:rPr>
      <w:color w:val="605E5C"/>
      <w:shd w:val="clear" w:color="auto" w:fill="E1DFDD"/>
    </w:rPr>
  </w:style>
  <w:style w:type="character" w:customStyle="1" w:styleId="112">
    <w:name w:val="Unresolved Mention"/>
    <w:basedOn w:val="26"/>
    <w:semiHidden/>
    <w:unhideWhenUsed/>
    <w:qFormat/>
    <w:uiPriority w:val="99"/>
    <w:rPr>
      <w:color w:val="605E5C"/>
      <w:shd w:val="clear" w:color="auto" w:fill="E1DFDD"/>
    </w:rPr>
  </w:style>
  <w:style w:type="character" w:customStyle="1" w:styleId="113">
    <w:name w:val="正文2 Char Char"/>
    <w:link w:val="105"/>
    <w:qFormat/>
    <w:uiPriority w:val="0"/>
    <w:rPr>
      <w:rFonts w:ascii="Times New Roman" w:hAnsi="Times New Roman" w:eastAsia="宋体" w:cs="Times New Roman"/>
      <w:kern w:val="2"/>
      <w:sz w:val="24"/>
    </w:rPr>
  </w:style>
  <w:style w:type="paragraph" w:customStyle="1" w:styleId="114">
    <w:name w:val="_Style 980"/>
    <w:basedOn w:val="1"/>
    <w:next w:val="37"/>
    <w:qFormat/>
    <w:uiPriority w:val="99"/>
    <w:pPr>
      <w:suppressAutoHyphens w:val="0"/>
      <w:ind w:firstLine="420" w:firstLineChars="200"/>
    </w:pPr>
    <w:rPr>
      <w:rFonts w:ascii="Times New Roman" w:hAnsi="Times New Roman"/>
    </w:rPr>
  </w:style>
  <w:style w:type="character" w:customStyle="1" w:styleId="115">
    <w:name w:val="font21"/>
    <w:basedOn w:val="26"/>
    <w:qFormat/>
    <w:uiPriority w:val="0"/>
    <w:rPr>
      <w:rFonts w:hint="eastAsia" w:ascii="宋体" w:hAnsi="宋体" w:eastAsia="宋体" w:cs="宋体"/>
      <w:color w:val="00B0F0"/>
      <w:sz w:val="24"/>
      <w:szCs w:val="24"/>
      <w:u w:val="none"/>
    </w:rPr>
  </w:style>
  <w:style w:type="character" w:customStyle="1" w:styleId="116">
    <w:name w:val="font11"/>
    <w:basedOn w:val="2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textRotate="1"/>
    <customShpInfo spid="_x0000_s1026"/>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60</Pages>
  <Words>5731</Words>
  <Characters>32667</Characters>
  <Lines>272</Lines>
  <Paragraphs>76</Paragraphs>
  <TotalTime>0</TotalTime>
  <ScaleCrop>false</ScaleCrop>
  <LinksUpToDate>false</LinksUpToDate>
  <CharactersWithSpaces>38322</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2022-07-23T11:28:00Z</dcterms:created>
  <dc:creator>毛歌抒</dc:creator>
  <cp:lastModifiedBy>A-day</cp:lastModifiedBy>
  <cp:lastPrinted>2022-03-17T19:09:00Z</cp:lastPrinted>
  <dcterms:modified xsi:type="dcterms:W3CDTF">2022-08-12T09:14:59Z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0A2137C9F6804D019F11E9807D5E6B21</vt:lpwstr>
  </property>
  <property fmtid="{D5CDD505-2E9C-101B-9397-08002B2CF9AE}" pid="4" name="woTemplateTypoMode" linkTarget="0">
    <vt:lpwstr>web</vt:lpwstr>
  </property>
  <property fmtid="{D5CDD505-2E9C-101B-9397-08002B2CF9AE}" pid="5" name="woTemplate" linkTarget="0">
    <vt:i4>1</vt:i4>
  </property>
</Properties>
</file>