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南山校区餐厅厨房设备</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项目名称：南山校区餐厅厨房设备</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bookmarkStart w:id="46" w:name="_GoBack"/>
      <w:r>
        <w:rPr>
          <w:rFonts w:hint="eastAsia" w:ascii="楷体" w:hAnsi="楷体" w:eastAsia="楷体" w:cs="楷体"/>
          <w:b/>
          <w:bCs/>
          <w:color w:val="auto"/>
          <w:sz w:val="30"/>
          <w:szCs w:val="30"/>
          <w:highlight w:val="none"/>
          <w:lang w:eastAsia="zh-CN"/>
        </w:rPr>
        <w:t>QSZB-Z(H)-C22259(CS)</w:t>
      </w:r>
      <w:bookmarkEnd w:id="46"/>
      <w:r>
        <w:rPr>
          <w:rFonts w:hint="eastAsia" w:ascii="楷体" w:hAnsi="楷体" w:eastAsia="楷体" w:cs="楷体"/>
          <w:b/>
          <w:bCs/>
          <w:color w:val="auto"/>
          <w:sz w:val="30"/>
          <w:szCs w:val="30"/>
          <w:highlight w:val="none"/>
          <w:lang w:eastAsia="zh-CN"/>
        </w:rPr>
        <w:t xml:space="preserve"> </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采购计划文号：[2022]44485号 </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 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南山校区餐厅厨房设备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8月2日</w:t>
      </w:r>
      <w:r>
        <w:rPr>
          <w:rFonts w:hint="eastAsia"/>
          <w:b/>
          <w:color w:val="auto"/>
          <w:sz w:val="21"/>
          <w:szCs w:val="21"/>
          <w:highlight w:val="none"/>
          <w:u w:val="single"/>
        </w:rPr>
        <w:t xml:space="preserve">13:30:00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02"/>
      <w:bookmarkStart w:id="1" w:name="_Toc28359079"/>
      <w:bookmarkStart w:id="2" w:name="_Toc35393790"/>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QSZB-Z(H)-C22259(CS) </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项目名称：南山校区餐厅厨房设备</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预算金额：995880元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最高限价：995880元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合同履约期限：2022年8月31日前完成教工餐厅以及学生餐厅洗碗机的供货、安装及调试，剩余设备根据甲方需求，提前1个月通知中标单位供货；</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1"/>
        <w:gridCol w:w="3378"/>
        <w:gridCol w:w="1192"/>
        <w:gridCol w:w="971"/>
        <w:gridCol w:w="3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4"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4"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南山校区餐厅厨房设备</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28359080"/>
      <w:bookmarkStart w:id="6" w:name="_Toc35393622"/>
      <w:bookmarkStart w:id="7" w:name="_Toc28359003"/>
      <w:bookmarkStart w:id="8" w:name="_Toc35393791"/>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本项目采购标的为：货物，采购标的对应的中小企业划分标准所属行业：工业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35393624"/>
      <w:bookmarkStart w:id="15" w:name="_Toc28359082"/>
      <w:bookmarkStart w:id="16" w:name="_Toc35393793"/>
      <w:r>
        <w:rPr>
          <w:rFonts w:hint="eastAsia"/>
          <w:color w:val="auto"/>
          <w:sz w:val="21"/>
          <w:szCs w:val="21"/>
          <w:highlight w:val="none"/>
        </w:rPr>
        <w:t>时间：2022年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19</w:t>
      </w:r>
      <w:r>
        <w:rPr>
          <w:rFonts w:hint="eastAsia"/>
          <w:color w:val="auto"/>
          <w:sz w:val="21"/>
          <w:szCs w:val="21"/>
          <w:highlight w:val="none"/>
        </w:rPr>
        <w:t>日至2022年</w:t>
      </w:r>
      <w:r>
        <w:rPr>
          <w:rFonts w:hint="eastAsia"/>
          <w:color w:val="auto"/>
          <w:sz w:val="21"/>
          <w:szCs w:val="21"/>
          <w:highlight w:val="none"/>
          <w:lang w:val="en-US" w:eastAsia="zh-CN"/>
        </w:rPr>
        <w:t>8月2日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8月2日</w:t>
      </w:r>
      <w:r>
        <w:rPr>
          <w:rFonts w:hint="eastAsia"/>
          <w:bCs/>
          <w:color w:val="auto"/>
          <w:sz w:val="21"/>
          <w:szCs w:val="21"/>
          <w:highlight w:val="none"/>
        </w:rPr>
        <w:t>13:30:00（北京时间）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35393625"/>
      <w:bookmarkStart w:id="18" w:name="_Toc28359007"/>
      <w:bookmarkStart w:id="19" w:name="_Toc28359084"/>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8月2日</w:t>
      </w:r>
      <w:r>
        <w:rPr>
          <w:rFonts w:hint="eastAsia"/>
          <w:bCs/>
          <w:color w:val="auto"/>
          <w:sz w:val="21"/>
          <w:szCs w:val="21"/>
          <w:highlight w:val="none"/>
        </w:rPr>
        <w:t>13:30:00（北京时间）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2</w:t>
      </w:r>
      <w:r>
        <w:rPr>
          <w:rFonts w:hint="eastAsia" w:cs="Times New Roman"/>
          <w:color w:val="auto"/>
          <w:sz w:val="21"/>
          <w:szCs w:val="21"/>
          <w:highlight w:val="none"/>
        </w:rPr>
        <w:t>）</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796"/>
      <w:bookmarkStart w:id="24" w:name="_Toc35393627"/>
      <w:bookmarkStart w:id="25" w:name="_Toc28359085"/>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bookmarkEnd w:id="28"/>
      <w:r>
        <w:rPr>
          <w:rFonts w:hint="eastAsia"/>
          <w:color w:val="auto"/>
          <w:sz w:val="21"/>
          <w:szCs w:val="21"/>
          <w:highlight w:val="none"/>
        </w:rPr>
        <w:t>名称：中国美术学院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项目联系方式（询问）：0571-87200072</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w:t>
      </w:r>
      <w:r>
        <w:rPr>
          <w:rFonts w:hint="eastAsia"/>
          <w:color w:val="auto"/>
          <w:sz w:val="21"/>
          <w:szCs w:val="21"/>
          <w:highlight w:val="none"/>
        </w:rPr>
        <w:t>2</w:t>
      </w:r>
      <w:r>
        <w:rPr>
          <w:color w:val="auto"/>
          <w:sz w:val="21"/>
          <w:szCs w:val="21"/>
          <w:highlight w:val="none"/>
        </w:rPr>
        <w:t>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本项目采购标的为：货物，采购标的对应的中小企业划分标准所属行业：工业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w:t>
            </w:r>
            <w:r>
              <w:rPr>
                <w:rFonts w:hint="eastAsia" w:cs="Arial"/>
                <w:color w:val="auto"/>
                <w:kern w:val="0"/>
                <w:sz w:val="21"/>
                <w:szCs w:val="21"/>
                <w:highlight w:val="none"/>
              </w:rPr>
              <w:t>供应商已向采购人提交银行、保险公司等金融机构出具的预付款保函的，</w:t>
            </w:r>
            <w:r>
              <w:rPr>
                <w:rFonts w:hint="eastAsia"/>
                <w:color w:val="auto"/>
                <w:spacing w:val="-6"/>
                <w:kern w:val="0"/>
                <w:sz w:val="21"/>
                <w:szCs w:val="21"/>
                <w:highlight w:val="none"/>
              </w:rPr>
              <w:t>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，采购人向供应商支付合同总价的60%。</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三、服务要求（技术要求里另有注明的以技术要求为准）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4"/>
        <w:gridCol w:w="7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质保期</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服务标准</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中标方应提出合理的硬件配置和软硬件部署方案，并提供详细的实施方案，经用户确认后，作为设备验收的标准，中标方应按上述方案完成测试、安装、调试和有关配置工作。按照用户要求完成系统的设计对接工作。项目验收前须提供项目竣工报告、技术测试报告、验收申请。</w:t>
            </w:r>
          </w:p>
          <w:p>
            <w:pPr>
              <w:rPr>
                <w:color w:val="auto"/>
                <w:kern w:val="0"/>
                <w:sz w:val="21"/>
                <w:szCs w:val="21"/>
                <w:highlight w:val="none"/>
              </w:rPr>
            </w:pPr>
            <w:r>
              <w:rPr>
                <w:rFonts w:hint="eastAsia"/>
                <w:color w:val="auto"/>
                <w:sz w:val="21"/>
                <w:szCs w:val="21"/>
                <w:highlight w:val="none"/>
              </w:rPr>
              <w:t>2.本项目要求由原厂工程师实施及维护。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服务效率</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kern w:val="0"/>
                <w:sz w:val="21"/>
                <w:szCs w:val="21"/>
                <w:highlight w:val="none"/>
              </w:rPr>
            </w:pPr>
            <w:r>
              <w:rPr>
                <w:rFonts w:hint="eastAsia"/>
                <w:color w:val="auto"/>
                <w:kern w:val="0"/>
                <w:sz w:val="21"/>
                <w:szCs w:val="21"/>
                <w:highlight w:val="none"/>
              </w:rPr>
              <w:t>中标方应提供快速的售后服务响应,提供3年7×24小时的免费技术支持服务，自项目验收通过后始算。服务手段包括现场、电话、邮件等多种方式。紧急情况下，应能在2小时内赶到现场，4小时内解决问题；如出现故障，4小时内无法解决问题，中标方须在24小时内提供同等档次的备机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交付时间和地点</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1.交付时间：2022年8月31日前完成教工餐厅以及学生餐厅洗碗机的供货、安装及调试，剩余设备根据甲方需求，提前1个月通知中标单位供货</w:t>
            </w:r>
            <w:r>
              <w:rPr>
                <w:rFonts w:hint="eastAsia" w:cs="Times New Roman"/>
                <w:color w:val="auto"/>
                <w:szCs w:val="21"/>
                <w:highlight w:val="none"/>
              </w:rPr>
              <w:t>。</w:t>
            </w:r>
          </w:p>
          <w:p>
            <w:pPr>
              <w:rPr>
                <w:color w:val="auto"/>
                <w:sz w:val="21"/>
                <w:szCs w:val="21"/>
                <w:highlight w:val="none"/>
              </w:rPr>
            </w:pPr>
            <w:r>
              <w:rPr>
                <w:rFonts w:hint="eastAsia"/>
                <w:color w:val="auto"/>
                <w:sz w:val="21"/>
                <w:szCs w:val="21"/>
                <w:highlight w:val="none"/>
              </w:rPr>
              <w:t>2.交付地点：采购人指定地点。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验收标准</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1.验收由采购人负责实施；</w:t>
            </w:r>
          </w:p>
          <w:p>
            <w:pPr>
              <w:rPr>
                <w:color w:val="auto"/>
                <w:sz w:val="21"/>
                <w:szCs w:val="21"/>
                <w:highlight w:val="none"/>
              </w:rPr>
            </w:pPr>
            <w:r>
              <w:rPr>
                <w:rFonts w:hint="eastAsia"/>
                <w:color w:val="auto"/>
                <w:sz w:val="21"/>
                <w:szCs w:val="21"/>
                <w:highlight w:val="none"/>
              </w:rPr>
              <w:t>2.验收依据</w:t>
            </w:r>
          </w:p>
          <w:p>
            <w:pPr>
              <w:rPr>
                <w:color w:val="auto"/>
                <w:sz w:val="21"/>
                <w:szCs w:val="21"/>
                <w:highlight w:val="none"/>
              </w:rPr>
            </w:pPr>
            <w:r>
              <w:rPr>
                <w:rFonts w:hint="eastAsia"/>
                <w:color w:val="auto"/>
                <w:sz w:val="21"/>
                <w:szCs w:val="21"/>
                <w:highlight w:val="none"/>
              </w:rPr>
              <w:t>2.1 招标文件、合同；</w:t>
            </w:r>
          </w:p>
          <w:p>
            <w:pPr>
              <w:rPr>
                <w:color w:val="auto"/>
                <w:sz w:val="21"/>
                <w:szCs w:val="21"/>
                <w:highlight w:val="none"/>
              </w:rPr>
            </w:pPr>
            <w:r>
              <w:rPr>
                <w:rFonts w:hint="eastAsia"/>
                <w:color w:val="auto"/>
                <w:sz w:val="21"/>
                <w:szCs w:val="21"/>
                <w:highlight w:val="none"/>
              </w:rPr>
              <w:t>2.2 中标人提供的技术规格、经采购人认可的有效检验文件；</w:t>
            </w:r>
          </w:p>
          <w:p>
            <w:pPr>
              <w:rPr>
                <w:color w:val="auto"/>
                <w:sz w:val="21"/>
                <w:szCs w:val="21"/>
                <w:highlight w:val="none"/>
              </w:rPr>
            </w:pPr>
            <w:r>
              <w:rPr>
                <w:rFonts w:hint="eastAsia"/>
                <w:color w:val="auto"/>
                <w:sz w:val="21"/>
                <w:szCs w:val="21"/>
                <w:highlight w:val="none"/>
              </w:rPr>
              <w:t>2.3 中标人投标文件中提供的经采购人认可的验收标准（符合中国有关的国家、地方、行业标准）和检测办法及相应检测手段。</w:t>
            </w:r>
          </w:p>
          <w:p>
            <w:pPr>
              <w:rPr>
                <w:color w:val="auto"/>
                <w:sz w:val="21"/>
                <w:szCs w:val="21"/>
                <w:highlight w:val="none"/>
              </w:rPr>
            </w:pPr>
            <w:r>
              <w:rPr>
                <w:rFonts w:hint="eastAsia"/>
                <w:color w:val="auto"/>
                <w:sz w:val="21"/>
                <w:szCs w:val="21"/>
                <w:highlight w:val="none"/>
              </w:rPr>
              <w:t>3.验收合格的条件</w:t>
            </w:r>
          </w:p>
          <w:p>
            <w:pPr>
              <w:rPr>
                <w:color w:val="auto"/>
                <w:sz w:val="21"/>
                <w:szCs w:val="21"/>
                <w:highlight w:val="none"/>
              </w:rPr>
            </w:pPr>
            <w:r>
              <w:rPr>
                <w:rFonts w:hint="eastAsia"/>
                <w:color w:val="auto"/>
                <w:sz w:val="21"/>
                <w:szCs w:val="21"/>
                <w:highlight w:val="none"/>
              </w:rPr>
              <w:t>3.1 符合招标文件及合同的要求；</w:t>
            </w:r>
          </w:p>
          <w:p>
            <w:pPr>
              <w:rPr>
                <w:color w:val="auto"/>
                <w:sz w:val="21"/>
                <w:szCs w:val="21"/>
                <w:highlight w:val="none"/>
              </w:rPr>
            </w:pPr>
            <w:r>
              <w:rPr>
                <w:rFonts w:hint="eastAsia"/>
                <w:color w:val="auto"/>
                <w:sz w:val="21"/>
                <w:szCs w:val="21"/>
                <w:highlight w:val="none"/>
              </w:rPr>
              <w:t>3.2 在进行测试和验收过程中发现的问题已被解决并得到采购人的认可；</w:t>
            </w:r>
          </w:p>
          <w:p>
            <w:pPr>
              <w:rPr>
                <w:color w:val="auto"/>
                <w:sz w:val="21"/>
                <w:szCs w:val="21"/>
                <w:highlight w:val="none"/>
              </w:rPr>
            </w:pPr>
            <w:r>
              <w:rPr>
                <w:rFonts w:hint="eastAsia"/>
                <w:color w:val="auto"/>
                <w:sz w:val="21"/>
                <w:szCs w:val="21"/>
                <w:highlight w:val="none"/>
              </w:rPr>
              <w:t>3.3 合同中规定的所有内容均已交付；</w:t>
            </w:r>
          </w:p>
          <w:p>
            <w:pPr>
              <w:rPr>
                <w:color w:val="auto"/>
                <w:sz w:val="21"/>
                <w:szCs w:val="21"/>
                <w:highlight w:val="none"/>
              </w:rPr>
            </w:pPr>
            <w:r>
              <w:rPr>
                <w:rFonts w:hint="eastAsia"/>
                <w:color w:val="auto"/>
                <w:sz w:val="21"/>
                <w:szCs w:val="21"/>
                <w:highlight w:val="none"/>
              </w:rPr>
              <w:t>3.4 已通过使用单位组织的验收；</w:t>
            </w:r>
          </w:p>
          <w:p>
            <w:pPr>
              <w:rPr>
                <w:color w:val="auto"/>
                <w:sz w:val="21"/>
                <w:szCs w:val="21"/>
                <w:highlight w:val="none"/>
              </w:rPr>
            </w:pPr>
            <w:r>
              <w:rPr>
                <w:rFonts w:hint="eastAsia"/>
                <w:color w:val="auto"/>
                <w:sz w:val="21"/>
                <w:szCs w:val="21"/>
                <w:highlight w:val="none"/>
              </w:rPr>
              <w:t>3.5 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其他技术、服务要求</w:t>
            </w:r>
          </w:p>
        </w:tc>
        <w:tc>
          <w:tcPr>
            <w:tcW w:w="7544"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1.培训</w:t>
            </w:r>
          </w:p>
          <w:p>
            <w:pPr>
              <w:rPr>
                <w:color w:val="auto"/>
                <w:sz w:val="21"/>
                <w:szCs w:val="21"/>
                <w:highlight w:val="none"/>
              </w:rPr>
            </w:pPr>
            <w:r>
              <w:rPr>
                <w:rFonts w:hint="eastAsia"/>
                <w:color w:val="auto"/>
                <w:sz w:val="21"/>
                <w:szCs w:val="21"/>
                <w:highlight w:val="none"/>
              </w:rPr>
              <w:t>1.1 中标人免费提供培训服务，标项一：提供不少于3人次的原厂培训；标项二：每种设备各提供2人次以上的原厂培训。</w:t>
            </w:r>
          </w:p>
          <w:p>
            <w:pPr>
              <w:rPr>
                <w:color w:val="auto"/>
                <w:sz w:val="21"/>
                <w:szCs w:val="21"/>
                <w:highlight w:val="none"/>
              </w:rPr>
            </w:pPr>
            <w:r>
              <w:rPr>
                <w:rFonts w:hint="eastAsia"/>
                <w:color w:val="auto"/>
                <w:sz w:val="21"/>
                <w:szCs w:val="21"/>
                <w:highlight w:val="none"/>
              </w:rPr>
              <w:t>1.2 系统上线后安排集中培训，包括一般使用人员功能操作培训、管理员维护操作培训，培训涉及的电子培训教材及培训讲师由中标人提供。</w:t>
            </w:r>
          </w:p>
          <w:p>
            <w:pPr>
              <w:rPr>
                <w:color w:val="auto"/>
                <w:sz w:val="21"/>
                <w:szCs w:val="21"/>
                <w:highlight w:val="none"/>
              </w:rPr>
            </w:pPr>
            <w:r>
              <w:rPr>
                <w:rFonts w:hint="eastAsia"/>
                <w:color w:val="auto"/>
                <w:sz w:val="21"/>
                <w:szCs w:val="21"/>
                <w:highlight w:val="none"/>
              </w:rPr>
              <w:t>2.知识产权</w:t>
            </w:r>
          </w:p>
          <w:p>
            <w:pPr>
              <w:rPr>
                <w:color w:val="auto"/>
                <w:sz w:val="21"/>
                <w:szCs w:val="21"/>
                <w:highlight w:val="none"/>
              </w:rPr>
            </w:pPr>
            <w:r>
              <w:rPr>
                <w:rFonts w:hint="eastAsia"/>
                <w:color w:val="auto"/>
                <w:sz w:val="21"/>
                <w:szCs w:val="21"/>
                <w:highlight w:val="none"/>
              </w:rPr>
              <w:t>2.1 定制开发软件部分的所有权和知识产权归采购人所有；</w:t>
            </w:r>
          </w:p>
          <w:p>
            <w:pPr>
              <w:rPr>
                <w:color w:val="auto"/>
                <w:sz w:val="21"/>
                <w:szCs w:val="21"/>
                <w:highlight w:val="none"/>
              </w:rPr>
            </w:pPr>
            <w:r>
              <w:rPr>
                <w:rFonts w:hint="eastAsia"/>
                <w:color w:val="auto"/>
                <w:sz w:val="21"/>
                <w:szCs w:val="21"/>
                <w:highlight w:val="none"/>
              </w:rPr>
              <w:t>2.2 涉及的软件程序（含免费维护期内的后续升级版本）遵循相关标准和规范并无条件提交给采购人；</w:t>
            </w:r>
          </w:p>
        </w:tc>
      </w:tr>
    </w:tbl>
    <w:p>
      <w:pPr>
        <w:adjustRightInd w:val="0"/>
        <w:snapToGrid w:val="0"/>
        <w:spacing w:line="288" w:lineRule="auto"/>
        <w:rPr>
          <w:rFonts w:cs="Times New Roman"/>
          <w:b/>
          <w:color w:val="auto"/>
          <w:szCs w:val="21"/>
          <w:highlight w:val="none"/>
        </w:rPr>
      </w:pPr>
    </w:p>
    <w:p>
      <w:pPr>
        <w:adjustRightInd w:val="0"/>
        <w:snapToGrid w:val="0"/>
        <w:spacing w:line="288" w:lineRule="auto"/>
        <w:outlineLvl w:val="1"/>
        <w:rPr>
          <w:rFonts w:cs="Times New Roman"/>
          <w:b/>
          <w:color w:val="auto"/>
          <w:szCs w:val="21"/>
          <w:highlight w:val="none"/>
        </w:rPr>
      </w:pPr>
      <w:r>
        <w:rPr>
          <w:rFonts w:hint="eastAsia" w:cs="Times New Roman"/>
          <w:b/>
          <w:color w:val="auto"/>
          <w:szCs w:val="21"/>
          <w:highlight w:val="none"/>
        </w:rPr>
        <w:t>四、技术要求</w:t>
      </w:r>
    </w:p>
    <w:p>
      <w:pPr>
        <w:adjustRightInd w:val="0"/>
        <w:snapToGrid w:val="0"/>
        <w:spacing w:line="288" w:lineRule="auto"/>
        <w:rPr>
          <w:color w:val="auto"/>
          <w:szCs w:val="21"/>
          <w:highlight w:val="none"/>
        </w:rPr>
      </w:pPr>
      <w:r>
        <w:rPr>
          <w:rFonts w:hint="eastAsia"/>
          <w:b/>
          <w:bCs/>
          <w:color w:val="auto"/>
          <w:szCs w:val="21"/>
          <w:highlight w:val="none"/>
        </w:rPr>
        <w:t>1</w:t>
      </w:r>
      <w:r>
        <w:rPr>
          <w:b/>
          <w:bCs/>
          <w:color w:val="auto"/>
          <w:szCs w:val="21"/>
          <w:highlight w:val="none"/>
        </w:rPr>
        <w:t>.</w:t>
      </w:r>
      <w:r>
        <w:rPr>
          <w:rFonts w:hint="eastAsia"/>
          <w:b/>
          <w:bCs/>
          <w:color w:val="auto"/>
          <w:szCs w:val="21"/>
          <w:highlight w:val="none"/>
        </w:rPr>
        <w:t>需执行的国家相关标准、行业标准、地方标准或者其他标准、规范：</w:t>
      </w:r>
      <w:r>
        <w:rPr>
          <w:rFonts w:hint="eastAsia"/>
          <w:color w:val="auto"/>
          <w:szCs w:val="21"/>
          <w:highlight w:val="none"/>
        </w:rPr>
        <w:t>有强制性标准的执行国家强制性标准，无的统一执行最新相关标准、规范；</w:t>
      </w:r>
    </w:p>
    <w:p>
      <w:pPr>
        <w:adjustRightInd w:val="0"/>
        <w:snapToGrid w:val="0"/>
        <w:spacing w:line="288" w:lineRule="auto"/>
        <w:rPr>
          <w:color w:val="auto"/>
          <w:szCs w:val="21"/>
          <w:highlight w:val="none"/>
        </w:rPr>
      </w:pPr>
      <w:r>
        <w:rPr>
          <w:b/>
          <w:bCs/>
          <w:color w:val="auto"/>
          <w:szCs w:val="21"/>
          <w:highlight w:val="none"/>
        </w:rPr>
        <w:t>2</w:t>
      </w:r>
      <w:r>
        <w:rPr>
          <w:rFonts w:hint="eastAsia"/>
          <w:b/>
          <w:bCs/>
          <w:color w:val="auto"/>
          <w:szCs w:val="21"/>
          <w:highlight w:val="none"/>
        </w:rPr>
        <w:t>.需实现的功能或者目标：</w:t>
      </w:r>
      <w:r>
        <w:rPr>
          <w:rFonts w:hint="eastAsia"/>
          <w:color w:val="auto"/>
          <w:sz w:val="21"/>
          <w:szCs w:val="21"/>
          <w:highlight w:val="none"/>
        </w:rPr>
        <w:t>产品制造国有强制性标准的执行产品制造国强制性标准，无的统一执行我国最新相关标准、规范；</w:t>
      </w:r>
    </w:p>
    <w:p>
      <w:pPr>
        <w:adjustRightInd w:val="0"/>
        <w:snapToGrid w:val="0"/>
        <w:spacing w:line="288" w:lineRule="auto"/>
        <w:rPr>
          <w:rFonts w:ascii="黑体" w:hAnsi="黑体" w:eastAsia="黑体" w:cs="黑体"/>
          <w:bCs/>
          <w:color w:val="auto"/>
          <w:highlight w:val="none"/>
        </w:rPr>
      </w:pPr>
      <w:r>
        <w:rPr>
          <w:rFonts w:hint="eastAsia"/>
          <w:b/>
          <w:bCs/>
          <w:color w:val="auto"/>
          <w:szCs w:val="21"/>
          <w:highlight w:val="none"/>
        </w:rPr>
        <w:t>3.需满足的质量、安全、技术规格、物理特性等要求：</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43"/>
        <w:gridCol w:w="1701"/>
        <w:gridCol w:w="2884"/>
        <w:gridCol w:w="435"/>
        <w:gridCol w:w="433"/>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8"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序号</w:t>
            </w:r>
          </w:p>
        </w:tc>
        <w:tc>
          <w:tcPr>
            <w:tcW w:w="750" w:type="pct"/>
            <w:shd w:val="clear" w:color="auto" w:fill="auto"/>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设备名称</w:t>
            </w:r>
          </w:p>
        </w:tc>
        <w:tc>
          <w:tcPr>
            <w:tcW w:w="884" w:type="pct"/>
            <w:shd w:val="clear" w:color="auto" w:fill="auto"/>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型号规格（mm）</w:t>
            </w:r>
          </w:p>
        </w:tc>
        <w:tc>
          <w:tcPr>
            <w:tcW w:w="1499" w:type="pct"/>
            <w:shd w:val="clear" w:color="auto" w:fill="auto"/>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参数说明</w:t>
            </w:r>
          </w:p>
        </w:tc>
        <w:tc>
          <w:tcPr>
            <w:tcW w:w="226"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数量</w:t>
            </w:r>
          </w:p>
        </w:tc>
        <w:tc>
          <w:tcPr>
            <w:tcW w:w="225"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单位</w:t>
            </w:r>
          </w:p>
        </w:tc>
        <w:tc>
          <w:tcPr>
            <w:tcW w:w="1056"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7"/>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教工餐厅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男更、女更</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A-01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六格更衣柜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900*500*1800        </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选用优质不锈钢板制作，δ=1.0mm。配6扇门（带锁）、配挂衣杆。</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4</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bdr w:val="single" w:color="000000" w:sz="4" w:space="0"/>
              </w:rPr>
              <w:drawing>
                <wp:anchor distT="0" distB="0" distL="0" distR="0" simplePos="0" relativeHeight="251659264" behindDoc="0" locked="0" layoutInCell="1" allowOverlap="1">
                  <wp:simplePos x="0" y="0"/>
                  <wp:positionH relativeFrom="column">
                    <wp:posOffset>74930</wp:posOffset>
                  </wp:positionH>
                  <wp:positionV relativeFrom="paragraph">
                    <wp:posOffset>139065</wp:posOffset>
                  </wp:positionV>
                  <wp:extent cx="361950" cy="668020"/>
                  <wp:effectExtent l="0" t="0" r="0" b="17780"/>
                  <wp:wrapNone/>
                  <wp:docPr id="1026" name="Picture_12"/>
                  <wp:cNvGraphicFramePr/>
                  <a:graphic xmlns:a="http://schemas.openxmlformats.org/drawingml/2006/main">
                    <a:graphicData uri="http://schemas.openxmlformats.org/drawingml/2006/picture">
                      <pic:pic xmlns:pic="http://schemas.openxmlformats.org/drawingml/2006/picture">
                        <pic:nvPicPr>
                          <pic:cNvPr id="1026" name="Picture_12"/>
                          <pic:cNvPicPr/>
                        </pic:nvPicPr>
                        <pic:blipFill>
                          <a:blip r:embed="rId6" cstate="print"/>
                          <a:srcRect/>
                          <a:stretch>
                            <a:fillRect/>
                          </a:stretch>
                        </pic:blipFill>
                        <pic:spPr>
                          <a:xfrm>
                            <a:off x="0" y="0"/>
                            <a:ext cx="361950" cy="6680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清洁工具间</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600*600*800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采采用SUS304-2B不锈钢板制作，台面板厚1.5mm（实厚≧≧1.35mm），水槽板厚1.2mm（实厚≧1.1mm），直角模压成型，不锈钢管厚1.0mm，配优质落水器及可调脚。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0288" behindDoc="0" locked="0" layoutInCell="1" allowOverlap="1">
                  <wp:simplePos x="0" y="0"/>
                  <wp:positionH relativeFrom="column">
                    <wp:posOffset>161925</wp:posOffset>
                  </wp:positionH>
                  <wp:positionV relativeFrom="paragraph">
                    <wp:posOffset>474980</wp:posOffset>
                  </wp:positionV>
                  <wp:extent cx="637540" cy="677545"/>
                  <wp:effectExtent l="0" t="0" r="10160" b="8255"/>
                  <wp:wrapNone/>
                  <wp:docPr id="1027" name="图片_4"/>
                  <wp:cNvGraphicFramePr/>
                  <a:graphic xmlns:a="http://schemas.openxmlformats.org/drawingml/2006/main">
                    <a:graphicData uri="http://schemas.openxmlformats.org/drawingml/2006/picture">
                      <pic:pic xmlns:pic="http://schemas.openxmlformats.org/drawingml/2006/picture">
                        <pic:nvPicPr>
                          <pic:cNvPr id="1027" name="图片_4"/>
                          <pic:cNvPicPr/>
                        </pic:nvPicPr>
                        <pic:blipFill>
                          <a:blip r:embed="rId7" cstate="print"/>
                          <a:srcRect/>
                          <a:stretch>
                            <a:fillRect/>
                          </a:stretch>
                        </pic:blipFill>
                        <pic:spPr>
                          <a:xfrm>
                            <a:off x="0" y="0"/>
                            <a:ext cx="637540" cy="6775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61312" behindDoc="0" locked="0" layoutInCell="1" allowOverlap="1">
                  <wp:simplePos x="0" y="0"/>
                  <wp:positionH relativeFrom="column">
                    <wp:posOffset>161925</wp:posOffset>
                  </wp:positionH>
                  <wp:positionV relativeFrom="paragraph">
                    <wp:posOffset>389255</wp:posOffset>
                  </wp:positionV>
                  <wp:extent cx="694690" cy="917575"/>
                  <wp:effectExtent l="0" t="0" r="10160" b="15875"/>
                  <wp:wrapNone/>
                  <wp:docPr id="1028" name="图片_31"/>
                  <wp:cNvGraphicFramePr/>
                  <a:graphic xmlns:a="http://schemas.openxmlformats.org/drawingml/2006/main">
                    <a:graphicData uri="http://schemas.openxmlformats.org/drawingml/2006/picture">
                      <pic:pic xmlns:pic="http://schemas.openxmlformats.org/drawingml/2006/picture">
                        <pic:nvPicPr>
                          <pic:cNvPr id="1028" name="图片_31"/>
                          <pic:cNvPicPr/>
                        </pic:nvPicPr>
                        <pic:blipFill>
                          <a:blip r:embed="rId8" cstate="print"/>
                          <a:srcRect/>
                          <a:stretch>
                            <a:fillRect/>
                          </a:stretch>
                        </pic:blipFill>
                        <pic:spPr>
                          <a:xfrm>
                            <a:off x="0" y="0"/>
                            <a:ext cx="694689" cy="9175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拖把池连挂架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1300*600*550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采用SUS304-2B不锈钢板制作，台面厚1.2mm，水槽板厚1.2mm，直角模压成型，不锈钢管厚1.0mm，配优质落水器及可调脚。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2336" behindDoc="0" locked="0" layoutInCell="1" allowOverlap="1">
                  <wp:simplePos x="0" y="0"/>
                  <wp:positionH relativeFrom="column">
                    <wp:posOffset>161925</wp:posOffset>
                  </wp:positionH>
                  <wp:positionV relativeFrom="paragraph">
                    <wp:posOffset>265430</wp:posOffset>
                  </wp:positionV>
                  <wp:extent cx="647700" cy="629285"/>
                  <wp:effectExtent l="0" t="0" r="0" b="18415"/>
                  <wp:wrapNone/>
                  <wp:docPr id="1029" name="图片_171"/>
                  <wp:cNvGraphicFramePr/>
                  <a:graphic xmlns:a="http://schemas.openxmlformats.org/drawingml/2006/main">
                    <a:graphicData uri="http://schemas.openxmlformats.org/drawingml/2006/picture">
                      <pic:pic xmlns:pic="http://schemas.openxmlformats.org/drawingml/2006/picture">
                        <pic:nvPicPr>
                          <pic:cNvPr id="1029" name="图片_171"/>
                          <pic:cNvPicPr/>
                        </pic:nvPicPr>
                        <pic:blipFill>
                          <a:blip r:embed="rId9" cstate="print"/>
                          <a:srcRect/>
                          <a:stretch>
                            <a:fillRect/>
                          </a:stretch>
                        </pic:blipFill>
                        <pic:spPr>
                          <a:xfrm>
                            <a:off x="0" y="0"/>
                            <a:ext cx="647700" cy="62928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63360" behindDoc="0" locked="0" layoutInCell="1" allowOverlap="1">
                  <wp:simplePos x="0" y="0"/>
                  <wp:positionH relativeFrom="column">
                    <wp:posOffset>171450</wp:posOffset>
                  </wp:positionH>
                  <wp:positionV relativeFrom="paragraph">
                    <wp:posOffset>285115</wp:posOffset>
                  </wp:positionV>
                  <wp:extent cx="743585" cy="993775"/>
                  <wp:effectExtent l="0" t="0" r="18415" b="15875"/>
                  <wp:wrapNone/>
                  <wp:docPr id="1030" name="图片_31_SpCnt_1"/>
                  <wp:cNvGraphicFramePr/>
                  <a:graphic xmlns:a="http://schemas.openxmlformats.org/drawingml/2006/main">
                    <a:graphicData uri="http://schemas.openxmlformats.org/drawingml/2006/picture">
                      <pic:pic xmlns:pic="http://schemas.openxmlformats.org/drawingml/2006/picture">
                        <pic:nvPicPr>
                          <pic:cNvPr id="1030" name="图片_31_SpCnt_1"/>
                          <pic:cNvPicPr/>
                        </pic:nvPicPr>
                        <pic:blipFill>
                          <a:blip r:embed="rId10" cstate="print"/>
                          <a:srcRect/>
                          <a:stretch>
                            <a:fillRect/>
                          </a:stretch>
                        </pic:blipFill>
                        <pic:spPr>
                          <a:xfrm>
                            <a:off x="0" y="0"/>
                            <a:ext cx="743585"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主食库、副食库</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C-01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大米架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1200*550*250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支脚采用38*38不锈钢厚1.2mm方管型材制作，横档材采用38*25厚1.2mm方管制作。</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4</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4384" behindDoc="0" locked="0" layoutInCell="1" allowOverlap="1">
                  <wp:simplePos x="0" y="0"/>
                  <wp:positionH relativeFrom="column">
                    <wp:posOffset>124460</wp:posOffset>
                  </wp:positionH>
                  <wp:positionV relativeFrom="paragraph">
                    <wp:posOffset>181610</wp:posOffset>
                  </wp:positionV>
                  <wp:extent cx="733425" cy="256540"/>
                  <wp:effectExtent l="0" t="0" r="9525" b="10160"/>
                  <wp:wrapNone/>
                  <wp:docPr id="1031" name="图片_81"/>
                  <wp:cNvGraphicFramePr/>
                  <a:graphic xmlns:a="http://schemas.openxmlformats.org/drawingml/2006/main">
                    <a:graphicData uri="http://schemas.openxmlformats.org/drawingml/2006/picture">
                      <pic:pic xmlns:pic="http://schemas.openxmlformats.org/drawingml/2006/picture">
                        <pic:nvPicPr>
                          <pic:cNvPr id="1031" name="图片_81"/>
                          <pic:cNvPicPr/>
                        </pic:nvPicPr>
                        <pic:blipFill>
                          <a:blip r:embed="rId11" cstate="print"/>
                          <a:srcRect/>
                          <a:stretch>
                            <a:fillRect/>
                          </a:stretch>
                        </pic:blipFill>
                        <pic:spPr>
                          <a:xfrm>
                            <a:off x="0" y="0"/>
                            <a:ext cx="733425" cy="2565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C-02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四层平板货架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平板采用SUS304-2B不锈钢制作，层板1.0mm板材制作，平板型，立管1.2mmφ38圆管，配不锈钢可调脚。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5</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5408" behindDoc="0" locked="0" layoutInCell="1" allowOverlap="1">
                  <wp:simplePos x="0" y="0"/>
                  <wp:positionH relativeFrom="column">
                    <wp:posOffset>219075</wp:posOffset>
                  </wp:positionH>
                  <wp:positionV relativeFrom="paragraph">
                    <wp:posOffset>102870</wp:posOffset>
                  </wp:positionV>
                  <wp:extent cx="561975" cy="619125"/>
                  <wp:effectExtent l="0" t="0" r="9525" b="9525"/>
                  <wp:wrapNone/>
                  <wp:docPr id="1032" name="图片_111"/>
                  <wp:cNvGraphicFramePr/>
                  <a:graphic xmlns:a="http://schemas.openxmlformats.org/drawingml/2006/main">
                    <a:graphicData uri="http://schemas.openxmlformats.org/drawingml/2006/picture">
                      <pic:pic xmlns:pic="http://schemas.openxmlformats.org/drawingml/2006/picture">
                        <pic:nvPicPr>
                          <pic:cNvPr id="1032" name="图片_111"/>
                          <pic:cNvPicPr/>
                        </pic:nvPicPr>
                        <pic:blipFill>
                          <a:blip r:embed="rId12" cstate="print"/>
                          <a:srcRect/>
                          <a:stretch>
                            <a:fillRect/>
                          </a:stretch>
                        </pic:blipFill>
                        <pic:spPr>
                          <a:xfrm>
                            <a:off x="0" y="0"/>
                            <a:ext cx="561975" cy="6191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C-03</w:t>
            </w:r>
          </w:p>
        </w:tc>
        <w:tc>
          <w:tcPr>
            <w:tcW w:w="750"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储物柜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采用SUS304-2B不锈钢板制作，柜身板厚1.0mm，移门板厚0.8m，不锈钢撑档厚1.2mm，上下均为上挂式不锈钢复式移门，内置搁板厚1.2mm，配不锈钢可调脚。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6432" behindDoc="0" locked="0" layoutInCell="1" allowOverlap="1">
                  <wp:simplePos x="0" y="0"/>
                  <wp:positionH relativeFrom="column">
                    <wp:posOffset>247650</wp:posOffset>
                  </wp:positionH>
                  <wp:positionV relativeFrom="paragraph">
                    <wp:posOffset>315595</wp:posOffset>
                  </wp:positionV>
                  <wp:extent cx="533400" cy="685800"/>
                  <wp:effectExtent l="0" t="0" r="0" b="0"/>
                  <wp:wrapNone/>
                  <wp:docPr id="1033" name="图片_3"/>
                  <wp:cNvGraphicFramePr/>
                  <a:graphic xmlns:a="http://schemas.openxmlformats.org/drawingml/2006/main">
                    <a:graphicData uri="http://schemas.openxmlformats.org/drawingml/2006/picture">
                      <pic:pic xmlns:pic="http://schemas.openxmlformats.org/drawingml/2006/picture">
                        <pic:nvPicPr>
                          <pic:cNvPr id="1033" name="图片_3"/>
                          <pic:cNvPicPr/>
                        </pic:nvPicPr>
                        <pic:blipFill>
                          <a:blip r:embed="rId13" cstate="print"/>
                          <a:srcRect/>
                          <a:stretch>
                            <a:fillRect/>
                          </a:stretch>
                        </pic:blipFill>
                        <pic:spPr>
                          <a:xfrm>
                            <a:off x="0" y="0"/>
                            <a:ext cx="533400" cy="68580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粗加工</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二层平板工作台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7456" behindDoc="0" locked="0" layoutInCell="1" allowOverlap="1">
                  <wp:simplePos x="0" y="0"/>
                  <wp:positionH relativeFrom="column">
                    <wp:posOffset>57150</wp:posOffset>
                  </wp:positionH>
                  <wp:positionV relativeFrom="paragraph">
                    <wp:posOffset>286385</wp:posOffset>
                  </wp:positionV>
                  <wp:extent cx="856615" cy="485140"/>
                  <wp:effectExtent l="0" t="0" r="635" b="10160"/>
                  <wp:wrapNone/>
                  <wp:docPr id="1034" name="图片_112"/>
                  <wp:cNvGraphicFramePr/>
                  <a:graphic xmlns:a="http://schemas.openxmlformats.org/drawingml/2006/main">
                    <a:graphicData uri="http://schemas.openxmlformats.org/drawingml/2006/picture">
                      <pic:pic xmlns:pic="http://schemas.openxmlformats.org/drawingml/2006/picture">
                        <pic:nvPicPr>
                          <pic:cNvPr id="1034" name="图片_112"/>
                          <pic:cNvPicPr/>
                        </pic:nvPicPr>
                        <pic:blipFill>
                          <a:blip r:embed="rId14" cstate="print"/>
                          <a:srcRect/>
                          <a:stretch>
                            <a:fillRect/>
                          </a:stretch>
                        </pic:blipFill>
                        <pic:spPr>
                          <a:xfrm>
                            <a:off x="0" y="0"/>
                            <a:ext cx="856614" cy="48513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二层平板工作台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8480" behindDoc="0" locked="0" layoutInCell="1" allowOverlap="1">
                  <wp:simplePos x="0" y="0"/>
                  <wp:positionH relativeFrom="column">
                    <wp:posOffset>67310</wp:posOffset>
                  </wp:positionH>
                  <wp:positionV relativeFrom="paragraph">
                    <wp:posOffset>219075</wp:posOffset>
                  </wp:positionV>
                  <wp:extent cx="856615" cy="476250"/>
                  <wp:effectExtent l="0" t="0" r="635" b="0"/>
                  <wp:wrapNone/>
                  <wp:docPr id="1035" name="图片_112_SpCnt_1"/>
                  <wp:cNvGraphicFramePr/>
                  <a:graphic xmlns:a="http://schemas.openxmlformats.org/drawingml/2006/main">
                    <a:graphicData uri="http://schemas.openxmlformats.org/drawingml/2006/picture">
                      <pic:pic xmlns:pic="http://schemas.openxmlformats.org/drawingml/2006/picture">
                        <pic:nvPicPr>
                          <pic:cNvPr id="1035" name="图片_112_SpCnt_1"/>
                          <pic:cNvPicPr/>
                        </pic:nvPicPr>
                        <pic:blipFill>
                          <a:blip r:embed="rId15" cstate="print"/>
                          <a:srcRect/>
                          <a:stretch>
                            <a:fillRect/>
                          </a:stretch>
                        </pic:blipFill>
                        <pic:spPr>
                          <a:xfrm>
                            <a:off x="0" y="0"/>
                            <a:ext cx="856614" cy="4762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冲地龙头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开放式洗地龙头、碳钢主体，表面环氧喷涂处理（黑色） </w:t>
            </w:r>
          </w:p>
          <w:p>
            <w:pPr>
              <w:widowControl/>
              <w:jc w:val="left"/>
              <w:textAlignment w:val="center"/>
              <w:rPr>
                <w:color w:val="auto"/>
                <w:sz w:val="21"/>
                <w:szCs w:val="21"/>
                <w:highlight w:val="none"/>
              </w:rPr>
            </w:pPr>
            <w:r>
              <w:rPr>
                <w:rFonts w:hint="eastAsia"/>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69504" behindDoc="0" locked="0" layoutInCell="1" allowOverlap="1">
                  <wp:simplePos x="0" y="0"/>
                  <wp:positionH relativeFrom="column">
                    <wp:posOffset>67310</wp:posOffset>
                  </wp:positionH>
                  <wp:positionV relativeFrom="paragraph">
                    <wp:posOffset>593725</wp:posOffset>
                  </wp:positionV>
                  <wp:extent cx="770890" cy="934720"/>
                  <wp:effectExtent l="0" t="0" r="10160" b="17780"/>
                  <wp:wrapNone/>
                  <wp:docPr id="1036" name="图片_54"/>
                  <wp:cNvGraphicFramePr/>
                  <a:graphic xmlns:a="http://schemas.openxmlformats.org/drawingml/2006/main">
                    <a:graphicData uri="http://schemas.openxmlformats.org/drawingml/2006/picture">
                      <pic:pic xmlns:pic="http://schemas.openxmlformats.org/drawingml/2006/picture">
                        <pic:nvPicPr>
                          <pic:cNvPr id="1036" name="图片_54"/>
                          <pic:cNvPicPr/>
                        </pic:nvPicPr>
                        <pic:blipFill>
                          <a:blip r:embed="rId16" cstate="print"/>
                          <a:srcRect/>
                          <a:stretch>
                            <a:fillRect/>
                          </a:stretch>
                        </pic:blipFill>
                        <pic:spPr>
                          <a:xfrm>
                            <a:off x="0" y="0"/>
                            <a:ext cx="770890" cy="9347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二层平板工作台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3</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0528" behindDoc="0" locked="0" layoutInCell="1" allowOverlap="1">
                  <wp:simplePos x="0" y="0"/>
                  <wp:positionH relativeFrom="column">
                    <wp:posOffset>67310</wp:posOffset>
                  </wp:positionH>
                  <wp:positionV relativeFrom="paragraph">
                    <wp:posOffset>303530</wp:posOffset>
                  </wp:positionV>
                  <wp:extent cx="856615" cy="484505"/>
                  <wp:effectExtent l="0" t="0" r="635" b="10795"/>
                  <wp:wrapNone/>
                  <wp:docPr id="1037" name="图片_113"/>
                  <wp:cNvGraphicFramePr/>
                  <a:graphic xmlns:a="http://schemas.openxmlformats.org/drawingml/2006/main">
                    <a:graphicData uri="http://schemas.openxmlformats.org/drawingml/2006/picture">
                      <pic:pic xmlns:pic="http://schemas.openxmlformats.org/drawingml/2006/picture">
                        <pic:nvPicPr>
                          <pic:cNvPr id="1037" name="图片_113"/>
                          <pic:cNvPicPr/>
                        </pic:nvPicPr>
                        <pic:blipFill>
                          <a:blip r:embed="rId14" cstate="print"/>
                          <a:srcRect/>
                          <a:stretch>
                            <a:fillRect/>
                          </a:stretch>
                        </pic:blipFill>
                        <pic:spPr>
                          <a:xfrm>
                            <a:off x="0" y="0"/>
                            <a:ext cx="856614" cy="4845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开水器连底座（90L）</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600*275*930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额定电压：380V</w:t>
            </w:r>
          </w:p>
          <w:p>
            <w:pPr>
              <w:widowControl/>
              <w:jc w:val="left"/>
              <w:textAlignment w:val="center"/>
              <w:rPr>
                <w:color w:val="auto"/>
                <w:kern w:val="0"/>
                <w:sz w:val="21"/>
                <w:szCs w:val="21"/>
                <w:highlight w:val="none"/>
              </w:rPr>
            </w:pPr>
            <w:r>
              <w:rPr>
                <w:rFonts w:hint="eastAsia"/>
                <w:color w:val="auto"/>
                <w:kern w:val="0"/>
                <w:sz w:val="21"/>
                <w:szCs w:val="21"/>
                <w:highlight w:val="none"/>
              </w:rPr>
              <w:t>额定功率：9KW</w:t>
            </w:r>
          </w:p>
          <w:p>
            <w:pPr>
              <w:widowControl/>
              <w:jc w:val="left"/>
              <w:textAlignment w:val="center"/>
              <w:rPr>
                <w:color w:val="auto"/>
                <w:kern w:val="0"/>
                <w:sz w:val="21"/>
                <w:szCs w:val="21"/>
                <w:highlight w:val="none"/>
              </w:rPr>
            </w:pPr>
            <w:r>
              <w:rPr>
                <w:rFonts w:hint="eastAsia"/>
                <w:color w:val="auto"/>
                <w:kern w:val="0"/>
                <w:sz w:val="21"/>
                <w:szCs w:val="21"/>
                <w:highlight w:val="none"/>
              </w:rPr>
              <w:t>接线方式：三相四线</w:t>
            </w:r>
          </w:p>
          <w:p>
            <w:pPr>
              <w:widowControl/>
              <w:jc w:val="left"/>
              <w:textAlignment w:val="center"/>
              <w:rPr>
                <w:color w:val="auto"/>
                <w:kern w:val="0"/>
                <w:sz w:val="21"/>
                <w:szCs w:val="21"/>
                <w:highlight w:val="none"/>
              </w:rPr>
            </w:pPr>
            <w:r>
              <w:rPr>
                <w:rFonts w:hint="eastAsia"/>
                <w:color w:val="auto"/>
                <w:kern w:val="0"/>
                <w:sz w:val="21"/>
                <w:szCs w:val="21"/>
                <w:highlight w:val="none"/>
              </w:rPr>
              <w:t>连续出水量：130L/H</w:t>
            </w:r>
          </w:p>
          <w:p>
            <w:pPr>
              <w:widowControl/>
              <w:jc w:val="left"/>
              <w:textAlignment w:val="center"/>
              <w:rPr>
                <w:color w:val="auto"/>
                <w:kern w:val="0"/>
                <w:sz w:val="21"/>
                <w:szCs w:val="21"/>
                <w:highlight w:val="none"/>
              </w:rPr>
            </w:pPr>
            <w:r>
              <w:rPr>
                <w:rFonts w:hint="eastAsia"/>
                <w:color w:val="auto"/>
                <w:kern w:val="0"/>
                <w:sz w:val="21"/>
                <w:szCs w:val="21"/>
                <w:highlight w:val="none"/>
              </w:rPr>
              <w:t>材质：内胆采用食品安全级不锈钢（SUS316不锈钢）制造。</w:t>
            </w:r>
          </w:p>
          <w:p>
            <w:pPr>
              <w:widowControl/>
              <w:jc w:val="left"/>
              <w:textAlignment w:val="center"/>
              <w:rPr>
                <w:color w:val="auto"/>
                <w:sz w:val="21"/>
                <w:szCs w:val="21"/>
                <w:highlight w:val="none"/>
              </w:rPr>
            </w:pPr>
            <w:r>
              <w:rPr>
                <w:rFonts w:hint="eastAsia"/>
                <w:color w:val="auto"/>
                <w:kern w:val="0"/>
                <w:sz w:val="21"/>
                <w:szCs w:val="21"/>
                <w:highlight w:val="none"/>
              </w:rPr>
              <w:t>30MM高密度聚氨酯环保技术，表面接近常温，节能环保。</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1552" behindDoc="0" locked="0" layoutInCell="1" allowOverlap="1">
                  <wp:simplePos x="0" y="0"/>
                  <wp:positionH relativeFrom="column">
                    <wp:posOffset>133350</wp:posOffset>
                  </wp:positionH>
                  <wp:positionV relativeFrom="paragraph">
                    <wp:posOffset>219710</wp:posOffset>
                  </wp:positionV>
                  <wp:extent cx="657225" cy="1150620"/>
                  <wp:effectExtent l="0" t="0" r="9525" b="11430"/>
                  <wp:wrapNone/>
                  <wp:docPr id="1038" name="图片_249"/>
                  <wp:cNvGraphicFramePr/>
                  <a:graphic xmlns:a="http://schemas.openxmlformats.org/drawingml/2006/main">
                    <a:graphicData uri="http://schemas.openxmlformats.org/drawingml/2006/picture">
                      <pic:pic xmlns:pic="http://schemas.openxmlformats.org/drawingml/2006/picture">
                        <pic:nvPicPr>
                          <pic:cNvPr id="1038" name="图片_249"/>
                          <pic:cNvPicPr/>
                        </pic:nvPicPr>
                        <pic:blipFill>
                          <a:blip r:embed="rId17" cstate="print"/>
                          <a:srcRect/>
                          <a:stretch>
                            <a:fillRect/>
                          </a:stretch>
                        </pic:blipFill>
                        <pic:spPr>
                          <a:xfrm>
                            <a:off x="0" y="0"/>
                            <a:ext cx="657225" cy="11506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D-08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660*220*430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2576" behindDoc="0" locked="0" layoutInCell="1" allowOverlap="1">
                  <wp:simplePos x="0" y="0"/>
                  <wp:positionH relativeFrom="column">
                    <wp:posOffset>266065</wp:posOffset>
                  </wp:positionH>
                  <wp:positionV relativeFrom="paragraph">
                    <wp:posOffset>540385</wp:posOffset>
                  </wp:positionV>
                  <wp:extent cx="543560" cy="410845"/>
                  <wp:effectExtent l="0" t="0" r="8890" b="8255"/>
                  <wp:wrapNone/>
                  <wp:docPr id="1039" name="Picture_1"/>
                  <wp:cNvGraphicFramePr/>
                  <a:graphic xmlns:a="http://schemas.openxmlformats.org/drawingml/2006/main">
                    <a:graphicData uri="http://schemas.openxmlformats.org/drawingml/2006/picture">
                      <pic:pic xmlns:pic="http://schemas.openxmlformats.org/drawingml/2006/picture">
                        <pic:nvPicPr>
                          <pic:cNvPr id="1039" name="Picture_1"/>
                          <pic:cNvPicPr/>
                        </pic:nvPicPr>
                        <pic:blipFill>
                          <a:blip r:embed="rId18" cstate="print"/>
                          <a:srcRect/>
                          <a:stretch>
                            <a:fillRect/>
                          </a:stretch>
                        </pic:blipFill>
                        <pic:spPr>
                          <a:xfrm>
                            <a:off x="0" y="0"/>
                            <a:ext cx="543560" cy="4108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切配区</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E-01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刀具消毒箱</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540*135*646　</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功率：220V/15W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3600" behindDoc="0" locked="0" layoutInCell="1" allowOverlap="1">
                  <wp:simplePos x="0" y="0"/>
                  <wp:positionH relativeFrom="column">
                    <wp:posOffset>342900</wp:posOffset>
                  </wp:positionH>
                  <wp:positionV relativeFrom="paragraph">
                    <wp:posOffset>172720</wp:posOffset>
                  </wp:positionV>
                  <wp:extent cx="257810" cy="382270"/>
                  <wp:effectExtent l="0" t="0" r="8890" b="17780"/>
                  <wp:wrapNone/>
                  <wp:docPr id="1040" name="Picture_1_SpCnt_1"/>
                  <wp:cNvGraphicFramePr/>
                  <a:graphic xmlns:a="http://schemas.openxmlformats.org/drawingml/2006/main">
                    <a:graphicData uri="http://schemas.openxmlformats.org/drawingml/2006/picture">
                      <pic:pic xmlns:pic="http://schemas.openxmlformats.org/drawingml/2006/picture">
                        <pic:nvPicPr>
                          <pic:cNvPr id="1040" name="Picture_1_SpCnt_1"/>
                          <pic:cNvPicPr/>
                        </pic:nvPicPr>
                        <pic:blipFill>
                          <a:blip r:embed="rId19" cstate="print"/>
                          <a:srcRect/>
                          <a:stretch>
                            <a:fillRect/>
                          </a:stretch>
                        </pic:blipFill>
                        <pic:spPr>
                          <a:xfrm>
                            <a:off x="0" y="0"/>
                            <a:ext cx="257810" cy="3822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E-02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二层平板工作台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4624" behindDoc="0" locked="0" layoutInCell="1" allowOverlap="1">
                  <wp:simplePos x="0" y="0"/>
                  <wp:positionH relativeFrom="column">
                    <wp:posOffset>104775</wp:posOffset>
                  </wp:positionH>
                  <wp:positionV relativeFrom="paragraph">
                    <wp:posOffset>198120</wp:posOffset>
                  </wp:positionV>
                  <wp:extent cx="714375" cy="446405"/>
                  <wp:effectExtent l="0" t="0" r="9525" b="10795"/>
                  <wp:wrapNone/>
                  <wp:docPr id="1041" name="图片_201"/>
                  <wp:cNvGraphicFramePr/>
                  <a:graphic xmlns:a="http://schemas.openxmlformats.org/drawingml/2006/main">
                    <a:graphicData uri="http://schemas.openxmlformats.org/drawingml/2006/picture">
                      <pic:pic xmlns:pic="http://schemas.openxmlformats.org/drawingml/2006/picture">
                        <pic:nvPicPr>
                          <pic:cNvPr id="1041" name="图片_201"/>
                          <pic:cNvPicPr/>
                        </pic:nvPicPr>
                        <pic:blipFill>
                          <a:blip r:embed="rId20" cstate="print"/>
                          <a:srcRect/>
                          <a:stretch>
                            <a:fillRect/>
                          </a:stretch>
                        </pic:blipFill>
                        <pic:spPr>
                          <a:xfrm>
                            <a:off x="0" y="0"/>
                            <a:ext cx="714375" cy="44640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E-03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二层平板工作台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5648" behindDoc="0" locked="0" layoutInCell="1" allowOverlap="1">
                  <wp:simplePos x="0" y="0"/>
                  <wp:positionH relativeFrom="column">
                    <wp:posOffset>114300</wp:posOffset>
                  </wp:positionH>
                  <wp:positionV relativeFrom="paragraph">
                    <wp:posOffset>303530</wp:posOffset>
                  </wp:positionV>
                  <wp:extent cx="715010" cy="438150"/>
                  <wp:effectExtent l="0" t="0" r="8890" b="0"/>
                  <wp:wrapNone/>
                  <wp:docPr id="1042" name="图片_201_SpCnt_1"/>
                  <wp:cNvGraphicFramePr/>
                  <a:graphic xmlns:a="http://schemas.openxmlformats.org/drawingml/2006/main">
                    <a:graphicData uri="http://schemas.openxmlformats.org/drawingml/2006/picture">
                      <pic:pic xmlns:pic="http://schemas.openxmlformats.org/drawingml/2006/picture">
                        <pic:nvPicPr>
                          <pic:cNvPr id="1042" name="图片_201_SpCnt_1"/>
                          <pic:cNvPicPr/>
                        </pic:nvPicPr>
                        <pic:blipFill>
                          <a:blip r:embed="rId21" cstate="print"/>
                          <a:srcRect/>
                          <a:stretch>
                            <a:fillRect/>
                          </a:stretch>
                        </pic:blipFill>
                        <pic:spPr>
                          <a:xfrm>
                            <a:off x="0" y="0"/>
                            <a:ext cx="715010" cy="438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8" w:type="pct"/>
            <w:vMerge w:val="restar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E-05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采用SUS304-2B不锈钢板制作，台面板厚1.5mm（实厚≧1.35mm），水槽板厚1.2mm（实厚≧1.1mm），直角模压成型，不锈钢管厚1.0mm，配优质落水器及可调脚。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6672" behindDoc="0" locked="0" layoutInCell="1" allowOverlap="1">
                  <wp:simplePos x="0" y="0"/>
                  <wp:positionH relativeFrom="column">
                    <wp:posOffset>124460</wp:posOffset>
                  </wp:positionH>
                  <wp:positionV relativeFrom="paragraph">
                    <wp:posOffset>371475</wp:posOffset>
                  </wp:positionV>
                  <wp:extent cx="742950" cy="802640"/>
                  <wp:effectExtent l="0" t="0" r="0" b="16510"/>
                  <wp:wrapNone/>
                  <wp:docPr id="1043" name="图片_4_SpCnt_1"/>
                  <wp:cNvGraphicFramePr/>
                  <a:graphic xmlns:a="http://schemas.openxmlformats.org/drawingml/2006/main">
                    <a:graphicData uri="http://schemas.openxmlformats.org/drawingml/2006/picture">
                      <pic:pic xmlns:pic="http://schemas.openxmlformats.org/drawingml/2006/picture">
                        <pic:nvPicPr>
                          <pic:cNvPr id="1043" name="图片_4_SpCnt_1"/>
                          <pic:cNvPicPr/>
                        </pic:nvPicPr>
                        <pic:blipFill>
                          <a:blip r:embed="rId22" cstate="print"/>
                          <a:srcRect/>
                          <a:stretch>
                            <a:fillRect/>
                          </a:stretch>
                        </pic:blipFill>
                        <pic:spPr>
                          <a:xfrm>
                            <a:off x="0" y="0"/>
                            <a:ext cx="742950" cy="802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  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4  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77696" behindDoc="0" locked="0" layoutInCell="1" allowOverlap="1">
                  <wp:simplePos x="0" y="0"/>
                  <wp:positionH relativeFrom="column">
                    <wp:posOffset>142875</wp:posOffset>
                  </wp:positionH>
                  <wp:positionV relativeFrom="paragraph">
                    <wp:posOffset>326390</wp:posOffset>
                  </wp:positionV>
                  <wp:extent cx="743585" cy="994410"/>
                  <wp:effectExtent l="0" t="0" r="18415" b="15240"/>
                  <wp:wrapNone/>
                  <wp:docPr id="1044" name="图片_31_SpCnt_2"/>
                  <wp:cNvGraphicFramePr/>
                  <a:graphic xmlns:a="http://schemas.openxmlformats.org/drawingml/2006/main">
                    <a:graphicData uri="http://schemas.openxmlformats.org/drawingml/2006/picture">
                      <pic:pic xmlns:pic="http://schemas.openxmlformats.org/drawingml/2006/picture">
                        <pic:nvPicPr>
                          <pic:cNvPr id="1044" name="图片_31_SpCnt_2"/>
                          <pic:cNvPicPr/>
                        </pic:nvPicPr>
                        <pic:blipFill>
                          <a:blip r:embed="rId10" cstate="print"/>
                          <a:srcRect/>
                          <a:stretch>
                            <a:fillRect/>
                          </a:stretch>
                        </pic:blipFill>
                        <pic:spPr>
                          <a:xfrm>
                            <a:off x="0" y="0"/>
                            <a:ext cx="743585" cy="9944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E-09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660*220*430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8720" behindDoc="0" locked="0" layoutInCell="1" allowOverlap="1">
                  <wp:simplePos x="0" y="0"/>
                  <wp:positionH relativeFrom="column">
                    <wp:posOffset>171450</wp:posOffset>
                  </wp:positionH>
                  <wp:positionV relativeFrom="paragraph">
                    <wp:posOffset>610870</wp:posOffset>
                  </wp:positionV>
                  <wp:extent cx="590550" cy="421640"/>
                  <wp:effectExtent l="0" t="0" r="0" b="16510"/>
                  <wp:wrapNone/>
                  <wp:docPr id="1045" name="Picture_1_SpCnt_2"/>
                  <wp:cNvGraphicFramePr/>
                  <a:graphic xmlns:a="http://schemas.openxmlformats.org/drawingml/2006/main">
                    <a:graphicData uri="http://schemas.openxmlformats.org/drawingml/2006/picture">
                      <pic:pic xmlns:pic="http://schemas.openxmlformats.org/drawingml/2006/picture">
                        <pic:nvPicPr>
                          <pic:cNvPr id="1045" name="Picture_1_SpCnt_2"/>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点餐切配间、热厨房</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双层工作台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79744" behindDoc="0" locked="0" layoutInCell="1" allowOverlap="1">
                  <wp:simplePos x="0" y="0"/>
                  <wp:positionH relativeFrom="column">
                    <wp:posOffset>95885</wp:posOffset>
                  </wp:positionH>
                  <wp:positionV relativeFrom="paragraph">
                    <wp:posOffset>342900</wp:posOffset>
                  </wp:positionV>
                  <wp:extent cx="762000" cy="447675"/>
                  <wp:effectExtent l="0" t="0" r="0" b="9525"/>
                  <wp:wrapNone/>
                  <wp:docPr id="1046" name="图片_1"/>
                  <wp:cNvGraphicFramePr/>
                  <a:graphic xmlns:a="http://schemas.openxmlformats.org/drawingml/2006/main">
                    <a:graphicData uri="http://schemas.openxmlformats.org/drawingml/2006/picture">
                      <pic:pic xmlns:pic="http://schemas.openxmlformats.org/drawingml/2006/picture">
                        <pic:nvPicPr>
                          <pic:cNvPr id="1046" name="图片_1"/>
                          <pic:cNvPicPr/>
                        </pic:nvPicPr>
                        <pic:blipFill>
                          <a:blip r:embed="rId24" cstate="print"/>
                          <a:srcRect/>
                          <a:stretch>
                            <a:fillRect/>
                          </a:stretch>
                        </pic:blipFill>
                        <pic:spPr>
                          <a:xfrm>
                            <a:off x="0" y="0"/>
                            <a:ext cx="762000" cy="4476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双层码墙架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1300*350*600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采用SUS304-2B不锈钢板制作，板厚1.0mm，采用38*25方管型材制作，管材厚1.0mm。</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0768" behindDoc="0" locked="0" layoutInCell="1" allowOverlap="1">
                  <wp:simplePos x="0" y="0"/>
                  <wp:positionH relativeFrom="column">
                    <wp:posOffset>238760</wp:posOffset>
                  </wp:positionH>
                  <wp:positionV relativeFrom="paragraph">
                    <wp:posOffset>142875</wp:posOffset>
                  </wp:positionV>
                  <wp:extent cx="447675" cy="389255"/>
                  <wp:effectExtent l="0" t="0" r="9525" b="10795"/>
                  <wp:wrapNone/>
                  <wp:docPr id="1047" name="图片_199"/>
                  <wp:cNvGraphicFramePr/>
                  <a:graphic xmlns:a="http://schemas.openxmlformats.org/drawingml/2006/main">
                    <a:graphicData uri="http://schemas.openxmlformats.org/drawingml/2006/picture">
                      <pic:pic xmlns:pic="http://schemas.openxmlformats.org/drawingml/2006/picture">
                        <pic:nvPicPr>
                          <pic:cNvPr id="1047" name="图片_199"/>
                          <pic:cNvPicPr/>
                        </pic:nvPicPr>
                        <pic:blipFill>
                          <a:blip r:embed="rId25" cstate="print"/>
                          <a:srcRect/>
                          <a:stretch>
                            <a:fillRect/>
                          </a:stretch>
                        </pic:blipFill>
                        <pic:spPr>
                          <a:xfrm>
                            <a:off x="0" y="0"/>
                            <a:ext cx="447675" cy="38925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采用SUS304-2B不锈钢板制作，台面板厚1.5mm（实厚≧1.35mm），水槽板厚1.2mm（实厚≧1.1mm），直角模压成型，不锈钢管厚1.0mm，配优质落水器及可调脚。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1792" behindDoc="0" locked="0" layoutInCell="1" allowOverlap="1">
                  <wp:simplePos x="0" y="0"/>
                  <wp:positionH relativeFrom="column">
                    <wp:posOffset>124460</wp:posOffset>
                  </wp:positionH>
                  <wp:positionV relativeFrom="paragraph">
                    <wp:posOffset>321945</wp:posOffset>
                  </wp:positionV>
                  <wp:extent cx="742950" cy="803275"/>
                  <wp:effectExtent l="0" t="0" r="0" b="15875"/>
                  <wp:wrapNone/>
                  <wp:docPr id="1048" name="图片_4_SpCnt_2"/>
                  <wp:cNvGraphicFramePr/>
                  <a:graphic xmlns:a="http://schemas.openxmlformats.org/drawingml/2006/main">
                    <a:graphicData uri="http://schemas.openxmlformats.org/drawingml/2006/picture">
                      <pic:pic xmlns:pic="http://schemas.openxmlformats.org/drawingml/2006/picture">
                        <pic:nvPicPr>
                          <pic:cNvPr id="1048" name="图片_4_SpCnt_2"/>
                          <pic:cNvPicPr/>
                        </pic:nvPicPr>
                        <pic:blipFill>
                          <a:blip r:embed="rId22" cstate="print"/>
                          <a:srcRect/>
                          <a:stretch>
                            <a:fillRect/>
                          </a:stretch>
                        </pic:blipFill>
                        <pic:spPr>
                          <a:xfrm>
                            <a:off x="0" y="0"/>
                            <a:ext cx="742950" cy="8032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82816" behindDoc="0" locked="0" layoutInCell="1" allowOverlap="1">
                  <wp:simplePos x="0" y="0"/>
                  <wp:positionH relativeFrom="column">
                    <wp:posOffset>133350</wp:posOffset>
                  </wp:positionH>
                  <wp:positionV relativeFrom="paragraph">
                    <wp:posOffset>458470</wp:posOffset>
                  </wp:positionV>
                  <wp:extent cx="742950" cy="994410"/>
                  <wp:effectExtent l="0" t="0" r="0" b="15240"/>
                  <wp:wrapNone/>
                  <wp:docPr id="1049" name="图片_31_SpCnt_3"/>
                  <wp:cNvGraphicFramePr/>
                  <a:graphic xmlns:a="http://schemas.openxmlformats.org/drawingml/2006/main">
                    <a:graphicData uri="http://schemas.openxmlformats.org/drawingml/2006/picture">
                      <pic:pic xmlns:pic="http://schemas.openxmlformats.org/drawingml/2006/picture">
                        <pic:nvPicPr>
                          <pic:cNvPr id="1049" name="图片_31_SpCnt_3"/>
                          <pic:cNvPicPr/>
                        </pic:nvPicPr>
                        <pic:blipFill>
                          <a:blip r:embed="rId26" cstate="print"/>
                          <a:srcRect/>
                          <a:stretch>
                            <a:fillRect/>
                          </a:stretch>
                        </pic:blipFill>
                        <pic:spPr>
                          <a:xfrm>
                            <a:off x="0" y="0"/>
                            <a:ext cx="742950" cy="9944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刀具消毒箱</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540*135*646　</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功率：220V/15W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3840" behindDoc="0" locked="0" layoutInCell="1" allowOverlap="1">
                  <wp:simplePos x="0" y="0"/>
                  <wp:positionH relativeFrom="column">
                    <wp:posOffset>342900</wp:posOffset>
                  </wp:positionH>
                  <wp:positionV relativeFrom="paragraph">
                    <wp:posOffset>172720</wp:posOffset>
                  </wp:positionV>
                  <wp:extent cx="257810" cy="408305"/>
                  <wp:effectExtent l="0" t="0" r="8890" b="10795"/>
                  <wp:wrapNone/>
                  <wp:docPr id="1050" name="Picture_1_SpCnt_3"/>
                  <wp:cNvGraphicFramePr/>
                  <a:graphic xmlns:a="http://schemas.openxmlformats.org/drawingml/2006/main">
                    <a:graphicData uri="http://schemas.openxmlformats.org/drawingml/2006/picture">
                      <pic:pic xmlns:pic="http://schemas.openxmlformats.org/drawingml/2006/picture">
                        <pic:nvPicPr>
                          <pic:cNvPr id="1050" name="Picture_1_SpCnt_3"/>
                          <pic:cNvPicPr/>
                        </pic:nvPicPr>
                        <pic:blipFill>
                          <a:blip r:embed="rId27" cstate="print"/>
                          <a:srcRect/>
                          <a:stretch>
                            <a:fillRect/>
                          </a:stretch>
                        </pic:blipFill>
                        <pic:spPr>
                          <a:xfrm>
                            <a:off x="0" y="0"/>
                            <a:ext cx="257810" cy="40830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平台冰箱冷藏</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1800*800*800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箱体内温度℃：冷藏0～10;                       电压/频率：220V/50HZ;                                        功率：250W                            产品特点：                               —SUS304-2B的无指纹板制作</w:t>
            </w:r>
          </w:p>
          <w:p>
            <w:pPr>
              <w:widowControl/>
              <w:jc w:val="left"/>
              <w:textAlignment w:val="center"/>
              <w:rPr>
                <w:color w:val="auto"/>
                <w:kern w:val="0"/>
                <w:sz w:val="21"/>
                <w:szCs w:val="21"/>
                <w:highlight w:val="none"/>
              </w:rPr>
            </w:pPr>
            <w:r>
              <w:rPr>
                <w:rFonts w:hint="eastAsia"/>
                <w:color w:val="auto"/>
                <w:kern w:val="0"/>
                <w:sz w:val="21"/>
                <w:szCs w:val="21"/>
                <w:highlight w:val="none"/>
              </w:rPr>
              <w:t>—制冷剂：R404A</w:t>
            </w:r>
          </w:p>
          <w:p>
            <w:pPr>
              <w:widowControl/>
              <w:jc w:val="left"/>
              <w:textAlignment w:val="center"/>
              <w:rPr>
                <w:color w:val="auto"/>
                <w:kern w:val="0"/>
                <w:sz w:val="21"/>
                <w:szCs w:val="21"/>
                <w:highlight w:val="none"/>
              </w:rPr>
            </w:pPr>
            <w:r>
              <w:rPr>
                <w:rFonts w:hint="eastAsia"/>
                <w:color w:val="auto"/>
                <w:kern w:val="0"/>
                <w:sz w:val="21"/>
                <w:szCs w:val="21"/>
                <w:highlight w:val="none"/>
              </w:rPr>
              <w:t>—强制风循环制冷系统</w:t>
            </w:r>
          </w:p>
          <w:p>
            <w:pPr>
              <w:widowControl/>
              <w:jc w:val="left"/>
              <w:textAlignment w:val="center"/>
              <w:rPr>
                <w:color w:val="auto"/>
                <w:kern w:val="0"/>
                <w:sz w:val="21"/>
                <w:szCs w:val="21"/>
                <w:highlight w:val="none"/>
              </w:rPr>
            </w:pPr>
            <w:r>
              <w:rPr>
                <w:rFonts w:hint="eastAsia"/>
                <w:color w:val="auto"/>
                <w:kern w:val="0"/>
                <w:sz w:val="21"/>
                <w:szCs w:val="21"/>
                <w:highlight w:val="none"/>
              </w:rPr>
              <w:t>—微电脑控制器</w:t>
            </w:r>
          </w:p>
          <w:p>
            <w:pPr>
              <w:widowControl/>
              <w:jc w:val="left"/>
              <w:textAlignment w:val="center"/>
              <w:rPr>
                <w:color w:val="auto"/>
                <w:kern w:val="0"/>
                <w:sz w:val="21"/>
                <w:szCs w:val="21"/>
                <w:highlight w:val="none"/>
              </w:rPr>
            </w:pPr>
            <w:r>
              <w:rPr>
                <w:rFonts w:hint="eastAsia"/>
                <w:color w:val="auto"/>
                <w:kern w:val="0"/>
                <w:sz w:val="21"/>
                <w:szCs w:val="21"/>
                <w:highlight w:val="none"/>
              </w:rPr>
              <w:t>—容积：440L</w:t>
            </w:r>
          </w:p>
          <w:p>
            <w:pPr>
              <w:widowControl/>
              <w:jc w:val="left"/>
              <w:textAlignment w:val="center"/>
              <w:rPr>
                <w:color w:val="auto"/>
                <w:kern w:val="0"/>
                <w:sz w:val="21"/>
                <w:szCs w:val="21"/>
                <w:highlight w:val="none"/>
              </w:rPr>
            </w:pPr>
            <w:r>
              <w:rPr>
                <w:rFonts w:hint="eastAsia"/>
                <w:color w:val="auto"/>
                <w:kern w:val="0"/>
                <w:sz w:val="21"/>
                <w:szCs w:val="21"/>
                <w:highlight w:val="none"/>
              </w:rPr>
              <w:t>—配置恩布拉克压缩机。</w:t>
            </w:r>
          </w:p>
          <w:p>
            <w:pPr>
              <w:widowControl/>
              <w:jc w:val="left"/>
              <w:textAlignment w:val="center"/>
              <w:rPr>
                <w:color w:val="auto"/>
                <w:kern w:val="0"/>
                <w:sz w:val="21"/>
                <w:szCs w:val="21"/>
                <w:highlight w:val="none"/>
              </w:rPr>
            </w:pPr>
            <w:r>
              <w:rPr>
                <w:rFonts w:hint="eastAsia"/>
                <w:color w:val="auto"/>
                <w:kern w:val="0"/>
                <w:sz w:val="21"/>
                <w:szCs w:val="21"/>
                <w:highlight w:val="none"/>
              </w:rPr>
              <w:t>—化霜水强制蒸发。</w:t>
            </w:r>
          </w:p>
          <w:p>
            <w:pPr>
              <w:widowControl/>
              <w:jc w:val="left"/>
              <w:textAlignment w:val="center"/>
              <w:rPr>
                <w:color w:val="auto"/>
                <w:kern w:val="0"/>
                <w:sz w:val="21"/>
                <w:szCs w:val="21"/>
                <w:highlight w:val="none"/>
              </w:rPr>
            </w:pPr>
            <w:r>
              <w:rPr>
                <w:rFonts w:hint="eastAsia"/>
                <w:color w:val="auto"/>
                <w:kern w:val="0"/>
                <w:sz w:val="21"/>
                <w:szCs w:val="21"/>
                <w:highlight w:val="none"/>
              </w:rPr>
              <w:t>—门体自动关闭。</w:t>
            </w:r>
          </w:p>
          <w:p>
            <w:pPr>
              <w:widowControl/>
              <w:jc w:val="left"/>
              <w:textAlignment w:val="center"/>
              <w:rPr>
                <w:color w:val="auto"/>
                <w:sz w:val="21"/>
                <w:szCs w:val="21"/>
                <w:highlight w:val="none"/>
              </w:rPr>
            </w:pPr>
            <w:r>
              <w:rPr>
                <w:rFonts w:hint="eastAsia"/>
                <w:color w:val="auto"/>
                <w:kern w:val="0"/>
                <w:sz w:val="21"/>
                <w:szCs w:val="21"/>
                <w:highlight w:val="none"/>
              </w:rPr>
              <w:t xml:space="preserve">—立柱的除霜电热丝                              —不锈钢承重脚                             </w:t>
            </w:r>
            <w:r>
              <w:rPr>
                <w:rFonts w:hint="eastAsia"/>
                <w:b/>
                <w:bCs/>
                <w:color w:val="auto"/>
                <w:kern w:val="0"/>
                <w:sz w:val="21"/>
                <w:szCs w:val="21"/>
                <w:highlight w:val="none"/>
              </w:rPr>
              <w:t>▲提供CQC商用冷柜系列的食品接触产品安全认证证书。</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4864" behindDoc="0" locked="0" layoutInCell="1" allowOverlap="1">
                  <wp:simplePos x="0" y="0"/>
                  <wp:positionH relativeFrom="column">
                    <wp:posOffset>57150</wp:posOffset>
                  </wp:positionH>
                  <wp:positionV relativeFrom="paragraph">
                    <wp:posOffset>1638935</wp:posOffset>
                  </wp:positionV>
                  <wp:extent cx="809625" cy="394970"/>
                  <wp:effectExtent l="0" t="0" r="9525" b="5080"/>
                  <wp:wrapNone/>
                  <wp:docPr id="1051" name="图片_191"/>
                  <wp:cNvGraphicFramePr/>
                  <a:graphic xmlns:a="http://schemas.openxmlformats.org/drawingml/2006/main">
                    <a:graphicData uri="http://schemas.openxmlformats.org/drawingml/2006/picture">
                      <pic:pic xmlns:pic="http://schemas.openxmlformats.org/drawingml/2006/picture">
                        <pic:nvPicPr>
                          <pic:cNvPr id="1051" name="图片_191"/>
                          <pic:cNvPicPr/>
                        </pic:nvPicPr>
                        <pic:blipFill>
                          <a:blip r:embed="rId28" cstate="print"/>
                          <a:srcRect/>
                          <a:stretch>
                            <a:fillRect/>
                          </a:stretch>
                        </pic:blipFill>
                        <pic:spPr>
                          <a:xfrm>
                            <a:off x="0" y="0"/>
                            <a:ext cx="809625" cy="3949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双层码墙架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1800*350*600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采用SUS304-2B不锈钢板制作，板厚1.0mm，采用38*25方管型材制作，管材厚1.0mm。</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5888" behindDoc="0" locked="0" layoutInCell="1" allowOverlap="1">
                  <wp:simplePos x="0" y="0"/>
                  <wp:positionH relativeFrom="column">
                    <wp:posOffset>238760</wp:posOffset>
                  </wp:positionH>
                  <wp:positionV relativeFrom="paragraph">
                    <wp:posOffset>171450</wp:posOffset>
                  </wp:positionV>
                  <wp:extent cx="457200" cy="389255"/>
                  <wp:effectExtent l="0" t="0" r="0" b="10795"/>
                  <wp:wrapNone/>
                  <wp:docPr id="1052" name="图片_198"/>
                  <wp:cNvGraphicFramePr/>
                  <a:graphic xmlns:a="http://schemas.openxmlformats.org/drawingml/2006/main">
                    <a:graphicData uri="http://schemas.openxmlformats.org/drawingml/2006/picture">
                      <pic:pic xmlns:pic="http://schemas.openxmlformats.org/drawingml/2006/picture">
                        <pic:nvPicPr>
                          <pic:cNvPr id="1052" name="图片_198"/>
                          <pic:cNvPicPr/>
                        </pic:nvPicPr>
                        <pic:blipFill>
                          <a:blip r:embed="rId29" cstate="print"/>
                          <a:srcRect/>
                          <a:stretch>
                            <a:fillRect/>
                          </a:stretch>
                        </pic:blipFill>
                        <pic:spPr>
                          <a:xfrm>
                            <a:off x="0" y="0"/>
                            <a:ext cx="457200" cy="38925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热风打荷台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1.5mm，（实厚≧1.35mm），配加热装置，直角模压成型，不锈钢撑档厚1.0mm，上挂复式移门，移门厚1.0m，内置一层搁板厚1.0mm，热风机，可调显示面板，配不锈钢可调脚。功率：220V/1.5KW。</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3</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6912" behindDoc="0" locked="0" layoutInCell="1" allowOverlap="1">
                  <wp:simplePos x="0" y="0"/>
                  <wp:positionH relativeFrom="column">
                    <wp:posOffset>57150</wp:posOffset>
                  </wp:positionH>
                  <wp:positionV relativeFrom="paragraph">
                    <wp:posOffset>467360</wp:posOffset>
                  </wp:positionV>
                  <wp:extent cx="838200" cy="450850"/>
                  <wp:effectExtent l="0" t="0" r="0" b="6350"/>
                  <wp:wrapNone/>
                  <wp:docPr id="1053" name="图片_117"/>
                  <wp:cNvGraphicFramePr/>
                  <a:graphic xmlns:a="http://schemas.openxmlformats.org/drawingml/2006/main">
                    <a:graphicData uri="http://schemas.openxmlformats.org/drawingml/2006/picture">
                      <pic:pic xmlns:pic="http://schemas.openxmlformats.org/drawingml/2006/picture">
                        <pic:nvPicPr>
                          <pic:cNvPr id="1053" name="图片_117"/>
                          <pic:cNvPicPr/>
                        </pic:nvPicPr>
                        <pic:blipFill>
                          <a:blip r:embed="rId30" cstate="print"/>
                          <a:srcRect/>
                          <a:stretch>
                            <a:fillRect/>
                          </a:stretch>
                        </pic:blipFill>
                        <pic:spPr>
                          <a:xfrm>
                            <a:off x="0" y="0"/>
                            <a:ext cx="838200" cy="4508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四眼明火炉带熄火</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一采用SUS304-2B不锈钢板制作，灶面板厚1.2mm，侧板、围板1.0mm。                                                         一主体骨架采用不锈钢管框架,6寸炉芯，铸铁炉花板。                                                                   一配有接水盘。                                                   一装热电偶式熄火保护，旋按式一键启动系统。                                  一燃气热负荷：5KW*4。</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7936" behindDoc="0" locked="0" layoutInCell="1" allowOverlap="1">
                  <wp:simplePos x="0" y="0"/>
                  <wp:positionH relativeFrom="column">
                    <wp:posOffset>171450</wp:posOffset>
                  </wp:positionH>
                  <wp:positionV relativeFrom="paragraph">
                    <wp:posOffset>535940</wp:posOffset>
                  </wp:positionV>
                  <wp:extent cx="695325" cy="676275"/>
                  <wp:effectExtent l="0" t="0" r="9525" b="9525"/>
                  <wp:wrapNone/>
                  <wp:docPr id="1054" name="图片_196"/>
                  <wp:cNvGraphicFramePr/>
                  <a:graphic xmlns:a="http://schemas.openxmlformats.org/drawingml/2006/main">
                    <a:graphicData uri="http://schemas.openxmlformats.org/drawingml/2006/picture">
                      <pic:pic xmlns:pic="http://schemas.openxmlformats.org/drawingml/2006/picture">
                        <pic:nvPicPr>
                          <pic:cNvPr id="1054" name="图片_196"/>
                          <pic:cNvPicPr/>
                        </pic:nvPicPr>
                        <pic:blipFill>
                          <a:blip r:embed="rId31" cstate="print"/>
                          <a:srcRect/>
                          <a:stretch>
                            <a:fillRect/>
                          </a:stretch>
                        </pic:blipFill>
                        <pic:spPr>
                          <a:xfrm>
                            <a:off x="0" y="0"/>
                            <a:ext cx="695325" cy="67627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双向调理台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采用SUS304-2B不锈钢板制作，台面板厚1.5mm（实厚≧1.35mm），直角模压成型，不锈钢撑档厚1.0mm，双边上挂复式移门，移门厚1.0mm，内置一层搁板厚1.0mm，配不锈钢可调脚。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8960" behindDoc="0" locked="0" layoutInCell="1" allowOverlap="1">
                  <wp:simplePos x="0" y="0"/>
                  <wp:positionH relativeFrom="column">
                    <wp:posOffset>133350</wp:posOffset>
                  </wp:positionH>
                  <wp:positionV relativeFrom="paragraph">
                    <wp:posOffset>438785</wp:posOffset>
                  </wp:positionV>
                  <wp:extent cx="762000" cy="485775"/>
                  <wp:effectExtent l="0" t="0" r="0" b="9525"/>
                  <wp:wrapNone/>
                  <wp:docPr id="1055" name="图片_200"/>
                  <wp:cNvGraphicFramePr/>
                  <a:graphic xmlns:a="http://schemas.openxmlformats.org/drawingml/2006/main">
                    <a:graphicData uri="http://schemas.openxmlformats.org/drawingml/2006/picture">
                      <pic:pic xmlns:pic="http://schemas.openxmlformats.org/drawingml/2006/picture">
                        <pic:nvPicPr>
                          <pic:cNvPr id="1055" name="图片_200"/>
                          <pic:cNvPicPr/>
                        </pic:nvPicPr>
                        <pic:blipFill>
                          <a:blip r:embed="rId32" cstate="print"/>
                          <a:srcRect/>
                          <a:stretch>
                            <a:fillRect/>
                          </a:stretch>
                        </pic:blipFill>
                        <pic:spPr>
                          <a:xfrm>
                            <a:off x="0" y="0"/>
                            <a:ext cx="762000" cy="485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F-10</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采用SUS304-2B不锈钢板制作，台面板厚1.5mm（实厚≧1.35mm），水槽板厚1.2mm（实厚≧1.1mm），直角模压成型，不锈钢管厚1.0mm，配优质落水器及可调脚。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89984" behindDoc="0" locked="0" layoutInCell="1" allowOverlap="1">
                  <wp:simplePos x="0" y="0"/>
                  <wp:positionH relativeFrom="column">
                    <wp:posOffset>133350</wp:posOffset>
                  </wp:positionH>
                  <wp:positionV relativeFrom="paragraph">
                    <wp:posOffset>316865</wp:posOffset>
                  </wp:positionV>
                  <wp:extent cx="742950" cy="781050"/>
                  <wp:effectExtent l="0" t="0" r="0" b="0"/>
                  <wp:wrapNone/>
                  <wp:docPr id="1056" name="图片_4_SpCnt_3"/>
                  <wp:cNvGraphicFramePr/>
                  <a:graphic xmlns:a="http://schemas.openxmlformats.org/drawingml/2006/main">
                    <a:graphicData uri="http://schemas.openxmlformats.org/drawingml/2006/picture">
                      <pic:pic xmlns:pic="http://schemas.openxmlformats.org/drawingml/2006/picture">
                        <pic:nvPicPr>
                          <pic:cNvPr id="1056" name="图片_4_SpCnt_3"/>
                          <pic:cNvPicPr/>
                        </pic:nvPicPr>
                        <pic:blipFill>
                          <a:blip r:embed="rId33" cstate="print"/>
                          <a:srcRect/>
                          <a:stretch>
                            <a:fillRect/>
                          </a:stretch>
                        </pic:blipFill>
                        <pic:spPr>
                          <a:xfrm>
                            <a:off x="0" y="0"/>
                            <a:ext cx="742950" cy="7810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91008" behindDoc="0" locked="0" layoutInCell="1" allowOverlap="1">
                  <wp:simplePos x="0" y="0"/>
                  <wp:positionH relativeFrom="column">
                    <wp:posOffset>153035</wp:posOffset>
                  </wp:positionH>
                  <wp:positionV relativeFrom="paragraph">
                    <wp:posOffset>264160</wp:posOffset>
                  </wp:positionV>
                  <wp:extent cx="742950" cy="993775"/>
                  <wp:effectExtent l="0" t="0" r="0" b="15875"/>
                  <wp:wrapNone/>
                  <wp:docPr id="1057" name="图片_31_SpCnt_4"/>
                  <wp:cNvGraphicFramePr/>
                  <a:graphic xmlns:a="http://schemas.openxmlformats.org/drawingml/2006/main">
                    <a:graphicData uri="http://schemas.openxmlformats.org/drawingml/2006/picture">
                      <pic:pic xmlns:pic="http://schemas.openxmlformats.org/drawingml/2006/picture">
                        <pic:nvPicPr>
                          <pic:cNvPr id="1057" name="图片_31_SpCnt_4"/>
                          <pic:cNvPicPr/>
                        </pic:nvPicPr>
                        <pic:blipFill>
                          <a:blip r:embed="rId26" cstate="print"/>
                          <a:srcRect/>
                          <a:stretch>
                            <a:fillRect/>
                          </a:stretch>
                        </pic:blipFill>
                        <pic:spPr>
                          <a:xfrm>
                            <a:off x="0" y="0"/>
                            <a:ext cx="742950"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F-11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料台桌</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500*1000*800+400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采用SUS304-2B不锈钢板制作，台面板厚1.2mm，直角模压成型，不锈钢撑档厚1.0mm，配不锈钢可调脚。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3</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2032" behindDoc="0" locked="0" layoutInCell="1" allowOverlap="1">
                  <wp:simplePos x="0" y="0"/>
                  <wp:positionH relativeFrom="column">
                    <wp:posOffset>142875</wp:posOffset>
                  </wp:positionH>
                  <wp:positionV relativeFrom="paragraph">
                    <wp:posOffset>104775</wp:posOffset>
                  </wp:positionV>
                  <wp:extent cx="666750" cy="637540"/>
                  <wp:effectExtent l="0" t="0" r="0" b="10160"/>
                  <wp:wrapNone/>
                  <wp:docPr id="1058" name="图片_192"/>
                  <wp:cNvGraphicFramePr/>
                  <a:graphic xmlns:a="http://schemas.openxmlformats.org/drawingml/2006/main">
                    <a:graphicData uri="http://schemas.openxmlformats.org/drawingml/2006/picture">
                      <pic:pic xmlns:pic="http://schemas.openxmlformats.org/drawingml/2006/picture">
                        <pic:nvPicPr>
                          <pic:cNvPr id="1058" name="图片_192"/>
                          <pic:cNvPicPr/>
                        </pic:nvPicPr>
                        <pic:blipFill>
                          <a:blip r:embed="rId34" cstate="print"/>
                          <a:srcRect/>
                          <a:stretch>
                            <a:fillRect/>
                          </a:stretch>
                        </pic:blipFill>
                        <pic:spPr>
                          <a:xfrm>
                            <a:off x="0" y="0"/>
                            <a:ext cx="666750" cy="6375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F-12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二眼一汤广式炒灶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1800*1000*800+400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1.采用SUS304-2B不锈钢板制作，灶面板厚1.5mm（实厚≧1.35mm），背板、前板、侧板1.0mm，主体骨架用35*28厚度1.2mm不锈钢方管制作，配重力可调脚。                                               2.灶具面板及灶圈一次性压制成型，防水性极佳。                                                      3.配备熄火保护功能，热效率一级.                                                     4.双层聚热封闭式整体铁精铸炉膛，采用热回流整体仿形双层上排烟结构，减少热量流失，经久耐用。                                5.静音预混内外双旋火不锈钢燃烧器，炉头采用不锈钢310S精制而成，火焰温度可达1280℃， 内外双旋火，锅底受热面积大，受热均匀，炉头内腔设有排水孔，防止使用过程中炉头进水堵塞火孔现象。                                6.内置中心隐藏式一体火种结构设计，可完全遮挡使用过程中落下的油水杂物对火种燃烧的影响以及对点火针电极和瓷体造成破坏，使用熄火保护和点火性能更加稳定，防爆燃。                                                              7.红外辐射加热采用莱特锂-贵金属材料，多孔结构，高效集热。                                                                                                      8.风机采用耐高温交流风机，功率60瓦，风机、风阀、气阀集成化设计。                                                                                        9.可拆卸式挡水板，配有热汤锅。                                                        10.显示屏说明：智能物联网技术显示屏，显示工作状态，工作时间，火力大小，故障提示、熄火保护功能、一键启动功能、四档火机械式风气精准配比功能，使每档火燃烧达到最佳状态，操作方便。                                                                 11.汤锅、摇摆龙头、锅架、拦渣条标配，炒锅另配。                                                       </w:t>
            </w:r>
            <w:r>
              <w:rPr>
                <w:rFonts w:hint="eastAsia"/>
                <w:b/>
                <w:bCs/>
                <w:color w:val="auto"/>
                <w:kern w:val="0"/>
                <w:sz w:val="21"/>
                <w:szCs w:val="21"/>
                <w:highlight w:val="none"/>
              </w:rPr>
              <w:t xml:space="preserve">▲提供中餐燃气炒菜灶由国家确定的认证机构颁发的节能产品认证证书、环境标志产品认证证书，并提供相应的能效等级为I级的能源效率检测报告；提供CQC商用燃气灶具的食品接触产品安全认证证复印件。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693056" behindDoc="0" locked="0" layoutInCell="1" allowOverlap="1">
                  <wp:simplePos x="0" y="0"/>
                  <wp:positionH relativeFrom="column">
                    <wp:posOffset>85725</wp:posOffset>
                  </wp:positionH>
                  <wp:positionV relativeFrom="paragraph">
                    <wp:posOffset>2393950</wp:posOffset>
                  </wp:positionV>
                  <wp:extent cx="847725" cy="527685"/>
                  <wp:effectExtent l="0" t="0" r="9525" b="5715"/>
                  <wp:wrapNone/>
                  <wp:docPr id="1059" name="图片_67"/>
                  <wp:cNvGraphicFramePr/>
                  <a:graphic xmlns:a="http://schemas.openxmlformats.org/drawingml/2006/main">
                    <a:graphicData uri="http://schemas.openxmlformats.org/drawingml/2006/picture">
                      <pic:pic xmlns:pic="http://schemas.openxmlformats.org/drawingml/2006/picture">
                        <pic:nvPicPr>
                          <pic:cNvPr id="1059" name="图片_67"/>
                          <pic:cNvPicPr/>
                        </pic:nvPicPr>
                        <pic:blipFill>
                          <a:blip r:embed="rId35" cstate="print"/>
                          <a:srcRect/>
                          <a:stretch>
                            <a:fillRect/>
                          </a:stretch>
                        </pic:blipFill>
                        <pic:spPr>
                          <a:xfrm>
                            <a:off x="0" y="0"/>
                            <a:ext cx="847725" cy="5276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F-13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静电式油烟一体机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2400*1200*1000      </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设备由下罩和上罩组成，下罩由外壳，挡板，动态拦截，触摸面板，照</w:t>
            </w:r>
          </w:p>
          <w:p>
            <w:pPr>
              <w:widowControl/>
              <w:jc w:val="left"/>
              <w:textAlignment w:val="center"/>
              <w:rPr>
                <w:color w:val="auto"/>
                <w:kern w:val="0"/>
                <w:sz w:val="21"/>
                <w:szCs w:val="21"/>
                <w:highlight w:val="none"/>
              </w:rPr>
            </w:pPr>
            <w:r>
              <w:rPr>
                <w:rFonts w:hint="eastAsia"/>
                <w:color w:val="auto"/>
                <w:kern w:val="0"/>
                <w:sz w:val="21"/>
                <w:szCs w:val="21"/>
                <w:highlight w:val="none"/>
              </w:rPr>
              <w:t>明等组成，外壳的下部和侧面无铆钉，方便维护；动态拦截采用防水防油耐高温通</w:t>
            </w:r>
          </w:p>
          <w:p>
            <w:pPr>
              <w:widowControl/>
              <w:jc w:val="left"/>
              <w:textAlignment w:val="center"/>
              <w:rPr>
                <w:color w:val="auto"/>
                <w:kern w:val="0"/>
                <w:sz w:val="21"/>
                <w:szCs w:val="21"/>
                <w:highlight w:val="none"/>
              </w:rPr>
            </w:pPr>
            <w:r>
              <w:rPr>
                <w:rFonts w:hint="eastAsia"/>
                <w:color w:val="auto"/>
                <w:kern w:val="0"/>
                <w:sz w:val="21"/>
                <w:szCs w:val="21"/>
                <w:highlight w:val="none"/>
              </w:rPr>
              <w:t>电机和防水街头引线；触摸面板具备手势识别，延时关机等功能。上罩由电箱，电</w:t>
            </w:r>
          </w:p>
          <w:p>
            <w:pPr>
              <w:widowControl/>
              <w:jc w:val="left"/>
              <w:textAlignment w:val="center"/>
              <w:rPr>
                <w:color w:val="auto"/>
                <w:kern w:val="0"/>
                <w:sz w:val="21"/>
                <w:szCs w:val="21"/>
                <w:highlight w:val="none"/>
              </w:rPr>
            </w:pPr>
            <w:r>
              <w:rPr>
                <w:rFonts w:hint="eastAsia"/>
                <w:color w:val="auto"/>
                <w:kern w:val="0"/>
                <w:sz w:val="21"/>
                <w:szCs w:val="21"/>
                <w:highlight w:val="none"/>
              </w:rPr>
              <w:t>场箱，风机箱等组成。分别位于设备的左中右或右中左，这三部分组成一个平面，</w:t>
            </w:r>
          </w:p>
          <w:p>
            <w:pPr>
              <w:widowControl/>
              <w:jc w:val="left"/>
              <w:textAlignment w:val="center"/>
              <w:rPr>
                <w:color w:val="auto"/>
                <w:kern w:val="0"/>
                <w:sz w:val="21"/>
                <w:szCs w:val="21"/>
                <w:highlight w:val="none"/>
              </w:rPr>
            </w:pPr>
            <w:r>
              <w:rPr>
                <w:rFonts w:hint="eastAsia"/>
                <w:color w:val="auto"/>
                <w:kern w:val="0"/>
                <w:sz w:val="21"/>
                <w:szCs w:val="21"/>
                <w:highlight w:val="none"/>
              </w:rPr>
              <w:t>提高美观度和方便维护。其中电场箱门采用上掀式，方便清洗维护。电场箱中的电</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场采用纯高压和纯低压的方式，材质为 201 不锈钢。                  </w:t>
            </w:r>
          </w:p>
          <w:p>
            <w:pPr>
              <w:widowControl/>
              <w:jc w:val="left"/>
              <w:textAlignment w:val="center"/>
              <w:rPr>
                <w:color w:val="auto"/>
                <w:kern w:val="0"/>
                <w:sz w:val="21"/>
                <w:szCs w:val="21"/>
                <w:highlight w:val="none"/>
              </w:rPr>
            </w:pPr>
            <w:r>
              <w:rPr>
                <w:rFonts w:hint="eastAsia"/>
                <w:color w:val="auto"/>
                <w:kern w:val="0"/>
                <w:sz w:val="21"/>
                <w:szCs w:val="21"/>
                <w:highlight w:val="none"/>
              </w:rPr>
              <w:t>▲1：持有电源检测报告（电源检测品牌与一体机品牌一致，均符合JCC/</w:t>
            </w:r>
          </w:p>
          <w:p>
            <w:pPr>
              <w:widowControl/>
              <w:jc w:val="left"/>
              <w:textAlignment w:val="center"/>
              <w:rPr>
                <w:color w:val="auto"/>
                <w:kern w:val="0"/>
                <w:sz w:val="21"/>
                <w:szCs w:val="21"/>
                <w:highlight w:val="none"/>
              </w:rPr>
            </w:pPr>
            <w:r>
              <w:rPr>
                <w:rFonts w:hint="eastAsia"/>
                <w:color w:val="auto"/>
                <w:kern w:val="0"/>
                <w:sz w:val="21"/>
                <w:szCs w:val="21"/>
                <w:highlight w:val="none"/>
              </w:rPr>
              <w:t>I201011.1-2017《餐饮油烟净化器用高压电源检测方法》和CCAEPI-RG-Q-041-2018</w:t>
            </w:r>
          </w:p>
          <w:p>
            <w:pPr>
              <w:widowControl/>
              <w:jc w:val="left"/>
              <w:textAlignment w:val="center"/>
              <w:rPr>
                <w:color w:val="auto"/>
                <w:kern w:val="0"/>
                <w:sz w:val="21"/>
                <w:szCs w:val="21"/>
                <w:highlight w:val="none"/>
              </w:rPr>
            </w:pPr>
            <w:r>
              <w:rPr>
                <w:rFonts w:hint="eastAsia"/>
                <w:color w:val="auto"/>
                <w:kern w:val="0"/>
                <w:sz w:val="21"/>
                <w:szCs w:val="21"/>
                <w:highlight w:val="none"/>
              </w:rPr>
              <w:t>《餐饮油烟净化器用高压电源》的标准，电源输入与外壳绝缘电阻≥200MΩ；电源输入与外</w:t>
            </w:r>
          </w:p>
          <w:p>
            <w:pPr>
              <w:widowControl/>
              <w:jc w:val="left"/>
              <w:textAlignment w:val="center"/>
              <w:rPr>
                <w:color w:val="auto"/>
                <w:kern w:val="0"/>
                <w:sz w:val="21"/>
                <w:szCs w:val="21"/>
                <w:highlight w:val="none"/>
              </w:rPr>
            </w:pPr>
            <w:r>
              <w:rPr>
                <w:rFonts w:hint="eastAsia"/>
                <w:color w:val="auto"/>
                <w:kern w:val="0"/>
                <w:sz w:val="21"/>
                <w:szCs w:val="21"/>
                <w:highlight w:val="none"/>
              </w:rPr>
              <w:t>壳之间应能承受 2000V，10MA，1min 无击穿闪烁，无异响；电源功率因素≥0.85；样品至</w:t>
            </w:r>
          </w:p>
          <w:p>
            <w:pPr>
              <w:widowControl/>
              <w:jc w:val="left"/>
              <w:textAlignment w:val="center"/>
              <w:rPr>
                <w:color w:val="auto"/>
                <w:kern w:val="0"/>
                <w:sz w:val="21"/>
                <w:szCs w:val="21"/>
                <w:highlight w:val="none"/>
              </w:rPr>
            </w:pPr>
            <w:r>
              <w:rPr>
                <w:rFonts w:hint="eastAsia"/>
                <w:color w:val="auto"/>
                <w:kern w:val="0"/>
                <w:sz w:val="21"/>
                <w:szCs w:val="21"/>
                <w:highlight w:val="none"/>
              </w:rPr>
              <w:t>于-10℃±2℃的低温箱内，运行4h无故障；样品至于60℃±2℃的高温箱内，运行8h无故障；</w:t>
            </w:r>
          </w:p>
          <w:p>
            <w:pPr>
              <w:widowControl/>
              <w:jc w:val="left"/>
              <w:textAlignment w:val="center"/>
              <w:rPr>
                <w:color w:val="auto"/>
                <w:kern w:val="0"/>
                <w:sz w:val="21"/>
                <w:szCs w:val="21"/>
                <w:highlight w:val="none"/>
              </w:rPr>
            </w:pPr>
            <w:r>
              <w:rPr>
                <w:rFonts w:hint="eastAsia"/>
                <w:color w:val="auto"/>
                <w:kern w:val="0"/>
                <w:sz w:val="21"/>
                <w:szCs w:val="21"/>
                <w:highlight w:val="none"/>
              </w:rPr>
              <w:t>具有过压过流、负载短路、负载闪烁和打火保护功能、放电极油垢清洗提示以及负载开路保护功能）；</w:t>
            </w:r>
          </w:p>
          <w:p>
            <w:pPr>
              <w:widowControl/>
              <w:jc w:val="left"/>
              <w:textAlignment w:val="center"/>
              <w:rPr>
                <w:color w:val="auto"/>
                <w:kern w:val="0"/>
                <w:sz w:val="21"/>
                <w:szCs w:val="21"/>
                <w:highlight w:val="none"/>
              </w:rPr>
            </w:pPr>
            <w:r>
              <w:rPr>
                <w:rFonts w:hint="eastAsia"/>
                <w:color w:val="auto"/>
                <w:kern w:val="0"/>
                <w:sz w:val="21"/>
                <w:szCs w:val="21"/>
                <w:highlight w:val="none"/>
              </w:rPr>
              <w:t>▲2：持有盖章的 符合GB/T4343.2-2009的含静电放电干扰度、电快速</w:t>
            </w:r>
          </w:p>
          <w:p>
            <w:pPr>
              <w:widowControl/>
              <w:jc w:val="left"/>
              <w:textAlignment w:val="center"/>
              <w:rPr>
                <w:color w:val="auto"/>
                <w:kern w:val="0"/>
                <w:sz w:val="21"/>
                <w:szCs w:val="21"/>
                <w:highlight w:val="none"/>
              </w:rPr>
            </w:pPr>
            <w:r>
              <w:rPr>
                <w:rFonts w:hint="eastAsia"/>
                <w:color w:val="auto"/>
                <w:kern w:val="0"/>
                <w:sz w:val="21"/>
                <w:szCs w:val="21"/>
                <w:highlight w:val="none"/>
              </w:rPr>
              <w:t>瞬变脉冲群抗扰度以及浪涌（冲击）抗扰度的EMC 电磁兼容报告；</w:t>
            </w:r>
          </w:p>
          <w:p>
            <w:pPr>
              <w:widowControl/>
              <w:jc w:val="left"/>
              <w:textAlignment w:val="center"/>
              <w:rPr>
                <w:color w:val="auto"/>
                <w:kern w:val="0"/>
                <w:sz w:val="21"/>
                <w:szCs w:val="21"/>
                <w:highlight w:val="none"/>
              </w:rPr>
            </w:pPr>
            <w:r>
              <w:rPr>
                <w:rFonts w:hint="eastAsia"/>
                <w:b/>
                <w:bCs/>
                <w:color w:val="auto"/>
                <w:kern w:val="0"/>
                <w:sz w:val="21"/>
                <w:szCs w:val="21"/>
                <w:highlight w:val="none"/>
              </w:rPr>
              <w:t>▲</w:t>
            </w:r>
            <w:r>
              <w:rPr>
                <w:b/>
                <w:bCs/>
                <w:color w:val="auto"/>
                <w:kern w:val="0"/>
                <w:sz w:val="21"/>
                <w:szCs w:val="21"/>
                <w:highlight w:val="none"/>
              </w:rPr>
              <w:t>3：所投油烟净化设备符合第三方产品责任保险，且产品累计赔偿限额不低于 1.2</w:t>
            </w:r>
            <w:r>
              <w:rPr>
                <w:rFonts w:hint="eastAsia"/>
                <w:b/>
                <w:bCs/>
                <w:color w:val="auto"/>
                <w:kern w:val="0"/>
                <w:sz w:val="21"/>
                <w:szCs w:val="21"/>
                <w:highlight w:val="none"/>
              </w:rPr>
              <w:t>亿，提供保险单；</w:t>
            </w:r>
          </w:p>
          <w:p>
            <w:pPr>
              <w:widowControl/>
              <w:jc w:val="left"/>
              <w:textAlignment w:val="center"/>
              <w:rPr>
                <w:color w:val="auto"/>
                <w:kern w:val="0"/>
                <w:sz w:val="21"/>
                <w:szCs w:val="21"/>
                <w:highlight w:val="none"/>
              </w:rPr>
            </w:pPr>
            <w:r>
              <w:rPr>
                <w:rFonts w:hint="eastAsia"/>
                <w:color w:val="auto"/>
                <w:kern w:val="0"/>
                <w:sz w:val="21"/>
                <w:szCs w:val="21"/>
                <w:highlight w:val="none"/>
              </w:rPr>
              <w:t>▲4：持有符合GB/T1408.1-2016标准的UV光解介电强度检测</w:t>
            </w:r>
          </w:p>
          <w:p>
            <w:pPr>
              <w:widowControl/>
              <w:jc w:val="left"/>
              <w:textAlignment w:val="center"/>
              <w:rPr>
                <w:color w:val="auto"/>
                <w:kern w:val="0"/>
                <w:sz w:val="21"/>
                <w:szCs w:val="21"/>
                <w:highlight w:val="none"/>
              </w:rPr>
            </w:pPr>
            <w:r>
              <w:rPr>
                <w:rFonts w:hint="eastAsia"/>
                <w:color w:val="auto"/>
                <w:kern w:val="0"/>
                <w:sz w:val="21"/>
                <w:szCs w:val="21"/>
                <w:highlight w:val="none"/>
              </w:rPr>
              <w:t>报告，在环境温度（23±2）℃，相对湿度（50±5）%下，介电强度为37.5kV/mm;</w:t>
            </w:r>
          </w:p>
          <w:p>
            <w:pPr>
              <w:widowControl/>
              <w:jc w:val="left"/>
              <w:textAlignment w:val="center"/>
              <w:rPr>
                <w:color w:val="auto"/>
                <w:kern w:val="0"/>
                <w:sz w:val="21"/>
                <w:szCs w:val="21"/>
                <w:highlight w:val="none"/>
              </w:rPr>
            </w:pPr>
            <w:r>
              <w:rPr>
                <w:rFonts w:hint="eastAsia"/>
                <w:color w:val="auto"/>
                <w:kern w:val="0"/>
                <w:sz w:val="21"/>
                <w:szCs w:val="21"/>
                <w:highlight w:val="none"/>
              </w:rPr>
              <w:t>▲5: 甩油盘：符合GB/T 2411-2008检测标准，一体机甩油盘在（23±2）℃（50±5）%RH，</w:t>
            </w:r>
          </w:p>
          <w:p>
            <w:pPr>
              <w:widowControl/>
              <w:jc w:val="left"/>
              <w:textAlignment w:val="center"/>
              <w:rPr>
                <w:color w:val="auto"/>
                <w:kern w:val="0"/>
                <w:sz w:val="21"/>
                <w:szCs w:val="21"/>
                <w:highlight w:val="none"/>
              </w:rPr>
            </w:pPr>
            <w:r>
              <w:rPr>
                <w:rFonts w:hint="eastAsia"/>
                <w:color w:val="auto"/>
                <w:kern w:val="0"/>
                <w:sz w:val="21"/>
                <w:szCs w:val="21"/>
                <w:highlight w:val="none"/>
              </w:rPr>
              <w:t>24h；读数时间(s):15测试条件下，检测硬度≥88.3HD，提供第三方检测机构出具的带有检测报告；</w:t>
            </w:r>
          </w:p>
          <w:p>
            <w:pPr>
              <w:widowControl/>
              <w:jc w:val="left"/>
              <w:textAlignment w:val="center"/>
              <w:rPr>
                <w:color w:val="auto"/>
                <w:kern w:val="0"/>
                <w:sz w:val="21"/>
                <w:szCs w:val="21"/>
                <w:highlight w:val="none"/>
              </w:rPr>
            </w:pPr>
            <w:r>
              <w:rPr>
                <w:rFonts w:hint="eastAsia"/>
                <w:color w:val="auto"/>
                <w:kern w:val="0"/>
                <w:sz w:val="21"/>
                <w:szCs w:val="21"/>
                <w:highlight w:val="none"/>
              </w:rPr>
              <w:t>▲6: 持有静电复合式烟罩一体机检测报告，各项指标均符合HJ/T62-2001饮食业</w:t>
            </w:r>
          </w:p>
          <w:p>
            <w:pPr>
              <w:widowControl/>
              <w:jc w:val="left"/>
              <w:textAlignment w:val="center"/>
              <w:rPr>
                <w:color w:val="auto"/>
                <w:sz w:val="21"/>
                <w:szCs w:val="21"/>
                <w:highlight w:val="none"/>
              </w:rPr>
            </w:pPr>
            <w:r>
              <w:rPr>
                <w:rFonts w:hint="eastAsia"/>
                <w:color w:val="auto"/>
                <w:kern w:val="0"/>
                <w:sz w:val="21"/>
                <w:szCs w:val="21"/>
                <w:highlight w:val="none"/>
              </w:rPr>
              <w:t>油烟净化设备技术要求及检测技术规范（试行）的要求，额定风量下净化效率≥98.45%，油烟排放浓度≤0.18达到GB-18483-2001饮食业油烟排放标准的要求。额定风量下排放口臭气浓度≤21符合GB/T14675-1993的要求；额定风量下颗粒物排放浓度≤0.34符合HJ57-2017的要求；额定风量下非甲烷总烃排放浓度≤3.11符合HJ38-2017的要求； 噪声≤47符合HJ640-2012环境噪声监测技术规范和城市声环境常规监测的要求。</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4080" behindDoc="0" locked="0" layoutInCell="1" allowOverlap="1">
                  <wp:simplePos x="0" y="0"/>
                  <wp:positionH relativeFrom="column">
                    <wp:posOffset>142875</wp:posOffset>
                  </wp:positionH>
                  <wp:positionV relativeFrom="paragraph">
                    <wp:posOffset>2388235</wp:posOffset>
                  </wp:positionV>
                  <wp:extent cx="743585" cy="445770"/>
                  <wp:effectExtent l="0" t="0" r="18415" b="11430"/>
                  <wp:wrapNone/>
                  <wp:docPr id="1060" name="图片_44"/>
                  <wp:cNvGraphicFramePr/>
                  <a:graphic xmlns:a="http://schemas.openxmlformats.org/drawingml/2006/main">
                    <a:graphicData uri="http://schemas.openxmlformats.org/drawingml/2006/picture">
                      <pic:pic xmlns:pic="http://schemas.openxmlformats.org/drawingml/2006/picture">
                        <pic:nvPicPr>
                          <pic:cNvPr id="1060" name="图片_44"/>
                          <pic:cNvPicPr/>
                        </pic:nvPicPr>
                        <pic:blipFill>
                          <a:blip r:embed="rId36" cstate="print"/>
                          <a:srcRect/>
                          <a:stretch>
                            <a:fillRect/>
                          </a:stretch>
                        </pic:blipFill>
                        <pic:spPr>
                          <a:xfrm>
                            <a:off x="0" y="0"/>
                            <a:ext cx="743585" cy="4457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静电式油烟一体机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2600*1200*1000   </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设备由下罩和上罩组成，下罩由外壳，挡板，动态拦截，触摸面板，照</w:t>
            </w:r>
          </w:p>
          <w:p>
            <w:pPr>
              <w:widowControl/>
              <w:jc w:val="left"/>
              <w:textAlignment w:val="center"/>
              <w:rPr>
                <w:color w:val="auto"/>
                <w:kern w:val="0"/>
                <w:sz w:val="21"/>
                <w:szCs w:val="21"/>
                <w:highlight w:val="none"/>
              </w:rPr>
            </w:pPr>
            <w:r>
              <w:rPr>
                <w:rFonts w:hint="eastAsia"/>
                <w:color w:val="auto"/>
                <w:kern w:val="0"/>
                <w:sz w:val="21"/>
                <w:szCs w:val="21"/>
                <w:highlight w:val="none"/>
              </w:rPr>
              <w:t>明等组成，外壳的下部和侧面无铆钉，方便维护；动态拦截采用防水防油耐高温通</w:t>
            </w:r>
          </w:p>
          <w:p>
            <w:pPr>
              <w:widowControl/>
              <w:jc w:val="left"/>
              <w:textAlignment w:val="center"/>
              <w:rPr>
                <w:color w:val="auto"/>
                <w:kern w:val="0"/>
                <w:sz w:val="21"/>
                <w:szCs w:val="21"/>
                <w:highlight w:val="none"/>
              </w:rPr>
            </w:pPr>
            <w:r>
              <w:rPr>
                <w:rFonts w:hint="eastAsia"/>
                <w:color w:val="auto"/>
                <w:kern w:val="0"/>
                <w:sz w:val="21"/>
                <w:szCs w:val="21"/>
                <w:highlight w:val="none"/>
              </w:rPr>
              <w:t>电机和防水街头引线；触摸面板具备手势识别，延时关机等功能。上罩由电箱，电</w:t>
            </w:r>
          </w:p>
          <w:p>
            <w:pPr>
              <w:widowControl/>
              <w:jc w:val="left"/>
              <w:textAlignment w:val="center"/>
              <w:rPr>
                <w:color w:val="auto"/>
                <w:kern w:val="0"/>
                <w:sz w:val="21"/>
                <w:szCs w:val="21"/>
                <w:highlight w:val="none"/>
              </w:rPr>
            </w:pPr>
            <w:r>
              <w:rPr>
                <w:rFonts w:hint="eastAsia"/>
                <w:color w:val="auto"/>
                <w:kern w:val="0"/>
                <w:sz w:val="21"/>
                <w:szCs w:val="21"/>
                <w:highlight w:val="none"/>
              </w:rPr>
              <w:t>场箱，风机箱等组成。分别位于设备的左中右或右中左，这三部分组成一个平面，</w:t>
            </w:r>
          </w:p>
          <w:p>
            <w:pPr>
              <w:widowControl/>
              <w:jc w:val="left"/>
              <w:textAlignment w:val="center"/>
              <w:rPr>
                <w:color w:val="auto"/>
                <w:kern w:val="0"/>
                <w:sz w:val="21"/>
                <w:szCs w:val="21"/>
                <w:highlight w:val="none"/>
              </w:rPr>
            </w:pPr>
            <w:r>
              <w:rPr>
                <w:rFonts w:hint="eastAsia"/>
                <w:color w:val="auto"/>
                <w:kern w:val="0"/>
                <w:sz w:val="21"/>
                <w:szCs w:val="21"/>
                <w:highlight w:val="none"/>
              </w:rPr>
              <w:t>提高美观度和方便维护。其中电场箱门采用上掀式，方便清洗维护。电场箱中的电</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场采用纯高压和纯低压的方式，材质为 201 不锈钢。                  </w:t>
            </w:r>
          </w:p>
          <w:p>
            <w:pPr>
              <w:widowControl/>
              <w:jc w:val="left"/>
              <w:textAlignment w:val="center"/>
              <w:rPr>
                <w:color w:val="auto"/>
                <w:kern w:val="0"/>
                <w:sz w:val="21"/>
                <w:szCs w:val="21"/>
                <w:highlight w:val="none"/>
              </w:rPr>
            </w:pPr>
            <w:r>
              <w:rPr>
                <w:rFonts w:hint="eastAsia"/>
                <w:color w:val="auto"/>
                <w:kern w:val="0"/>
                <w:sz w:val="21"/>
                <w:szCs w:val="21"/>
                <w:highlight w:val="none"/>
              </w:rPr>
              <w:t>▲1：持有电源检测报告（电源检测品牌与一体机品牌一致，均符合JCC/I201011.1-2017《餐饮油烟净化器用高压电源检测方法》和CCAEPI-RG-Q-041-2018《餐饮油烟净化器用高压电源》的标准，电源输入与外壳绝缘电阻≥200MΩ；电源输入与外壳之间应能承受 2000V，10MA，1min 无击穿闪烁，无异响；电源功率因素≥0.85；样品至</w:t>
            </w:r>
          </w:p>
          <w:p>
            <w:pPr>
              <w:widowControl/>
              <w:jc w:val="left"/>
              <w:textAlignment w:val="center"/>
              <w:rPr>
                <w:color w:val="auto"/>
                <w:kern w:val="0"/>
                <w:sz w:val="21"/>
                <w:szCs w:val="21"/>
                <w:highlight w:val="none"/>
              </w:rPr>
            </w:pPr>
            <w:r>
              <w:rPr>
                <w:rFonts w:hint="eastAsia"/>
                <w:color w:val="auto"/>
                <w:kern w:val="0"/>
                <w:sz w:val="21"/>
                <w:szCs w:val="21"/>
                <w:highlight w:val="none"/>
              </w:rPr>
              <w:t>于-10℃±2℃的低温箱内，运行4h无故障；样品至于60℃±2℃的高温箱内，运行8h无故障；</w:t>
            </w:r>
          </w:p>
          <w:p>
            <w:pPr>
              <w:widowControl/>
              <w:jc w:val="left"/>
              <w:textAlignment w:val="center"/>
              <w:rPr>
                <w:color w:val="auto"/>
                <w:kern w:val="0"/>
                <w:sz w:val="21"/>
                <w:szCs w:val="21"/>
                <w:highlight w:val="none"/>
              </w:rPr>
            </w:pPr>
            <w:r>
              <w:rPr>
                <w:rFonts w:hint="eastAsia"/>
                <w:color w:val="auto"/>
                <w:kern w:val="0"/>
                <w:sz w:val="21"/>
                <w:szCs w:val="21"/>
                <w:highlight w:val="none"/>
              </w:rPr>
              <w:t>具有过压过流、负载短路、负载闪烁和打火保护功能、放电极油垢清洗提示以及负载开路保护功能）；</w:t>
            </w:r>
          </w:p>
          <w:p>
            <w:pPr>
              <w:widowControl/>
              <w:jc w:val="left"/>
              <w:textAlignment w:val="center"/>
              <w:rPr>
                <w:color w:val="auto"/>
                <w:kern w:val="0"/>
                <w:sz w:val="21"/>
                <w:szCs w:val="21"/>
                <w:highlight w:val="none"/>
              </w:rPr>
            </w:pPr>
            <w:r>
              <w:rPr>
                <w:rFonts w:hint="eastAsia"/>
                <w:color w:val="auto"/>
                <w:kern w:val="0"/>
                <w:sz w:val="21"/>
                <w:szCs w:val="21"/>
                <w:highlight w:val="none"/>
              </w:rPr>
              <w:t>▲2：持有符合GB/T4343.2-2009的含静电放电干扰度、电快速瞬变脉冲群抗扰度以及浪涌（冲击）抗扰度的EMC 电磁兼容报告；</w:t>
            </w:r>
          </w:p>
          <w:p>
            <w:pPr>
              <w:widowControl/>
              <w:jc w:val="left"/>
              <w:textAlignment w:val="center"/>
              <w:rPr>
                <w:color w:val="auto"/>
                <w:kern w:val="0"/>
                <w:sz w:val="21"/>
                <w:szCs w:val="21"/>
                <w:highlight w:val="none"/>
              </w:rPr>
            </w:pPr>
            <w:r>
              <w:rPr>
                <w:rFonts w:hint="eastAsia"/>
                <w:color w:val="auto"/>
                <w:kern w:val="0"/>
                <w:sz w:val="21"/>
                <w:szCs w:val="21"/>
                <w:highlight w:val="none"/>
              </w:rPr>
              <w:t>▲3：所投油烟净化设备符合第三方产品责任保险，且产品累计赔偿限额不低于 1.2亿，提供保险单；</w:t>
            </w:r>
          </w:p>
          <w:p>
            <w:pPr>
              <w:widowControl/>
              <w:jc w:val="left"/>
              <w:textAlignment w:val="center"/>
              <w:rPr>
                <w:color w:val="auto"/>
                <w:kern w:val="0"/>
                <w:sz w:val="21"/>
                <w:szCs w:val="21"/>
                <w:highlight w:val="none"/>
              </w:rPr>
            </w:pPr>
            <w:r>
              <w:rPr>
                <w:rFonts w:hint="eastAsia"/>
                <w:color w:val="auto"/>
                <w:kern w:val="0"/>
                <w:sz w:val="21"/>
                <w:szCs w:val="21"/>
                <w:highlight w:val="none"/>
              </w:rPr>
              <w:t>▲4：持有符合GB/T1408.1-2016标准的UV光解介电强度检测报告，在环境温度（23±2）℃，相对湿度（50±5）%下，介电强度为37.5kV/mm;</w:t>
            </w:r>
          </w:p>
          <w:p>
            <w:pPr>
              <w:widowControl/>
              <w:jc w:val="left"/>
              <w:textAlignment w:val="center"/>
              <w:rPr>
                <w:color w:val="auto"/>
                <w:kern w:val="0"/>
                <w:sz w:val="21"/>
                <w:szCs w:val="21"/>
                <w:highlight w:val="none"/>
              </w:rPr>
            </w:pPr>
            <w:r>
              <w:rPr>
                <w:rFonts w:hint="eastAsia"/>
                <w:color w:val="auto"/>
                <w:kern w:val="0"/>
                <w:sz w:val="21"/>
                <w:szCs w:val="21"/>
                <w:highlight w:val="none"/>
              </w:rPr>
              <w:t>▲5: 甩油盘：符合GB/T 2411-2008检测标准，一体机甩油盘在（23±2）℃（50±5）%RH，</w:t>
            </w:r>
          </w:p>
          <w:p>
            <w:pPr>
              <w:widowControl/>
              <w:jc w:val="left"/>
              <w:textAlignment w:val="center"/>
              <w:rPr>
                <w:color w:val="auto"/>
                <w:kern w:val="0"/>
                <w:sz w:val="21"/>
                <w:szCs w:val="21"/>
                <w:highlight w:val="none"/>
              </w:rPr>
            </w:pPr>
            <w:r>
              <w:rPr>
                <w:rFonts w:hint="eastAsia"/>
                <w:color w:val="auto"/>
                <w:kern w:val="0"/>
                <w:sz w:val="21"/>
                <w:szCs w:val="21"/>
                <w:highlight w:val="none"/>
              </w:rPr>
              <w:t>24h；读数时间(s):15测试条件下，检测硬度≥88.3HD，提供第三方检测机构出具检测报告；</w:t>
            </w:r>
          </w:p>
          <w:p>
            <w:pPr>
              <w:widowControl/>
              <w:jc w:val="left"/>
              <w:textAlignment w:val="center"/>
              <w:rPr>
                <w:color w:val="auto"/>
                <w:kern w:val="0"/>
                <w:sz w:val="21"/>
                <w:szCs w:val="21"/>
                <w:highlight w:val="none"/>
              </w:rPr>
            </w:pPr>
            <w:r>
              <w:rPr>
                <w:rFonts w:hint="eastAsia"/>
                <w:color w:val="auto"/>
                <w:kern w:val="0"/>
                <w:sz w:val="21"/>
                <w:szCs w:val="21"/>
                <w:highlight w:val="none"/>
              </w:rPr>
              <w:t>▲6: 持有静电复合式烟罩一体机检测报告，各项指标均符合HJ/T62-2001饮食业</w:t>
            </w:r>
          </w:p>
          <w:p>
            <w:pPr>
              <w:widowControl/>
              <w:jc w:val="left"/>
              <w:textAlignment w:val="center"/>
              <w:rPr>
                <w:color w:val="auto"/>
                <w:kern w:val="0"/>
                <w:sz w:val="21"/>
                <w:szCs w:val="21"/>
                <w:highlight w:val="none"/>
              </w:rPr>
            </w:pPr>
            <w:r>
              <w:rPr>
                <w:rFonts w:hint="eastAsia"/>
                <w:color w:val="auto"/>
                <w:kern w:val="0"/>
                <w:sz w:val="21"/>
                <w:szCs w:val="21"/>
                <w:highlight w:val="none"/>
              </w:rPr>
              <w:t>油烟净化设备技术要求及检测技术规范（试行）的要求，额定风量下净化效率≥98.45%，油烟排放浓度≤0.18达到GB-18483-2001饮食业油烟排放标准的要求。额定风量下排放口臭气浓度≤21符合GB/T14675-1993的要求；额定风量下颗粒物排放浓度≤0.34符合HJ57-2017的要求；额定</w:t>
            </w:r>
          </w:p>
          <w:p>
            <w:pPr>
              <w:widowControl/>
              <w:jc w:val="left"/>
              <w:textAlignment w:val="center"/>
              <w:rPr>
                <w:color w:val="auto"/>
                <w:sz w:val="21"/>
                <w:szCs w:val="21"/>
                <w:highlight w:val="none"/>
              </w:rPr>
            </w:pPr>
            <w:r>
              <w:rPr>
                <w:rFonts w:hint="eastAsia"/>
                <w:color w:val="auto"/>
                <w:kern w:val="0"/>
                <w:sz w:val="21"/>
                <w:szCs w:val="21"/>
                <w:highlight w:val="none"/>
              </w:rPr>
              <w:t>风量下非甲烷总烃排放浓度≤3.11符合HJ38-2017的要求； 噪声≤47符合HJ640-2012环境噪声监测技术规范和城市声环境常规监测的要求。</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5104" behindDoc="0" locked="0" layoutInCell="1" allowOverlap="1">
                  <wp:simplePos x="0" y="0"/>
                  <wp:positionH relativeFrom="column">
                    <wp:posOffset>124460</wp:posOffset>
                  </wp:positionH>
                  <wp:positionV relativeFrom="paragraph">
                    <wp:posOffset>2332990</wp:posOffset>
                  </wp:positionV>
                  <wp:extent cx="742950" cy="446405"/>
                  <wp:effectExtent l="0" t="0" r="0" b="10795"/>
                  <wp:wrapNone/>
                  <wp:docPr id="1061" name="图片_62"/>
                  <wp:cNvGraphicFramePr/>
                  <a:graphic xmlns:a="http://schemas.openxmlformats.org/drawingml/2006/main">
                    <a:graphicData uri="http://schemas.openxmlformats.org/drawingml/2006/picture">
                      <pic:pic xmlns:pic="http://schemas.openxmlformats.org/drawingml/2006/picture">
                        <pic:nvPicPr>
                          <pic:cNvPr id="1061" name="图片_62"/>
                          <pic:cNvPicPr/>
                        </pic:nvPicPr>
                        <pic:blipFill>
                          <a:blip r:embed="rId37" cstate="print"/>
                          <a:srcRect/>
                          <a:stretch>
                            <a:fillRect/>
                          </a:stretch>
                        </pic:blipFill>
                        <pic:spPr>
                          <a:xfrm>
                            <a:off x="0" y="0"/>
                            <a:ext cx="742950" cy="4464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蒸柜式油烟一体机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2600*1200*1000   </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采用全不锈钢材质，标厚1.0ｍｍ，1.9米前沿高度可放1.85米的蒸柜，低噪音，风阻小，易清洗，动态拦截，水气分离，可高效达标。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外形尺寸：2600*1200*1000                    </w:t>
            </w:r>
          </w:p>
          <w:p>
            <w:pPr>
              <w:widowControl/>
              <w:jc w:val="left"/>
              <w:textAlignment w:val="center"/>
              <w:rPr>
                <w:color w:val="auto"/>
                <w:sz w:val="21"/>
                <w:szCs w:val="21"/>
                <w:highlight w:val="none"/>
              </w:rPr>
            </w:pPr>
            <w:r>
              <w:rPr>
                <w:rFonts w:hint="eastAsia"/>
                <w:color w:val="auto"/>
                <w:kern w:val="0"/>
                <w:sz w:val="21"/>
                <w:szCs w:val="21"/>
                <w:highlight w:val="none"/>
              </w:rPr>
              <w:t>处理风量：6000m3/h                                                功率：2.4KW</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6128" behindDoc="0" locked="0" layoutInCell="1" allowOverlap="1">
                  <wp:simplePos x="0" y="0"/>
                  <wp:positionH relativeFrom="column">
                    <wp:posOffset>133350</wp:posOffset>
                  </wp:positionH>
                  <wp:positionV relativeFrom="paragraph">
                    <wp:posOffset>507365</wp:posOffset>
                  </wp:positionV>
                  <wp:extent cx="723265" cy="399415"/>
                  <wp:effectExtent l="0" t="0" r="635" b="635"/>
                  <wp:wrapNone/>
                  <wp:docPr id="1062" name="图片_64"/>
                  <wp:cNvGraphicFramePr/>
                  <a:graphic xmlns:a="http://schemas.openxmlformats.org/drawingml/2006/main">
                    <a:graphicData uri="http://schemas.openxmlformats.org/drawingml/2006/picture">
                      <pic:pic xmlns:pic="http://schemas.openxmlformats.org/drawingml/2006/picture">
                        <pic:nvPicPr>
                          <pic:cNvPr id="1062" name="图片_64"/>
                          <pic:cNvPicPr/>
                        </pic:nvPicPr>
                        <pic:blipFill>
                          <a:blip r:embed="rId38" cstate="print"/>
                          <a:srcRect/>
                          <a:stretch>
                            <a:fillRect/>
                          </a:stretch>
                        </pic:blipFill>
                        <pic:spPr>
                          <a:xfrm>
                            <a:off x="0" y="0"/>
                            <a:ext cx="723264" cy="39941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单眼矮仔炉带熄火</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650*650*500+500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一采用SUS304-2B不锈钢板制作，灶面板厚1.2mm，侧板、围板1.0mm。                                                         一主体骨架采用不锈钢管框架,11寸炉芯，铸铁炉花板。                                                                      一装热电偶式熄火保护，旋按式一键启动系统。                                                                                                一燃气热负荷：14KW*1。</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7152" behindDoc="0" locked="0" layoutInCell="1" allowOverlap="1">
                  <wp:simplePos x="0" y="0"/>
                  <wp:positionH relativeFrom="column">
                    <wp:posOffset>171450</wp:posOffset>
                  </wp:positionH>
                  <wp:positionV relativeFrom="paragraph">
                    <wp:posOffset>191135</wp:posOffset>
                  </wp:positionV>
                  <wp:extent cx="676275" cy="873760"/>
                  <wp:effectExtent l="0" t="0" r="9525" b="2540"/>
                  <wp:wrapNone/>
                  <wp:docPr id="1063" name="图片_194"/>
                  <wp:cNvGraphicFramePr/>
                  <a:graphic xmlns:a="http://schemas.openxmlformats.org/drawingml/2006/main">
                    <a:graphicData uri="http://schemas.openxmlformats.org/drawingml/2006/picture">
                      <pic:pic xmlns:pic="http://schemas.openxmlformats.org/drawingml/2006/picture">
                        <pic:nvPicPr>
                          <pic:cNvPr id="1063" name="图片_194"/>
                          <pic:cNvPicPr/>
                        </pic:nvPicPr>
                        <pic:blipFill>
                          <a:blip r:embed="rId39" cstate="print"/>
                          <a:srcRect/>
                          <a:stretch>
                            <a:fillRect/>
                          </a:stretch>
                        </pic:blipFill>
                        <pic:spPr>
                          <a:xfrm>
                            <a:off x="0" y="0"/>
                            <a:ext cx="676275" cy="87376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0"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万能蒸烤箱</w:t>
            </w:r>
          </w:p>
        </w:tc>
        <w:tc>
          <w:tcPr>
            <w:tcW w:w="884" w:type="pct"/>
            <w:shd w:val="clear" w:color="auto" w:fill="auto"/>
            <w:vAlign w:val="center"/>
          </w:tcPr>
          <w:p>
            <w:pPr>
              <w:widowControl/>
              <w:jc w:val="left"/>
              <w:textAlignment w:val="center"/>
              <w:rPr>
                <w:color w:val="auto"/>
                <w:sz w:val="21"/>
                <w:szCs w:val="21"/>
                <w:highlight w:val="none"/>
              </w:rPr>
            </w:pPr>
            <w:r>
              <w:rPr>
                <w:color w:val="auto"/>
                <w:kern w:val="0"/>
                <w:sz w:val="21"/>
                <w:szCs w:val="21"/>
                <w:highlight w:val="none"/>
              </w:rPr>
              <w:t>750*783*1010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尺寸:750*783*1010</w:t>
            </w:r>
          </w:p>
          <w:p>
            <w:pPr>
              <w:widowControl/>
              <w:jc w:val="left"/>
              <w:textAlignment w:val="center"/>
              <w:rPr>
                <w:color w:val="auto"/>
                <w:kern w:val="0"/>
                <w:sz w:val="21"/>
                <w:szCs w:val="21"/>
                <w:highlight w:val="none"/>
              </w:rPr>
            </w:pPr>
            <w:r>
              <w:rPr>
                <w:rFonts w:hint="eastAsia"/>
                <w:color w:val="auto"/>
                <w:kern w:val="0"/>
                <w:sz w:val="21"/>
                <w:szCs w:val="21"/>
                <w:highlight w:val="none"/>
              </w:rPr>
              <w:t>电量:380V/18.5KW                                    开启方式：由右往左</w:t>
            </w:r>
          </w:p>
          <w:p>
            <w:pPr>
              <w:widowControl/>
              <w:jc w:val="left"/>
              <w:textAlignment w:val="center"/>
              <w:rPr>
                <w:color w:val="auto"/>
                <w:kern w:val="0"/>
                <w:sz w:val="21"/>
                <w:szCs w:val="21"/>
                <w:highlight w:val="none"/>
              </w:rPr>
            </w:pPr>
            <w:r>
              <w:rPr>
                <w:rFonts w:hint="eastAsia"/>
                <w:color w:val="auto"/>
                <w:kern w:val="0"/>
                <w:sz w:val="21"/>
                <w:szCs w:val="21"/>
                <w:highlight w:val="none"/>
              </w:rPr>
              <w:t>▲触摸屏带自动清洗</w:t>
            </w:r>
          </w:p>
          <w:p>
            <w:pPr>
              <w:widowControl/>
              <w:jc w:val="left"/>
              <w:textAlignment w:val="center"/>
              <w:rPr>
                <w:color w:val="auto"/>
                <w:kern w:val="0"/>
                <w:sz w:val="21"/>
                <w:szCs w:val="21"/>
                <w:highlight w:val="none"/>
              </w:rPr>
            </w:pPr>
            <w:r>
              <w:rPr>
                <w:rFonts w:hint="eastAsia"/>
                <w:color w:val="auto"/>
                <w:kern w:val="0"/>
                <w:sz w:val="21"/>
                <w:szCs w:val="21"/>
                <w:highlight w:val="none"/>
              </w:rPr>
              <w:t>GN      盘：1/1</w:t>
            </w:r>
          </w:p>
          <w:p>
            <w:pPr>
              <w:widowControl/>
              <w:jc w:val="left"/>
              <w:textAlignment w:val="center"/>
              <w:rPr>
                <w:color w:val="auto"/>
                <w:kern w:val="0"/>
                <w:sz w:val="21"/>
                <w:szCs w:val="21"/>
                <w:highlight w:val="none"/>
              </w:rPr>
            </w:pPr>
            <w:r>
              <w:rPr>
                <w:rFonts w:hint="eastAsia"/>
                <w:color w:val="auto"/>
                <w:kern w:val="0"/>
                <w:sz w:val="21"/>
                <w:szCs w:val="21"/>
                <w:highlight w:val="none"/>
              </w:rPr>
              <w:t>加热温度：30-260°</w:t>
            </w:r>
          </w:p>
          <w:p>
            <w:pPr>
              <w:widowControl/>
              <w:jc w:val="left"/>
              <w:textAlignment w:val="center"/>
              <w:rPr>
                <w:color w:val="auto"/>
                <w:kern w:val="0"/>
                <w:sz w:val="21"/>
                <w:szCs w:val="21"/>
                <w:highlight w:val="none"/>
              </w:rPr>
            </w:pPr>
            <w:r>
              <w:rPr>
                <w:rFonts w:hint="eastAsia"/>
                <w:color w:val="auto"/>
                <w:kern w:val="0"/>
                <w:sz w:val="21"/>
                <w:szCs w:val="21"/>
                <w:highlight w:val="none"/>
              </w:rPr>
              <w:t>压力蒸汽：10-120%</w:t>
            </w:r>
          </w:p>
          <w:p>
            <w:pPr>
              <w:widowControl/>
              <w:jc w:val="left"/>
              <w:textAlignment w:val="center"/>
              <w:rPr>
                <w:color w:val="auto"/>
                <w:kern w:val="0"/>
                <w:sz w:val="21"/>
                <w:szCs w:val="21"/>
                <w:highlight w:val="none"/>
              </w:rPr>
            </w:pPr>
            <w:r>
              <w:rPr>
                <w:rFonts w:hint="eastAsia"/>
                <w:color w:val="auto"/>
                <w:kern w:val="0"/>
                <w:sz w:val="21"/>
                <w:szCs w:val="21"/>
                <w:highlight w:val="none"/>
              </w:rPr>
              <w:t>烤盘间距：67MM</w:t>
            </w:r>
          </w:p>
          <w:p>
            <w:pPr>
              <w:widowControl/>
              <w:jc w:val="left"/>
              <w:textAlignment w:val="center"/>
              <w:rPr>
                <w:color w:val="auto"/>
                <w:kern w:val="0"/>
                <w:sz w:val="21"/>
                <w:szCs w:val="21"/>
                <w:highlight w:val="none"/>
              </w:rPr>
            </w:pPr>
            <w:r>
              <w:rPr>
                <w:rFonts w:hint="eastAsia"/>
                <w:color w:val="auto"/>
                <w:kern w:val="0"/>
                <w:sz w:val="21"/>
                <w:szCs w:val="21"/>
                <w:highlight w:val="none"/>
              </w:rPr>
              <w:t>重  量：98KG</w:t>
            </w:r>
          </w:p>
          <w:p>
            <w:pPr>
              <w:widowControl/>
              <w:jc w:val="left"/>
              <w:textAlignment w:val="center"/>
              <w:rPr>
                <w:color w:val="auto"/>
                <w:kern w:val="0"/>
                <w:sz w:val="21"/>
                <w:szCs w:val="21"/>
                <w:highlight w:val="none"/>
              </w:rPr>
            </w:pPr>
            <w:r>
              <w:rPr>
                <w:rFonts w:hint="eastAsia"/>
                <w:color w:val="auto"/>
                <w:kern w:val="0"/>
                <w:sz w:val="21"/>
                <w:szCs w:val="21"/>
                <w:highlight w:val="none"/>
              </w:rPr>
              <w:t>水质要求：净水/软水</w:t>
            </w:r>
          </w:p>
          <w:p>
            <w:pPr>
              <w:widowControl/>
              <w:jc w:val="left"/>
              <w:textAlignment w:val="center"/>
              <w:rPr>
                <w:color w:val="auto"/>
                <w:kern w:val="0"/>
                <w:sz w:val="21"/>
                <w:szCs w:val="21"/>
                <w:highlight w:val="none"/>
              </w:rPr>
            </w:pPr>
            <w:r>
              <w:rPr>
                <w:rFonts w:hint="eastAsia"/>
                <w:color w:val="auto"/>
                <w:kern w:val="0"/>
                <w:sz w:val="21"/>
                <w:szCs w:val="21"/>
                <w:highlight w:val="none"/>
              </w:rPr>
              <w:t>互联智能数据控制，4档智能自动清洗，强力蒸汽，分层计时，多点探针，烟熏烹饪，可带烟罩；包含安装组件。</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智能表现: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CLIMALUX: 精确的湿度控制.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智能预热: 自动智能的烤箱预热技术.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自适应烹饪技术: 根据食物的装载量自动调整时间、温 度、烹饪环境，以达到完美烹饪结果.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AUTO.Soft: 针对精细产品的温和的升温管理. </w:t>
            </w:r>
          </w:p>
          <w:p>
            <w:pPr>
              <w:widowControl/>
              <w:jc w:val="left"/>
              <w:textAlignment w:val="center"/>
              <w:rPr>
                <w:color w:val="auto"/>
                <w:sz w:val="21"/>
                <w:szCs w:val="21"/>
                <w:highlight w:val="none"/>
              </w:rPr>
            </w:pPr>
            <w:r>
              <w:rPr>
                <w:rFonts w:hint="eastAsia"/>
                <w:color w:val="auto"/>
                <w:kern w:val="0"/>
                <w:sz w:val="21"/>
                <w:szCs w:val="21"/>
                <w:highlight w:val="none"/>
              </w:rPr>
              <w:t xml:space="preserve">• SENSE.Klean: 根据烤箱使用程度自动智能的清洗系统.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8176" behindDoc="0" locked="0" layoutInCell="1" allowOverlap="1">
                  <wp:simplePos x="0" y="0"/>
                  <wp:positionH relativeFrom="column">
                    <wp:posOffset>76200</wp:posOffset>
                  </wp:positionH>
                  <wp:positionV relativeFrom="paragraph">
                    <wp:posOffset>1714500</wp:posOffset>
                  </wp:positionV>
                  <wp:extent cx="876300" cy="929005"/>
                  <wp:effectExtent l="0" t="0" r="0" b="4445"/>
                  <wp:wrapNone/>
                  <wp:docPr id="1064" name="图片_36"/>
                  <wp:cNvGraphicFramePr/>
                  <a:graphic xmlns:a="http://schemas.openxmlformats.org/drawingml/2006/main">
                    <a:graphicData uri="http://schemas.openxmlformats.org/drawingml/2006/picture">
                      <pic:pic xmlns:pic="http://schemas.openxmlformats.org/drawingml/2006/picture">
                        <pic:nvPicPr>
                          <pic:cNvPr id="1064" name="图片_36"/>
                          <pic:cNvPicPr/>
                        </pic:nvPicPr>
                        <pic:blipFill>
                          <a:blip r:embed="rId40" cstate="print"/>
                          <a:srcRect/>
                          <a:stretch>
                            <a:fillRect/>
                          </a:stretch>
                        </pic:blipFill>
                        <pic:spPr>
                          <a:xfrm>
                            <a:off x="0" y="0"/>
                            <a:ext cx="876300" cy="9290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万能蒸烤箱底座柜连1/1GN插盘架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800*800*600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选用SUS304优质不锈钢板制作，台面板实厚≧≥1.1mm，侧板、门板、底板、层板实厚≧≥0.9mm，加强筋实厚≧≥0.9mm,重力脚φ50*150。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699200" behindDoc="0" locked="0" layoutInCell="1" allowOverlap="1">
                  <wp:simplePos x="0" y="0"/>
                  <wp:positionH relativeFrom="column">
                    <wp:posOffset>247650</wp:posOffset>
                  </wp:positionH>
                  <wp:positionV relativeFrom="paragraph">
                    <wp:posOffset>265430</wp:posOffset>
                  </wp:positionV>
                  <wp:extent cx="504825" cy="562610"/>
                  <wp:effectExtent l="0" t="0" r="9525" b="8890"/>
                  <wp:wrapNone/>
                  <wp:docPr id="1065" name="图片_152"/>
                  <wp:cNvGraphicFramePr/>
                  <a:graphic xmlns:a="http://schemas.openxmlformats.org/drawingml/2006/main">
                    <a:graphicData uri="http://schemas.openxmlformats.org/drawingml/2006/picture">
                      <pic:pic xmlns:pic="http://schemas.openxmlformats.org/drawingml/2006/picture">
                        <pic:nvPicPr>
                          <pic:cNvPr id="1065" name="图片_152"/>
                          <pic:cNvPicPr/>
                        </pic:nvPicPr>
                        <pic:blipFill>
                          <a:blip r:embed="rId41" cstate="print"/>
                          <a:srcRect/>
                          <a:stretch>
                            <a:fillRect/>
                          </a:stretch>
                        </pic:blipFill>
                        <pic:spPr>
                          <a:xfrm>
                            <a:off x="0" y="0"/>
                            <a:ext cx="504824" cy="5626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F-19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三门蒸柜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1000*880*1850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箱体主框实厚≧1.1mm，采用SUS304不锈钢板制作,自动回弹门,门板实厚≧0.9mm，采用SUS304不锈钢板制作,炉膛水胆采用≥5mm厚钢板焊接成型,全自动控制,自动进水，缺水保护，配置熄火保护及自动熄火报警，一级能耗，</w:t>
            </w:r>
            <w:r>
              <w:rPr>
                <w:rFonts w:hint="eastAsia"/>
                <w:b/>
                <w:bCs/>
                <w:color w:val="auto"/>
                <w:kern w:val="0"/>
                <w:sz w:val="21"/>
                <w:szCs w:val="21"/>
                <w:highlight w:val="none"/>
              </w:rPr>
              <w:t>▲提供国家颁发的节能认证证书复印件。</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00224" behindDoc="0" locked="0" layoutInCell="1" allowOverlap="1">
                  <wp:simplePos x="0" y="0"/>
                  <wp:positionH relativeFrom="column">
                    <wp:posOffset>181610</wp:posOffset>
                  </wp:positionH>
                  <wp:positionV relativeFrom="paragraph">
                    <wp:posOffset>360680</wp:posOffset>
                  </wp:positionV>
                  <wp:extent cx="600075" cy="883285"/>
                  <wp:effectExtent l="0" t="0" r="9525" b="12065"/>
                  <wp:wrapNone/>
                  <wp:docPr id="1066" name="图片_46"/>
                  <wp:cNvGraphicFramePr/>
                  <a:graphic xmlns:a="http://schemas.openxmlformats.org/drawingml/2006/main">
                    <a:graphicData uri="http://schemas.openxmlformats.org/drawingml/2006/picture">
                      <pic:pic xmlns:pic="http://schemas.openxmlformats.org/drawingml/2006/picture">
                        <pic:nvPicPr>
                          <pic:cNvPr id="1066" name="图片_46"/>
                          <pic:cNvPicPr/>
                        </pic:nvPicPr>
                        <pic:blipFill>
                          <a:blip r:embed="rId42" cstate="print"/>
                          <a:srcRect/>
                          <a:stretch>
                            <a:fillRect/>
                          </a:stretch>
                        </pic:blipFill>
                        <pic:spPr>
                          <a:xfrm>
                            <a:off x="0" y="0"/>
                            <a:ext cx="600075" cy="8832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358"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F-20</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燃气双门蒸箱</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1200*1050*1850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箱体主框1.2mm实厚≧1.08mm，采用SUS304不锈钢板制作,自动回弹门,门板1.0mm实厚≧0.88mm，采用SUS304不锈钢板制作,炉膛水胆采用≥5mm厚钢板焊接成型,电磁阀控制,自动进水，缺水保护，熄火保护及自动熄火报警，蒸箱每个箱体采用蒸汽电磁阀，单独控制，一个箱体配置12个饭盘另一箱体配置12个GN盘，一台共两个箱体，箱体内饭盘与GN盘可随意转换。一级能耗，</w:t>
            </w:r>
            <w:r>
              <w:rPr>
                <w:rFonts w:hint="eastAsia"/>
                <w:b/>
                <w:bCs/>
                <w:color w:val="auto"/>
                <w:kern w:val="0"/>
                <w:sz w:val="21"/>
                <w:szCs w:val="21"/>
                <w:highlight w:val="none"/>
              </w:rPr>
              <w:t>▲提供国家颁发的节能认证证书复印件。</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1248" behindDoc="0" locked="0" layoutInCell="1" allowOverlap="1">
                  <wp:simplePos x="0" y="0"/>
                  <wp:positionH relativeFrom="column">
                    <wp:posOffset>153035</wp:posOffset>
                  </wp:positionH>
                  <wp:positionV relativeFrom="paragraph">
                    <wp:posOffset>649605</wp:posOffset>
                  </wp:positionV>
                  <wp:extent cx="657225" cy="913130"/>
                  <wp:effectExtent l="0" t="0" r="9525" b="1270"/>
                  <wp:wrapNone/>
                  <wp:docPr id="1067" name="图片_45"/>
                  <wp:cNvGraphicFramePr/>
                  <a:graphic xmlns:a="http://schemas.openxmlformats.org/drawingml/2006/main">
                    <a:graphicData uri="http://schemas.openxmlformats.org/drawingml/2006/picture">
                      <pic:pic xmlns:pic="http://schemas.openxmlformats.org/drawingml/2006/picture">
                        <pic:nvPicPr>
                          <pic:cNvPr id="1067" name="图片_45"/>
                          <pic:cNvPicPr/>
                        </pic:nvPicPr>
                        <pic:blipFill>
                          <a:blip r:embed="rId43" cstate="print"/>
                          <a:srcRect/>
                          <a:stretch>
                            <a:fillRect/>
                          </a:stretch>
                        </pic:blipFill>
                        <pic:spPr>
                          <a:xfrm>
                            <a:off x="0" y="0"/>
                            <a:ext cx="657225" cy="9131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厨房自动灭火装置（双瓶）</w:t>
            </w:r>
          </w:p>
        </w:tc>
        <w:tc>
          <w:tcPr>
            <w:tcW w:w="884" w:type="pct"/>
            <w:shd w:val="clear" w:color="auto" w:fill="auto"/>
            <w:vAlign w:val="center"/>
          </w:tcPr>
          <w:p>
            <w:pPr>
              <w:widowControl/>
              <w:jc w:val="left"/>
              <w:textAlignment w:val="center"/>
              <w:rPr>
                <w:color w:val="auto"/>
                <w:sz w:val="21"/>
                <w:szCs w:val="21"/>
                <w:highlight w:val="none"/>
              </w:rPr>
            </w:pPr>
            <w:r>
              <w:rPr>
                <w:color w:val="auto"/>
                <w:kern w:val="0"/>
                <w:sz w:val="21"/>
                <w:szCs w:val="21"/>
                <w:highlight w:val="none"/>
              </w:rPr>
              <w:t>700*650*240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1、灭火装置具备自动和手动两种操作模式；                                                   2、灭火装置需与消防水（或者自来水）管路相连，系统启动后，自控机械水流阀等灭火剂喷洒完全后，再自动喷水；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系统装置包括：控制箱（纯机械式）、不锈钢管路、喷嘴、探测器、易熔连接片、金属拉索、滑轮三通、滑轮弯头等组成。其中控制箱由自动释放机构、驱动用高压氮气瓶、水流控制阀、液体药剂罐以及连接软管、单向阀、减压阀等构成；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4、灭火装置箱体内应配有水流控制阀，灭火装置启动方式和水流控制阀启动方式，要求为纯机械式启动，（不能使用电磁阀，避免因电路故障造成装置无法运转的可能性）；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5、灭火装置需配置远程控制模块，能同时兼容消控中心信号反馈、系统声光报警、切断燃气电磁阀、关闭排风风机等功能；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6、灭火药剂需无毒，无污染，无腐蚀性，并应有灭火剂试验报告和毒性试验报告 ，灭火剂有效期不少于8年；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7、厨房设备灭火装置生产企业必须具有中国国家强制性产品认证证书；                                                 8、连接喷嘴的安装管路全部使用SUS304不锈钢管，全部使用螺纹套丝连接（可以采用低配卡压的连接方式），可长久使用，无需更换。不得使用卡压的连接方式（避免因长时间高温高热的工作环境产生管路变形、裂缝泄漏等情况产生）；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9、所有管路安装都必须用专用支架固定，不能紧贴烟罩表面安装；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10、烟罩内所有管道连接处，锁紧件或密封件不得使用塑料或橡胶制品，避免受高温长时间使用后腐化或松动；            </w:t>
            </w:r>
          </w:p>
          <w:p>
            <w:pPr>
              <w:widowControl/>
              <w:jc w:val="left"/>
              <w:textAlignment w:val="center"/>
              <w:rPr>
                <w:color w:val="auto"/>
                <w:sz w:val="21"/>
                <w:szCs w:val="21"/>
                <w:highlight w:val="none"/>
              </w:rPr>
            </w:pPr>
            <w:r>
              <w:rPr>
                <w:rFonts w:hint="eastAsia"/>
                <w:color w:val="auto"/>
                <w:kern w:val="0"/>
                <w:sz w:val="21"/>
                <w:szCs w:val="21"/>
                <w:highlight w:val="none"/>
              </w:rPr>
              <w:t xml:space="preserve">11、连接主箱至烟罩的主药剂管路应采用DN15(4分)SUS304的不锈钢管，且壁厚不低于2.0mm。连接喷嘴的药剂支管路应采用DN10(3分)SUS304的不锈钢管，且壁厚不低于1.5mm。不锈钢弯头、直接等管道配件均为SUS304不锈钢材质（不锈钢管需提供长度为不低于30CM左右的样品留样验收，弯头、直接样本各一个）。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组</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2272" behindDoc="0" locked="0" layoutInCell="1" allowOverlap="1">
                  <wp:simplePos x="0" y="0"/>
                  <wp:positionH relativeFrom="column">
                    <wp:posOffset>161925</wp:posOffset>
                  </wp:positionH>
                  <wp:positionV relativeFrom="paragraph">
                    <wp:posOffset>1756410</wp:posOffset>
                  </wp:positionV>
                  <wp:extent cx="571500" cy="753110"/>
                  <wp:effectExtent l="0" t="0" r="0" b="8890"/>
                  <wp:wrapNone/>
                  <wp:docPr id="1068" name="Picture_33"/>
                  <wp:cNvGraphicFramePr/>
                  <a:graphic xmlns:a="http://schemas.openxmlformats.org/drawingml/2006/main">
                    <a:graphicData uri="http://schemas.openxmlformats.org/drawingml/2006/picture">
                      <pic:pic xmlns:pic="http://schemas.openxmlformats.org/drawingml/2006/picture">
                        <pic:nvPicPr>
                          <pic:cNvPr id="1068" name="Picture_33"/>
                          <pic:cNvPicPr/>
                        </pic:nvPicPr>
                        <pic:blipFill>
                          <a:blip r:embed="rId44" cstate="print"/>
                          <a:srcRect/>
                          <a:stretch>
                            <a:fillRect/>
                          </a:stretch>
                        </pic:blipFill>
                        <pic:spPr>
                          <a:xfrm>
                            <a:off x="0" y="0"/>
                            <a:ext cx="571500" cy="753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四层平板货架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平板采用SUS304-2B不锈钢制作，层板1.0mm板材制作，平板型，立管1.2mmφ38圆管，配不锈钢可调脚。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3296" behindDoc="0" locked="0" layoutInCell="1" allowOverlap="1">
                  <wp:simplePos x="0" y="0"/>
                  <wp:positionH relativeFrom="column">
                    <wp:posOffset>200025</wp:posOffset>
                  </wp:positionH>
                  <wp:positionV relativeFrom="paragraph">
                    <wp:posOffset>122555</wp:posOffset>
                  </wp:positionV>
                  <wp:extent cx="572135" cy="619760"/>
                  <wp:effectExtent l="0" t="0" r="18415" b="8890"/>
                  <wp:wrapNone/>
                  <wp:docPr id="1069" name="图片_118"/>
                  <wp:cNvGraphicFramePr/>
                  <a:graphic xmlns:a="http://schemas.openxmlformats.org/drawingml/2006/main">
                    <a:graphicData uri="http://schemas.openxmlformats.org/drawingml/2006/picture">
                      <pic:pic xmlns:pic="http://schemas.openxmlformats.org/drawingml/2006/picture">
                        <pic:nvPicPr>
                          <pic:cNvPr id="1069" name="图片_118"/>
                          <pic:cNvPicPr/>
                        </pic:nvPicPr>
                        <pic:blipFill>
                          <a:blip r:embed="rId45" cstate="print"/>
                          <a:srcRect/>
                          <a:stretch>
                            <a:fillRect/>
                          </a:stretch>
                        </pic:blipFill>
                        <pic:spPr>
                          <a:xfrm>
                            <a:off x="0" y="0"/>
                            <a:ext cx="572135" cy="61975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单向调理台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采用SUS304-2B不锈钢板制作，台面板厚1.5mm（实厚≧1.35mm），直角模压成型，不锈钢撑档厚1.0mm，单边上挂复式移门，移门厚1.0mm，内置一层搁板厚1.0mm，配不锈钢可调脚。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4320" behindDoc="0" locked="0" layoutInCell="1" allowOverlap="1">
                  <wp:simplePos x="0" y="0"/>
                  <wp:positionH relativeFrom="column">
                    <wp:posOffset>124460</wp:posOffset>
                  </wp:positionH>
                  <wp:positionV relativeFrom="paragraph">
                    <wp:posOffset>209550</wp:posOffset>
                  </wp:positionV>
                  <wp:extent cx="762000" cy="476885"/>
                  <wp:effectExtent l="0" t="0" r="0" b="18415"/>
                  <wp:wrapNone/>
                  <wp:docPr id="1070" name="图片_200_SpCnt_1"/>
                  <wp:cNvGraphicFramePr/>
                  <a:graphic xmlns:a="http://schemas.openxmlformats.org/drawingml/2006/main">
                    <a:graphicData uri="http://schemas.openxmlformats.org/drawingml/2006/picture">
                      <pic:pic xmlns:pic="http://schemas.openxmlformats.org/drawingml/2006/picture">
                        <pic:nvPicPr>
                          <pic:cNvPr id="1070" name="图片_200_SpCnt_1"/>
                          <pic:cNvPicPr/>
                        </pic:nvPicPr>
                        <pic:blipFill>
                          <a:blip r:embed="rId46" cstate="print"/>
                          <a:srcRect/>
                          <a:stretch>
                            <a:fillRect/>
                          </a:stretch>
                        </pic:blipFill>
                        <pic:spPr>
                          <a:xfrm>
                            <a:off x="0" y="0"/>
                            <a:ext cx="762000" cy="4768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四门全冷藏冰箱 </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1220*750*1950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箱体内温度℃：冷藏0～10;                       电压/频率：220V/50HZ;                                        功率：440W                            产品特点：                               —SUS304-2B的无指纹板制作</w:t>
            </w:r>
          </w:p>
          <w:p>
            <w:pPr>
              <w:widowControl/>
              <w:jc w:val="left"/>
              <w:textAlignment w:val="center"/>
              <w:rPr>
                <w:color w:val="auto"/>
                <w:kern w:val="0"/>
                <w:sz w:val="21"/>
                <w:szCs w:val="21"/>
                <w:highlight w:val="none"/>
              </w:rPr>
            </w:pPr>
            <w:r>
              <w:rPr>
                <w:rFonts w:hint="eastAsia"/>
                <w:color w:val="auto"/>
                <w:kern w:val="0"/>
                <w:sz w:val="21"/>
                <w:szCs w:val="21"/>
                <w:highlight w:val="none"/>
              </w:rPr>
              <w:t>—制冷剂：R404A</w:t>
            </w:r>
          </w:p>
          <w:p>
            <w:pPr>
              <w:widowControl/>
              <w:jc w:val="left"/>
              <w:textAlignment w:val="center"/>
              <w:rPr>
                <w:color w:val="auto"/>
                <w:kern w:val="0"/>
                <w:sz w:val="21"/>
                <w:szCs w:val="21"/>
                <w:highlight w:val="none"/>
              </w:rPr>
            </w:pPr>
            <w:r>
              <w:rPr>
                <w:rFonts w:hint="eastAsia"/>
                <w:color w:val="auto"/>
                <w:kern w:val="0"/>
                <w:sz w:val="21"/>
                <w:szCs w:val="21"/>
                <w:highlight w:val="none"/>
              </w:rPr>
              <w:t>—强制风循环制冷系统</w:t>
            </w:r>
          </w:p>
          <w:p>
            <w:pPr>
              <w:widowControl/>
              <w:jc w:val="left"/>
              <w:textAlignment w:val="center"/>
              <w:rPr>
                <w:color w:val="auto"/>
                <w:kern w:val="0"/>
                <w:sz w:val="21"/>
                <w:szCs w:val="21"/>
                <w:highlight w:val="none"/>
              </w:rPr>
            </w:pPr>
            <w:r>
              <w:rPr>
                <w:rFonts w:hint="eastAsia"/>
                <w:color w:val="auto"/>
                <w:kern w:val="0"/>
                <w:sz w:val="21"/>
                <w:szCs w:val="21"/>
                <w:highlight w:val="none"/>
              </w:rPr>
              <w:t>—微电脑控制器</w:t>
            </w:r>
          </w:p>
          <w:p>
            <w:pPr>
              <w:widowControl/>
              <w:jc w:val="left"/>
              <w:textAlignment w:val="center"/>
              <w:rPr>
                <w:color w:val="auto"/>
                <w:kern w:val="0"/>
                <w:sz w:val="21"/>
                <w:szCs w:val="21"/>
                <w:highlight w:val="none"/>
              </w:rPr>
            </w:pPr>
            <w:r>
              <w:rPr>
                <w:rFonts w:hint="eastAsia"/>
                <w:color w:val="auto"/>
                <w:kern w:val="0"/>
                <w:sz w:val="21"/>
                <w:szCs w:val="21"/>
                <w:highlight w:val="none"/>
              </w:rPr>
              <w:t>—容积：950L</w:t>
            </w:r>
          </w:p>
          <w:p>
            <w:pPr>
              <w:widowControl/>
              <w:jc w:val="left"/>
              <w:textAlignment w:val="center"/>
              <w:rPr>
                <w:color w:val="auto"/>
                <w:kern w:val="0"/>
                <w:sz w:val="21"/>
                <w:szCs w:val="21"/>
                <w:highlight w:val="none"/>
              </w:rPr>
            </w:pPr>
            <w:r>
              <w:rPr>
                <w:rFonts w:hint="eastAsia"/>
                <w:color w:val="auto"/>
                <w:kern w:val="0"/>
                <w:sz w:val="21"/>
                <w:szCs w:val="21"/>
                <w:highlight w:val="none"/>
              </w:rPr>
              <w:t>—配置恩布拉克压缩机。</w:t>
            </w:r>
          </w:p>
          <w:p>
            <w:pPr>
              <w:widowControl/>
              <w:jc w:val="left"/>
              <w:textAlignment w:val="center"/>
              <w:rPr>
                <w:color w:val="auto"/>
                <w:kern w:val="0"/>
                <w:sz w:val="21"/>
                <w:szCs w:val="21"/>
                <w:highlight w:val="none"/>
              </w:rPr>
            </w:pPr>
            <w:r>
              <w:rPr>
                <w:rFonts w:hint="eastAsia"/>
                <w:color w:val="auto"/>
                <w:kern w:val="0"/>
                <w:sz w:val="21"/>
                <w:szCs w:val="21"/>
                <w:highlight w:val="none"/>
              </w:rPr>
              <w:t>—化霜水强制蒸发。</w:t>
            </w:r>
          </w:p>
          <w:p>
            <w:pPr>
              <w:widowControl/>
              <w:jc w:val="left"/>
              <w:textAlignment w:val="center"/>
              <w:rPr>
                <w:color w:val="auto"/>
                <w:kern w:val="0"/>
                <w:sz w:val="21"/>
                <w:szCs w:val="21"/>
                <w:highlight w:val="none"/>
              </w:rPr>
            </w:pPr>
            <w:r>
              <w:rPr>
                <w:rFonts w:hint="eastAsia"/>
                <w:color w:val="auto"/>
                <w:kern w:val="0"/>
                <w:sz w:val="21"/>
                <w:szCs w:val="21"/>
                <w:highlight w:val="none"/>
              </w:rPr>
              <w:t>—门体自动关闭。</w:t>
            </w:r>
          </w:p>
          <w:p>
            <w:pPr>
              <w:widowControl/>
              <w:jc w:val="left"/>
              <w:textAlignment w:val="center"/>
              <w:rPr>
                <w:color w:val="auto"/>
                <w:sz w:val="21"/>
                <w:szCs w:val="21"/>
                <w:highlight w:val="none"/>
              </w:rPr>
            </w:pPr>
            <w:r>
              <w:rPr>
                <w:rFonts w:hint="eastAsia"/>
                <w:color w:val="auto"/>
                <w:kern w:val="0"/>
                <w:sz w:val="21"/>
                <w:szCs w:val="21"/>
                <w:highlight w:val="none"/>
              </w:rPr>
              <w:t xml:space="preserve">—立柱的除霜电热丝                              —不锈钢承重脚                             </w:t>
            </w:r>
            <w:r>
              <w:rPr>
                <w:rFonts w:hint="eastAsia"/>
                <w:b/>
                <w:bCs/>
                <w:color w:val="auto"/>
                <w:kern w:val="0"/>
                <w:sz w:val="21"/>
                <w:szCs w:val="21"/>
                <w:highlight w:val="none"/>
              </w:rPr>
              <w:t>▲提供</w:t>
            </w:r>
            <w:r>
              <w:rPr>
                <w:b/>
                <w:bCs/>
                <w:color w:val="auto"/>
                <w:kern w:val="0"/>
                <w:sz w:val="21"/>
                <w:szCs w:val="21"/>
                <w:highlight w:val="none"/>
              </w:rPr>
              <w:t>CQC商用冷柜系列的食品接触产品安全认证证书。提供符合GB 4706.1-2005、GB4706.13-2014检测依据相应风冷冰箱的检测报告复印件</w:t>
            </w:r>
            <w:r>
              <w:rPr>
                <w:rFonts w:hint="eastAsia"/>
                <w:b/>
                <w:bCs/>
                <w:color w:val="auto"/>
                <w:kern w:val="0"/>
                <w:sz w:val="21"/>
                <w:szCs w:val="21"/>
                <w:highlight w:val="none"/>
              </w:rPr>
              <w:t>。</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5344" behindDoc="0" locked="0" layoutInCell="1" allowOverlap="1">
                  <wp:simplePos x="0" y="0"/>
                  <wp:positionH relativeFrom="column">
                    <wp:posOffset>153035</wp:posOffset>
                  </wp:positionH>
                  <wp:positionV relativeFrom="paragraph">
                    <wp:posOffset>1242060</wp:posOffset>
                  </wp:positionV>
                  <wp:extent cx="714375" cy="1105535"/>
                  <wp:effectExtent l="0" t="0" r="9525" b="18415"/>
                  <wp:wrapNone/>
                  <wp:docPr id="1071" name="图片_182"/>
                  <wp:cNvGraphicFramePr/>
                  <a:graphic xmlns:a="http://schemas.openxmlformats.org/drawingml/2006/main">
                    <a:graphicData uri="http://schemas.openxmlformats.org/drawingml/2006/picture">
                      <pic:pic xmlns:pic="http://schemas.openxmlformats.org/drawingml/2006/picture">
                        <pic:nvPicPr>
                          <pic:cNvPr id="1071" name="图片_182"/>
                          <pic:cNvPicPr/>
                        </pic:nvPicPr>
                        <pic:blipFill>
                          <a:blip r:embed="rId47" cstate="print"/>
                          <a:srcRect/>
                          <a:stretch>
                            <a:fillRect/>
                          </a:stretch>
                        </pic:blipFill>
                        <pic:spPr>
                          <a:xfrm>
                            <a:off x="0" y="0"/>
                            <a:ext cx="714375" cy="11055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四门全冷冻冰箱 </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1220*750*1950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箱体内温度℃：冷冻--20                       电压/频率：220V/50HZ;                                        功率：800W                            产品特点：                               —SUS304-2B的无指纹板制作</w:t>
            </w:r>
          </w:p>
          <w:p>
            <w:pPr>
              <w:widowControl/>
              <w:jc w:val="left"/>
              <w:textAlignment w:val="center"/>
              <w:rPr>
                <w:color w:val="auto"/>
                <w:kern w:val="0"/>
                <w:sz w:val="21"/>
                <w:szCs w:val="21"/>
                <w:highlight w:val="none"/>
              </w:rPr>
            </w:pPr>
            <w:r>
              <w:rPr>
                <w:rFonts w:hint="eastAsia"/>
                <w:color w:val="auto"/>
                <w:kern w:val="0"/>
                <w:sz w:val="21"/>
                <w:szCs w:val="21"/>
                <w:highlight w:val="none"/>
              </w:rPr>
              <w:t>—制冷剂：R404A</w:t>
            </w:r>
          </w:p>
          <w:p>
            <w:pPr>
              <w:widowControl/>
              <w:jc w:val="left"/>
              <w:textAlignment w:val="center"/>
              <w:rPr>
                <w:color w:val="auto"/>
                <w:kern w:val="0"/>
                <w:sz w:val="21"/>
                <w:szCs w:val="21"/>
                <w:highlight w:val="none"/>
              </w:rPr>
            </w:pPr>
            <w:r>
              <w:rPr>
                <w:rFonts w:hint="eastAsia"/>
                <w:color w:val="auto"/>
                <w:kern w:val="0"/>
                <w:sz w:val="21"/>
                <w:szCs w:val="21"/>
                <w:highlight w:val="none"/>
              </w:rPr>
              <w:t>—强制风循环制冷系统</w:t>
            </w:r>
          </w:p>
          <w:p>
            <w:pPr>
              <w:widowControl/>
              <w:jc w:val="left"/>
              <w:textAlignment w:val="center"/>
              <w:rPr>
                <w:color w:val="auto"/>
                <w:kern w:val="0"/>
                <w:sz w:val="21"/>
                <w:szCs w:val="21"/>
                <w:highlight w:val="none"/>
              </w:rPr>
            </w:pPr>
            <w:r>
              <w:rPr>
                <w:rFonts w:hint="eastAsia"/>
                <w:color w:val="auto"/>
                <w:kern w:val="0"/>
                <w:sz w:val="21"/>
                <w:szCs w:val="21"/>
                <w:highlight w:val="none"/>
              </w:rPr>
              <w:t>—微电脑控制器</w:t>
            </w:r>
          </w:p>
          <w:p>
            <w:pPr>
              <w:widowControl/>
              <w:jc w:val="left"/>
              <w:textAlignment w:val="center"/>
              <w:rPr>
                <w:color w:val="auto"/>
                <w:kern w:val="0"/>
                <w:sz w:val="21"/>
                <w:szCs w:val="21"/>
                <w:highlight w:val="none"/>
              </w:rPr>
            </w:pPr>
            <w:r>
              <w:rPr>
                <w:rFonts w:hint="eastAsia"/>
                <w:color w:val="auto"/>
                <w:kern w:val="0"/>
                <w:sz w:val="21"/>
                <w:szCs w:val="21"/>
                <w:highlight w:val="none"/>
              </w:rPr>
              <w:t>—容积：950L</w:t>
            </w:r>
          </w:p>
          <w:p>
            <w:pPr>
              <w:widowControl/>
              <w:jc w:val="left"/>
              <w:textAlignment w:val="center"/>
              <w:rPr>
                <w:color w:val="auto"/>
                <w:kern w:val="0"/>
                <w:sz w:val="21"/>
                <w:szCs w:val="21"/>
                <w:highlight w:val="none"/>
              </w:rPr>
            </w:pPr>
            <w:r>
              <w:rPr>
                <w:rFonts w:hint="eastAsia"/>
                <w:color w:val="auto"/>
                <w:kern w:val="0"/>
                <w:sz w:val="21"/>
                <w:szCs w:val="21"/>
                <w:highlight w:val="none"/>
              </w:rPr>
              <w:t>—配置恩布拉克压缩机。</w:t>
            </w:r>
          </w:p>
          <w:p>
            <w:pPr>
              <w:widowControl/>
              <w:jc w:val="left"/>
              <w:textAlignment w:val="center"/>
              <w:rPr>
                <w:color w:val="auto"/>
                <w:kern w:val="0"/>
                <w:sz w:val="21"/>
                <w:szCs w:val="21"/>
                <w:highlight w:val="none"/>
              </w:rPr>
            </w:pPr>
            <w:r>
              <w:rPr>
                <w:rFonts w:hint="eastAsia"/>
                <w:color w:val="auto"/>
                <w:kern w:val="0"/>
                <w:sz w:val="21"/>
                <w:szCs w:val="21"/>
                <w:highlight w:val="none"/>
              </w:rPr>
              <w:t>—化霜水强制蒸发。</w:t>
            </w:r>
          </w:p>
          <w:p>
            <w:pPr>
              <w:widowControl/>
              <w:jc w:val="left"/>
              <w:textAlignment w:val="center"/>
              <w:rPr>
                <w:color w:val="auto"/>
                <w:kern w:val="0"/>
                <w:sz w:val="21"/>
                <w:szCs w:val="21"/>
                <w:highlight w:val="none"/>
              </w:rPr>
            </w:pPr>
            <w:r>
              <w:rPr>
                <w:rFonts w:hint="eastAsia"/>
                <w:color w:val="auto"/>
                <w:kern w:val="0"/>
                <w:sz w:val="21"/>
                <w:szCs w:val="21"/>
                <w:highlight w:val="none"/>
              </w:rPr>
              <w:t>—门体自动关闭。</w:t>
            </w:r>
          </w:p>
          <w:p>
            <w:pPr>
              <w:widowControl/>
              <w:jc w:val="left"/>
              <w:textAlignment w:val="center"/>
              <w:rPr>
                <w:color w:val="auto"/>
                <w:sz w:val="21"/>
                <w:szCs w:val="21"/>
                <w:highlight w:val="none"/>
              </w:rPr>
            </w:pPr>
            <w:r>
              <w:rPr>
                <w:rFonts w:hint="eastAsia"/>
                <w:color w:val="auto"/>
                <w:kern w:val="0"/>
                <w:sz w:val="21"/>
                <w:szCs w:val="21"/>
                <w:highlight w:val="none"/>
              </w:rPr>
              <w:t xml:space="preserve">—立柱的除霜电热丝                              —不锈钢承重脚                                      </w:t>
            </w:r>
            <w:r>
              <w:rPr>
                <w:rFonts w:hint="eastAsia"/>
                <w:b/>
                <w:bCs/>
                <w:color w:val="auto"/>
                <w:kern w:val="0"/>
                <w:sz w:val="21"/>
                <w:szCs w:val="21"/>
                <w:highlight w:val="none"/>
              </w:rPr>
              <w:t>▲提供</w:t>
            </w:r>
            <w:r>
              <w:rPr>
                <w:b/>
                <w:bCs/>
                <w:color w:val="auto"/>
                <w:kern w:val="0"/>
                <w:sz w:val="21"/>
                <w:szCs w:val="21"/>
                <w:highlight w:val="none"/>
              </w:rPr>
              <w:t>CQC商用冷柜系列的食品接触产品安全认证证书。提供符合GB 4706.1-2005、GB4706.13-2014检测依据相应风冷冰箱的检测报告复印件</w:t>
            </w:r>
            <w:r>
              <w:rPr>
                <w:rFonts w:hint="eastAsia"/>
                <w:b/>
                <w:bCs/>
                <w:color w:val="auto"/>
                <w:kern w:val="0"/>
                <w:sz w:val="21"/>
                <w:szCs w:val="21"/>
                <w:highlight w:val="none"/>
              </w:rPr>
              <w:t>。</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6368" behindDoc="0" locked="0" layoutInCell="1" allowOverlap="1">
                  <wp:simplePos x="0" y="0"/>
                  <wp:positionH relativeFrom="column">
                    <wp:posOffset>114300</wp:posOffset>
                  </wp:positionH>
                  <wp:positionV relativeFrom="paragraph">
                    <wp:posOffset>1444625</wp:posOffset>
                  </wp:positionV>
                  <wp:extent cx="715010" cy="1096645"/>
                  <wp:effectExtent l="0" t="0" r="8890" b="8255"/>
                  <wp:wrapNone/>
                  <wp:docPr id="1072" name="图片_182_SpCnt_1"/>
                  <wp:cNvGraphicFramePr/>
                  <a:graphic xmlns:a="http://schemas.openxmlformats.org/drawingml/2006/main">
                    <a:graphicData uri="http://schemas.openxmlformats.org/drawingml/2006/picture">
                      <pic:pic xmlns:pic="http://schemas.openxmlformats.org/drawingml/2006/picture">
                        <pic:nvPicPr>
                          <pic:cNvPr id="1072" name="图片_182_SpCnt_1"/>
                          <pic:cNvPicPr/>
                        </pic:nvPicPr>
                        <pic:blipFill>
                          <a:blip r:embed="rId48" cstate="print"/>
                          <a:srcRect/>
                          <a:stretch>
                            <a:fillRect/>
                          </a:stretch>
                        </pic:blipFill>
                        <pic:spPr>
                          <a:xfrm>
                            <a:off x="0" y="0"/>
                            <a:ext cx="715010" cy="10966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冲地龙头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开放式洗地龙头、碳钢主体，表面环氧喷涂处理（黑色） </w:t>
            </w:r>
          </w:p>
          <w:p>
            <w:pPr>
              <w:widowControl/>
              <w:jc w:val="left"/>
              <w:textAlignment w:val="center"/>
              <w:rPr>
                <w:color w:val="auto"/>
                <w:sz w:val="21"/>
                <w:szCs w:val="21"/>
                <w:highlight w:val="none"/>
              </w:rPr>
            </w:pPr>
            <w:r>
              <w:rPr>
                <w:rFonts w:hint="eastAsia"/>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7392" behindDoc="0" locked="0" layoutInCell="1" allowOverlap="1">
                  <wp:simplePos x="0" y="0"/>
                  <wp:positionH relativeFrom="column">
                    <wp:posOffset>124460</wp:posOffset>
                  </wp:positionH>
                  <wp:positionV relativeFrom="paragraph">
                    <wp:posOffset>497205</wp:posOffset>
                  </wp:positionV>
                  <wp:extent cx="780415" cy="946150"/>
                  <wp:effectExtent l="0" t="0" r="635" b="6350"/>
                  <wp:wrapNone/>
                  <wp:docPr id="1073" name="图片_54_SpCnt_1"/>
                  <wp:cNvGraphicFramePr/>
                  <a:graphic xmlns:a="http://schemas.openxmlformats.org/drawingml/2006/main">
                    <a:graphicData uri="http://schemas.openxmlformats.org/drawingml/2006/picture">
                      <pic:pic xmlns:pic="http://schemas.openxmlformats.org/drawingml/2006/picture">
                        <pic:nvPicPr>
                          <pic:cNvPr id="1073" name="图片_54_SpCnt_1"/>
                          <pic:cNvPicPr/>
                        </pic:nvPicPr>
                        <pic:blipFill>
                          <a:blip r:embed="rId49" cstate="print"/>
                          <a:srcRect/>
                          <a:stretch>
                            <a:fillRect/>
                          </a:stretch>
                        </pic:blipFill>
                        <pic:spPr>
                          <a:xfrm>
                            <a:off x="0" y="0"/>
                            <a:ext cx="780415" cy="946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660*220*430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8416" behindDoc="0" locked="0" layoutInCell="1" allowOverlap="1">
                  <wp:simplePos x="0" y="0"/>
                  <wp:positionH relativeFrom="column">
                    <wp:posOffset>209550</wp:posOffset>
                  </wp:positionH>
                  <wp:positionV relativeFrom="paragraph">
                    <wp:posOffset>426085</wp:posOffset>
                  </wp:positionV>
                  <wp:extent cx="590550" cy="421640"/>
                  <wp:effectExtent l="0" t="0" r="0" b="16510"/>
                  <wp:wrapNone/>
                  <wp:docPr id="1074" name="Picture_1_SpCnt_4"/>
                  <wp:cNvGraphicFramePr/>
                  <a:graphic xmlns:a="http://schemas.openxmlformats.org/drawingml/2006/main">
                    <a:graphicData uri="http://schemas.openxmlformats.org/drawingml/2006/picture">
                      <pic:pic xmlns:pic="http://schemas.openxmlformats.org/drawingml/2006/picture">
                        <pic:nvPicPr>
                          <pic:cNvPr id="1074" name="Picture_1_SpCnt_4"/>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F-28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风幕机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L=1800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风量：≥1100m3/h；风速4-11m/s</w:t>
            </w:r>
          </w:p>
          <w:p>
            <w:pPr>
              <w:widowControl/>
              <w:jc w:val="left"/>
              <w:textAlignment w:val="center"/>
              <w:rPr>
                <w:color w:val="auto"/>
                <w:kern w:val="0"/>
                <w:sz w:val="21"/>
                <w:szCs w:val="21"/>
                <w:highlight w:val="none"/>
              </w:rPr>
            </w:pPr>
            <w:r>
              <w:rPr>
                <w:rFonts w:hint="eastAsia"/>
                <w:color w:val="auto"/>
                <w:kern w:val="0"/>
                <w:sz w:val="21"/>
                <w:szCs w:val="21"/>
                <w:highlight w:val="none"/>
              </w:rPr>
              <w:t>噪音：≤65db；功率：150w</w:t>
            </w:r>
          </w:p>
          <w:p>
            <w:pPr>
              <w:widowControl/>
              <w:jc w:val="left"/>
              <w:textAlignment w:val="center"/>
              <w:rPr>
                <w:color w:val="auto"/>
                <w:sz w:val="21"/>
                <w:szCs w:val="21"/>
                <w:highlight w:val="none"/>
              </w:rPr>
            </w:pPr>
            <w:r>
              <w:rPr>
                <w:rFonts w:hint="eastAsia"/>
                <w:color w:val="auto"/>
                <w:kern w:val="0"/>
                <w:sz w:val="21"/>
                <w:szCs w:val="21"/>
                <w:highlight w:val="none"/>
              </w:rPr>
              <w:t>高速纯铜电机；全金属外壳；不等距贯流风轮；动平衡风轮</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09440" behindDoc="0" locked="0" layoutInCell="1" allowOverlap="1">
                  <wp:simplePos x="0" y="0"/>
                  <wp:positionH relativeFrom="column">
                    <wp:posOffset>124460</wp:posOffset>
                  </wp:positionH>
                  <wp:positionV relativeFrom="paragraph">
                    <wp:posOffset>332740</wp:posOffset>
                  </wp:positionV>
                  <wp:extent cx="819150" cy="352425"/>
                  <wp:effectExtent l="0" t="0" r="0" b="9525"/>
                  <wp:wrapNone/>
                  <wp:docPr id="1075" name="图片_70"/>
                  <wp:cNvGraphicFramePr/>
                  <a:graphic xmlns:a="http://schemas.openxmlformats.org/drawingml/2006/main">
                    <a:graphicData uri="http://schemas.openxmlformats.org/drawingml/2006/picture">
                      <pic:pic xmlns:pic="http://schemas.openxmlformats.org/drawingml/2006/picture">
                        <pic:nvPicPr>
                          <pic:cNvPr id="1075" name="图片_70"/>
                          <pic:cNvPicPr/>
                        </pic:nvPicPr>
                        <pic:blipFill>
                          <a:blip r:embed="rId50" cstate="print"/>
                          <a:srcRect/>
                          <a:stretch>
                            <a:fillRect/>
                          </a:stretch>
                        </pic:blipFill>
                        <pic:spPr>
                          <a:xfrm>
                            <a:off x="0" y="0"/>
                            <a:ext cx="819150" cy="3524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面档</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矮汤炉</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800*800*550+250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功率：15KW/380V</w:t>
            </w:r>
          </w:p>
          <w:p>
            <w:pPr>
              <w:widowControl/>
              <w:jc w:val="left"/>
              <w:textAlignment w:val="center"/>
              <w:rPr>
                <w:color w:val="auto"/>
                <w:kern w:val="0"/>
                <w:sz w:val="21"/>
                <w:szCs w:val="21"/>
                <w:highlight w:val="none"/>
              </w:rPr>
            </w:pPr>
            <w:r>
              <w:rPr>
                <w:rFonts w:hint="eastAsia"/>
                <w:color w:val="auto"/>
                <w:kern w:val="0"/>
                <w:sz w:val="21"/>
                <w:szCs w:val="21"/>
                <w:highlight w:val="none"/>
              </w:rPr>
              <w:t>说明：</w:t>
            </w:r>
          </w:p>
          <w:p>
            <w:pPr>
              <w:widowControl/>
              <w:jc w:val="left"/>
              <w:textAlignment w:val="center"/>
              <w:rPr>
                <w:color w:val="auto"/>
                <w:sz w:val="21"/>
                <w:szCs w:val="21"/>
                <w:highlight w:val="none"/>
              </w:rPr>
            </w:pPr>
            <w:r>
              <w:rPr>
                <w:rFonts w:hint="eastAsia"/>
                <w:color w:val="auto"/>
                <w:kern w:val="0"/>
                <w:sz w:val="21"/>
                <w:szCs w:val="21"/>
                <w:highlight w:val="none"/>
              </w:rPr>
              <w:t>1.采用优质SUS304不锈钢板材，面板厚1.2mm，侧板厚1.0mm； 优质线盘，加热更均匀，使用寿命更耐久；全密封机芯，三重立体防辐射器蔽设计，防油污、水及虫侵蚀；自行研发的脚动式磁感开关，8档360度旋转档位火力调节，加热温度区间更精细，更方便厨师掌控火候；</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0464" behindDoc="0" locked="0" layoutInCell="1" allowOverlap="1">
                  <wp:simplePos x="0" y="0"/>
                  <wp:positionH relativeFrom="column">
                    <wp:posOffset>100965</wp:posOffset>
                  </wp:positionH>
                  <wp:positionV relativeFrom="paragraph">
                    <wp:posOffset>577850</wp:posOffset>
                  </wp:positionV>
                  <wp:extent cx="866775" cy="1189990"/>
                  <wp:effectExtent l="0" t="0" r="0" b="10160"/>
                  <wp:wrapNone/>
                  <wp:docPr id="1076" name="图片_13"/>
                  <wp:cNvGraphicFramePr/>
                  <a:graphic xmlns:a="http://schemas.openxmlformats.org/drawingml/2006/main">
                    <a:graphicData uri="http://schemas.openxmlformats.org/drawingml/2006/picture">
                      <pic:pic xmlns:pic="http://schemas.openxmlformats.org/drawingml/2006/picture">
                        <pic:nvPicPr>
                          <pic:cNvPr id="1076" name="图片_13"/>
                          <pic:cNvPicPr/>
                        </pic:nvPicPr>
                        <pic:blipFill>
                          <a:blip r:embed="rId51" cstate="print"/>
                          <a:srcRect/>
                          <a:stretch>
                            <a:fillRect/>
                          </a:stretch>
                        </pic:blipFill>
                        <pic:spPr>
                          <a:xfrm>
                            <a:off x="0" y="0"/>
                            <a:ext cx="866775" cy="11899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九眼煮面炉</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700*800*800+150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功率：15KW/380V</w:t>
            </w:r>
          </w:p>
          <w:p>
            <w:pPr>
              <w:widowControl/>
              <w:jc w:val="left"/>
              <w:textAlignment w:val="center"/>
              <w:rPr>
                <w:color w:val="auto"/>
                <w:kern w:val="0"/>
                <w:sz w:val="21"/>
                <w:szCs w:val="21"/>
                <w:highlight w:val="none"/>
              </w:rPr>
            </w:pPr>
            <w:r>
              <w:rPr>
                <w:rFonts w:hint="eastAsia"/>
                <w:color w:val="auto"/>
                <w:kern w:val="0"/>
                <w:sz w:val="21"/>
                <w:szCs w:val="21"/>
                <w:highlight w:val="none"/>
              </w:rPr>
              <w:t>规格：700*800</w:t>
            </w:r>
          </w:p>
          <w:p>
            <w:pPr>
              <w:widowControl/>
              <w:jc w:val="left"/>
              <w:textAlignment w:val="center"/>
              <w:rPr>
                <w:color w:val="auto"/>
                <w:kern w:val="0"/>
                <w:sz w:val="21"/>
                <w:szCs w:val="21"/>
                <w:highlight w:val="none"/>
              </w:rPr>
            </w:pPr>
            <w:r>
              <w:rPr>
                <w:rFonts w:hint="eastAsia"/>
                <w:color w:val="auto"/>
                <w:kern w:val="0"/>
                <w:sz w:val="21"/>
                <w:szCs w:val="21"/>
                <w:highlight w:val="none"/>
              </w:rPr>
              <w:t>说明：</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1.采用优质SUS304不锈钢板材，面板厚1.2mm，侧板厚1.0mm； 优质线盘，加热更均匀，使用寿命更耐久；全密封机芯，三重立体防辐射器蔽设计，防油污、水及虫侵蚀；自行研发的脚动式磁感开关，8档360度旋转档位火力调节，加热温度区间更精细，更方便厨师掌控火候； </w:t>
            </w:r>
          </w:p>
          <w:p>
            <w:pPr>
              <w:widowControl/>
              <w:jc w:val="left"/>
              <w:textAlignment w:val="center"/>
              <w:rPr>
                <w:color w:val="auto"/>
                <w:sz w:val="21"/>
                <w:szCs w:val="21"/>
                <w:highlight w:val="none"/>
              </w:rPr>
            </w:pPr>
            <w:r>
              <w:rPr>
                <w:b/>
                <w:bCs/>
                <w:color w:val="auto"/>
                <w:kern w:val="0"/>
                <w:sz w:val="21"/>
                <w:szCs w:val="21"/>
                <w:highlight w:val="none"/>
              </w:rPr>
              <w:t>2.▲整机散热由多个散热风扇承载，该散热风扇性能通过省级或省级以上质量监督检验中心检验合格。</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1488" behindDoc="0" locked="0" layoutInCell="1" allowOverlap="1">
                  <wp:simplePos x="0" y="0"/>
                  <wp:positionH relativeFrom="column">
                    <wp:posOffset>114300</wp:posOffset>
                  </wp:positionH>
                  <wp:positionV relativeFrom="paragraph">
                    <wp:posOffset>1165860</wp:posOffset>
                  </wp:positionV>
                  <wp:extent cx="799465" cy="880110"/>
                  <wp:effectExtent l="0" t="0" r="635" b="15240"/>
                  <wp:wrapNone/>
                  <wp:docPr id="1077" name="图片_50"/>
                  <wp:cNvGraphicFramePr/>
                  <a:graphic xmlns:a="http://schemas.openxmlformats.org/drawingml/2006/main">
                    <a:graphicData uri="http://schemas.openxmlformats.org/drawingml/2006/picture">
                      <pic:pic xmlns:pic="http://schemas.openxmlformats.org/drawingml/2006/picture">
                        <pic:nvPicPr>
                          <pic:cNvPr id="1077" name="图片_50"/>
                          <pic:cNvPicPr/>
                        </pic:nvPicPr>
                        <pic:blipFill>
                          <a:blip r:embed="rId52" cstate="print"/>
                          <a:srcRect/>
                          <a:stretch>
                            <a:fillRect/>
                          </a:stretch>
                        </pic:blipFill>
                        <pic:spPr>
                          <a:xfrm>
                            <a:off x="0" y="0"/>
                            <a:ext cx="799464" cy="8801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明档玻璃烟罩</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1500*1000*500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明档岛式玻璃烟罩，采用优质防雾玻璃制造，防雾烟罩灯，油条导油，配LED灯照明，220V/250W，</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1.5</w:t>
            </w:r>
          </w:p>
        </w:tc>
        <w:tc>
          <w:tcPr>
            <w:tcW w:w="225"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平方米</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四斗保温台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采用SUS304-2B不锈钢板制作，台面、加热槽板厚1.2mm，内胆板厚1.0mm，直角模压成型，配置温控等，配不锈钢可调脚，份数盘另配。功率380V/1.5KW。</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2512" behindDoc="0" locked="0" layoutInCell="1" allowOverlap="1">
                  <wp:simplePos x="0" y="0"/>
                  <wp:positionH relativeFrom="column">
                    <wp:posOffset>124460</wp:posOffset>
                  </wp:positionH>
                  <wp:positionV relativeFrom="paragraph">
                    <wp:posOffset>257175</wp:posOffset>
                  </wp:positionV>
                  <wp:extent cx="799465" cy="562610"/>
                  <wp:effectExtent l="0" t="0" r="635" b="8890"/>
                  <wp:wrapNone/>
                  <wp:docPr id="1078" name="图片_160"/>
                  <wp:cNvGraphicFramePr/>
                  <a:graphic xmlns:a="http://schemas.openxmlformats.org/drawingml/2006/main">
                    <a:graphicData uri="http://schemas.openxmlformats.org/drawingml/2006/picture">
                      <pic:pic xmlns:pic="http://schemas.openxmlformats.org/drawingml/2006/picture">
                        <pic:nvPicPr>
                          <pic:cNvPr id="1078" name="图片_160"/>
                          <pic:cNvPicPr/>
                        </pic:nvPicPr>
                        <pic:blipFill>
                          <a:blip r:embed="rId53" cstate="print"/>
                          <a:srcRect/>
                          <a:stretch>
                            <a:fillRect/>
                          </a:stretch>
                        </pic:blipFill>
                        <pic:spPr>
                          <a:xfrm>
                            <a:off x="0" y="0"/>
                            <a:ext cx="799465" cy="5626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开门柜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550*700*800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采用SUS304-2B不锈钢板制作，台面板厚1.5mm（实厚≧1.35mm），直角模压成型，不锈钢撑档厚1.0mm，开门，门厚1.0mm，内置一层搁板厚1.0mm，配不锈钢可调脚。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2512" behindDoc="0" locked="0" layoutInCell="1" allowOverlap="1">
                  <wp:simplePos x="0" y="0"/>
                  <wp:positionH relativeFrom="column">
                    <wp:posOffset>114300</wp:posOffset>
                  </wp:positionH>
                  <wp:positionV relativeFrom="paragraph">
                    <wp:posOffset>312420</wp:posOffset>
                  </wp:positionV>
                  <wp:extent cx="762000" cy="466090"/>
                  <wp:effectExtent l="0" t="0" r="0" b="10160"/>
                  <wp:wrapNone/>
                  <wp:docPr id="1079" name="图片_200_SpCnt_2"/>
                  <wp:cNvGraphicFramePr/>
                  <a:graphic xmlns:a="http://schemas.openxmlformats.org/drawingml/2006/main">
                    <a:graphicData uri="http://schemas.openxmlformats.org/drawingml/2006/picture">
                      <pic:pic xmlns:pic="http://schemas.openxmlformats.org/drawingml/2006/picture">
                        <pic:nvPicPr>
                          <pic:cNvPr id="1079" name="图片_200_SpCnt_2"/>
                          <pic:cNvPicPr/>
                        </pic:nvPicPr>
                        <pic:blipFill>
                          <a:blip r:embed="rId54" cstate="print"/>
                          <a:srcRect/>
                          <a:stretch>
                            <a:fillRect/>
                          </a:stretch>
                        </pic:blipFill>
                        <pic:spPr>
                          <a:xfrm>
                            <a:off x="0" y="0"/>
                            <a:ext cx="762000" cy="4660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定制四门碗柜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1100*450*1800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采用SUS304-2B不锈钢板制作，柜身板厚1.0mm，移门板厚0.8m，不锈钢撑档厚1.2mm，上下均为上挂式不锈钢复式移门，内置搁板厚1.2mm，配不锈钢重力脚。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3536" behindDoc="0" locked="0" layoutInCell="1" allowOverlap="1">
                  <wp:simplePos x="0" y="0"/>
                  <wp:positionH relativeFrom="column">
                    <wp:posOffset>190500</wp:posOffset>
                  </wp:positionH>
                  <wp:positionV relativeFrom="paragraph">
                    <wp:posOffset>170815</wp:posOffset>
                  </wp:positionV>
                  <wp:extent cx="600075" cy="789940"/>
                  <wp:effectExtent l="0" t="0" r="9525" b="10160"/>
                  <wp:wrapNone/>
                  <wp:docPr id="1080" name="图片_3_SpCnt_1"/>
                  <wp:cNvGraphicFramePr/>
                  <a:graphic xmlns:a="http://schemas.openxmlformats.org/drawingml/2006/main">
                    <a:graphicData uri="http://schemas.openxmlformats.org/drawingml/2006/picture">
                      <pic:pic xmlns:pic="http://schemas.openxmlformats.org/drawingml/2006/picture">
                        <pic:nvPicPr>
                          <pic:cNvPr id="1080" name="图片_3_SpCnt_1"/>
                          <pic:cNvPicPr/>
                        </pic:nvPicPr>
                        <pic:blipFill>
                          <a:blip r:embed="rId55" cstate="print"/>
                          <a:srcRect/>
                          <a:stretch>
                            <a:fillRect/>
                          </a:stretch>
                        </pic:blipFill>
                        <pic:spPr>
                          <a:xfrm>
                            <a:off x="0" y="0"/>
                            <a:ext cx="600075" cy="78993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G-07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四门双温冰箱 </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1220*750*1950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箱体内温度℃：冷藏0～10; 冷冻--20                       电压/频率：220V/50HZ;                                        功率：800W                            产品特点：                               —SUS304-2B的无指纹板制作</w:t>
            </w:r>
          </w:p>
          <w:p>
            <w:pPr>
              <w:widowControl/>
              <w:jc w:val="left"/>
              <w:textAlignment w:val="center"/>
              <w:rPr>
                <w:color w:val="auto"/>
                <w:kern w:val="0"/>
                <w:sz w:val="21"/>
                <w:szCs w:val="21"/>
                <w:highlight w:val="none"/>
              </w:rPr>
            </w:pPr>
            <w:r>
              <w:rPr>
                <w:rFonts w:hint="eastAsia"/>
                <w:color w:val="auto"/>
                <w:kern w:val="0"/>
                <w:sz w:val="21"/>
                <w:szCs w:val="21"/>
                <w:highlight w:val="none"/>
              </w:rPr>
              <w:t>—制冷剂：R404A</w:t>
            </w:r>
          </w:p>
          <w:p>
            <w:pPr>
              <w:widowControl/>
              <w:jc w:val="left"/>
              <w:textAlignment w:val="center"/>
              <w:rPr>
                <w:color w:val="auto"/>
                <w:kern w:val="0"/>
                <w:sz w:val="21"/>
                <w:szCs w:val="21"/>
                <w:highlight w:val="none"/>
              </w:rPr>
            </w:pPr>
            <w:r>
              <w:rPr>
                <w:rFonts w:hint="eastAsia"/>
                <w:color w:val="auto"/>
                <w:kern w:val="0"/>
                <w:sz w:val="21"/>
                <w:szCs w:val="21"/>
                <w:highlight w:val="none"/>
              </w:rPr>
              <w:t>—强制风循环制冷系统</w:t>
            </w:r>
          </w:p>
          <w:p>
            <w:pPr>
              <w:widowControl/>
              <w:jc w:val="left"/>
              <w:textAlignment w:val="center"/>
              <w:rPr>
                <w:color w:val="auto"/>
                <w:kern w:val="0"/>
                <w:sz w:val="21"/>
                <w:szCs w:val="21"/>
                <w:highlight w:val="none"/>
              </w:rPr>
            </w:pPr>
            <w:r>
              <w:rPr>
                <w:rFonts w:hint="eastAsia"/>
                <w:color w:val="auto"/>
                <w:kern w:val="0"/>
                <w:sz w:val="21"/>
                <w:szCs w:val="21"/>
                <w:highlight w:val="none"/>
              </w:rPr>
              <w:t>—微电脑控制器</w:t>
            </w:r>
          </w:p>
          <w:p>
            <w:pPr>
              <w:widowControl/>
              <w:jc w:val="left"/>
              <w:textAlignment w:val="center"/>
              <w:rPr>
                <w:color w:val="auto"/>
                <w:kern w:val="0"/>
                <w:sz w:val="21"/>
                <w:szCs w:val="21"/>
                <w:highlight w:val="none"/>
              </w:rPr>
            </w:pPr>
            <w:r>
              <w:rPr>
                <w:rFonts w:hint="eastAsia"/>
                <w:color w:val="auto"/>
                <w:kern w:val="0"/>
                <w:sz w:val="21"/>
                <w:szCs w:val="21"/>
                <w:highlight w:val="none"/>
              </w:rPr>
              <w:t>—容积：950L</w:t>
            </w:r>
          </w:p>
          <w:p>
            <w:pPr>
              <w:widowControl/>
              <w:jc w:val="left"/>
              <w:textAlignment w:val="center"/>
              <w:rPr>
                <w:color w:val="auto"/>
                <w:kern w:val="0"/>
                <w:sz w:val="21"/>
                <w:szCs w:val="21"/>
                <w:highlight w:val="none"/>
              </w:rPr>
            </w:pPr>
            <w:r>
              <w:rPr>
                <w:rFonts w:hint="eastAsia"/>
                <w:color w:val="auto"/>
                <w:kern w:val="0"/>
                <w:sz w:val="21"/>
                <w:szCs w:val="21"/>
                <w:highlight w:val="none"/>
              </w:rPr>
              <w:t>—配置恩布拉克压缩机。</w:t>
            </w:r>
          </w:p>
          <w:p>
            <w:pPr>
              <w:widowControl/>
              <w:jc w:val="left"/>
              <w:textAlignment w:val="center"/>
              <w:rPr>
                <w:color w:val="auto"/>
                <w:kern w:val="0"/>
                <w:sz w:val="21"/>
                <w:szCs w:val="21"/>
                <w:highlight w:val="none"/>
              </w:rPr>
            </w:pPr>
            <w:r>
              <w:rPr>
                <w:rFonts w:hint="eastAsia"/>
                <w:color w:val="auto"/>
                <w:kern w:val="0"/>
                <w:sz w:val="21"/>
                <w:szCs w:val="21"/>
                <w:highlight w:val="none"/>
              </w:rPr>
              <w:t>—化霜水强制蒸发。</w:t>
            </w:r>
          </w:p>
          <w:p>
            <w:pPr>
              <w:widowControl/>
              <w:jc w:val="left"/>
              <w:textAlignment w:val="center"/>
              <w:rPr>
                <w:color w:val="auto"/>
                <w:kern w:val="0"/>
                <w:sz w:val="21"/>
                <w:szCs w:val="21"/>
                <w:highlight w:val="none"/>
              </w:rPr>
            </w:pPr>
            <w:r>
              <w:rPr>
                <w:rFonts w:hint="eastAsia"/>
                <w:color w:val="auto"/>
                <w:kern w:val="0"/>
                <w:sz w:val="21"/>
                <w:szCs w:val="21"/>
                <w:highlight w:val="none"/>
              </w:rPr>
              <w:t>—门体自动关闭。</w:t>
            </w:r>
          </w:p>
          <w:p>
            <w:pPr>
              <w:widowControl/>
              <w:jc w:val="left"/>
              <w:textAlignment w:val="center"/>
              <w:rPr>
                <w:color w:val="auto"/>
                <w:sz w:val="21"/>
                <w:szCs w:val="21"/>
                <w:highlight w:val="none"/>
              </w:rPr>
            </w:pPr>
            <w:r>
              <w:rPr>
                <w:rFonts w:hint="eastAsia"/>
                <w:color w:val="auto"/>
                <w:kern w:val="0"/>
                <w:sz w:val="21"/>
                <w:szCs w:val="21"/>
                <w:highlight w:val="none"/>
              </w:rPr>
              <w:t xml:space="preserve">—立柱的除霜电热丝                              —不锈钢承重脚                             </w:t>
            </w:r>
            <w:r>
              <w:rPr>
                <w:rFonts w:hint="eastAsia"/>
                <w:b/>
                <w:bCs/>
                <w:color w:val="auto"/>
                <w:kern w:val="0"/>
                <w:sz w:val="21"/>
                <w:szCs w:val="21"/>
                <w:highlight w:val="none"/>
              </w:rPr>
              <w:t>▲提供</w:t>
            </w:r>
            <w:r>
              <w:rPr>
                <w:b/>
                <w:bCs/>
                <w:color w:val="auto"/>
                <w:kern w:val="0"/>
                <w:sz w:val="21"/>
                <w:szCs w:val="21"/>
                <w:highlight w:val="none"/>
              </w:rPr>
              <w:t>CQC商用冷柜系列的食品接触产品安全认证证书。提供符合GB 4706.1-2005、GB4706.13-2014检测依据相应风冷冰箱的检测报告复印件</w:t>
            </w:r>
            <w:r>
              <w:rPr>
                <w:rFonts w:hint="eastAsia"/>
                <w:b/>
                <w:bCs/>
                <w:color w:val="auto"/>
                <w:kern w:val="0"/>
                <w:sz w:val="21"/>
                <w:szCs w:val="21"/>
                <w:highlight w:val="none"/>
              </w:rPr>
              <w:t>。</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4560" behindDoc="0" locked="0" layoutInCell="1" allowOverlap="1">
                  <wp:simplePos x="0" y="0"/>
                  <wp:positionH relativeFrom="column">
                    <wp:posOffset>161925</wp:posOffset>
                  </wp:positionH>
                  <wp:positionV relativeFrom="paragraph">
                    <wp:posOffset>1371600</wp:posOffset>
                  </wp:positionV>
                  <wp:extent cx="714375" cy="1088390"/>
                  <wp:effectExtent l="0" t="0" r="9525" b="16510"/>
                  <wp:wrapNone/>
                  <wp:docPr id="1081" name="图片_184"/>
                  <wp:cNvGraphicFramePr/>
                  <a:graphic xmlns:a="http://schemas.openxmlformats.org/drawingml/2006/main">
                    <a:graphicData uri="http://schemas.openxmlformats.org/drawingml/2006/picture">
                      <pic:pic xmlns:pic="http://schemas.openxmlformats.org/drawingml/2006/picture">
                        <pic:nvPicPr>
                          <pic:cNvPr id="1081" name="图片_184"/>
                          <pic:cNvPicPr/>
                        </pic:nvPicPr>
                        <pic:blipFill>
                          <a:blip r:embed="rId56" cstate="print"/>
                          <a:srcRect/>
                          <a:stretch>
                            <a:fillRect/>
                          </a:stretch>
                        </pic:blipFill>
                        <pic:spPr>
                          <a:xfrm>
                            <a:off x="0" y="0"/>
                            <a:ext cx="714375" cy="10883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预进间、冷菜间</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挂墙水池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450*450*300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采用SUS304-2B不锈钢板制作，台面厚1.2mm，水槽板厚1.2mm，直角模压成型，不锈钢管厚1.0mm，配优质落水器。</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5584" behindDoc="0" locked="0" layoutInCell="1" allowOverlap="1">
                  <wp:simplePos x="0" y="0"/>
                  <wp:positionH relativeFrom="column">
                    <wp:posOffset>85725</wp:posOffset>
                  </wp:positionH>
                  <wp:positionV relativeFrom="paragraph">
                    <wp:posOffset>133350</wp:posOffset>
                  </wp:positionV>
                  <wp:extent cx="790575" cy="751840"/>
                  <wp:effectExtent l="0" t="0" r="9525" b="10160"/>
                  <wp:wrapNone/>
                  <wp:docPr id="1082" name="图片_1_SpCnt_1"/>
                  <wp:cNvGraphicFramePr/>
                  <a:graphic xmlns:a="http://schemas.openxmlformats.org/drawingml/2006/main">
                    <a:graphicData uri="http://schemas.openxmlformats.org/drawingml/2006/picture">
                      <pic:pic xmlns:pic="http://schemas.openxmlformats.org/drawingml/2006/picture">
                        <pic:nvPicPr>
                          <pic:cNvPr id="1082" name="图片_1_SpCnt_1"/>
                          <pic:cNvPicPr/>
                        </pic:nvPicPr>
                        <pic:blipFill>
                          <a:blip r:embed="rId57" cstate="print"/>
                          <a:srcRect/>
                          <a:stretch>
                            <a:fillRect/>
                          </a:stretch>
                        </pic:blipFill>
                        <pic:spPr>
                          <a:xfrm>
                            <a:off x="0" y="0"/>
                            <a:ext cx="790575" cy="751839"/>
                          </a:xfrm>
                          <a:prstGeom prst="rect">
                            <a:avLst/>
                          </a:prstGeom>
                          <a:ln>
                            <a:noFill/>
                          </a:ln>
                        </pic:spPr>
                      </pic:pic>
                    </a:graphicData>
                  </a:graphic>
                </wp:anchor>
              </w:drawing>
            </w:r>
            <w:r>
              <w:rPr>
                <w:rFonts w:hint="eastAsia"/>
                <w:color w:val="auto"/>
                <w:kern w:val="0"/>
                <w:sz w:val="21"/>
                <w:szCs w:val="21"/>
                <w:highlight w:val="none"/>
                <w:bdr w:val="single" w:color="000000" w:sz="4" w:space="0"/>
              </w:rPr>
              <w:drawing>
                <wp:anchor distT="0" distB="0" distL="0" distR="0" simplePos="0" relativeHeight="251716608" behindDoc="0" locked="0" layoutInCell="1" allowOverlap="1">
                  <wp:simplePos x="0" y="0"/>
                  <wp:positionH relativeFrom="column">
                    <wp:posOffset>153035</wp:posOffset>
                  </wp:positionH>
                  <wp:positionV relativeFrom="paragraph">
                    <wp:posOffset>106045</wp:posOffset>
                  </wp:positionV>
                  <wp:extent cx="637540" cy="677545"/>
                  <wp:effectExtent l="0" t="0" r="10160" b="8255"/>
                  <wp:wrapNone/>
                  <wp:docPr id="1083" name="图片_4_SpCnt_4"/>
                  <wp:cNvGraphicFramePr/>
                  <a:graphic xmlns:a="http://schemas.openxmlformats.org/drawingml/2006/main">
                    <a:graphicData uri="http://schemas.openxmlformats.org/drawingml/2006/picture">
                      <pic:pic xmlns:pic="http://schemas.openxmlformats.org/drawingml/2006/picture">
                        <pic:nvPicPr>
                          <pic:cNvPr id="1083" name="图片_4_SpCnt_4"/>
                          <pic:cNvPicPr/>
                        </pic:nvPicPr>
                        <pic:blipFill>
                          <a:blip r:embed="rId7" cstate="print"/>
                          <a:srcRect/>
                          <a:stretch>
                            <a:fillRect/>
                          </a:stretch>
                        </pic:blipFill>
                        <pic:spPr>
                          <a:xfrm>
                            <a:off x="0" y="0"/>
                            <a:ext cx="637540" cy="6775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感应龙头</w:t>
            </w:r>
          </w:p>
        </w:tc>
        <w:tc>
          <w:tcPr>
            <w:tcW w:w="884"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H62黄铜铸造主体，表面抛光镀铬处理                             座台式安装，开孔尺寸25mm                                            红外感应距离25cm，感应距离可调                                    AC/DC控制模块，电源可选交流电或1.5V*4直流电源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三通接口设计，可接冷、热水源，接口4分外螺纹。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感应龙头尺寸160*185*125，出水口距台面100mm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7632" behindDoc="0" locked="0" layoutInCell="1" allowOverlap="1">
                  <wp:simplePos x="0" y="0"/>
                  <wp:positionH relativeFrom="column">
                    <wp:posOffset>95885</wp:posOffset>
                  </wp:positionH>
                  <wp:positionV relativeFrom="paragraph">
                    <wp:posOffset>503555</wp:posOffset>
                  </wp:positionV>
                  <wp:extent cx="751840" cy="659765"/>
                  <wp:effectExtent l="0" t="0" r="10160" b="6985"/>
                  <wp:wrapNone/>
                  <wp:docPr id="1084" name="图片_1_SpCnt_2"/>
                  <wp:cNvGraphicFramePr/>
                  <a:graphic xmlns:a="http://schemas.openxmlformats.org/drawingml/2006/main">
                    <a:graphicData uri="http://schemas.openxmlformats.org/drawingml/2006/picture">
                      <pic:pic xmlns:pic="http://schemas.openxmlformats.org/drawingml/2006/picture">
                        <pic:nvPicPr>
                          <pic:cNvPr id="1084" name="图片_1_SpCnt_2"/>
                          <pic:cNvPicPr/>
                        </pic:nvPicPr>
                        <pic:blipFill>
                          <a:blip r:embed="rId58" cstate="print"/>
                          <a:srcRect/>
                          <a:stretch>
                            <a:fillRect/>
                          </a:stretch>
                        </pic:blipFill>
                        <pic:spPr>
                          <a:xfrm>
                            <a:off x="0" y="0"/>
                            <a:ext cx="751840" cy="65976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干手器</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240*230*240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                                                                          出风方式：单面出风                         安装方式：壁挂式                            防水等级：IP81                                       功率：1.8KW</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8656" behindDoc="0" locked="0" layoutInCell="1" allowOverlap="1">
                  <wp:simplePos x="0" y="0"/>
                  <wp:positionH relativeFrom="column">
                    <wp:posOffset>238760</wp:posOffset>
                  </wp:positionH>
                  <wp:positionV relativeFrom="paragraph">
                    <wp:posOffset>333375</wp:posOffset>
                  </wp:positionV>
                  <wp:extent cx="504825" cy="494665"/>
                  <wp:effectExtent l="0" t="0" r="9525" b="635"/>
                  <wp:wrapNone/>
                  <wp:docPr id="1085" name="Picture_2"/>
                  <wp:cNvGraphicFramePr/>
                  <a:graphic xmlns:a="http://schemas.openxmlformats.org/drawingml/2006/main">
                    <a:graphicData uri="http://schemas.openxmlformats.org/drawingml/2006/picture">
                      <pic:pic xmlns:pic="http://schemas.openxmlformats.org/drawingml/2006/picture">
                        <pic:nvPicPr>
                          <pic:cNvPr id="1085" name="Picture_2"/>
                          <pic:cNvPicPr/>
                        </pic:nvPicPr>
                        <pic:blipFill>
                          <a:blip r:embed="rId59" cstate="print"/>
                          <a:srcRect/>
                          <a:stretch>
                            <a:fillRect/>
                          </a:stretch>
                        </pic:blipFill>
                        <pic:spPr>
                          <a:xfrm>
                            <a:off x="0" y="0"/>
                            <a:ext cx="504824" cy="49466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刀具消毒柜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540*135*646　</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功率：220V/15W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19680" behindDoc="0" locked="0" layoutInCell="1" allowOverlap="1">
                  <wp:simplePos x="0" y="0"/>
                  <wp:positionH relativeFrom="column">
                    <wp:posOffset>285750</wp:posOffset>
                  </wp:positionH>
                  <wp:positionV relativeFrom="paragraph">
                    <wp:posOffset>115570</wp:posOffset>
                  </wp:positionV>
                  <wp:extent cx="361950" cy="544195"/>
                  <wp:effectExtent l="0" t="0" r="0" b="8255"/>
                  <wp:wrapNone/>
                  <wp:docPr id="1086" name="Picture_1_SpCnt_5"/>
                  <wp:cNvGraphicFramePr/>
                  <a:graphic xmlns:a="http://schemas.openxmlformats.org/drawingml/2006/main">
                    <a:graphicData uri="http://schemas.openxmlformats.org/drawingml/2006/picture">
                      <pic:pic xmlns:pic="http://schemas.openxmlformats.org/drawingml/2006/picture">
                        <pic:nvPicPr>
                          <pic:cNvPr id="1086" name="Picture_1_SpCnt_5"/>
                          <pic:cNvPicPr/>
                        </pic:nvPicPr>
                        <pic:blipFill>
                          <a:blip r:embed="rId60" cstate="print"/>
                          <a:srcRect/>
                          <a:stretch>
                            <a:fillRect/>
                          </a:stretch>
                        </pic:blipFill>
                        <pic:spPr>
                          <a:xfrm>
                            <a:off x="0" y="0"/>
                            <a:ext cx="361950" cy="54419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净水器</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产品尺寸：620*220*650                                 水压：10-25PSL                                 过滤精度：0.5微米                                   净水流速：1.7L/min                                          额定总净水量：1700L</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bottom"/>
          </w:tcPr>
          <w:p>
            <w:pPr>
              <w:widowControl/>
              <w:jc w:val="left"/>
              <w:textAlignment w:val="bottom"/>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0704" behindDoc="0" locked="0" layoutInCell="1" allowOverlap="1">
                  <wp:simplePos x="0" y="0"/>
                  <wp:positionH relativeFrom="column">
                    <wp:posOffset>266065</wp:posOffset>
                  </wp:positionH>
                  <wp:positionV relativeFrom="paragraph">
                    <wp:posOffset>294005</wp:posOffset>
                  </wp:positionV>
                  <wp:extent cx="429260" cy="562610"/>
                  <wp:effectExtent l="0" t="0" r="8890" b="8890"/>
                  <wp:wrapNone/>
                  <wp:docPr id="1087" name="Picture_2_SpCnt_1"/>
                  <wp:cNvGraphicFramePr/>
                  <a:graphic xmlns:a="http://schemas.openxmlformats.org/drawingml/2006/main">
                    <a:graphicData uri="http://schemas.openxmlformats.org/drawingml/2006/picture">
                      <pic:pic xmlns:pic="http://schemas.openxmlformats.org/drawingml/2006/picture">
                        <pic:nvPicPr>
                          <pic:cNvPr id="1087" name="Picture_2_SpCnt_1"/>
                          <pic:cNvPicPr/>
                        </pic:nvPicPr>
                        <pic:blipFill>
                          <a:blip r:embed="rId61" cstate="print"/>
                          <a:srcRect/>
                          <a:stretch>
                            <a:fillRect/>
                          </a:stretch>
                        </pic:blipFill>
                        <pic:spPr>
                          <a:xfrm>
                            <a:off x="0" y="0"/>
                            <a:ext cx="429259" cy="56260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紫外线灯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1213*28*28       </w:t>
            </w:r>
          </w:p>
        </w:tc>
        <w:tc>
          <w:tcPr>
            <w:tcW w:w="1499" w:type="pct"/>
            <w:shd w:val="clear" w:color="auto" w:fill="auto"/>
            <w:vAlign w:val="center"/>
          </w:tcPr>
          <w:p>
            <w:pPr>
              <w:rPr>
                <w:color w:val="auto"/>
                <w:sz w:val="21"/>
                <w:szCs w:val="21"/>
                <w:highlight w:val="none"/>
              </w:rPr>
            </w:pP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1728" behindDoc="0" locked="0" layoutInCell="1" allowOverlap="1">
                  <wp:simplePos x="0" y="0"/>
                  <wp:positionH relativeFrom="column">
                    <wp:posOffset>153035</wp:posOffset>
                  </wp:positionH>
                  <wp:positionV relativeFrom="paragraph">
                    <wp:posOffset>228600</wp:posOffset>
                  </wp:positionV>
                  <wp:extent cx="742950" cy="389890"/>
                  <wp:effectExtent l="0" t="0" r="0" b="10160"/>
                  <wp:wrapNone/>
                  <wp:docPr id="1088" name="Picture_9"/>
                  <wp:cNvGraphicFramePr/>
                  <a:graphic xmlns:a="http://schemas.openxmlformats.org/drawingml/2006/main">
                    <a:graphicData uri="http://schemas.openxmlformats.org/drawingml/2006/picture">
                      <pic:pic xmlns:pic="http://schemas.openxmlformats.org/drawingml/2006/picture">
                        <pic:nvPicPr>
                          <pic:cNvPr id="1088" name="Picture_9"/>
                          <pic:cNvPicPr/>
                        </pic:nvPicPr>
                        <pic:blipFill>
                          <a:blip r:embed="rId62" cstate="print"/>
                          <a:srcRect/>
                          <a:stretch>
                            <a:fillRect/>
                          </a:stretch>
                        </pic:blipFill>
                        <pic:spPr>
                          <a:xfrm>
                            <a:off x="0" y="0"/>
                            <a:ext cx="742950" cy="38989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平台冰箱冷藏</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1800*700*800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箱体内温度℃：冷藏0～10;                       电压/频率：220V/50HZ;                                        功率：250W                            产品特点：                               —SUS304-2B的无指纹板制作</w:t>
            </w:r>
          </w:p>
          <w:p>
            <w:pPr>
              <w:widowControl/>
              <w:jc w:val="left"/>
              <w:textAlignment w:val="center"/>
              <w:rPr>
                <w:color w:val="auto"/>
                <w:kern w:val="0"/>
                <w:sz w:val="21"/>
                <w:szCs w:val="21"/>
                <w:highlight w:val="none"/>
              </w:rPr>
            </w:pPr>
            <w:r>
              <w:rPr>
                <w:rFonts w:hint="eastAsia"/>
                <w:color w:val="auto"/>
                <w:kern w:val="0"/>
                <w:sz w:val="21"/>
                <w:szCs w:val="21"/>
                <w:highlight w:val="none"/>
              </w:rPr>
              <w:t>—制冷剂：R404A</w:t>
            </w:r>
          </w:p>
          <w:p>
            <w:pPr>
              <w:widowControl/>
              <w:jc w:val="left"/>
              <w:textAlignment w:val="center"/>
              <w:rPr>
                <w:color w:val="auto"/>
                <w:kern w:val="0"/>
                <w:sz w:val="21"/>
                <w:szCs w:val="21"/>
                <w:highlight w:val="none"/>
              </w:rPr>
            </w:pPr>
            <w:r>
              <w:rPr>
                <w:rFonts w:hint="eastAsia"/>
                <w:color w:val="auto"/>
                <w:kern w:val="0"/>
                <w:sz w:val="21"/>
                <w:szCs w:val="21"/>
                <w:highlight w:val="none"/>
              </w:rPr>
              <w:t>—强制风循环制冷系统</w:t>
            </w:r>
          </w:p>
          <w:p>
            <w:pPr>
              <w:widowControl/>
              <w:jc w:val="left"/>
              <w:textAlignment w:val="center"/>
              <w:rPr>
                <w:color w:val="auto"/>
                <w:kern w:val="0"/>
                <w:sz w:val="21"/>
                <w:szCs w:val="21"/>
                <w:highlight w:val="none"/>
              </w:rPr>
            </w:pPr>
            <w:r>
              <w:rPr>
                <w:rFonts w:hint="eastAsia"/>
                <w:color w:val="auto"/>
                <w:kern w:val="0"/>
                <w:sz w:val="21"/>
                <w:szCs w:val="21"/>
                <w:highlight w:val="none"/>
              </w:rPr>
              <w:t>—微电脑控制器</w:t>
            </w:r>
          </w:p>
          <w:p>
            <w:pPr>
              <w:widowControl/>
              <w:jc w:val="left"/>
              <w:textAlignment w:val="center"/>
              <w:rPr>
                <w:color w:val="auto"/>
                <w:kern w:val="0"/>
                <w:sz w:val="21"/>
                <w:szCs w:val="21"/>
                <w:highlight w:val="none"/>
              </w:rPr>
            </w:pPr>
            <w:r>
              <w:rPr>
                <w:rFonts w:hint="eastAsia"/>
                <w:color w:val="auto"/>
                <w:kern w:val="0"/>
                <w:sz w:val="21"/>
                <w:szCs w:val="21"/>
                <w:highlight w:val="none"/>
              </w:rPr>
              <w:t>—容积：440L</w:t>
            </w:r>
          </w:p>
          <w:p>
            <w:pPr>
              <w:widowControl/>
              <w:jc w:val="left"/>
              <w:textAlignment w:val="center"/>
              <w:rPr>
                <w:color w:val="auto"/>
                <w:kern w:val="0"/>
                <w:sz w:val="21"/>
                <w:szCs w:val="21"/>
                <w:highlight w:val="none"/>
              </w:rPr>
            </w:pPr>
            <w:r>
              <w:rPr>
                <w:rFonts w:hint="eastAsia"/>
                <w:color w:val="auto"/>
                <w:kern w:val="0"/>
                <w:sz w:val="21"/>
                <w:szCs w:val="21"/>
                <w:highlight w:val="none"/>
              </w:rPr>
              <w:t>—配置恩布拉克压缩机。</w:t>
            </w:r>
          </w:p>
          <w:p>
            <w:pPr>
              <w:widowControl/>
              <w:jc w:val="left"/>
              <w:textAlignment w:val="center"/>
              <w:rPr>
                <w:color w:val="auto"/>
                <w:kern w:val="0"/>
                <w:sz w:val="21"/>
                <w:szCs w:val="21"/>
                <w:highlight w:val="none"/>
              </w:rPr>
            </w:pPr>
            <w:r>
              <w:rPr>
                <w:rFonts w:hint="eastAsia"/>
                <w:color w:val="auto"/>
                <w:kern w:val="0"/>
                <w:sz w:val="21"/>
                <w:szCs w:val="21"/>
                <w:highlight w:val="none"/>
              </w:rPr>
              <w:t>—化霜水强制蒸发。</w:t>
            </w:r>
          </w:p>
          <w:p>
            <w:pPr>
              <w:widowControl/>
              <w:jc w:val="left"/>
              <w:textAlignment w:val="center"/>
              <w:rPr>
                <w:color w:val="auto"/>
                <w:kern w:val="0"/>
                <w:sz w:val="21"/>
                <w:szCs w:val="21"/>
                <w:highlight w:val="none"/>
              </w:rPr>
            </w:pPr>
            <w:r>
              <w:rPr>
                <w:rFonts w:hint="eastAsia"/>
                <w:color w:val="auto"/>
                <w:kern w:val="0"/>
                <w:sz w:val="21"/>
                <w:szCs w:val="21"/>
                <w:highlight w:val="none"/>
              </w:rPr>
              <w:t>—门体自动关闭。</w:t>
            </w:r>
          </w:p>
          <w:p>
            <w:pPr>
              <w:widowControl/>
              <w:jc w:val="left"/>
              <w:textAlignment w:val="center"/>
              <w:rPr>
                <w:color w:val="auto"/>
                <w:sz w:val="21"/>
                <w:szCs w:val="21"/>
                <w:highlight w:val="none"/>
              </w:rPr>
            </w:pPr>
            <w:r>
              <w:rPr>
                <w:rFonts w:hint="eastAsia"/>
                <w:color w:val="auto"/>
                <w:kern w:val="0"/>
                <w:sz w:val="21"/>
                <w:szCs w:val="21"/>
                <w:highlight w:val="none"/>
              </w:rPr>
              <w:t>—立柱的除霜电热丝                              —不锈钢承重脚                             ▲</w:t>
            </w:r>
            <w:r>
              <w:rPr>
                <w:rFonts w:hint="eastAsia"/>
                <w:b/>
                <w:bCs/>
                <w:color w:val="auto"/>
                <w:kern w:val="0"/>
                <w:sz w:val="21"/>
                <w:szCs w:val="21"/>
                <w:highlight w:val="none"/>
              </w:rPr>
              <w:t>提供</w:t>
            </w:r>
            <w:r>
              <w:rPr>
                <w:b/>
                <w:bCs/>
                <w:color w:val="auto"/>
                <w:kern w:val="0"/>
                <w:sz w:val="21"/>
                <w:szCs w:val="21"/>
                <w:highlight w:val="none"/>
              </w:rPr>
              <w:t>CQC商用冷柜系列的食品接触产品安全认证证书。</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2752" behindDoc="0" locked="0" layoutInCell="1" allowOverlap="1">
                  <wp:simplePos x="0" y="0"/>
                  <wp:positionH relativeFrom="column">
                    <wp:posOffset>104775</wp:posOffset>
                  </wp:positionH>
                  <wp:positionV relativeFrom="paragraph">
                    <wp:posOffset>1682750</wp:posOffset>
                  </wp:positionV>
                  <wp:extent cx="799465" cy="424180"/>
                  <wp:effectExtent l="0" t="0" r="635" b="13970"/>
                  <wp:wrapNone/>
                  <wp:docPr id="1089" name="图片_202"/>
                  <wp:cNvGraphicFramePr/>
                  <a:graphic xmlns:a="http://schemas.openxmlformats.org/drawingml/2006/main">
                    <a:graphicData uri="http://schemas.openxmlformats.org/drawingml/2006/picture">
                      <pic:pic xmlns:pic="http://schemas.openxmlformats.org/drawingml/2006/picture">
                        <pic:nvPicPr>
                          <pic:cNvPr id="1089" name="图片_202"/>
                          <pic:cNvPicPr/>
                        </pic:nvPicPr>
                        <pic:blipFill>
                          <a:blip r:embed="rId63" cstate="print"/>
                          <a:srcRect/>
                          <a:stretch>
                            <a:fillRect/>
                          </a:stretch>
                        </pic:blipFill>
                        <pic:spPr>
                          <a:xfrm>
                            <a:off x="0" y="0"/>
                            <a:ext cx="799464" cy="42417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双层工作台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1400*700*800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3776" behindDoc="0" locked="0" layoutInCell="1" allowOverlap="1">
                  <wp:simplePos x="0" y="0"/>
                  <wp:positionH relativeFrom="column">
                    <wp:posOffset>95885</wp:posOffset>
                  </wp:positionH>
                  <wp:positionV relativeFrom="paragraph">
                    <wp:posOffset>306070</wp:posOffset>
                  </wp:positionV>
                  <wp:extent cx="762000" cy="429260"/>
                  <wp:effectExtent l="0" t="0" r="0" b="8890"/>
                  <wp:wrapNone/>
                  <wp:docPr id="1090" name="图片_1_SpCnt_3"/>
                  <wp:cNvGraphicFramePr/>
                  <a:graphic xmlns:a="http://schemas.openxmlformats.org/drawingml/2006/main">
                    <a:graphicData uri="http://schemas.openxmlformats.org/drawingml/2006/picture">
                      <pic:pic xmlns:pic="http://schemas.openxmlformats.org/drawingml/2006/picture">
                        <pic:nvPicPr>
                          <pic:cNvPr id="1090" name="图片_1_SpCnt_3"/>
                          <pic:cNvPicPr/>
                        </pic:nvPicPr>
                        <pic:blipFill>
                          <a:blip r:embed="rId64" cstate="print"/>
                          <a:srcRect/>
                          <a:stretch>
                            <a:fillRect/>
                          </a:stretch>
                        </pic:blipFill>
                        <pic:spPr>
                          <a:xfrm>
                            <a:off x="0" y="0"/>
                            <a:ext cx="762000" cy="42926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单向调理台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采用SUS304-2B不锈钢板制作，台面板厚1.5mm（实厚≧1.35mm），直角模压成型，不锈钢撑档厚1.0mm，单边上挂复式移门，移门厚1.0mm，内置一层搁板厚1.0mm，配不锈钢可调脚。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4800" behindDoc="0" locked="0" layoutInCell="1" allowOverlap="1">
                  <wp:simplePos x="0" y="0"/>
                  <wp:positionH relativeFrom="column">
                    <wp:posOffset>104775</wp:posOffset>
                  </wp:positionH>
                  <wp:positionV relativeFrom="paragraph">
                    <wp:posOffset>228600</wp:posOffset>
                  </wp:positionV>
                  <wp:extent cx="762000" cy="487045"/>
                  <wp:effectExtent l="0" t="0" r="0" b="8255"/>
                  <wp:wrapNone/>
                  <wp:docPr id="1091" name="图片_200_SpCnt_3"/>
                  <wp:cNvGraphicFramePr/>
                  <a:graphic xmlns:a="http://schemas.openxmlformats.org/drawingml/2006/main">
                    <a:graphicData uri="http://schemas.openxmlformats.org/drawingml/2006/picture">
                      <pic:pic xmlns:pic="http://schemas.openxmlformats.org/drawingml/2006/picture">
                        <pic:nvPicPr>
                          <pic:cNvPr id="1091" name="图片_200_SpCnt_3"/>
                          <pic:cNvPicPr/>
                        </pic:nvPicPr>
                        <pic:blipFill>
                          <a:blip r:embed="rId65" cstate="print"/>
                          <a:srcRect/>
                          <a:stretch>
                            <a:fillRect/>
                          </a:stretch>
                        </pic:blipFill>
                        <pic:spPr>
                          <a:xfrm>
                            <a:off x="0" y="0"/>
                            <a:ext cx="762000" cy="48704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H-09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单星水池柜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700*700*800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采用SUS304-2B不锈钢板制作，台面厚1.5mm（实厚≧1.35mm），水槽板厚1.2mm（实厚≧1.1mm），直角模压成型，不锈钢管厚1.0mm，柜式，配优质落水器及可调脚。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5824" behindDoc="0" locked="0" layoutInCell="1" allowOverlap="1">
                  <wp:simplePos x="0" y="0"/>
                  <wp:positionH relativeFrom="column">
                    <wp:posOffset>133350</wp:posOffset>
                  </wp:positionH>
                  <wp:positionV relativeFrom="paragraph">
                    <wp:posOffset>206375</wp:posOffset>
                  </wp:positionV>
                  <wp:extent cx="637540" cy="790575"/>
                  <wp:effectExtent l="0" t="0" r="10160" b="9525"/>
                  <wp:wrapNone/>
                  <wp:docPr id="1092" name="图片_10"/>
                  <wp:cNvGraphicFramePr/>
                  <a:graphic xmlns:a="http://schemas.openxmlformats.org/drawingml/2006/main">
                    <a:graphicData uri="http://schemas.openxmlformats.org/drawingml/2006/picture">
                      <pic:pic xmlns:pic="http://schemas.openxmlformats.org/drawingml/2006/picture">
                        <pic:nvPicPr>
                          <pic:cNvPr id="1092" name="图片_10"/>
                          <pic:cNvPicPr/>
                        </pic:nvPicPr>
                        <pic:blipFill>
                          <a:blip r:embed="rId66" cstate="print"/>
                          <a:srcRect/>
                          <a:stretch>
                            <a:fillRect/>
                          </a:stretch>
                        </pic:blipFill>
                        <pic:spPr>
                          <a:xfrm>
                            <a:off x="0" y="0"/>
                            <a:ext cx="637540" cy="7905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  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4  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26848" behindDoc="0" locked="0" layoutInCell="1" allowOverlap="1">
                  <wp:simplePos x="0" y="0"/>
                  <wp:positionH relativeFrom="column">
                    <wp:posOffset>161925</wp:posOffset>
                  </wp:positionH>
                  <wp:positionV relativeFrom="paragraph">
                    <wp:posOffset>257175</wp:posOffset>
                  </wp:positionV>
                  <wp:extent cx="742950" cy="993775"/>
                  <wp:effectExtent l="0" t="0" r="0" b="15875"/>
                  <wp:wrapNone/>
                  <wp:docPr id="1093" name="图片_31_SpCnt_5"/>
                  <wp:cNvGraphicFramePr/>
                  <a:graphic xmlns:a="http://schemas.openxmlformats.org/drawingml/2006/main">
                    <a:graphicData uri="http://schemas.openxmlformats.org/drawingml/2006/picture">
                      <pic:pic xmlns:pic="http://schemas.openxmlformats.org/drawingml/2006/picture">
                        <pic:nvPicPr>
                          <pic:cNvPr id="1093" name="图片_31_SpCnt_5"/>
                          <pic:cNvPicPr/>
                        </pic:nvPicPr>
                        <pic:blipFill>
                          <a:blip r:embed="rId26" cstate="print"/>
                          <a:srcRect/>
                          <a:stretch>
                            <a:fillRect/>
                          </a:stretch>
                        </pic:blipFill>
                        <pic:spPr>
                          <a:xfrm>
                            <a:off x="0" y="0"/>
                            <a:ext cx="742950" cy="9937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自选区</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移门碗柜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采用SUS304-2B不锈钢板制作，柜身板厚1.0mm，移门板厚0.8m，不锈钢撑档厚1.2mm，上下均为上挂式不锈钢复式移门，内置搁板厚1.2mm，配不锈钢重力脚。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7872" behindDoc="0" locked="0" layoutInCell="1" allowOverlap="1">
                  <wp:simplePos x="0" y="0"/>
                  <wp:positionH relativeFrom="column">
                    <wp:posOffset>200025</wp:posOffset>
                  </wp:positionH>
                  <wp:positionV relativeFrom="paragraph">
                    <wp:posOffset>84455</wp:posOffset>
                  </wp:positionV>
                  <wp:extent cx="609600" cy="783590"/>
                  <wp:effectExtent l="0" t="0" r="0" b="16510"/>
                  <wp:wrapNone/>
                  <wp:docPr id="1094" name="图片_3_SpCnt_2"/>
                  <wp:cNvGraphicFramePr/>
                  <a:graphic xmlns:a="http://schemas.openxmlformats.org/drawingml/2006/main">
                    <a:graphicData uri="http://schemas.openxmlformats.org/drawingml/2006/picture">
                      <pic:pic xmlns:pic="http://schemas.openxmlformats.org/drawingml/2006/picture">
                        <pic:nvPicPr>
                          <pic:cNvPr id="1094" name="图片_3_SpCnt_2"/>
                          <pic:cNvPicPr/>
                        </pic:nvPicPr>
                        <pic:blipFill>
                          <a:blip r:embed="rId67" cstate="print"/>
                          <a:srcRect/>
                          <a:stretch>
                            <a:fillRect/>
                          </a:stretch>
                        </pic:blipFill>
                        <pic:spPr>
                          <a:xfrm>
                            <a:off x="0" y="0"/>
                            <a:ext cx="609600" cy="78358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660*220*430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8896" behindDoc="0" locked="0" layoutInCell="1" allowOverlap="1">
                  <wp:simplePos x="0" y="0"/>
                  <wp:positionH relativeFrom="column">
                    <wp:posOffset>209550</wp:posOffset>
                  </wp:positionH>
                  <wp:positionV relativeFrom="paragraph">
                    <wp:posOffset>535305</wp:posOffset>
                  </wp:positionV>
                  <wp:extent cx="590550" cy="421640"/>
                  <wp:effectExtent l="0" t="0" r="0" b="16510"/>
                  <wp:wrapNone/>
                  <wp:docPr id="1095" name="Picture_1_SpCnt_6"/>
                  <wp:cNvGraphicFramePr/>
                  <a:graphic xmlns:a="http://schemas.openxmlformats.org/drawingml/2006/main">
                    <a:graphicData uri="http://schemas.openxmlformats.org/drawingml/2006/picture">
                      <pic:pic xmlns:pic="http://schemas.openxmlformats.org/drawingml/2006/picture">
                        <pic:nvPicPr>
                          <pic:cNvPr id="1095" name="Picture_1_SpCnt_6"/>
                          <pic:cNvPicPr/>
                        </pic:nvPicPr>
                        <pic:blipFill>
                          <a:blip r:embed="rId23" cstate="print"/>
                          <a:srcRect/>
                          <a:stretch>
                            <a:fillRect/>
                          </a:stretch>
                        </pic:blipFill>
                        <pic:spPr>
                          <a:xfrm>
                            <a:off x="0" y="0"/>
                            <a:ext cx="590550" cy="4216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布菲炉汤炉（圆形）</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容量：12L</w:t>
            </w:r>
          </w:p>
          <w:p>
            <w:pPr>
              <w:widowControl/>
              <w:jc w:val="left"/>
              <w:textAlignment w:val="center"/>
              <w:rPr>
                <w:color w:val="auto"/>
                <w:kern w:val="0"/>
                <w:sz w:val="21"/>
                <w:szCs w:val="21"/>
                <w:highlight w:val="none"/>
              </w:rPr>
            </w:pPr>
            <w:r>
              <w:rPr>
                <w:rFonts w:hint="eastAsia"/>
                <w:color w:val="auto"/>
                <w:kern w:val="0"/>
                <w:sz w:val="21"/>
                <w:szCs w:val="21"/>
                <w:highlight w:val="none"/>
              </w:rPr>
              <w:t>额定功率：350W</w:t>
            </w:r>
          </w:p>
          <w:p>
            <w:pPr>
              <w:widowControl/>
              <w:jc w:val="left"/>
              <w:textAlignment w:val="center"/>
              <w:rPr>
                <w:color w:val="auto"/>
                <w:kern w:val="0"/>
                <w:sz w:val="21"/>
                <w:szCs w:val="21"/>
                <w:highlight w:val="none"/>
              </w:rPr>
            </w:pPr>
            <w:r>
              <w:rPr>
                <w:rFonts w:hint="eastAsia"/>
                <w:color w:val="auto"/>
                <w:kern w:val="0"/>
                <w:sz w:val="21"/>
                <w:szCs w:val="21"/>
                <w:highlight w:val="none"/>
              </w:rPr>
              <w:t>额定电压：220V-240V</w:t>
            </w:r>
          </w:p>
          <w:p>
            <w:pPr>
              <w:widowControl/>
              <w:jc w:val="left"/>
              <w:textAlignment w:val="center"/>
              <w:rPr>
                <w:color w:val="auto"/>
                <w:sz w:val="21"/>
                <w:szCs w:val="21"/>
                <w:highlight w:val="none"/>
              </w:rPr>
            </w:pPr>
            <w:r>
              <w:rPr>
                <w:rFonts w:hint="eastAsia"/>
                <w:color w:val="auto"/>
                <w:kern w:val="0"/>
                <w:sz w:val="21"/>
                <w:szCs w:val="21"/>
                <w:highlight w:val="none"/>
              </w:rPr>
              <w:t>功率：50/60HZ</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3</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29920" behindDoc="0" locked="0" layoutInCell="1" allowOverlap="1">
                  <wp:simplePos x="0" y="0"/>
                  <wp:positionH relativeFrom="column">
                    <wp:posOffset>190500</wp:posOffset>
                  </wp:positionH>
                  <wp:positionV relativeFrom="paragraph">
                    <wp:posOffset>132080</wp:posOffset>
                  </wp:positionV>
                  <wp:extent cx="628650" cy="807720"/>
                  <wp:effectExtent l="0" t="0" r="0" b="11430"/>
                  <wp:wrapNone/>
                  <wp:docPr id="1096" name="图片_2"/>
                  <wp:cNvGraphicFramePr/>
                  <a:graphic xmlns:a="http://schemas.openxmlformats.org/drawingml/2006/main">
                    <a:graphicData uri="http://schemas.openxmlformats.org/drawingml/2006/picture">
                      <pic:pic xmlns:pic="http://schemas.openxmlformats.org/drawingml/2006/picture">
                        <pic:nvPicPr>
                          <pic:cNvPr id="1096" name="图片_2"/>
                          <pic:cNvPicPr/>
                        </pic:nvPicPr>
                        <pic:blipFill>
                          <a:blip r:embed="rId68" cstate="print"/>
                          <a:srcRect/>
                          <a:stretch>
                            <a:fillRect/>
                          </a:stretch>
                        </pic:blipFill>
                        <pic:spPr>
                          <a:xfrm>
                            <a:off x="0" y="0"/>
                            <a:ext cx="628650" cy="8077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布菲炉餐炉（长方形）</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容量：8.3L</w:t>
            </w:r>
          </w:p>
          <w:p>
            <w:pPr>
              <w:widowControl/>
              <w:jc w:val="left"/>
              <w:textAlignment w:val="center"/>
              <w:rPr>
                <w:color w:val="auto"/>
                <w:kern w:val="0"/>
                <w:sz w:val="21"/>
                <w:szCs w:val="21"/>
                <w:highlight w:val="none"/>
              </w:rPr>
            </w:pPr>
            <w:r>
              <w:rPr>
                <w:rFonts w:hint="eastAsia"/>
                <w:color w:val="auto"/>
                <w:kern w:val="0"/>
                <w:sz w:val="21"/>
                <w:szCs w:val="21"/>
                <w:highlight w:val="none"/>
              </w:rPr>
              <w:t>额定功率：500W</w:t>
            </w:r>
          </w:p>
          <w:p>
            <w:pPr>
              <w:widowControl/>
              <w:jc w:val="left"/>
              <w:textAlignment w:val="center"/>
              <w:rPr>
                <w:color w:val="auto"/>
                <w:kern w:val="0"/>
                <w:sz w:val="21"/>
                <w:szCs w:val="21"/>
                <w:highlight w:val="none"/>
              </w:rPr>
            </w:pPr>
            <w:r>
              <w:rPr>
                <w:rFonts w:hint="eastAsia"/>
                <w:color w:val="auto"/>
                <w:kern w:val="0"/>
                <w:sz w:val="21"/>
                <w:szCs w:val="21"/>
                <w:highlight w:val="none"/>
              </w:rPr>
              <w:t>额定电压：220V-240V</w:t>
            </w:r>
          </w:p>
          <w:p>
            <w:pPr>
              <w:widowControl/>
              <w:jc w:val="left"/>
              <w:textAlignment w:val="center"/>
              <w:rPr>
                <w:color w:val="auto"/>
                <w:sz w:val="21"/>
                <w:szCs w:val="21"/>
                <w:highlight w:val="none"/>
              </w:rPr>
            </w:pPr>
            <w:r>
              <w:rPr>
                <w:rFonts w:hint="eastAsia"/>
                <w:color w:val="auto"/>
                <w:kern w:val="0"/>
                <w:sz w:val="21"/>
                <w:szCs w:val="21"/>
                <w:highlight w:val="none"/>
              </w:rPr>
              <w:t>功率：50/60HZ</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15</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0944" behindDoc="0" locked="0" layoutInCell="1" allowOverlap="1">
                  <wp:simplePos x="0" y="0"/>
                  <wp:positionH relativeFrom="column">
                    <wp:posOffset>181610</wp:posOffset>
                  </wp:positionH>
                  <wp:positionV relativeFrom="paragraph">
                    <wp:posOffset>188595</wp:posOffset>
                  </wp:positionV>
                  <wp:extent cx="657225" cy="695325"/>
                  <wp:effectExtent l="0" t="0" r="9525" b="9525"/>
                  <wp:wrapNone/>
                  <wp:docPr id="1097" name="图片_1_SpCnt_4"/>
                  <wp:cNvGraphicFramePr/>
                  <a:graphic xmlns:a="http://schemas.openxmlformats.org/drawingml/2006/main">
                    <a:graphicData uri="http://schemas.openxmlformats.org/drawingml/2006/picture">
                      <pic:pic xmlns:pic="http://schemas.openxmlformats.org/drawingml/2006/picture">
                        <pic:nvPicPr>
                          <pic:cNvPr id="1097" name="图片_1_SpCnt_4"/>
                          <pic:cNvPicPr/>
                        </pic:nvPicPr>
                        <pic:blipFill>
                          <a:blip r:embed="rId69" cstate="print"/>
                          <a:srcRect/>
                          <a:stretch>
                            <a:fillRect/>
                          </a:stretch>
                        </pic:blipFill>
                        <pic:spPr>
                          <a:xfrm>
                            <a:off x="0" y="0"/>
                            <a:ext cx="657225" cy="69532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嵌入式保温汤池(需要施工单位配合)</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电压：220V-240V</w:t>
            </w:r>
          </w:p>
          <w:p>
            <w:pPr>
              <w:widowControl/>
              <w:jc w:val="left"/>
              <w:textAlignment w:val="center"/>
              <w:rPr>
                <w:color w:val="auto"/>
                <w:kern w:val="0"/>
                <w:sz w:val="21"/>
                <w:szCs w:val="21"/>
                <w:highlight w:val="none"/>
              </w:rPr>
            </w:pPr>
            <w:r>
              <w:rPr>
                <w:rFonts w:hint="eastAsia"/>
                <w:color w:val="auto"/>
                <w:kern w:val="0"/>
                <w:sz w:val="21"/>
                <w:szCs w:val="21"/>
                <w:highlight w:val="none"/>
              </w:rPr>
              <w:t>功率：1100W-1305W</w:t>
            </w:r>
          </w:p>
          <w:p>
            <w:pPr>
              <w:widowControl/>
              <w:jc w:val="left"/>
              <w:textAlignment w:val="center"/>
              <w:rPr>
                <w:color w:val="auto"/>
                <w:kern w:val="0"/>
                <w:sz w:val="21"/>
                <w:szCs w:val="21"/>
                <w:highlight w:val="none"/>
              </w:rPr>
            </w:pPr>
            <w:r>
              <w:rPr>
                <w:rFonts w:hint="eastAsia"/>
                <w:color w:val="auto"/>
                <w:kern w:val="0"/>
                <w:sz w:val="21"/>
                <w:szCs w:val="21"/>
                <w:highlight w:val="none"/>
              </w:rPr>
              <w:t>电流：5.0A-5.4A</w:t>
            </w:r>
          </w:p>
          <w:p>
            <w:pPr>
              <w:widowControl/>
              <w:jc w:val="left"/>
              <w:textAlignment w:val="center"/>
              <w:rPr>
                <w:color w:val="auto"/>
                <w:sz w:val="21"/>
                <w:szCs w:val="21"/>
                <w:highlight w:val="none"/>
              </w:rPr>
            </w:pPr>
            <w:r>
              <w:rPr>
                <w:rFonts w:hint="eastAsia"/>
                <w:color w:val="auto"/>
                <w:kern w:val="0"/>
                <w:sz w:val="21"/>
                <w:szCs w:val="21"/>
                <w:highlight w:val="none"/>
              </w:rPr>
              <w:t>产品重量6.5kg</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5</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1968" behindDoc="0" locked="0" layoutInCell="1" allowOverlap="1">
                  <wp:simplePos x="0" y="0"/>
                  <wp:positionH relativeFrom="column">
                    <wp:posOffset>114300</wp:posOffset>
                  </wp:positionH>
                  <wp:positionV relativeFrom="paragraph">
                    <wp:posOffset>274955</wp:posOffset>
                  </wp:positionV>
                  <wp:extent cx="733425" cy="514350"/>
                  <wp:effectExtent l="0" t="0" r="9525" b="0"/>
                  <wp:wrapNone/>
                  <wp:docPr id="1098" name="图片_3_SpCnt_3"/>
                  <wp:cNvGraphicFramePr/>
                  <a:graphic xmlns:a="http://schemas.openxmlformats.org/drawingml/2006/main">
                    <a:graphicData uri="http://schemas.openxmlformats.org/drawingml/2006/picture">
                      <pic:pic xmlns:pic="http://schemas.openxmlformats.org/drawingml/2006/picture">
                        <pic:nvPicPr>
                          <pic:cNvPr id="1098" name="图片_3_SpCnt_3"/>
                          <pic:cNvPicPr/>
                        </pic:nvPicPr>
                        <pic:blipFill>
                          <a:blip r:embed="rId70" cstate="print"/>
                          <a:srcRect/>
                          <a:stretch>
                            <a:fillRect/>
                          </a:stretch>
                        </pic:blipFill>
                        <pic:spPr>
                          <a:xfrm>
                            <a:off x="0" y="0"/>
                            <a:ext cx="733425" cy="5143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开门柜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900*600*800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采用SUS304-2B不锈钢板制作，台面板厚1.5mm（实厚≧1.35mm），直角模压成型，不锈钢撑档厚1.0mm，开门，门厚1.0mm，内置一层搁板厚1.0mm，配不锈钢可调脚。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2992" behindDoc="0" locked="0" layoutInCell="1" allowOverlap="1">
                  <wp:simplePos x="0" y="0"/>
                  <wp:positionH relativeFrom="column">
                    <wp:posOffset>85725</wp:posOffset>
                  </wp:positionH>
                  <wp:positionV relativeFrom="paragraph">
                    <wp:posOffset>191135</wp:posOffset>
                  </wp:positionV>
                  <wp:extent cx="762000" cy="475615"/>
                  <wp:effectExtent l="0" t="0" r="0" b="635"/>
                  <wp:wrapNone/>
                  <wp:docPr id="1099" name="图片_200_SpCnt_4"/>
                  <wp:cNvGraphicFramePr/>
                  <a:graphic xmlns:a="http://schemas.openxmlformats.org/drawingml/2006/main">
                    <a:graphicData uri="http://schemas.openxmlformats.org/drawingml/2006/picture">
                      <pic:pic xmlns:pic="http://schemas.openxmlformats.org/drawingml/2006/picture">
                        <pic:nvPicPr>
                          <pic:cNvPr id="1099" name="图片_200_SpCnt_4"/>
                          <pic:cNvPicPr/>
                        </pic:nvPicPr>
                        <pic:blipFill>
                          <a:blip r:embed="rId71" cstate="print"/>
                          <a:srcRect/>
                          <a:stretch>
                            <a:fillRect/>
                          </a:stretch>
                        </pic:blipFill>
                        <pic:spPr>
                          <a:xfrm>
                            <a:off x="0" y="0"/>
                            <a:ext cx="762000" cy="47561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I-07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自助汤台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600*600*800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采用SUS304-2B不锈钢板制作，板厚1.0mm，不锈钢撑档厚1.0mm。配优质不锈钢发热管，恒温控制，功率：220V/1.5KW*2。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洗碗间</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小件投掷柜</w:t>
            </w:r>
          </w:p>
        </w:tc>
        <w:tc>
          <w:tcPr>
            <w:tcW w:w="884"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4000*350*880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1、产品功能：分类回收筷勺和纸巾、酸奶盒等，与传送机配套使用。</w:t>
            </w:r>
          </w:p>
          <w:p>
            <w:pPr>
              <w:widowControl/>
              <w:jc w:val="left"/>
              <w:textAlignment w:val="center"/>
              <w:rPr>
                <w:color w:val="auto"/>
                <w:kern w:val="0"/>
                <w:sz w:val="21"/>
                <w:szCs w:val="21"/>
                <w:highlight w:val="none"/>
              </w:rPr>
            </w:pPr>
            <w:r>
              <w:rPr>
                <w:rFonts w:hint="eastAsia"/>
                <w:color w:val="auto"/>
                <w:kern w:val="0"/>
                <w:sz w:val="21"/>
                <w:szCs w:val="21"/>
                <w:highlight w:val="none"/>
              </w:rPr>
              <w:t>2、规格：/</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3、采用304不锈钢板制造，材料厚度不低于1.2mm。     </w:t>
            </w:r>
          </w:p>
          <w:p>
            <w:pPr>
              <w:widowControl/>
              <w:jc w:val="left"/>
              <w:textAlignment w:val="center"/>
              <w:rPr>
                <w:color w:val="auto"/>
                <w:sz w:val="21"/>
                <w:szCs w:val="21"/>
                <w:highlight w:val="none"/>
              </w:rPr>
            </w:pPr>
            <w:r>
              <w:rPr>
                <w:rFonts w:hint="eastAsia"/>
                <w:color w:val="auto"/>
                <w:kern w:val="0"/>
                <w:sz w:val="21"/>
                <w:szCs w:val="21"/>
                <w:highlight w:val="none"/>
              </w:rPr>
              <w:t>4、采用双开门设计，投放口带导向边，方便操作。                                                                          注：内置垃圾桶需用户自理。</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4016" behindDoc="0" locked="0" layoutInCell="1" allowOverlap="1">
                  <wp:simplePos x="0" y="0"/>
                  <wp:positionH relativeFrom="column">
                    <wp:posOffset>142875</wp:posOffset>
                  </wp:positionH>
                  <wp:positionV relativeFrom="paragraph">
                    <wp:posOffset>514350</wp:posOffset>
                  </wp:positionV>
                  <wp:extent cx="770890" cy="611505"/>
                  <wp:effectExtent l="0" t="0" r="10160" b="17145"/>
                  <wp:wrapNone/>
                  <wp:docPr id="1100" name="图片_20"/>
                  <wp:cNvGraphicFramePr/>
                  <a:graphic xmlns:a="http://schemas.openxmlformats.org/drawingml/2006/main">
                    <a:graphicData uri="http://schemas.openxmlformats.org/drawingml/2006/picture">
                      <pic:pic xmlns:pic="http://schemas.openxmlformats.org/drawingml/2006/picture">
                        <pic:nvPicPr>
                          <pic:cNvPr id="1100" name="图片_20"/>
                          <pic:cNvPicPr/>
                        </pic:nvPicPr>
                        <pic:blipFill>
                          <a:blip r:embed="rId72" cstate="print"/>
                          <a:srcRect/>
                          <a:stretch>
                            <a:fillRect/>
                          </a:stretch>
                        </pic:blipFill>
                        <pic:spPr>
                          <a:xfrm>
                            <a:off x="0" y="0"/>
                            <a:ext cx="770889" cy="6115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圆带式餐盘传送机</w:t>
            </w:r>
          </w:p>
        </w:tc>
        <w:tc>
          <w:tcPr>
            <w:tcW w:w="884"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9200*480*880mm</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1、产品功能：通过圆带传送餐具，提高餐具回收效率，高效省时省力。</w:t>
            </w:r>
          </w:p>
          <w:p>
            <w:pPr>
              <w:widowControl/>
              <w:jc w:val="left"/>
              <w:textAlignment w:val="center"/>
              <w:rPr>
                <w:color w:val="auto"/>
                <w:kern w:val="0"/>
                <w:sz w:val="21"/>
                <w:szCs w:val="21"/>
                <w:highlight w:val="none"/>
              </w:rPr>
            </w:pPr>
            <w:r>
              <w:rPr>
                <w:rFonts w:hint="eastAsia"/>
                <w:color w:val="auto"/>
                <w:kern w:val="0"/>
                <w:sz w:val="21"/>
                <w:szCs w:val="21"/>
                <w:highlight w:val="none"/>
              </w:rPr>
              <w:t>2、规格：/</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3、电源要求：220V/1Ph，总功率：1KW 。   </w:t>
            </w:r>
          </w:p>
          <w:p>
            <w:pPr>
              <w:widowControl/>
              <w:jc w:val="left"/>
              <w:textAlignment w:val="center"/>
              <w:rPr>
                <w:color w:val="auto"/>
                <w:kern w:val="0"/>
                <w:sz w:val="21"/>
                <w:szCs w:val="21"/>
                <w:highlight w:val="none"/>
              </w:rPr>
            </w:pPr>
            <w:r>
              <w:rPr>
                <w:rFonts w:hint="eastAsia"/>
                <w:color w:val="auto"/>
                <w:kern w:val="0"/>
                <w:sz w:val="21"/>
                <w:szCs w:val="21"/>
                <w:highlight w:val="none"/>
              </w:rPr>
              <w:t>4、传送速度：5～20m/min。</w:t>
            </w:r>
          </w:p>
          <w:p>
            <w:pPr>
              <w:widowControl/>
              <w:jc w:val="left"/>
              <w:textAlignment w:val="center"/>
              <w:rPr>
                <w:color w:val="auto"/>
                <w:kern w:val="0"/>
                <w:sz w:val="21"/>
                <w:szCs w:val="21"/>
                <w:highlight w:val="none"/>
              </w:rPr>
            </w:pPr>
            <w:r>
              <w:rPr>
                <w:rFonts w:hint="eastAsia"/>
                <w:color w:val="auto"/>
                <w:kern w:val="0"/>
                <w:sz w:val="21"/>
                <w:szCs w:val="21"/>
                <w:highlight w:val="none"/>
              </w:rPr>
              <w:t>5、两条平行的圆带通过PP驱动轮带动平底托盘在不锈钢台面滑动，从而实现平底托盘直线、水平转弯以及带爬坡传送设计，传送过程无噪音。</w:t>
            </w:r>
          </w:p>
          <w:p>
            <w:pPr>
              <w:widowControl/>
              <w:jc w:val="left"/>
              <w:textAlignment w:val="center"/>
              <w:rPr>
                <w:color w:val="auto"/>
                <w:kern w:val="0"/>
                <w:sz w:val="21"/>
                <w:szCs w:val="21"/>
                <w:highlight w:val="none"/>
              </w:rPr>
            </w:pPr>
            <w:r>
              <w:rPr>
                <w:rFonts w:hint="eastAsia"/>
                <w:color w:val="auto"/>
                <w:kern w:val="0"/>
                <w:sz w:val="21"/>
                <w:szCs w:val="21"/>
                <w:highlight w:val="none"/>
              </w:rPr>
              <w:t>6、配置φ18mm聚氨酯圆带，内嵌加强芯，拉断力＞3000N，更经久耐用。</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7、内置减速电机和变频器，具有无极变频调速，柔性启动功能。                                                    </w:t>
            </w:r>
          </w:p>
          <w:p>
            <w:pPr>
              <w:widowControl/>
              <w:jc w:val="left"/>
              <w:textAlignment w:val="center"/>
              <w:rPr>
                <w:color w:val="auto"/>
                <w:kern w:val="0"/>
                <w:sz w:val="21"/>
                <w:szCs w:val="21"/>
                <w:highlight w:val="none"/>
              </w:rPr>
            </w:pPr>
            <w:r>
              <w:rPr>
                <w:rFonts w:hint="eastAsia"/>
                <w:color w:val="auto"/>
                <w:kern w:val="0"/>
                <w:sz w:val="21"/>
                <w:szCs w:val="21"/>
                <w:highlight w:val="none"/>
              </w:rPr>
              <w:t>8、采用不锈钢材质的托盘导向护边，台面内置残渣篮，清洁方便。</w:t>
            </w:r>
          </w:p>
          <w:p>
            <w:pPr>
              <w:widowControl/>
              <w:jc w:val="left"/>
              <w:textAlignment w:val="center"/>
              <w:rPr>
                <w:color w:val="auto"/>
                <w:kern w:val="0"/>
                <w:sz w:val="21"/>
                <w:szCs w:val="21"/>
                <w:highlight w:val="none"/>
              </w:rPr>
            </w:pPr>
            <w:r>
              <w:rPr>
                <w:rFonts w:hint="eastAsia"/>
                <w:color w:val="auto"/>
                <w:kern w:val="0"/>
                <w:sz w:val="21"/>
                <w:szCs w:val="21"/>
                <w:highlight w:val="none"/>
              </w:rPr>
              <w:t>9、实时数显传送速度，外置调速电位器，操作可视化，一目了然。</w:t>
            </w:r>
          </w:p>
          <w:p>
            <w:pPr>
              <w:widowControl/>
              <w:jc w:val="left"/>
              <w:textAlignment w:val="center"/>
              <w:rPr>
                <w:color w:val="auto"/>
                <w:kern w:val="0"/>
                <w:sz w:val="21"/>
                <w:szCs w:val="21"/>
                <w:highlight w:val="none"/>
              </w:rPr>
            </w:pPr>
            <w:r>
              <w:rPr>
                <w:rFonts w:hint="eastAsia"/>
                <w:color w:val="auto"/>
                <w:kern w:val="0"/>
                <w:sz w:val="21"/>
                <w:szCs w:val="21"/>
                <w:highlight w:val="none"/>
              </w:rPr>
              <w:t>10、操作面板上配置总电源开关、启动开关、停止开关和急停开关。</w:t>
            </w:r>
          </w:p>
          <w:p>
            <w:pPr>
              <w:widowControl/>
              <w:jc w:val="left"/>
              <w:textAlignment w:val="center"/>
              <w:rPr>
                <w:color w:val="auto"/>
                <w:kern w:val="0"/>
                <w:sz w:val="21"/>
                <w:szCs w:val="21"/>
                <w:highlight w:val="none"/>
              </w:rPr>
            </w:pPr>
            <w:r>
              <w:rPr>
                <w:rFonts w:hint="eastAsia"/>
                <w:color w:val="auto"/>
                <w:kern w:val="0"/>
                <w:sz w:val="21"/>
                <w:szCs w:val="21"/>
                <w:highlight w:val="none"/>
              </w:rPr>
              <w:t>▲11、</w:t>
            </w:r>
            <w:r>
              <w:rPr>
                <w:rFonts w:hint="eastAsia"/>
                <w:b/>
                <w:bCs/>
                <w:color w:val="auto"/>
                <w:kern w:val="0"/>
                <w:sz w:val="21"/>
                <w:szCs w:val="21"/>
                <w:highlight w:val="none"/>
              </w:rPr>
              <w:t>依据</w:t>
            </w:r>
            <w:r>
              <w:rPr>
                <w:b/>
                <w:bCs/>
                <w:color w:val="auto"/>
                <w:kern w:val="0"/>
                <w:sz w:val="21"/>
                <w:szCs w:val="21"/>
                <w:highlight w:val="none"/>
              </w:rPr>
              <w:t>GB/T 1040.1-2018，餐盘传送机圆带拉断力＞3000N ,需提供具有CMA标识的第三方检测机构出具的检验检测报告</w:t>
            </w:r>
            <w:r>
              <w:rPr>
                <w:rFonts w:hint="eastAsia"/>
                <w:b/>
                <w:bCs/>
                <w:color w:val="auto"/>
                <w:kern w:val="0"/>
                <w:sz w:val="21"/>
                <w:szCs w:val="21"/>
                <w:highlight w:val="none"/>
              </w:rPr>
              <w:t>。</w:t>
            </w:r>
          </w:p>
          <w:p>
            <w:pPr>
              <w:widowControl/>
              <w:jc w:val="left"/>
              <w:textAlignment w:val="center"/>
              <w:rPr>
                <w:color w:val="auto"/>
                <w:sz w:val="21"/>
                <w:szCs w:val="21"/>
                <w:highlight w:val="none"/>
              </w:rPr>
            </w:pPr>
            <w:r>
              <w:rPr>
                <w:rFonts w:hint="eastAsia"/>
                <w:color w:val="auto"/>
                <w:kern w:val="0"/>
                <w:sz w:val="21"/>
                <w:szCs w:val="21"/>
                <w:highlight w:val="none"/>
              </w:rPr>
              <w:t>▲12、</w:t>
            </w:r>
            <w:r>
              <w:rPr>
                <w:rFonts w:hint="eastAsia"/>
                <w:b/>
                <w:bCs/>
                <w:color w:val="auto"/>
                <w:kern w:val="0"/>
                <w:sz w:val="21"/>
                <w:szCs w:val="21"/>
                <w:highlight w:val="none"/>
              </w:rPr>
              <w:t>依据</w:t>
            </w:r>
            <w:r>
              <w:rPr>
                <w:b/>
                <w:bCs/>
                <w:color w:val="auto"/>
                <w:kern w:val="0"/>
                <w:sz w:val="21"/>
                <w:szCs w:val="21"/>
                <w:highlight w:val="none"/>
              </w:rPr>
              <w:t>GB/T 7251.1-2013，圆带式餐盘传送机整机防护等级达到IP46，需提供具有CMA标识的第三方检测机构出具的检验检测报告</w:t>
            </w:r>
            <w:r>
              <w:rPr>
                <w:rFonts w:hint="eastAsia"/>
                <w:b/>
                <w:bCs/>
                <w:color w:val="auto"/>
                <w:kern w:val="0"/>
                <w:sz w:val="21"/>
                <w:szCs w:val="21"/>
                <w:highlight w:val="none"/>
              </w:rPr>
              <w:t>。</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5040" behindDoc="0" locked="0" layoutInCell="1" allowOverlap="1">
                  <wp:simplePos x="0" y="0"/>
                  <wp:positionH relativeFrom="column">
                    <wp:posOffset>85725</wp:posOffset>
                  </wp:positionH>
                  <wp:positionV relativeFrom="paragraph">
                    <wp:posOffset>2262505</wp:posOffset>
                  </wp:positionV>
                  <wp:extent cx="704850" cy="509270"/>
                  <wp:effectExtent l="0" t="0" r="0" b="5080"/>
                  <wp:wrapNone/>
                  <wp:docPr id="1101" name="图片_47"/>
                  <wp:cNvGraphicFramePr/>
                  <a:graphic xmlns:a="http://schemas.openxmlformats.org/drawingml/2006/main">
                    <a:graphicData uri="http://schemas.openxmlformats.org/drawingml/2006/picture">
                      <pic:pic xmlns:pic="http://schemas.openxmlformats.org/drawingml/2006/picture">
                        <pic:nvPicPr>
                          <pic:cNvPr id="1101" name="图片_47"/>
                          <pic:cNvPicPr/>
                        </pic:nvPicPr>
                        <pic:blipFill>
                          <a:blip r:embed="rId73" cstate="print"/>
                          <a:srcRect/>
                          <a:stretch>
                            <a:fillRect/>
                          </a:stretch>
                        </pic:blipFill>
                        <pic:spPr>
                          <a:xfrm>
                            <a:off x="0" y="0"/>
                            <a:ext cx="704850" cy="5092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污碟台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1800*760*800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采用SUS304-2B不锈钢板制作，台面厚1.2mm，水槽板厚1.2mm，直角模压成型，不锈钢管厚1.0mm，配优质落水器及可调脚。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6064" behindDoc="0" locked="0" layoutInCell="1" allowOverlap="1">
                  <wp:simplePos x="0" y="0"/>
                  <wp:positionH relativeFrom="column">
                    <wp:posOffset>104775</wp:posOffset>
                  </wp:positionH>
                  <wp:positionV relativeFrom="paragraph">
                    <wp:posOffset>217170</wp:posOffset>
                  </wp:positionV>
                  <wp:extent cx="751840" cy="495300"/>
                  <wp:effectExtent l="0" t="0" r="10160" b="0"/>
                  <wp:wrapNone/>
                  <wp:docPr id="1102" name="图片_35"/>
                  <wp:cNvGraphicFramePr/>
                  <a:graphic xmlns:a="http://schemas.openxmlformats.org/drawingml/2006/main">
                    <a:graphicData uri="http://schemas.openxmlformats.org/drawingml/2006/picture">
                      <pic:pic xmlns:pic="http://schemas.openxmlformats.org/drawingml/2006/picture">
                        <pic:nvPicPr>
                          <pic:cNvPr id="1102" name="图片_35"/>
                          <pic:cNvPicPr/>
                        </pic:nvPicPr>
                        <pic:blipFill>
                          <a:blip r:embed="rId74" cstate="print"/>
                          <a:srcRect/>
                          <a:stretch>
                            <a:fillRect/>
                          </a:stretch>
                        </pic:blipFill>
                        <pic:spPr>
                          <a:xfrm>
                            <a:off x="0" y="0"/>
                            <a:ext cx="751839" cy="49530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  座台式单孔单温、主体黄铜铸造表面抛光镀铬处理。                                  2  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  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 4  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 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37088" behindDoc="0" locked="0" layoutInCell="1" allowOverlap="1">
                  <wp:simplePos x="0" y="0"/>
                  <wp:positionH relativeFrom="column">
                    <wp:posOffset>153035</wp:posOffset>
                  </wp:positionH>
                  <wp:positionV relativeFrom="paragraph">
                    <wp:posOffset>257175</wp:posOffset>
                  </wp:positionV>
                  <wp:extent cx="742950" cy="972820"/>
                  <wp:effectExtent l="0" t="0" r="0" b="17780"/>
                  <wp:wrapNone/>
                  <wp:docPr id="1103" name="图片_31_SpCnt_6"/>
                  <wp:cNvGraphicFramePr/>
                  <a:graphic xmlns:a="http://schemas.openxmlformats.org/drawingml/2006/main">
                    <a:graphicData uri="http://schemas.openxmlformats.org/drawingml/2006/picture">
                      <pic:pic xmlns:pic="http://schemas.openxmlformats.org/drawingml/2006/picture">
                        <pic:nvPicPr>
                          <pic:cNvPr id="1103" name="图片_31_SpCnt_6"/>
                          <pic:cNvPicPr/>
                        </pic:nvPicPr>
                        <pic:blipFill>
                          <a:blip r:embed="rId75" cstate="print"/>
                          <a:srcRect/>
                          <a:stretch>
                            <a:fillRect/>
                          </a:stretch>
                        </pic:blipFill>
                        <pic:spPr>
                          <a:xfrm>
                            <a:off x="0" y="0"/>
                            <a:ext cx="742950" cy="9728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花洒水龙头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 座台式单孔单温高压花洒、符合无毒认证，加权平均铅含量低于0.25%的低铅铜铸造，表面抛光镀铬处理                    </w:t>
            </w:r>
          </w:p>
          <w:p>
            <w:pPr>
              <w:widowControl/>
              <w:jc w:val="left"/>
              <w:textAlignment w:val="center"/>
              <w:rPr>
                <w:color w:val="auto"/>
                <w:sz w:val="21"/>
                <w:szCs w:val="21"/>
                <w:highlight w:val="none"/>
              </w:rPr>
            </w:pPr>
            <w:r>
              <w:rPr>
                <w:rFonts w:hint="eastAsia"/>
                <w:color w:val="auto"/>
                <w:kern w:val="0"/>
                <w:sz w:val="21"/>
                <w:szCs w:val="21"/>
                <w:highlight w:val="none"/>
              </w:rPr>
              <w:t xml:space="preserve">2 优质陶瓷阀芯、一字手柄                                                              3 横向固定杆长度300mm,工作高度1210                                   4  打孔尺寸32mm, 标准1/2''外螺纹                                          5  不锈钢软管配大流量喷阀，耐热手柄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8112" behindDoc="0" locked="0" layoutInCell="1" allowOverlap="1">
                  <wp:simplePos x="0" y="0"/>
                  <wp:positionH relativeFrom="column">
                    <wp:posOffset>133350</wp:posOffset>
                  </wp:positionH>
                  <wp:positionV relativeFrom="paragraph">
                    <wp:posOffset>151130</wp:posOffset>
                  </wp:positionV>
                  <wp:extent cx="561975" cy="1006475"/>
                  <wp:effectExtent l="0" t="0" r="9525" b="3175"/>
                  <wp:wrapNone/>
                  <wp:docPr id="1104" name="图片_61"/>
                  <wp:cNvGraphicFramePr/>
                  <a:graphic xmlns:a="http://schemas.openxmlformats.org/drawingml/2006/main">
                    <a:graphicData uri="http://schemas.openxmlformats.org/drawingml/2006/picture">
                      <pic:pic xmlns:pic="http://schemas.openxmlformats.org/drawingml/2006/picture">
                        <pic:nvPicPr>
                          <pic:cNvPr id="1104" name="图片_61"/>
                          <pic:cNvPicPr/>
                        </pic:nvPicPr>
                        <pic:blipFill>
                          <a:blip r:embed="rId76" cstate="print"/>
                          <a:srcRect/>
                          <a:stretch>
                            <a:fillRect/>
                          </a:stretch>
                        </pic:blipFill>
                        <pic:spPr>
                          <a:xfrm>
                            <a:off x="0" y="0"/>
                            <a:ext cx="561975" cy="100647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通道式洗碗机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1150*779*1823</w:t>
            </w:r>
          </w:p>
        </w:tc>
        <w:tc>
          <w:tcPr>
            <w:tcW w:w="1499" w:type="pct"/>
            <w:shd w:val="clear" w:color="auto" w:fill="auto"/>
            <w:vAlign w:val="center"/>
          </w:tcPr>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产品功能：全自动传送餐具，对碗碟等餐具进行清洗和漂洗。</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规格：/。</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洗涤能力：200筐/小时。</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最大耗水量：1.7升/筐。</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 xml:space="preserve">总功率：41.2KW。                                                                            </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 xml:space="preserve">整机双层结构，节能降噪，同时改善操作环境。                                                                  </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可视化电子面板，实时显示机器工作状态。</w:t>
            </w:r>
          </w:p>
          <w:p>
            <w:pPr>
              <w:widowControl/>
              <w:numPr>
                <w:ilvl w:val="0"/>
                <w:numId w:val="1"/>
              </w:numPr>
              <w:jc w:val="left"/>
              <w:textAlignment w:val="center"/>
              <w:rPr>
                <w:color w:val="auto"/>
                <w:kern w:val="0"/>
                <w:sz w:val="21"/>
                <w:szCs w:val="21"/>
                <w:highlight w:val="none"/>
              </w:rPr>
            </w:pPr>
            <w:r>
              <w:rPr>
                <w:rFonts w:hint="eastAsia"/>
                <w:color w:val="auto"/>
                <w:kern w:val="0"/>
                <w:sz w:val="21"/>
                <w:szCs w:val="21"/>
                <w:highlight w:val="none"/>
              </w:rPr>
              <w:t>一体拉伸圆角水箱，无卫生死角，易于清洁。</w:t>
            </w:r>
          </w:p>
          <w:p>
            <w:pPr>
              <w:widowControl/>
              <w:numPr>
                <w:ilvl w:val="255"/>
                <w:numId w:val="0"/>
              </w:numPr>
              <w:jc w:val="left"/>
              <w:textAlignment w:val="center"/>
              <w:rPr>
                <w:color w:val="auto"/>
                <w:sz w:val="21"/>
                <w:szCs w:val="21"/>
                <w:highlight w:val="none"/>
              </w:rPr>
            </w:pPr>
            <w:r>
              <w:rPr>
                <w:rFonts w:hint="eastAsia"/>
                <w:color w:val="auto"/>
                <w:kern w:val="0"/>
                <w:sz w:val="21"/>
                <w:szCs w:val="21"/>
                <w:highlight w:val="none"/>
              </w:rPr>
              <w:t xml:space="preserve">9、主洗内置截流片，洗臂水压可灵活调节。 </w:t>
            </w:r>
          </w:p>
          <w:p>
            <w:pPr>
              <w:widowControl/>
              <w:numPr>
                <w:ilvl w:val="255"/>
                <w:numId w:val="0"/>
              </w:numPr>
              <w:jc w:val="left"/>
              <w:textAlignment w:val="center"/>
              <w:rPr>
                <w:color w:val="auto"/>
                <w:kern w:val="0"/>
                <w:sz w:val="21"/>
                <w:szCs w:val="21"/>
                <w:highlight w:val="none"/>
              </w:rPr>
            </w:pPr>
            <w:r>
              <w:rPr>
                <w:rFonts w:hint="eastAsia"/>
                <w:color w:val="auto"/>
                <w:kern w:val="0"/>
                <w:sz w:val="21"/>
                <w:szCs w:val="21"/>
                <w:highlight w:val="none"/>
              </w:rPr>
              <w:t>10、直插式清洗臂设计，拆装更便捷。</w:t>
            </w:r>
          </w:p>
          <w:p>
            <w:pPr>
              <w:widowControl/>
              <w:numPr>
                <w:ilvl w:val="255"/>
                <w:numId w:val="0"/>
              </w:numPr>
              <w:jc w:val="left"/>
              <w:textAlignment w:val="center"/>
              <w:rPr>
                <w:color w:val="auto"/>
                <w:kern w:val="0"/>
                <w:sz w:val="21"/>
                <w:szCs w:val="21"/>
                <w:highlight w:val="none"/>
              </w:rPr>
            </w:pPr>
            <w:r>
              <w:rPr>
                <w:rFonts w:hint="eastAsia"/>
                <w:color w:val="auto"/>
                <w:kern w:val="0"/>
                <w:sz w:val="21"/>
                <w:szCs w:val="21"/>
                <w:highlight w:val="none"/>
              </w:rPr>
              <w:t>11、自动启动/停止程序设计。降低机器能耗。</w:t>
            </w:r>
          </w:p>
          <w:p>
            <w:pPr>
              <w:widowControl/>
              <w:numPr>
                <w:ilvl w:val="255"/>
                <w:numId w:val="0"/>
              </w:numPr>
              <w:jc w:val="left"/>
              <w:textAlignment w:val="center"/>
              <w:rPr>
                <w:color w:val="auto"/>
                <w:kern w:val="0"/>
                <w:sz w:val="21"/>
                <w:szCs w:val="21"/>
                <w:highlight w:val="none"/>
              </w:rPr>
            </w:pPr>
            <w:r>
              <w:rPr>
                <w:rFonts w:hint="eastAsia"/>
                <w:color w:val="auto"/>
                <w:kern w:val="0"/>
                <w:sz w:val="21"/>
                <w:szCs w:val="21"/>
                <w:highlight w:val="none"/>
              </w:rPr>
              <w:t>12、漂洗双温控设计，获得稳定的喷淋温度。</w:t>
            </w:r>
          </w:p>
          <w:p>
            <w:pPr>
              <w:widowControl/>
              <w:numPr>
                <w:ilvl w:val="255"/>
                <w:numId w:val="0"/>
              </w:numPr>
              <w:jc w:val="left"/>
              <w:textAlignment w:val="center"/>
              <w:rPr>
                <w:color w:val="auto"/>
                <w:kern w:val="0"/>
                <w:sz w:val="21"/>
                <w:szCs w:val="21"/>
                <w:highlight w:val="none"/>
              </w:rPr>
            </w:pPr>
            <w:r>
              <w:rPr>
                <w:rFonts w:hint="eastAsia"/>
                <w:color w:val="auto"/>
                <w:kern w:val="0"/>
                <w:sz w:val="21"/>
                <w:szCs w:val="21"/>
                <w:highlight w:val="none"/>
              </w:rPr>
              <w:t>13、水箱及加热包防干烧设计，安全可靠。</w:t>
            </w:r>
          </w:p>
          <w:p>
            <w:pPr>
              <w:widowControl/>
              <w:numPr>
                <w:ilvl w:val="255"/>
                <w:numId w:val="0"/>
              </w:numPr>
              <w:jc w:val="left"/>
              <w:textAlignment w:val="center"/>
              <w:rPr>
                <w:color w:val="auto"/>
                <w:sz w:val="21"/>
                <w:szCs w:val="21"/>
                <w:highlight w:val="none"/>
              </w:rPr>
            </w:pPr>
            <w:r>
              <w:rPr>
                <w:rFonts w:hint="eastAsia"/>
                <w:color w:val="auto"/>
                <w:kern w:val="0"/>
                <w:sz w:val="21"/>
                <w:szCs w:val="21"/>
                <w:highlight w:val="none"/>
              </w:rPr>
              <w:t>▲14、依据GB/T 7251.1-2013和GB/T 4208-2017，通道机用三相异步电动机防护等级达到IP67,需提供标第三方检测机构出具的检测报告。</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39136" behindDoc="0" locked="0" layoutInCell="1" allowOverlap="1">
                  <wp:simplePos x="0" y="0"/>
                  <wp:positionH relativeFrom="column">
                    <wp:posOffset>124460</wp:posOffset>
                  </wp:positionH>
                  <wp:positionV relativeFrom="paragraph">
                    <wp:posOffset>1813560</wp:posOffset>
                  </wp:positionV>
                  <wp:extent cx="790575" cy="463550"/>
                  <wp:effectExtent l="0" t="0" r="9525" b="12700"/>
                  <wp:wrapNone/>
                  <wp:docPr id="1105" name="图片_57"/>
                  <wp:cNvGraphicFramePr/>
                  <a:graphic xmlns:a="http://schemas.openxmlformats.org/drawingml/2006/main">
                    <a:graphicData uri="http://schemas.openxmlformats.org/drawingml/2006/picture">
                      <pic:pic xmlns:pic="http://schemas.openxmlformats.org/drawingml/2006/picture">
                        <pic:nvPicPr>
                          <pic:cNvPr id="1105" name="图片_57"/>
                          <pic:cNvPicPr/>
                        </pic:nvPicPr>
                        <pic:blipFill>
                          <a:blip r:embed="rId77" cstate="print"/>
                          <a:srcRect/>
                          <a:stretch>
                            <a:fillRect/>
                          </a:stretch>
                        </pic:blipFill>
                        <pic:spPr>
                          <a:xfrm>
                            <a:off x="0" y="0"/>
                            <a:ext cx="790575" cy="46354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集气罩</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1200*1000*500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采用SUS304-2B不锈钢板制作，板厚1.0mm</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1.2</w:t>
            </w:r>
          </w:p>
        </w:tc>
        <w:tc>
          <w:tcPr>
            <w:tcW w:w="225"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平方米</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0160" behindDoc="0" locked="0" layoutInCell="1" allowOverlap="1">
                  <wp:simplePos x="0" y="0"/>
                  <wp:positionH relativeFrom="column">
                    <wp:posOffset>95885</wp:posOffset>
                  </wp:positionH>
                  <wp:positionV relativeFrom="paragraph">
                    <wp:posOffset>190500</wp:posOffset>
                  </wp:positionV>
                  <wp:extent cx="828040" cy="372110"/>
                  <wp:effectExtent l="0" t="0" r="10160" b="8890"/>
                  <wp:wrapNone/>
                  <wp:docPr id="1106" name="图片_167"/>
                  <wp:cNvGraphicFramePr/>
                  <a:graphic xmlns:a="http://schemas.openxmlformats.org/drawingml/2006/main">
                    <a:graphicData uri="http://schemas.openxmlformats.org/drawingml/2006/picture">
                      <pic:pic xmlns:pic="http://schemas.openxmlformats.org/drawingml/2006/picture">
                        <pic:nvPicPr>
                          <pic:cNvPr id="1106" name="图片_167"/>
                          <pic:cNvPicPr/>
                        </pic:nvPicPr>
                        <pic:blipFill>
                          <a:blip r:embed="rId78" cstate="print"/>
                          <a:srcRect/>
                          <a:stretch>
                            <a:fillRect/>
                          </a:stretch>
                        </pic:blipFill>
                        <pic:spPr>
                          <a:xfrm>
                            <a:off x="0" y="0"/>
                            <a:ext cx="828039" cy="372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洁碟台连框架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1300*760*800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采用SUS304-2B不锈钢板制作，台面板厚1.2mm，直角模压成型，不锈钢撑档厚1.0mm，配不锈钢可调脚。可插入消毒筐。</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1184" behindDoc="0" locked="0" layoutInCell="1" allowOverlap="1">
                  <wp:simplePos x="0" y="0"/>
                  <wp:positionH relativeFrom="column">
                    <wp:posOffset>76200</wp:posOffset>
                  </wp:positionH>
                  <wp:positionV relativeFrom="paragraph">
                    <wp:posOffset>93980</wp:posOffset>
                  </wp:positionV>
                  <wp:extent cx="770890" cy="534035"/>
                  <wp:effectExtent l="0" t="0" r="10160" b="18415"/>
                  <wp:wrapNone/>
                  <wp:docPr id="1107" name="图片_13_SpCnt_1"/>
                  <wp:cNvGraphicFramePr/>
                  <a:graphic xmlns:a="http://schemas.openxmlformats.org/drawingml/2006/main">
                    <a:graphicData uri="http://schemas.openxmlformats.org/drawingml/2006/picture">
                      <pic:pic xmlns:pic="http://schemas.openxmlformats.org/drawingml/2006/picture">
                        <pic:nvPicPr>
                          <pic:cNvPr id="1107" name="图片_13_SpCnt_1"/>
                          <pic:cNvPicPr/>
                        </pic:nvPicPr>
                        <pic:blipFill>
                          <a:blip r:embed="rId79" cstate="print"/>
                          <a:srcRect/>
                          <a:stretch>
                            <a:fillRect/>
                          </a:stretch>
                        </pic:blipFill>
                        <pic:spPr>
                          <a:xfrm>
                            <a:off x="0" y="0"/>
                            <a:ext cx="770889" cy="5340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移门碗柜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1200*500*1800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采用SUS304-2B不锈钢板制作，柜身板厚1.0mm，移门板厚0.8m，不锈钢撑档厚1.2mm，上下均为上挂式不锈钢复式移门，内置搁板厚1.2mm，配不锈钢可调脚。</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2208" behindDoc="0" locked="0" layoutInCell="1" allowOverlap="1">
                  <wp:simplePos x="0" y="0"/>
                  <wp:positionH relativeFrom="column">
                    <wp:posOffset>161925</wp:posOffset>
                  </wp:positionH>
                  <wp:positionV relativeFrom="paragraph">
                    <wp:posOffset>59690</wp:posOffset>
                  </wp:positionV>
                  <wp:extent cx="523240" cy="683895"/>
                  <wp:effectExtent l="0" t="0" r="10160" b="1905"/>
                  <wp:wrapNone/>
                  <wp:docPr id="1108" name="图片_36_SpCnt_1"/>
                  <wp:cNvGraphicFramePr/>
                  <a:graphic xmlns:a="http://schemas.openxmlformats.org/drawingml/2006/main">
                    <a:graphicData uri="http://schemas.openxmlformats.org/drawingml/2006/picture">
                      <pic:pic xmlns:pic="http://schemas.openxmlformats.org/drawingml/2006/picture">
                        <pic:nvPicPr>
                          <pic:cNvPr id="1108" name="图片_36_SpCnt_1"/>
                          <pic:cNvPicPr/>
                        </pic:nvPicPr>
                        <pic:blipFill>
                          <a:blip r:embed="rId80" cstate="print"/>
                          <a:srcRect/>
                          <a:stretch>
                            <a:fillRect/>
                          </a:stretch>
                        </pic:blipFill>
                        <pic:spPr>
                          <a:xfrm>
                            <a:off x="0" y="0"/>
                            <a:ext cx="523240" cy="68389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J-09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活动工作台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1500*600*800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采用SUS304-2B不锈钢板制作，台面板厚1.5mm（实厚≧1.35mm），直角模压成型，不锈钢撑档厚1.0mm，下置一层搁板板厚1.0mm，配4只活动脚轮。</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3232" behindDoc="0" locked="0" layoutInCell="1" allowOverlap="1">
                  <wp:simplePos x="0" y="0"/>
                  <wp:positionH relativeFrom="column">
                    <wp:posOffset>114300</wp:posOffset>
                  </wp:positionH>
                  <wp:positionV relativeFrom="paragraph">
                    <wp:posOffset>86995</wp:posOffset>
                  </wp:positionV>
                  <wp:extent cx="743585" cy="570230"/>
                  <wp:effectExtent l="0" t="0" r="18415" b="1270"/>
                  <wp:wrapNone/>
                  <wp:docPr id="1109" name="图片_120"/>
                  <wp:cNvGraphicFramePr/>
                  <a:graphic xmlns:a="http://schemas.openxmlformats.org/drawingml/2006/main">
                    <a:graphicData uri="http://schemas.openxmlformats.org/drawingml/2006/picture">
                      <pic:pic xmlns:pic="http://schemas.openxmlformats.org/drawingml/2006/picture">
                        <pic:nvPicPr>
                          <pic:cNvPr id="1109" name="图片_120"/>
                          <pic:cNvPicPr/>
                        </pic:nvPicPr>
                        <pic:blipFill>
                          <a:blip r:embed="rId81" cstate="print"/>
                          <a:srcRect/>
                          <a:stretch>
                            <a:fillRect/>
                          </a:stretch>
                        </pic:blipFill>
                        <pic:spPr>
                          <a:xfrm>
                            <a:off x="0" y="0"/>
                            <a:ext cx="743585" cy="5702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J-10</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冲地龙头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开放式洗地龙头、碳钢主体，表面环氧喷涂处理（黑色） </w:t>
            </w:r>
          </w:p>
          <w:p>
            <w:pPr>
              <w:widowControl/>
              <w:jc w:val="left"/>
              <w:textAlignment w:val="center"/>
              <w:rPr>
                <w:color w:val="auto"/>
                <w:sz w:val="21"/>
                <w:szCs w:val="21"/>
                <w:highlight w:val="none"/>
              </w:rPr>
            </w:pPr>
            <w:r>
              <w:rPr>
                <w:rFonts w:hint="eastAsia"/>
                <w:color w:val="auto"/>
                <w:kern w:val="0"/>
                <w:sz w:val="21"/>
                <w:szCs w:val="21"/>
                <w:highlight w:val="none"/>
              </w:rPr>
              <w:t>固定侧支架钢板厚度5mm，黄铜进水主体                                10.7米重工无痕三层液压钢丝管（黑色）、与主体接口为金属连接件、耐温85度                                                                     黄铜铸造枪式喷头、前置扳机、配有橡胶保护套水压可调。（配置一把喷头）                                                                             进水接口为标准1/2''外螺纹</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4256" behindDoc="0" locked="0" layoutInCell="1" allowOverlap="1">
                  <wp:simplePos x="0" y="0"/>
                  <wp:positionH relativeFrom="column">
                    <wp:posOffset>76200</wp:posOffset>
                  </wp:positionH>
                  <wp:positionV relativeFrom="paragraph">
                    <wp:posOffset>497205</wp:posOffset>
                  </wp:positionV>
                  <wp:extent cx="780415" cy="940435"/>
                  <wp:effectExtent l="0" t="0" r="635" b="12065"/>
                  <wp:wrapNone/>
                  <wp:docPr id="1110" name="图片_56"/>
                  <wp:cNvGraphicFramePr/>
                  <a:graphic xmlns:a="http://schemas.openxmlformats.org/drawingml/2006/main">
                    <a:graphicData uri="http://schemas.openxmlformats.org/drawingml/2006/picture">
                      <pic:pic xmlns:pic="http://schemas.openxmlformats.org/drawingml/2006/picture">
                        <pic:nvPicPr>
                          <pic:cNvPr id="1110" name="图片_56"/>
                          <pic:cNvPicPr/>
                        </pic:nvPicPr>
                        <pic:blipFill>
                          <a:blip r:embed="rId82" cstate="print"/>
                          <a:srcRect/>
                          <a:stretch>
                            <a:fillRect/>
                          </a:stretch>
                        </pic:blipFill>
                        <pic:spPr>
                          <a:xfrm>
                            <a:off x="0" y="0"/>
                            <a:ext cx="780414" cy="9404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J-11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双水池</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1500*700*800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采用SUS304-2B不锈钢板制作，台面板厚1.5mm（实厚≧1.35mm），水槽板厚1.2mm（实厚≧1.1mm），直角模压成型，不锈钢管厚1.0mm，配优质落水器及可调脚。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5280" behindDoc="0" locked="0" layoutInCell="1" allowOverlap="1">
                  <wp:simplePos x="0" y="0"/>
                  <wp:positionH relativeFrom="column">
                    <wp:posOffset>76200</wp:posOffset>
                  </wp:positionH>
                  <wp:positionV relativeFrom="paragraph">
                    <wp:posOffset>378460</wp:posOffset>
                  </wp:positionV>
                  <wp:extent cx="847725" cy="636270"/>
                  <wp:effectExtent l="0" t="0" r="9525" b="11430"/>
                  <wp:wrapNone/>
                  <wp:docPr id="1111" name="图片_11"/>
                  <wp:cNvGraphicFramePr/>
                  <a:graphic xmlns:a="http://schemas.openxmlformats.org/drawingml/2006/main">
                    <a:graphicData uri="http://schemas.openxmlformats.org/drawingml/2006/picture">
                      <pic:pic xmlns:pic="http://schemas.openxmlformats.org/drawingml/2006/picture">
                        <pic:nvPicPr>
                          <pic:cNvPr id="1111" name="图片_11"/>
                          <pic:cNvPicPr/>
                        </pic:nvPicPr>
                        <pic:blipFill>
                          <a:blip r:embed="rId83" cstate="print"/>
                          <a:srcRect/>
                          <a:stretch>
                            <a:fillRect/>
                          </a:stretch>
                        </pic:blipFill>
                        <pic:spPr>
                          <a:xfrm>
                            <a:off x="0" y="0"/>
                            <a:ext cx="847725" cy="63627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46304" behindDoc="0" locked="0" layoutInCell="1" allowOverlap="1">
                  <wp:simplePos x="0" y="0"/>
                  <wp:positionH relativeFrom="column">
                    <wp:posOffset>133350</wp:posOffset>
                  </wp:positionH>
                  <wp:positionV relativeFrom="paragraph">
                    <wp:posOffset>292100</wp:posOffset>
                  </wp:positionV>
                  <wp:extent cx="742950" cy="972820"/>
                  <wp:effectExtent l="0" t="0" r="0" b="17780"/>
                  <wp:wrapNone/>
                  <wp:docPr id="1112" name="图片_31_SpCnt_7"/>
                  <wp:cNvGraphicFramePr/>
                  <a:graphic xmlns:a="http://schemas.openxmlformats.org/drawingml/2006/main">
                    <a:graphicData uri="http://schemas.openxmlformats.org/drawingml/2006/picture">
                      <pic:pic xmlns:pic="http://schemas.openxmlformats.org/drawingml/2006/picture">
                        <pic:nvPicPr>
                          <pic:cNvPr id="1112" name="图片_31_SpCnt_7"/>
                          <pic:cNvPicPr/>
                        </pic:nvPicPr>
                        <pic:blipFill>
                          <a:blip r:embed="rId75" cstate="print"/>
                          <a:srcRect/>
                          <a:stretch>
                            <a:fillRect/>
                          </a:stretch>
                        </pic:blipFill>
                        <pic:spPr>
                          <a:xfrm>
                            <a:off x="0" y="0"/>
                            <a:ext cx="742950" cy="97282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J-12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双门消毒柜  </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1310*635*1880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容积：760L;                                      温度：30-150℃                                      功率：220V/4.6KW                                               规格：1310*635*1880                                 采用优质不锈钢制，玻璃纤维隔热材料，</w:t>
            </w:r>
          </w:p>
          <w:p>
            <w:pPr>
              <w:widowControl/>
              <w:jc w:val="left"/>
              <w:textAlignment w:val="center"/>
              <w:rPr>
                <w:color w:val="auto"/>
                <w:sz w:val="21"/>
                <w:szCs w:val="21"/>
                <w:highlight w:val="none"/>
              </w:rPr>
            </w:pPr>
            <w:r>
              <w:rPr>
                <w:rFonts w:hint="eastAsia"/>
                <w:color w:val="auto"/>
                <w:kern w:val="0"/>
                <w:sz w:val="21"/>
                <w:szCs w:val="21"/>
                <w:highlight w:val="none"/>
              </w:rPr>
              <w:t>双温度控制器，定时开关、继电器；采用热风循环消毒。内分四层，共配八个消毒筐。</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7328" behindDoc="0" locked="0" layoutInCell="1" allowOverlap="1">
                  <wp:simplePos x="0" y="0"/>
                  <wp:positionH relativeFrom="column">
                    <wp:posOffset>209550</wp:posOffset>
                  </wp:positionH>
                  <wp:positionV relativeFrom="paragraph">
                    <wp:posOffset>482600</wp:posOffset>
                  </wp:positionV>
                  <wp:extent cx="628650" cy="845185"/>
                  <wp:effectExtent l="0" t="0" r="0" b="12065"/>
                  <wp:wrapNone/>
                  <wp:docPr id="1113" name="Picture_1_SpCnt_7"/>
                  <wp:cNvGraphicFramePr/>
                  <a:graphic xmlns:a="http://schemas.openxmlformats.org/drawingml/2006/main">
                    <a:graphicData uri="http://schemas.openxmlformats.org/drawingml/2006/picture">
                      <pic:pic xmlns:pic="http://schemas.openxmlformats.org/drawingml/2006/picture">
                        <pic:nvPicPr>
                          <pic:cNvPr id="1113" name="Picture_1_SpCnt_7"/>
                          <pic:cNvPicPr/>
                        </pic:nvPicPr>
                        <pic:blipFill>
                          <a:blip r:embed="rId84" cstate="print"/>
                          <a:srcRect/>
                          <a:stretch>
                            <a:fillRect/>
                          </a:stretch>
                        </pic:blipFill>
                        <pic:spPr>
                          <a:xfrm>
                            <a:off x="0" y="0"/>
                            <a:ext cx="628650" cy="84518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J-13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660*220*430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8352" behindDoc="0" locked="0" layoutInCell="1" allowOverlap="1">
                  <wp:simplePos x="0" y="0"/>
                  <wp:positionH relativeFrom="column">
                    <wp:posOffset>133350</wp:posOffset>
                  </wp:positionH>
                  <wp:positionV relativeFrom="paragraph">
                    <wp:posOffset>535305</wp:posOffset>
                  </wp:positionV>
                  <wp:extent cx="770890" cy="572770"/>
                  <wp:effectExtent l="0" t="0" r="10160" b="17780"/>
                  <wp:wrapNone/>
                  <wp:docPr id="1114" name="Picture_1_SpCnt_8"/>
                  <wp:cNvGraphicFramePr/>
                  <a:graphic xmlns:a="http://schemas.openxmlformats.org/drawingml/2006/main">
                    <a:graphicData uri="http://schemas.openxmlformats.org/drawingml/2006/picture">
                      <pic:pic xmlns:pic="http://schemas.openxmlformats.org/drawingml/2006/picture">
                        <pic:nvPicPr>
                          <pic:cNvPr id="1114" name="Picture_1_SpCnt_8"/>
                          <pic:cNvPicPr/>
                        </pic:nvPicPr>
                        <pic:blipFill>
                          <a:blip r:embed="rId85" cstate="print"/>
                          <a:srcRect/>
                          <a:stretch>
                            <a:fillRect/>
                          </a:stretch>
                        </pic:blipFill>
                        <pic:spPr>
                          <a:xfrm>
                            <a:off x="0" y="0"/>
                            <a:ext cx="770889" cy="5727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1634" w:type="pct"/>
            <w:gridSpan w:val="2"/>
            <w:shd w:val="clear" w:color="auto" w:fill="auto"/>
            <w:noWrap/>
            <w:vAlign w:val="center"/>
          </w:tcPr>
          <w:p>
            <w:pPr>
              <w:widowControl/>
              <w:jc w:val="left"/>
              <w:textAlignment w:val="center"/>
              <w:rPr>
                <w:b/>
                <w:bCs/>
                <w:color w:val="auto"/>
                <w:sz w:val="21"/>
                <w:szCs w:val="21"/>
                <w:highlight w:val="none"/>
              </w:rPr>
            </w:pPr>
            <w:r>
              <w:rPr>
                <w:rFonts w:hint="eastAsia"/>
                <w:b/>
                <w:bCs/>
                <w:color w:val="auto"/>
                <w:kern w:val="0"/>
                <w:sz w:val="21"/>
                <w:szCs w:val="21"/>
                <w:highlight w:val="none"/>
              </w:rPr>
              <w:t>排烟</w:t>
            </w:r>
          </w:p>
        </w:tc>
        <w:tc>
          <w:tcPr>
            <w:tcW w:w="1499" w:type="pct"/>
            <w:shd w:val="clear" w:color="auto" w:fill="auto"/>
            <w:vAlign w:val="center"/>
          </w:tcPr>
          <w:p>
            <w:pPr>
              <w:rPr>
                <w:b/>
                <w:bCs/>
                <w:color w:val="auto"/>
                <w:sz w:val="21"/>
                <w:szCs w:val="21"/>
                <w:highlight w:val="none"/>
              </w:rPr>
            </w:pPr>
          </w:p>
        </w:tc>
        <w:tc>
          <w:tcPr>
            <w:tcW w:w="226" w:type="pct"/>
            <w:shd w:val="clear" w:color="auto" w:fill="auto"/>
            <w:noWrap/>
            <w:vAlign w:val="center"/>
          </w:tcPr>
          <w:p>
            <w:pPr>
              <w:jc w:val="center"/>
              <w:rPr>
                <w:b/>
                <w:bCs/>
                <w:color w:val="auto"/>
                <w:sz w:val="21"/>
                <w:szCs w:val="21"/>
                <w:highlight w:val="none"/>
              </w:rPr>
            </w:pPr>
          </w:p>
        </w:tc>
        <w:tc>
          <w:tcPr>
            <w:tcW w:w="225" w:type="pct"/>
            <w:shd w:val="clear" w:color="auto" w:fill="auto"/>
            <w:noWrap/>
            <w:vAlign w:val="center"/>
          </w:tcPr>
          <w:p>
            <w:pPr>
              <w:jc w:val="center"/>
              <w:rPr>
                <w:b/>
                <w:bCs/>
                <w:color w:val="auto"/>
                <w:sz w:val="21"/>
                <w:szCs w:val="21"/>
                <w:highlight w:val="none"/>
              </w:rPr>
            </w:pPr>
          </w:p>
        </w:tc>
        <w:tc>
          <w:tcPr>
            <w:tcW w:w="1056" w:type="pct"/>
            <w:shd w:val="clear" w:color="auto" w:fill="auto"/>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风管</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不锈钢风管</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采用优质不锈钢板制作，板厚1.0mm，配密封圈、角铁法兰、吊杆。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150</w:t>
            </w:r>
          </w:p>
        </w:tc>
        <w:tc>
          <w:tcPr>
            <w:tcW w:w="225"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平方米</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49376" behindDoc="0" locked="0" layoutInCell="1" allowOverlap="1">
                  <wp:simplePos x="0" y="0"/>
                  <wp:positionH relativeFrom="column">
                    <wp:posOffset>247650</wp:posOffset>
                  </wp:positionH>
                  <wp:positionV relativeFrom="paragraph">
                    <wp:posOffset>10160</wp:posOffset>
                  </wp:positionV>
                  <wp:extent cx="428625" cy="819150"/>
                  <wp:effectExtent l="0" t="0" r="9525" b="0"/>
                  <wp:wrapNone/>
                  <wp:docPr id="1115" name="图片_96"/>
                  <wp:cNvGraphicFramePr/>
                  <a:graphic xmlns:a="http://schemas.openxmlformats.org/drawingml/2006/main">
                    <a:graphicData uri="http://schemas.openxmlformats.org/drawingml/2006/picture">
                      <pic:pic xmlns:pic="http://schemas.openxmlformats.org/drawingml/2006/picture">
                        <pic:nvPicPr>
                          <pic:cNvPr id="1115" name="图片_96"/>
                          <pic:cNvPicPr/>
                        </pic:nvPicPr>
                        <pic:blipFill>
                          <a:blip r:embed="rId86" cstate="print"/>
                          <a:srcRect/>
                          <a:stretch>
                            <a:fillRect/>
                          </a:stretch>
                        </pic:blipFill>
                        <pic:spPr>
                          <a:xfrm>
                            <a:off x="0" y="0"/>
                            <a:ext cx="428625" cy="8191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轴流风机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3#</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轴流风机3#</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0400" behindDoc="0" locked="0" layoutInCell="1" allowOverlap="1">
                  <wp:simplePos x="0" y="0"/>
                  <wp:positionH relativeFrom="column">
                    <wp:posOffset>181610</wp:posOffset>
                  </wp:positionH>
                  <wp:positionV relativeFrom="paragraph">
                    <wp:posOffset>162560</wp:posOffset>
                  </wp:positionV>
                  <wp:extent cx="657225" cy="582930"/>
                  <wp:effectExtent l="0" t="0" r="9525" b="7620"/>
                  <wp:wrapNone/>
                  <wp:docPr id="1116" name="图片_168"/>
                  <wp:cNvGraphicFramePr/>
                  <a:graphic xmlns:a="http://schemas.openxmlformats.org/drawingml/2006/main">
                    <a:graphicData uri="http://schemas.openxmlformats.org/drawingml/2006/picture">
                      <pic:pic xmlns:pic="http://schemas.openxmlformats.org/drawingml/2006/picture">
                        <pic:nvPicPr>
                          <pic:cNvPr id="1116" name="图片_168"/>
                          <pic:cNvPicPr/>
                        </pic:nvPicPr>
                        <pic:blipFill>
                          <a:blip r:embed="rId87" cstate="print"/>
                          <a:srcRect/>
                          <a:stretch>
                            <a:fillRect/>
                          </a:stretch>
                        </pic:blipFill>
                        <pic:spPr>
                          <a:xfrm>
                            <a:off x="0" y="0"/>
                            <a:ext cx="657225" cy="5829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3</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轴流风机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4#</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轴流风机4#</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left"/>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1424" behindDoc="0" locked="0" layoutInCell="1" allowOverlap="1">
                  <wp:simplePos x="0" y="0"/>
                  <wp:positionH relativeFrom="column">
                    <wp:posOffset>153035</wp:posOffset>
                  </wp:positionH>
                  <wp:positionV relativeFrom="paragraph">
                    <wp:posOffset>140970</wp:posOffset>
                  </wp:positionV>
                  <wp:extent cx="657225" cy="582930"/>
                  <wp:effectExtent l="0" t="0" r="9525" b="7620"/>
                  <wp:wrapNone/>
                  <wp:docPr id="1117" name="图片_169"/>
                  <wp:cNvGraphicFramePr/>
                  <a:graphic xmlns:a="http://schemas.openxmlformats.org/drawingml/2006/main">
                    <a:graphicData uri="http://schemas.openxmlformats.org/drawingml/2006/picture">
                      <pic:pic xmlns:pic="http://schemas.openxmlformats.org/drawingml/2006/picture">
                        <pic:nvPicPr>
                          <pic:cNvPr id="1117" name="图片_169"/>
                          <pic:cNvPicPr/>
                        </pic:nvPicPr>
                        <pic:blipFill>
                          <a:blip r:embed="rId87" cstate="print"/>
                          <a:srcRect/>
                          <a:stretch>
                            <a:fillRect/>
                          </a:stretch>
                        </pic:blipFill>
                        <pic:spPr>
                          <a:xfrm>
                            <a:off x="0" y="0"/>
                            <a:ext cx="657225" cy="58293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8" w:type="pct"/>
            <w:shd w:val="clear" w:color="auto" w:fill="auto"/>
            <w:noWrap/>
            <w:vAlign w:val="center"/>
          </w:tcPr>
          <w:p>
            <w:pPr>
              <w:jc w:val="center"/>
              <w:rPr>
                <w:b/>
                <w:bCs/>
                <w:color w:val="auto"/>
                <w:sz w:val="21"/>
                <w:szCs w:val="21"/>
                <w:highlight w:val="none"/>
              </w:rPr>
            </w:pPr>
          </w:p>
        </w:tc>
        <w:tc>
          <w:tcPr>
            <w:tcW w:w="750" w:type="pct"/>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教工餐厅金额</w:t>
            </w:r>
          </w:p>
        </w:tc>
        <w:tc>
          <w:tcPr>
            <w:tcW w:w="2834" w:type="pct"/>
            <w:gridSpan w:val="4"/>
            <w:shd w:val="clear" w:color="auto" w:fill="auto"/>
            <w:noWrap/>
            <w:vAlign w:val="center"/>
          </w:tcPr>
          <w:p>
            <w:pPr>
              <w:jc w:val="center"/>
              <w:rPr>
                <w:b/>
                <w:bCs/>
                <w:color w:val="auto"/>
                <w:sz w:val="21"/>
                <w:szCs w:val="21"/>
                <w:highlight w:val="none"/>
              </w:rPr>
            </w:pPr>
          </w:p>
        </w:tc>
        <w:tc>
          <w:tcPr>
            <w:tcW w:w="1056" w:type="pct"/>
            <w:shd w:val="clear" w:color="auto" w:fill="auto"/>
            <w:noWrap/>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7"/>
            <w:shd w:val="clear" w:color="auto" w:fill="auto"/>
            <w:noWrap/>
            <w:vAlign w:val="center"/>
          </w:tcPr>
          <w:p>
            <w:pPr>
              <w:widowControl/>
              <w:jc w:val="center"/>
              <w:textAlignment w:val="center"/>
              <w:rPr>
                <w:b/>
                <w:bCs/>
                <w:color w:val="auto"/>
                <w:sz w:val="21"/>
                <w:szCs w:val="21"/>
                <w:highlight w:val="none"/>
              </w:rPr>
            </w:pPr>
            <w:r>
              <w:rPr>
                <w:rFonts w:hint="eastAsia"/>
                <w:b/>
                <w:bCs/>
                <w:color w:val="auto"/>
                <w:kern w:val="0"/>
                <w:sz w:val="21"/>
                <w:szCs w:val="21"/>
                <w:highlight w:val="none"/>
              </w:rPr>
              <w:t>负一层洗碗间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BA-01</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灭蝇灯</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500*220*350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电压：220V</w:t>
            </w:r>
          </w:p>
          <w:p>
            <w:pPr>
              <w:widowControl/>
              <w:jc w:val="left"/>
              <w:textAlignment w:val="center"/>
              <w:rPr>
                <w:color w:val="auto"/>
                <w:kern w:val="0"/>
                <w:sz w:val="21"/>
                <w:szCs w:val="21"/>
                <w:highlight w:val="none"/>
              </w:rPr>
            </w:pPr>
            <w:r>
              <w:rPr>
                <w:rFonts w:hint="eastAsia"/>
                <w:color w:val="auto"/>
                <w:kern w:val="0"/>
                <w:sz w:val="21"/>
                <w:szCs w:val="21"/>
                <w:highlight w:val="none"/>
              </w:rPr>
              <w:t>功率：550W</w:t>
            </w:r>
          </w:p>
          <w:p>
            <w:pPr>
              <w:widowControl/>
              <w:jc w:val="left"/>
              <w:textAlignment w:val="center"/>
              <w:rPr>
                <w:color w:val="auto"/>
                <w:kern w:val="0"/>
                <w:sz w:val="21"/>
                <w:szCs w:val="21"/>
                <w:highlight w:val="none"/>
              </w:rPr>
            </w:pPr>
            <w:r>
              <w:rPr>
                <w:rFonts w:hint="eastAsia"/>
                <w:color w:val="auto"/>
                <w:kern w:val="0"/>
                <w:sz w:val="21"/>
                <w:szCs w:val="21"/>
                <w:highlight w:val="none"/>
              </w:rPr>
              <w:t>灯管尺寸：600mm</w:t>
            </w:r>
          </w:p>
          <w:p>
            <w:pPr>
              <w:widowControl/>
              <w:jc w:val="left"/>
              <w:textAlignment w:val="center"/>
              <w:rPr>
                <w:color w:val="auto"/>
                <w:kern w:val="0"/>
                <w:sz w:val="21"/>
                <w:szCs w:val="21"/>
                <w:highlight w:val="none"/>
              </w:rPr>
            </w:pPr>
            <w:r>
              <w:rPr>
                <w:rFonts w:hint="eastAsia"/>
                <w:color w:val="auto"/>
                <w:kern w:val="0"/>
                <w:sz w:val="21"/>
                <w:szCs w:val="21"/>
                <w:highlight w:val="none"/>
              </w:rPr>
              <w:t>有效面积：90-120m2</w:t>
            </w:r>
          </w:p>
          <w:p>
            <w:pPr>
              <w:widowControl/>
              <w:jc w:val="left"/>
              <w:textAlignment w:val="center"/>
              <w:rPr>
                <w:color w:val="auto"/>
                <w:sz w:val="21"/>
                <w:szCs w:val="21"/>
                <w:highlight w:val="none"/>
              </w:rPr>
            </w:pPr>
            <w:r>
              <w:rPr>
                <w:rFonts w:hint="eastAsia"/>
                <w:color w:val="auto"/>
                <w:kern w:val="0"/>
                <w:sz w:val="21"/>
                <w:szCs w:val="21"/>
                <w:highlight w:val="none"/>
              </w:rPr>
              <w:t xml:space="preserve">特点：有效防止蚊蝇残骸落到机外，造成二次污染现象，环保卫生，稳健可靠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2448" behindDoc="0" locked="0" layoutInCell="1" allowOverlap="1">
                  <wp:simplePos x="0" y="0"/>
                  <wp:positionH relativeFrom="column">
                    <wp:posOffset>133350</wp:posOffset>
                  </wp:positionH>
                  <wp:positionV relativeFrom="paragraph">
                    <wp:posOffset>474980</wp:posOffset>
                  </wp:positionV>
                  <wp:extent cx="685800" cy="497205"/>
                  <wp:effectExtent l="0" t="0" r="0" b="17145"/>
                  <wp:wrapNone/>
                  <wp:docPr id="1118" name="Picture_1_SpCnt_9"/>
                  <wp:cNvGraphicFramePr/>
                  <a:graphic xmlns:a="http://schemas.openxmlformats.org/drawingml/2006/main">
                    <a:graphicData uri="http://schemas.openxmlformats.org/drawingml/2006/picture">
                      <pic:pic xmlns:pic="http://schemas.openxmlformats.org/drawingml/2006/picture">
                        <pic:nvPicPr>
                          <pic:cNvPr id="1118" name="Picture_1_SpCnt_9"/>
                          <pic:cNvPicPr/>
                        </pic:nvPicPr>
                        <pic:blipFill>
                          <a:blip r:embed="rId88" cstate="print"/>
                          <a:srcRect/>
                          <a:stretch>
                            <a:fillRect/>
                          </a:stretch>
                        </pic:blipFill>
                        <pic:spPr>
                          <a:xfrm>
                            <a:off x="0" y="0"/>
                            <a:ext cx="685800" cy="4972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A-02</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小件投掷柜</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3400*350*950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1、产品功能：分类回收筷勺和纸巾、酸奶盒等，与传送机配套使用。</w:t>
            </w:r>
          </w:p>
          <w:p>
            <w:pPr>
              <w:widowControl/>
              <w:jc w:val="left"/>
              <w:textAlignment w:val="center"/>
              <w:rPr>
                <w:color w:val="auto"/>
                <w:kern w:val="0"/>
                <w:sz w:val="21"/>
                <w:szCs w:val="21"/>
                <w:highlight w:val="none"/>
              </w:rPr>
            </w:pPr>
            <w:r>
              <w:rPr>
                <w:rFonts w:hint="eastAsia"/>
                <w:color w:val="auto"/>
                <w:kern w:val="0"/>
                <w:sz w:val="21"/>
                <w:szCs w:val="21"/>
                <w:highlight w:val="none"/>
              </w:rPr>
              <w:t>2、规格：/</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3、采用304不锈钢板制造，材料厚度不低于1.2mm。     </w:t>
            </w:r>
          </w:p>
          <w:p>
            <w:pPr>
              <w:widowControl/>
              <w:jc w:val="left"/>
              <w:textAlignment w:val="center"/>
              <w:rPr>
                <w:color w:val="auto"/>
                <w:sz w:val="21"/>
                <w:szCs w:val="21"/>
                <w:highlight w:val="none"/>
              </w:rPr>
            </w:pPr>
            <w:r>
              <w:rPr>
                <w:rFonts w:hint="eastAsia"/>
                <w:color w:val="auto"/>
                <w:kern w:val="0"/>
                <w:sz w:val="21"/>
                <w:szCs w:val="21"/>
                <w:highlight w:val="none"/>
              </w:rPr>
              <w:t>4、采用双开门设计，投放口带导向边，方便操作。                                                                          注：内置垃圾桶需用户自理。</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3472" behindDoc="0" locked="0" layoutInCell="1" allowOverlap="1">
                  <wp:simplePos x="0" y="0"/>
                  <wp:positionH relativeFrom="column">
                    <wp:posOffset>161925</wp:posOffset>
                  </wp:positionH>
                  <wp:positionV relativeFrom="paragraph">
                    <wp:posOffset>583565</wp:posOffset>
                  </wp:positionV>
                  <wp:extent cx="762000" cy="619125"/>
                  <wp:effectExtent l="0" t="0" r="0" b="9525"/>
                  <wp:wrapNone/>
                  <wp:docPr id="1119" name="图片_20_SpCnt_1"/>
                  <wp:cNvGraphicFramePr/>
                  <a:graphic xmlns:a="http://schemas.openxmlformats.org/drawingml/2006/main">
                    <a:graphicData uri="http://schemas.openxmlformats.org/drawingml/2006/picture">
                      <pic:pic xmlns:pic="http://schemas.openxmlformats.org/drawingml/2006/picture">
                        <pic:nvPicPr>
                          <pic:cNvPr id="1119" name="图片_20_SpCnt_1"/>
                          <pic:cNvPicPr/>
                        </pic:nvPicPr>
                        <pic:blipFill>
                          <a:blip r:embed="rId89" cstate="print"/>
                          <a:srcRect/>
                          <a:stretch>
                            <a:fillRect/>
                          </a:stretch>
                        </pic:blipFill>
                        <pic:spPr>
                          <a:xfrm>
                            <a:off x="0" y="0"/>
                            <a:ext cx="762000" cy="61912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A-04</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圆带式餐盘传送机</w:t>
            </w:r>
          </w:p>
        </w:tc>
        <w:tc>
          <w:tcPr>
            <w:tcW w:w="884" w:type="pct"/>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rPr>
              <w:t>12400*480*880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1、产品功能：通过圆带传送餐具，提高餐具回收效率，高效省时省力。</w:t>
            </w:r>
            <w:r>
              <w:rPr>
                <w:rFonts w:hint="eastAsia"/>
                <w:color w:val="auto"/>
                <w:kern w:val="0"/>
                <w:sz w:val="21"/>
                <w:szCs w:val="21"/>
                <w:highlight w:val="none"/>
              </w:rPr>
              <w:br w:type="textWrapping"/>
            </w:r>
            <w:r>
              <w:rPr>
                <w:rFonts w:hint="eastAsia"/>
                <w:color w:val="auto"/>
                <w:kern w:val="0"/>
                <w:sz w:val="21"/>
                <w:szCs w:val="21"/>
                <w:highlight w:val="none"/>
              </w:rPr>
              <w:t>2、规格：/</w:t>
            </w:r>
            <w:r>
              <w:rPr>
                <w:rFonts w:hint="eastAsia"/>
                <w:color w:val="auto"/>
                <w:kern w:val="0"/>
                <w:sz w:val="21"/>
                <w:szCs w:val="21"/>
                <w:highlight w:val="none"/>
              </w:rPr>
              <w:br w:type="textWrapping"/>
            </w:r>
            <w:r>
              <w:rPr>
                <w:rFonts w:hint="eastAsia"/>
                <w:color w:val="auto"/>
                <w:kern w:val="0"/>
                <w:sz w:val="21"/>
                <w:szCs w:val="21"/>
                <w:highlight w:val="none"/>
              </w:rPr>
              <w:t xml:space="preserve">3、电源要求：220V/1Ph，总功率：1KW 。   </w:t>
            </w:r>
            <w:r>
              <w:rPr>
                <w:rFonts w:hint="eastAsia"/>
                <w:color w:val="auto"/>
                <w:kern w:val="0"/>
                <w:sz w:val="21"/>
                <w:szCs w:val="21"/>
                <w:highlight w:val="none"/>
              </w:rPr>
              <w:br w:type="textWrapping"/>
            </w:r>
            <w:r>
              <w:rPr>
                <w:rFonts w:hint="eastAsia"/>
                <w:color w:val="auto"/>
                <w:kern w:val="0"/>
                <w:sz w:val="21"/>
                <w:szCs w:val="21"/>
                <w:highlight w:val="none"/>
              </w:rPr>
              <w:t>4、传送速度：5～20m/min。</w:t>
            </w:r>
            <w:r>
              <w:rPr>
                <w:rFonts w:hint="eastAsia"/>
                <w:color w:val="auto"/>
                <w:kern w:val="0"/>
                <w:sz w:val="21"/>
                <w:szCs w:val="21"/>
                <w:highlight w:val="none"/>
              </w:rPr>
              <w:br w:type="textWrapping"/>
            </w:r>
            <w:r>
              <w:rPr>
                <w:rFonts w:hint="eastAsia"/>
                <w:color w:val="auto"/>
                <w:kern w:val="0"/>
                <w:sz w:val="21"/>
                <w:szCs w:val="21"/>
                <w:highlight w:val="none"/>
              </w:rPr>
              <w:t>5、四条平行的圆带通过PP驱动轮带动平底托盘在不锈钢台面滑动，从而实现平底托盘直线、水平转弯以及带爬坡传送设计，传送过程无噪音。</w:t>
            </w:r>
            <w:r>
              <w:rPr>
                <w:rFonts w:hint="eastAsia"/>
                <w:color w:val="auto"/>
                <w:kern w:val="0"/>
                <w:sz w:val="21"/>
                <w:szCs w:val="21"/>
                <w:highlight w:val="none"/>
              </w:rPr>
              <w:br w:type="textWrapping"/>
            </w:r>
            <w:r>
              <w:rPr>
                <w:rFonts w:hint="eastAsia"/>
                <w:color w:val="auto"/>
                <w:kern w:val="0"/>
                <w:sz w:val="21"/>
                <w:szCs w:val="21"/>
                <w:highlight w:val="none"/>
              </w:rPr>
              <w:t>6、配置φ18mm聚氨酯圆带，内嵌加强芯，拉断力＞3000N，更经久耐用。</w:t>
            </w:r>
            <w:r>
              <w:rPr>
                <w:rFonts w:hint="eastAsia"/>
                <w:color w:val="auto"/>
                <w:kern w:val="0"/>
                <w:sz w:val="21"/>
                <w:szCs w:val="21"/>
                <w:highlight w:val="none"/>
              </w:rPr>
              <w:br w:type="textWrapping"/>
            </w:r>
            <w:r>
              <w:rPr>
                <w:rFonts w:hint="eastAsia"/>
                <w:color w:val="auto"/>
                <w:kern w:val="0"/>
                <w:sz w:val="21"/>
                <w:szCs w:val="21"/>
                <w:highlight w:val="none"/>
              </w:rPr>
              <w:t xml:space="preserve">7、内置减速电机和变频器，具有无极变频调速，柔性启动功能。                                                    </w:t>
            </w:r>
            <w:r>
              <w:rPr>
                <w:rFonts w:hint="eastAsia"/>
                <w:color w:val="auto"/>
                <w:kern w:val="0"/>
                <w:sz w:val="21"/>
                <w:szCs w:val="21"/>
                <w:highlight w:val="none"/>
              </w:rPr>
              <w:br w:type="textWrapping"/>
            </w:r>
            <w:r>
              <w:rPr>
                <w:rFonts w:hint="eastAsia"/>
                <w:color w:val="auto"/>
                <w:kern w:val="0"/>
                <w:sz w:val="21"/>
                <w:szCs w:val="21"/>
                <w:highlight w:val="none"/>
              </w:rPr>
              <w:t>8、采用不锈钢材质的托盘导向护边，台面内置残渣篮，清洁方便。</w:t>
            </w:r>
            <w:r>
              <w:rPr>
                <w:rFonts w:hint="eastAsia"/>
                <w:color w:val="auto"/>
                <w:kern w:val="0"/>
                <w:sz w:val="21"/>
                <w:szCs w:val="21"/>
                <w:highlight w:val="none"/>
              </w:rPr>
              <w:br w:type="textWrapping"/>
            </w:r>
            <w:r>
              <w:rPr>
                <w:rFonts w:hint="eastAsia"/>
                <w:color w:val="auto"/>
                <w:kern w:val="0"/>
                <w:sz w:val="21"/>
                <w:szCs w:val="21"/>
                <w:highlight w:val="none"/>
              </w:rPr>
              <w:t>9、实时数显传送速度，外置调速电位器，操作可视化，一目了然。</w:t>
            </w:r>
            <w:r>
              <w:rPr>
                <w:rFonts w:hint="eastAsia"/>
                <w:color w:val="auto"/>
                <w:kern w:val="0"/>
                <w:sz w:val="21"/>
                <w:szCs w:val="21"/>
                <w:highlight w:val="none"/>
              </w:rPr>
              <w:br w:type="textWrapping"/>
            </w:r>
            <w:r>
              <w:rPr>
                <w:rFonts w:hint="eastAsia"/>
                <w:color w:val="auto"/>
                <w:kern w:val="0"/>
                <w:sz w:val="21"/>
                <w:szCs w:val="21"/>
                <w:highlight w:val="none"/>
              </w:rPr>
              <w:t>10、操作面板上配置总电源开关、启动开关、停止开关和急停开关。</w:t>
            </w:r>
            <w:r>
              <w:rPr>
                <w:rFonts w:hint="eastAsia"/>
                <w:color w:val="auto"/>
                <w:kern w:val="0"/>
                <w:sz w:val="21"/>
                <w:szCs w:val="21"/>
                <w:highlight w:val="none"/>
              </w:rPr>
              <w:br w:type="textWrapping"/>
            </w:r>
            <w:r>
              <w:rPr>
                <w:rFonts w:hint="eastAsia"/>
                <w:b/>
                <w:bCs/>
                <w:color w:val="auto"/>
                <w:kern w:val="0"/>
                <w:sz w:val="21"/>
                <w:szCs w:val="21"/>
                <w:highlight w:val="none"/>
              </w:rPr>
              <w:t>▲11、依据GB/T 1040.1-2018，餐盘传送机圆带拉断力＞3000N ,需提供第三方检测机构出具的检验检测报告。</w:t>
            </w:r>
            <w:r>
              <w:rPr>
                <w:rFonts w:hint="eastAsia"/>
                <w:color w:val="auto"/>
                <w:kern w:val="0"/>
                <w:sz w:val="21"/>
                <w:szCs w:val="21"/>
                <w:highlight w:val="none"/>
              </w:rPr>
              <w:br w:type="textWrapping"/>
            </w:r>
            <w:r>
              <w:rPr>
                <w:rFonts w:hint="eastAsia"/>
                <w:b/>
                <w:bCs/>
                <w:color w:val="auto"/>
                <w:kern w:val="0"/>
                <w:sz w:val="21"/>
                <w:szCs w:val="21"/>
                <w:highlight w:val="none"/>
              </w:rPr>
              <w:t>▲12、依据GB/T 7251.1-2013，圆带式餐盘传送机整机防护等级达到IP46，需提供第三方检测机构出具的检验检测报告。</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color w:val="auto"/>
                <w:highlight w:val="none"/>
              </w:rPr>
              <w:drawing>
                <wp:inline distT="0" distB="0" distL="0" distR="0">
                  <wp:extent cx="815975" cy="517525"/>
                  <wp:effectExtent l="0" t="0" r="3175" b="15875"/>
                  <wp:docPr id="1120" name="图片 1"/>
                  <wp:cNvGraphicFramePr/>
                  <a:graphic xmlns:a="http://schemas.openxmlformats.org/drawingml/2006/main">
                    <a:graphicData uri="http://schemas.openxmlformats.org/drawingml/2006/picture">
                      <pic:pic xmlns:pic="http://schemas.openxmlformats.org/drawingml/2006/picture">
                        <pic:nvPicPr>
                          <pic:cNvPr id="1120" name="图片 1"/>
                          <pic:cNvPicPr/>
                        </pic:nvPicPr>
                        <pic:blipFill>
                          <a:blip r:embed="rId90" cstate="print"/>
                          <a:srcRect/>
                          <a:stretch>
                            <a:fillRect/>
                          </a:stretch>
                        </pic:blipFill>
                        <pic:spPr>
                          <a:xfrm>
                            <a:off x="0" y="0"/>
                            <a:ext cx="815975" cy="517525"/>
                          </a:xfrm>
                          <a:prstGeom prst="rect">
                            <a:avLst/>
                          </a:prstGeom>
                          <a:ln>
                            <a:noFill/>
                          </a:ln>
                        </pic:spPr>
                      </pic:pic>
                    </a:graphicData>
                  </a:graphic>
                </wp:inline>
              </w:drawing>
            </w:r>
            <w:r>
              <w:rPr>
                <w:rFonts w:hint="eastAsia"/>
                <w:color w:val="auto"/>
                <w:kern w:val="0"/>
                <w:sz w:val="21"/>
                <w:szCs w:val="21"/>
                <w:highlight w:val="none"/>
                <w:bdr w:val="single" w:color="000000" w:sz="4" w:space="0"/>
              </w:rPr>
              <w:drawing>
                <wp:anchor distT="0" distB="0" distL="0" distR="0" simplePos="0" relativeHeight="251754496" behindDoc="0" locked="0" layoutInCell="1" allowOverlap="1">
                  <wp:simplePos x="0" y="0"/>
                  <wp:positionH relativeFrom="column">
                    <wp:posOffset>95885</wp:posOffset>
                  </wp:positionH>
                  <wp:positionV relativeFrom="paragraph">
                    <wp:posOffset>2262505</wp:posOffset>
                  </wp:positionV>
                  <wp:extent cx="808990" cy="509270"/>
                  <wp:effectExtent l="0" t="0" r="10160" b="5080"/>
                  <wp:wrapNone/>
                  <wp:docPr id="1121" name="图片_1_SpCnt_5"/>
                  <wp:cNvGraphicFramePr/>
                  <a:graphic xmlns:a="http://schemas.openxmlformats.org/drawingml/2006/main">
                    <a:graphicData uri="http://schemas.openxmlformats.org/drawingml/2006/picture">
                      <pic:pic xmlns:pic="http://schemas.openxmlformats.org/drawingml/2006/picture">
                        <pic:nvPicPr>
                          <pic:cNvPr id="1121" name="图片_1_SpCnt_5"/>
                          <pic:cNvPicPr/>
                        </pic:nvPicPr>
                        <pic:blipFill>
                          <a:blip r:embed="rId91" cstate="print"/>
                          <a:srcRect/>
                          <a:stretch>
                            <a:fillRect/>
                          </a:stretch>
                        </pic:blipFill>
                        <pic:spPr>
                          <a:xfrm>
                            <a:off x="0" y="0"/>
                            <a:ext cx="808990" cy="509269"/>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A-05</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污碟台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1500*760*800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采用SUS304-2B不锈钢板制作，台面厚1.2mm，水槽板厚1.2mm，直角模压成型，不锈钢管厚1.0mm，配优质落水器及可调脚。 水斗尺寸：500*500*250。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5520" behindDoc="0" locked="0" layoutInCell="1" allowOverlap="1">
                  <wp:simplePos x="0" y="0"/>
                  <wp:positionH relativeFrom="column">
                    <wp:posOffset>104775</wp:posOffset>
                  </wp:positionH>
                  <wp:positionV relativeFrom="paragraph">
                    <wp:posOffset>344170</wp:posOffset>
                  </wp:positionV>
                  <wp:extent cx="685800" cy="599440"/>
                  <wp:effectExtent l="0" t="0" r="0" b="10160"/>
                  <wp:wrapNone/>
                  <wp:docPr id="1122" name="图片_34"/>
                  <wp:cNvGraphicFramePr/>
                  <a:graphic xmlns:a="http://schemas.openxmlformats.org/drawingml/2006/main">
                    <a:graphicData uri="http://schemas.openxmlformats.org/drawingml/2006/picture">
                      <pic:pic xmlns:pic="http://schemas.openxmlformats.org/drawingml/2006/picture">
                        <pic:nvPicPr>
                          <pic:cNvPr id="1122" name="图片_34"/>
                          <pic:cNvPicPr/>
                        </pic:nvPicPr>
                        <pic:blipFill>
                          <a:blip r:embed="rId92" cstate="print"/>
                          <a:srcRect/>
                          <a:stretch>
                            <a:fillRect/>
                          </a:stretch>
                        </pic:blipFill>
                        <pic:spPr>
                          <a:xfrm>
                            <a:off x="0" y="0"/>
                            <a:ext cx="685800" cy="59944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56544" behindDoc="0" locked="0" layoutInCell="1" allowOverlap="1">
                  <wp:simplePos x="0" y="0"/>
                  <wp:positionH relativeFrom="column">
                    <wp:posOffset>133350</wp:posOffset>
                  </wp:positionH>
                  <wp:positionV relativeFrom="paragraph">
                    <wp:posOffset>361315</wp:posOffset>
                  </wp:positionV>
                  <wp:extent cx="742950" cy="979805"/>
                  <wp:effectExtent l="0" t="0" r="0" b="10795"/>
                  <wp:wrapNone/>
                  <wp:docPr id="1123" name="图片_31_SpCnt_8"/>
                  <wp:cNvGraphicFramePr/>
                  <a:graphic xmlns:a="http://schemas.openxmlformats.org/drawingml/2006/main">
                    <a:graphicData uri="http://schemas.openxmlformats.org/drawingml/2006/picture">
                      <pic:pic xmlns:pic="http://schemas.openxmlformats.org/drawingml/2006/picture">
                        <pic:nvPicPr>
                          <pic:cNvPr id="1123" name="图片_31_SpCnt_8"/>
                          <pic:cNvPicPr/>
                        </pic:nvPicPr>
                        <pic:blipFill>
                          <a:blip r:embed="rId93" cstate="print"/>
                          <a:srcRect/>
                          <a:stretch>
                            <a:fillRect/>
                          </a:stretch>
                        </pic:blipFill>
                        <pic:spPr>
                          <a:xfrm>
                            <a:off x="0" y="0"/>
                            <a:ext cx="742950" cy="97980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花洒水龙头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1.座台式单孔单温高压花洒、符合美国NSF无毒认证，加权平均铅含量低于0.25%的低铅铜铸造，表面抛光镀铬处理                    </w:t>
            </w:r>
          </w:p>
          <w:p>
            <w:pPr>
              <w:widowControl/>
              <w:jc w:val="left"/>
              <w:textAlignment w:val="center"/>
              <w:rPr>
                <w:color w:val="auto"/>
                <w:sz w:val="21"/>
                <w:szCs w:val="21"/>
                <w:highlight w:val="none"/>
              </w:rPr>
            </w:pPr>
            <w:r>
              <w:rPr>
                <w:rFonts w:hint="eastAsia"/>
                <w:color w:val="auto"/>
                <w:kern w:val="0"/>
                <w:sz w:val="21"/>
                <w:szCs w:val="21"/>
                <w:highlight w:val="none"/>
              </w:rPr>
              <w:t xml:space="preserve">2.优质陶瓷阀芯、一字手柄                                                              3.横向固定杆长度300mm,工作高度1210                                   4.打孔尺寸32mm, 标准1/2''外螺纹                                          5.不锈钢软管配大流量喷阀，耐热手柄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7568" behindDoc="0" locked="0" layoutInCell="1" allowOverlap="1">
                  <wp:simplePos x="0" y="0"/>
                  <wp:positionH relativeFrom="column">
                    <wp:posOffset>161925</wp:posOffset>
                  </wp:positionH>
                  <wp:positionV relativeFrom="paragraph">
                    <wp:posOffset>402590</wp:posOffset>
                  </wp:positionV>
                  <wp:extent cx="561975" cy="1007110"/>
                  <wp:effectExtent l="0" t="0" r="9525" b="2540"/>
                  <wp:wrapNone/>
                  <wp:docPr id="1124" name="图片_61_SpCnt_1"/>
                  <wp:cNvGraphicFramePr/>
                  <a:graphic xmlns:a="http://schemas.openxmlformats.org/drawingml/2006/main">
                    <a:graphicData uri="http://schemas.openxmlformats.org/drawingml/2006/picture">
                      <pic:pic xmlns:pic="http://schemas.openxmlformats.org/drawingml/2006/picture">
                        <pic:nvPicPr>
                          <pic:cNvPr id="1124" name="图片_61_SpCnt_1"/>
                          <pic:cNvPicPr/>
                        </pic:nvPicPr>
                        <pic:blipFill>
                          <a:blip r:embed="rId76" cstate="print"/>
                          <a:srcRect/>
                          <a:stretch>
                            <a:fillRect/>
                          </a:stretch>
                        </pic:blipFill>
                        <pic:spPr>
                          <a:xfrm>
                            <a:off x="0" y="0"/>
                            <a:ext cx="561975" cy="100711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A-06</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通道式洗碗机</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1150*779*1823</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1、产品功能：全自动传送餐具，对碗碟等餐具进行清洗和漂洗。</w:t>
            </w:r>
          </w:p>
          <w:p>
            <w:pPr>
              <w:widowControl/>
              <w:jc w:val="left"/>
              <w:textAlignment w:val="center"/>
              <w:rPr>
                <w:color w:val="auto"/>
                <w:kern w:val="0"/>
                <w:sz w:val="21"/>
                <w:szCs w:val="21"/>
                <w:highlight w:val="none"/>
              </w:rPr>
            </w:pPr>
            <w:r>
              <w:rPr>
                <w:rFonts w:hint="eastAsia"/>
                <w:color w:val="auto"/>
                <w:kern w:val="0"/>
                <w:sz w:val="21"/>
                <w:szCs w:val="21"/>
                <w:highlight w:val="none"/>
              </w:rPr>
              <w:t>2、规格：/</w:t>
            </w:r>
          </w:p>
          <w:p>
            <w:pPr>
              <w:widowControl/>
              <w:jc w:val="left"/>
              <w:textAlignment w:val="center"/>
              <w:rPr>
                <w:color w:val="auto"/>
                <w:kern w:val="0"/>
                <w:sz w:val="21"/>
                <w:szCs w:val="21"/>
                <w:highlight w:val="none"/>
              </w:rPr>
            </w:pPr>
            <w:r>
              <w:rPr>
                <w:rFonts w:hint="eastAsia"/>
                <w:color w:val="auto"/>
                <w:kern w:val="0"/>
                <w:sz w:val="21"/>
                <w:szCs w:val="21"/>
                <w:highlight w:val="none"/>
              </w:rPr>
              <w:t>3、洗涤能力：200筐/小时。</w:t>
            </w:r>
          </w:p>
          <w:p>
            <w:pPr>
              <w:widowControl/>
              <w:jc w:val="left"/>
              <w:textAlignment w:val="center"/>
              <w:rPr>
                <w:color w:val="auto"/>
                <w:kern w:val="0"/>
                <w:sz w:val="21"/>
                <w:szCs w:val="21"/>
                <w:highlight w:val="none"/>
              </w:rPr>
            </w:pPr>
            <w:r>
              <w:rPr>
                <w:rFonts w:hint="eastAsia"/>
                <w:color w:val="auto"/>
                <w:kern w:val="0"/>
                <w:sz w:val="21"/>
                <w:szCs w:val="21"/>
                <w:highlight w:val="none"/>
              </w:rPr>
              <w:t>4、最大耗水量：1.7升/筐。</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5、总功率：41.2KW。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6、整机双层结构，节能降噪，同时改善操作环境。                                                                  </w:t>
            </w:r>
          </w:p>
          <w:p>
            <w:pPr>
              <w:widowControl/>
              <w:jc w:val="left"/>
              <w:textAlignment w:val="center"/>
              <w:rPr>
                <w:color w:val="auto"/>
                <w:kern w:val="0"/>
                <w:sz w:val="21"/>
                <w:szCs w:val="21"/>
                <w:highlight w:val="none"/>
              </w:rPr>
            </w:pPr>
            <w:r>
              <w:rPr>
                <w:rFonts w:hint="eastAsia"/>
                <w:color w:val="auto"/>
                <w:kern w:val="0"/>
                <w:sz w:val="21"/>
                <w:szCs w:val="21"/>
                <w:highlight w:val="none"/>
              </w:rPr>
              <w:t>7、可视化电子面板，实时显示机器工作状态。</w:t>
            </w:r>
          </w:p>
          <w:p>
            <w:pPr>
              <w:widowControl/>
              <w:jc w:val="left"/>
              <w:textAlignment w:val="center"/>
              <w:rPr>
                <w:color w:val="auto"/>
                <w:kern w:val="0"/>
                <w:sz w:val="21"/>
                <w:szCs w:val="21"/>
                <w:highlight w:val="none"/>
              </w:rPr>
            </w:pPr>
            <w:r>
              <w:rPr>
                <w:rFonts w:hint="eastAsia"/>
                <w:color w:val="auto"/>
                <w:kern w:val="0"/>
                <w:sz w:val="21"/>
                <w:szCs w:val="21"/>
                <w:highlight w:val="none"/>
              </w:rPr>
              <w:t>8、一体拉伸圆角水箱，无卫生死角，易于清洁。</w:t>
            </w:r>
          </w:p>
          <w:p>
            <w:pPr>
              <w:widowControl/>
              <w:jc w:val="left"/>
              <w:textAlignment w:val="center"/>
              <w:rPr>
                <w:color w:val="auto"/>
                <w:kern w:val="0"/>
                <w:sz w:val="21"/>
                <w:szCs w:val="21"/>
                <w:highlight w:val="none"/>
              </w:rPr>
            </w:pPr>
            <w:r>
              <w:rPr>
                <w:rFonts w:hint="eastAsia"/>
                <w:color w:val="auto"/>
                <w:kern w:val="0"/>
                <w:sz w:val="21"/>
                <w:szCs w:val="21"/>
                <w:highlight w:val="none"/>
              </w:rPr>
              <w:t>9、主洗内置截流片，洗臂水压可灵活调节。</w:t>
            </w:r>
          </w:p>
          <w:p>
            <w:pPr>
              <w:widowControl/>
              <w:jc w:val="left"/>
              <w:textAlignment w:val="center"/>
              <w:rPr>
                <w:color w:val="auto"/>
                <w:kern w:val="0"/>
                <w:sz w:val="21"/>
                <w:szCs w:val="21"/>
                <w:highlight w:val="none"/>
              </w:rPr>
            </w:pPr>
            <w:r>
              <w:rPr>
                <w:rFonts w:hint="eastAsia"/>
                <w:color w:val="auto"/>
                <w:kern w:val="0"/>
                <w:sz w:val="21"/>
                <w:szCs w:val="21"/>
                <w:highlight w:val="none"/>
              </w:rPr>
              <w:t>10、直插式清洗臂设计，拆装更便捷。</w:t>
            </w:r>
          </w:p>
          <w:p>
            <w:pPr>
              <w:widowControl/>
              <w:jc w:val="left"/>
              <w:textAlignment w:val="center"/>
              <w:rPr>
                <w:color w:val="auto"/>
                <w:kern w:val="0"/>
                <w:sz w:val="21"/>
                <w:szCs w:val="21"/>
                <w:highlight w:val="none"/>
              </w:rPr>
            </w:pPr>
            <w:r>
              <w:rPr>
                <w:rFonts w:hint="eastAsia"/>
                <w:color w:val="auto"/>
                <w:kern w:val="0"/>
                <w:sz w:val="21"/>
                <w:szCs w:val="21"/>
                <w:highlight w:val="none"/>
              </w:rPr>
              <w:t>11、自动启动/停止程序设计。降低机器能耗。</w:t>
            </w:r>
          </w:p>
          <w:p>
            <w:pPr>
              <w:widowControl/>
              <w:jc w:val="left"/>
              <w:textAlignment w:val="center"/>
              <w:rPr>
                <w:color w:val="auto"/>
                <w:kern w:val="0"/>
                <w:sz w:val="21"/>
                <w:szCs w:val="21"/>
                <w:highlight w:val="none"/>
              </w:rPr>
            </w:pPr>
            <w:r>
              <w:rPr>
                <w:rFonts w:hint="eastAsia"/>
                <w:color w:val="auto"/>
                <w:kern w:val="0"/>
                <w:sz w:val="21"/>
                <w:szCs w:val="21"/>
                <w:highlight w:val="none"/>
              </w:rPr>
              <w:t>12、漂洗双温控设计，获得稳定的喷淋温度。</w:t>
            </w:r>
          </w:p>
          <w:p>
            <w:pPr>
              <w:widowControl/>
              <w:jc w:val="left"/>
              <w:textAlignment w:val="center"/>
              <w:rPr>
                <w:color w:val="auto"/>
                <w:kern w:val="0"/>
                <w:sz w:val="21"/>
                <w:szCs w:val="21"/>
                <w:highlight w:val="none"/>
              </w:rPr>
            </w:pPr>
            <w:r>
              <w:rPr>
                <w:rFonts w:hint="eastAsia"/>
                <w:color w:val="auto"/>
                <w:kern w:val="0"/>
                <w:sz w:val="21"/>
                <w:szCs w:val="21"/>
                <w:highlight w:val="none"/>
              </w:rPr>
              <w:t>13、水箱及加热包防干烧设计，安全可靠。</w:t>
            </w:r>
          </w:p>
          <w:p>
            <w:pPr>
              <w:widowControl/>
              <w:jc w:val="left"/>
              <w:textAlignment w:val="center"/>
              <w:rPr>
                <w:color w:val="auto"/>
                <w:sz w:val="21"/>
                <w:szCs w:val="21"/>
                <w:highlight w:val="none"/>
              </w:rPr>
            </w:pPr>
            <w:r>
              <w:rPr>
                <w:rFonts w:hint="eastAsia"/>
                <w:color w:val="auto"/>
                <w:kern w:val="0"/>
                <w:sz w:val="21"/>
                <w:szCs w:val="21"/>
                <w:highlight w:val="none"/>
              </w:rPr>
              <w:t>▲14、依据GB/T 7251.1-2013和GB/T 4208-2017，通道机用三相异步电动机防护等级达到IP67,需提供第三方检测机构出具的检测报告。</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8592" behindDoc="0" locked="0" layoutInCell="1" allowOverlap="1">
                  <wp:simplePos x="0" y="0"/>
                  <wp:positionH relativeFrom="column">
                    <wp:posOffset>95885</wp:posOffset>
                  </wp:positionH>
                  <wp:positionV relativeFrom="paragraph">
                    <wp:posOffset>2084705</wp:posOffset>
                  </wp:positionV>
                  <wp:extent cx="819150" cy="501650"/>
                  <wp:effectExtent l="0" t="0" r="0" b="12700"/>
                  <wp:wrapNone/>
                  <wp:docPr id="1125" name="图片_58"/>
                  <wp:cNvGraphicFramePr/>
                  <a:graphic xmlns:a="http://schemas.openxmlformats.org/drawingml/2006/main">
                    <a:graphicData uri="http://schemas.openxmlformats.org/drawingml/2006/picture">
                      <pic:pic xmlns:pic="http://schemas.openxmlformats.org/drawingml/2006/picture">
                        <pic:nvPicPr>
                          <pic:cNvPr id="1125" name="图片_58"/>
                          <pic:cNvPicPr/>
                        </pic:nvPicPr>
                        <pic:blipFill>
                          <a:blip r:embed="rId94" cstate="print"/>
                          <a:srcRect/>
                          <a:stretch>
                            <a:fillRect/>
                          </a:stretch>
                        </pic:blipFill>
                        <pic:spPr>
                          <a:xfrm>
                            <a:off x="0" y="0"/>
                            <a:ext cx="819150" cy="50165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A-07</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洁碟台连框架</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1200*760*800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采用SUS304-2B不锈钢板制作，台面板厚1.2mm，直角模压成型，不锈钢撑档厚1.0mm，配不锈钢可调脚。可插入消毒筐。</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59616" behindDoc="0" locked="0" layoutInCell="1" allowOverlap="1">
                  <wp:simplePos x="0" y="0"/>
                  <wp:positionH relativeFrom="column">
                    <wp:posOffset>85725</wp:posOffset>
                  </wp:positionH>
                  <wp:positionV relativeFrom="paragraph">
                    <wp:posOffset>324485</wp:posOffset>
                  </wp:positionV>
                  <wp:extent cx="770890" cy="534035"/>
                  <wp:effectExtent l="0" t="0" r="10160" b="18415"/>
                  <wp:wrapNone/>
                  <wp:docPr id="1126" name="图片_13_SpCnt_2"/>
                  <wp:cNvGraphicFramePr/>
                  <a:graphic xmlns:a="http://schemas.openxmlformats.org/drawingml/2006/main">
                    <a:graphicData uri="http://schemas.openxmlformats.org/drawingml/2006/picture">
                      <pic:pic xmlns:pic="http://schemas.openxmlformats.org/drawingml/2006/picture">
                        <pic:nvPicPr>
                          <pic:cNvPr id="1126" name="图片_13_SpCnt_2"/>
                          <pic:cNvPicPr/>
                        </pic:nvPicPr>
                        <pic:blipFill>
                          <a:blip r:embed="rId79" cstate="print"/>
                          <a:srcRect/>
                          <a:stretch>
                            <a:fillRect/>
                          </a:stretch>
                        </pic:blipFill>
                        <pic:spPr>
                          <a:xfrm>
                            <a:off x="0" y="0"/>
                            <a:ext cx="770889" cy="534035"/>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A-08</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 xml:space="preserve">双门消毒柜  </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1310*635*1880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容积：760L;                                      温度：30-150℃                                      功率：220V/4.6KW                                               规格：1310*635*1880                                 采用优质不锈钢制，玻璃纤维隔热材料，双温度控制器，定时开关、继电器；采用热风循环消毒。内分四层，共配八个消毒筐。</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60640" behindDoc="0" locked="0" layoutInCell="1" allowOverlap="1">
                  <wp:simplePos x="0" y="0"/>
                  <wp:positionH relativeFrom="column">
                    <wp:posOffset>181610</wp:posOffset>
                  </wp:positionH>
                  <wp:positionV relativeFrom="paragraph">
                    <wp:posOffset>497205</wp:posOffset>
                  </wp:positionV>
                  <wp:extent cx="628650" cy="830580"/>
                  <wp:effectExtent l="0" t="0" r="0" b="7620"/>
                  <wp:wrapNone/>
                  <wp:docPr id="1127" name="Picture_1_SpCnt_10"/>
                  <wp:cNvGraphicFramePr/>
                  <a:graphic xmlns:a="http://schemas.openxmlformats.org/drawingml/2006/main">
                    <a:graphicData uri="http://schemas.openxmlformats.org/drawingml/2006/picture">
                      <pic:pic xmlns:pic="http://schemas.openxmlformats.org/drawingml/2006/picture">
                        <pic:nvPicPr>
                          <pic:cNvPr id="1127" name="Picture_1_SpCnt_10"/>
                          <pic:cNvPicPr/>
                        </pic:nvPicPr>
                        <pic:blipFill>
                          <a:blip r:embed="rId95" cstate="print"/>
                          <a:srcRect/>
                          <a:stretch>
                            <a:fillRect/>
                          </a:stretch>
                        </pic:blipFill>
                        <pic:spPr>
                          <a:xfrm>
                            <a:off x="0" y="0"/>
                            <a:ext cx="628650" cy="83058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A-09</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活动工作台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1200*600*800</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采用SUS304-2B不锈钢板制作，台面板厚1.5mm（实厚≧1.35mm），直角模压成型，不锈钢撑档厚1.0mm，下置一层搁板板厚1.0mm，配4只活动脚轮。</w:t>
            </w:r>
          </w:p>
          <w:p>
            <w:pPr>
              <w:widowControl/>
              <w:jc w:val="left"/>
              <w:textAlignment w:val="center"/>
              <w:rPr>
                <w:color w:val="auto"/>
                <w:sz w:val="21"/>
                <w:szCs w:val="21"/>
                <w:highlight w:val="none"/>
              </w:rPr>
            </w:pP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2</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color w:val="auto"/>
                <w:highlight w:val="none"/>
              </w:rPr>
              <w:drawing>
                <wp:inline distT="0" distB="0" distL="0" distR="0">
                  <wp:extent cx="747395" cy="569595"/>
                  <wp:effectExtent l="0" t="0" r="14605" b="1905"/>
                  <wp:docPr id="1128" name="图片 120"/>
                  <wp:cNvGraphicFramePr/>
                  <a:graphic xmlns:a="http://schemas.openxmlformats.org/drawingml/2006/main">
                    <a:graphicData uri="http://schemas.openxmlformats.org/drawingml/2006/picture">
                      <pic:pic xmlns:pic="http://schemas.openxmlformats.org/drawingml/2006/picture">
                        <pic:nvPicPr>
                          <pic:cNvPr id="1128" name="图片 120"/>
                          <pic:cNvPicPr/>
                        </pic:nvPicPr>
                        <pic:blipFill>
                          <a:blip r:embed="rId96" cstate="print"/>
                          <a:srcRect/>
                          <a:stretch>
                            <a:fillRect/>
                          </a:stretch>
                        </pic:blipFill>
                        <pic:spPr>
                          <a:xfrm>
                            <a:off x="0" y="0"/>
                            <a:ext cx="747395" cy="569595"/>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358" w:type="pct"/>
            <w:vMerge w:val="restar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B</w:t>
            </w:r>
            <w:r>
              <w:rPr>
                <w:rStyle w:val="44"/>
                <w:rFonts w:hint="default"/>
                <w:color w:val="auto"/>
                <w:sz w:val="21"/>
                <w:szCs w:val="21"/>
                <w:highlight w:val="none"/>
              </w:rPr>
              <w:t>A-10</w:t>
            </w: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大单星盆台</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1200*800*800</w:t>
            </w:r>
          </w:p>
        </w:tc>
        <w:tc>
          <w:tcPr>
            <w:tcW w:w="1499"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采用SUS304-2B不锈钢板制作，台面板厚1.5mm（实厚≧1.35mm），水槽板厚1.2mm（实厚≧1.1mm），直角模压成型，不锈钢管厚1.0mm，配优质落水器及可调脚。 水斗尺寸：1050*650*500。</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56" w:type="pct"/>
            <w:shd w:val="clear" w:color="auto" w:fill="auto"/>
            <w:noWrap/>
            <w:vAlign w:val="center"/>
          </w:tcPr>
          <w:p>
            <w:pPr>
              <w:widowControl/>
              <w:jc w:val="center"/>
              <w:textAlignment w:val="center"/>
              <w:rPr>
                <w:color w:val="auto"/>
                <w:sz w:val="21"/>
                <w:szCs w:val="21"/>
                <w:highlight w:val="none"/>
              </w:rPr>
            </w:pPr>
            <w:r>
              <w:rPr>
                <w:color w:val="auto"/>
                <w:highlight w:val="none"/>
              </w:rPr>
              <w:drawing>
                <wp:inline distT="0" distB="0" distL="0" distR="0">
                  <wp:extent cx="789305" cy="554990"/>
                  <wp:effectExtent l="0" t="0" r="10795" b="16510"/>
                  <wp:docPr id="1130" name="图片 2"/>
                  <wp:cNvGraphicFramePr/>
                  <a:graphic xmlns:a="http://schemas.openxmlformats.org/drawingml/2006/main">
                    <a:graphicData uri="http://schemas.openxmlformats.org/drawingml/2006/picture">
                      <pic:pic xmlns:pic="http://schemas.openxmlformats.org/drawingml/2006/picture">
                        <pic:nvPicPr>
                          <pic:cNvPr id="1130" name="图片 2"/>
                          <pic:cNvPicPr/>
                        </pic:nvPicPr>
                        <pic:blipFill>
                          <a:blip r:embed="rId97" cstate="print"/>
                          <a:srcRect/>
                          <a:stretch>
                            <a:fillRect/>
                          </a:stretch>
                        </pic:blipFill>
                        <pic:spPr>
                          <a:xfrm>
                            <a:off x="0" y="0"/>
                            <a:ext cx="789305" cy="554990"/>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358" w:type="pct"/>
            <w:vMerge w:val="continue"/>
            <w:shd w:val="clear" w:color="auto" w:fill="auto"/>
            <w:noWrap/>
            <w:vAlign w:val="center"/>
          </w:tcPr>
          <w:p>
            <w:pPr>
              <w:jc w:val="center"/>
              <w:rPr>
                <w:color w:val="auto"/>
                <w:sz w:val="21"/>
                <w:szCs w:val="21"/>
                <w:highlight w:val="none"/>
              </w:rPr>
            </w:pPr>
          </w:p>
        </w:tc>
        <w:tc>
          <w:tcPr>
            <w:tcW w:w="75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单温水龙头</w:t>
            </w:r>
          </w:p>
        </w:tc>
        <w:tc>
          <w:tcPr>
            <w:tcW w:w="88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详见参数说明</w:t>
            </w:r>
          </w:p>
        </w:tc>
        <w:tc>
          <w:tcPr>
            <w:tcW w:w="1499"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 xml:space="preserve">1.座台式单孔单温、主体黄铜铸造表面抛光镀铬处理。                                  2.配1/4转优质陶瓷阀芯一字型手柄。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3.八寸（203mm）平颈水嘴，铜管厚度1.0mm, 360度可旋转。                                          </w:t>
            </w:r>
          </w:p>
          <w:p>
            <w:pPr>
              <w:widowControl/>
              <w:jc w:val="left"/>
              <w:textAlignment w:val="center"/>
              <w:rPr>
                <w:color w:val="auto"/>
                <w:kern w:val="0"/>
                <w:sz w:val="21"/>
                <w:szCs w:val="21"/>
                <w:highlight w:val="none"/>
              </w:rPr>
            </w:pPr>
            <w:r>
              <w:rPr>
                <w:rFonts w:hint="eastAsia"/>
                <w:color w:val="auto"/>
                <w:kern w:val="0"/>
                <w:sz w:val="21"/>
                <w:szCs w:val="21"/>
                <w:highlight w:val="none"/>
              </w:rPr>
              <w:t xml:space="preserve">4.开孔尺寸25mm,进水接口为标准1/2''外螺纹。                          </w:t>
            </w:r>
          </w:p>
          <w:p>
            <w:pPr>
              <w:widowControl/>
              <w:jc w:val="left"/>
              <w:textAlignment w:val="center"/>
              <w:rPr>
                <w:color w:val="auto"/>
                <w:sz w:val="21"/>
                <w:szCs w:val="21"/>
                <w:highlight w:val="none"/>
              </w:rPr>
            </w:pPr>
            <w:r>
              <w:rPr>
                <w:rFonts w:hint="eastAsia"/>
                <w:color w:val="auto"/>
                <w:kern w:val="0"/>
                <w:sz w:val="21"/>
                <w:szCs w:val="21"/>
                <w:highlight w:val="none"/>
              </w:rPr>
              <w:t xml:space="preserve">5.总高度  200mm,出水口距台面 129mm          </w:t>
            </w:r>
          </w:p>
        </w:tc>
        <w:tc>
          <w:tcPr>
            <w:tcW w:w="226"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225"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个</w:t>
            </w:r>
          </w:p>
        </w:tc>
        <w:tc>
          <w:tcPr>
            <w:tcW w:w="1056" w:type="pct"/>
            <w:shd w:val="clear" w:color="auto" w:fill="auto"/>
            <w:noWrap/>
            <w:vAlign w:val="center"/>
          </w:tcPr>
          <w:p>
            <w:pPr>
              <w:widowControl/>
              <w:jc w:val="center"/>
              <w:textAlignment w:val="center"/>
              <w:rPr>
                <w:color w:val="auto"/>
                <w:sz w:val="21"/>
                <w:szCs w:val="21"/>
                <w:highlight w:val="none"/>
                <w:u w:val="single"/>
              </w:rPr>
            </w:pPr>
            <w:r>
              <w:rPr>
                <w:rFonts w:hint="eastAsia"/>
                <w:color w:val="auto"/>
                <w:kern w:val="0"/>
                <w:sz w:val="21"/>
                <w:szCs w:val="21"/>
                <w:highlight w:val="none"/>
                <w:u w:val="single"/>
                <w:bdr w:val="single" w:color="000000" w:sz="4" w:space="0"/>
              </w:rPr>
              <w:drawing>
                <wp:anchor distT="0" distB="0" distL="0" distR="0" simplePos="0" relativeHeight="251761664" behindDoc="0" locked="0" layoutInCell="1" allowOverlap="1">
                  <wp:simplePos x="0" y="0"/>
                  <wp:positionH relativeFrom="column">
                    <wp:posOffset>133350</wp:posOffset>
                  </wp:positionH>
                  <wp:positionV relativeFrom="paragraph">
                    <wp:posOffset>507365</wp:posOffset>
                  </wp:positionV>
                  <wp:extent cx="742950" cy="979805"/>
                  <wp:effectExtent l="0" t="0" r="0" b="10795"/>
                  <wp:wrapNone/>
                  <wp:docPr id="1132" name="图片_31_SpCnt_9"/>
                  <wp:cNvGraphicFramePr/>
                  <a:graphic xmlns:a="http://schemas.openxmlformats.org/drawingml/2006/main">
                    <a:graphicData uri="http://schemas.openxmlformats.org/drawingml/2006/picture">
                      <pic:pic xmlns:pic="http://schemas.openxmlformats.org/drawingml/2006/picture">
                        <pic:nvPicPr>
                          <pic:cNvPr id="1132" name="图片_31_SpCnt_9"/>
                          <pic:cNvPicPr/>
                        </pic:nvPicPr>
                        <pic:blipFill>
                          <a:blip r:embed="rId93" cstate="print"/>
                          <a:srcRect/>
                          <a:stretch>
                            <a:fillRect/>
                          </a:stretch>
                        </pic:blipFill>
                        <pic:spPr>
                          <a:xfrm>
                            <a:off x="0" y="0"/>
                            <a:ext cx="742950" cy="979804"/>
                          </a:xfrm>
                          <a:prstGeom prst="rect">
                            <a:avLst/>
                          </a:prstGeom>
                          <a:ln>
                            <a:noFill/>
                          </a:ln>
                        </pic:spPr>
                      </pic:pic>
                    </a:graphicData>
                  </a:graphic>
                </wp:anchor>
              </w:drawing>
            </w:r>
          </w:p>
        </w:tc>
      </w:tr>
    </w:tbl>
    <w:p>
      <w:pPr>
        <w:adjustRightInd w:val="0"/>
        <w:snapToGrid w:val="0"/>
        <w:spacing w:line="288" w:lineRule="auto"/>
        <w:ind w:firstLine="480" w:firstLineChars="200"/>
        <w:rPr>
          <w:color w:val="auto"/>
          <w:szCs w:val="21"/>
          <w:highlight w:val="none"/>
        </w:rPr>
      </w:pPr>
    </w:p>
    <w:p>
      <w:pPr>
        <w:pStyle w:val="26"/>
        <w:rPr>
          <w:color w:val="auto"/>
          <w:highlight w:val="none"/>
        </w:rPr>
      </w:pPr>
    </w:p>
    <w:p>
      <w:pPr>
        <w:spacing w:line="288" w:lineRule="auto"/>
        <w:outlineLvl w:val="1"/>
        <w:rPr>
          <w:b/>
          <w:color w:val="auto"/>
          <w:highlight w:val="none"/>
        </w:rPr>
      </w:pPr>
      <w:r>
        <w:rPr>
          <w:rFonts w:hint="eastAsia"/>
          <w:b/>
          <w:color w:val="auto"/>
          <w:highlight w:val="none"/>
        </w:rPr>
        <w:t>五、响应样品</w:t>
      </w:r>
    </w:p>
    <w:p>
      <w:pPr>
        <w:spacing w:line="288" w:lineRule="auto"/>
        <w:ind w:firstLine="422" w:firstLineChars="200"/>
        <w:rPr>
          <w:bCs/>
          <w:color w:val="auto"/>
          <w:sz w:val="21"/>
          <w:szCs w:val="21"/>
          <w:highlight w:val="none"/>
        </w:rPr>
      </w:pPr>
      <w:r>
        <w:rPr>
          <w:rFonts w:hint="eastAsia"/>
          <w:b/>
          <w:color w:val="auto"/>
          <w:sz w:val="21"/>
          <w:szCs w:val="21"/>
          <w:highlight w:val="none"/>
        </w:rPr>
        <w:t>1.样品要求：</w:t>
      </w:r>
      <w:r>
        <w:rPr>
          <w:b/>
          <w:bCs/>
          <w:color w:val="auto"/>
          <w:sz w:val="21"/>
          <w:szCs w:val="21"/>
          <w:highlight w:val="none"/>
        </w:rPr>
        <w:t>（</w:t>
      </w:r>
      <w:r>
        <w:rPr>
          <w:rFonts w:hint="eastAsia"/>
          <w:b/>
          <w:bCs/>
          <w:color w:val="auto"/>
          <w:sz w:val="21"/>
          <w:szCs w:val="21"/>
          <w:highlight w:val="none"/>
        </w:rPr>
        <w:t>所有样品费用由供应商承担，样品不得粘贴、设置制造商标志，</w:t>
      </w:r>
      <w:r>
        <w:rPr>
          <w:b/>
          <w:bCs/>
          <w:color w:val="auto"/>
          <w:sz w:val="21"/>
          <w:szCs w:val="21"/>
          <w:highlight w:val="none"/>
        </w:rPr>
        <w:t>样品评审时可能对样品进行破坏性试验，如样品遭到破坏导致的损失由</w:t>
      </w:r>
      <w:r>
        <w:rPr>
          <w:rFonts w:hint="eastAsia"/>
          <w:b/>
          <w:bCs/>
          <w:color w:val="auto"/>
          <w:sz w:val="21"/>
          <w:szCs w:val="21"/>
          <w:highlight w:val="none"/>
        </w:rPr>
        <w:t>供应商</w:t>
      </w:r>
      <w:r>
        <w:rPr>
          <w:b/>
          <w:bCs/>
          <w:color w:val="auto"/>
          <w:sz w:val="21"/>
          <w:szCs w:val="21"/>
          <w:highlight w:val="none"/>
        </w:rPr>
        <w:t>自行承担，</w:t>
      </w:r>
      <w:r>
        <w:rPr>
          <w:rFonts w:hint="eastAsia"/>
          <w:b/>
          <w:bCs/>
          <w:color w:val="auto"/>
          <w:sz w:val="21"/>
          <w:szCs w:val="21"/>
          <w:highlight w:val="none"/>
        </w:rPr>
        <w:t>投标</w:t>
      </w:r>
      <w:r>
        <w:rPr>
          <w:b/>
          <w:bCs/>
          <w:color w:val="auto"/>
          <w:sz w:val="21"/>
          <w:szCs w:val="21"/>
          <w:highlight w:val="none"/>
        </w:rPr>
        <w:t>时请充分考虑当中风险）</w:t>
      </w:r>
      <w:r>
        <w:rPr>
          <w:rFonts w:hint="eastAsia"/>
          <w:b/>
          <w:bCs/>
          <w:color w:val="auto"/>
          <w:sz w:val="21"/>
          <w:szCs w:val="21"/>
          <w:highlight w:val="none"/>
        </w:rPr>
        <w:t>。</w:t>
      </w:r>
    </w:p>
    <w:tbl>
      <w:tblPr>
        <w:tblStyle w:val="1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47"/>
        <w:gridCol w:w="1643"/>
        <w:gridCol w:w="2765"/>
        <w:gridCol w:w="638"/>
        <w:gridCol w:w="63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编号</w:t>
            </w:r>
          </w:p>
        </w:tc>
        <w:tc>
          <w:tcPr>
            <w:tcW w:w="700"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货物名称</w:t>
            </w:r>
          </w:p>
        </w:tc>
        <w:tc>
          <w:tcPr>
            <w:tcW w:w="854"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样品规格（mm）</w:t>
            </w:r>
          </w:p>
        </w:tc>
        <w:tc>
          <w:tcPr>
            <w:tcW w:w="1437" w:type="pct"/>
            <w:shd w:val="clear" w:color="auto" w:fill="auto"/>
            <w:vAlign w:val="center"/>
          </w:tcPr>
          <w:p>
            <w:pPr>
              <w:widowControl/>
              <w:jc w:val="left"/>
              <w:textAlignment w:val="center"/>
              <w:rPr>
                <w:b/>
                <w:color w:val="auto"/>
                <w:kern w:val="0"/>
                <w:sz w:val="21"/>
                <w:szCs w:val="21"/>
                <w:highlight w:val="none"/>
              </w:rPr>
            </w:pPr>
            <w:r>
              <w:rPr>
                <w:rFonts w:hint="eastAsia"/>
                <w:b/>
                <w:color w:val="auto"/>
                <w:kern w:val="0"/>
                <w:sz w:val="21"/>
                <w:szCs w:val="21"/>
                <w:highlight w:val="none"/>
              </w:rPr>
              <w:t>技术要求</w:t>
            </w:r>
          </w:p>
        </w:tc>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数量</w:t>
            </w:r>
          </w:p>
        </w:tc>
        <w:tc>
          <w:tcPr>
            <w:tcW w:w="331" w:type="pct"/>
            <w:shd w:val="clear" w:color="auto" w:fill="auto"/>
            <w:noWrap/>
            <w:vAlign w:val="center"/>
          </w:tcPr>
          <w:p>
            <w:pPr>
              <w:widowControl/>
              <w:jc w:val="center"/>
              <w:textAlignment w:val="center"/>
              <w:rPr>
                <w:b/>
                <w:color w:val="auto"/>
                <w:kern w:val="0"/>
                <w:sz w:val="21"/>
                <w:szCs w:val="21"/>
                <w:highlight w:val="none"/>
              </w:rPr>
            </w:pPr>
            <w:r>
              <w:rPr>
                <w:rFonts w:hint="eastAsia"/>
                <w:b/>
                <w:color w:val="auto"/>
                <w:kern w:val="0"/>
                <w:sz w:val="21"/>
                <w:szCs w:val="21"/>
                <w:highlight w:val="none"/>
              </w:rPr>
              <w:t>单位</w:t>
            </w:r>
          </w:p>
        </w:tc>
        <w:tc>
          <w:tcPr>
            <w:tcW w:w="1011" w:type="pct"/>
            <w:shd w:val="clear" w:color="auto" w:fill="auto"/>
            <w:noWrap/>
            <w:vAlign w:val="center"/>
          </w:tcPr>
          <w:p>
            <w:pPr>
              <w:widowControl/>
              <w:jc w:val="center"/>
              <w:textAlignment w:val="center"/>
              <w:rPr>
                <w:b/>
                <w:color w:val="auto"/>
                <w:kern w:val="0"/>
                <w:sz w:val="21"/>
                <w:szCs w:val="21"/>
                <w:highlight w:val="none"/>
                <w:bdr w:val="single" w:color="000000" w:sz="4" w:space="0"/>
              </w:rPr>
            </w:pPr>
            <w:r>
              <w:rPr>
                <w:rFonts w:hint="eastAsia"/>
                <w:b/>
                <w:color w:val="auto"/>
                <w:kern w:val="0"/>
                <w:sz w:val="21"/>
                <w:szCs w:val="21"/>
                <w:highlight w:val="none"/>
              </w:rPr>
              <w:t>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F-08</w:t>
            </w:r>
          </w:p>
        </w:tc>
        <w:tc>
          <w:tcPr>
            <w:tcW w:w="700"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四眼明火炉带熄火</w:t>
            </w:r>
            <w:r>
              <w:rPr>
                <w:rFonts w:hint="eastAsia"/>
                <w:b/>
                <w:bCs/>
                <w:color w:val="auto"/>
                <w:kern w:val="0"/>
                <w:sz w:val="21"/>
                <w:szCs w:val="21"/>
                <w:highlight w:val="none"/>
              </w:rPr>
              <w:t>（厂制品）</w:t>
            </w:r>
          </w:p>
        </w:tc>
        <w:tc>
          <w:tcPr>
            <w:tcW w:w="854"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800*800*800</w:t>
            </w:r>
          </w:p>
        </w:tc>
        <w:tc>
          <w:tcPr>
            <w:tcW w:w="1437" w:type="pct"/>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rPr>
              <w:t>一采用SUS304-2B不锈钢板制作，灶面板厚1.2mm，侧板、围板1.0mm。                                                         一主体骨架采用不锈钢管框架,6寸炉芯，铸铁炉花板。                                                                   一配有接水盘。                                                   一装热电偶式熄火保护，旋按式一键启动系统。                                  一燃气热负荷：5KW*4。</w:t>
            </w:r>
          </w:p>
        </w:tc>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bdr w:val="single" w:color="000000" w:sz="4" w:space="0"/>
              </w:rPr>
              <w:drawing>
                <wp:anchor distT="0" distB="0" distL="0" distR="0" simplePos="0" relativeHeight="251762688" behindDoc="0" locked="0" layoutInCell="1" allowOverlap="1">
                  <wp:simplePos x="0" y="0"/>
                  <wp:positionH relativeFrom="column">
                    <wp:posOffset>171450</wp:posOffset>
                  </wp:positionH>
                  <wp:positionV relativeFrom="paragraph">
                    <wp:posOffset>535940</wp:posOffset>
                  </wp:positionV>
                  <wp:extent cx="695325" cy="676275"/>
                  <wp:effectExtent l="0" t="0" r="9525" b="9525"/>
                  <wp:wrapNone/>
                  <wp:docPr id="1133" name="图片_196"/>
                  <wp:cNvGraphicFramePr/>
                  <a:graphic xmlns:a="http://schemas.openxmlformats.org/drawingml/2006/main">
                    <a:graphicData uri="http://schemas.openxmlformats.org/drawingml/2006/picture">
                      <pic:pic xmlns:pic="http://schemas.openxmlformats.org/drawingml/2006/picture">
                        <pic:nvPicPr>
                          <pic:cNvPr id="1133" name="图片_196"/>
                          <pic:cNvPicPr/>
                        </pic:nvPicPr>
                        <pic:blipFill>
                          <a:blip r:embed="rId31" cstate="print"/>
                          <a:srcRect/>
                          <a:stretch>
                            <a:fillRect/>
                          </a:stretch>
                        </pic:blipFill>
                        <pic:spPr>
                          <a:xfrm>
                            <a:off x="0" y="0"/>
                            <a:ext cx="695325" cy="676274"/>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331" w:type="pct"/>
            <w:shd w:val="clear" w:color="auto" w:fill="auto"/>
            <w:noWrap/>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F-09</w:t>
            </w:r>
          </w:p>
        </w:tc>
        <w:tc>
          <w:tcPr>
            <w:tcW w:w="700"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双向调理台（厂制品）</w:t>
            </w:r>
          </w:p>
        </w:tc>
        <w:tc>
          <w:tcPr>
            <w:tcW w:w="854"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1500*800*800</w:t>
            </w:r>
          </w:p>
        </w:tc>
        <w:tc>
          <w:tcPr>
            <w:tcW w:w="1437"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采用SUS304-2B不锈钢板制作，台面板厚1.5mm（实厚≧1.35mm），直角模压成型，不锈钢撑档厚1.0mm，双边上挂复式移门，移门厚1.0mm，内置一层搁板厚1.0mm，配不锈钢可调脚。</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left"/>
              <w:textAlignment w:val="center"/>
              <w:rPr>
                <w:color w:val="auto"/>
                <w:kern w:val="0"/>
                <w:sz w:val="21"/>
                <w:szCs w:val="21"/>
                <w:highlight w:val="none"/>
                <w:bdr w:val="single" w:color="000000" w:sz="4" w:space="0"/>
              </w:rPr>
            </w:pPr>
            <w:r>
              <w:rPr>
                <w:color w:val="auto"/>
                <w:highlight w:val="none"/>
              </w:rPr>
              <w:drawing>
                <wp:inline distT="0" distB="0" distL="0" distR="0">
                  <wp:extent cx="762000" cy="480695"/>
                  <wp:effectExtent l="0" t="0" r="0" b="14605"/>
                  <wp:docPr id="1134" name="图片 200"/>
                  <wp:cNvGraphicFramePr/>
                  <a:graphic xmlns:a="http://schemas.openxmlformats.org/drawingml/2006/main">
                    <a:graphicData uri="http://schemas.openxmlformats.org/drawingml/2006/picture">
                      <pic:pic xmlns:pic="http://schemas.openxmlformats.org/drawingml/2006/picture">
                        <pic:nvPicPr>
                          <pic:cNvPr id="1134" name="图片 200"/>
                          <pic:cNvPicPr/>
                        </pic:nvPicPr>
                        <pic:blipFill>
                          <a:blip r:embed="rId98" cstate="print"/>
                          <a:srcRect/>
                          <a:stretch>
                            <a:fillRect/>
                          </a:stretch>
                        </pic:blipFill>
                        <pic:spPr>
                          <a:xfrm>
                            <a:off x="0" y="0"/>
                            <a:ext cx="762000" cy="480695"/>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331" w:type="pct"/>
            <w:shd w:val="clear" w:color="auto" w:fill="auto"/>
            <w:noWrap/>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H-09</w:t>
            </w:r>
          </w:p>
        </w:tc>
        <w:tc>
          <w:tcPr>
            <w:tcW w:w="700"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单星水池柜（厂制品）</w:t>
            </w:r>
          </w:p>
        </w:tc>
        <w:tc>
          <w:tcPr>
            <w:tcW w:w="854"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700*700*800</w:t>
            </w:r>
          </w:p>
        </w:tc>
        <w:tc>
          <w:tcPr>
            <w:tcW w:w="1437" w:type="pct"/>
            <w:shd w:val="clear" w:color="auto" w:fill="auto"/>
            <w:vAlign w:val="center"/>
          </w:tcPr>
          <w:p>
            <w:pPr>
              <w:widowControl/>
              <w:jc w:val="left"/>
              <w:textAlignment w:val="center"/>
              <w:rPr>
                <w:color w:val="auto"/>
                <w:kern w:val="0"/>
                <w:sz w:val="21"/>
                <w:szCs w:val="21"/>
                <w:highlight w:val="none"/>
              </w:rPr>
            </w:pPr>
            <w:r>
              <w:rPr>
                <w:rFonts w:hint="eastAsia"/>
                <w:color w:val="auto"/>
                <w:kern w:val="0"/>
                <w:sz w:val="21"/>
                <w:szCs w:val="21"/>
                <w:highlight w:val="none"/>
              </w:rPr>
              <w:t>采用SUS304-2B不锈钢板制作，台面厚1.5mm（实厚≧1.35mm），水槽板厚1.2mm（实厚≧1.1mm），直角模压成型，不锈钢管厚1.0mm，柜式，配优质落水器及可调脚。</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1</w:t>
            </w:r>
          </w:p>
        </w:tc>
        <w:tc>
          <w:tcPr>
            <w:tcW w:w="331" w:type="pct"/>
            <w:shd w:val="clear" w:color="auto" w:fill="auto"/>
            <w:noWrap/>
            <w:vAlign w:val="center"/>
          </w:tcPr>
          <w:p>
            <w:pPr>
              <w:widowControl/>
              <w:jc w:val="center"/>
              <w:textAlignment w:val="center"/>
              <w:rPr>
                <w:color w:val="auto"/>
                <w:kern w:val="0"/>
                <w:sz w:val="21"/>
                <w:szCs w:val="21"/>
                <w:highlight w:val="none"/>
              </w:rPr>
            </w:pPr>
            <w:r>
              <w:rPr>
                <w:rFonts w:hint="eastAsia"/>
                <w:color w:val="auto"/>
                <w:kern w:val="0"/>
                <w:sz w:val="21"/>
                <w:szCs w:val="21"/>
                <w:highlight w:val="none"/>
              </w:rPr>
              <w:t>台</w:t>
            </w:r>
          </w:p>
        </w:tc>
        <w:tc>
          <w:tcPr>
            <w:tcW w:w="1011" w:type="pct"/>
            <w:shd w:val="clear" w:color="auto" w:fill="auto"/>
            <w:noWrap/>
            <w:vAlign w:val="center"/>
          </w:tcPr>
          <w:p>
            <w:pPr>
              <w:widowControl/>
              <w:jc w:val="left"/>
              <w:textAlignment w:val="center"/>
              <w:rPr>
                <w:color w:val="auto"/>
                <w:kern w:val="0"/>
                <w:sz w:val="21"/>
                <w:szCs w:val="21"/>
                <w:highlight w:val="none"/>
                <w:bdr w:val="single" w:color="000000" w:sz="4" w:space="0"/>
              </w:rPr>
            </w:pPr>
            <w:r>
              <w:rPr>
                <w:color w:val="auto"/>
                <w:highlight w:val="none"/>
              </w:rPr>
              <w:drawing>
                <wp:inline distT="0" distB="0" distL="0" distR="0">
                  <wp:extent cx="640080" cy="791210"/>
                  <wp:effectExtent l="0" t="0" r="7620" b="8890"/>
                  <wp:docPr id="1135" name="图片 10"/>
                  <wp:cNvGraphicFramePr/>
                  <a:graphic xmlns:a="http://schemas.openxmlformats.org/drawingml/2006/main">
                    <a:graphicData uri="http://schemas.openxmlformats.org/drawingml/2006/picture">
                      <pic:pic xmlns:pic="http://schemas.openxmlformats.org/drawingml/2006/picture">
                        <pic:nvPicPr>
                          <pic:cNvPr id="1135" name="图片 10"/>
                          <pic:cNvPicPr/>
                        </pic:nvPicPr>
                        <pic:blipFill>
                          <a:blip r:embed="rId99" cstate="print"/>
                          <a:srcRect/>
                          <a:stretch>
                            <a:fillRect/>
                          </a:stretch>
                        </pic:blipFill>
                        <pic:spPr>
                          <a:xfrm>
                            <a:off x="0" y="0"/>
                            <a:ext cx="640080" cy="791210"/>
                          </a:xfrm>
                          <a:prstGeom prst="rect">
                            <a:avLst/>
                          </a:prstGeom>
                          <a:ln>
                            <a:noFill/>
                          </a:ln>
                        </pic:spPr>
                      </pic:pic>
                    </a:graphicData>
                  </a:graphic>
                </wp:inline>
              </w:drawing>
            </w:r>
          </w:p>
        </w:tc>
      </w:tr>
    </w:tbl>
    <w:p>
      <w:pPr>
        <w:spacing w:line="288" w:lineRule="auto"/>
        <w:ind w:left="202" w:leftChars="84" w:firstLine="210" w:firstLineChars="100"/>
        <w:rPr>
          <w:color w:val="auto"/>
          <w:sz w:val="21"/>
          <w:szCs w:val="21"/>
          <w:highlight w:val="none"/>
        </w:rPr>
      </w:pPr>
    </w:p>
    <w:p>
      <w:pPr>
        <w:spacing w:line="288" w:lineRule="auto"/>
        <w:ind w:left="202" w:leftChars="84" w:firstLine="210" w:firstLineChars="100"/>
        <w:rPr>
          <w:color w:val="auto"/>
          <w:sz w:val="21"/>
          <w:szCs w:val="21"/>
          <w:highlight w:val="none"/>
        </w:rPr>
      </w:pPr>
      <w:r>
        <w:rPr>
          <w:rFonts w:hint="eastAsia"/>
          <w:color w:val="auto"/>
          <w:sz w:val="21"/>
          <w:szCs w:val="21"/>
          <w:highlight w:val="none"/>
        </w:rPr>
        <w:t>2.样品递交时间：2022年</w:t>
      </w:r>
      <w:r>
        <w:rPr>
          <w:rFonts w:hint="eastAsia"/>
          <w:color w:val="auto"/>
          <w:sz w:val="21"/>
          <w:szCs w:val="21"/>
          <w:highlight w:val="none"/>
          <w:lang w:eastAsia="zh-CN"/>
        </w:rPr>
        <w:t>8月2日</w:t>
      </w:r>
      <w:r>
        <w:rPr>
          <w:rFonts w:hint="eastAsia"/>
          <w:color w:val="auto"/>
          <w:sz w:val="21"/>
          <w:szCs w:val="21"/>
          <w:highlight w:val="none"/>
        </w:rPr>
        <w:t>上午9时30分-11时00分（含样品安装时间）逾期送达将予以拒收（如遇调整，另行通知）。</w:t>
      </w:r>
    </w:p>
    <w:p>
      <w:pPr>
        <w:spacing w:line="288" w:lineRule="auto"/>
        <w:ind w:left="202" w:leftChars="84" w:firstLine="210" w:firstLineChars="100"/>
        <w:rPr>
          <w:color w:val="auto"/>
          <w:sz w:val="21"/>
          <w:szCs w:val="21"/>
          <w:highlight w:val="none"/>
        </w:rPr>
      </w:pPr>
      <w:r>
        <w:rPr>
          <w:rFonts w:hint="eastAsia"/>
          <w:color w:val="auto"/>
          <w:sz w:val="21"/>
          <w:szCs w:val="21"/>
          <w:highlight w:val="none"/>
        </w:rPr>
        <w:t>3.地点：杭州市西湖区玉古路173号中田大厦16楼A室（如遇调整，另行通知）。</w:t>
      </w:r>
    </w:p>
    <w:p>
      <w:pPr>
        <w:spacing w:line="288" w:lineRule="auto"/>
        <w:ind w:left="202" w:leftChars="84" w:firstLine="210" w:firstLineChars="100"/>
        <w:rPr>
          <w:color w:val="auto"/>
          <w:sz w:val="21"/>
          <w:szCs w:val="21"/>
          <w:highlight w:val="none"/>
        </w:rPr>
      </w:pPr>
      <w:r>
        <w:rPr>
          <w:rFonts w:hint="eastAsia"/>
          <w:color w:val="auto"/>
          <w:sz w:val="21"/>
          <w:szCs w:val="21"/>
          <w:highlight w:val="none"/>
        </w:rPr>
        <w:t>4.中标供应商的样品将被封存作为货物验收的实物质量验收标准，未成交的样品在采购活动结束后三个工作日内自行撤回，逾期将作废弃处理。</w:t>
      </w:r>
    </w:p>
    <w:p>
      <w:pPr>
        <w:pStyle w:val="25"/>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▲5.未提供样品的及样品提供不全的，</w:t>
      </w:r>
      <w:r>
        <w:rPr>
          <w:rFonts w:hint="eastAsia"/>
          <w:color w:val="auto"/>
          <w:sz w:val="21"/>
          <w:szCs w:val="21"/>
          <w:highlight w:val="none"/>
        </w:rPr>
        <w:t>此项不得分。</w:t>
      </w:r>
    </w:p>
    <w:p>
      <w:pPr>
        <w:spacing w:line="288" w:lineRule="auto"/>
        <w:rPr>
          <w:color w:val="auto"/>
          <w:kern w:val="0"/>
          <w:sz w:val="21"/>
          <w:szCs w:val="21"/>
          <w:highlight w:val="none"/>
        </w:rPr>
      </w:pPr>
    </w:p>
    <w:p>
      <w:pPr>
        <w:spacing w:line="288" w:lineRule="auto"/>
        <w:rPr>
          <w:b/>
          <w:color w:val="auto"/>
          <w:sz w:val="21"/>
          <w:szCs w:val="21"/>
          <w:highlight w:val="none"/>
        </w:rPr>
      </w:pPr>
      <w:r>
        <w:rPr>
          <w:rFonts w:hint="eastAsia"/>
          <w:b/>
          <w:color w:val="auto"/>
          <w:sz w:val="21"/>
          <w:szCs w:val="21"/>
          <w:highlight w:val="none"/>
        </w:rPr>
        <w:t>注：</w:t>
      </w:r>
    </w:p>
    <w:p>
      <w:pPr>
        <w:widowControl/>
        <w:adjustRightInd w:val="0"/>
        <w:snapToGrid w:val="0"/>
        <w:spacing w:line="360" w:lineRule="auto"/>
        <w:jc w:val="left"/>
        <w:rPr>
          <w:color w:val="auto"/>
          <w:kern w:val="0"/>
          <w:sz w:val="21"/>
          <w:szCs w:val="21"/>
          <w:highlight w:val="none"/>
        </w:rPr>
        <w:sectPr>
          <w:pgSz w:w="11906" w:h="16838"/>
          <w:pgMar w:top="1247" w:right="1247" w:bottom="1247" w:left="1247" w:header="85" w:footer="992" w:gutter="0"/>
          <w:cols w:space="425" w:num="1"/>
          <w:docGrid w:type="lines" w:linePitch="312" w:charSpace="0"/>
        </w:sectPr>
      </w:pPr>
      <w:r>
        <w:rPr>
          <w:rFonts w:hint="eastAsia"/>
          <w:b/>
          <w:color w:val="auto"/>
          <w:sz w:val="21"/>
          <w:szCs w:val="21"/>
          <w:highlight w:val="none"/>
        </w:rPr>
        <w:t>如服务要求中未特别注明需执行的国家相关标准、行业标准、地方标准或者其他标准、规范，则统一执行最新标准、规范。</w:t>
      </w:r>
    </w:p>
    <w:p>
      <w:pPr>
        <w:widowControl/>
        <w:adjustRightInd w:val="0"/>
        <w:snapToGrid w:val="0"/>
        <w:spacing w:line="288" w:lineRule="auto"/>
        <w:jc w:val="left"/>
        <w:rPr>
          <w:rFonts w:cs="Times New Roman"/>
          <w:color w:val="auto"/>
          <w:sz w:val="21"/>
          <w:szCs w:val="21"/>
          <w:highlight w:val="none"/>
        </w:rPr>
      </w:pP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 南山校区餐厅厨房设备的磋商、评审、成交、验收、合同履约、付款等（法律、法规另有规定的，从其规定）。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预算金额（万元）</w:t>
                  </w:r>
                </w:p>
              </w:tc>
              <w:tc>
                <w:tcPr>
                  <w:tcW w:w="270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06"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706"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 南山校区餐厅厨房设备的磋商、评审、成交、验收、合同履约、付款等（法律、法规另有规定的，从其规定）。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预算金额（万元）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156" w:after="156" w:line="288" w:lineRule="auto"/>
        <w:ind w:firstLine="420" w:firstLineChars="200"/>
        <w:jc w:val="left"/>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w:t>
      </w:r>
      <w:r>
        <w:rPr>
          <w:rFonts w:hint="eastAsia" w:hAnsi="宋体"/>
          <w:color w:val="auto"/>
          <w:sz w:val="21"/>
          <w:szCs w:val="21"/>
          <w:highlight w:val="none"/>
        </w:rPr>
        <w:t>采购人将以合同形式有偿取得货物或服务，不接受供应商给予的赠品、回扣或者与采购无关的其他商品、服务</w:t>
      </w:r>
      <w:r>
        <w:rPr>
          <w:rFonts w:hAnsi="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numPr>
          <w:ilvl w:val="0"/>
          <w:numId w:val="2"/>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评审标准</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cs="Times New Roman"/>
                <w:b/>
                <w:bCs/>
                <w:color w:val="auto"/>
                <w:sz w:val="21"/>
                <w:szCs w:val="21"/>
                <w:highlight w:val="none"/>
              </w:rPr>
            </w:pPr>
            <w:bookmarkStart w:id="38" w:name="_Hlk81817387"/>
            <w:r>
              <w:rPr>
                <w:rFonts w:hint="eastAsia" w:cs="Times New Roman"/>
                <w:b/>
                <w:bCs/>
                <w:color w:val="auto"/>
                <w:sz w:val="21"/>
                <w:szCs w:val="21"/>
                <w:highlight w:val="none"/>
              </w:rPr>
              <w:t>评审因素</w:t>
            </w:r>
          </w:p>
        </w:tc>
        <w:tc>
          <w:tcPr>
            <w:tcW w:w="654" w:type="dxa"/>
            <w:vAlign w:val="center"/>
          </w:tcPr>
          <w:p>
            <w:pPr>
              <w:adjustRightInd w:val="0"/>
              <w:snapToGrid w:val="0"/>
              <w:spacing w:line="288" w:lineRule="auto"/>
              <w:jc w:val="center"/>
              <w:rPr>
                <w:rFonts w:cs="Times New Roman"/>
                <w:b/>
                <w:bCs/>
                <w:color w:val="auto"/>
                <w:sz w:val="21"/>
                <w:szCs w:val="21"/>
                <w:highlight w:val="none"/>
              </w:rPr>
            </w:pPr>
            <w:r>
              <w:rPr>
                <w:rFonts w:hint="eastAsia" w:cs="Times New Roman"/>
                <w:b/>
                <w:bCs/>
                <w:color w:val="auto"/>
                <w:sz w:val="21"/>
                <w:szCs w:val="21"/>
                <w:highlight w:val="none"/>
              </w:rPr>
              <w:t>分值</w:t>
            </w:r>
          </w:p>
        </w:tc>
        <w:tc>
          <w:tcPr>
            <w:tcW w:w="7072" w:type="dxa"/>
            <w:vAlign w:val="center"/>
          </w:tcPr>
          <w:p>
            <w:pPr>
              <w:adjustRightInd w:val="0"/>
              <w:snapToGrid w:val="0"/>
              <w:spacing w:line="288" w:lineRule="auto"/>
              <w:jc w:val="center"/>
              <w:rPr>
                <w:rFonts w:cs="Times New Roman"/>
                <w:b/>
                <w:bCs/>
                <w:color w:val="auto"/>
                <w:sz w:val="21"/>
                <w:szCs w:val="21"/>
                <w:highlight w:val="none"/>
              </w:rPr>
            </w:pPr>
            <w:r>
              <w:rPr>
                <w:rFonts w:cs="Times New Roman"/>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cs="Times New Roman"/>
                <w:b/>
                <w:bCs/>
                <w:color w:val="auto"/>
                <w:sz w:val="21"/>
                <w:szCs w:val="21"/>
                <w:highlight w:val="none"/>
              </w:rPr>
              <w:t>价格</w:t>
            </w:r>
            <w:r>
              <w:rPr>
                <w:rFonts w:hint="eastAsia" w:cs="Times New Roman"/>
                <w:b/>
                <w:bCs/>
                <w:color w:val="auto"/>
                <w:sz w:val="21"/>
                <w:szCs w:val="21"/>
                <w:highlight w:val="none"/>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2"/>
              <w:spacing w:line="288" w:lineRule="auto"/>
              <w:ind w:firstLine="0"/>
              <w:jc w:val="center"/>
              <w:rPr>
                <w:rFonts w:hAnsi="宋体" w:cs="宋体"/>
                <w:b/>
                <w:bCs/>
                <w:color w:val="auto"/>
                <w:sz w:val="21"/>
                <w:szCs w:val="21"/>
                <w:highlight w:val="none"/>
              </w:rPr>
            </w:pPr>
            <w:r>
              <w:rPr>
                <w:rFonts w:hint="eastAsia" w:hAnsi="宋体"/>
                <w:b/>
                <w:bCs/>
                <w:color w:val="auto"/>
                <w:spacing w:val="-6"/>
                <w:sz w:val="21"/>
                <w:szCs w:val="21"/>
                <w:highlight w:val="none"/>
              </w:rPr>
              <w:t>最后磋商</w:t>
            </w:r>
            <w:r>
              <w:rPr>
                <w:rFonts w:hAnsi="宋体"/>
                <w:b/>
                <w:bCs/>
                <w:color w:val="auto"/>
                <w:spacing w:val="-6"/>
                <w:sz w:val="21"/>
                <w:szCs w:val="21"/>
                <w:highlight w:val="none"/>
              </w:rPr>
              <w:t>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pStyle w:val="2"/>
              <w:ind w:firstLine="0"/>
              <w:rPr>
                <w:rFonts w:hAnsi="宋体"/>
                <w:color w:val="auto"/>
                <w:spacing w:val="-6"/>
                <w:sz w:val="21"/>
                <w:szCs w:val="21"/>
                <w:highlight w:val="none"/>
              </w:rPr>
            </w:pPr>
            <w:r>
              <w:rPr>
                <w:rFonts w:hAnsi="宋体"/>
                <w:color w:val="auto"/>
                <w:spacing w:val="-6"/>
                <w:sz w:val="21"/>
                <w:szCs w:val="21"/>
                <w:highlight w:val="none"/>
              </w:rPr>
              <w:t>价格分采用低价优先法计算，</w:t>
            </w:r>
            <w:r>
              <w:rPr>
                <w:rFonts w:hint="eastAsia" w:hAnsi="宋体"/>
                <w:color w:val="auto"/>
                <w:spacing w:val="-6"/>
                <w:sz w:val="21"/>
                <w:szCs w:val="21"/>
                <w:highlight w:val="none"/>
              </w:rPr>
              <w:t>即满足磋商文件要求且最后磋商报价最低的供应商的价格为磋商基准价，其价格分为满分。其他供应商的价格分统一按照下列公式计算：</w:t>
            </w:r>
          </w:p>
          <w:p>
            <w:pPr>
              <w:pStyle w:val="2"/>
              <w:ind w:firstLine="0"/>
              <w:rPr>
                <w:rFonts w:hAnsi="宋体" w:cs="宋体"/>
                <w:color w:val="auto"/>
                <w:sz w:val="21"/>
                <w:szCs w:val="21"/>
                <w:highlight w:val="none"/>
              </w:rPr>
            </w:pPr>
            <w:r>
              <w:rPr>
                <w:rFonts w:hint="eastAsia" w:hAnsi="宋体"/>
                <w:color w:val="auto"/>
                <w:spacing w:val="-6"/>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cs="Times New Roman"/>
                <w:b/>
                <w:bCs/>
                <w:color w:val="auto"/>
                <w:sz w:val="21"/>
                <w:szCs w:val="21"/>
                <w:highlight w:val="none"/>
              </w:rPr>
              <w:t>商务分</w:t>
            </w:r>
            <w:r>
              <w:rPr>
                <w:rFonts w:hint="eastAsia" w:cs="Times New Roman"/>
                <w:b/>
                <w:bCs/>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7072" w:type="dxa"/>
            <w:vAlign w:val="center"/>
          </w:tcPr>
          <w:p>
            <w:pPr>
              <w:adjustRightInd w:val="0"/>
              <w:snapToGrid w:val="0"/>
              <w:spacing w:line="288" w:lineRule="auto"/>
              <w:rPr>
                <w:b/>
                <w:bCs/>
                <w:color w:val="auto"/>
                <w:sz w:val="21"/>
                <w:szCs w:val="21"/>
                <w:highlight w:val="none"/>
              </w:rPr>
            </w:pPr>
            <w:r>
              <w:rPr>
                <w:rFonts w:hint="eastAsia"/>
                <w:color w:val="auto"/>
                <w:sz w:val="21"/>
                <w:szCs w:val="21"/>
                <w:highlight w:val="none"/>
              </w:rPr>
              <w:t>质保期在满足竞争性磋商文件要求的基础上每延长6个月得</w:t>
            </w:r>
            <w:r>
              <w:rPr>
                <w:color w:val="auto"/>
                <w:sz w:val="21"/>
                <w:szCs w:val="21"/>
                <w:highlight w:val="none"/>
              </w:rPr>
              <w:t>1</w:t>
            </w:r>
            <w:r>
              <w:rPr>
                <w:rFonts w:hint="eastAsia"/>
                <w:color w:val="auto"/>
                <w:sz w:val="21"/>
                <w:szCs w:val="21"/>
                <w:highlight w:val="none"/>
              </w:rPr>
              <w:t>分，最多得2分，延长时间不足6个月的不计入得分，质保期不满足竞争性磋商文件要求的响应无效。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体系认证</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供应商具有有效的ISO9001质量管理体系认证证书、环境管理体系认证证书、知识产权管理体系认证证书，每提供1个得1分，最高的得3分。</w:t>
            </w:r>
          </w:p>
          <w:p>
            <w:pPr>
              <w:adjustRightInd w:val="0"/>
              <w:snapToGrid w:val="0"/>
              <w:spacing w:line="288" w:lineRule="auto"/>
              <w:rPr>
                <w:color w:val="auto"/>
                <w:sz w:val="21"/>
                <w:szCs w:val="21"/>
                <w:highlight w:val="none"/>
              </w:rPr>
            </w:pPr>
            <w:r>
              <w:rPr>
                <w:rFonts w:hint="eastAsia"/>
                <w:b/>
                <w:bCs/>
                <w:color w:val="auto"/>
                <w:sz w:val="21"/>
                <w:szCs w:val="21"/>
                <w:highlight w:val="none"/>
              </w:rPr>
              <w:t>说明：相关证明材料为证书扫描件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7072" w:type="dxa"/>
            <w:vAlign w:val="center"/>
          </w:tcPr>
          <w:p>
            <w:pPr>
              <w:adjustRightInd w:val="0"/>
              <w:snapToGrid w:val="0"/>
              <w:spacing w:line="288" w:lineRule="auto"/>
              <w:rPr>
                <w:b/>
                <w:bCs/>
                <w:color w:val="auto"/>
                <w:sz w:val="21"/>
                <w:szCs w:val="21"/>
                <w:highlight w:val="none"/>
              </w:rPr>
            </w:pPr>
            <w:r>
              <w:rPr>
                <w:color w:val="auto"/>
                <w:sz w:val="21"/>
                <w:szCs w:val="21"/>
                <w:highlight w:val="none"/>
              </w:rPr>
              <w:t>供应商自2019年1月1日以来（以合同签订时间为准）同类合同业绩（以提供的合同复印件和履约验收表为准）：每提供1份合同业绩得0.5分，最高得2分。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政策功能</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响应产品属于品目清单范围且提供国家确定的认证机构出具的有效的节能产品认证证书（扫描件加盖公章）的得0.5分；</w:t>
            </w:r>
          </w:p>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响应产品属于品目清单范围且提供国家确定的认证机构出具的有效的环境标志产品认证证书（扫描件加盖公章）的得0.5分；</w:t>
            </w:r>
          </w:p>
          <w:p>
            <w:pPr>
              <w:adjustRightInd w:val="0"/>
              <w:snapToGrid w:val="0"/>
              <w:spacing w:line="288" w:lineRule="auto"/>
              <w:rPr>
                <w:color w:val="auto"/>
                <w:sz w:val="21"/>
                <w:szCs w:val="21"/>
                <w:highlight w:val="none"/>
              </w:rPr>
            </w:pPr>
            <w:r>
              <w:rPr>
                <w:rFonts w:hint="eastAsia"/>
                <w:color w:val="auto"/>
                <w:sz w:val="21"/>
                <w:szCs w:val="21"/>
                <w:highlight w:val="none"/>
              </w:rPr>
              <w:t>注：政府强制采购的节能产品的除外（除采购需求中标注“▲”外）。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技术</w:t>
            </w:r>
            <w:r>
              <w:rPr>
                <w:rFonts w:cs="Times New Roman"/>
                <w:b/>
                <w:bCs/>
                <w:color w:val="auto"/>
                <w:sz w:val="21"/>
                <w:szCs w:val="21"/>
                <w:highlight w:val="none"/>
              </w:rPr>
              <w:t>分</w:t>
            </w:r>
            <w:r>
              <w:rPr>
                <w:rFonts w:hint="eastAsia" w:cs="Times New Roman"/>
                <w:b/>
                <w:bCs/>
                <w:color w:val="auto"/>
                <w:sz w:val="21"/>
                <w:szCs w:val="2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jc w:val="center"/>
              <w:rPr>
                <w:b/>
                <w:bCs/>
                <w:color w:val="auto"/>
                <w:sz w:val="21"/>
                <w:szCs w:val="21"/>
                <w:highlight w:val="none"/>
              </w:rPr>
            </w:pPr>
            <w:r>
              <w:rPr>
                <w:rFonts w:hint="eastAsia"/>
                <w:b/>
                <w:bCs/>
                <w:color w:val="auto"/>
                <w:sz w:val="21"/>
                <w:szCs w:val="21"/>
                <w:highlight w:val="none"/>
              </w:rPr>
              <w:t>产品响应程度</w:t>
            </w:r>
          </w:p>
        </w:tc>
        <w:tc>
          <w:tcPr>
            <w:tcW w:w="654" w:type="dxa"/>
            <w:vAlign w:val="center"/>
          </w:tcPr>
          <w:p>
            <w:pPr>
              <w:jc w:val="center"/>
              <w:rPr>
                <w:b/>
                <w:bCs/>
                <w:color w:val="auto"/>
                <w:sz w:val="21"/>
                <w:szCs w:val="21"/>
                <w:highlight w:val="none"/>
              </w:rPr>
            </w:pPr>
            <w:r>
              <w:rPr>
                <w:rFonts w:hint="eastAsia"/>
                <w:b/>
                <w:bCs/>
                <w:color w:val="auto"/>
                <w:sz w:val="21"/>
                <w:szCs w:val="21"/>
                <w:highlight w:val="none"/>
              </w:rPr>
              <w:t>12</w:t>
            </w:r>
          </w:p>
        </w:tc>
        <w:tc>
          <w:tcPr>
            <w:tcW w:w="7072" w:type="dxa"/>
            <w:vAlign w:val="center"/>
          </w:tcPr>
          <w:p>
            <w:pPr>
              <w:rPr>
                <w:color w:val="auto"/>
                <w:sz w:val="21"/>
                <w:szCs w:val="21"/>
                <w:highlight w:val="none"/>
              </w:rPr>
            </w:pPr>
            <w:r>
              <w:rPr>
                <w:rFonts w:hint="eastAsia"/>
                <w:color w:val="auto"/>
                <w:sz w:val="21"/>
                <w:szCs w:val="21"/>
                <w:highlight w:val="none"/>
              </w:rPr>
              <w:t>不符合（负偏离）技术要求中标注“▲”条款（不可偏离）的响应无效，投标产品全部满足磋商文件明确的技术条款要求的得12分，允许偏离的技术条款低于技术要求（负偏离）的每项扣2分，允许偏离的技术条款低于技术要求（负偏离）达到7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生产能力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供应商具有先进的生产加工设备：</w:t>
            </w:r>
            <w:r>
              <w:rPr>
                <w:rFonts w:hint="eastAsia" w:ascii="宋体" w:eastAsia="宋体"/>
                <w:color w:val="auto"/>
                <w:sz w:val="21"/>
                <w:szCs w:val="21"/>
                <w:highlight w:val="none"/>
              </w:rPr>
              <w:t>激光切割机、数控开卷校平剪切机、数控冲床、数控剪板机、数控折弯机</w:t>
            </w:r>
            <w:r>
              <w:rPr>
                <w:rFonts w:hint="eastAsia"/>
                <w:color w:val="auto"/>
                <w:sz w:val="21"/>
                <w:szCs w:val="21"/>
                <w:highlight w:val="none"/>
              </w:rPr>
              <w:t>等设备实际投标生产的，以提供的购买设备发票复印件和现场生产照片为准，每提供一个得1分，合计5分。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材料和设备检测报告</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1.供应商具2</w:t>
            </w:r>
            <w:r>
              <w:rPr>
                <w:color w:val="auto"/>
                <w:sz w:val="21"/>
                <w:szCs w:val="21"/>
                <w:highlight w:val="none"/>
              </w:rPr>
              <w:t>021年以来</w:t>
            </w:r>
            <w:r>
              <w:rPr>
                <w:rFonts w:hint="eastAsia"/>
                <w:color w:val="auto"/>
                <w:sz w:val="21"/>
                <w:szCs w:val="21"/>
                <w:highlight w:val="none"/>
              </w:rPr>
              <w:t>有相关设备的材料检测报告，报告需符合GB/T10125标准，同时耐腐蚀性能≥220小时：304不锈钢板、304方管、304圆管等，每提供1个得0.5分，合计2分。</w:t>
            </w:r>
          </w:p>
          <w:p>
            <w:pPr>
              <w:adjustRightInd w:val="0"/>
              <w:snapToGrid w:val="0"/>
              <w:spacing w:line="288" w:lineRule="auto"/>
              <w:rPr>
                <w:color w:val="auto"/>
                <w:sz w:val="21"/>
                <w:szCs w:val="21"/>
                <w:highlight w:val="none"/>
              </w:rPr>
            </w:pPr>
            <w:r>
              <w:rPr>
                <w:rFonts w:hint="eastAsia"/>
                <w:color w:val="auto"/>
                <w:sz w:val="21"/>
                <w:szCs w:val="21"/>
                <w:highlight w:val="none"/>
              </w:rPr>
              <w:t>2.投标单位具有相关设备的CQC食品接触产品安全认证证书，每个得</w:t>
            </w:r>
            <w:r>
              <w:rPr>
                <w:color w:val="auto"/>
                <w:sz w:val="21"/>
                <w:szCs w:val="21"/>
                <w:highlight w:val="none"/>
              </w:rPr>
              <w:t>0.5</w:t>
            </w:r>
            <w:r>
              <w:rPr>
                <w:rFonts w:hint="eastAsia"/>
                <w:color w:val="auto"/>
                <w:sz w:val="21"/>
                <w:szCs w:val="21"/>
                <w:highlight w:val="none"/>
              </w:rPr>
              <w:t>分，合计2分。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产品质量保险</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供应商具有燃气灶具、不锈钢制品、电热加工设备、排烟通风、消毒柜等设备的产品质量保险保险单和产品责任险保险单，要求两个保险同时提供。每提供一个设备得1分，合计5分。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方案的深化设计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根据附件图纸及招标清单要求对本项目进行方案深化设计，提供：厨房平面布局、供水点位、下水点位、供电点位、排烟系统方案布局等（每份图纸最高得1分，总分5分），根据提供设计的合理性、可行性。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项目施工方案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针对项目实施方案的合理性、可行性及施工进度计划的合理性进行评分，得2分。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产品的安装、调试、验收方案及针对本项目的成品在运输、保管、就位等保障方案的可靠、完整性的综合比较。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供应商工程操作人员或售后人员拥有：燃气具安装维修证等，每提供一个证书得0.5分，共2分；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34"/>
              <w:ind w:firstLine="0" w:firstLineChars="0"/>
              <w:jc w:val="left"/>
              <w:rPr>
                <w:rFonts w:ascii="宋体" w:eastAsia="宋体"/>
                <w:color w:val="auto"/>
                <w:sz w:val="21"/>
                <w:szCs w:val="21"/>
                <w:highlight w:val="none"/>
              </w:rPr>
            </w:pPr>
            <w:r>
              <w:rPr>
                <w:rFonts w:hint="eastAsia" w:ascii="宋体" w:eastAsia="宋体"/>
                <w:color w:val="auto"/>
                <w:sz w:val="21"/>
                <w:szCs w:val="21"/>
                <w:highlight w:val="none"/>
              </w:rPr>
              <w:t>投标单位</w:t>
            </w:r>
            <w:r>
              <w:rPr>
                <w:rFonts w:hint="eastAsia"/>
                <w:color w:val="auto"/>
                <w:sz w:val="21"/>
                <w:szCs w:val="21"/>
                <w:highlight w:val="none"/>
              </w:rPr>
              <w:t>具有完整优质的售后的服务体系认证</w:t>
            </w:r>
            <w:r>
              <w:rPr>
                <w:rFonts w:hint="eastAsia"/>
                <w:b w:val="0"/>
                <w:bCs w:val="0"/>
                <w:color w:val="auto"/>
                <w:sz w:val="21"/>
                <w:szCs w:val="21"/>
                <w:highlight w:val="none"/>
              </w:rPr>
              <w:t>，</w:t>
            </w:r>
            <w:r>
              <w:rPr>
                <w:rFonts w:hint="eastAsia"/>
                <w:color w:val="auto"/>
                <w:sz w:val="21"/>
                <w:szCs w:val="21"/>
                <w:highlight w:val="none"/>
              </w:rPr>
              <w:t>服务人员具有较强的专业维修技能，</w:t>
            </w:r>
            <w:r>
              <w:rPr>
                <w:rFonts w:hint="eastAsia" w:ascii="宋体" w:eastAsia="宋体"/>
                <w:color w:val="auto"/>
                <w:sz w:val="21"/>
                <w:szCs w:val="21"/>
                <w:highlight w:val="none"/>
              </w:rPr>
              <w:t>根据提供的售后服务方案、响应速度、维护人员等情况的可行性、完善性进行，得</w:t>
            </w:r>
            <w:r>
              <w:rPr>
                <w:rFonts w:hint="eastAsia"/>
                <w:color w:val="auto"/>
                <w:sz w:val="21"/>
                <w:szCs w:val="21"/>
                <w:highlight w:val="none"/>
              </w:rPr>
              <w:t>3</w:t>
            </w:r>
            <w:r>
              <w:rPr>
                <w:rFonts w:hint="eastAsia" w:ascii="宋体" w:eastAsia="宋体"/>
                <w:color w:val="auto"/>
                <w:sz w:val="21"/>
                <w:szCs w:val="21"/>
                <w:highlight w:val="none"/>
              </w:rPr>
              <w:t>分</w:t>
            </w:r>
            <w:r>
              <w:rPr>
                <w:rFonts w:hint="eastAsia"/>
                <w:color w:val="auto"/>
                <w:sz w:val="21"/>
                <w:szCs w:val="21"/>
                <w:highlight w:val="none"/>
              </w:rPr>
              <w:t>（需提供相关证书复印件证明）</w:t>
            </w:r>
            <w:r>
              <w:rPr>
                <w:rFonts w:hint="eastAsia" w:ascii="宋体" w:eastAsia="宋体"/>
                <w:color w:val="auto"/>
                <w:sz w:val="21"/>
                <w:szCs w:val="21"/>
                <w:highlight w:val="none"/>
              </w:rPr>
              <w:t>。</w:t>
            </w:r>
          </w:p>
          <w:p>
            <w:pPr>
              <w:adjustRightInd w:val="0"/>
              <w:snapToGrid w:val="0"/>
              <w:spacing w:line="288" w:lineRule="auto"/>
              <w:rPr>
                <w:color w:val="auto"/>
                <w:sz w:val="21"/>
                <w:szCs w:val="21"/>
                <w:highlight w:val="none"/>
              </w:rPr>
            </w:pPr>
            <w:r>
              <w:rPr>
                <w:rFonts w:hint="eastAsia" w:ascii="宋体" w:eastAsia="宋体"/>
                <w:color w:val="auto"/>
                <w:sz w:val="21"/>
                <w:szCs w:val="21"/>
                <w:highlight w:val="none"/>
              </w:rPr>
              <w:t>在疫情等不可抗力情况下的售后应急预案</w:t>
            </w:r>
            <w:r>
              <w:rPr>
                <w:rFonts w:hint="eastAsia"/>
                <w:color w:val="auto"/>
                <w:sz w:val="21"/>
                <w:szCs w:val="21"/>
                <w:highlight w:val="none"/>
              </w:rPr>
              <w:t>，根据</w:t>
            </w:r>
            <w:r>
              <w:rPr>
                <w:rFonts w:hint="eastAsia" w:ascii="宋体" w:eastAsia="宋体"/>
                <w:color w:val="auto"/>
                <w:sz w:val="21"/>
                <w:szCs w:val="21"/>
                <w:highlight w:val="none"/>
              </w:rPr>
              <w:t>相关服务承诺以及落实的保障措施等，得</w:t>
            </w:r>
            <w:r>
              <w:rPr>
                <w:rFonts w:hint="eastAsia"/>
                <w:color w:val="auto"/>
                <w:sz w:val="21"/>
                <w:szCs w:val="21"/>
                <w:highlight w:val="none"/>
              </w:rPr>
              <w:t>2</w:t>
            </w:r>
            <w:r>
              <w:rPr>
                <w:rFonts w:hint="eastAsia" w:ascii="宋体" w:eastAsia="宋体"/>
                <w:color w:val="auto"/>
                <w:sz w:val="21"/>
                <w:szCs w:val="21"/>
                <w:highlight w:val="none"/>
              </w:rPr>
              <w:t>分</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rFonts w:hint="eastAsia"/>
                <w:b/>
                <w:color w:val="auto"/>
                <w:sz w:val="21"/>
                <w:szCs w:val="21"/>
                <w:highlight w:val="none"/>
              </w:rPr>
              <w:t>备品备件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color w:val="auto"/>
                <w:sz w:val="21"/>
                <w:szCs w:val="21"/>
                <w:highlight w:val="none"/>
              </w:rPr>
            </w:pPr>
            <w:r>
              <w:rPr>
                <w:b/>
                <w:color w:val="auto"/>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质保期满后配件、附件、备品备件的准备和保障措施。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kern w:val="0"/>
                <w:sz w:val="21"/>
                <w:szCs w:val="21"/>
                <w:highlight w:val="none"/>
              </w:rPr>
              <w:t>样品分</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根据供应商提供样品的外观设计、美观程度、主辅材料、工艺参数质量、规格尺寸的符合度等。</w:t>
            </w:r>
            <w:r>
              <w:rPr>
                <w:rFonts w:hint="eastAsia"/>
                <w:color w:val="auto"/>
                <w:sz w:val="21"/>
                <w:szCs w:val="21"/>
                <w:highlight w:val="none"/>
              </w:rPr>
              <w:t>未提供样品的及样品提供不全的，此项不得分</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9</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制作工艺及质量：</w:t>
            </w:r>
          </w:p>
          <w:p>
            <w:pPr>
              <w:rPr>
                <w:color w:val="auto"/>
                <w:sz w:val="21"/>
                <w:szCs w:val="21"/>
                <w:highlight w:val="none"/>
              </w:rPr>
            </w:pPr>
            <w:r>
              <w:rPr>
                <w:rFonts w:hint="eastAsia"/>
                <w:color w:val="auto"/>
                <w:sz w:val="21"/>
                <w:szCs w:val="21"/>
                <w:highlight w:val="none"/>
              </w:rPr>
              <w:t>外观设计、美观程度、主辅材料、工艺参数质量、规格尺寸的符合度等1.外表结合处情况，配件结合处紧密程度，安装、扎实程度，材质、五金件质量（3分）；</w:t>
            </w:r>
          </w:p>
          <w:p>
            <w:pPr>
              <w:rPr>
                <w:color w:val="auto"/>
                <w:sz w:val="21"/>
                <w:szCs w:val="21"/>
                <w:highlight w:val="none"/>
              </w:rPr>
            </w:pPr>
            <w:r>
              <w:rPr>
                <w:rFonts w:hint="eastAsia"/>
                <w:color w:val="auto"/>
                <w:sz w:val="21"/>
                <w:szCs w:val="21"/>
                <w:highlight w:val="none"/>
              </w:rPr>
              <w:t>2.细节处理程度（3分）；</w:t>
            </w:r>
          </w:p>
          <w:p>
            <w:pPr>
              <w:rPr>
                <w:color w:val="auto"/>
                <w:sz w:val="21"/>
                <w:szCs w:val="21"/>
                <w:highlight w:val="none"/>
              </w:rPr>
            </w:pPr>
            <w:r>
              <w:rPr>
                <w:rFonts w:hint="eastAsia"/>
                <w:color w:val="auto"/>
                <w:sz w:val="21"/>
                <w:szCs w:val="21"/>
                <w:highlight w:val="none"/>
              </w:rPr>
              <w:t>3.加工工艺水平（3分）。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样品工艺参数质量，满分3分。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spacing w:line="288" w:lineRule="auto"/>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样品外观及尺寸与采购需求的符合程度，满分3分。</w:t>
            </w:r>
          </w:p>
        </w:tc>
      </w:tr>
    </w:tbl>
    <w:p>
      <w:pPr>
        <w:rPr>
          <w:rFonts w:cs="Times New Roman"/>
          <w:b/>
          <w:bCs/>
          <w:color w:val="auto"/>
          <w:spacing w:val="-6"/>
          <w:sz w:val="21"/>
          <w:szCs w:val="21"/>
          <w:highlight w:val="none"/>
        </w:rPr>
      </w:pPr>
    </w:p>
    <w:p>
      <w:pPr>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bookmarkEnd w:id="38"/>
    </w:p>
    <w:p>
      <w:pPr>
        <w:rPr>
          <w:rFonts w:cs="Times New Roman"/>
          <w:b/>
          <w:bCs/>
          <w:color w:val="auto"/>
          <w:spacing w:val="-6"/>
          <w:sz w:val="21"/>
          <w:szCs w:val="21"/>
          <w:highlight w:val="none"/>
        </w:rPr>
      </w:pPr>
    </w:p>
    <w:p>
      <w:pPr>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 南山校区餐厅厨房设备</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QSZB-Z(H)-C22259(CS) </w:t>
      </w:r>
      <w:r>
        <w:rPr>
          <w:rFonts w:hint="eastAsia" w:cs="Times New Roman"/>
          <w:b/>
          <w:bCs/>
          <w:color w:val="auto"/>
          <w:spacing w:val="-6"/>
          <w:sz w:val="21"/>
          <w:szCs w:val="21"/>
          <w:highlight w:val="none"/>
        </w:rPr>
        <w:t xml:space="preserve">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 xml:space="preserve">采购计划文号：[2022]44485号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p>
    <w:p>
      <w:pPr>
        <w:adjustRightInd w:val="0"/>
        <w:snapToGrid w:val="0"/>
        <w:spacing w:line="288" w:lineRule="auto"/>
        <w:ind w:firstLine="456" w:firstLineChars="200"/>
        <w:rPr>
          <w:color w:val="auto"/>
          <w:spacing w:val="-6"/>
          <w:szCs w:val="21"/>
          <w:highlight w:val="none"/>
        </w:rPr>
      </w:pPr>
      <w:r>
        <w:rPr>
          <w:rFonts w:hint="eastAsia"/>
          <w:color w:val="auto"/>
          <w:spacing w:val="-6"/>
          <w:szCs w:val="21"/>
          <w:highlight w:val="none"/>
        </w:rPr>
        <w:t>根据《中华人民共和国政府采购法》等法律法规规定，浙江求是招标代理有限公司受</w:t>
      </w:r>
      <w:r>
        <w:rPr>
          <w:rFonts w:hint="eastAsia"/>
          <w:color w:val="auto"/>
          <w:spacing w:val="-6"/>
          <w:szCs w:val="21"/>
          <w:highlight w:val="none"/>
          <w:u w:val="single"/>
        </w:rPr>
        <w:t xml:space="preserve"> 中国美术学院 </w:t>
      </w:r>
      <w:r>
        <w:rPr>
          <w:rFonts w:hint="eastAsia"/>
          <w:color w:val="auto"/>
          <w:spacing w:val="-6"/>
          <w:szCs w:val="21"/>
          <w:highlight w:val="none"/>
        </w:rPr>
        <w:t>委托，经</w:t>
      </w:r>
      <w:r>
        <w:rPr>
          <w:rFonts w:hint="eastAsia"/>
          <w:color w:val="auto"/>
          <w:spacing w:val="-6"/>
          <w:szCs w:val="21"/>
          <w:highlight w:val="none"/>
          <w:u w:val="single"/>
        </w:rPr>
        <w:t xml:space="preserve"> 竞争性磋商 </w:t>
      </w:r>
      <w:r>
        <w:rPr>
          <w:rFonts w:hint="eastAsia"/>
          <w:color w:val="auto"/>
          <w:spacing w:val="-6"/>
          <w:szCs w:val="21"/>
          <w:highlight w:val="none"/>
        </w:rPr>
        <w:t>，确定为</w:t>
      </w:r>
      <w:r>
        <w:rPr>
          <w:rFonts w:hint="eastAsia"/>
          <w:color w:val="auto"/>
          <w:spacing w:val="-6"/>
          <w:szCs w:val="21"/>
          <w:highlight w:val="none"/>
          <w:u w:val="single"/>
        </w:rPr>
        <w:t xml:space="preserve"> 南山校区餐厅厨房设备 ，</w:t>
      </w:r>
      <w:r>
        <w:rPr>
          <w:rFonts w:hint="eastAsia"/>
          <w:color w:val="auto"/>
          <w:spacing w:val="-6"/>
          <w:szCs w:val="21"/>
          <w:highlight w:val="none"/>
        </w:rPr>
        <w:t>项目编号</w:t>
      </w:r>
      <w:r>
        <w:rPr>
          <w:rFonts w:hint="eastAsia"/>
          <w:color w:val="auto"/>
          <w:spacing w:val="-6"/>
          <w:szCs w:val="21"/>
          <w:highlight w:val="none"/>
          <w:u w:val="single"/>
        </w:rPr>
        <w:t>（</w:t>
      </w:r>
      <w:r>
        <w:rPr>
          <w:rFonts w:hint="eastAsia"/>
          <w:color w:val="auto"/>
          <w:spacing w:val="-6"/>
          <w:szCs w:val="21"/>
          <w:highlight w:val="none"/>
          <w:u w:val="single"/>
          <w:lang w:eastAsia="zh-CN"/>
        </w:rPr>
        <w:t xml:space="preserve">QSZB-Z(H)-C22259(CS) </w:t>
      </w:r>
      <w:r>
        <w:rPr>
          <w:rFonts w:hint="eastAsia"/>
          <w:color w:val="auto"/>
          <w:spacing w:val="-6"/>
          <w:szCs w:val="21"/>
          <w:highlight w:val="none"/>
          <w:u w:val="single"/>
        </w:rPr>
        <w:t>）</w:t>
      </w:r>
      <w:r>
        <w:rPr>
          <w:rFonts w:hint="eastAsia"/>
          <w:color w:val="auto"/>
          <w:spacing w:val="-6"/>
          <w:szCs w:val="21"/>
          <w:highlight w:val="none"/>
        </w:rPr>
        <w:t>的成交人。根据《中华人民共和国民法典》规定，签署本合同。</w:t>
      </w:r>
    </w:p>
    <w:p>
      <w:pPr>
        <w:adjustRightInd w:val="0"/>
        <w:snapToGrid w:val="0"/>
        <w:spacing w:line="288" w:lineRule="auto"/>
        <w:rPr>
          <w:b/>
          <w:color w:val="auto"/>
          <w:spacing w:val="-6"/>
          <w:szCs w:val="21"/>
          <w:highlight w:val="none"/>
        </w:rPr>
      </w:pPr>
    </w:p>
    <w:p>
      <w:pPr>
        <w:adjustRightInd w:val="0"/>
        <w:snapToGrid w:val="0"/>
        <w:spacing w:line="288" w:lineRule="auto"/>
        <w:rPr>
          <w:b/>
          <w:color w:val="auto"/>
          <w:spacing w:val="-6"/>
          <w:szCs w:val="21"/>
          <w:highlight w:val="none"/>
        </w:rPr>
      </w:pPr>
      <w:r>
        <w:rPr>
          <w:rFonts w:hint="eastAsia"/>
          <w:b/>
          <w:color w:val="auto"/>
          <w:spacing w:val="-6"/>
          <w:szCs w:val="21"/>
          <w:highlight w:val="none"/>
        </w:rPr>
        <w:t>第一条：采购内容及合同价格</w:t>
      </w:r>
    </w:p>
    <w:tbl>
      <w:tblPr>
        <w:tblStyle w:val="19"/>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序号</w:t>
            </w:r>
          </w:p>
        </w:tc>
        <w:tc>
          <w:tcPr>
            <w:tcW w:w="2163"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名称</w:t>
            </w:r>
          </w:p>
        </w:tc>
        <w:tc>
          <w:tcPr>
            <w:tcW w:w="2532"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品牌、型号</w:t>
            </w:r>
          </w:p>
        </w:tc>
        <w:tc>
          <w:tcPr>
            <w:tcW w:w="70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数量</w:t>
            </w:r>
          </w:p>
        </w:tc>
        <w:tc>
          <w:tcPr>
            <w:tcW w:w="708"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单位</w:t>
            </w:r>
          </w:p>
        </w:tc>
        <w:tc>
          <w:tcPr>
            <w:tcW w:w="1418"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单价（元）</w:t>
            </w:r>
          </w:p>
        </w:tc>
        <w:tc>
          <w:tcPr>
            <w:tcW w:w="1300"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rPr>
              <w:t>1</w:t>
            </w:r>
          </w:p>
        </w:tc>
        <w:tc>
          <w:tcPr>
            <w:tcW w:w="2163" w:type="dxa"/>
            <w:vAlign w:val="center"/>
          </w:tcPr>
          <w:p>
            <w:pPr>
              <w:adjustRightInd w:val="0"/>
              <w:snapToGrid w:val="0"/>
              <w:spacing w:line="288" w:lineRule="auto"/>
              <w:ind w:firstLine="456" w:firstLineChars="200"/>
              <w:jc w:val="center"/>
              <w:rPr>
                <w:color w:val="auto"/>
                <w:spacing w:val="-6"/>
                <w:szCs w:val="21"/>
                <w:highlight w:val="none"/>
              </w:rPr>
            </w:pPr>
          </w:p>
        </w:tc>
        <w:tc>
          <w:tcPr>
            <w:tcW w:w="2532" w:type="dxa"/>
            <w:vAlign w:val="center"/>
          </w:tcPr>
          <w:p>
            <w:pPr>
              <w:adjustRightInd w:val="0"/>
              <w:snapToGrid w:val="0"/>
              <w:spacing w:line="288" w:lineRule="auto"/>
              <w:ind w:firstLine="456" w:firstLineChars="200"/>
              <w:jc w:val="center"/>
              <w:rPr>
                <w:color w:val="auto"/>
                <w:spacing w:val="-6"/>
                <w:szCs w:val="21"/>
                <w:highlight w:val="none"/>
              </w:rPr>
            </w:pPr>
          </w:p>
        </w:tc>
        <w:tc>
          <w:tcPr>
            <w:tcW w:w="709" w:type="dxa"/>
            <w:vAlign w:val="center"/>
          </w:tcPr>
          <w:p>
            <w:pPr>
              <w:adjustRightInd w:val="0"/>
              <w:snapToGrid w:val="0"/>
              <w:spacing w:line="288" w:lineRule="auto"/>
              <w:ind w:firstLine="456" w:firstLineChars="200"/>
              <w:jc w:val="center"/>
              <w:rPr>
                <w:color w:val="auto"/>
                <w:spacing w:val="-6"/>
                <w:szCs w:val="21"/>
                <w:highlight w:val="none"/>
              </w:rPr>
            </w:pPr>
          </w:p>
        </w:tc>
        <w:tc>
          <w:tcPr>
            <w:tcW w:w="708" w:type="dxa"/>
            <w:vAlign w:val="center"/>
          </w:tcPr>
          <w:p>
            <w:pPr>
              <w:adjustRightInd w:val="0"/>
              <w:snapToGrid w:val="0"/>
              <w:spacing w:line="288" w:lineRule="auto"/>
              <w:ind w:firstLine="456" w:firstLineChars="200"/>
              <w:jc w:val="center"/>
              <w:rPr>
                <w:color w:val="auto"/>
                <w:spacing w:val="-6"/>
                <w:szCs w:val="21"/>
                <w:highlight w:val="none"/>
              </w:rPr>
            </w:pPr>
          </w:p>
        </w:tc>
        <w:tc>
          <w:tcPr>
            <w:tcW w:w="1418" w:type="dxa"/>
            <w:vAlign w:val="center"/>
          </w:tcPr>
          <w:p>
            <w:pPr>
              <w:adjustRightInd w:val="0"/>
              <w:snapToGrid w:val="0"/>
              <w:spacing w:line="288" w:lineRule="auto"/>
              <w:ind w:firstLine="456" w:firstLineChars="200"/>
              <w:jc w:val="center"/>
              <w:rPr>
                <w:color w:val="auto"/>
                <w:spacing w:val="-6"/>
                <w:szCs w:val="21"/>
                <w:highlight w:val="none"/>
              </w:rPr>
            </w:pPr>
          </w:p>
        </w:tc>
        <w:tc>
          <w:tcPr>
            <w:tcW w:w="1300" w:type="dxa"/>
            <w:vAlign w:val="center"/>
          </w:tcPr>
          <w:p>
            <w:pPr>
              <w:adjustRightInd w:val="0"/>
              <w:snapToGrid w:val="0"/>
              <w:spacing w:line="288" w:lineRule="auto"/>
              <w:ind w:firstLine="456" w:firstLineChars="200"/>
              <w:jc w:val="center"/>
              <w:rPr>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Cs w:val="21"/>
                <w:highlight w:val="none"/>
              </w:rPr>
            </w:pPr>
            <w:r>
              <w:rPr>
                <w:rFonts w:hint="eastAsia"/>
                <w:color w:val="auto"/>
                <w:spacing w:val="-6"/>
                <w:szCs w:val="21"/>
                <w:highlight w:val="none"/>
              </w:rPr>
              <w:t>2</w:t>
            </w:r>
          </w:p>
        </w:tc>
        <w:tc>
          <w:tcPr>
            <w:tcW w:w="2163" w:type="dxa"/>
            <w:vAlign w:val="center"/>
          </w:tcPr>
          <w:p>
            <w:pPr>
              <w:adjustRightInd w:val="0"/>
              <w:snapToGrid w:val="0"/>
              <w:spacing w:line="288" w:lineRule="auto"/>
              <w:ind w:firstLine="456" w:firstLineChars="200"/>
              <w:jc w:val="center"/>
              <w:rPr>
                <w:color w:val="auto"/>
                <w:spacing w:val="-6"/>
                <w:szCs w:val="21"/>
                <w:highlight w:val="none"/>
              </w:rPr>
            </w:pPr>
          </w:p>
        </w:tc>
        <w:tc>
          <w:tcPr>
            <w:tcW w:w="2532" w:type="dxa"/>
            <w:vAlign w:val="center"/>
          </w:tcPr>
          <w:p>
            <w:pPr>
              <w:adjustRightInd w:val="0"/>
              <w:snapToGrid w:val="0"/>
              <w:spacing w:line="288" w:lineRule="auto"/>
              <w:ind w:firstLine="456" w:firstLineChars="200"/>
              <w:jc w:val="center"/>
              <w:rPr>
                <w:color w:val="auto"/>
                <w:spacing w:val="-6"/>
                <w:szCs w:val="21"/>
                <w:highlight w:val="none"/>
              </w:rPr>
            </w:pPr>
          </w:p>
        </w:tc>
        <w:tc>
          <w:tcPr>
            <w:tcW w:w="709" w:type="dxa"/>
            <w:vAlign w:val="center"/>
          </w:tcPr>
          <w:p>
            <w:pPr>
              <w:adjustRightInd w:val="0"/>
              <w:snapToGrid w:val="0"/>
              <w:spacing w:line="288" w:lineRule="auto"/>
              <w:ind w:firstLine="456" w:firstLineChars="200"/>
              <w:jc w:val="center"/>
              <w:rPr>
                <w:color w:val="auto"/>
                <w:spacing w:val="-6"/>
                <w:szCs w:val="21"/>
                <w:highlight w:val="none"/>
              </w:rPr>
            </w:pPr>
          </w:p>
        </w:tc>
        <w:tc>
          <w:tcPr>
            <w:tcW w:w="708" w:type="dxa"/>
            <w:vAlign w:val="center"/>
          </w:tcPr>
          <w:p>
            <w:pPr>
              <w:adjustRightInd w:val="0"/>
              <w:snapToGrid w:val="0"/>
              <w:spacing w:line="288" w:lineRule="auto"/>
              <w:ind w:firstLine="456" w:firstLineChars="200"/>
              <w:jc w:val="center"/>
              <w:rPr>
                <w:color w:val="auto"/>
                <w:spacing w:val="-6"/>
                <w:szCs w:val="21"/>
                <w:highlight w:val="none"/>
              </w:rPr>
            </w:pPr>
          </w:p>
        </w:tc>
        <w:tc>
          <w:tcPr>
            <w:tcW w:w="1418" w:type="dxa"/>
            <w:vAlign w:val="center"/>
          </w:tcPr>
          <w:p>
            <w:pPr>
              <w:adjustRightInd w:val="0"/>
              <w:snapToGrid w:val="0"/>
              <w:spacing w:line="288" w:lineRule="auto"/>
              <w:ind w:firstLine="456" w:firstLineChars="200"/>
              <w:jc w:val="center"/>
              <w:rPr>
                <w:color w:val="auto"/>
                <w:spacing w:val="-6"/>
                <w:szCs w:val="21"/>
                <w:highlight w:val="none"/>
              </w:rPr>
            </w:pPr>
          </w:p>
        </w:tc>
        <w:tc>
          <w:tcPr>
            <w:tcW w:w="1300" w:type="dxa"/>
            <w:vAlign w:val="center"/>
          </w:tcPr>
          <w:p>
            <w:pPr>
              <w:adjustRightInd w:val="0"/>
              <w:snapToGrid w:val="0"/>
              <w:spacing w:line="288" w:lineRule="auto"/>
              <w:ind w:firstLine="456" w:firstLineChars="200"/>
              <w:jc w:val="center"/>
              <w:rPr>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Cs w:val="21"/>
                <w:highlight w:val="none"/>
              </w:rPr>
            </w:pPr>
            <w:r>
              <w:rPr>
                <w:rFonts w:hint="eastAsia"/>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Cs w:val="21"/>
                <w:highlight w:val="none"/>
                <w:lang w:val="zh-CN"/>
              </w:rPr>
            </w:pPr>
          </w:p>
          <w:p>
            <w:pPr>
              <w:adjustRightInd w:val="0"/>
              <w:snapToGrid w:val="0"/>
              <w:spacing w:line="288" w:lineRule="auto"/>
              <w:jc w:val="left"/>
              <w:rPr>
                <w:color w:val="auto"/>
                <w:spacing w:val="-6"/>
                <w:szCs w:val="21"/>
                <w:highlight w:val="none"/>
                <w:lang w:val="zh-CN"/>
              </w:rPr>
            </w:pPr>
            <w:r>
              <w:rPr>
                <w:rFonts w:hint="eastAsia"/>
                <w:color w:val="auto"/>
                <w:spacing w:val="-6"/>
                <w:szCs w:val="21"/>
                <w:highlight w:val="none"/>
                <w:lang w:val="zh-CN"/>
              </w:rPr>
              <w:t>合同总价（大写）：</w:t>
            </w:r>
            <w:r>
              <w:rPr>
                <w:rFonts w:hint="eastAsia" w:cs="Times New Roman"/>
                <w:color w:val="auto"/>
                <w:spacing w:val="-6"/>
                <w:szCs w:val="21"/>
                <w:highlight w:val="none"/>
              </w:rPr>
              <w:t>。</w:t>
            </w:r>
          </w:p>
          <w:p>
            <w:pPr>
              <w:adjustRightInd w:val="0"/>
              <w:snapToGrid w:val="0"/>
              <w:spacing w:line="288" w:lineRule="auto"/>
              <w:jc w:val="left"/>
              <w:rPr>
                <w:color w:val="auto"/>
                <w:spacing w:val="-6"/>
                <w:szCs w:val="21"/>
                <w:highlight w:val="none"/>
              </w:rPr>
            </w:pPr>
            <w:r>
              <w:rPr>
                <w:rFonts w:hint="eastAsia"/>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456" w:firstLineChars="200"/>
        <w:rPr>
          <w:color w:val="auto"/>
          <w:spacing w:val="-6"/>
          <w:szCs w:val="21"/>
          <w:highlight w:val="none"/>
        </w:rPr>
      </w:pP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第二条：</w:t>
      </w:r>
      <w:r>
        <w:rPr>
          <w:rFonts w:hint="eastAsia" w:ascii="宋体" w:hAnsi="宋体"/>
          <w:b/>
          <w:color w:val="auto"/>
          <w:szCs w:val="21"/>
          <w:highlight w:val="none"/>
        </w:rPr>
        <w:t>服务内容</w:t>
      </w:r>
    </w:p>
    <w:p>
      <w:pPr>
        <w:adjustRightInd w:val="0"/>
        <w:snapToGrid w:val="0"/>
        <w:spacing w:line="288" w:lineRule="auto"/>
        <w:rPr>
          <w:rFonts w:cs="Times New Roman"/>
          <w:b/>
          <w:color w:val="auto"/>
          <w:spacing w:val="-6"/>
          <w:szCs w:val="21"/>
          <w:highlight w:val="none"/>
        </w:rPr>
      </w:pPr>
    </w:p>
    <w:p>
      <w:pPr>
        <w:adjustRightInd w:val="0"/>
        <w:snapToGrid w:val="0"/>
        <w:spacing w:line="288" w:lineRule="auto"/>
        <w:ind w:firstLine="456" w:firstLineChars="200"/>
        <w:rPr>
          <w:color w:val="auto"/>
          <w:spacing w:val="-6"/>
          <w:kern w:val="0"/>
          <w:szCs w:val="21"/>
          <w:highlight w:val="none"/>
        </w:rPr>
      </w:pPr>
    </w:p>
    <w:p>
      <w:pPr>
        <w:adjustRightInd w:val="0"/>
        <w:snapToGrid w:val="0"/>
        <w:spacing w:line="288" w:lineRule="auto"/>
        <w:ind w:firstLine="456" w:firstLineChars="200"/>
        <w:rPr>
          <w:color w:val="auto"/>
          <w:spacing w:val="-6"/>
          <w:kern w:val="0"/>
          <w:szCs w:val="21"/>
          <w:highlight w:val="none"/>
        </w:rPr>
      </w:pP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第三条：</w:t>
      </w:r>
      <w:r>
        <w:rPr>
          <w:rFonts w:hint="eastAsia" w:ascii="宋体" w:hAnsi="宋体"/>
          <w:b/>
          <w:color w:val="auto"/>
          <w:szCs w:val="21"/>
          <w:highlight w:val="none"/>
        </w:rPr>
        <w:t>服务要求</w:t>
      </w:r>
    </w:p>
    <w:p>
      <w:pPr>
        <w:spacing w:line="288" w:lineRule="auto"/>
        <w:ind w:firstLine="480" w:firstLineChars="200"/>
        <w:rPr>
          <w:bCs/>
          <w:color w:val="auto"/>
          <w:szCs w:val="21"/>
          <w:highlight w:val="none"/>
        </w:rPr>
      </w:pPr>
      <w:r>
        <w:rPr>
          <w:rFonts w:hint="eastAsia"/>
          <w:bCs/>
          <w:color w:val="auto"/>
          <w:szCs w:val="21"/>
          <w:highlight w:val="none"/>
        </w:rPr>
        <w:t>1.在服务期内，免费提供因用户使用需对内容和功能进行修改完善的服务。若因乙方原因而影响工作的情况，售后服务提供顺延至任务完成。</w:t>
      </w:r>
    </w:p>
    <w:p>
      <w:pPr>
        <w:spacing w:line="288" w:lineRule="auto"/>
        <w:ind w:firstLine="480" w:firstLineChars="200"/>
        <w:rPr>
          <w:bCs/>
          <w:color w:val="auto"/>
          <w:szCs w:val="21"/>
          <w:highlight w:val="none"/>
        </w:rPr>
      </w:pPr>
      <w:r>
        <w:rPr>
          <w:rFonts w:hint="eastAsia"/>
          <w:bCs/>
          <w:color w:val="auto"/>
          <w:szCs w:val="21"/>
          <w:highlight w:val="none"/>
        </w:rPr>
        <w:t>2.公布咨询电话、邮箱，免费提供网络在线咨询服务，在接到咨询后的24小时内提供回复解答服务。</w:t>
      </w:r>
    </w:p>
    <w:p>
      <w:pPr>
        <w:pStyle w:val="45"/>
        <w:spacing w:line="360" w:lineRule="auto"/>
        <w:ind w:firstLine="0" w:firstLineChars="0"/>
        <w:rPr>
          <w:rFonts w:ascii="宋体" w:hAnsi="宋体"/>
          <w:b/>
          <w:color w:val="auto"/>
          <w:szCs w:val="21"/>
          <w:highlight w:val="none"/>
        </w:rPr>
      </w:pPr>
      <w:r>
        <w:rPr>
          <w:rFonts w:hint="eastAsia" w:ascii="宋体" w:hAnsi="宋体"/>
          <w:b/>
          <w:color w:val="auto"/>
          <w:spacing w:val="-6"/>
          <w:szCs w:val="21"/>
          <w:highlight w:val="none"/>
        </w:rPr>
        <w:t>第四条：</w:t>
      </w:r>
      <w:r>
        <w:rPr>
          <w:rFonts w:hint="eastAsia" w:ascii="宋体" w:hAnsi="宋体"/>
          <w:b/>
          <w:color w:val="auto"/>
          <w:szCs w:val="21"/>
          <w:highlight w:val="none"/>
        </w:rPr>
        <w:t>项目验收</w:t>
      </w:r>
    </w:p>
    <w:p>
      <w:pPr>
        <w:spacing w:line="288" w:lineRule="auto"/>
        <w:ind w:firstLine="480" w:firstLineChars="200"/>
        <w:rPr>
          <w:bCs/>
          <w:color w:val="auto"/>
          <w:szCs w:val="21"/>
          <w:highlight w:val="none"/>
        </w:rPr>
      </w:pPr>
      <w:r>
        <w:rPr>
          <w:rFonts w:hint="eastAsia"/>
          <w:bCs/>
          <w:color w:val="auto"/>
          <w:szCs w:val="21"/>
          <w:highlight w:val="none"/>
        </w:rPr>
        <w:t>1.项目完成后，由甲方对所有资源内容进行验收，投标人需提供验收材料，包括详细目录、移动硬盘等。</w:t>
      </w:r>
    </w:p>
    <w:p>
      <w:pPr>
        <w:spacing w:line="288" w:lineRule="auto"/>
        <w:ind w:firstLine="480" w:firstLineChars="200"/>
        <w:rPr>
          <w:bCs/>
          <w:color w:val="auto"/>
          <w:szCs w:val="21"/>
          <w:highlight w:val="none"/>
        </w:rPr>
      </w:pPr>
      <w:r>
        <w:rPr>
          <w:rFonts w:hint="eastAsia"/>
          <w:bCs/>
          <w:color w:val="auto"/>
          <w:szCs w:val="21"/>
          <w:highlight w:val="none"/>
        </w:rPr>
        <w:t>2.由甲方使用人和乙方开展验收工作，验收费用由乙方承担。</w:t>
      </w:r>
    </w:p>
    <w:p>
      <w:pPr>
        <w:spacing w:line="288" w:lineRule="auto"/>
        <w:ind w:firstLine="480" w:firstLineChars="200"/>
        <w:rPr>
          <w:bCs/>
          <w:color w:val="auto"/>
          <w:szCs w:val="21"/>
          <w:highlight w:val="none"/>
        </w:rPr>
      </w:pPr>
      <w:r>
        <w:rPr>
          <w:rFonts w:hint="eastAsia"/>
          <w:bCs/>
          <w:color w:val="auto"/>
          <w:szCs w:val="21"/>
          <w:highlight w:val="none"/>
        </w:rPr>
        <w:t>3.乙方在服务交付、安装和验收期间应采取严格的安全措施，承担由于自身原因所造成的事故责任及其发生的一切费用。</w:t>
      </w:r>
    </w:p>
    <w:p>
      <w:pPr>
        <w:pStyle w:val="45"/>
        <w:spacing w:line="360" w:lineRule="auto"/>
        <w:ind w:firstLine="0" w:firstLineChars="0"/>
        <w:rPr>
          <w:rFonts w:ascii="宋体" w:hAnsi="宋体"/>
          <w:b/>
          <w:color w:val="auto"/>
          <w:spacing w:val="-6"/>
          <w:szCs w:val="21"/>
          <w:highlight w:val="none"/>
        </w:rPr>
      </w:pPr>
      <w:r>
        <w:rPr>
          <w:rFonts w:hint="eastAsia" w:ascii="宋体" w:hAnsi="宋体"/>
          <w:b/>
          <w:color w:val="auto"/>
          <w:spacing w:val="-6"/>
          <w:szCs w:val="21"/>
          <w:highlight w:val="none"/>
        </w:rPr>
        <w:t>第五条：质量保证及售后服务</w:t>
      </w:r>
    </w:p>
    <w:p>
      <w:pPr>
        <w:pStyle w:val="45"/>
        <w:spacing w:line="360" w:lineRule="auto"/>
        <w:ind w:firstLine="480"/>
        <w:rPr>
          <w:rFonts w:ascii="宋体" w:hAnsi="宋体"/>
          <w:color w:val="auto"/>
          <w:szCs w:val="21"/>
          <w:highlight w:val="none"/>
        </w:rPr>
      </w:pPr>
      <w:r>
        <w:rPr>
          <w:rFonts w:hint="eastAsia" w:ascii="宋体" w:hAnsi="宋体"/>
          <w:color w:val="auto"/>
          <w:szCs w:val="21"/>
          <w:highlight w:val="none"/>
        </w:rPr>
        <w:t>1.免费提供年售后支持服务。</w:t>
      </w:r>
      <w:r>
        <w:rPr>
          <w:rFonts w:hint="eastAsia" w:ascii="宋体" w:hAnsi="宋体"/>
          <w:color w:val="auto"/>
          <w:spacing w:val="-6"/>
          <w:szCs w:val="21"/>
          <w:highlight w:val="none"/>
        </w:rPr>
        <w:t>在服务期内，免费提供因用户使用需对内容和功能进行修改完善的服务。</w:t>
      </w:r>
    </w:p>
    <w:p>
      <w:pPr>
        <w:spacing w:line="288" w:lineRule="auto"/>
        <w:rPr>
          <w:b/>
          <w:color w:val="auto"/>
          <w:spacing w:val="-6"/>
          <w:szCs w:val="21"/>
          <w:highlight w:val="none"/>
        </w:rPr>
      </w:pPr>
      <w:r>
        <w:rPr>
          <w:rFonts w:hint="eastAsia"/>
          <w:b/>
          <w:color w:val="auto"/>
          <w:spacing w:val="-6"/>
          <w:szCs w:val="21"/>
          <w:highlight w:val="none"/>
        </w:rPr>
        <w:t>第六条：服务时间、地点</w:t>
      </w:r>
    </w:p>
    <w:p>
      <w:pPr>
        <w:tabs>
          <w:tab w:val="center" w:pos="4153"/>
        </w:tabs>
        <w:spacing w:line="288" w:lineRule="auto"/>
        <w:ind w:right="26" w:rightChars="11" w:firstLine="456" w:firstLineChars="200"/>
        <w:rPr>
          <w:color w:val="auto"/>
          <w:spacing w:val="-6"/>
          <w:szCs w:val="21"/>
          <w:highlight w:val="none"/>
        </w:rPr>
      </w:pPr>
      <w:r>
        <w:rPr>
          <w:rFonts w:hint="eastAsia"/>
          <w:color w:val="auto"/>
          <w:spacing w:val="-6"/>
          <w:szCs w:val="21"/>
          <w:highlight w:val="none"/>
        </w:rPr>
        <w:t>1.服务时间：</w:t>
      </w:r>
      <w:r>
        <w:rPr>
          <w:rFonts w:hint="eastAsia"/>
          <w:color w:val="auto"/>
          <w:szCs w:val="21"/>
          <w:highlight w:val="none"/>
        </w:rPr>
        <w:t>2022年8月31日前完成教工餐厅以及学生餐厅洗碗机的供货、安装及调试，剩余设备根据甲方需求，提前1个月通知中标单位供货</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2.地点：甲方指定地点。</w:t>
      </w:r>
    </w:p>
    <w:p>
      <w:pPr>
        <w:spacing w:line="288" w:lineRule="auto"/>
        <w:rPr>
          <w:b/>
          <w:color w:val="auto"/>
          <w:spacing w:val="-6"/>
          <w:szCs w:val="21"/>
          <w:highlight w:val="none"/>
        </w:rPr>
      </w:pPr>
      <w:r>
        <w:rPr>
          <w:rFonts w:hint="eastAsia"/>
          <w:b/>
          <w:color w:val="auto"/>
          <w:spacing w:val="-6"/>
          <w:szCs w:val="21"/>
          <w:highlight w:val="none"/>
        </w:rPr>
        <w:t>第七条：服务款项的支付</w:t>
      </w:r>
    </w:p>
    <w:p>
      <w:pPr>
        <w:snapToGrid w:val="0"/>
        <w:spacing w:line="288" w:lineRule="auto"/>
        <w:ind w:firstLine="480" w:firstLineChars="200"/>
        <w:rPr>
          <w:color w:val="auto"/>
          <w:highlight w:val="none"/>
        </w:rPr>
      </w:pPr>
      <w:r>
        <w:rPr>
          <w:rFonts w:hint="eastAsia"/>
          <w:color w:val="auto"/>
          <w:szCs w:val="21"/>
          <w:highlight w:val="none"/>
        </w:rPr>
        <w:t>合同生效以及具备实施条件后</w:t>
      </w:r>
      <w:r>
        <w:rPr>
          <w:color w:val="auto"/>
          <w:szCs w:val="21"/>
          <w:highlight w:val="none"/>
        </w:rPr>
        <w:t>7个工作日内</w:t>
      </w:r>
      <w:r>
        <w:rPr>
          <w:rFonts w:hint="eastAsia"/>
          <w:color w:val="auto"/>
          <w:szCs w:val="21"/>
          <w:highlight w:val="none"/>
        </w:rPr>
        <w:t>，且供应商已向采购人提交银行、保险公司等金融机构出具的预付款保函的，采购人向供应商支付合同总价的4</w:t>
      </w:r>
      <w:r>
        <w:rPr>
          <w:color w:val="auto"/>
          <w:szCs w:val="21"/>
          <w:highlight w:val="none"/>
        </w:rPr>
        <w:t>0</w:t>
      </w:r>
      <w:r>
        <w:rPr>
          <w:rFonts w:hint="eastAsia"/>
          <w:color w:val="auto"/>
          <w:szCs w:val="21"/>
          <w:highlight w:val="none"/>
        </w:rPr>
        <w:t>%；项目履约完成，经采购人验收合格后，收到发票后</w:t>
      </w:r>
      <w:r>
        <w:rPr>
          <w:color w:val="auto"/>
          <w:szCs w:val="21"/>
          <w:highlight w:val="none"/>
        </w:rPr>
        <w:t>7个工作日内</w:t>
      </w:r>
      <w:r>
        <w:rPr>
          <w:rFonts w:hint="eastAsia"/>
          <w:color w:val="auto"/>
          <w:szCs w:val="21"/>
          <w:highlight w:val="none"/>
        </w:rPr>
        <w:t>，采购人向供应商支付合同总价的60%。</w:t>
      </w:r>
    </w:p>
    <w:p>
      <w:pPr>
        <w:spacing w:line="288" w:lineRule="auto"/>
        <w:ind w:right="-588" w:rightChars="-245"/>
        <w:rPr>
          <w:b/>
          <w:color w:val="auto"/>
          <w:spacing w:val="-6"/>
          <w:szCs w:val="21"/>
          <w:highlight w:val="none"/>
        </w:rPr>
      </w:pPr>
      <w:r>
        <w:rPr>
          <w:rFonts w:hint="eastAsia"/>
          <w:b/>
          <w:color w:val="auto"/>
          <w:spacing w:val="-6"/>
          <w:szCs w:val="21"/>
          <w:highlight w:val="none"/>
        </w:rPr>
        <w:t>第八条：违约责任</w:t>
      </w:r>
    </w:p>
    <w:p>
      <w:pPr>
        <w:spacing w:line="288" w:lineRule="auto"/>
        <w:ind w:firstLine="456" w:firstLineChars="200"/>
        <w:rPr>
          <w:color w:val="auto"/>
          <w:spacing w:val="-6"/>
          <w:szCs w:val="21"/>
          <w:highlight w:val="none"/>
        </w:rPr>
      </w:pPr>
      <w:r>
        <w:rPr>
          <w:rFonts w:hint="eastAsia"/>
          <w:color w:val="auto"/>
          <w:spacing w:val="-6"/>
          <w:szCs w:val="21"/>
          <w:highlight w:val="none"/>
        </w:rPr>
        <w:t>1．乙方逾期履行合同的，自逾期之日起，向甲方每日偿付合同总价千分之五的滞纳金。</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2．如验收不能达到服务质量标准，乙方要支付给甲方总服务款的20％作为违约赔偿金。</w:t>
      </w:r>
    </w:p>
    <w:p>
      <w:pPr>
        <w:pStyle w:val="11"/>
        <w:spacing w:before="156" w:after="156" w:line="288" w:lineRule="auto"/>
        <w:rPr>
          <w:rFonts w:hAnsi="宋体"/>
          <w:b/>
          <w:color w:val="auto"/>
          <w:spacing w:val="-6"/>
          <w:sz w:val="21"/>
          <w:szCs w:val="21"/>
          <w:highlight w:val="none"/>
        </w:rPr>
      </w:pPr>
      <w:r>
        <w:rPr>
          <w:rFonts w:hint="eastAsia" w:hAnsi="宋体"/>
          <w:b/>
          <w:color w:val="auto"/>
          <w:spacing w:val="-6"/>
          <w:sz w:val="21"/>
          <w:szCs w:val="21"/>
          <w:highlight w:val="none"/>
        </w:rPr>
        <w:t>第九条：不可抗力事件处理</w:t>
      </w:r>
    </w:p>
    <w:p>
      <w:pPr>
        <w:spacing w:line="288" w:lineRule="auto"/>
        <w:ind w:firstLine="456" w:firstLineChars="200"/>
        <w:rPr>
          <w:color w:val="auto"/>
          <w:spacing w:val="-6"/>
          <w:szCs w:val="21"/>
          <w:highlight w:val="none"/>
        </w:rPr>
      </w:pPr>
      <w:r>
        <w:rPr>
          <w:rFonts w:hint="eastAsia"/>
          <w:color w:val="auto"/>
          <w:spacing w:val="-6"/>
          <w:szCs w:val="21"/>
          <w:highlight w:val="none"/>
        </w:rPr>
        <w:t>1. 在合同有效期内，任何一方因不可抗力事件导致不能履行合同，则合同履行期可延长，其延长期与不可抗力影响期相同。</w:t>
      </w:r>
    </w:p>
    <w:p>
      <w:pPr>
        <w:spacing w:line="288" w:lineRule="auto"/>
        <w:ind w:firstLine="456" w:firstLineChars="200"/>
        <w:rPr>
          <w:color w:val="auto"/>
          <w:spacing w:val="-6"/>
          <w:szCs w:val="21"/>
          <w:highlight w:val="none"/>
        </w:rPr>
      </w:pPr>
      <w:r>
        <w:rPr>
          <w:rFonts w:hint="eastAsia"/>
          <w:color w:val="auto"/>
          <w:spacing w:val="-6"/>
          <w:szCs w:val="21"/>
          <w:highlight w:val="none"/>
        </w:rPr>
        <w:t>2. 不可抗力事件发生后，应立即通知对方，并寄送有关权威机构出具的证明。</w:t>
      </w:r>
    </w:p>
    <w:p>
      <w:pPr>
        <w:spacing w:line="288" w:lineRule="auto"/>
        <w:ind w:firstLine="456" w:firstLineChars="200"/>
        <w:rPr>
          <w:color w:val="auto"/>
          <w:spacing w:val="-6"/>
          <w:szCs w:val="21"/>
          <w:highlight w:val="none"/>
        </w:rPr>
      </w:pPr>
      <w:r>
        <w:rPr>
          <w:rFonts w:hint="eastAsia"/>
          <w:color w:val="auto"/>
          <w:spacing w:val="-6"/>
          <w:szCs w:val="21"/>
          <w:highlight w:val="none"/>
        </w:rPr>
        <w:t>3. 不可抗力事件延续120天以上，双方应通过友好协商，确定是否继续履行合同。</w:t>
      </w:r>
    </w:p>
    <w:p>
      <w:pPr>
        <w:spacing w:line="288" w:lineRule="auto"/>
        <w:ind w:right="-588" w:rightChars="-245"/>
        <w:rPr>
          <w:b/>
          <w:color w:val="auto"/>
          <w:spacing w:val="-6"/>
          <w:szCs w:val="21"/>
          <w:highlight w:val="none"/>
        </w:rPr>
      </w:pPr>
      <w:r>
        <w:rPr>
          <w:rFonts w:hint="eastAsia"/>
          <w:b/>
          <w:color w:val="auto"/>
          <w:spacing w:val="-6"/>
          <w:szCs w:val="21"/>
          <w:highlight w:val="none"/>
        </w:rPr>
        <w:t>第十条：争议解决</w:t>
      </w:r>
    </w:p>
    <w:p>
      <w:pPr>
        <w:spacing w:line="288" w:lineRule="auto"/>
        <w:ind w:right="26" w:rightChars="11" w:firstLine="456" w:firstLineChars="200"/>
        <w:rPr>
          <w:color w:val="auto"/>
          <w:spacing w:val="-6"/>
          <w:szCs w:val="21"/>
          <w:highlight w:val="none"/>
        </w:rPr>
      </w:pPr>
      <w:r>
        <w:rPr>
          <w:rFonts w:hint="eastAsia"/>
          <w:color w:val="auto"/>
          <w:spacing w:val="-6"/>
          <w:szCs w:val="21"/>
          <w:highlight w:val="none"/>
        </w:rPr>
        <w:t>本合同未尽事宜由双方协商解决，如协商不成，双方同意将本合同引起的争议提交甲方所在地法院起诉。</w:t>
      </w:r>
    </w:p>
    <w:p>
      <w:pPr>
        <w:spacing w:line="288" w:lineRule="auto"/>
        <w:ind w:right="-588" w:rightChars="-245"/>
        <w:rPr>
          <w:b/>
          <w:color w:val="auto"/>
          <w:spacing w:val="-6"/>
          <w:szCs w:val="21"/>
          <w:highlight w:val="none"/>
        </w:rPr>
      </w:pPr>
      <w:r>
        <w:rPr>
          <w:rFonts w:hint="eastAsia"/>
          <w:b/>
          <w:color w:val="auto"/>
          <w:spacing w:val="-6"/>
          <w:szCs w:val="21"/>
          <w:highlight w:val="none"/>
        </w:rPr>
        <w:t>第十一条：合同生效</w:t>
      </w:r>
    </w:p>
    <w:p>
      <w:pPr>
        <w:spacing w:line="288" w:lineRule="auto"/>
        <w:ind w:firstLine="456" w:firstLineChars="200"/>
        <w:rPr>
          <w:color w:val="auto"/>
          <w:spacing w:val="-6"/>
          <w:szCs w:val="21"/>
          <w:highlight w:val="none"/>
        </w:rPr>
      </w:pPr>
      <w:r>
        <w:rPr>
          <w:rFonts w:hint="eastAsia"/>
          <w:color w:val="auto"/>
          <w:spacing w:val="-6"/>
          <w:szCs w:val="21"/>
          <w:highlight w:val="none"/>
        </w:rPr>
        <w:t>1. 合同经三方法定代表人或授权代表签字并加盖单位公章后生效。</w:t>
      </w:r>
    </w:p>
    <w:p>
      <w:pPr>
        <w:spacing w:line="288" w:lineRule="auto"/>
        <w:ind w:firstLine="456" w:firstLineChars="200"/>
        <w:rPr>
          <w:color w:val="auto"/>
          <w:spacing w:val="-6"/>
          <w:szCs w:val="21"/>
          <w:highlight w:val="none"/>
        </w:rPr>
      </w:pPr>
      <w:r>
        <w:rPr>
          <w:rFonts w:hint="eastAsia"/>
          <w:color w:val="auto"/>
          <w:spacing w:val="-6"/>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456" w:firstLineChars="200"/>
        <w:rPr>
          <w:color w:val="auto"/>
          <w:spacing w:val="-6"/>
          <w:szCs w:val="21"/>
          <w:highlight w:val="none"/>
        </w:rPr>
      </w:pPr>
      <w:r>
        <w:rPr>
          <w:rFonts w:hint="eastAsia"/>
          <w:color w:val="auto"/>
          <w:spacing w:val="-6"/>
          <w:szCs w:val="21"/>
          <w:highlight w:val="none"/>
        </w:rPr>
        <w:t>3.本合同未尽事宜，遵照《民法典》有关条文执行。</w:t>
      </w:r>
    </w:p>
    <w:p>
      <w:pPr>
        <w:spacing w:line="288" w:lineRule="auto"/>
        <w:ind w:firstLine="456" w:firstLineChars="200"/>
        <w:rPr>
          <w:color w:val="auto"/>
          <w:spacing w:val="-6"/>
          <w:szCs w:val="21"/>
          <w:highlight w:val="none"/>
        </w:rPr>
      </w:pPr>
      <w:r>
        <w:rPr>
          <w:rFonts w:hint="eastAsia"/>
          <w:color w:val="auto"/>
          <w:spacing w:val="-6"/>
          <w:szCs w:val="21"/>
          <w:highlight w:val="none"/>
        </w:rPr>
        <w:t>4.本合同一式七份，采购代理机构各执壹份，甲乙双方各执叁份。</w:t>
      </w:r>
    </w:p>
    <w:p>
      <w:pPr>
        <w:spacing w:line="288" w:lineRule="auto"/>
        <w:ind w:firstLine="456" w:firstLineChars="200"/>
        <w:rPr>
          <w:b/>
          <w:color w:val="auto"/>
          <w:spacing w:val="-6"/>
          <w:sz w:val="21"/>
          <w:highlight w:val="none"/>
        </w:rPr>
      </w:pPr>
      <w:r>
        <w:rPr>
          <w:rFonts w:hint="eastAsia"/>
          <w:color w:val="auto"/>
          <w:spacing w:val="-6"/>
          <w:szCs w:val="21"/>
          <w:highlight w:val="none"/>
        </w:rPr>
        <w:t>5.与本合同有关招投标文件及记录同本合同具有同等法律效果。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4"/>
      <w:bookmarkStart w:id="42" w:name="OLE_LINK13"/>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jc w:val="center"/>
        <w:outlineLvl w:val="2"/>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中小企业声明函（货物）</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采购活动，提供的货物全部由符合政策要求的中小企业制造。相关企业的具体情况如下：</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1. （标的名称）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2. （标的名称）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rFonts w:hint="eastAsia"/>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6"/>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项目名称：南山校区餐厅厨房设备</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QSZB-Z(H)-C22259(CS) </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说明：▲采购人将以合同形式有偿取得货物或服务，不接受投标人给予的赠品、回扣或者与采购无关的其他商品、服务。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投标总价（人民币元）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 南山校区餐厅厨房设备</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QSZB-Z(H)-C22259(CS)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备份响应文件 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 南山校区餐厅厨房设备标项</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 南山校区餐厅厨房设备</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QSZB-Z(H)-C22259(CS) </w:t>
      </w:r>
      <w:r>
        <w:rPr>
          <w:rFonts w:hint="eastAsia"/>
          <w:color w:val="auto"/>
          <w:sz w:val="21"/>
          <w:szCs w:val="21"/>
          <w:highlight w:val="none"/>
        </w:rPr>
        <w:t xml:space="preserve">  </w:t>
      </w:r>
    </w:p>
    <w:p>
      <w:pPr>
        <w:adjustRightInd w:val="0"/>
        <w:snapToGrid w:val="0"/>
        <w:spacing w:line="288" w:lineRule="auto"/>
        <w:rPr>
          <w:color w:val="auto"/>
          <w:sz w:val="21"/>
          <w:szCs w:val="21"/>
          <w:highlight w:val="none"/>
        </w:rPr>
      </w:pPr>
      <w:r>
        <w:rPr>
          <w:rFonts w:hint="eastAsia"/>
          <w:color w:val="auto"/>
          <w:sz w:val="21"/>
          <w:szCs w:val="21"/>
          <w:highlight w:val="none"/>
        </w:rPr>
        <w:t xml:space="preserve">标项：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114300" distR="114300">
                <wp:extent cx="2704465" cy="2253615"/>
                <wp:effectExtent l="5080" t="4445" r="14605" b="8890"/>
                <wp:docPr id="2" name="113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113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0t&#10;EZPVAAAABQEAAA8AAAAAAAAAAQAgAAAAIgAAAGRycy9kb3ducmV2LnhtbFBLAQIUABQAAAAIAIdO&#10;4kAxWt5M7QEAABsEAAAOAAAAAAAAAAEAIAAAACQBAABkcnMvZTJvRG9jLnhtbFBLBQYAAAAABgAG&#10;AFkBAACDBQAAAAA=&#10;">
                <v:fill on="t" focussize="0,0"/>
                <v:stroke color="#000000" joinstyle="miter"/>
                <v:imagedata o:title=""/>
                <o:lock v:ext="edit" aspectratio="f"/>
                <w10:wrap type="none"/>
                <w10:anchorlock/>
              </v:rect>
            </w:pict>
          </mc:Fallback>
        </mc:AlternateContent>
      </w:r>
      <w:r>
        <w:rPr>
          <w:rFonts w:cs="Times New Roman"/>
          <w:b/>
          <w:bCs/>
          <w:color w:val="auto"/>
          <w:sz w:val="21"/>
          <w:szCs w:val="21"/>
          <w:highlight w:val="none"/>
        </w:rPr>
        <mc:AlternateContent>
          <mc:Choice Requires="wps">
            <w:drawing>
              <wp:inline distT="0" distB="0" distL="114300" distR="114300">
                <wp:extent cx="2647950" cy="2253615"/>
                <wp:effectExtent l="5080" t="4445" r="13970" b="8890"/>
                <wp:docPr id="1" name="1138"/>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1138"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r6Ud1QAAAAUBAAAPAAAAAAAAAAEAIAAAACIAAABkcnMvZG93bnJldi54bWxQSwECFAAUAAAACACH&#10;TuJALfX/Su4BAAAbBAAADgAAAAAAAAABACAAAAAkAQAAZHJzL2Uyb0RvYy54bWxQSwUGAAAAAAYA&#10;BgBZAQAAhAUAAAAA&#10;">
                <v:fill on="t" focussize="0,0"/>
                <v:stroke color="#000000"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drawing>
        <wp:inline distT="0" distB="0" distL="0" distR="0">
          <wp:extent cx="5302885" cy="676275"/>
          <wp:effectExtent l="0" t="0" r="12065" b="9525"/>
          <wp:docPr id="4097" name="图片 1" descr="图片1"/>
          <wp:cNvGraphicFramePr/>
          <a:graphic xmlns:a="http://schemas.openxmlformats.org/drawingml/2006/main">
            <a:graphicData uri="http://schemas.openxmlformats.org/drawingml/2006/picture">
              <pic:pic xmlns:pic="http://schemas.openxmlformats.org/drawingml/2006/picture">
                <pic:nvPicPr>
                  <pic:cNvPr id="4097" name="图片 1" descr="图片1"/>
                  <pic:cNvPicPr/>
                </pic:nvPicPr>
                <pic:blipFill>
                  <a:blip r:embed="rId1" cstate="print"/>
                  <a:srcRect/>
                  <a:stretch>
                    <a:fillRect/>
                  </a:stretch>
                </pic:blipFill>
                <pic:spPr>
                  <a:xfrm>
                    <a:off x="0" y="0"/>
                    <a:ext cx="5302885"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52C76992"/>
    <w:multiLevelType w:val="singleLevel"/>
    <w:tmpl w:val="52C7699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ZWYxYTlmMzA0NGI2OWI0YTJmODc1ZGI2MTA2NTQifQ=="/>
  </w:docVars>
  <w:rsids>
    <w:rsidRoot w:val="00F26CB7"/>
    <w:rsid w:val="001378E6"/>
    <w:rsid w:val="004E51C3"/>
    <w:rsid w:val="005A47ED"/>
    <w:rsid w:val="00A96EF1"/>
    <w:rsid w:val="00DC645B"/>
    <w:rsid w:val="00F26CB7"/>
    <w:rsid w:val="00F32103"/>
    <w:rsid w:val="1F6367CF"/>
    <w:rsid w:val="45483850"/>
    <w:rsid w:val="49482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30"/>
    <w:qFormat/>
    <w:uiPriority w:val="0"/>
    <w:pPr>
      <w:spacing w:line="200" w:lineRule="atLeast"/>
      <w:ind w:firstLine="301"/>
    </w:pPr>
    <w:rPr>
      <w:rFonts w:hAnsi="Courier New" w:cs="Times New Roman"/>
      <w:spacing w:val="-4"/>
      <w:sz w:val="18"/>
      <w:szCs w:val="20"/>
    </w:rPr>
  </w:style>
  <w:style w:type="paragraph" w:styleId="3">
    <w:name w:val="Body Text First Indent 2"/>
    <w:basedOn w:val="2"/>
    <w:next w:val="1"/>
    <w:qFormat/>
    <w:uiPriority w:val="99"/>
    <w:pPr>
      <w:ind w:firstLine="420"/>
    </w:pPr>
  </w:style>
  <w:style w:type="paragraph" w:styleId="7">
    <w:name w:val="Normal Indent"/>
    <w:basedOn w:val="1"/>
    <w:qFormat/>
    <w:uiPriority w:val="0"/>
    <w:pPr>
      <w:ind w:firstLine="420"/>
    </w:pPr>
    <w:rPr>
      <w:sz w:val="21"/>
      <w:szCs w:val="20"/>
    </w:rPr>
  </w:style>
  <w:style w:type="paragraph" w:styleId="8">
    <w:name w:val="annotation text"/>
    <w:basedOn w:val="1"/>
    <w:link w:val="29"/>
    <w:qFormat/>
    <w:uiPriority w:val="99"/>
    <w:pPr>
      <w:jc w:val="left"/>
    </w:pPr>
    <w:rPr>
      <w:rFonts w:ascii="Times New Roman" w:hAnsi="Times New Roman" w:cs="Times New Roman"/>
      <w:sz w:val="28"/>
    </w:rPr>
  </w:style>
  <w:style w:type="paragraph" w:styleId="9">
    <w:name w:val="Body Text"/>
    <w:basedOn w:val="1"/>
    <w:next w:val="1"/>
    <w:qFormat/>
    <w:uiPriority w:val="99"/>
    <w:pPr>
      <w:spacing w:after="120"/>
    </w:pPr>
    <w:rPr>
      <w:rFonts w:ascii="Times New Roman" w:hAnsi="Times New Roman" w:cs="Times New Roman"/>
      <w:sz w:val="28"/>
    </w:rPr>
  </w:style>
  <w:style w:type="paragraph" w:styleId="10">
    <w:name w:val="Block Text"/>
    <w:basedOn w:val="1"/>
    <w:qFormat/>
    <w:uiPriority w:val="99"/>
    <w:pPr>
      <w:spacing w:after="120"/>
      <w:ind w:left="1440" w:leftChars="700" w:right="1440" w:rightChars="700"/>
    </w:pPr>
  </w:style>
  <w:style w:type="paragraph" w:styleId="11">
    <w:name w:val="Plain Text"/>
    <w:basedOn w:val="1"/>
    <w:link w:val="37"/>
    <w:qFormat/>
    <w:uiPriority w:val="99"/>
    <w:pPr>
      <w:spacing w:beforeLines="50" w:afterLines="50" w:line="400" w:lineRule="atLeast"/>
    </w:pPr>
    <w:rPr>
      <w:rFonts w:hAnsi="Courier New"/>
    </w:rPr>
  </w:style>
  <w:style w:type="paragraph" w:styleId="12">
    <w:name w:val="Balloon Text"/>
    <w:basedOn w:val="1"/>
    <w:link w:val="28"/>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kern w:val="0"/>
    </w:rPr>
  </w:style>
  <w:style w:type="paragraph" w:styleId="17">
    <w:name w:val="annotation subject"/>
    <w:basedOn w:val="8"/>
    <w:next w:val="8"/>
    <w:link w:val="38"/>
    <w:qFormat/>
    <w:uiPriority w:val="0"/>
    <w:rPr>
      <w:rFonts w:ascii="宋体" w:hAnsi="宋体" w:cs="宋体"/>
      <w:b/>
      <w:bCs/>
      <w:sz w:val="24"/>
    </w:rPr>
  </w:style>
  <w:style w:type="paragraph" w:styleId="18">
    <w:name w:val="Body Text First Indent"/>
    <w:basedOn w:val="9"/>
    <w:next w:val="1"/>
    <w:qFormat/>
    <w:uiPriority w:val="0"/>
    <w:pPr>
      <w:ind w:firstLine="420" w:firstLineChars="100"/>
    </w:pPr>
    <w:rPr>
      <w:kern w:val="0"/>
      <w:sz w:val="21"/>
      <w:szCs w:val="21"/>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eastAsia="Arial"/>
    </w:rPr>
  </w:style>
  <w:style w:type="character" w:styleId="23">
    <w:name w:val="Hyperlink"/>
    <w:basedOn w:val="21"/>
    <w:qFormat/>
    <w:uiPriority w:val="99"/>
    <w:rPr>
      <w:color w:val="0000FF"/>
      <w:u w:val="single"/>
    </w:rPr>
  </w:style>
  <w:style w:type="character" w:styleId="24">
    <w:name w:val="annotation reference"/>
    <w:qFormat/>
    <w:uiPriority w:val="99"/>
    <w:rPr>
      <w:sz w:val="21"/>
      <w:szCs w:val="21"/>
    </w:rPr>
  </w:style>
  <w:style w:type="paragraph" w:customStyle="1" w:styleId="25">
    <w:name w:val="Default"/>
    <w:next w:val="2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8">
    <w:name w:val="批注框文本 字符"/>
    <w:basedOn w:val="21"/>
    <w:link w:val="12"/>
    <w:qFormat/>
    <w:uiPriority w:val="0"/>
    <w:rPr>
      <w:rFonts w:ascii="宋体" w:hAnsi="宋体" w:cs="宋体"/>
      <w:kern w:val="2"/>
      <w:sz w:val="18"/>
      <w:szCs w:val="18"/>
    </w:rPr>
  </w:style>
  <w:style w:type="character" w:customStyle="1" w:styleId="29">
    <w:name w:val="批注文字 字符"/>
    <w:basedOn w:val="21"/>
    <w:link w:val="8"/>
    <w:qFormat/>
    <w:uiPriority w:val="99"/>
    <w:rPr>
      <w:kern w:val="2"/>
      <w:sz w:val="28"/>
      <w:szCs w:val="24"/>
    </w:rPr>
  </w:style>
  <w:style w:type="character" w:customStyle="1" w:styleId="30">
    <w:name w:val="正文文本缩进 字符1"/>
    <w:link w:val="2"/>
    <w:qFormat/>
    <w:uiPriority w:val="0"/>
    <w:rPr>
      <w:rFonts w:ascii="宋体" w:hAnsi="Courier New"/>
      <w:spacing w:val="-4"/>
      <w:kern w:val="2"/>
      <w:sz w:val="18"/>
    </w:rPr>
  </w:style>
  <w:style w:type="character" w:customStyle="1" w:styleId="31">
    <w:name w:val="正文文本缩进 字符"/>
    <w:basedOn w:val="21"/>
    <w:qFormat/>
    <w:uiPriority w:val="0"/>
    <w:rPr>
      <w:rFonts w:ascii="宋体" w:hAnsi="宋体" w:cs="宋体"/>
      <w:kern w:val="2"/>
      <w:sz w:val="24"/>
      <w:szCs w:val="24"/>
    </w:rPr>
  </w:style>
  <w:style w:type="character" w:customStyle="1" w:styleId="32">
    <w:name w:val="正文文本缩进 字符2"/>
    <w:qFormat/>
    <w:uiPriority w:val="0"/>
    <w:rPr>
      <w:rFonts w:ascii="宋体" w:hAnsi="Courier New"/>
      <w:spacing w:val="-4"/>
      <w:kern w:val="2"/>
      <w:sz w:val="18"/>
    </w:rPr>
  </w:style>
  <w:style w:type="character" w:customStyle="1" w:styleId="33">
    <w:name w:val="未处理的提及1"/>
    <w:basedOn w:val="21"/>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页脚 字符"/>
    <w:basedOn w:val="21"/>
    <w:link w:val="13"/>
    <w:qFormat/>
    <w:uiPriority w:val="99"/>
    <w:rPr>
      <w:rFonts w:ascii="宋体" w:hAnsi="宋体" w:cs="宋体"/>
      <w:kern w:val="2"/>
      <w:sz w:val="18"/>
      <w:szCs w:val="24"/>
    </w:rPr>
  </w:style>
  <w:style w:type="character" w:customStyle="1" w:styleId="36">
    <w:name w:val="纯文本 字符"/>
    <w:basedOn w:val="21"/>
    <w:qFormat/>
    <w:uiPriority w:val="0"/>
    <w:rPr>
      <w:rFonts w:ascii="宋体" w:hAnsi="Courier New" w:eastAsia="宋体" w:cs="Courier New"/>
      <w:kern w:val="2"/>
      <w:sz w:val="24"/>
      <w:szCs w:val="24"/>
    </w:rPr>
  </w:style>
  <w:style w:type="character" w:customStyle="1" w:styleId="37">
    <w:name w:val="纯文本 字符1"/>
    <w:link w:val="11"/>
    <w:qFormat/>
    <w:uiPriority w:val="99"/>
    <w:rPr>
      <w:rFonts w:ascii="宋体" w:hAnsi="Courier New" w:eastAsia="宋体" w:cs="宋体"/>
      <w:kern w:val="2"/>
      <w:sz w:val="24"/>
      <w:szCs w:val="24"/>
    </w:rPr>
  </w:style>
  <w:style w:type="character" w:customStyle="1" w:styleId="38">
    <w:name w:val="批注主题 字符"/>
    <w:basedOn w:val="29"/>
    <w:link w:val="17"/>
    <w:qFormat/>
    <w:uiPriority w:val="0"/>
    <w:rPr>
      <w:rFonts w:ascii="宋体" w:hAnsi="宋体" w:cs="宋体"/>
      <w:b/>
      <w:bCs/>
      <w:kern w:val="2"/>
      <w:sz w:val="24"/>
      <w:szCs w:val="24"/>
    </w:rPr>
  </w:style>
  <w:style w:type="paragraph" w:customStyle="1" w:styleId="39">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40">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2">
    <w:name w:val="font21"/>
    <w:basedOn w:val="21"/>
    <w:qFormat/>
    <w:uiPriority w:val="0"/>
    <w:rPr>
      <w:rFonts w:hint="eastAsia" w:ascii="宋体" w:hAnsi="宋体" w:eastAsia="宋体" w:cs="宋体"/>
      <w:color w:val="000000"/>
      <w:sz w:val="20"/>
      <w:szCs w:val="20"/>
      <w:u w:val="none"/>
    </w:rPr>
  </w:style>
  <w:style w:type="paragraph" w:customStyle="1" w:styleId="43">
    <w:name w:val="修订1"/>
    <w:qFormat/>
    <w:uiPriority w:val="99"/>
    <w:rPr>
      <w:rFonts w:ascii="宋体" w:hAnsi="宋体" w:eastAsia="宋体" w:cs="宋体"/>
      <w:kern w:val="2"/>
      <w:sz w:val="24"/>
      <w:szCs w:val="24"/>
      <w:lang w:val="en-US" w:eastAsia="zh-CN" w:bidi="ar-SA"/>
    </w:rPr>
  </w:style>
  <w:style w:type="character" w:customStyle="1" w:styleId="44">
    <w:name w:val="font41"/>
    <w:basedOn w:val="21"/>
    <w:qFormat/>
    <w:uiPriority w:val="0"/>
    <w:rPr>
      <w:rFonts w:hint="eastAsia" w:ascii="宋体" w:hAnsi="宋体" w:eastAsia="宋体" w:cs="宋体"/>
      <w:color w:val="000000"/>
      <w:sz w:val="20"/>
      <w:szCs w:val="20"/>
      <w:u w:val="none"/>
    </w:rPr>
  </w:style>
  <w:style w:type="paragraph" w:customStyle="1" w:styleId="45">
    <w:name w:val="样式1"/>
    <w:basedOn w:val="1"/>
    <w:qFormat/>
    <w:uiPriority w:val="0"/>
    <w:pPr>
      <w:spacing w:line="360" w:lineRule="exact"/>
      <w:ind w:firstLine="200" w:firstLineChars="200"/>
    </w:pPr>
    <w:rPr>
      <w:rFonts w:ascii="Arial" w:hAnsi="Arial"/>
    </w:rPr>
  </w:style>
  <w:style w:type="paragraph" w:customStyle="1" w:styleId="46">
    <w:name w:val="Revision_2d185604-113c-4f42-b5bd-a44f1b5afd2f"/>
    <w:qFormat/>
    <w:uiPriority w:val="99"/>
    <w:rPr>
      <w:rFonts w:ascii="宋体" w:hAnsi="宋体" w:eastAsia="宋体" w:cs="宋体"/>
      <w:kern w:val="2"/>
      <w:sz w:val="24"/>
      <w:szCs w:val="24"/>
      <w:lang w:val="en-US" w:eastAsia="zh-CN" w:bidi="ar-SA"/>
    </w:rPr>
  </w:style>
  <w:style w:type="character" w:customStyle="1" w:styleId="47">
    <w:name w:val="页眉 字符"/>
    <w:basedOn w:val="21"/>
    <w:link w:val="15"/>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theme" Target="theme/theme1.xm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3" Type="http://schemas.openxmlformats.org/officeDocument/2006/relationships/fontTable" Target="fontTable.xml"/><Relationship Id="rId102" Type="http://schemas.openxmlformats.org/officeDocument/2006/relationships/customXml" Target="../customXml/item2.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E8A40-DC49-4C09-9C8E-470CC71F59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7893</Words>
  <Characters>44994</Characters>
  <Lines>374</Lines>
  <Paragraphs>105</Paragraphs>
  <TotalTime>0</TotalTime>
  <ScaleCrop>false</ScaleCrop>
  <LinksUpToDate>false</LinksUpToDate>
  <CharactersWithSpaces>52782</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2022-07-18T07:47:00Z</dcterms:created>
  <dc:creator>Administrator</dc:creator>
  <cp:lastModifiedBy>A-day</cp:lastModifiedBy>
  <cp:lastPrinted>2022-07-13T06:24:00Z</cp:lastPrinted>
  <dcterms:modified xsi:type="dcterms:W3CDTF">2022-07-19T05:02:15Z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4D18F7CB779A4084A7A9A694702EA15B</vt:lpwstr>
  </property>
</Properties>
</file>