
<file path=[Content_Types].xml><?xml version="1.0" encoding="utf-8"?>
<Types xmlns="http://schemas.openxmlformats.org/package/2006/content-types">
  <Default ContentType="application/vnd.openxmlformats-officedocument.oleObject" Extension="bin"/>
  <Default ContentType="image/x-emf" Extension="emf"/>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hint="eastAsia" w:ascii="楷体" w:hAnsi="楷体" w:eastAsia="楷体" w:cs="Times New Roman"/>
          <w:b/>
          <w:spacing w:val="-6"/>
          <w:sz w:val="44"/>
          <w:szCs w:val="44"/>
          <w:highlight w:val="none"/>
        </w:rPr>
      </w:pPr>
      <w:bookmarkStart w:id="88" w:name="_GoBack"/>
      <w:bookmarkEnd w:id="88"/>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rPr>
        <w:t>浙江金融职业学院</w:t>
      </w:r>
    </w:p>
    <w:p>
      <w:pPr>
        <w:adjustRightInd w:val="0"/>
        <w:snapToGrid w:val="0"/>
        <w:spacing w:line="288"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rPr>
        <w:t xml:space="preserve">数据中心高级威胁监测与安全管理项目 </w:t>
      </w: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 xml:space="preserve">项目名称：数据中心高级威胁监测与安全管理项目 </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项目编号：QSZB-Z(H)-B22216(CS)</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 购 人：浙江金融职业学院</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采购计划文号：</w:t>
      </w:r>
      <w:r>
        <w:rPr>
          <w:rFonts w:hint="eastAsia" w:ascii="楷体" w:hAnsi="楷体" w:eastAsia="楷体" w:cs="Times New Roman"/>
          <w:b/>
          <w:spacing w:val="-6"/>
          <w:sz w:val="30"/>
          <w:szCs w:val="30"/>
          <w:highlight w:val="none"/>
        </w:rPr>
        <w:t>[2022]31352号</w:t>
      </w:r>
    </w:p>
    <w:p>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pPr>
        <w:adjustRightInd w:val="0"/>
        <w:snapToGrid w:val="0"/>
        <w:spacing w:line="288" w:lineRule="auto"/>
        <w:rPr>
          <w:rFonts w:ascii="楷体" w:hAnsi="楷体" w:eastAsia="楷体" w:cs="楷体"/>
          <w:b/>
          <w:bCs/>
          <w:sz w:val="30"/>
          <w:szCs w:val="30"/>
          <w:highlight w:val="none"/>
        </w:rPr>
      </w:pPr>
    </w:p>
    <w:p>
      <w:pPr>
        <w:adjustRightInd w:val="0"/>
        <w:snapToGrid w:val="0"/>
        <w:spacing w:line="288" w:lineRule="auto"/>
        <w:jc w:val="center"/>
        <w:outlineLvl w:val="0"/>
        <w:rPr>
          <w:rFonts w:ascii="楷体" w:hAnsi="楷体" w:eastAsia="楷体" w:cs="楷体"/>
          <w:b/>
          <w:bCs/>
          <w:sz w:val="48"/>
          <w:szCs w:val="48"/>
          <w:highlight w:val="none"/>
        </w:rPr>
      </w:pPr>
      <w:r>
        <w:rPr>
          <w:rFonts w:hint="eastAsia" w:ascii="楷体" w:hAnsi="楷体" w:eastAsia="楷体" w:cs="楷体"/>
          <w:b/>
          <w:bCs/>
          <w:sz w:val="48"/>
          <w:szCs w:val="48"/>
          <w:highlight w:val="none"/>
        </w:rPr>
        <w:t xml:space="preserve">目 </w:t>
      </w:r>
      <w:r>
        <w:rPr>
          <w:rFonts w:ascii="楷体" w:hAnsi="楷体" w:eastAsia="楷体" w:cs="楷体"/>
          <w:b/>
          <w:bCs/>
          <w:sz w:val="48"/>
          <w:szCs w:val="48"/>
          <w:highlight w:val="none"/>
        </w:rPr>
        <w:t xml:space="preserve"> </w:t>
      </w:r>
      <w:r>
        <w:rPr>
          <w:rFonts w:hint="eastAsia" w:ascii="楷体" w:hAnsi="楷体" w:eastAsia="楷体" w:cs="楷体"/>
          <w:b/>
          <w:bCs/>
          <w:sz w:val="48"/>
          <w:szCs w:val="48"/>
          <w:highlight w:val="none"/>
        </w:rPr>
        <w:t>录</w:t>
      </w:r>
    </w:p>
    <w:p>
      <w:pPr>
        <w:adjustRightInd w:val="0"/>
        <w:snapToGrid w:val="0"/>
        <w:spacing w:line="288" w:lineRule="auto"/>
        <w:rPr>
          <w:rFonts w:ascii="楷体" w:hAnsi="楷体" w:eastAsia="楷体" w:cs="楷体"/>
          <w:b/>
          <w:bCs/>
          <w:sz w:val="30"/>
          <w:szCs w:val="30"/>
          <w:highlight w:val="none"/>
        </w:rPr>
      </w:pP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第一章  采购邀请</w:t>
      </w: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第二章  采购需求</w:t>
      </w: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第三章  供应商须知</w:t>
      </w: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第四章  评审方法和评审标准</w:t>
      </w: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第五章  拟签订的合同文本</w:t>
      </w: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第六章  响应文件格式</w:t>
      </w:r>
    </w:p>
    <w:p>
      <w:pPr>
        <w:adjustRightInd w:val="0"/>
        <w:snapToGrid w:val="0"/>
        <w:spacing w:line="288" w:lineRule="auto"/>
        <w:rPr>
          <w:rFonts w:ascii="楷体" w:hAnsi="楷体" w:eastAsia="楷体" w:cs="楷体"/>
          <w:b/>
          <w:bCs/>
          <w:sz w:val="30"/>
          <w:szCs w:val="30"/>
          <w:highlight w:val="none"/>
        </w:rPr>
      </w:pPr>
    </w:p>
    <w:p>
      <w:pPr>
        <w:adjustRightInd w:val="0"/>
        <w:snapToGrid w:val="0"/>
        <w:spacing w:line="288" w:lineRule="auto"/>
        <w:ind w:firstLine="602" w:firstLineChars="200"/>
        <w:rPr>
          <w:rFonts w:cs="楷体"/>
          <w:b/>
          <w:bCs/>
          <w:sz w:val="30"/>
          <w:szCs w:val="30"/>
          <w:highlight w:val="none"/>
        </w:rPr>
        <w:sectPr>
          <w:headerReference r:id="rId3" w:type="default"/>
          <w:pgSz w:w="11906" w:h="16838"/>
          <w:pgMar w:top="1247" w:right="1247" w:bottom="1247" w:left="1247" w:header="85" w:footer="992" w:gutter="0"/>
          <w:cols w:space="720" w:num="1"/>
          <w:docGrid w:type="lines" w:linePitch="312" w:charSpace="0"/>
        </w:sectPr>
      </w:pPr>
    </w:p>
    <w:p>
      <w:pPr>
        <w:adjustRightInd w:val="0"/>
        <w:snapToGrid w:val="0"/>
        <w:spacing w:line="288" w:lineRule="auto"/>
        <w:jc w:val="center"/>
        <w:outlineLvl w:val="0"/>
        <w:rPr>
          <w:rFonts w:cs="楷体"/>
          <w:sz w:val="21"/>
          <w:szCs w:val="21"/>
          <w:highlight w:val="none"/>
        </w:rPr>
      </w:pPr>
      <w:r>
        <w:rPr>
          <w:rFonts w:hint="eastAsia"/>
          <w:b/>
          <w:bCs/>
          <w:sz w:val="32"/>
          <w:szCs w:val="32"/>
          <w:highlight w:val="none"/>
        </w:rPr>
        <w:t xml:space="preserve">第一章 </w:t>
      </w:r>
      <w:r>
        <w:rPr>
          <w:b/>
          <w:bCs/>
          <w:sz w:val="32"/>
          <w:szCs w:val="32"/>
          <w:highlight w:val="none"/>
        </w:rPr>
        <w:t xml:space="preserve"> </w:t>
      </w:r>
      <w:r>
        <w:rPr>
          <w:rFonts w:hint="eastAsia"/>
          <w:b/>
          <w:bCs/>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u w:val="single"/>
        </w:rPr>
        <w:t xml:space="preserve"> 数据中心高级威胁监测与安全管理项目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w:t>
      </w:r>
      <w:r>
        <w:rPr>
          <w:rFonts w:hint="eastAsia"/>
          <w:b/>
          <w:sz w:val="21"/>
          <w:szCs w:val="21"/>
          <w:highlight w:val="none"/>
          <w:u w:val="single"/>
          <w:lang w:eastAsia="zh-CN"/>
        </w:rPr>
        <w:t>2022年7月8日13:30:00</w:t>
      </w:r>
      <w:r>
        <w:rPr>
          <w:rFonts w:hint="eastAsia"/>
          <w:b/>
          <w:sz w:val="21"/>
          <w:szCs w:val="21"/>
          <w:highlight w:val="none"/>
          <w:u w:val="single"/>
        </w:rPr>
        <w:t xml:space="preserve"> </w:t>
      </w:r>
      <w:r>
        <w:rPr>
          <w:rFonts w:hint="eastAsia"/>
          <w:b/>
          <w:bCs/>
          <w:sz w:val="21"/>
          <w:szCs w:val="21"/>
          <w:highlight w:val="none"/>
        </w:rPr>
        <w:t>（北京时间）前提交（上传）响应文件</w:t>
      </w:r>
      <w:r>
        <w:rPr>
          <w:rFonts w:hint="eastAsia"/>
          <w:b/>
          <w:sz w:val="21"/>
          <w:szCs w:val="21"/>
          <w:highlight w:val="none"/>
        </w:rPr>
        <w:t>。</w:t>
      </w:r>
    </w:p>
    <w:p>
      <w:pPr>
        <w:adjustRightInd w:val="0"/>
        <w:snapToGrid w:val="0"/>
        <w:spacing w:line="288" w:lineRule="auto"/>
        <w:rPr>
          <w:b/>
          <w:sz w:val="21"/>
          <w:szCs w:val="21"/>
          <w:highlight w:val="none"/>
        </w:rPr>
      </w:pPr>
      <w:bookmarkStart w:id="0" w:name="_Toc28359002"/>
      <w:bookmarkStart w:id="1" w:name="_Toc35393790"/>
      <w:bookmarkStart w:id="2" w:name="_Toc35393621"/>
      <w:bookmarkStart w:id="3" w:name="_Toc28359079"/>
      <w:bookmarkStart w:id="4" w:name="_Hlk24379207"/>
      <w:r>
        <w:rPr>
          <w:rFonts w:hint="eastAsia"/>
          <w:b/>
          <w:sz w:val="21"/>
          <w:szCs w:val="21"/>
          <w:highlight w:val="none"/>
        </w:rPr>
        <w:t>一、项目基本情况</w:t>
      </w:r>
      <w:bookmarkEnd w:id="0"/>
      <w:bookmarkEnd w:id="1"/>
      <w:bookmarkEnd w:id="2"/>
      <w:bookmarkEnd w:id="3"/>
    </w:p>
    <w:p>
      <w:pPr>
        <w:adjustRightInd w:val="0"/>
        <w:snapToGrid w:val="0"/>
        <w:spacing w:line="288" w:lineRule="auto"/>
        <w:ind w:firstLine="420" w:firstLineChars="200"/>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rPr>
        <w:t>QSZB-Z(H)-B22216(CS)</w:t>
      </w:r>
    </w:p>
    <w:p>
      <w:pPr>
        <w:adjustRightInd w:val="0"/>
        <w:snapToGrid w:val="0"/>
        <w:spacing w:line="288" w:lineRule="auto"/>
        <w:ind w:firstLine="420" w:firstLineChars="200"/>
        <w:rPr>
          <w:sz w:val="21"/>
          <w:szCs w:val="21"/>
          <w:highlight w:val="none"/>
        </w:rPr>
      </w:pPr>
      <w:r>
        <w:rPr>
          <w:sz w:val="21"/>
          <w:szCs w:val="21"/>
          <w:highlight w:val="none"/>
        </w:rPr>
        <w:t>2.</w:t>
      </w:r>
      <w:r>
        <w:rPr>
          <w:rFonts w:hint="eastAsia"/>
          <w:sz w:val="21"/>
          <w:szCs w:val="21"/>
          <w:highlight w:val="none"/>
        </w:rPr>
        <w:t xml:space="preserve">项目名称：数据中心高级威胁监测与安全管理项目 </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预算金额（元）：750000</w:t>
      </w:r>
    </w:p>
    <w:p>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最高限价（元）：750000</w:t>
      </w:r>
    </w:p>
    <w:p>
      <w:pPr>
        <w:adjustRightInd w:val="0"/>
        <w:snapToGrid w:val="0"/>
        <w:spacing w:line="288" w:lineRule="auto"/>
        <w:ind w:firstLine="420" w:firstLineChars="200"/>
        <w:rPr>
          <w:spacing w:val="-6"/>
          <w:sz w:val="21"/>
          <w:szCs w:val="21"/>
          <w:highlight w:val="none"/>
        </w:rPr>
      </w:pPr>
      <w:r>
        <w:rPr>
          <w:sz w:val="21"/>
          <w:szCs w:val="21"/>
          <w:highlight w:val="none"/>
        </w:rPr>
        <w:t>6.</w:t>
      </w:r>
      <w:r>
        <w:rPr>
          <w:rFonts w:hint="eastAsia"/>
          <w:sz w:val="21"/>
          <w:szCs w:val="21"/>
          <w:highlight w:val="none"/>
        </w:rPr>
        <w:t>合同履约期限：合同签订后60天内完成所有硬件设备的安装、调试并交付使用</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标项</w:t>
            </w:r>
          </w:p>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3006" w:type="dxa"/>
            <w:tcBorders>
              <w:right w:val="single" w:color="auto" w:sz="4" w:space="0"/>
            </w:tcBorders>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708"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709"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3119" w:type="dxa"/>
            <w:tcBorders>
              <w:right w:val="single" w:color="auto" w:sz="4" w:space="0"/>
            </w:tcBorders>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c>
          <w:tcPr>
            <w:tcW w:w="1276" w:type="dxa"/>
            <w:tcBorders>
              <w:right w:val="single" w:color="auto" w:sz="4" w:space="0"/>
            </w:tcBorders>
            <w:noWrap w:val="0"/>
            <w:vAlign w:val="center"/>
          </w:tcPr>
          <w:p>
            <w:pPr>
              <w:adjustRightInd w:val="0"/>
              <w:snapToGrid w:val="0"/>
              <w:spacing w:line="288" w:lineRule="auto"/>
              <w:jc w:val="center"/>
              <w:rPr>
                <w:b/>
                <w:bCs/>
                <w:sz w:val="21"/>
                <w:szCs w:val="21"/>
                <w:highlight w:val="none"/>
              </w:rPr>
            </w:pPr>
            <w:r>
              <w:rPr>
                <w:rFonts w:hint="eastAsia"/>
                <w:b/>
                <w:sz w:val="21"/>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noWrap w:val="0"/>
            <w:vAlign w:val="center"/>
          </w:tcPr>
          <w:p>
            <w:pPr>
              <w:adjustRightInd w:val="0"/>
              <w:snapToGrid w:val="0"/>
              <w:spacing w:line="288" w:lineRule="auto"/>
              <w:jc w:val="center"/>
              <w:rPr>
                <w:bCs/>
                <w:sz w:val="21"/>
                <w:szCs w:val="21"/>
                <w:highlight w:val="none"/>
              </w:rPr>
            </w:pPr>
            <w:r>
              <w:rPr>
                <w:rFonts w:hint="eastAsia"/>
                <w:bCs/>
                <w:sz w:val="21"/>
                <w:szCs w:val="21"/>
                <w:highlight w:val="none"/>
              </w:rPr>
              <w:t>1</w:t>
            </w:r>
          </w:p>
        </w:tc>
        <w:tc>
          <w:tcPr>
            <w:tcW w:w="3006" w:type="dxa"/>
            <w:tcBorders>
              <w:right w:val="single" w:color="auto" w:sz="4" w:space="0"/>
            </w:tcBorders>
            <w:noWrap w:val="0"/>
            <w:vAlign w:val="center"/>
          </w:tcPr>
          <w:p>
            <w:pPr>
              <w:adjustRightInd w:val="0"/>
              <w:snapToGrid w:val="0"/>
              <w:spacing w:line="288" w:lineRule="auto"/>
              <w:jc w:val="center"/>
              <w:rPr>
                <w:bCs/>
                <w:sz w:val="21"/>
                <w:szCs w:val="21"/>
                <w:highlight w:val="none"/>
              </w:rPr>
            </w:pPr>
            <w:r>
              <w:rPr>
                <w:rFonts w:hint="eastAsia"/>
                <w:sz w:val="21"/>
                <w:szCs w:val="21"/>
                <w:highlight w:val="none"/>
              </w:rPr>
              <w:t xml:space="preserve">数据中心高级威胁监测与安全管理项目 </w:t>
            </w:r>
          </w:p>
        </w:tc>
        <w:tc>
          <w:tcPr>
            <w:tcW w:w="708" w:type="dxa"/>
            <w:noWrap w:val="0"/>
            <w:vAlign w:val="center"/>
          </w:tcPr>
          <w:p>
            <w:pPr>
              <w:adjustRightInd w:val="0"/>
              <w:snapToGrid w:val="0"/>
              <w:spacing w:line="288" w:lineRule="auto"/>
              <w:jc w:val="center"/>
              <w:rPr>
                <w:bCs/>
                <w:sz w:val="21"/>
                <w:szCs w:val="21"/>
                <w:highlight w:val="none"/>
              </w:rPr>
            </w:pPr>
            <w:r>
              <w:rPr>
                <w:rFonts w:hint="eastAsia"/>
                <w:bCs/>
                <w:sz w:val="21"/>
                <w:szCs w:val="21"/>
                <w:highlight w:val="none"/>
              </w:rPr>
              <w:t>1</w:t>
            </w:r>
          </w:p>
        </w:tc>
        <w:tc>
          <w:tcPr>
            <w:tcW w:w="709" w:type="dxa"/>
            <w:noWrap w:val="0"/>
            <w:vAlign w:val="center"/>
          </w:tcPr>
          <w:p>
            <w:pPr>
              <w:adjustRightInd w:val="0"/>
              <w:snapToGrid w:val="0"/>
              <w:spacing w:line="288" w:lineRule="auto"/>
              <w:jc w:val="center"/>
              <w:rPr>
                <w:bCs/>
                <w:sz w:val="21"/>
                <w:szCs w:val="21"/>
                <w:highlight w:val="none"/>
              </w:rPr>
            </w:pPr>
            <w:r>
              <w:rPr>
                <w:rFonts w:hint="eastAsia"/>
                <w:bCs/>
                <w:sz w:val="21"/>
                <w:szCs w:val="21"/>
                <w:highlight w:val="none"/>
              </w:rPr>
              <w:t>批</w:t>
            </w:r>
          </w:p>
        </w:tc>
        <w:tc>
          <w:tcPr>
            <w:tcW w:w="3119" w:type="dxa"/>
            <w:tcBorders>
              <w:right w:val="single" w:color="auto" w:sz="4" w:space="0"/>
            </w:tcBorders>
            <w:noWrap w:val="0"/>
            <w:vAlign w:val="center"/>
          </w:tcPr>
          <w:p>
            <w:pPr>
              <w:adjustRightInd w:val="0"/>
              <w:snapToGrid w:val="0"/>
              <w:spacing w:line="288" w:lineRule="auto"/>
              <w:jc w:val="center"/>
              <w:rPr>
                <w:bCs/>
                <w:sz w:val="21"/>
                <w:szCs w:val="21"/>
                <w:highlight w:val="none"/>
              </w:rPr>
            </w:pPr>
            <w:r>
              <w:rPr>
                <w:rFonts w:hint="eastAsia"/>
                <w:bCs/>
                <w:sz w:val="21"/>
                <w:szCs w:val="21"/>
                <w:highlight w:val="none"/>
              </w:rPr>
              <w:t>详见采购需求</w:t>
            </w:r>
          </w:p>
        </w:tc>
        <w:tc>
          <w:tcPr>
            <w:tcW w:w="1276" w:type="dxa"/>
            <w:tcBorders>
              <w:right w:val="single" w:color="auto" w:sz="4" w:space="0"/>
            </w:tcBorders>
            <w:noWrap w:val="0"/>
            <w:vAlign w:val="center"/>
          </w:tcPr>
          <w:p>
            <w:pPr>
              <w:adjustRightInd w:val="0"/>
              <w:snapToGrid w:val="0"/>
              <w:spacing w:line="288" w:lineRule="auto"/>
              <w:jc w:val="center"/>
              <w:rPr>
                <w:sz w:val="21"/>
                <w:szCs w:val="21"/>
                <w:highlight w:val="none"/>
              </w:rPr>
            </w:pPr>
            <w:r>
              <w:rPr>
                <w:rFonts w:hint="eastAsia"/>
                <w:sz w:val="21"/>
                <w:szCs w:val="21"/>
                <w:highlight w:val="none"/>
              </w:rPr>
              <w:t>不允许</w:t>
            </w:r>
          </w:p>
        </w:tc>
      </w:tr>
    </w:tbl>
    <w:p>
      <w:pPr>
        <w:adjustRightInd w:val="0"/>
        <w:snapToGrid w:val="0"/>
        <w:spacing w:line="288" w:lineRule="auto"/>
        <w:rPr>
          <w:b/>
          <w:sz w:val="21"/>
          <w:szCs w:val="21"/>
          <w:highlight w:val="none"/>
        </w:rPr>
      </w:pPr>
      <w:bookmarkStart w:id="5" w:name="_Toc35393791"/>
      <w:bookmarkStart w:id="6" w:name="_Toc28359080"/>
      <w:bookmarkStart w:id="7" w:name="_Toc28359003"/>
      <w:bookmarkStart w:id="8" w:name="_Toc35393622"/>
      <w:r>
        <w:rPr>
          <w:rFonts w:hint="eastAsia"/>
          <w:b/>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cs="Times New Roman"/>
          <w:bCs/>
          <w:sz w:val="21"/>
          <w:szCs w:val="21"/>
          <w:highlight w:val="none"/>
        </w:rPr>
      </w:pPr>
      <w:bookmarkStart w:id="9" w:name="_Toc28359081"/>
      <w:bookmarkStart w:id="10" w:name="_Toc28359004"/>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2.落实政府采购政策需满足的资格要求：无</w:t>
      </w:r>
    </w:p>
    <w:p>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pPr>
        <w:adjustRightInd w:val="0"/>
        <w:snapToGrid w:val="0"/>
        <w:spacing w:line="288" w:lineRule="auto"/>
        <w:rPr>
          <w:b/>
          <w:sz w:val="21"/>
          <w:szCs w:val="21"/>
          <w:highlight w:val="none"/>
        </w:rPr>
      </w:pPr>
      <w:bookmarkStart w:id="11" w:name="_Toc35393792"/>
      <w:bookmarkStart w:id="12" w:name="_Toc35393623"/>
      <w:r>
        <w:rPr>
          <w:rFonts w:hint="eastAsia"/>
          <w:b/>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sz w:val="21"/>
          <w:szCs w:val="21"/>
          <w:highlight w:val="none"/>
        </w:rPr>
      </w:pPr>
      <w:bookmarkStart w:id="13" w:name="_Toc28359082"/>
      <w:bookmarkStart w:id="14" w:name="_Toc35393624"/>
      <w:bookmarkStart w:id="15" w:name="_Toc28359005"/>
      <w:bookmarkStart w:id="16" w:name="_Toc35393793"/>
      <w:r>
        <w:rPr>
          <w:rFonts w:hint="eastAsia"/>
          <w:sz w:val="21"/>
          <w:szCs w:val="21"/>
          <w:highlight w:val="none"/>
        </w:rPr>
        <w:t>时间：2022年</w:t>
      </w:r>
      <w:r>
        <w:rPr>
          <w:rFonts w:hint="eastAsia"/>
          <w:sz w:val="21"/>
          <w:szCs w:val="21"/>
          <w:highlight w:val="none"/>
          <w:lang w:val="en-US" w:eastAsia="zh-CN"/>
        </w:rPr>
        <w:t>6</w:t>
      </w:r>
      <w:r>
        <w:rPr>
          <w:rFonts w:hint="eastAsia"/>
          <w:sz w:val="21"/>
          <w:szCs w:val="21"/>
          <w:highlight w:val="none"/>
        </w:rPr>
        <w:t>月</w:t>
      </w:r>
      <w:r>
        <w:rPr>
          <w:rFonts w:hint="eastAsia"/>
          <w:sz w:val="21"/>
          <w:szCs w:val="21"/>
          <w:highlight w:val="none"/>
          <w:lang w:val="en-US" w:eastAsia="zh-CN"/>
        </w:rPr>
        <w:t>27</w:t>
      </w:r>
      <w:r>
        <w:rPr>
          <w:rFonts w:hint="eastAsia"/>
          <w:sz w:val="21"/>
          <w:szCs w:val="21"/>
          <w:highlight w:val="none"/>
        </w:rPr>
        <w:t>日至</w:t>
      </w:r>
      <w:r>
        <w:rPr>
          <w:rFonts w:hint="eastAsia"/>
          <w:sz w:val="21"/>
          <w:szCs w:val="21"/>
          <w:highlight w:val="none"/>
          <w:lang w:eastAsia="zh-CN"/>
        </w:rPr>
        <w:t>2022年7月8日</w:t>
      </w:r>
      <w:r>
        <w:rPr>
          <w:rFonts w:hint="eastAsia"/>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highlight w:val="none"/>
        </w:rPr>
      </w:pPr>
      <w:r>
        <w:rPr>
          <w:rFonts w:hint="eastAsia"/>
          <w:sz w:val="21"/>
          <w:szCs w:val="21"/>
          <w:highlight w:val="none"/>
        </w:rPr>
        <w:t>售价（元）：0</w:t>
      </w:r>
    </w:p>
    <w:p>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2022年7月8日13:30:00</w:t>
      </w:r>
      <w:r>
        <w:rPr>
          <w:rFonts w:hint="eastAsia"/>
          <w:bCs/>
          <w:sz w:val="21"/>
          <w:szCs w:val="21"/>
          <w:highlight w:val="none"/>
        </w:rPr>
        <w:t>（北京时间）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pPr>
        <w:adjustRightInd w:val="0"/>
        <w:snapToGrid w:val="0"/>
        <w:spacing w:line="288" w:lineRule="auto"/>
        <w:rPr>
          <w:b/>
          <w:sz w:val="21"/>
          <w:szCs w:val="21"/>
          <w:highlight w:val="none"/>
        </w:rPr>
      </w:pPr>
      <w:bookmarkStart w:id="17" w:name="_Toc28359084"/>
      <w:bookmarkStart w:id="18" w:name="_Toc35393794"/>
      <w:bookmarkStart w:id="19" w:name="_Toc28359007"/>
      <w:bookmarkStart w:id="20" w:name="_Toc35393625"/>
      <w:r>
        <w:rPr>
          <w:rFonts w:hint="eastAsia"/>
          <w:b/>
          <w:sz w:val="21"/>
          <w:szCs w:val="21"/>
          <w:highlight w:val="none"/>
        </w:rPr>
        <w:t>五、响应文件开启</w:t>
      </w:r>
    </w:p>
    <w:p>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2022年7月8日13:30:00</w:t>
      </w:r>
      <w:r>
        <w:rPr>
          <w:rFonts w:hint="eastAsia"/>
          <w:bCs/>
          <w:sz w:val="21"/>
          <w:szCs w:val="21"/>
          <w:highlight w:val="none"/>
        </w:rPr>
        <w:t>（北京时间）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/杭州市西湖区玉古路173号中田大厦16楼（求是招标会议室</w:t>
      </w:r>
      <w:r>
        <w:rPr>
          <w:rFonts w:hint="eastAsia" w:cs="Times New Roman"/>
          <w:sz w:val="21"/>
          <w:szCs w:val="21"/>
          <w:highlight w:val="none"/>
          <w:lang w:val="en-US" w:eastAsia="zh-CN"/>
        </w:rPr>
        <w:t>6</w:t>
      </w:r>
      <w:r>
        <w:rPr>
          <w:rFonts w:hint="eastAsia" w:cs="Times New Roman"/>
          <w:sz w:val="21"/>
          <w:szCs w:val="21"/>
          <w:highlight w:val="none"/>
        </w:rPr>
        <w:t>）</w:t>
      </w:r>
    </w:p>
    <w:p>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pPr>
        <w:adjustRightInd w:val="0"/>
        <w:snapToGrid w:val="0"/>
        <w:spacing w:line="288" w:lineRule="auto"/>
        <w:rPr>
          <w:b/>
          <w:sz w:val="21"/>
          <w:szCs w:val="21"/>
          <w:highlight w:val="none"/>
        </w:rPr>
      </w:pPr>
      <w:bookmarkStart w:id="21" w:name="_Toc35393795"/>
      <w:bookmarkStart w:id="22" w:name="_Toc35393626"/>
      <w:r>
        <w:rPr>
          <w:rFonts w:hint="eastAsia"/>
          <w:b/>
          <w:sz w:val="21"/>
          <w:szCs w:val="21"/>
          <w:highlight w:val="none"/>
        </w:rPr>
        <w:t>七、其他补充事宜</w:t>
      </w:r>
      <w:bookmarkEnd w:id="21"/>
      <w:bookmarkEnd w:id="22"/>
    </w:p>
    <w:p>
      <w:pPr>
        <w:adjustRightInd w:val="0"/>
        <w:snapToGrid w:val="0"/>
        <w:spacing w:line="288" w:lineRule="auto"/>
        <w:ind w:firstLine="420" w:firstLineChars="200"/>
        <w:rPr>
          <w:rFonts w:cs="Times New Roman"/>
          <w:sz w:val="21"/>
          <w:szCs w:val="21"/>
          <w:highlight w:val="none"/>
        </w:rPr>
      </w:pPr>
      <w:bookmarkStart w:id="23" w:name="_Hlk97039575"/>
      <w:bookmarkStart w:id="24" w:name="_Toc28359085"/>
      <w:bookmarkStart w:id="25" w:name="_Toc35393627"/>
      <w:bookmarkStart w:id="26" w:name="_Toc35393796"/>
      <w:bookmarkStart w:id="27" w:name="_Toc28359008"/>
      <w:r>
        <w:rPr>
          <w:rFonts w:cs="Times New Roman"/>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4.其他事项：</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w:t>
      </w:r>
      <w:r>
        <w:rPr>
          <w:rFonts w:hint="eastAsia" w:cs="Times New Roman"/>
          <w:sz w:val="21"/>
          <w:szCs w:val="21"/>
          <w:highlight w:val="none"/>
        </w:rPr>
        <w:t>1</w:t>
      </w:r>
      <w:r>
        <w:rPr>
          <w:rFonts w:cs="Times New Roman"/>
          <w:sz w:val="21"/>
          <w:szCs w:val="21"/>
          <w:highlight w:val="none"/>
        </w:rPr>
        <w:t>）需要落实的政府采购政策：包括节约资源、保护环境、促进中小企业发展等。详见磋商文件的第</w:t>
      </w:r>
      <w:r>
        <w:rPr>
          <w:rFonts w:hint="eastAsia" w:cs="Times New Roman"/>
          <w:sz w:val="21"/>
          <w:szCs w:val="21"/>
          <w:highlight w:val="none"/>
        </w:rPr>
        <w:t>三章-采购项目需要落实的政府采购政策</w:t>
      </w:r>
      <w:r>
        <w:rPr>
          <w:rFonts w:cs="Times New Roman"/>
          <w:sz w:val="21"/>
          <w:szCs w:val="21"/>
          <w:highlight w:val="none"/>
        </w:rPr>
        <w:t>。</w:t>
      </w:r>
    </w:p>
    <w:bookmarkEnd w:id="23"/>
    <w:p>
      <w:pPr>
        <w:adjustRightInd w:val="0"/>
        <w:snapToGrid w:val="0"/>
        <w:spacing w:line="288" w:lineRule="auto"/>
        <w:ind w:firstLine="420" w:firstLineChars="200"/>
        <w:rPr>
          <w:bCs/>
          <w:sz w:val="21"/>
          <w:szCs w:val="21"/>
          <w:highlight w:val="none"/>
        </w:rPr>
      </w:pPr>
      <w:r>
        <w:rPr>
          <w:rFonts w:hint="eastAsia" w:cs="Times New Roman"/>
          <w:sz w:val="21"/>
          <w:szCs w:val="21"/>
          <w:highlight w:val="none"/>
        </w:rPr>
        <w:t>▲</w:t>
      </w:r>
      <w:bookmarkStart w:id="28" w:name="_Hlk92271072"/>
      <w:r>
        <w:rPr>
          <w:rFonts w:hint="eastAsia" w:cs="Times New Roman"/>
          <w:sz w:val="21"/>
          <w:szCs w:val="21"/>
          <w:highlight w:val="none"/>
        </w:rPr>
        <w:t>（2）</w:t>
      </w:r>
      <w:r>
        <w:rPr>
          <w:rFonts w:cs="Times New Roman"/>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sz w:val="21"/>
          <w:szCs w:val="21"/>
          <w:highlight w:val="none"/>
        </w:rPr>
      </w:pPr>
      <w:r>
        <w:rPr>
          <w:rFonts w:hint="eastAsia"/>
          <w:b/>
          <w:sz w:val="21"/>
          <w:szCs w:val="21"/>
          <w:highlight w:val="none"/>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sz w:val="21"/>
          <w:szCs w:val="21"/>
          <w:highlight w:val="none"/>
        </w:rPr>
      </w:pPr>
      <w:r>
        <w:rPr>
          <w:sz w:val="21"/>
          <w:szCs w:val="21"/>
          <w:highlight w:val="none"/>
        </w:rPr>
        <w:t>1.采购人信息</w:t>
      </w:r>
    </w:p>
    <w:p>
      <w:pPr>
        <w:adjustRightInd w:val="0"/>
        <w:snapToGrid w:val="0"/>
        <w:spacing w:line="288" w:lineRule="auto"/>
        <w:ind w:firstLine="424" w:firstLineChars="202"/>
        <w:rPr>
          <w:sz w:val="21"/>
          <w:szCs w:val="21"/>
          <w:highlight w:val="none"/>
        </w:rPr>
      </w:pPr>
      <w:r>
        <w:rPr>
          <w:rFonts w:hint="eastAsia"/>
          <w:sz w:val="21"/>
          <w:szCs w:val="21"/>
          <w:highlight w:val="none"/>
        </w:rPr>
        <w:t>名称：浙江金融职业学院</w:t>
      </w:r>
    </w:p>
    <w:p>
      <w:pPr>
        <w:adjustRightInd w:val="0"/>
        <w:snapToGrid w:val="0"/>
        <w:spacing w:line="288" w:lineRule="auto"/>
        <w:ind w:firstLine="420" w:firstLineChars="200"/>
        <w:rPr>
          <w:sz w:val="21"/>
          <w:szCs w:val="21"/>
          <w:highlight w:val="none"/>
        </w:rPr>
      </w:pPr>
      <w:r>
        <w:rPr>
          <w:rFonts w:hint="eastAsia"/>
          <w:sz w:val="21"/>
          <w:szCs w:val="21"/>
          <w:highlight w:val="none"/>
        </w:rPr>
        <w:t>地址：杭州市下沙高教园区学源街118号</w:t>
      </w:r>
    </w:p>
    <w:p>
      <w:pPr>
        <w:adjustRightInd w:val="0"/>
        <w:snapToGrid w:val="0"/>
        <w:spacing w:line="288" w:lineRule="auto"/>
        <w:ind w:firstLine="420" w:firstLineChars="200"/>
        <w:rPr>
          <w:sz w:val="21"/>
          <w:szCs w:val="21"/>
          <w:highlight w:val="none"/>
        </w:rPr>
      </w:pPr>
      <w:r>
        <w:rPr>
          <w:rFonts w:hint="eastAsia"/>
          <w:sz w:val="21"/>
          <w:szCs w:val="21"/>
          <w:highlight w:val="none"/>
        </w:rPr>
        <w:t>联系方式： 陈老师 0571-86766955</w:t>
      </w:r>
    </w:p>
    <w:p>
      <w:pPr>
        <w:adjustRightInd w:val="0"/>
        <w:snapToGrid w:val="0"/>
        <w:spacing w:line="288" w:lineRule="auto"/>
        <w:ind w:firstLine="420" w:firstLineChars="200"/>
        <w:rPr>
          <w:sz w:val="21"/>
          <w:szCs w:val="21"/>
          <w:highlight w:val="none"/>
        </w:rPr>
      </w:pPr>
      <w:r>
        <w:rPr>
          <w:rFonts w:hint="eastAsia"/>
          <w:sz w:val="21"/>
          <w:szCs w:val="21"/>
          <w:highlight w:val="none"/>
        </w:rPr>
        <w:t>项目联系人（询问）：徐老师</w:t>
      </w:r>
    </w:p>
    <w:p>
      <w:pPr>
        <w:adjustRightInd w:val="0"/>
        <w:snapToGrid w:val="0"/>
        <w:spacing w:line="288" w:lineRule="auto"/>
        <w:ind w:firstLine="420" w:firstLineChars="200"/>
        <w:rPr>
          <w:sz w:val="21"/>
          <w:szCs w:val="21"/>
          <w:highlight w:val="none"/>
        </w:rPr>
      </w:pPr>
      <w:r>
        <w:rPr>
          <w:rFonts w:hint="eastAsia"/>
          <w:sz w:val="21"/>
          <w:szCs w:val="21"/>
          <w:highlight w:val="none"/>
        </w:rPr>
        <w:t>项目联系方式（询问）:</w:t>
      </w:r>
      <w:r>
        <w:rPr>
          <w:sz w:val="21"/>
          <w:szCs w:val="21"/>
          <w:highlight w:val="none"/>
        </w:rPr>
        <w:t>18958092458</w:t>
      </w:r>
    </w:p>
    <w:p>
      <w:pPr>
        <w:adjustRightInd w:val="0"/>
        <w:snapToGrid w:val="0"/>
        <w:spacing w:line="288" w:lineRule="auto"/>
        <w:ind w:firstLine="420" w:firstLineChars="200"/>
        <w:rPr>
          <w:sz w:val="21"/>
          <w:szCs w:val="21"/>
          <w:highlight w:val="none"/>
        </w:rPr>
      </w:pPr>
      <w:r>
        <w:rPr>
          <w:rFonts w:hint="eastAsia"/>
          <w:sz w:val="21"/>
          <w:szCs w:val="21"/>
          <w:highlight w:val="none"/>
        </w:rPr>
        <w:t>质疑联系人： 潘老师</w:t>
      </w:r>
    </w:p>
    <w:p>
      <w:pPr>
        <w:adjustRightInd w:val="0"/>
        <w:snapToGrid w:val="0"/>
        <w:spacing w:line="288" w:lineRule="auto"/>
        <w:ind w:firstLine="424" w:firstLineChars="202"/>
        <w:rPr>
          <w:sz w:val="21"/>
          <w:szCs w:val="21"/>
          <w:highlight w:val="none"/>
        </w:rPr>
      </w:pPr>
      <w:r>
        <w:rPr>
          <w:rFonts w:hint="eastAsia"/>
          <w:sz w:val="21"/>
          <w:szCs w:val="21"/>
          <w:highlight w:val="none"/>
        </w:rPr>
        <w:t>质疑联系方式： 0571-86739399</w:t>
      </w:r>
    </w:p>
    <w:p>
      <w:pPr>
        <w:adjustRightInd w:val="0"/>
        <w:snapToGrid w:val="0"/>
        <w:spacing w:line="288" w:lineRule="auto"/>
        <w:ind w:firstLine="424" w:firstLineChars="202"/>
        <w:rPr>
          <w:sz w:val="21"/>
          <w:szCs w:val="21"/>
          <w:highlight w:val="none"/>
        </w:rPr>
      </w:pPr>
    </w:p>
    <w:p>
      <w:pPr>
        <w:adjustRightInd w:val="0"/>
        <w:snapToGrid w:val="0"/>
        <w:spacing w:line="288" w:lineRule="auto"/>
        <w:ind w:firstLine="424" w:firstLineChars="202"/>
        <w:rPr>
          <w:sz w:val="21"/>
          <w:szCs w:val="21"/>
          <w:highlight w:val="none"/>
        </w:rPr>
      </w:pPr>
      <w:r>
        <w:rPr>
          <w:sz w:val="21"/>
          <w:szCs w:val="21"/>
          <w:highlight w:val="none"/>
        </w:rPr>
        <w:t>2.采购代理机构信息</w:t>
      </w:r>
    </w:p>
    <w:p>
      <w:pPr>
        <w:adjustRightInd w:val="0"/>
        <w:snapToGrid w:val="0"/>
        <w:spacing w:line="288" w:lineRule="auto"/>
        <w:ind w:firstLine="424" w:firstLineChars="202"/>
        <w:rPr>
          <w:sz w:val="21"/>
          <w:szCs w:val="21"/>
          <w:highlight w:val="none"/>
        </w:rPr>
      </w:pPr>
      <w:r>
        <w:rPr>
          <w:rFonts w:hint="eastAsia"/>
          <w:sz w:val="21"/>
          <w:szCs w:val="21"/>
          <w:highlight w:val="none"/>
        </w:rPr>
        <w:t>名称：浙江求是招标代理有限公司</w:t>
      </w:r>
    </w:p>
    <w:p>
      <w:pPr>
        <w:adjustRightInd w:val="0"/>
        <w:snapToGrid w:val="0"/>
        <w:spacing w:line="288" w:lineRule="auto"/>
        <w:ind w:firstLine="424" w:firstLineChars="202"/>
        <w:rPr>
          <w:sz w:val="21"/>
          <w:szCs w:val="21"/>
          <w:highlight w:val="none"/>
        </w:rPr>
      </w:pPr>
      <w:r>
        <w:rPr>
          <w:rFonts w:hint="eastAsia"/>
          <w:sz w:val="21"/>
          <w:szCs w:val="21"/>
          <w:highlight w:val="none"/>
        </w:rPr>
        <w:t>地址：杭州市西湖区玉古路</w:t>
      </w:r>
      <w:r>
        <w:rPr>
          <w:sz w:val="21"/>
          <w:szCs w:val="21"/>
          <w:highlight w:val="none"/>
        </w:rPr>
        <w:t>173号中田大厦11楼</w:t>
      </w:r>
    </w:p>
    <w:p>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424" w:firstLineChars="202"/>
        <w:rPr>
          <w:sz w:val="21"/>
          <w:szCs w:val="21"/>
          <w:highlight w:val="none"/>
        </w:rPr>
      </w:pPr>
      <w:r>
        <w:rPr>
          <w:rFonts w:hint="eastAsia"/>
          <w:sz w:val="21"/>
          <w:szCs w:val="21"/>
          <w:highlight w:val="none"/>
        </w:rPr>
        <w:t>项目联系人（询问）：陈应俭、杨立凯</w:t>
      </w:r>
    </w:p>
    <w:p>
      <w:pPr>
        <w:adjustRightInd w:val="0"/>
        <w:snapToGrid w:val="0"/>
        <w:spacing w:line="288" w:lineRule="auto"/>
        <w:ind w:firstLine="424" w:firstLineChars="202"/>
        <w:rPr>
          <w:sz w:val="21"/>
          <w:szCs w:val="21"/>
          <w:highlight w:val="none"/>
        </w:rPr>
      </w:pPr>
      <w:r>
        <w:rPr>
          <w:rFonts w:hint="eastAsia"/>
          <w:sz w:val="21"/>
          <w:szCs w:val="21"/>
          <w:highlight w:val="none"/>
        </w:rPr>
        <w:t>项目联系方式（询问）：0571-87670301</w:t>
      </w:r>
    </w:p>
    <w:p>
      <w:pPr>
        <w:adjustRightInd w:val="0"/>
        <w:snapToGrid w:val="0"/>
        <w:spacing w:line="288" w:lineRule="auto"/>
        <w:ind w:firstLine="424" w:firstLineChars="202"/>
        <w:rPr>
          <w:sz w:val="21"/>
          <w:szCs w:val="21"/>
          <w:highlight w:val="none"/>
        </w:rPr>
      </w:pPr>
      <w:r>
        <w:rPr>
          <w:rFonts w:hint="eastAsia"/>
          <w:sz w:val="21"/>
          <w:szCs w:val="21"/>
          <w:highlight w:val="none"/>
        </w:rPr>
        <w:t>质疑联系人：余水星</w:t>
      </w:r>
    </w:p>
    <w:p>
      <w:pPr>
        <w:adjustRightInd w:val="0"/>
        <w:snapToGrid w:val="0"/>
        <w:spacing w:line="288" w:lineRule="auto"/>
        <w:ind w:firstLine="424" w:firstLineChars="202"/>
        <w:rPr>
          <w:sz w:val="21"/>
          <w:szCs w:val="21"/>
          <w:highlight w:val="none"/>
        </w:rPr>
      </w:pPr>
      <w:r>
        <w:rPr>
          <w:rFonts w:hint="eastAsia"/>
          <w:sz w:val="21"/>
          <w:szCs w:val="21"/>
          <w:highlight w:val="none"/>
        </w:rPr>
        <w:t>质疑联系方式：</w:t>
      </w:r>
      <w:r>
        <w:rPr>
          <w:sz w:val="21"/>
          <w:szCs w:val="21"/>
          <w:highlight w:val="none"/>
        </w:rPr>
        <w:t>0571-81110356</w:t>
      </w:r>
    </w:p>
    <w:p>
      <w:pPr>
        <w:adjustRightInd w:val="0"/>
        <w:snapToGrid w:val="0"/>
        <w:spacing w:line="288" w:lineRule="auto"/>
        <w:ind w:firstLine="424" w:firstLineChars="202"/>
        <w:rPr>
          <w:sz w:val="21"/>
          <w:szCs w:val="21"/>
          <w:highlight w:val="none"/>
        </w:rPr>
      </w:pPr>
      <w:r>
        <w:rPr>
          <w:rFonts w:hint="eastAsia"/>
          <w:sz w:val="21"/>
          <w:szCs w:val="21"/>
          <w:highlight w:val="none"/>
        </w:rPr>
        <w:t>质疑邮箱：</w:t>
      </w:r>
      <w:r>
        <w:rPr>
          <w:sz w:val="21"/>
          <w:szCs w:val="21"/>
          <w:highlight w:val="none"/>
        </w:rPr>
        <w:t>jdkh@qszb.net</w:t>
      </w:r>
    </w:p>
    <w:p>
      <w:pPr>
        <w:adjustRightInd w:val="0"/>
        <w:snapToGrid w:val="0"/>
        <w:spacing w:line="288" w:lineRule="auto"/>
        <w:ind w:firstLine="424" w:firstLineChars="202"/>
        <w:rPr>
          <w:sz w:val="21"/>
          <w:szCs w:val="21"/>
          <w:highlight w:val="none"/>
        </w:rPr>
      </w:pPr>
    </w:p>
    <w:p>
      <w:pPr>
        <w:adjustRightInd w:val="0"/>
        <w:snapToGrid w:val="0"/>
        <w:spacing w:line="288" w:lineRule="auto"/>
        <w:ind w:firstLine="424" w:firstLineChars="202"/>
        <w:rPr>
          <w:sz w:val="21"/>
          <w:szCs w:val="21"/>
          <w:highlight w:val="none"/>
        </w:rPr>
      </w:pPr>
      <w:r>
        <w:rPr>
          <w:sz w:val="21"/>
          <w:szCs w:val="21"/>
          <w:highlight w:val="none"/>
        </w:rPr>
        <w:t>3.同级政府采购监督管理部门</w:t>
      </w:r>
    </w:p>
    <w:p>
      <w:pPr>
        <w:adjustRightInd w:val="0"/>
        <w:snapToGrid w:val="0"/>
        <w:spacing w:line="288" w:lineRule="auto"/>
        <w:ind w:firstLine="424" w:firstLineChars="202"/>
        <w:rPr>
          <w:sz w:val="21"/>
          <w:szCs w:val="21"/>
          <w:highlight w:val="none"/>
        </w:rPr>
      </w:pPr>
      <w:r>
        <w:rPr>
          <w:rFonts w:hint="eastAsia"/>
          <w:sz w:val="21"/>
          <w:szCs w:val="21"/>
          <w:highlight w:val="none"/>
        </w:rPr>
        <w:t>名称：浙江省财政厅政府采购监管处</w:t>
      </w:r>
    </w:p>
    <w:p>
      <w:pPr>
        <w:adjustRightInd w:val="0"/>
        <w:snapToGrid w:val="0"/>
        <w:spacing w:line="288" w:lineRule="auto"/>
        <w:ind w:firstLine="424" w:firstLineChars="202"/>
        <w:rPr>
          <w:sz w:val="21"/>
          <w:szCs w:val="21"/>
          <w:highlight w:val="none"/>
        </w:rPr>
      </w:pPr>
      <w:r>
        <w:rPr>
          <w:rFonts w:hint="eastAsia"/>
          <w:sz w:val="21"/>
          <w:szCs w:val="21"/>
          <w:highlight w:val="none"/>
        </w:rPr>
        <w:t>地址：杭州市环城西路</w:t>
      </w:r>
      <w:r>
        <w:rPr>
          <w:sz w:val="21"/>
          <w:szCs w:val="21"/>
          <w:highlight w:val="none"/>
        </w:rPr>
        <w:t>37号</w:t>
      </w:r>
    </w:p>
    <w:p>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424" w:firstLineChars="202"/>
        <w:rPr>
          <w:sz w:val="21"/>
          <w:szCs w:val="21"/>
          <w:highlight w:val="none"/>
        </w:rPr>
      </w:pPr>
      <w:r>
        <w:rPr>
          <w:rFonts w:hint="eastAsia"/>
          <w:sz w:val="21"/>
          <w:szCs w:val="21"/>
          <w:highlight w:val="none"/>
        </w:rPr>
        <w:t>联系人：倪文良、吴聪瑜</w:t>
      </w:r>
    </w:p>
    <w:p>
      <w:pPr>
        <w:adjustRightInd w:val="0"/>
        <w:snapToGrid w:val="0"/>
        <w:spacing w:line="288" w:lineRule="auto"/>
        <w:ind w:firstLine="424" w:firstLineChars="202"/>
        <w:rPr>
          <w:sz w:val="21"/>
          <w:szCs w:val="21"/>
          <w:highlight w:val="none"/>
        </w:rPr>
      </w:pPr>
      <w:r>
        <w:rPr>
          <w:rFonts w:hint="eastAsia"/>
          <w:sz w:val="21"/>
          <w:szCs w:val="21"/>
          <w:highlight w:val="none"/>
        </w:rPr>
        <w:t>监督投诉电话：</w:t>
      </w:r>
      <w:r>
        <w:rPr>
          <w:sz w:val="21"/>
          <w:szCs w:val="21"/>
          <w:highlight w:val="none"/>
        </w:rPr>
        <w:t>0571-87057615、87058489</w:t>
      </w:r>
    </w:p>
    <w:p>
      <w:pPr>
        <w:adjustRightInd w:val="0"/>
        <w:snapToGrid w:val="0"/>
        <w:spacing w:line="288" w:lineRule="auto"/>
        <w:rPr>
          <w:sz w:val="21"/>
          <w:szCs w:val="21"/>
          <w:highlight w:val="none"/>
        </w:rPr>
      </w:pP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若对项目采购电子交易系统操作有疑问，可登录政采云（</w:t>
      </w:r>
      <w:r>
        <w:rPr>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kern w:val="0"/>
          <w:sz w:val="21"/>
          <w:szCs w:val="21"/>
          <w:highlight w:val="none"/>
        </w:rPr>
      </w:pPr>
      <w:r>
        <w:rPr>
          <w:kern w:val="0"/>
          <w:sz w:val="21"/>
          <w:szCs w:val="21"/>
          <w:highlight w:val="none"/>
        </w:rPr>
        <w:t>CA问题联系电话（人工）：汇信CA 400-888-4636；天谷CA 400-087-8198。</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第二章  采购需求</w:t>
      </w:r>
    </w:p>
    <w:p>
      <w:pPr>
        <w:adjustRightInd w:val="0"/>
        <w:snapToGrid w:val="0"/>
        <w:spacing w:line="288" w:lineRule="auto"/>
        <w:outlineLvl w:val="1"/>
        <w:rPr>
          <w:b/>
          <w:bCs/>
          <w:sz w:val="21"/>
          <w:szCs w:val="21"/>
          <w:highlight w:val="none"/>
        </w:rPr>
      </w:pPr>
      <w:r>
        <w:rPr>
          <w:rFonts w:hint="eastAsia"/>
          <w:b/>
          <w:bCs/>
          <w:sz w:val="21"/>
          <w:szCs w:val="21"/>
          <w:highlight w:val="none"/>
        </w:rPr>
        <w:t>一、为落实政府采购政策需满足的要求：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noWrap w:val="0"/>
            <w:vAlign w:val="center"/>
          </w:tcPr>
          <w:p>
            <w:pPr>
              <w:adjustRightInd w:val="0"/>
              <w:snapToGrid w:val="0"/>
              <w:spacing w:line="288" w:lineRule="auto"/>
              <w:jc w:val="center"/>
              <w:rPr>
                <w:b/>
                <w:bCs/>
                <w:sz w:val="21"/>
                <w:szCs w:val="21"/>
                <w:highlight w:val="none"/>
              </w:rPr>
            </w:pPr>
            <w:bookmarkStart w:id="29" w:name="_Hlk45005599"/>
            <w:r>
              <w:rPr>
                <w:rFonts w:hint="eastAsia"/>
                <w:b/>
                <w:bCs/>
                <w:sz w:val="21"/>
                <w:szCs w:val="21"/>
                <w:highlight w:val="none"/>
              </w:rPr>
              <w:t>序号</w:t>
            </w:r>
          </w:p>
        </w:tc>
        <w:tc>
          <w:tcPr>
            <w:tcW w:w="3256"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政策名称</w:t>
            </w:r>
          </w:p>
        </w:tc>
        <w:tc>
          <w:tcPr>
            <w:tcW w:w="5529"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noWrap w:val="0"/>
            <w:vAlign w:val="center"/>
          </w:tcPr>
          <w:p>
            <w:pPr>
              <w:adjustRightInd w:val="0"/>
              <w:snapToGrid w:val="0"/>
              <w:spacing w:line="288" w:lineRule="auto"/>
              <w:jc w:val="center"/>
              <w:rPr>
                <w:b/>
                <w:bCs/>
                <w:sz w:val="21"/>
                <w:szCs w:val="21"/>
                <w:highlight w:val="none"/>
              </w:rPr>
            </w:pPr>
            <w:r>
              <w:rPr>
                <w:rFonts w:hint="eastAsia"/>
                <w:sz w:val="21"/>
                <w:szCs w:val="21"/>
                <w:highlight w:val="none"/>
              </w:rPr>
              <w:t>1</w:t>
            </w:r>
          </w:p>
        </w:tc>
        <w:tc>
          <w:tcPr>
            <w:tcW w:w="3256" w:type="dxa"/>
            <w:noWrap w:val="0"/>
            <w:vAlign w:val="center"/>
          </w:tcPr>
          <w:p>
            <w:pPr>
              <w:adjustRightInd w:val="0"/>
              <w:snapToGrid w:val="0"/>
              <w:spacing w:line="288" w:lineRule="auto"/>
              <w:jc w:val="left"/>
              <w:rPr>
                <w:b/>
                <w:bCs/>
                <w:sz w:val="21"/>
                <w:szCs w:val="21"/>
                <w:highlight w:val="none"/>
              </w:rPr>
            </w:pPr>
            <w:r>
              <w:rPr>
                <w:rFonts w:hint="eastAsia"/>
                <w:sz w:val="21"/>
                <w:szCs w:val="21"/>
                <w:highlight w:val="none"/>
              </w:rPr>
              <w:t>政府采购进口产品</w:t>
            </w:r>
          </w:p>
        </w:tc>
        <w:tc>
          <w:tcPr>
            <w:tcW w:w="5529" w:type="dxa"/>
            <w:noWrap w:val="0"/>
            <w:vAlign w:val="center"/>
          </w:tcPr>
          <w:p>
            <w:pPr>
              <w:adjustRightInd w:val="0"/>
              <w:snapToGrid w:val="0"/>
              <w:spacing w:line="288" w:lineRule="auto"/>
              <w:jc w:val="left"/>
              <w:rPr>
                <w:b/>
                <w:bCs/>
                <w:sz w:val="21"/>
                <w:szCs w:val="21"/>
                <w:highlight w:val="none"/>
              </w:rPr>
            </w:pPr>
            <w:r>
              <w:rPr>
                <w:rFonts w:hint="eastAsia"/>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noWrap w:val="0"/>
            <w:vAlign w:val="center"/>
          </w:tcPr>
          <w:p>
            <w:pPr>
              <w:adjustRightInd w:val="0"/>
              <w:snapToGrid w:val="0"/>
              <w:spacing w:line="288" w:lineRule="auto"/>
              <w:jc w:val="center"/>
              <w:rPr>
                <w:b/>
                <w:bCs/>
                <w:sz w:val="21"/>
                <w:szCs w:val="21"/>
                <w:highlight w:val="none"/>
              </w:rPr>
            </w:pPr>
            <w:r>
              <w:rPr>
                <w:rFonts w:hint="eastAsia"/>
                <w:sz w:val="21"/>
                <w:szCs w:val="21"/>
                <w:highlight w:val="none"/>
              </w:rPr>
              <w:t>2</w:t>
            </w:r>
          </w:p>
        </w:tc>
        <w:tc>
          <w:tcPr>
            <w:tcW w:w="3256" w:type="dxa"/>
            <w:noWrap w:val="0"/>
            <w:vAlign w:val="center"/>
          </w:tcPr>
          <w:p>
            <w:pPr>
              <w:adjustRightInd w:val="0"/>
              <w:snapToGrid w:val="0"/>
              <w:spacing w:line="288" w:lineRule="auto"/>
              <w:jc w:val="left"/>
              <w:rPr>
                <w:b/>
                <w:bCs/>
                <w:sz w:val="21"/>
                <w:szCs w:val="21"/>
                <w:highlight w:val="none"/>
              </w:rPr>
            </w:pPr>
            <w:r>
              <w:rPr>
                <w:rFonts w:hint="eastAsia"/>
                <w:sz w:val="21"/>
                <w:szCs w:val="21"/>
                <w:highlight w:val="none"/>
              </w:rPr>
              <w:t>政府强制采购节能产品</w:t>
            </w:r>
          </w:p>
        </w:tc>
        <w:tc>
          <w:tcPr>
            <w:tcW w:w="5529" w:type="dxa"/>
            <w:noWrap w:val="0"/>
            <w:vAlign w:val="center"/>
          </w:tcPr>
          <w:p>
            <w:pPr>
              <w:adjustRightInd w:val="0"/>
              <w:snapToGrid w:val="0"/>
              <w:spacing w:line="288" w:lineRule="auto"/>
              <w:jc w:val="left"/>
              <w:rPr>
                <w:b/>
                <w:bCs/>
                <w:sz w:val="21"/>
                <w:szCs w:val="21"/>
                <w:highlight w:val="none"/>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noWrap w:val="0"/>
            <w:vAlign w:val="center"/>
          </w:tcPr>
          <w:p>
            <w:pPr>
              <w:adjustRightInd w:val="0"/>
              <w:snapToGrid w:val="0"/>
              <w:spacing w:line="288" w:lineRule="auto"/>
              <w:jc w:val="center"/>
              <w:rPr>
                <w:b/>
                <w:bCs/>
                <w:sz w:val="21"/>
                <w:szCs w:val="21"/>
                <w:highlight w:val="none"/>
              </w:rPr>
            </w:pPr>
            <w:r>
              <w:rPr>
                <w:rFonts w:hint="eastAsia"/>
                <w:sz w:val="21"/>
                <w:szCs w:val="21"/>
                <w:highlight w:val="none"/>
              </w:rPr>
              <w:t>3</w:t>
            </w:r>
          </w:p>
        </w:tc>
        <w:tc>
          <w:tcPr>
            <w:tcW w:w="3256" w:type="dxa"/>
            <w:noWrap w:val="0"/>
            <w:vAlign w:val="center"/>
          </w:tcPr>
          <w:p>
            <w:pPr>
              <w:adjustRightInd w:val="0"/>
              <w:snapToGrid w:val="0"/>
              <w:spacing w:line="288" w:lineRule="auto"/>
              <w:jc w:val="left"/>
              <w:rPr>
                <w:b/>
                <w:bCs/>
                <w:sz w:val="21"/>
                <w:szCs w:val="21"/>
                <w:highlight w:val="none"/>
              </w:rPr>
            </w:pPr>
            <w:r>
              <w:rPr>
                <w:rFonts w:hint="eastAsia"/>
                <w:sz w:val="21"/>
                <w:szCs w:val="21"/>
                <w:highlight w:val="none"/>
              </w:rPr>
              <w:t>政府优先采购节能、环保产品</w:t>
            </w:r>
          </w:p>
        </w:tc>
        <w:tc>
          <w:tcPr>
            <w:tcW w:w="5529" w:type="dxa"/>
            <w:noWrap w:val="0"/>
            <w:vAlign w:val="center"/>
          </w:tcPr>
          <w:p>
            <w:pPr>
              <w:adjustRightInd w:val="0"/>
              <w:snapToGrid w:val="0"/>
              <w:spacing w:line="288" w:lineRule="auto"/>
              <w:jc w:val="left"/>
              <w:rPr>
                <w:b/>
                <w:bCs/>
                <w:sz w:val="21"/>
                <w:szCs w:val="21"/>
                <w:highlight w:val="none"/>
              </w:rPr>
            </w:pPr>
            <w:r>
              <w:rPr>
                <w:rFonts w:hint="eastAsia"/>
                <w:sz w:val="21"/>
                <w:szCs w:val="21"/>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noWrap w:val="0"/>
            <w:vAlign w:val="center"/>
          </w:tcPr>
          <w:p>
            <w:pPr>
              <w:adjustRightInd w:val="0"/>
              <w:snapToGrid w:val="0"/>
              <w:spacing w:line="288" w:lineRule="auto"/>
              <w:jc w:val="center"/>
              <w:rPr>
                <w:b/>
                <w:bCs/>
                <w:sz w:val="21"/>
                <w:szCs w:val="21"/>
                <w:highlight w:val="none"/>
              </w:rPr>
            </w:pPr>
            <w:r>
              <w:rPr>
                <w:rFonts w:hint="eastAsia"/>
                <w:sz w:val="21"/>
                <w:szCs w:val="21"/>
                <w:highlight w:val="none"/>
              </w:rPr>
              <w:t>4</w:t>
            </w:r>
          </w:p>
        </w:tc>
        <w:tc>
          <w:tcPr>
            <w:tcW w:w="3256" w:type="dxa"/>
            <w:noWrap w:val="0"/>
            <w:vAlign w:val="center"/>
          </w:tcPr>
          <w:p>
            <w:pPr>
              <w:adjustRightInd w:val="0"/>
              <w:snapToGrid w:val="0"/>
              <w:spacing w:line="288" w:lineRule="auto"/>
              <w:jc w:val="left"/>
              <w:rPr>
                <w:sz w:val="21"/>
                <w:szCs w:val="21"/>
                <w:highlight w:val="none"/>
              </w:rPr>
            </w:pPr>
            <w:r>
              <w:rPr>
                <w:rFonts w:hint="eastAsia"/>
                <w:sz w:val="21"/>
                <w:szCs w:val="21"/>
                <w:highlight w:val="none"/>
              </w:rPr>
              <w:t>政府采购促进中小企业发展</w:t>
            </w:r>
          </w:p>
        </w:tc>
        <w:tc>
          <w:tcPr>
            <w:tcW w:w="5529" w:type="dxa"/>
            <w:noWrap w:val="0"/>
            <w:vAlign w:val="center"/>
          </w:tcPr>
          <w:p>
            <w:pPr>
              <w:adjustRightInd w:val="0"/>
              <w:snapToGrid w:val="0"/>
              <w:spacing w:line="288" w:lineRule="auto"/>
              <w:jc w:val="left"/>
              <w:rPr>
                <w:sz w:val="21"/>
                <w:szCs w:val="21"/>
                <w:highlight w:val="none"/>
              </w:rPr>
            </w:pPr>
            <w:r>
              <w:rPr>
                <w:rFonts w:hint="eastAsia"/>
                <w:sz w:val="21"/>
                <w:szCs w:val="21"/>
                <w:highlight w:val="none"/>
              </w:rPr>
              <w:t>提供材料详见磋商文件第六章“报价文件”</w:t>
            </w:r>
          </w:p>
          <w:p>
            <w:pPr>
              <w:adjustRightInd w:val="0"/>
              <w:snapToGrid w:val="0"/>
              <w:spacing w:line="288" w:lineRule="auto"/>
              <w:jc w:val="left"/>
              <w:rPr>
                <w:b/>
                <w:bCs/>
                <w:sz w:val="21"/>
                <w:szCs w:val="21"/>
                <w:highlight w:val="none"/>
              </w:rPr>
            </w:pPr>
            <w:r>
              <w:rPr>
                <w:rFonts w:hint="eastAsia" w:cs="Times New Roman"/>
                <w:b/>
                <w:bCs/>
                <w:sz w:val="21"/>
                <w:szCs w:val="21"/>
                <w:highlight w:val="none"/>
              </w:rPr>
              <w:t>本项目采购标的为：货物，</w:t>
            </w:r>
            <w:r>
              <w:rPr>
                <w:rFonts w:hint="eastAsia"/>
                <w:b/>
                <w:bCs/>
                <w:sz w:val="21"/>
                <w:szCs w:val="21"/>
                <w:highlight w:val="none"/>
              </w:rPr>
              <w:t>采购标的对应的中小企业划分标准所属行业：软件和信息技术服务业</w:t>
            </w:r>
          </w:p>
          <w:p>
            <w:pPr>
              <w:adjustRightInd w:val="0"/>
              <w:snapToGrid w:val="0"/>
              <w:spacing w:line="288" w:lineRule="auto"/>
              <w:jc w:val="left"/>
              <w:rPr>
                <w:b/>
                <w:bCs/>
                <w:sz w:val="21"/>
                <w:szCs w:val="21"/>
                <w:highlight w:val="none"/>
              </w:rPr>
            </w:pPr>
            <w:r>
              <w:rPr>
                <w:rFonts w:hint="eastAsia"/>
                <w:b/>
                <w:bCs/>
                <w:sz w:val="21"/>
                <w:szCs w:val="21"/>
                <w:highlight w:val="none"/>
              </w:rPr>
              <w:t>中小企业划型标准：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5</w:t>
            </w:r>
          </w:p>
        </w:tc>
        <w:tc>
          <w:tcPr>
            <w:tcW w:w="3256" w:type="dxa"/>
            <w:noWrap w:val="0"/>
            <w:vAlign w:val="center"/>
          </w:tcPr>
          <w:p>
            <w:pPr>
              <w:adjustRightInd w:val="0"/>
              <w:snapToGrid w:val="0"/>
              <w:spacing w:line="288" w:lineRule="auto"/>
              <w:jc w:val="left"/>
              <w:rPr>
                <w:sz w:val="21"/>
                <w:szCs w:val="21"/>
                <w:highlight w:val="none"/>
              </w:rPr>
            </w:pPr>
            <w:r>
              <w:rPr>
                <w:rFonts w:hint="eastAsia"/>
                <w:sz w:val="21"/>
                <w:szCs w:val="21"/>
                <w:highlight w:val="none"/>
              </w:rPr>
              <w:t>政府采购支持监狱企业发展</w:t>
            </w:r>
          </w:p>
        </w:tc>
        <w:tc>
          <w:tcPr>
            <w:tcW w:w="5529" w:type="dxa"/>
            <w:noWrap w:val="0"/>
            <w:vAlign w:val="center"/>
          </w:tcPr>
          <w:p>
            <w:pPr>
              <w:adjustRightInd w:val="0"/>
              <w:snapToGrid w:val="0"/>
              <w:spacing w:line="288" w:lineRule="auto"/>
              <w:jc w:val="left"/>
              <w:rPr>
                <w:rFonts w:cs="Times New Roman"/>
                <w:b/>
                <w:bCs/>
                <w:sz w:val="21"/>
                <w:szCs w:val="21"/>
                <w:highlight w:val="none"/>
              </w:rPr>
            </w:pPr>
            <w:r>
              <w:rPr>
                <w:rFonts w:hint="eastAsia"/>
                <w:sz w:val="21"/>
                <w:szCs w:val="21"/>
                <w:highlight w:val="none"/>
              </w:rPr>
              <w:t>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6</w:t>
            </w:r>
          </w:p>
        </w:tc>
        <w:tc>
          <w:tcPr>
            <w:tcW w:w="3256" w:type="dxa"/>
            <w:noWrap w:val="0"/>
            <w:vAlign w:val="center"/>
          </w:tcPr>
          <w:p>
            <w:pPr>
              <w:adjustRightInd w:val="0"/>
              <w:snapToGrid w:val="0"/>
              <w:spacing w:line="288" w:lineRule="auto"/>
              <w:jc w:val="left"/>
              <w:rPr>
                <w:sz w:val="21"/>
                <w:szCs w:val="21"/>
                <w:highlight w:val="none"/>
              </w:rPr>
            </w:pPr>
            <w:r>
              <w:rPr>
                <w:rFonts w:hint="eastAsia"/>
                <w:sz w:val="21"/>
                <w:szCs w:val="21"/>
                <w:highlight w:val="none"/>
              </w:rPr>
              <w:t>政府采购促进残疾人就业</w:t>
            </w:r>
          </w:p>
        </w:tc>
        <w:tc>
          <w:tcPr>
            <w:tcW w:w="5529" w:type="dxa"/>
            <w:noWrap w:val="0"/>
            <w:vAlign w:val="center"/>
          </w:tcPr>
          <w:p>
            <w:pPr>
              <w:adjustRightInd w:val="0"/>
              <w:snapToGrid w:val="0"/>
              <w:spacing w:line="288" w:lineRule="auto"/>
              <w:jc w:val="left"/>
              <w:rPr>
                <w:sz w:val="21"/>
                <w:szCs w:val="21"/>
                <w:highlight w:val="none"/>
              </w:rPr>
            </w:pPr>
            <w:r>
              <w:rPr>
                <w:rFonts w:hint="eastAsia"/>
                <w:sz w:val="21"/>
                <w:szCs w:val="21"/>
                <w:highlight w:val="none"/>
              </w:rPr>
              <w:t>提供材料详见磋商文件第六章“报价文件”</w:t>
            </w:r>
          </w:p>
        </w:tc>
      </w:tr>
      <w:bookmarkEnd w:id="29"/>
    </w:tbl>
    <w:p>
      <w:pPr>
        <w:adjustRightInd w:val="0"/>
        <w:snapToGrid w:val="0"/>
        <w:spacing w:line="288" w:lineRule="auto"/>
        <w:rPr>
          <w:sz w:val="21"/>
          <w:szCs w:val="21"/>
          <w:highlight w:val="none"/>
        </w:rPr>
      </w:pPr>
    </w:p>
    <w:p>
      <w:pPr>
        <w:adjustRightInd w:val="0"/>
        <w:snapToGrid w:val="0"/>
        <w:spacing w:line="288" w:lineRule="auto"/>
        <w:outlineLvl w:val="1"/>
        <w:rPr>
          <w:b/>
          <w:bCs/>
          <w:sz w:val="21"/>
          <w:szCs w:val="21"/>
          <w:highlight w:val="none"/>
        </w:rPr>
      </w:pPr>
      <w:r>
        <w:rPr>
          <w:rFonts w:hint="eastAsia"/>
          <w:b/>
          <w:bCs/>
          <w:sz w:val="21"/>
          <w:szCs w:val="21"/>
          <w:highlight w:val="none"/>
        </w:rPr>
        <w:t>二、采购资金的支付方式、时间、条件：</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cs="Times New Roman"/>
                <w:b/>
                <w:spacing w:val="-6"/>
                <w:sz w:val="21"/>
                <w:szCs w:val="21"/>
                <w:highlight w:val="none"/>
              </w:rPr>
            </w:pPr>
            <w:bookmarkStart w:id="30" w:name="_Hlk45005608"/>
            <w:r>
              <w:rPr>
                <w:rFonts w:hint="eastAsia" w:cs="Times New Roman"/>
                <w:b/>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spacing w:val="-6"/>
                <w:kern w:val="0"/>
                <w:sz w:val="21"/>
                <w:szCs w:val="21"/>
                <w:highlight w:val="none"/>
              </w:rPr>
            </w:pPr>
            <w:r>
              <w:rPr>
                <w:rFonts w:hint="eastAsia"/>
                <w:spacing w:val="-6"/>
                <w:kern w:val="0"/>
                <w:sz w:val="21"/>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cs="Times New Roman"/>
                <w:b/>
                <w:spacing w:val="-6"/>
                <w:sz w:val="21"/>
                <w:szCs w:val="21"/>
                <w:highlight w:val="none"/>
              </w:rPr>
            </w:pPr>
            <w:r>
              <w:rPr>
                <w:b/>
                <w:bCs/>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spacing w:val="-6"/>
                <w:sz w:val="21"/>
                <w:szCs w:val="21"/>
                <w:highlight w:val="none"/>
              </w:rPr>
            </w:pPr>
            <w:r>
              <w:rPr>
                <w:rFonts w:hint="eastAsia"/>
                <w:spacing w:val="-6"/>
                <w:sz w:val="21"/>
                <w:szCs w:val="21"/>
                <w:highlight w:val="none"/>
              </w:rPr>
              <w:t>1.预付款：</w:t>
            </w:r>
          </w:p>
          <w:p>
            <w:pPr>
              <w:spacing w:line="288" w:lineRule="auto"/>
              <w:rPr>
                <w:spacing w:val="-6"/>
                <w:sz w:val="21"/>
                <w:szCs w:val="21"/>
                <w:highlight w:val="none"/>
              </w:rPr>
            </w:pPr>
            <w:r>
              <w:rPr>
                <w:rFonts w:hint="eastAsia"/>
                <w:spacing w:val="-6"/>
                <w:sz w:val="21"/>
                <w:szCs w:val="21"/>
                <w:highlight w:val="none"/>
              </w:rPr>
              <w:t>1.1.支付条件：供应商提交银行、保险公司等金融机构出具的预付款保函；</w:t>
            </w:r>
            <w:r>
              <w:rPr>
                <w:rFonts w:hint="eastAsia"/>
                <w:spacing w:val="-6"/>
                <w:sz w:val="21"/>
                <w:szCs w:val="21"/>
                <w:highlight w:val="none"/>
              </w:rPr>
              <w:br w:type="textWrapping"/>
            </w:r>
            <w:r>
              <w:rPr>
                <w:rFonts w:hint="eastAsia"/>
                <w:spacing w:val="-6"/>
                <w:sz w:val="21"/>
                <w:szCs w:val="21"/>
                <w:highlight w:val="none"/>
              </w:rPr>
              <w:t>1.2.支付时间、数额：合同生效并具备实施条件后七个工作日内，采购人向成交供应商支付合同金额40%的预付款。</w:t>
            </w:r>
            <w:r>
              <w:rPr>
                <w:rFonts w:hint="eastAsia"/>
                <w:spacing w:val="-6"/>
                <w:sz w:val="21"/>
                <w:szCs w:val="21"/>
                <w:highlight w:val="none"/>
              </w:rPr>
              <w:br w:type="textWrapping"/>
            </w:r>
            <w:r>
              <w:rPr>
                <w:rFonts w:hint="eastAsia"/>
                <w:spacing w:val="-6"/>
                <w:sz w:val="21"/>
                <w:szCs w:val="21"/>
                <w:highlight w:val="none"/>
              </w:rPr>
              <w:t>备注：签订合同时，供应商明确表示无需预付款或者主动要求降低预付款比例的，采购单位可不适用前述规定。</w:t>
            </w:r>
          </w:p>
          <w:p>
            <w:pPr>
              <w:spacing w:line="288" w:lineRule="auto"/>
              <w:rPr>
                <w:spacing w:val="-6"/>
                <w:kern w:val="0"/>
                <w:sz w:val="21"/>
                <w:szCs w:val="21"/>
                <w:highlight w:val="none"/>
              </w:rPr>
            </w:pPr>
            <w:r>
              <w:rPr>
                <w:rFonts w:hint="eastAsia"/>
                <w:spacing w:val="-6"/>
                <w:sz w:val="21"/>
                <w:szCs w:val="21"/>
                <w:highlight w:val="none"/>
              </w:rPr>
              <w:t>2.项目完成后，经采购人验收合格后，采购人自收到发票后7个工作日内，支付至合同金额的100%。</w:t>
            </w:r>
          </w:p>
        </w:tc>
      </w:tr>
      <w:bookmarkEnd w:id="30"/>
    </w:tbl>
    <w:p>
      <w:pPr>
        <w:adjustRightInd w:val="0"/>
        <w:snapToGrid w:val="0"/>
        <w:spacing w:line="288" w:lineRule="auto"/>
        <w:rPr>
          <w:sz w:val="21"/>
          <w:szCs w:val="21"/>
          <w:highlight w:val="none"/>
        </w:rPr>
      </w:pPr>
    </w:p>
    <w:p>
      <w:pPr>
        <w:adjustRightInd w:val="0"/>
        <w:snapToGrid w:val="0"/>
        <w:spacing w:line="288" w:lineRule="auto"/>
        <w:outlineLvl w:val="1"/>
        <w:rPr>
          <w:b/>
          <w:bCs/>
          <w:sz w:val="21"/>
          <w:szCs w:val="21"/>
          <w:highlight w:val="none"/>
        </w:rPr>
      </w:pPr>
      <w:r>
        <w:rPr>
          <w:rFonts w:hint="eastAsia"/>
          <w:b/>
          <w:bCs/>
          <w:sz w:val="21"/>
          <w:szCs w:val="21"/>
          <w:highlight w:val="none"/>
        </w:rPr>
        <w:t>三、服务要求（技术要求里另有注明的以技术要求为准）：</w:t>
      </w:r>
    </w:p>
    <w:tbl>
      <w:tblPr>
        <w:tblStyle w:val="20"/>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bookmarkStart w:id="31" w:name="_Hlk97039632"/>
            <w:r>
              <w:rPr>
                <w:rFonts w:hint="eastAsia"/>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sz w:val="21"/>
                <w:szCs w:val="21"/>
                <w:highlight w:val="none"/>
              </w:rPr>
            </w:pPr>
            <w:r>
              <w:rPr>
                <w:rFonts w:hint="eastAsia"/>
                <w:sz w:val="21"/>
                <w:szCs w:val="21"/>
                <w:highlight w:val="none"/>
              </w:rPr>
              <w:t>合同签订后60天内完成所有硬件设备的安装、调试并交付使用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sz w:val="21"/>
                <w:szCs w:val="21"/>
                <w:highlight w:val="none"/>
              </w:rPr>
            </w:pPr>
            <w:r>
              <w:rPr>
                <w:rFonts w:hint="eastAsia"/>
                <w:sz w:val="21"/>
                <w:szCs w:val="21"/>
                <w:highlight w:val="none"/>
              </w:rPr>
              <w:t>采购人指定地点</w:t>
            </w:r>
          </w:p>
        </w:tc>
      </w:tr>
      <w:bookmarkEnd w:id="3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noWrap w:val="0"/>
            <w:vAlign w:val="center"/>
          </w:tcPr>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21"/>
              <w:gridCol w:w="3291"/>
              <w:gridCol w:w="23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02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bottom"/>
                    <w:rPr>
                      <w:bCs/>
                      <w:sz w:val="22"/>
                      <w:szCs w:val="22"/>
                      <w:highlight w:val="none"/>
                    </w:rPr>
                  </w:pPr>
                  <w:r>
                    <w:rPr>
                      <w:rFonts w:hint="eastAsia"/>
                      <w:bCs/>
                      <w:sz w:val="22"/>
                      <w:szCs w:val="22"/>
                      <w:highlight w:val="none"/>
                    </w:rPr>
                    <w:t>高级威胁监测安全系统及配套服务</w:t>
                  </w:r>
                </w:p>
              </w:tc>
              <w:tc>
                <w:tcPr>
                  <w:tcW w:w="3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bottom"/>
                    <w:rPr>
                      <w:bCs/>
                      <w:color w:val="000000"/>
                      <w:sz w:val="22"/>
                      <w:szCs w:val="22"/>
                      <w:highlight w:val="none"/>
                    </w:rPr>
                  </w:pPr>
                  <w:r>
                    <w:rPr>
                      <w:rFonts w:hint="eastAsia"/>
                      <w:bCs/>
                      <w:sz w:val="22"/>
                      <w:szCs w:val="22"/>
                      <w:highlight w:val="none"/>
                    </w:rPr>
                    <w:t>高级威胁监测安全系统</w:t>
                  </w:r>
                </w:p>
              </w:tc>
              <w:tc>
                <w:tcPr>
                  <w:tcW w:w="233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bCs/>
                      <w:color w:val="000000"/>
                      <w:sz w:val="22"/>
                      <w:szCs w:val="22"/>
                      <w:highlight w:val="none"/>
                    </w:rPr>
                  </w:pPr>
                  <w:r>
                    <w:rPr>
                      <w:rFonts w:hint="eastAsia"/>
                      <w:bCs/>
                      <w:color w:val="000000"/>
                      <w:kern w:val="0"/>
                      <w:sz w:val="22"/>
                      <w:szCs w:val="22"/>
                      <w:highlight w:val="none"/>
                      <w:lang w:bidi="ar"/>
                    </w:rPr>
                    <w:t>5年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02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bCs/>
                      <w:sz w:val="22"/>
                      <w:szCs w:val="22"/>
                      <w:highlight w:val="none"/>
                    </w:rPr>
                  </w:pPr>
                </w:p>
              </w:tc>
              <w:tc>
                <w:tcPr>
                  <w:tcW w:w="329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bCs/>
                      <w:color w:val="000000"/>
                      <w:sz w:val="22"/>
                      <w:szCs w:val="22"/>
                      <w:highlight w:val="none"/>
                    </w:rPr>
                  </w:pPr>
                  <w:r>
                    <w:rPr>
                      <w:rFonts w:hint="eastAsia"/>
                      <w:bCs/>
                      <w:color w:val="000000"/>
                      <w:sz w:val="22"/>
                      <w:szCs w:val="22"/>
                      <w:highlight w:val="none"/>
                    </w:rPr>
                    <w:t>安全配套服务（安全运营分析）</w:t>
                  </w:r>
                </w:p>
              </w:tc>
              <w:tc>
                <w:tcPr>
                  <w:tcW w:w="2338"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top"/>
                    <w:rPr>
                      <w:bCs/>
                      <w:color w:val="000000"/>
                      <w:sz w:val="22"/>
                      <w:szCs w:val="22"/>
                      <w:highlight w:val="none"/>
                    </w:rPr>
                  </w:pPr>
                  <w:r>
                    <w:rPr>
                      <w:rFonts w:hint="eastAsia"/>
                      <w:bCs/>
                      <w:color w:val="000000"/>
                      <w:sz w:val="22"/>
                      <w:szCs w:val="22"/>
                      <w:highlight w:val="none"/>
                    </w:rPr>
                    <w:t>5年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02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bCs/>
                      <w:sz w:val="22"/>
                      <w:szCs w:val="22"/>
                      <w:highlight w:val="none"/>
                    </w:rPr>
                  </w:pPr>
                </w:p>
              </w:tc>
              <w:tc>
                <w:tcPr>
                  <w:tcW w:w="329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bCs/>
                      <w:color w:val="000000"/>
                      <w:sz w:val="22"/>
                      <w:szCs w:val="22"/>
                      <w:highlight w:val="none"/>
                    </w:rPr>
                  </w:pPr>
                  <w:r>
                    <w:rPr>
                      <w:rFonts w:hint="eastAsia"/>
                      <w:bCs/>
                      <w:color w:val="000000"/>
                      <w:sz w:val="22"/>
                      <w:szCs w:val="22"/>
                      <w:highlight w:val="none"/>
                    </w:rPr>
                    <w:t>安全配套服务（其它）</w:t>
                  </w:r>
                </w:p>
              </w:tc>
              <w:tc>
                <w:tcPr>
                  <w:tcW w:w="2338"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top"/>
                    <w:rPr>
                      <w:bCs/>
                      <w:color w:val="000000"/>
                      <w:sz w:val="22"/>
                      <w:szCs w:val="22"/>
                      <w:highlight w:val="none"/>
                    </w:rPr>
                  </w:pPr>
                  <w:r>
                    <w:rPr>
                      <w:rFonts w:hint="eastAsia"/>
                      <w:bCs/>
                      <w:color w:val="000000"/>
                      <w:sz w:val="22"/>
                      <w:szCs w:val="22"/>
                      <w:highlight w:val="none"/>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02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top"/>
                    <w:rPr>
                      <w:bCs/>
                      <w:color w:val="000000"/>
                      <w:kern w:val="0"/>
                      <w:sz w:val="22"/>
                      <w:szCs w:val="22"/>
                      <w:highlight w:val="none"/>
                      <w:lang w:bidi="ar"/>
                    </w:rPr>
                  </w:pPr>
                  <w:r>
                    <w:rPr>
                      <w:rFonts w:hint="eastAsia"/>
                      <w:bCs/>
                      <w:color w:val="000000"/>
                      <w:kern w:val="0"/>
                      <w:sz w:val="22"/>
                      <w:szCs w:val="22"/>
                      <w:highlight w:val="none"/>
                      <w:lang w:bidi="ar"/>
                    </w:rPr>
                    <w:t>应急响应服务</w:t>
                  </w:r>
                </w:p>
              </w:tc>
              <w:tc>
                <w:tcPr>
                  <w:tcW w:w="329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top"/>
                    <w:rPr>
                      <w:bCs/>
                      <w:color w:val="000000"/>
                      <w:sz w:val="22"/>
                      <w:szCs w:val="22"/>
                      <w:highlight w:val="none"/>
                    </w:rPr>
                  </w:pPr>
                  <w:r>
                    <w:rPr>
                      <w:rFonts w:hint="eastAsia"/>
                      <w:bCs/>
                      <w:color w:val="000000"/>
                      <w:kern w:val="0"/>
                      <w:sz w:val="22"/>
                      <w:szCs w:val="22"/>
                      <w:highlight w:val="none"/>
                      <w:lang w:bidi="ar"/>
                    </w:rPr>
                    <w:t>现场安全应急响应</w:t>
                  </w:r>
                </w:p>
              </w:tc>
              <w:tc>
                <w:tcPr>
                  <w:tcW w:w="2338"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top"/>
                    <w:rPr>
                      <w:bCs/>
                      <w:color w:val="000000"/>
                      <w:sz w:val="22"/>
                      <w:szCs w:val="22"/>
                      <w:highlight w:val="none"/>
                    </w:rPr>
                  </w:pPr>
                  <w:r>
                    <w:rPr>
                      <w:rFonts w:hint="eastAsia"/>
                      <w:bCs/>
                      <w:color w:val="000000"/>
                      <w:kern w:val="0"/>
                      <w:sz w:val="22"/>
                      <w:szCs w:val="22"/>
                      <w:highlight w:val="none"/>
                      <w:lang w:bidi="ar"/>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02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top"/>
                    <w:rPr>
                      <w:bCs/>
                      <w:color w:val="000000"/>
                      <w:kern w:val="0"/>
                      <w:sz w:val="22"/>
                      <w:szCs w:val="22"/>
                      <w:highlight w:val="none"/>
                      <w:lang w:bidi="ar"/>
                    </w:rPr>
                  </w:pPr>
                  <w:r>
                    <w:rPr>
                      <w:rFonts w:hint="eastAsia"/>
                      <w:bCs/>
                      <w:color w:val="000000"/>
                      <w:kern w:val="0"/>
                      <w:sz w:val="22"/>
                      <w:szCs w:val="22"/>
                      <w:highlight w:val="none"/>
                      <w:lang w:bidi="ar"/>
                    </w:rPr>
                    <w:t>重保服务</w:t>
                  </w:r>
                </w:p>
              </w:tc>
              <w:tc>
                <w:tcPr>
                  <w:tcW w:w="329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top"/>
                    <w:rPr>
                      <w:bCs/>
                      <w:color w:val="000000"/>
                      <w:sz w:val="22"/>
                      <w:szCs w:val="22"/>
                      <w:highlight w:val="none"/>
                    </w:rPr>
                  </w:pPr>
                  <w:r>
                    <w:rPr>
                      <w:rFonts w:hint="eastAsia"/>
                      <w:bCs/>
                      <w:color w:val="000000"/>
                      <w:kern w:val="0"/>
                      <w:sz w:val="22"/>
                      <w:szCs w:val="22"/>
                      <w:highlight w:val="none"/>
                      <w:lang w:bidi="ar"/>
                    </w:rPr>
                    <w:t>现场重保值守服务</w:t>
                  </w:r>
                </w:p>
              </w:tc>
              <w:tc>
                <w:tcPr>
                  <w:tcW w:w="2338"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top"/>
                    <w:rPr>
                      <w:bCs/>
                      <w:color w:val="000000"/>
                      <w:sz w:val="22"/>
                      <w:szCs w:val="22"/>
                      <w:highlight w:val="none"/>
                    </w:rPr>
                  </w:pPr>
                  <w:r>
                    <w:rPr>
                      <w:rFonts w:hint="eastAsia"/>
                      <w:bCs/>
                      <w:color w:val="000000"/>
                      <w:kern w:val="0"/>
                      <w:sz w:val="22"/>
                      <w:szCs w:val="22"/>
                      <w:highlight w:val="none"/>
                      <w:lang w:bidi="ar"/>
                    </w:rPr>
                    <w:t>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02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top"/>
                    <w:rPr>
                      <w:bCs/>
                      <w:color w:val="000000"/>
                      <w:kern w:val="0"/>
                      <w:sz w:val="22"/>
                      <w:szCs w:val="22"/>
                      <w:highlight w:val="none"/>
                      <w:lang w:bidi="ar"/>
                    </w:rPr>
                  </w:pPr>
                  <w:r>
                    <w:rPr>
                      <w:rFonts w:hint="eastAsia"/>
                      <w:bCs/>
                      <w:color w:val="000000"/>
                      <w:kern w:val="0"/>
                      <w:sz w:val="22"/>
                      <w:szCs w:val="22"/>
                      <w:highlight w:val="none"/>
                      <w:lang w:bidi="ar"/>
                    </w:rPr>
                    <w:t>网站云防护</w:t>
                  </w:r>
                </w:p>
              </w:tc>
              <w:tc>
                <w:tcPr>
                  <w:tcW w:w="329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top"/>
                    <w:rPr>
                      <w:bCs/>
                      <w:color w:val="000000"/>
                      <w:kern w:val="0"/>
                      <w:sz w:val="22"/>
                      <w:szCs w:val="22"/>
                      <w:highlight w:val="none"/>
                      <w:lang w:bidi="ar"/>
                    </w:rPr>
                  </w:pPr>
                  <w:r>
                    <w:rPr>
                      <w:rFonts w:hint="eastAsia"/>
                      <w:bCs/>
                      <w:color w:val="000000"/>
                      <w:kern w:val="0"/>
                      <w:sz w:val="22"/>
                      <w:szCs w:val="22"/>
                      <w:highlight w:val="none"/>
                      <w:lang w:bidi="ar"/>
                    </w:rPr>
                    <w:t>网站云防护服务</w:t>
                  </w:r>
                </w:p>
              </w:tc>
              <w:tc>
                <w:tcPr>
                  <w:tcW w:w="2338"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top"/>
                    <w:rPr>
                      <w:bCs/>
                      <w:color w:val="000000"/>
                      <w:kern w:val="0"/>
                      <w:sz w:val="22"/>
                      <w:szCs w:val="22"/>
                      <w:highlight w:val="none"/>
                      <w:lang w:bidi="ar"/>
                    </w:rPr>
                  </w:pPr>
                  <w:r>
                    <w:rPr>
                      <w:rFonts w:hint="eastAsia"/>
                      <w:bCs/>
                      <w:color w:val="000000"/>
                      <w:kern w:val="0"/>
                      <w:sz w:val="22"/>
                      <w:szCs w:val="22"/>
                      <w:highlight w:val="none"/>
                      <w:lang w:bidi="ar"/>
                    </w:rPr>
                    <w:t>1年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02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top"/>
                    <w:rPr>
                      <w:bCs/>
                      <w:color w:val="000000"/>
                      <w:kern w:val="0"/>
                      <w:sz w:val="22"/>
                      <w:szCs w:val="22"/>
                      <w:highlight w:val="none"/>
                      <w:lang w:bidi="ar"/>
                    </w:rPr>
                  </w:pPr>
                  <w:r>
                    <w:rPr>
                      <w:rFonts w:hint="eastAsia"/>
                      <w:bCs/>
                      <w:color w:val="000000"/>
                      <w:kern w:val="0"/>
                      <w:sz w:val="22"/>
                      <w:szCs w:val="22"/>
                      <w:highlight w:val="none"/>
                      <w:lang w:bidi="ar"/>
                    </w:rPr>
                    <w:t>网站云监测</w:t>
                  </w:r>
                </w:p>
              </w:tc>
              <w:tc>
                <w:tcPr>
                  <w:tcW w:w="329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top"/>
                    <w:rPr>
                      <w:bCs/>
                      <w:color w:val="000000"/>
                      <w:kern w:val="0"/>
                      <w:sz w:val="22"/>
                      <w:szCs w:val="22"/>
                      <w:highlight w:val="none"/>
                      <w:lang w:bidi="ar"/>
                    </w:rPr>
                  </w:pPr>
                  <w:r>
                    <w:rPr>
                      <w:rFonts w:hint="eastAsia"/>
                      <w:bCs/>
                      <w:color w:val="000000"/>
                      <w:kern w:val="0"/>
                      <w:sz w:val="22"/>
                      <w:szCs w:val="22"/>
                      <w:highlight w:val="none"/>
                      <w:lang w:bidi="ar"/>
                    </w:rPr>
                    <w:t>网站云监测服务</w:t>
                  </w:r>
                </w:p>
              </w:tc>
              <w:tc>
                <w:tcPr>
                  <w:tcW w:w="2338"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top"/>
                    <w:rPr>
                      <w:bCs/>
                      <w:color w:val="000000"/>
                      <w:kern w:val="0"/>
                      <w:sz w:val="22"/>
                      <w:szCs w:val="22"/>
                      <w:highlight w:val="none"/>
                      <w:lang w:bidi="ar"/>
                    </w:rPr>
                  </w:pPr>
                  <w:r>
                    <w:rPr>
                      <w:rFonts w:hint="eastAsia"/>
                      <w:bCs/>
                      <w:color w:val="000000"/>
                      <w:kern w:val="0"/>
                      <w:sz w:val="22"/>
                      <w:szCs w:val="22"/>
                      <w:highlight w:val="none"/>
                      <w:lang w:bidi="ar"/>
                    </w:rPr>
                    <w:t>1年</w:t>
                  </w:r>
                </w:p>
              </w:tc>
            </w:tr>
          </w:tbl>
          <w:p>
            <w:pPr>
              <w:adjustRightInd w:val="0"/>
              <w:snapToGrid w:val="0"/>
              <w:spacing w:line="288" w:lineRule="auto"/>
              <w:rPr>
                <w:sz w:val="21"/>
                <w:szCs w:val="21"/>
                <w:highlight w:val="none"/>
              </w:rPr>
            </w:pPr>
            <w:r>
              <w:rPr>
                <w:rFonts w:hint="eastAsia"/>
                <w:sz w:val="21"/>
                <w:szCs w:val="21"/>
                <w:highlight w:val="none"/>
              </w:rPr>
              <w:t>▲质保期不满足磋商文件要求的响应无效。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 w:val="21"/>
                <w:szCs w:val="21"/>
                <w:highlight w:val="none"/>
              </w:rPr>
            </w:pPr>
            <w:r>
              <w:rPr>
                <w:sz w:val="21"/>
                <w:szCs w:val="21"/>
                <w:highlight w:val="none"/>
              </w:rPr>
              <w:t>1.在质保期内，供应商应对货物出现的质量及安全问题负责处理解决并承担一切费用，</w:t>
            </w:r>
            <w:r>
              <w:rPr>
                <w:rFonts w:hint="eastAsia"/>
                <w:sz w:val="21"/>
                <w:szCs w:val="21"/>
                <w:highlight w:val="none"/>
              </w:rPr>
              <w:t>每年安排不少于四次原厂工程师上门巡检设备、查看分析日志、升级固件软件、优化设备、调整不合理配置。</w:t>
            </w:r>
          </w:p>
          <w:p>
            <w:pPr>
              <w:adjustRightInd w:val="0"/>
              <w:snapToGrid w:val="0"/>
              <w:rPr>
                <w:sz w:val="21"/>
                <w:szCs w:val="21"/>
                <w:highlight w:val="none"/>
              </w:rPr>
            </w:pPr>
            <w:r>
              <w:rPr>
                <w:sz w:val="21"/>
                <w:szCs w:val="21"/>
                <w:highlight w:val="none"/>
              </w:rPr>
              <w:t>2.</w:t>
            </w:r>
            <w:r>
              <w:rPr>
                <w:rFonts w:hint="eastAsia"/>
                <w:sz w:val="21"/>
                <w:szCs w:val="21"/>
                <w:highlight w:val="none"/>
              </w:rPr>
              <w:t>质保期内出现无法排除的故障，供应商需无条件更换同型号产品。</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质保期满后，供应商继续为采购人服务，仅收取零配件成本费。</w:t>
            </w:r>
          </w:p>
          <w:p>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因人为因素出现的故障不在免费保修范围内。</w:t>
            </w:r>
          </w:p>
          <w:p>
            <w:pPr>
              <w:adjustRightInd w:val="0"/>
              <w:snapToGrid w:val="0"/>
              <w:spacing w:line="288" w:lineRule="auto"/>
              <w:rPr>
                <w:sz w:val="21"/>
                <w:szCs w:val="21"/>
                <w:highlight w:val="none"/>
              </w:rPr>
            </w:pPr>
            <w:r>
              <w:rPr>
                <w:sz w:val="21"/>
                <w:szCs w:val="21"/>
                <w:highlight w:val="none"/>
              </w:rPr>
              <w:t>5.</w:t>
            </w:r>
            <w:r>
              <w:rPr>
                <w:rFonts w:hint="eastAsia"/>
                <w:sz w:val="21"/>
                <w:szCs w:val="21"/>
                <w:highlight w:val="none"/>
              </w:rPr>
              <w:t>如在使用过程中发生质量问题，响应供应商须提供</w:t>
            </w:r>
            <w:r>
              <w:rPr>
                <w:sz w:val="21"/>
                <w:szCs w:val="21"/>
                <w:highlight w:val="none"/>
              </w:rPr>
              <w:t>7*24小时技术支持，出现系统故障30分钟内响应，需要现场服务时</w:t>
            </w:r>
            <w:r>
              <w:rPr>
                <w:rFonts w:hint="eastAsia"/>
                <w:sz w:val="21"/>
                <w:szCs w:val="21"/>
                <w:highlight w:val="none"/>
              </w:rPr>
              <w:t>2</w:t>
            </w:r>
            <w:r>
              <w:rPr>
                <w:sz w:val="21"/>
                <w:szCs w:val="21"/>
                <w:highlight w:val="none"/>
              </w:rPr>
              <w:t>小时赶到现场，</w:t>
            </w:r>
            <w:r>
              <w:rPr>
                <w:rFonts w:hint="eastAsia"/>
                <w:sz w:val="21"/>
                <w:szCs w:val="21"/>
                <w:highlight w:val="none"/>
              </w:rPr>
              <w:t>24</w:t>
            </w:r>
            <w:r>
              <w:rPr>
                <w:sz w:val="21"/>
                <w:szCs w:val="21"/>
                <w:highlight w:val="none"/>
              </w:rPr>
              <w:t>小时解决故障，出现重大故障时，负责用户与厂商之间的技术协调工作</w:t>
            </w:r>
            <w:r>
              <w:rPr>
                <w:rFonts w:hint="eastAsia"/>
                <w:sz w:val="21"/>
                <w:szCs w:val="21"/>
                <w:highlight w:val="none"/>
              </w:rPr>
              <w:t>。</w:t>
            </w:r>
            <w:r>
              <w:rPr>
                <w:sz w:val="21"/>
                <w:szCs w:val="21"/>
                <w:highlight w:val="none"/>
              </w:rPr>
              <w:t xml:space="preserve"> </w:t>
            </w:r>
          </w:p>
          <w:p>
            <w:pPr>
              <w:adjustRightInd w:val="0"/>
              <w:snapToGrid w:val="0"/>
              <w:spacing w:line="288" w:lineRule="auto"/>
              <w:rPr>
                <w:sz w:val="21"/>
                <w:szCs w:val="21"/>
                <w:highlight w:val="none"/>
              </w:rPr>
            </w:pPr>
            <w:r>
              <w:rPr>
                <w:sz w:val="21"/>
                <w:szCs w:val="21"/>
                <w:highlight w:val="none"/>
              </w:rPr>
              <w:t>6</w:t>
            </w:r>
            <w:r>
              <w:rPr>
                <w:rFonts w:hint="eastAsia"/>
                <w:sz w:val="21"/>
                <w:szCs w:val="21"/>
                <w:highlight w:val="none"/>
              </w:rPr>
              <w:t>.培训：</w:t>
            </w:r>
          </w:p>
          <w:p>
            <w:pPr>
              <w:adjustRightInd w:val="0"/>
              <w:snapToGrid w:val="0"/>
              <w:spacing w:line="288" w:lineRule="auto"/>
              <w:rPr>
                <w:sz w:val="21"/>
                <w:szCs w:val="21"/>
                <w:highlight w:val="none"/>
              </w:rPr>
            </w:pPr>
            <w:r>
              <w:rPr>
                <w:rFonts w:hint="eastAsia"/>
                <w:sz w:val="21"/>
                <w:szCs w:val="21"/>
                <w:highlight w:val="none"/>
              </w:rPr>
              <w:t>供应商应对采购人的操作人员、维修人员免费进行培训；</w:t>
            </w:r>
          </w:p>
          <w:p>
            <w:pPr>
              <w:adjustRightInd w:val="0"/>
              <w:snapToGrid w:val="0"/>
              <w:rPr>
                <w:sz w:val="21"/>
                <w:szCs w:val="21"/>
                <w:highlight w:val="none"/>
              </w:rPr>
            </w:pPr>
            <w:r>
              <w:rPr>
                <w:rFonts w:hint="eastAsia"/>
                <w:sz w:val="21"/>
                <w:szCs w:val="21"/>
                <w:highlight w:val="none"/>
              </w:rPr>
              <w:t>供应商应提供相应的培训计划；</w:t>
            </w:r>
          </w:p>
          <w:p>
            <w:pPr>
              <w:adjustRightInd w:val="0"/>
              <w:snapToGrid w:val="0"/>
              <w:rPr>
                <w:sz w:val="21"/>
                <w:szCs w:val="21"/>
                <w:highlight w:val="none"/>
              </w:rPr>
            </w:pPr>
            <w:r>
              <w:rPr>
                <w:rFonts w:hint="eastAsia"/>
                <w:sz w:val="21"/>
                <w:szCs w:val="21"/>
                <w:highlight w:val="none"/>
              </w:rPr>
              <w:t>上述内容的实现方式、时间、地点、人数应在响应文件中详细说明。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供应商应按磋商文件规定的货物性能、技术要求、质量标准向采购人提供未经使用的全新产品，符合国家法律规定和技术规格、质量标准的出厂原装合格产品。</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.技术支持：</w:t>
            </w:r>
          </w:p>
          <w:p>
            <w:pPr>
              <w:adjustRightInd w:val="0"/>
              <w:snapToGrid w:val="0"/>
              <w:spacing w:line="288" w:lineRule="auto"/>
              <w:rPr>
                <w:sz w:val="21"/>
                <w:szCs w:val="21"/>
                <w:highlight w:val="none"/>
              </w:rPr>
            </w:pPr>
            <w:r>
              <w:rPr>
                <w:rFonts w:hint="eastAsia"/>
                <w:sz w:val="21"/>
                <w:szCs w:val="21"/>
                <w:highlight w:val="none"/>
              </w:rPr>
              <w:t>供应商应及时免费提供合同货物软件的升级，免费提供合同货物新功能和应用的资料。</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.安装调试：</w:t>
            </w:r>
            <w:r>
              <w:rPr>
                <w:sz w:val="21"/>
                <w:szCs w:val="21"/>
                <w:highlight w:val="none"/>
              </w:rPr>
              <w:t xml:space="preserve"> </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.1安装地点：采购人指定地点；</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.4安装标准：符合我国国家有关技术规范要求和技术标准，所有的软件和硬件必须保证同时安装到位；</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.5供应商免费提供合同货物的安装服务；</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.6供应商在响应文件中应提供安装调试计划、对安装场地和环境的要求。</w:t>
            </w:r>
          </w:p>
          <w:p>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.供应商应提供质保期满后主要零部件报价单、质保期满后维护费、软件升级及其相关服务内容；</w:t>
            </w:r>
          </w:p>
          <w:p>
            <w:pPr>
              <w:adjustRightInd w:val="0"/>
              <w:snapToGrid w:val="0"/>
              <w:spacing w:line="288" w:lineRule="auto"/>
              <w:rPr>
                <w:sz w:val="21"/>
                <w:szCs w:val="21"/>
                <w:highlight w:val="none"/>
              </w:rPr>
            </w:pPr>
            <w:r>
              <w:rPr>
                <w:sz w:val="21"/>
                <w:szCs w:val="21"/>
                <w:highlight w:val="none"/>
              </w:rPr>
              <w:t>5</w:t>
            </w:r>
            <w:r>
              <w:rPr>
                <w:rFonts w:hint="eastAsia"/>
                <w:sz w:val="21"/>
                <w:szCs w:val="21"/>
                <w:highlight w:val="none"/>
              </w:rPr>
              <w:t>.供货时提供有关的全套技术文件。</w:t>
            </w:r>
          </w:p>
          <w:p>
            <w:pPr>
              <w:adjustRightInd w:val="0"/>
              <w:snapToGrid w:val="0"/>
              <w:spacing w:line="288" w:lineRule="auto"/>
              <w:rPr>
                <w:sz w:val="21"/>
                <w:szCs w:val="21"/>
                <w:highlight w:val="none"/>
              </w:rPr>
            </w:pPr>
            <w:r>
              <w:rPr>
                <w:rFonts w:hint="eastAsia"/>
                <w:sz w:val="21"/>
                <w:szCs w:val="21"/>
                <w:highlight w:val="none"/>
              </w:rPr>
              <w:t>6</w:t>
            </w:r>
            <w:r>
              <w:rPr>
                <w:sz w:val="21"/>
                <w:szCs w:val="21"/>
                <w:highlight w:val="none"/>
              </w:rPr>
              <w:t>.</w:t>
            </w:r>
            <w:r>
              <w:rPr>
                <w:rFonts w:hint="eastAsia" w:cs="Times New Roman"/>
                <w:spacing w:val="-6"/>
                <w:sz w:val="21"/>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sz w:val="21"/>
                <w:szCs w:val="21"/>
                <w:highlight w:val="none"/>
              </w:rPr>
            </w:pPr>
            <w:r>
              <w:rPr>
                <w:rFonts w:hint="eastAsia"/>
                <w:sz w:val="21"/>
                <w:szCs w:val="21"/>
                <w:highlight w:val="none"/>
              </w:rPr>
              <w:t>1.验收由采购人负责实施；</w:t>
            </w:r>
          </w:p>
          <w:p>
            <w:pPr>
              <w:adjustRightInd w:val="0"/>
              <w:snapToGrid w:val="0"/>
              <w:spacing w:line="288" w:lineRule="auto"/>
              <w:rPr>
                <w:sz w:val="21"/>
                <w:szCs w:val="21"/>
                <w:highlight w:val="none"/>
              </w:rPr>
            </w:pPr>
            <w:r>
              <w:rPr>
                <w:rFonts w:hint="eastAsia"/>
                <w:sz w:val="21"/>
                <w:szCs w:val="21"/>
                <w:highlight w:val="none"/>
              </w:rPr>
              <w:t>2.验收依据：</w:t>
            </w:r>
          </w:p>
          <w:p>
            <w:pPr>
              <w:adjustRightInd w:val="0"/>
              <w:snapToGrid w:val="0"/>
              <w:spacing w:line="288" w:lineRule="auto"/>
              <w:rPr>
                <w:sz w:val="21"/>
                <w:szCs w:val="21"/>
                <w:highlight w:val="none"/>
              </w:rPr>
            </w:pPr>
            <w:r>
              <w:rPr>
                <w:rFonts w:hint="eastAsia"/>
                <w:sz w:val="21"/>
                <w:szCs w:val="21"/>
                <w:highlight w:val="none"/>
              </w:rPr>
              <w:t>2.1合同、磋商文件、响应文件；</w:t>
            </w:r>
          </w:p>
          <w:p>
            <w:pPr>
              <w:adjustRightInd w:val="0"/>
              <w:snapToGrid w:val="0"/>
              <w:spacing w:line="288" w:lineRule="auto"/>
              <w:rPr>
                <w:sz w:val="21"/>
                <w:szCs w:val="21"/>
                <w:highlight w:val="none"/>
              </w:rPr>
            </w:pPr>
            <w:r>
              <w:rPr>
                <w:rFonts w:hint="eastAsia"/>
                <w:sz w:val="21"/>
                <w:szCs w:val="21"/>
                <w:highlight w:val="none"/>
              </w:rPr>
              <w:t>2.2供应商提供的技术规格、经采购人认可的合同货物的有效检验文件；</w:t>
            </w:r>
          </w:p>
          <w:p>
            <w:pPr>
              <w:adjustRightInd w:val="0"/>
              <w:snapToGrid w:val="0"/>
              <w:spacing w:line="288" w:lineRule="auto"/>
              <w:rPr>
                <w:sz w:val="21"/>
                <w:szCs w:val="21"/>
                <w:highlight w:val="none"/>
              </w:rPr>
            </w:pPr>
            <w:r>
              <w:rPr>
                <w:rFonts w:hint="eastAsia"/>
                <w:sz w:val="21"/>
                <w:szCs w:val="21"/>
                <w:highlight w:val="none"/>
              </w:rPr>
              <w:t>2.3供应商响应文件中提供的经采购人认可的合同货物的验收标准（符合中国有关的国家、地方、行业标准）和检测办法及相应检测手段。</w:t>
            </w:r>
          </w:p>
          <w:p>
            <w:pPr>
              <w:adjustRightInd w:val="0"/>
              <w:snapToGrid w:val="0"/>
              <w:spacing w:line="288" w:lineRule="auto"/>
              <w:rPr>
                <w:sz w:val="21"/>
                <w:szCs w:val="21"/>
                <w:highlight w:val="none"/>
              </w:rPr>
            </w:pPr>
            <w:r>
              <w:rPr>
                <w:rFonts w:hint="eastAsia"/>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sz w:val="21"/>
                <w:szCs w:val="21"/>
                <w:highlight w:val="none"/>
              </w:rPr>
            </w:pPr>
            <w:r>
              <w:rPr>
                <w:rFonts w:hint="eastAsia"/>
                <w:sz w:val="21"/>
                <w:szCs w:val="21"/>
                <w:highlight w:val="none"/>
              </w:rPr>
              <w:t>4.验收合格的条件：</w:t>
            </w:r>
          </w:p>
          <w:p>
            <w:pPr>
              <w:adjustRightInd w:val="0"/>
              <w:snapToGrid w:val="0"/>
              <w:spacing w:line="288" w:lineRule="auto"/>
              <w:rPr>
                <w:sz w:val="21"/>
                <w:szCs w:val="21"/>
                <w:highlight w:val="none"/>
              </w:rPr>
            </w:pPr>
            <w:r>
              <w:rPr>
                <w:rFonts w:hint="eastAsia"/>
                <w:sz w:val="21"/>
                <w:szCs w:val="21"/>
                <w:highlight w:val="none"/>
              </w:rPr>
              <w:t>4.1所供货物符合产品标准和合同的要求；</w:t>
            </w:r>
          </w:p>
          <w:p>
            <w:pPr>
              <w:adjustRightInd w:val="0"/>
              <w:snapToGrid w:val="0"/>
              <w:spacing w:line="288" w:lineRule="auto"/>
              <w:rPr>
                <w:sz w:val="21"/>
                <w:szCs w:val="21"/>
                <w:highlight w:val="none"/>
              </w:rPr>
            </w:pPr>
            <w:r>
              <w:rPr>
                <w:rFonts w:hint="eastAsia"/>
                <w:sz w:val="21"/>
                <w:szCs w:val="21"/>
                <w:highlight w:val="none"/>
              </w:rPr>
              <w:t>4.2在进行测试和验收过程中发现的问题已被解决并得到采购人的认可；</w:t>
            </w:r>
          </w:p>
          <w:p>
            <w:pPr>
              <w:adjustRightInd w:val="0"/>
              <w:snapToGrid w:val="0"/>
              <w:spacing w:line="288" w:lineRule="auto"/>
              <w:rPr>
                <w:sz w:val="21"/>
                <w:szCs w:val="21"/>
                <w:highlight w:val="none"/>
              </w:rPr>
            </w:pPr>
            <w:r>
              <w:rPr>
                <w:rFonts w:hint="eastAsia"/>
                <w:sz w:val="21"/>
                <w:szCs w:val="21"/>
                <w:highlight w:val="none"/>
              </w:rPr>
              <w:t>4.3合同中规定的所有货物和材料均已交付；</w:t>
            </w:r>
          </w:p>
          <w:p>
            <w:pPr>
              <w:adjustRightInd w:val="0"/>
              <w:snapToGrid w:val="0"/>
              <w:spacing w:line="288" w:lineRule="auto"/>
              <w:rPr>
                <w:sz w:val="21"/>
                <w:szCs w:val="21"/>
                <w:highlight w:val="none"/>
              </w:rPr>
            </w:pPr>
            <w:r>
              <w:rPr>
                <w:rFonts w:hint="eastAsia"/>
                <w:sz w:val="21"/>
                <w:szCs w:val="21"/>
                <w:highlight w:val="none"/>
              </w:rPr>
              <w:t>4.4所供货物已通过使用单位组织的验收；</w:t>
            </w:r>
          </w:p>
          <w:p>
            <w:pPr>
              <w:adjustRightInd w:val="0"/>
              <w:snapToGrid w:val="0"/>
              <w:spacing w:line="288" w:lineRule="auto"/>
              <w:rPr>
                <w:sz w:val="21"/>
                <w:szCs w:val="21"/>
                <w:highlight w:val="none"/>
              </w:rPr>
            </w:pPr>
            <w:r>
              <w:rPr>
                <w:rFonts w:hint="eastAsia"/>
                <w:sz w:val="21"/>
                <w:szCs w:val="21"/>
                <w:highlight w:val="none"/>
              </w:rPr>
              <w:t>4.5所有相关的技术文件及资料均已提交并得到接受。</w:t>
            </w:r>
          </w:p>
        </w:tc>
      </w:tr>
    </w:tbl>
    <w:p>
      <w:pPr>
        <w:adjustRightInd w:val="0"/>
        <w:snapToGrid w:val="0"/>
        <w:spacing w:line="288" w:lineRule="auto"/>
        <w:rPr>
          <w:sz w:val="21"/>
          <w:szCs w:val="21"/>
          <w:highlight w:val="none"/>
        </w:rPr>
      </w:pPr>
    </w:p>
    <w:p>
      <w:pPr>
        <w:adjustRightInd w:val="0"/>
        <w:snapToGrid w:val="0"/>
        <w:spacing w:line="288" w:lineRule="auto"/>
        <w:outlineLvl w:val="1"/>
        <w:rPr>
          <w:b/>
          <w:bCs/>
          <w:sz w:val="21"/>
          <w:szCs w:val="21"/>
          <w:highlight w:val="none"/>
        </w:rPr>
      </w:pPr>
      <w:r>
        <w:rPr>
          <w:b/>
          <w:bCs/>
          <w:sz w:val="21"/>
          <w:szCs w:val="21"/>
          <w:highlight w:val="none"/>
        </w:rPr>
        <w:t>四、技术要求</w:t>
      </w:r>
      <w:r>
        <w:rPr>
          <w:rFonts w:hint="eastAsia"/>
          <w:b/>
          <w:bCs/>
          <w:sz w:val="21"/>
          <w:szCs w:val="21"/>
          <w:highlight w:val="none"/>
        </w:rPr>
        <w:t>：</w:t>
      </w:r>
    </w:p>
    <w:p>
      <w:pPr>
        <w:adjustRightInd w:val="0"/>
        <w:snapToGrid w:val="0"/>
        <w:spacing w:line="288" w:lineRule="auto"/>
        <w:rPr>
          <w:b/>
          <w:bCs/>
          <w:sz w:val="21"/>
          <w:szCs w:val="21"/>
          <w:highlight w:val="none"/>
        </w:rPr>
      </w:pPr>
      <w:r>
        <w:rPr>
          <w:rFonts w:hint="eastAsia"/>
          <w:b/>
          <w:bCs/>
          <w:sz w:val="21"/>
          <w:szCs w:val="21"/>
          <w:highlight w:val="none"/>
        </w:rPr>
        <w:t>（一）需执行的国家相关标准、行业标准、地方标准或者其他标准、规范：</w:t>
      </w:r>
      <w:bookmarkStart w:id="32" w:name="_Hlk97039652"/>
      <w:r>
        <w:rPr>
          <w:rFonts w:hint="eastAsia"/>
          <w:sz w:val="21"/>
          <w:szCs w:val="21"/>
          <w:highlight w:val="none"/>
        </w:rPr>
        <w:t>如技术要求中未注明需执行的国家相关标准、行业标准、地方标准或者其他标准、规范的，执行最新标准、规范。</w:t>
      </w:r>
      <w:bookmarkEnd w:id="32"/>
    </w:p>
    <w:p>
      <w:pPr>
        <w:pStyle w:val="43"/>
        <w:ind w:firstLine="0" w:firstLineChars="0"/>
        <w:rPr>
          <w:b/>
          <w:bCs/>
          <w:sz w:val="21"/>
          <w:szCs w:val="21"/>
          <w:highlight w:val="none"/>
        </w:rPr>
      </w:pPr>
      <w:r>
        <w:rPr>
          <w:rFonts w:hint="eastAsia"/>
          <w:b/>
          <w:bCs/>
          <w:sz w:val="21"/>
          <w:szCs w:val="21"/>
          <w:highlight w:val="none"/>
        </w:rPr>
        <w:t>（二）采购标的项目概况：</w:t>
      </w:r>
    </w:p>
    <w:p>
      <w:pPr>
        <w:pStyle w:val="43"/>
        <w:spacing w:line="288" w:lineRule="auto"/>
        <w:rPr>
          <w:color w:val="000000"/>
          <w:sz w:val="21"/>
          <w:szCs w:val="21"/>
          <w:highlight w:val="none"/>
        </w:rPr>
      </w:pPr>
      <w:r>
        <w:rPr>
          <w:rFonts w:hint="eastAsia"/>
          <w:color w:val="000000"/>
          <w:sz w:val="21"/>
          <w:szCs w:val="21"/>
          <w:highlight w:val="none"/>
        </w:rPr>
        <w:t>1.1.建设背景</w:t>
      </w:r>
    </w:p>
    <w:p>
      <w:pPr>
        <w:pStyle w:val="43"/>
        <w:spacing w:line="288" w:lineRule="auto"/>
        <w:rPr>
          <w:color w:val="000000"/>
          <w:sz w:val="21"/>
          <w:szCs w:val="21"/>
          <w:highlight w:val="none"/>
        </w:rPr>
      </w:pPr>
      <w:r>
        <w:rPr>
          <w:rFonts w:hint="eastAsia"/>
          <w:color w:val="000000"/>
          <w:sz w:val="21"/>
          <w:szCs w:val="21"/>
          <w:highlight w:val="none"/>
        </w:rPr>
        <w:t>2014年2月，中央网络安全和信息化领导小组成立，习近平总书记作为领导小组组长，指出“没有网络安全就没有国家安全”、“网络安全和信息化是一体之两翼、驱动之双轮，必须统一谋划、统一部署、统一推进、统一实施”，确定了国家网络安全和信息化发展的方向。2017年6月1日起正式施行的《中华人民共和国网络安全法》，指出“国家实行网络安全等级保护制度”， 2019年5月，《网络安全等级保护制度2.0》发布，网络安全等级保护制度体系已经发生了巨大的变化。随着高校信息化建设的逐步深入，学校教务工作、招生工作、科研管理工作、学生校内的学习和生活等对信息系统的依赖程度越来越高；教育信息化建设中大量的信息资源，成为学校成熟的业务展示和应用平台，在未来的教育信息化规划中占有非常重要的地位。从安全性上分析，高校业务应用和网络系统日益复杂，外部攻击、内部资源滥用、木马和病毒等不安全因素越来越显著，信息化安全是业务应用发展需要关注的核心和重点。为贯彻落实国家信息安全等级保护制度和《网络安全法》，规范和指导全国教育信息化建设工作，国家发布了一系列关于教育行业信息化工作的通知，并且随着我国网络安全法的正式实行，保障信息系统安全已经成为学校应承担的法律义务。</w:t>
      </w:r>
    </w:p>
    <w:p>
      <w:pPr>
        <w:pStyle w:val="43"/>
        <w:spacing w:line="288" w:lineRule="auto"/>
        <w:rPr>
          <w:color w:val="000000"/>
          <w:sz w:val="21"/>
          <w:szCs w:val="21"/>
          <w:highlight w:val="none"/>
        </w:rPr>
      </w:pPr>
      <w:r>
        <w:rPr>
          <w:rFonts w:hint="eastAsia"/>
          <w:color w:val="000000"/>
          <w:sz w:val="21"/>
          <w:szCs w:val="21"/>
          <w:highlight w:val="none"/>
        </w:rPr>
        <w:t>浙江金融职业学院作为全国双高校建设标杆，在网络信息安全建设过程中，一方面要规划部署网络信息安全设备提升安全防护能力，另一方面需要加强学校网络信息安全的日常运维、管理，确保学校网络信息安全在关键时间节点不出事故，守住网络信息安全红线。</w:t>
      </w:r>
    </w:p>
    <w:p>
      <w:pPr>
        <w:pStyle w:val="43"/>
        <w:spacing w:line="288" w:lineRule="auto"/>
        <w:rPr>
          <w:color w:val="000000"/>
          <w:sz w:val="21"/>
          <w:szCs w:val="21"/>
          <w:highlight w:val="none"/>
        </w:rPr>
      </w:pPr>
      <w:r>
        <w:rPr>
          <w:rFonts w:hint="eastAsia"/>
          <w:color w:val="000000"/>
          <w:sz w:val="21"/>
          <w:szCs w:val="21"/>
          <w:highlight w:val="none"/>
        </w:rPr>
        <w:t>学校网络信息安全防护目前采用传统模式，以出口下一代防火墙（带IPS、WAF模块）为主，通过防火墙访问策略配置、IPS入侵检测、WAF防护，以及加上联动处置模块，有效提升了学校安全防护能力，保护了学校信息化资产。但随着国家，以及教育主管部门对网络安全越来越重视，同时黑客攻击手段不断的更新，学校网络信息安全面临更大的挑战，在每年内部攻防演练过程中，很多高校被成功入侵。为此，我们需不断明确网络安全在信息化过程中的重要性，并根据网络安全技术的迭代更新，不断优化我们学校整体安全防护方案。</w:t>
      </w:r>
    </w:p>
    <w:p>
      <w:pPr>
        <w:pStyle w:val="43"/>
        <w:spacing w:line="288" w:lineRule="auto"/>
        <w:rPr>
          <w:color w:val="000000"/>
          <w:sz w:val="21"/>
          <w:szCs w:val="21"/>
          <w:highlight w:val="none"/>
        </w:rPr>
      </w:pPr>
      <w:r>
        <w:rPr>
          <w:rFonts w:hint="eastAsia"/>
          <w:color w:val="000000"/>
          <w:sz w:val="21"/>
          <w:szCs w:val="21"/>
          <w:highlight w:val="none"/>
        </w:rPr>
        <w:t>1.2.建设目标</w:t>
      </w:r>
    </w:p>
    <w:p>
      <w:pPr>
        <w:pStyle w:val="43"/>
        <w:spacing w:line="288" w:lineRule="auto"/>
        <w:rPr>
          <w:color w:val="000000"/>
          <w:sz w:val="21"/>
          <w:szCs w:val="21"/>
          <w:highlight w:val="none"/>
        </w:rPr>
      </w:pPr>
      <w:r>
        <w:rPr>
          <w:rFonts w:hint="eastAsia"/>
          <w:color w:val="000000"/>
          <w:sz w:val="21"/>
          <w:szCs w:val="21"/>
          <w:highlight w:val="none"/>
        </w:rPr>
        <w:t>在面临越来越严峻的网络安全形势下，通过本项目的实施，有效梳理学校网络信息安全防护体系、层次，完善各类安全设备的防护策略；通过漏洞扫描、渗透测试等途径，发现问题，解决问题。特别在重大时间节点，专业人员安全值守，基于情报的高级威胁监测，可以快速的帮助安全运营人员发现、研判重大安全事件（如：永恒之蓝、APT事件、挖矿病毒等），确保不发生重大网络安全事件，持续提升学校网络信息安全防护能力。</w:t>
      </w:r>
    </w:p>
    <w:p>
      <w:pPr>
        <w:pStyle w:val="43"/>
        <w:spacing w:line="288" w:lineRule="auto"/>
        <w:rPr>
          <w:color w:val="000000"/>
          <w:sz w:val="21"/>
          <w:szCs w:val="21"/>
          <w:highlight w:val="none"/>
        </w:rPr>
      </w:pPr>
      <w:r>
        <w:rPr>
          <w:rFonts w:hint="eastAsia"/>
          <w:color w:val="000000"/>
          <w:sz w:val="21"/>
          <w:szCs w:val="21"/>
          <w:highlight w:val="none"/>
        </w:rPr>
        <w:t>具体目标为：</w:t>
      </w:r>
    </w:p>
    <w:p>
      <w:pPr>
        <w:pStyle w:val="43"/>
        <w:spacing w:line="288" w:lineRule="auto"/>
        <w:rPr>
          <w:color w:val="000000"/>
          <w:sz w:val="21"/>
          <w:szCs w:val="21"/>
          <w:highlight w:val="none"/>
        </w:rPr>
      </w:pPr>
      <w:r>
        <w:rPr>
          <w:rFonts w:hint="eastAsia"/>
          <w:color w:val="000000"/>
          <w:sz w:val="21"/>
          <w:szCs w:val="21"/>
          <w:highlight w:val="none"/>
        </w:rPr>
        <w:t>1、学校整体网络流量高，分析数据庞大，需要对网络流量进行监测，同时出具对应的威胁分析报告；</w:t>
      </w:r>
    </w:p>
    <w:p>
      <w:pPr>
        <w:pStyle w:val="43"/>
        <w:spacing w:line="288" w:lineRule="auto"/>
        <w:rPr>
          <w:color w:val="000000"/>
          <w:sz w:val="21"/>
          <w:szCs w:val="21"/>
          <w:highlight w:val="none"/>
        </w:rPr>
      </w:pPr>
      <w:r>
        <w:rPr>
          <w:rFonts w:hint="eastAsia"/>
          <w:color w:val="000000"/>
          <w:sz w:val="21"/>
          <w:szCs w:val="21"/>
          <w:highlight w:val="none"/>
        </w:rPr>
        <w:t>2、对学校的网络流量数据进行存储和还原，对已经发生网络攻击行为，攻击路径、受感染面和信息泄露状况，结合业务场景从多个维度对攻击事件进行分析，提高对威胁的认知；</w:t>
      </w:r>
    </w:p>
    <w:p>
      <w:pPr>
        <w:pStyle w:val="43"/>
        <w:spacing w:line="288" w:lineRule="auto"/>
        <w:rPr>
          <w:color w:val="000000"/>
          <w:sz w:val="21"/>
          <w:szCs w:val="21"/>
          <w:highlight w:val="none"/>
        </w:rPr>
      </w:pPr>
      <w:r>
        <w:rPr>
          <w:rFonts w:hint="eastAsia"/>
          <w:color w:val="000000"/>
          <w:sz w:val="21"/>
          <w:szCs w:val="21"/>
          <w:highlight w:val="none"/>
        </w:rPr>
        <w:t>3、对学校各类信息系统、核心资产进行定期的漏洞扫描、弱口令检查、渗透测试检查等，并及时、有效、专业的解决发现的问题；</w:t>
      </w:r>
    </w:p>
    <w:p>
      <w:pPr>
        <w:pStyle w:val="43"/>
        <w:spacing w:line="288" w:lineRule="auto"/>
        <w:rPr>
          <w:color w:val="000000"/>
          <w:sz w:val="21"/>
          <w:szCs w:val="21"/>
          <w:highlight w:val="none"/>
        </w:rPr>
      </w:pPr>
      <w:r>
        <w:rPr>
          <w:rFonts w:hint="eastAsia"/>
          <w:color w:val="000000"/>
          <w:sz w:val="21"/>
          <w:szCs w:val="21"/>
          <w:highlight w:val="none"/>
        </w:rPr>
        <w:t>4、对学校服务器、网络设备、安全设备等IT设备自身存在的安全配置缺陷和薄弱环节进行分析、修补、检验，消除、降低IT设备的高、中风险隐患，防范安全事件发生，避免信息系统脆弱性被非法利用，增强信息系统安全防范能力，保障业务的可持续性；</w:t>
      </w:r>
    </w:p>
    <w:p>
      <w:pPr>
        <w:pStyle w:val="43"/>
        <w:spacing w:line="288" w:lineRule="auto"/>
        <w:rPr>
          <w:color w:val="000000"/>
          <w:sz w:val="21"/>
          <w:szCs w:val="21"/>
          <w:highlight w:val="none"/>
        </w:rPr>
      </w:pPr>
      <w:r>
        <w:rPr>
          <w:rFonts w:hint="eastAsia"/>
          <w:color w:val="000000"/>
          <w:sz w:val="21"/>
          <w:szCs w:val="21"/>
          <w:highlight w:val="none"/>
        </w:rPr>
        <w:t>5、提供应急响应演练、应急响应服务，学校一旦发生网络安全事故，安全运维服务人员做到第一时间响应，第一时间解决；</w:t>
      </w:r>
    </w:p>
    <w:p>
      <w:pPr>
        <w:pStyle w:val="43"/>
        <w:spacing w:line="288" w:lineRule="auto"/>
        <w:rPr>
          <w:sz w:val="21"/>
          <w:szCs w:val="21"/>
          <w:highlight w:val="none"/>
        </w:rPr>
      </w:pPr>
      <w:r>
        <w:rPr>
          <w:rFonts w:hint="eastAsia"/>
          <w:color w:val="000000"/>
          <w:sz w:val="21"/>
          <w:szCs w:val="21"/>
          <w:highlight w:val="none"/>
        </w:rPr>
        <w:t>6、在重大事件时期，通过多方管理进行现场安全保障，维护持续安全防护能力。</w:t>
      </w:r>
    </w:p>
    <w:p>
      <w:pPr>
        <w:pStyle w:val="43"/>
        <w:ind w:firstLine="0" w:firstLineChars="0"/>
        <w:rPr>
          <w:b/>
          <w:bCs/>
          <w:sz w:val="21"/>
          <w:szCs w:val="21"/>
          <w:highlight w:val="none"/>
        </w:rPr>
      </w:pPr>
      <w:r>
        <w:rPr>
          <w:rFonts w:hint="eastAsia"/>
          <w:sz w:val="21"/>
          <w:szCs w:val="21"/>
          <w:highlight w:val="none"/>
        </w:rPr>
        <w:t>（三</w:t>
      </w:r>
      <w:r>
        <w:rPr>
          <w:rFonts w:hint="eastAsia"/>
          <w:b/>
          <w:bCs/>
          <w:sz w:val="21"/>
          <w:szCs w:val="21"/>
          <w:highlight w:val="none"/>
        </w:rPr>
        <w:t>）采购标的需满足的质量、安全、技术规格、物理特性等要求</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09"/>
        <w:gridCol w:w="1894"/>
        <w:gridCol w:w="2134"/>
        <w:gridCol w:w="1052"/>
        <w:gridCol w:w="979"/>
        <w:gridCol w:w="11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9" w:type="dxa"/>
            <w:noWrap w:val="0"/>
            <w:vAlign w:val="center"/>
          </w:tcPr>
          <w:p>
            <w:pPr>
              <w:widowControl/>
              <w:jc w:val="center"/>
              <w:textAlignment w:val="center"/>
              <w:rPr>
                <w:bCs/>
                <w:color w:val="000000"/>
                <w:sz w:val="21"/>
                <w:szCs w:val="21"/>
                <w:highlight w:val="none"/>
              </w:rPr>
            </w:pPr>
            <w:r>
              <w:rPr>
                <w:rFonts w:hint="eastAsia"/>
                <w:bCs/>
                <w:color w:val="000000"/>
                <w:kern w:val="0"/>
                <w:sz w:val="21"/>
                <w:szCs w:val="21"/>
                <w:highlight w:val="none"/>
                <w:lang w:bidi="ar"/>
              </w:rPr>
              <w:t>序号</w:t>
            </w:r>
          </w:p>
        </w:tc>
        <w:tc>
          <w:tcPr>
            <w:tcW w:w="1894" w:type="dxa"/>
            <w:noWrap w:val="0"/>
            <w:vAlign w:val="center"/>
          </w:tcPr>
          <w:p>
            <w:pPr>
              <w:widowControl/>
              <w:jc w:val="center"/>
              <w:textAlignment w:val="center"/>
              <w:rPr>
                <w:bCs/>
                <w:color w:val="000000"/>
                <w:kern w:val="0"/>
                <w:sz w:val="21"/>
                <w:szCs w:val="21"/>
                <w:highlight w:val="none"/>
                <w:lang w:bidi="ar"/>
              </w:rPr>
            </w:pPr>
            <w:r>
              <w:rPr>
                <w:rFonts w:hint="eastAsia"/>
                <w:bCs/>
                <w:color w:val="000000"/>
                <w:kern w:val="0"/>
                <w:sz w:val="21"/>
                <w:szCs w:val="21"/>
                <w:highlight w:val="none"/>
                <w:lang w:bidi="ar"/>
              </w:rPr>
              <w:t>采购项</w:t>
            </w:r>
          </w:p>
        </w:tc>
        <w:tc>
          <w:tcPr>
            <w:tcW w:w="2134" w:type="dxa"/>
            <w:noWrap w:val="0"/>
            <w:vAlign w:val="center"/>
          </w:tcPr>
          <w:p>
            <w:pPr>
              <w:widowControl/>
              <w:jc w:val="center"/>
              <w:textAlignment w:val="center"/>
              <w:rPr>
                <w:bCs/>
                <w:color w:val="000000"/>
                <w:sz w:val="21"/>
                <w:szCs w:val="21"/>
                <w:highlight w:val="none"/>
              </w:rPr>
            </w:pPr>
            <w:r>
              <w:rPr>
                <w:rFonts w:hint="eastAsia"/>
                <w:bCs/>
                <w:color w:val="000000"/>
                <w:kern w:val="0"/>
                <w:sz w:val="21"/>
                <w:szCs w:val="21"/>
                <w:highlight w:val="none"/>
                <w:lang w:bidi="ar"/>
              </w:rPr>
              <w:t>采购内容</w:t>
            </w:r>
          </w:p>
        </w:tc>
        <w:tc>
          <w:tcPr>
            <w:tcW w:w="1052" w:type="dxa"/>
            <w:noWrap w:val="0"/>
            <w:vAlign w:val="center"/>
          </w:tcPr>
          <w:p>
            <w:pPr>
              <w:widowControl/>
              <w:jc w:val="center"/>
              <w:textAlignment w:val="center"/>
              <w:rPr>
                <w:bCs/>
                <w:color w:val="000000"/>
                <w:sz w:val="21"/>
                <w:szCs w:val="21"/>
                <w:highlight w:val="none"/>
              </w:rPr>
            </w:pPr>
            <w:r>
              <w:rPr>
                <w:rFonts w:hint="eastAsia"/>
                <w:bCs/>
                <w:color w:val="000000"/>
                <w:kern w:val="0"/>
                <w:sz w:val="21"/>
                <w:szCs w:val="21"/>
                <w:highlight w:val="none"/>
                <w:lang w:bidi="ar"/>
              </w:rPr>
              <w:t>数量</w:t>
            </w:r>
          </w:p>
        </w:tc>
        <w:tc>
          <w:tcPr>
            <w:tcW w:w="979" w:type="dxa"/>
            <w:noWrap w:val="0"/>
            <w:vAlign w:val="center"/>
          </w:tcPr>
          <w:p>
            <w:pPr>
              <w:widowControl/>
              <w:jc w:val="center"/>
              <w:textAlignment w:val="center"/>
              <w:rPr>
                <w:bCs/>
                <w:color w:val="000000"/>
                <w:sz w:val="21"/>
                <w:szCs w:val="21"/>
                <w:highlight w:val="none"/>
              </w:rPr>
            </w:pPr>
            <w:r>
              <w:rPr>
                <w:rFonts w:hint="eastAsia"/>
                <w:bCs/>
                <w:color w:val="000000"/>
                <w:kern w:val="0"/>
                <w:sz w:val="21"/>
                <w:szCs w:val="21"/>
                <w:highlight w:val="none"/>
                <w:lang w:bidi="ar"/>
              </w:rPr>
              <w:t>计量单位</w:t>
            </w:r>
          </w:p>
        </w:tc>
        <w:tc>
          <w:tcPr>
            <w:tcW w:w="1141" w:type="dxa"/>
            <w:noWrap w:val="0"/>
            <w:vAlign w:val="center"/>
          </w:tcPr>
          <w:p>
            <w:pPr>
              <w:widowControl/>
              <w:jc w:val="center"/>
              <w:textAlignment w:val="center"/>
              <w:rPr>
                <w:bCs/>
                <w:color w:val="000000"/>
                <w:kern w:val="0"/>
                <w:sz w:val="21"/>
                <w:szCs w:val="21"/>
                <w:highlight w:val="none"/>
                <w:lang w:bidi="ar"/>
              </w:rPr>
            </w:pPr>
            <w:r>
              <w:rPr>
                <w:rFonts w:hint="eastAsia"/>
                <w:bCs/>
                <w:color w:val="000000"/>
                <w:kern w:val="0"/>
                <w:sz w:val="21"/>
                <w:szCs w:val="21"/>
                <w:highlight w:val="none"/>
                <w:lang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9" w:type="dxa"/>
            <w:vMerge w:val="restart"/>
            <w:shd w:val="clear" w:color="auto" w:fill="FFFFFF"/>
            <w:noWrap w:val="0"/>
            <w:vAlign w:val="center"/>
          </w:tcPr>
          <w:p>
            <w:pPr>
              <w:widowControl/>
              <w:jc w:val="center"/>
              <w:textAlignment w:val="center"/>
              <w:rPr>
                <w:bCs/>
                <w:color w:val="000000"/>
                <w:sz w:val="21"/>
                <w:szCs w:val="21"/>
                <w:highlight w:val="none"/>
              </w:rPr>
            </w:pPr>
            <w:r>
              <w:rPr>
                <w:rFonts w:hint="eastAsia"/>
                <w:bCs/>
                <w:color w:val="000000"/>
                <w:kern w:val="0"/>
                <w:sz w:val="21"/>
                <w:szCs w:val="21"/>
                <w:highlight w:val="none"/>
                <w:lang w:bidi="ar"/>
              </w:rPr>
              <w:t>1</w:t>
            </w:r>
          </w:p>
        </w:tc>
        <w:tc>
          <w:tcPr>
            <w:tcW w:w="1894" w:type="dxa"/>
            <w:vMerge w:val="restart"/>
            <w:shd w:val="clear" w:color="auto" w:fill="FFFFFF"/>
            <w:noWrap w:val="0"/>
            <w:vAlign w:val="center"/>
          </w:tcPr>
          <w:p>
            <w:pPr>
              <w:widowControl/>
              <w:jc w:val="center"/>
              <w:textAlignment w:val="bottom"/>
              <w:rPr>
                <w:bCs/>
                <w:sz w:val="21"/>
                <w:szCs w:val="21"/>
                <w:highlight w:val="none"/>
              </w:rPr>
            </w:pPr>
            <w:r>
              <w:rPr>
                <w:rFonts w:hint="eastAsia"/>
                <w:bCs/>
                <w:sz w:val="21"/>
                <w:szCs w:val="21"/>
                <w:highlight w:val="none"/>
              </w:rPr>
              <w:t>高级威胁监测安全系统及配套服务</w:t>
            </w:r>
          </w:p>
        </w:tc>
        <w:tc>
          <w:tcPr>
            <w:tcW w:w="2134" w:type="dxa"/>
            <w:shd w:val="clear" w:color="auto" w:fill="FFFFFF"/>
            <w:noWrap w:val="0"/>
            <w:vAlign w:val="center"/>
          </w:tcPr>
          <w:p>
            <w:pPr>
              <w:widowControl/>
              <w:jc w:val="center"/>
              <w:textAlignment w:val="bottom"/>
              <w:rPr>
                <w:bCs/>
                <w:color w:val="000000"/>
                <w:sz w:val="21"/>
                <w:szCs w:val="21"/>
                <w:highlight w:val="none"/>
              </w:rPr>
            </w:pPr>
            <w:r>
              <w:rPr>
                <w:rFonts w:hint="eastAsia"/>
                <w:bCs/>
                <w:sz w:val="21"/>
                <w:szCs w:val="21"/>
                <w:highlight w:val="none"/>
              </w:rPr>
              <w:t>高级威胁监测安全系统</w:t>
            </w:r>
          </w:p>
        </w:tc>
        <w:tc>
          <w:tcPr>
            <w:tcW w:w="1052" w:type="dxa"/>
            <w:shd w:val="clear" w:color="auto" w:fill="FFFFFF"/>
            <w:noWrap w:val="0"/>
            <w:vAlign w:val="center"/>
          </w:tcPr>
          <w:p>
            <w:pPr>
              <w:widowControl/>
              <w:jc w:val="center"/>
              <w:textAlignment w:val="center"/>
              <w:rPr>
                <w:bCs/>
                <w:color w:val="000000"/>
                <w:sz w:val="21"/>
                <w:szCs w:val="21"/>
                <w:highlight w:val="none"/>
              </w:rPr>
            </w:pPr>
            <w:r>
              <w:rPr>
                <w:rFonts w:hint="eastAsia"/>
                <w:bCs/>
                <w:color w:val="000000"/>
                <w:kern w:val="0"/>
                <w:sz w:val="21"/>
                <w:szCs w:val="21"/>
                <w:highlight w:val="none"/>
                <w:lang w:bidi="ar"/>
              </w:rPr>
              <w:t>1</w:t>
            </w:r>
          </w:p>
        </w:tc>
        <w:tc>
          <w:tcPr>
            <w:tcW w:w="979" w:type="dxa"/>
            <w:shd w:val="clear" w:color="auto" w:fill="FFFFFF"/>
            <w:noWrap w:val="0"/>
            <w:vAlign w:val="center"/>
          </w:tcPr>
          <w:p>
            <w:pPr>
              <w:widowControl/>
              <w:jc w:val="center"/>
              <w:textAlignment w:val="center"/>
              <w:rPr>
                <w:bCs/>
                <w:color w:val="000000"/>
                <w:sz w:val="21"/>
                <w:szCs w:val="21"/>
                <w:highlight w:val="none"/>
              </w:rPr>
            </w:pPr>
            <w:r>
              <w:rPr>
                <w:rFonts w:hint="eastAsia"/>
                <w:bCs/>
                <w:color w:val="000000"/>
                <w:kern w:val="0"/>
                <w:sz w:val="21"/>
                <w:szCs w:val="21"/>
                <w:highlight w:val="none"/>
                <w:lang w:bidi="ar"/>
              </w:rPr>
              <w:t>套</w:t>
            </w:r>
          </w:p>
        </w:tc>
        <w:tc>
          <w:tcPr>
            <w:tcW w:w="1141" w:type="dxa"/>
            <w:shd w:val="clear" w:color="auto" w:fill="FFFFFF"/>
            <w:noWrap w:val="0"/>
            <w:vAlign w:val="center"/>
          </w:tcPr>
          <w:p>
            <w:pPr>
              <w:widowControl/>
              <w:jc w:val="center"/>
              <w:textAlignment w:val="center"/>
              <w:rPr>
                <w:bCs/>
                <w:color w:val="000000"/>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9" w:type="dxa"/>
            <w:vMerge w:val="continue"/>
            <w:noWrap w:val="0"/>
            <w:vAlign w:val="center"/>
          </w:tcPr>
          <w:p>
            <w:pPr>
              <w:widowControl/>
              <w:jc w:val="center"/>
              <w:textAlignment w:val="center"/>
              <w:rPr>
                <w:bCs/>
                <w:color w:val="000000"/>
                <w:sz w:val="21"/>
                <w:szCs w:val="21"/>
                <w:highlight w:val="none"/>
              </w:rPr>
            </w:pPr>
          </w:p>
        </w:tc>
        <w:tc>
          <w:tcPr>
            <w:tcW w:w="1894" w:type="dxa"/>
            <w:vMerge w:val="continue"/>
            <w:noWrap w:val="0"/>
            <w:vAlign w:val="center"/>
          </w:tcPr>
          <w:p>
            <w:pPr>
              <w:widowControl/>
              <w:jc w:val="center"/>
              <w:textAlignment w:val="center"/>
              <w:rPr>
                <w:bCs/>
                <w:color w:val="000000"/>
                <w:kern w:val="0"/>
                <w:sz w:val="21"/>
                <w:szCs w:val="21"/>
                <w:highlight w:val="none"/>
                <w:lang w:bidi="ar"/>
              </w:rPr>
            </w:pPr>
          </w:p>
        </w:tc>
        <w:tc>
          <w:tcPr>
            <w:tcW w:w="2134" w:type="dxa"/>
            <w:noWrap w:val="0"/>
            <w:vAlign w:val="center"/>
          </w:tcPr>
          <w:p>
            <w:pPr>
              <w:widowControl/>
              <w:jc w:val="center"/>
              <w:textAlignment w:val="center"/>
              <w:rPr>
                <w:bCs/>
                <w:color w:val="000000"/>
                <w:sz w:val="21"/>
                <w:szCs w:val="21"/>
                <w:highlight w:val="none"/>
              </w:rPr>
            </w:pPr>
            <w:r>
              <w:rPr>
                <w:rFonts w:hint="eastAsia"/>
                <w:bCs/>
                <w:color w:val="000000"/>
                <w:sz w:val="21"/>
                <w:szCs w:val="21"/>
                <w:highlight w:val="none"/>
              </w:rPr>
              <w:t>安全配套服务</w:t>
            </w:r>
          </w:p>
        </w:tc>
        <w:tc>
          <w:tcPr>
            <w:tcW w:w="1052" w:type="dxa"/>
            <w:noWrap w:val="0"/>
            <w:vAlign w:val="center"/>
          </w:tcPr>
          <w:p>
            <w:pPr>
              <w:widowControl/>
              <w:jc w:val="center"/>
              <w:textAlignment w:val="top"/>
              <w:rPr>
                <w:bCs/>
                <w:color w:val="000000"/>
                <w:sz w:val="21"/>
                <w:szCs w:val="21"/>
                <w:highlight w:val="none"/>
              </w:rPr>
            </w:pPr>
            <w:r>
              <w:rPr>
                <w:rFonts w:hint="eastAsia"/>
                <w:bCs/>
                <w:color w:val="000000"/>
                <w:sz w:val="21"/>
                <w:szCs w:val="21"/>
                <w:highlight w:val="none"/>
              </w:rPr>
              <w:t>1</w:t>
            </w:r>
          </w:p>
        </w:tc>
        <w:tc>
          <w:tcPr>
            <w:tcW w:w="979" w:type="dxa"/>
            <w:noWrap w:val="0"/>
            <w:vAlign w:val="center"/>
          </w:tcPr>
          <w:p>
            <w:pPr>
              <w:widowControl/>
              <w:jc w:val="center"/>
              <w:textAlignment w:val="center"/>
              <w:rPr>
                <w:bCs/>
                <w:color w:val="000000"/>
                <w:sz w:val="21"/>
                <w:szCs w:val="21"/>
                <w:highlight w:val="none"/>
              </w:rPr>
            </w:pPr>
            <w:r>
              <w:rPr>
                <w:rFonts w:hint="eastAsia"/>
                <w:bCs/>
                <w:color w:val="000000"/>
                <w:sz w:val="21"/>
                <w:szCs w:val="21"/>
                <w:highlight w:val="none"/>
              </w:rPr>
              <w:t>项</w:t>
            </w:r>
          </w:p>
        </w:tc>
        <w:tc>
          <w:tcPr>
            <w:tcW w:w="1141" w:type="dxa"/>
            <w:noWrap w:val="0"/>
            <w:vAlign w:val="center"/>
          </w:tcPr>
          <w:p>
            <w:pPr>
              <w:widowControl/>
              <w:jc w:val="center"/>
              <w:textAlignment w:val="center"/>
              <w:rPr>
                <w:bCs/>
                <w:color w:val="00000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9" w:type="dxa"/>
            <w:noWrap w:val="0"/>
            <w:vAlign w:val="center"/>
          </w:tcPr>
          <w:p>
            <w:pPr>
              <w:widowControl/>
              <w:jc w:val="center"/>
              <w:textAlignment w:val="center"/>
              <w:rPr>
                <w:bCs/>
                <w:color w:val="000000"/>
                <w:sz w:val="21"/>
                <w:szCs w:val="21"/>
                <w:highlight w:val="none"/>
              </w:rPr>
            </w:pPr>
            <w:r>
              <w:rPr>
                <w:rFonts w:hint="eastAsia"/>
                <w:bCs/>
                <w:color w:val="000000"/>
                <w:sz w:val="21"/>
                <w:szCs w:val="21"/>
                <w:highlight w:val="none"/>
              </w:rPr>
              <w:t>2</w:t>
            </w:r>
          </w:p>
        </w:tc>
        <w:tc>
          <w:tcPr>
            <w:tcW w:w="1894" w:type="dxa"/>
            <w:noWrap w:val="0"/>
            <w:vAlign w:val="center"/>
          </w:tcPr>
          <w:p>
            <w:pPr>
              <w:widowControl/>
              <w:jc w:val="center"/>
              <w:textAlignment w:val="top"/>
              <w:rPr>
                <w:bCs/>
                <w:color w:val="000000"/>
                <w:kern w:val="0"/>
                <w:sz w:val="21"/>
                <w:szCs w:val="21"/>
                <w:highlight w:val="none"/>
                <w:lang w:bidi="ar"/>
              </w:rPr>
            </w:pPr>
            <w:r>
              <w:rPr>
                <w:rFonts w:hint="eastAsia"/>
                <w:bCs/>
                <w:color w:val="000000"/>
                <w:kern w:val="0"/>
                <w:sz w:val="21"/>
                <w:szCs w:val="21"/>
                <w:highlight w:val="none"/>
                <w:lang w:bidi="ar"/>
              </w:rPr>
              <w:t>应急响应服务</w:t>
            </w:r>
          </w:p>
        </w:tc>
        <w:tc>
          <w:tcPr>
            <w:tcW w:w="2134" w:type="dxa"/>
            <w:noWrap w:val="0"/>
            <w:vAlign w:val="center"/>
          </w:tcPr>
          <w:p>
            <w:pPr>
              <w:widowControl/>
              <w:jc w:val="center"/>
              <w:textAlignment w:val="top"/>
              <w:rPr>
                <w:bCs/>
                <w:color w:val="000000"/>
                <w:sz w:val="21"/>
                <w:szCs w:val="21"/>
                <w:highlight w:val="none"/>
              </w:rPr>
            </w:pPr>
            <w:r>
              <w:rPr>
                <w:rFonts w:hint="eastAsia"/>
                <w:bCs/>
                <w:color w:val="000000"/>
                <w:kern w:val="0"/>
                <w:sz w:val="21"/>
                <w:szCs w:val="21"/>
                <w:highlight w:val="none"/>
                <w:lang w:bidi="ar"/>
              </w:rPr>
              <w:t>现场安全应急响应</w:t>
            </w:r>
          </w:p>
        </w:tc>
        <w:tc>
          <w:tcPr>
            <w:tcW w:w="1052" w:type="dxa"/>
            <w:noWrap w:val="0"/>
            <w:vAlign w:val="center"/>
          </w:tcPr>
          <w:p>
            <w:pPr>
              <w:widowControl/>
              <w:jc w:val="center"/>
              <w:textAlignment w:val="top"/>
              <w:rPr>
                <w:bCs/>
                <w:color w:val="000000"/>
                <w:sz w:val="21"/>
                <w:szCs w:val="21"/>
                <w:highlight w:val="none"/>
              </w:rPr>
            </w:pPr>
            <w:r>
              <w:rPr>
                <w:bCs/>
                <w:color w:val="000000"/>
                <w:kern w:val="0"/>
                <w:sz w:val="21"/>
                <w:szCs w:val="21"/>
                <w:highlight w:val="none"/>
                <w:lang w:bidi="ar"/>
              </w:rPr>
              <w:t>10</w:t>
            </w:r>
          </w:p>
        </w:tc>
        <w:tc>
          <w:tcPr>
            <w:tcW w:w="979" w:type="dxa"/>
            <w:noWrap w:val="0"/>
            <w:vAlign w:val="center"/>
          </w:tcPr>
          <w:p>
            <w:pPr>
              <w:widowControl/>
              <w:jc w:val="center"/>
              <w:textAlignment w:val="center"/>
              <w:rPr>
                <w:bCs/>
                <w:color w:val="000000"/>
                <w:sz w:val="21"/>
                <w:szCs w:val="21"/>
                <w:highlight w:val="none"/>
              </w:rPr>
            </w:pPr>
            <w:r>
              <w:rPr>
                <w:rFonts w:hint="eastAsia"/>
                <w:bCs/>
                <w:color w:val="000000"/>
                <w:kern w:val="0"/>
                <w:sz w:val="21"/>
                <w:szCs w:val="21"/>
                <w:highlight w:val="none"/>
                <w:lang w:bidi="ar"/>
              </w:rPr>
              <w:t>次</w:t>
            </w:r>
          </w:p>
        </w:tc>
        <w:tc>
          <w:tcPr>
            <w:tcW w:w="1141" w:type="dxa"/>
            <w:noWrap w:val="0"/>
            <w:vAlign w:val="center"/>
          </w:tcPr>
          <w:p>
            <w:pPr>
              <w:widowControl/>
              <w:jc w:val="center"/>
              <w:textAlignment w:val="center"/>
              <w:rPr>
                <w:bCs/>
                <w:color w:val="000000"/>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9" w:type="dxa"/>
            <w:noWrap w:val="0"/>
            <w:vAlign w:val="center"/>
          </w:tcPr>
          <w:p>
            <w:pPr>
              <w:widowControl/>
              <w:jc w:val="center"/>
              <w:textAlignment w:val="center"/>
              <w:rPr>
                <w:bCs/>
                <w:color w:val="000000"/>
                <w:sz w:val="21"/>
                <w:szCs w:val="21"/>
                <w:highlight w:val="none"/>
              </w:rPr>
            </w:pPr>
            <w:r>
              <w:rPr>
                <w:rFonts w:hint="eastAsia"/>
                <w:bCs/>
                <w:color w:val="000000"/>
                <w:kern w:val="0"/>
                <w:sz w:val="21"/>
                <w:szCs w:val="21"/>
                <w:highlight w:val="none"/>
                <w:lang w:bidi="ar"/>
              </w:rPr>
              <w:t>3</w:t>
            </w:r>
          </w:p>
        </w:tc>
        <w:tc>
          <w:tcPr>
            <w:tcW w:w="1894" w:type="dxa"/>
            <w:noWrap w:val="0"/>
            <w:vAlign w:val="center"/>
          </w:tcPr>
          <w:p>
            <w:pPr>
              <w:widowControl/>
              <w:jc w:val="center"/>
              <w:textAlignment w:val="top"/>
              <w:rPr>
                <w:bCs/>
                <w:color w:val="000000"/>
                <w:kern w:val="0"/>
                <w:sz w:val="21"/>
                <w:szCs w:val="21"/>
                <w:highlight w:val="none"/>
                <w:lang w:bidi="ar"/>
              </w:rPr>
            </w:pPr>
            <w:r>
              <w:rPr>
                <w:rFonts w:hint="eastAsia"/>
                <w:bCs/>
                <w:color w:val="000000"/>
                <w:kern w:val="0"/>
                <w:sz w:val="21"/>
                <w:szCs w:val="21"/>
                <w:highlight w:val="none"/>
                <w:lang w:bidi="ar"/>
              </w:rPr>
              <w:t>重保服务</w:t>
            </w:r>
          </w:p>
        </w:tc>
        <w:tc>
          <w:tcPr>
            <w:tcW w:w="2134" w:type="dxa"/>
            <w:noWrap w:val="0"/>
            <w:vAlign w:val="center"/>
          </w:tcPr>
          <w:p>
            <w:pPr>
              <w:widowControl/>
              <w:jc w:val="center"/>
              <w:textAlignment w:val="top"/>
              <w:rPr>
                <w:bCs/>
                <w:color w:val="000000"/>
                <w:sz w:val="21"/>
                <w:szCs w:val="21"/>
                <w:highlight w:val="none"/>
              </w:rPr>
            </w:pPr>
            <w:r>
              <w:rPr>
                <w:rFonts w:hint="eastAsia"/>
                <w:bCs/>
                <w:color w:val="000000"/>
                <w:kern w:val="0"/>
                <w:sz w:val="21"/>
                <w:szCs w:val="21"/>
                <w:highlight w:val="none"/>
                <w:lang w:bidi="ar"/>
              </w:rPr>
              <w:t>现场重保值守服务</w:t>
            </w:r>
          </w:p>
        </w:tc>
        <w:tc>
          <w:tcPr>
            <w:tcW w:w="1052" w:type="dxa"/>
            <w:noWrap w:val="0"/>
            <w:vAlign w:val="center"/>
          </w:tcPr>
          <w:p>
            <w:pPr>
              <w:widowControl/>
              <w:jc w:val="center"/>
              <w:textAlignment w:val="top"/>
              <w:rPr>
                <w:bCs/>
                <w:color w:val="000000"/>
                <w:sz w:val="21"/>
                <w:szCs w:val="21"/>
                <w:highlight w:val="none"/>
              </w:rPr>
            </w:pPr>
            <w:r>
              <w:rPr>
                <w:bCs/>
                <w:color w:val="000000"/>
                <w:kern w:val="0"/>
                <w:sz w:val="21"/>
                <w:szCs w:val="21"/>
                <w:highlight w:val="none"/>
                <w:lang w:bidi="ar"/>
              </w:rPr>
              <w:t>50</w:t>
            </w:r>
          </w:p>
        </w:tc>
        <w:tc>
          <w:tcPr>
            <w:tcW w:w="979" w:type="dxa"/>
            <w:noWrap w:val="0"/>
            <w:vAlign w:val="center"/>
          </w:tcPr>
          <w:p>
            <w:pPr>
              <w:widowControl/>
              <w:jc w:val="center"/>
              <w:textAlignment w:val="center"/>
              <w:rPr>
                <w:bCs/>
                <w:color w:val="000000"/>
                <w:sz w:val="21"/>
                <w:szCs w:val="21"/>
                <w:highlight w:val="none"/>
              </w:rPr>
            </w:pPr>
            <w:r>
              <w:rPr>
                <w:rFonts w:hint="eastAsia"/>
                <w:bCs/>
                <w:color w:val="000000"/>
                <w:kern w:val="0"/>
                <w:sz w:val="21"/>
                <w:szCs w:val="21"/>
                <w:highlight w:val="none"/>
                <w:lang w:bidi="ar"/>
              </w:rPr>
              <w:t>人/天</w:t>
            </w:r>
          </w:p>
        </w:tc>
        <w:tc>
          <w:tcPr>
            <w:tcW w:w="1141" w:type="dxa"/>
            <w:noWrap w:val="0"/>
            <w:vAlign w:val="center"/>
          </w:tcPr>
          <w:p>
            <w:pPr>
              <w:widowControl/>
              <w:jc w:val="center"/>
              <w:textAlignment w:val="center"/>
              <w:rPr>
                <w:bCs/>
                <w:color w:val="000000"/>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9" w:type="dxa"/>
            <w:noWrap w:val="0"/>
            <w:vAlign w:val="center"/>
          </w:tcPr>
          <w:p>
            <w:pPr>
              <w:widowControl/>
              <w:jc w:val="center"/>
              <w:textAlignment w:val="center"/>
              <w:rPr>
                <w:bCs/>
                <w:color w:val="000000"/>
                <w:kern w:val="0"/>
                <w:sz w:val="21"/>
                <w:szCs w:val="21"/>
                <w:highlight w:val="none"/>
                <w:lang w:bidi="ar"/>
              </w:rPr>
            </w:pPr>
            <w:r>
              <w:rPr>
                <w:rFonts w:hint="eastAsia"/>
                <w:bCs/>
                <w:color w:val="000000"/>
                <w:kern w:val="0"/>
                <w:sz w:val="21"/>
                <w:szCs w:val="21"/>
                <w:highlight w:val="none"/>
                <w:lang w:bidi="ar"/>
              </w:rPr>
              <w:t>4</w:t>
            </w:r>
          </w:p>
        </w:tc>
        <w:tc>
          <w:tcPr>
            <w:tcW w:w="1894" w:type="dxa"/>
            <w:noWrap w:val="0"/>
            <w:vAlign w:val="center"/>
          </w:tcPr>
          <w:p>
            <w:pPr>
              <w:widowControl/>
              <w:jc w:val="center"/>
              <w:textAlignment w:val="top"/>
              <w:rPr>
                <w:bCs/>
                <w:color w:val="000000"/>
                <w:kern w:val="0"/>
                <w:sz w:val="21"/>
                <w:szCs w:val="21"/>
                <w:highlight w:val="none"/>
                <w:lang w:bidi="ar"/>
              </w:rPr>
            </w:pPr>
            <w:r>
              <w:rPr>
                <w:rFonts w:hint="eastAsia"/>
                <w:bCs/>
                <w:color w:val="000000"/>
                <w:kern w:val="0"/>
                <w:sz w:val="21"/>
                <w:szCs w:val="21"/>
                <w:highlight w:val="none"/>
                <w:lang w:bidi="ar"/>
              </w:rPr>
              <w:t>网站云防护</w:t>
            </w:r>
          </w:p>
        </w:tc>
        <w:tc>
          <w:tcPr>
            <w:tcW w:w="2134" w:type="dxa"/>
            <w:noWrap w:val="0"/>
            <w:vAlign w:val="center"/>
          </w:tcPr>
          <w:p>
            <w:pPr>
              <w:widowControl/>
              <w:jc w:val="center"/>
              <w:textAlignment w:val="top"/>
              <w:rPr>
                <w:bCs/>
                <w:color w:val="000000"/>
                <w:kern w:val="0"/>
                <w:sz w:val="21"/>
                <w:szCs w:val="21"/>
                <w:highlight w:val="none"/>
                <w:lang w:bidi="ar"/>
              </w:rPr>
            </w:pPr>
            <w:r>
              <w:rPr>
                <w:rFonts w:hint="eastAsia"/>
                <w:bCs/>
                <w:color w:val="000000"/>
                <w:kern w:val="0"/>
                <w:sz w:val="21"/>
                <w:szCs w:val="21"/>
                <w:highlight w:val="none"/>
                <w:lang w:bidi="ar"/>
              </w:rPr>
              <w:t>网站云防护服务</w:t>
            </w:r>
          </w:p>
        </w:tc>
        <w:tc>
          <w:tcPr>
            <w:tcW w:w="1052" w:type="dxa"/>
            <w:noWrap w:val="0"/>
            <w:vAlign w:val="center"/>
          </w:tcPr>
          <w:p>
            <w:pPr>
              <w:widowControl/>
              <w:jc w:val="center"/>
              <w:textAlignment w:val="top"/>
              <w:rPr>
                <w:bCs/>
                <w:color w:val="000000"/>
                <w:kern w:val="0"/>
                <w:sz w:val="21"/>
                <w:szCs w:val="21"/>
                <w:highlight w:val="none"/>
                <w:lang w:bidi="ar"/>
              </w:rPr>
            </w:pPr>
            <w:r>
              <w:rPr>
                <w:rFonts w:hint="eastAsia"/>
                <w:bCs/>
                <w:color w:val="000000"/>
                <w:kern w:val="0"/>
                <w:sz w:val="21"/>
                <w:szCs w:val="21"/>
                <w:highlight w:val="none"/>
                <w:lang w:bidi="ar"/>
              </w:rPr>
              <w:t>1</w:t>
            </w:r>
          </w:p>
        </w:tc>
        <w:tc>
          <w:tcPr>
            <w:tcW w:w="979" w:type="dxa"/>
            <w:noWrap w:val="0"/>
            <w:vAlign w:val="center"/>
          </w:tcPr>
          <w:p>
            <w:pPr>
              <w:widowControl/>
              <w:jc w:val="center"/>
              <w:textAlignment w:val="center"/>
              <w:rPr>
                <w:bCs/>
                <w:color w:val="000000"/>
                <w:kern w:val="0"/>
                <w:sz w:val="21"/>
                <w:szCs w:val="21"/>
                <w:highlight w:val="none"/>
                <w:lang w:bidi="ar"/>
              </w:rPr>
            </w:pPr>
            <w:r>
              <w:rPr>
                <w:rFonts w:hint="eastAsia"/>
                <w:bCs/>
                <w:color w:val="000000"/>
                <w:kern w:val="0"/>
                <w:sz w:val="21"/>
                <w:szCs w:val="21"/>
                <w:highlight w:val="none"/>
                <w:lang w:bidi="ar"/>
              </w:rPr>
              <w:t>年</w:t>
            </w:r>
          </w:p>
        </w:tc>
        <w:tc>
          <w:tcPr>
            <w:tcW w:w="1141" w:type="dxa"/>
            <w:noWrap w:val="0"/>
            <w:vAlign w:val="center"/>
          </w:tcPr>
          <w:p>
            <w:pPr>
              <w:widowControl/>
              <w:jc w:val="center"/>
              <w:textAlignment w:val="top"/>
              <w:rPr>
                <w:bCs/>
                <w:color w:val="000000"/>
                <w:kern w:val="0"/>
                <w:sz w:val="21"/>
                <w:szCs w:val="21"/>
                <w:highlight w:val="none"/>
                <w:lang w:bidi="ar"/>
              </w:rPr>
            </w:pPr>
            <w:r>
              <w:rPr>
                <w:rFonts w:hint="eastAsia"/>
                <w:bCs/>
                <w:color w:val="000000"/>
                <w:kern w:val="0"/>
                <w:sz w:val="21"/>
                <w:szCs w:val="21"/>
                <w:highlight w:val="none"/>
                <w:lang w:bidi="ar"/>
              </w:rPr>
              <w:t>20域名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9" w:type="dxa"/>
            <w:noWrap w:val="0"/>
            <w:vAlign w:val="center"/>
          </w:tcPr>
          <w:p>
            <w:pPr>
              <w:widowControl/>
              <w:jc w:val="center"/>
              <w:textAlignment w:val="center"/>
              <w:rPr>
                <w:bCs/>
                <w:color w:val="000000"/>
                <w:kern w:val="0"/>
                <w:sz w:val="21"/>
                <w:szCs w:val="21"/>
                <w:highlight w:val="none"/>
                <w:lang w:bidi="ar"/>
              </w:rPr>
            </w:pPr>
            <w:r>
              <w:rPr>
                <w:rFonts w:hint="eastAsia"/>
                <w:bCs/>
                <w:color w:val="000000"/>
                <w:kern w:val="0"/>
                <w:sz w:val="21"/>
                <w:szCs w:val="21"/>
                <w:highlight w:val="none"/>
                <w:lang w:bidi="ar"/>
              </w:rPr>
              <w:t>5</w:t>
            </w:r>
          </w:p>
        </w:tc>
        <w:tc>
          <w:tcPr>
            <w:tcW w:w="1894" w:type="dxa"/>
            <w:noWrap w:val="0"/>
            <w:vAlign w:val="center"/>
          </w:tcPr>
          <w:p>
            <w:pPr>
              <w:widowControl/>
              <w:jc w:val="center"/>
              <w:textAlignment w:val="top"/>
              <w:rPr>
                <w:bCs/>
                <w:color w:val="000000"/>
                <w:kern w:val="0"/>
                <w:sz w:val="21"/>
                <w:szCs w:val="21"/>
                <w:highlight w:val="none"/>
                <w:lang w:bidi="ar"/>
              </w:rPr>
            </w:pPr>
            <w:r>
              <w:rPr>
                <w:rFonts w:hint="eastAsia"/>
                <w:bCs/>
                <w:color w:val="000000"/>
                <w:kern w:val="0"/>
                <w:sz w:val="21"/>
                <w:szCs w:val="21"/>
                <w:highlight w:val="none"/>
                <w:lang w:bidi="ar"/>
              </w:rPr>
              <w:t>网站云监测</w:t>
            </w:r>
          </w:p>
        </w:tc>
        <w:tc>
          <w:tcPr>
            <w:tcW w:w="2134" w:type="dxa"/>
            <w:noWrap w:val="0"/>
            <w:vAlign w:val="center"/>
          </w:tcPr>
          <w:p>
            <w:pPr>
              <w:widowControl/>
              <w:jc w:val="center"/>
              <w:textAlignment w:val="top"/>
              <w:rPr>
                <w:bCs/>
                <w:color w:val="000000"/>
                <w:kern w:val="0"/>
                <w:sz w:val="21"/>
                <w:szCs w:val="21"/>
                <w:highlight w:val="none"/>
                <w:lang w:bidi="ar"/>
              </w:rPr>
            </w:pPr>
            <w:r>
              <w:rPr>
                <w:rFonts w:hint="eastAsia"/>
                <w:bCs/>
                <w:color w:val="000000"/>
                <w:kern w:val="0"/>
                <w:sz w:val="21"/>
                <w:szCs w:val="21"/>
                <w:highlight w:val="none"/>
                <w:lang w:bidi="ar"/>
              </w:rPr>
              <w:t>网站云监测服务</w:t>
            </w:r>
          </w:p>
        </w:tc>
        <w:tc>
          <w:tcPr>
            <w:tcW w:w="1052" w:type="dxa"/>
            <w:noWrap w:val="0"/>
            <w:vAlign w:val="center"/>
          </w:tcPr>
          <w:p>
            <w:pPr>
              <w:widowControl/>
              <w:jc w:val="center"/>
              <w:textAlignment w:val="top"/>
              <w:rPr>
                <w:bCs/>
                <w:color w:val="000000"/>
                <w:kern w:val="0"/>
                <w:sz w:val="21"/>
                <w:szCs w:val="21"/>
                <w:highlight w:val="none"/>
                <w:lang w:bidi="ar"/>
              </w:rPr>
            </w:pPr>
            <w:r>
              <w:rPr>
                <w:rFonts w:hint="eastAsia"/>
                <w:bCs/>
                <w:color w:val="000000"/>
                <w:kern w:val="0"/>
                <w:sz w:val="21"/>
                <w:szCs w:val="21"/>
                <w:highlight w:val="none"/>
                <w:lang w:bidi="ar"/>
              </w:rPr>
              <w:t>1</w:t>
            </w:r>
          </w:p>
        </w:tc>
        <w:tc>
          <w:tcPr>
            <w:tcW w:w="979" w:type="dxa"/>
            <w:noWrap w:val="0"/>
            <w:vAlign w:val="center"/>
          </w:tcPr>
          <w:p>
            <w:pPr>
              <w:widowControl/>
              <w:jc w:val="center"/>
              <w:textAlignment w:val="center"/>
              <w:rPr>
                <w:bCs/>
                <w:color w:val="000000"/>
                <w:kern w:val="0"/>
                <w:sz w:val="21"/>
                <w:szCs w:val="21"/>
                <w:highlight w:val="none"/>
                <w:lang w:bidi="ar"/>
              </w:rPr>
            </w:pPr>
            <w:r>
              <w:rPr>
                <w:rFonts w:hint="eastAsia"/>
                <w:bCs/>
                <w:color w:val="000000"/>
                <w:kern w:val="0"/>
                <w:sz w:val="21"/>
                <w:szCs w:val="21"/>
                <w:highlight w:val="none"/>
                <w:lang w:bidi="ar"/>
              </w:rPr>
              <w:t>年</w:t>
            </w:r>
          </w:p>
        </w:tc>
        <w:tc>
          <w:tcPr>
            <w:tcW w:w="1141" w:type="dxa"/>
            <w:noWrap w:val="0"/>
            <w:vAlign w:val="center"/>
          </w:tcPr>
          <w:p>
            <w:pPr>
              <w:widowControl/>
              <w:jc w:val="center"/>
              <w:textAlignment w:val="top"/>
              <w:rPr>
                <w:bCs/>
                <w:color w:val="000000"/>
                <w:kern w:val="0"/>
                <w:sz w:val="21"/>
                <w:szCs w:val="21"/>
                <w:highlight w:val="none"/>
                <w:lang w:bidi="ar"/>
              </w:rPr>
            </w:pPr>
            <w:r>
              <w:rPr>
                <w:rFonts w:hint="eastAsia"/>
                <w:bCs/>
                <w:color w:val="000000"/>
                <w:kern w:val="0"/>
                <w:sz w:val="21"/>
                <w:szCs w:val="21"/>
                <w:highlight w:val="none"/>
                <w:lang w:bidi="ar"/>
              </w:rPr>
              <w:t>20域名</w:t>
            </w:r>
          </w:p>
        </w:tc>
      </w:tr>
    </w:tbl>
    <w:p>
      <w:pPr>
        <w:adjustRightInd w:val="0"/>
        <w:snapToGrid w:val="0"/>
        <w:spacing w:line="288" w:lineRule="auto"/>
        <w:rPr>
          <w:sz w:val="21"/>
          <w:szCs w:val="21"/>
          <w:highlight w:val="none"/>
          <w:lang w:bidi="ar"/>
        </w:rPr>
      </w:pPr>
      <w:r>
        <w:rPr>
          <w:rFonts w:hint="eastAsia"/>
          <w:b/>
          <w:bCs/>
          <w:sz w:val="21"/>
          <w:szCs w:val="21"/>
          <w:highlight w:val="none"/>
          <w:lang w:bidi="ar"/>
        </w:rPr>
        <w:t>（四）总体要求</w:t>
      </w:r>
    </w:p>
    <w:p>
      <w:pPr>
        <w:spacing w:line="288" w:lineRule="auto"/>
        <w:rPr>
          <w:sz w:val="21"/>
          <w:szCs w:val="21"/>
          <w:highlight w:val="none"/>
        </w:rPr>
      </w:pPr>
      <w:r>
        <w:rPr>
          <w:rFonts w:hint="eastAsia"/>
          <w:sz w:val="21"/>
          <w:szCs w:val="21"/>
          <w:highlight w:val="none"/>
        </w:rPr>
        <w:t>4.1高级威胁监测安全系统及配套服务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6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344" w:type="dxa"/>
            <w:tcBorders>
              <w:top w:val="single" w:color="auto" w:sz="4" w:space="0"/>
              <w:left w:val="single" w:color="auto" w:sz="4" w:space="0"/>
              <w:bottom w:val="single" w:color="auto" w:sz="4" w:space="0"/>
              <w:right w:val="single" w:color="auto" w:sz="4" w:space="0"/>
            </w:tcBorders>
            <w:shd w:val="clear" w:color="auto" w:fill="C6D9F1"/>
            <w:noWrap w:val="0"/>
            <w:vAlign w:val="center"/>
          </w:tcPr>
          <w:p>
            <w:pPr>
              <w:spacing w:line="288" w:lineRule="auto"/>
              <w:rPr>
                <w:sz w:val="21"/>
                <w:szCs w:val="21"/>
                <w:highlight w:val="none"/>
              </w:rPr>
            </w:pPr>
            <w:r>
              <w:rPr>
                <w:rFonts w:hint="eastAsia"/>
                <w:sz w:val="21"/>
                <w:szCs w:val="21"/>
                <w:highlight w:val="none"/>
              </w:rPr>
              <w:t>名称</w:t>
            </w:r>
          </w:p>
        </w:tc>
        <w:tc>
          <w:tcPr>
            <w:tcW w:w="6178" w:type="dxa"/>
            <w:tcBorders>
              <w:left w:val="single" w:color="auto" w:sz="4" w:space="0"/>
            </w:tcBorders>
            <w:shd w:val="clear" w:color="auto" w:fill="C6D9F1"/>
            <w:noWrap w:val="0"/>
            <w:vAlign w:val="center"/>
          </w:tcPr>
          <w:p>
            <w:pPr>
              <w:spacing w:line="288" w:lineRule="auto"/>
              <w:rPr>
                <w:sz w:val="21"/>
                <w:szCs w:val="21"/>
                <w:highlight w:val="none"/>
              </w:rPr>
            </w:pPr>
            <w:r>
              <w:rPr>
                <w:rFonts w:hint="eastAsia"/>
                <w:sz w:val="21"/>
                <w:szCs w:val="21"/>
                <w:highlight w:val="none"/>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34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sz w:val="21"/>
                <w:szCs w:val="21"/>
                <w:highlight w:val="none"/>
              </w:rPr>
            </w:pPr>
            <w:r>
              <w:rPr>
                <w:rFonts w:hint="eastAsia"/>
                <w:sz w:val="21"/>
                <w:szCs w:val="21"/>
                <w:highlight w:val="none"/>
              </w:rPr>
              <w:t>高级威胁监测安全系统组成</w:t>
            </w:r>
          </w:p>
        </w:tc>
        <w:tc>
          <w:tcPr>
            <w:tcW w:w="6178" w:type="dxa"/>
            <w:tcBorders>
              <w:left w:val="single" w:color="auto" w:sz="4" w:space="0"/>
            </w:tcBorders>
            <w:noWrap w:val="0"/>
            <w:vAlign w:val="center"/>
          </w:tcPr>
          <w:p>
            <w:pPr>
              <w:spacing w:line="288" w:lineRule="auto"/>
              <w:rPr>
                <w:sz w:val="21"/>
                <w:szCs w:val="21"/>
                <w:highlight w:val="none"/>
              </w:rPr>
            </w:pPr>
            <w:r>
              <w:rPr>
                <w:rFonts w:hint="eastAsia"/>
                <w:sz w:val="21"/>
                <w:szCs w:val="21"/>
                <w:highlight w:val="none"/>
              </w:rPr>
              <w:t>包含2台独立设备，由威胁分析模块、全流量威胁发现模块（分析探针）两个节点组成。其中两个独立设备为同一品牌。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34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sz w:val="21"/>
                <w:szCs w:val="21"/>
                <w:highlight w:val="none"/>
              </w:rPr>
            </w:pPr>
            <w:r>
              <w:rPr>
                <w:rFonts w:hint="eastAsia"/>
                <w:sz w:val="21"/>
                <w:szCs w:val="21"/>
                <w:highlight w:val="none"/>
              </w:rPr>
              <w:t>威胁分析模块</w:t>
            </w:r>
          </w:p>
        </w:tc>
        <w:tc>
          <w:tcPr>
            <w:tcW w:w="6178" w:type="dxa"/>
            <w:tcBorders>
              <w:left w:val="single" w:color="auto" w:sz="4" w:space="0"/>
            </w:tcBorders>
            <w:noWrap w:val="0"/>
            <w:vAlign w:val="center"/>
          </w:tcPr>
          <w:p>
            <w:pPr>
              <w:spacing w:line="288" w:lineRule="auto"/>
              <w:rPr>
                <w:sz w:val="21"/>
                <w:szCs w:val="21"/>
                <w:highlight w:val="none"/>
              </w:rPr>
            </w:pPr>
            <w:r>
              <w:rPr>
                <w:rFonts w:hint="eastAsia"/>
                <w:sz w:val="21"/>
                <w:szCs w:val="21"/>
                <w:highlight w:val="none"/>
              </w:rPr>
              <w:t>标准2U设备；≥4*GE管理电口；≥3*USB3.0接口；≥2*10GE业务光口；冗余电源；内存≥128G；≥960G SSD + 8*4TB SATA 存储硬盘；处理性能≥10000eps。系统软件1套。不少于5年原厂标准维保服务。不少于5年威胁情报更新授权与规则升级授权。不少于2个SOAR流程授权。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234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sz w:val="21"/>
                <w:szCs w:val="21"/>
                <w:highlight w:val="none"/>
              </w:rPr>
            </w:pPr>
            <w:r>
              <w:rPr>
                <w:rFonts w:hint="eastAsia"/>
                <w:sz w:val="21"/>
                <w:szCs w:val="21"/>
                <w:highlight w:val="none"/>
              </w:rPr>
              <w:t>全流量威胁发现模块（分析探针）</w:t>
            </w:r>
          </w:p>
        </w:tc>
        <w:tc>
          <w:tcPr>
            <w:tcW w:w="6178" w:type="dxa"/>
            <w:tcBorders>
              <w:left w:val="single" w:color="auto" w:sz="4" w:space="0"/>
            </w:tcBorders>
            <w:noWrap w:val="0"/>
            <w:vAlign w:val="center"/>
          </w:tcPr>
          <w:p>
            <w:pPr>
              <w:spacing w:line="288" w:lineRule="auto"/>
              <w:rPr>
                <w:sz w:val="21"/>
                <w:szCs w:val="21"/>
                <w:highlight w:val="none"/>
              </w:rPr>
            </w:pPr>
            <w:r>
              <w:rPr>
                <w:rFonts w:hint="eastAsia"/>
                <w:sz w:val="21"/>
                <w:szCs w:val="21"/>
                <w:highlight w:val="none"/>
              </w:rPr>
              <w:t>标准2U设备；≥2*GE流量监听电口；≥2*10GE流量监听光口；≥2*GE管理电口；≥2*USB接口；≥2*GE千兆接口；冗余电源；≥4TB SATA存储硬盘。吞吐≥8Gbps。系统软件1套。不少于5年原厂标准维保服务；不少于5年威胁情报更新授权与规则升级授权。</w:t>
            </w:r>
          </w:p>
        </w:tc>
      </w:tr>
    </w:tbl>
    <w:p>
      <w:pPr>
        <w:spacing w:line="288" w:lineRule="auto"/>
        <w:rPr>
          <w:sz w:val="21"/>
          <w:szCs w:val="21"/>
          <w:highlight w:val="none"/>
        </w:rPr>
      </w:pPr>
      <w:r>
        <w:rPr>
          <w:rFonts w:hint="eastAsia"/>
          <w:sz w:val="21"/>
          <w:szCs w:val="21"/>
          <w:highlight w:val="none"/>
        </w:rPr>
        <w:t>4.1.1威胁分析模块功能参数</w:t>
      </w:r>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3"/>
        <w:gridCol w:w="1437"/>
        <w:gridCol w:w="59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540" w:type="dxa"/>
            <w:gridSpan w:val="2"/>
            <w:shd w:val="clear" w:color="auto" w:fill="C6D9F1"/>
            <w:noWrap w:val="0"/>
            <w:vAlign w:val="center"/>
          </w:tcPr>
          <w:p>
            <w:pPr>
              <w:spacing w:line="288" w:lineRule="auto"/>
              <w:rPr>
                <w:sz w:val="21"/>
                <w:szCs w:val="21"/>
                <w:highlight w:val="none"/>
              </w:rPr>
            </w:pPr>
            <w:r>
              <w:rPr>
                <w:rFonts w:hint="eastAsia"/>
                <w:sz w:val="21"/>
                <w:szCs w:val="21"/>
                <w:highlight w:val="none"/>
              </w:rPr>
              <w:t>功能类别</w:t>
            </w:r>
          </w:p>
        </w:tc>
        <w:tc>
          <w:tcPr>
            <w:tcW w:w="5982" w:type="dxa"/>
            <w:shd w:val="clear" w:color="auto" w:fill="C6D9F1"/>
            <w:noWrap w:val="0"/>
            <w:vAlign w:val="center"/>
          </w:tcPr>
          <w:p>
            <w:pPr>
              <w:spacing w:line="288" w:lineRule="auto"/>
              <w:rPr>
                <w:sz w:val="21"/>
                <w:szCs w:val="21"/>
                <w:highlight w:val="none"/>
              </w:rPr>
            </w:pPr>
            <w:r>
              <w:rPr>
                <w:rFonts w:hint="eastAsia"/>
                <w:sz w:val="21"/>
                <w:szCs w:val="21"/>
                <w:highlight w:val="none"/>
              </w:rPr>
              <w:t>招标要求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540" w:type="dxa"/>
            <w:gridSpan w:val="2"/>
            <w:vMerge w:val="restart"/>
            <w:shd w:val="clear" w:color="auto" w:fill="FFFFFF"/>
            <w:noWrap w:val="0"/>
            <w:vAlign w:val="center"/>
          </w:tcPr>
          <w:p>
            <w:pPr>
              <w:spacing w:line="288" w:lineRule="auto"/>
              <w:jc w:val="center"/>
              <w:rPr>
                <w:sz w:val="21"/>
                <w:szCs w:val="21"/>
                <w:highlight w:val="none"/>
              </w:rPr>
            </w:pPr>
            <w:r>
              <w:rPr>
                <w:rFonts w:hint="eastAsia"/>
                <w:sz w:val="21"/>
                <w:szCs w:val="21"/>
                <w:highlight w:val="none"/>
              </w:rPr>
              <w:t>硬件规格</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标准2U设备，≥4*GE管理电口；≥3*USB3.0接口；≥2*10GE业务光口；冗余电源；内存≥128G；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540" w:type="dxa"/>
            <w:gridSpan w:val="2"/>
            <w:vMerge w:val="continue"/>
            <w:shd w:val="clear" w:color="auto" w:fill="FFFFFF"/>
            <w:noWrap w:val="0"/>
            <w:vAlign w:val="center"/>
          </w:tcPr>
          <w:p>
            <w:pPr>
              <w:spacing w:line="288" w:lineRule="auto"/>
              <w:rPr>
                <w:sz w:val="21"/>
                <w:szCs w:val="21"/>
                <w:highlight w:val="none"/>
              </w:rPr>
            </w:pP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存储容量：≥960G SSD系统盘 + 8*4TB SATA 数据盘；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540" w:type="dxa"/>
            <w:gridSpan w:val="2"/>
            <w:vMerge w:val="continue"/>
            <w:shd w:val="clear" w:color="auto" w:fill="FFFFFF"/>
            <w:noWrap w:val="0"/>
            <w:vAlign w:val="center"/>
          </w:tcPr>
          <w:p>
            <w:pPr>
              <w:spacing w:line="288" w:lineRule="auto"/>
              <w:rPr>
                <w:sz w:val="21"/>
                <w:szCs w:val="21"/>
                <w:highlight w:val="none"/>
              </w:rPr>
            </w:pP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处理性能≥10000eps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威胁感知</w:t>
            </w:r>
          </w:p>
        </w:tc>
        <w:tc>
          <w:tcPr>
            <w:tcW w:w="1437" w:type="dxa"/>
            <w:shd w:val="clear" w:color="auto" w:fill="FFFFFF"/>
            <w:noWrap w:val="0"/>
            <w:vAlign w:val="center"/>
          </w:tcPr>
          <w:p>
            <w:pPr>
              <w:spacing w:line="288" w:lineRule="auto"/>
              <w:rPr>
                <w:sz w:val="21"/>
                <w:szCs w:val="21"/>
                <w:highlight w:val="none"/>
              </w:rPr>
            </w:pPr>
            <w:r>
              <w:rPr>
                <w:rFonts w:hint="eastAsia"/>
                <w:sz w:val="21"/>
                <w:szCs w:val="21"/>
                <w:highlight w:val="none"/>
              </w:rPr>
              <w:t>告警分析</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支持告警的深度行为分析，行为包括DNS解析行为、TCP/UDP交互行为、WEB访问行为、传输文件行为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rPr>
                <w:sz w:val="21"/>
                <w:szCs w:val="21"/>
                <w:highlight w:val="none"/>
              </w:rPr>
            </w:pPr>
            <w:r>
              <w:rPr>
                <w:rFonts w:hint="eastAsia"/>
                <w:sz w:val="21"/>
                <w:szCs w:val="21"/>
                <w:highlight w:val="none"/>
              </w:rPr>
              <w:t>受害资产分析</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支持以受害资产维度进行分析，分析内容包括失陷状态、受到的攻击类型、威胁级别、处于的攻击阶段、所属的资产分组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rPr>
                <w:sz w:val="21"/>
                <w:szCs w:val="21"/>
                <w:highlight w:val="none"/>
              </w:rPr>
            </w:pPr>
            <w:r>
              <w:rPr>
                <w:rFonts w:hint="eastAsia"/>
                <w:sz w:val="21"/>
                <w:szCs w:val="21"/>
                <w:highlight w:val="none"/>
              </w:rPr>
              <w:t>攻击者分析</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以攻击者的维度进行分析，对攻击者进行画像，画像内容包括地理位置信息、国家信息、所属组织、使用的攻击手段、攻击的所有资产。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威胁分析</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支持平台内置的静态文件检测引擎、AI智能引擎、SAVE查杀引擎、webshellkiller引擎，利用LSA, AutoEncoder, LogicRegression, SVM, 随机森林，XGBoost等多种机器学习算法组合进行综合研判。支持采用AI技术针对无文件落地的恶意脚本进行检测。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continue"/>
            <w:shd w:val="clear" w:color="auto" w:fill="FFFFFF"/>
            <w:noWrap w:val="0"/>
            <w:vAlign w:val="center"/>
          </w:tcPr>
          <w:p>
            <w:pPr>
              <w:spacing w:line="288" w:lineRule="auto"/>
              <w:rPr>
                <w:sz w:val="21"/>
                <w:szCs w:val="21"/>
                <w:highlight w:val="none"/>
              </w:rPr>
            </w:pP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威胁情报维度分析包括：情报详情、影响资产列表、资产的行为（行为包含：DNS解析、TCP流量、UDP流量、WEB访问、文件传输）；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continue"/>
            <w:shd w:val="clear" w:color="auto" w:fill="FFFFFF"/>
            <w:noWrap w:val="0"/>
            <w:vAlign w:val="center"/>
          </w:tcPr>
          <w:p>
            <w:pPr>
              <w:spacing w:line="288" w:lineRule="auto"/>
              <w:rPr>
                <w:sz w:val="21"/>
                <w:szCs w:val="21"/>
                <w:highlight w:val="none"/>
              </w:rPr>
            </w:pP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系统安全的细分维度包括：漏洞、弱口令、勒索病毒设备安全、挖矿行为设备安全；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rPr>
                <w:sz w:val="21"/>
                <w:szCs w:val="21"/>
                <w:highlight w:val="none"/>
              </w:rPr>
            </w:pPr>
            <w:r>
              <w:rPr>
                <w:rFonts w:hint="eastAsia"/>
                <w:sz w:val="21"/>
                <w:szCs w:val="21"/>
                <w:highlight w:val="none"/>
              </w:rPr>
              <w:t>云端联动</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支持云端与本地威胁情报共享，实时收集同步攻击者IP，并详细展示情报列表，包括IOC、区域、来源、更新时间、剩余封锁时间、状态、操作等。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rPr>
                <w:sz w:val="21"/>
                <w:szCs w:val="21"/>
                <w:highlight w:val="none"/>
              </w:rPr>
            </w:pPr>
            <w:r>
              <w:rPr>
                <w:rFonts w:hint="eastAsia"/>
                <w:sz w:val="21"/>
                <w:szCs w:val="21"/>
                <w:highlight w:val="none"/>
              </w:rPr>
              <w:t>威胁情报</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支持基于威胁情报的威胁检测，检测类型包含APT事件、僵尸网络、勒索软件、流氓推广、窃密木马、网络蠕虫、远控木马、黑市工具、其他恶意软件，并可自定义威胁情报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rPr>
                <w:sz w:val="21"/>
                <w:szCs w:val="21"/>
                <w:highlight w:val="none"/>
              </w:rPr>
            </w:pPr>
            <w:r>
              <w:rPr>
                <w:rFonts w:hint="eastAsia"/>
                <w:sz w:val="21"/>
                <w:szCs w:val="21"/>
                <w:highlight w:val="none"/>
              </w:rPr>
              <w:t>白名单</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支持对告警进行加白，加白参数包括受害IP、攻击IP、威胁情报、规则、XFF、URL、威胁名称；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62" w:hRule="atLeast"/>
        </w:trPr>
        <w:tc>
          <w:tcPr>
            <w:tcW w:w="1103"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行为分析</w:t>
            </w:r>
          </w:p>
        </w:tc>
        <w:tc>
          <w:tcPr>
            <w:tcW w:w="1437"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DNS访问分析</w:t>
            </w:r>
          </w:p>
        </w:tc>
        <w:tc>
          <w:tcPr>
            <w:tcW w:w="5982" w:type="dxa"/>
            <w:shd w:val="clear" w:color="auto" w:fill="FFFFFF"/>
            <w:noWrap w:val="0"/>
            <w:vAlign w:val="center"/>
          </w:tcPr>
          <w:p>
            <w:pPr>
              <w:spacing w:line="288" w:lineRule="auto"/>
              <w:rPr>
                <w:rFonts w:hint="eastAsia"/>
                <w:sz w:val="21"/>
                <w:szCs w:val="21"/>
                <w:highlight w:val="none"/>
              </w:rPr>
            </w:pPr>
            <w:bookmarkStart w:id="33" w:name="_Hlk535071093"/>
            <w:r>
              <w:rPr>
                <w:rFonts w:hint="eastAsia"/>
                <w:sz w:val="21"/>
                <w:szCs w:val="21"/>
                <w:highlight w:val="none"/>
              </w:rPr>
              <w:t>支持DNS服务器日志导入，可以接入DNS服务器的日志，安全分析引擎将结合DNS服务器的日志，定位出DNS服务器代理风险外连场景下真实源IP，从而有效地进行风险处置闭环。</w:t>
            </w:r>
            <w:bookmarkEnd w:id="3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3" w:hRule="atLeast"/>
        </w:trPr>
        <w:tc>
          <w:tcPr>
            <w:tcW w:w="1103" w:type="dxa"/>
            <w:vMerge w:val="continue"/>
            <w:shd w:val="clear" w:color="auto" w:fill="FFFFFF"/>
            <w:noWrap w:val="0"/>
            <w:vAlign w:val="center"/>
          </w:tcPr>
          <w:p>
            <w:pPr>
              <w:spacing w:line="288" w:lineRule="auto"/>
              <w:rPr>
                <w:highlight w:val="none"/>
              </w:rPr>
            </w:pPr>
          </w:p>
        </w:tc>
        <w:tc>
          <w:tcPr>
            <w:tcW w:w="1437" w:type="dxa"/>
            <w:vMerge w:val="continue"/>
            <w:shd w:val="clear" w:color="auto" w:fill="FFFFFF"/>
            <w:noWrap w:val="0"/>
            <w:vAlign w:val="center"/>
          </w:tcPr>
          <w:p>
            <w:pPr>
              <w:spacing w:line="288" w:lineRule="auto"/>
              <w:rPr>
                <w:highlight w:val="none"/>
              </w:rPr>
            </w:pPr>
          </w:p>
        </w:tc>
        <w:tc>
          <w:tcPr>
            <w:tcW w:w="5982" w:type="dxa"/>
            <w:shd w:val="clear" w:color="auto" w:fill="FFFFFF"/>
            <w:noWrap w:val="0"/>
            <w:vAlign w:val="center"/>
          </w:tcPr>
          <w:p>
            <w:pPr>
              <w:spacing w:line="288" w:lineRule="auto"/>
              <w:rPr>
                <w:rFonts w:hint="eastAsia"/>
                <w:sz w:val="21"/>
                <w:szCs w:val="21"/>
                <w:highlight w:val="none"/>
              </w:rPr>
            </w:pPr>
            <w:r>
              <w:rPr>
                <w:rFonts w:hint="eastAsia"/>
                <w:sz w:val="21"/>
                <w:szCs w:val="21"/>
                <w:highlight w:val="none"/>
              </w:rPr>
              <w:t>支持DNS重绑定分析：能够展示受害IP、攻击IP、域名、DNS解析记录、访问时间等详细信息；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非常规访问分析</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支持可疑代理分析：能够发现socks、http、reDuh、Regeory Tunnel、Tunna等代理类型；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continue"/>
            <w:shd w:val="clear" w:color="auto" w:fill="FFFFFF"/>
            <w:noWrap w:val="0"/>
            <w:vAlign w:val="center"/>
          </w:tcPr>
          <w:p>
            <w:pPr>
              <w:spacing w:line="288" w:lineRule="auto"/>
              <w:rPr>
                <w:sz w:val="21"/>
                <w:szCs w:val="21"/>
                <w:highlight w:val="none"/>
              </w:rPr>
            </w:pP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支持远程工具分析：能够发现pc_anywhere、ultra_vnc、chrome_remote_desktop、oray、teamviewer等远程工具类型；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continue"/>
            <w:shd w:val="clear" w:color="auto" w:fill="FFFFFF"/>
            <w:noWrap w:val="0"/>
            <w:vAlign w:val="center"/>
          </w:tcPr>
          <w:p>
            <w:pPr>
              <w:spacing w:line="288" w:lineRule="auto"/>
              <w:rPr>
                <w:sz w:val="21"/>
                <w:szCs w:val="21"/>
                <w:highlight w:val="none"/>
              </w:rPr>
            </w:pP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支持反弹shell分析：能够展示受害IP、攻击IP、端口、受害地域/资产组、攻击地域/资产组、最近访问时间等详细信息；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rPr>
                <w:sz w:val="21"/>
                <w:szCs w:val="21"/>
                <w:highlight w:val="none"/>
              </w:rPr>
            </w:pPr>
            <w:r>
              <w:rPr>
                <w:rFonts w:hint="eastAsia"/>
                <w:sz w:val="21"/>
                <w:szCs w:val="21"/>
                <w:highlight w:val="none"/>
              </w:rPr>
              <w:t>邮件行为分析</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针对政企邮件混淆宏病毒威胁检测，可通过不断下钻的特征向量提取和聚类算法有效检出邮件威胁。支持对smtp、imap、pop3、webmail等邮件协议审计，提取邮件正文和附件中的流量，并对邮件附件、正文链接、邮件行为、发件人等多维度进行规则和机器学习检测，从而识别出钓鱼邮件、病毒邮件、垃圾邮件、鱼叉式钓鱼等恶意邮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登录行为分析</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支持暴力破解行为检测，检测内容包含：源ip、目的ip、使用协议、爆破次数、爆破成功与否等；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continue"/>
            <w:shd w:val="clear" w:color="auto" w:fill="FFFFFF"/>
            <w:noWrap w:val="0"/>
            <w:vAlign w:val="center"/>
          </w:tcPr>
          <w:p>
            <w:pPr>
              <w:spacing w:line="288" w:lineRule="auto"/>
              <w:rPr>
                <w:sz w:val="21"/>
                <w:szCs w:val="21"/>
                <w:highlight w:val="none"/>
              </w:rPr>
            </w:pPr>
          </w:p>
        </w:tc>
        <w:tc>
          <w:tcPr>
            <w:tcW w:w="5982" w:type="dxa"/>
            <w:shd w:val="clear" w:color="auto" w:fill="FFFFFF"/>
            <w:noWrap w:val="0"/>
            <w:vAlign w:val="center"/>
          </w:tcPr>
          <w:p>
            <w:pPr>
              <w:spacing w:line="288" w:lineRule="auto"/>
              <w:rPr>
                <w:rFonts w:hint="eastAsia"/>
                <w:sz w:val="21"/>
                <w:szCs w:val="21"/>
                <w:highlight w:val="none"/>
              </w:rPr>
            </w:pPr>
            <w:r>
              <w:rPr>
                <w:rFonts w:hint="eastAsia"/>
                <w:sz w:val="21"/>
                <w:szCs w:val="21"/>
                <w:highlight w:val="none"/>
              </w:rPr>
              <w:t>为了解决校园网存在大量弱密码的问题，提高弱密码检测精准度，弱密码检测弱密码检测逻辑分为登录入口、弱密码定义、登陆结果三个步骤，登陆结果检测技术基于UEBA学习技术（无监督自我学习）提取登陆成功的特征，通过UEBA技术对响应体内容和登录跳转路径进行持续学习训练登录成功特征，并支持安全导出弱密码日志和脆弱性感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66" w:hRule="atLeast"/>
        </w:trPr>
        <w:tc>
          <w:tcPr>
            <w:tcW w:w="1103" w:type="dxa"/>
            <w:vMerge w:val="continue"/>
            <w:shd w:val="clear" w:color="auto" w:fill="FFFFFF"/>
            <w:noWrap w:val="0"/>
            <w:vAlign w:val="center"/>
          </w:tcPr>
          <w:p>
            <w:pPr>
              <w:spacing w:line="288" w:lineRule="auto"/>
              <w:rPr>
                <w:sz w:val="21"/>
                <w:szCs w:val="21"/>
                <w:highlight w:val="none"/>
              </w:rPr>
            </w:pPr>
          </w:p>
        </w:tc>
        <w:tc>
          <w:tcPr>
            <w:tcW w:w="1437" w:type="dxa"/>
            <w:vMerge w:val="continue"/>
            <w:shd w:val="clear" w:color="auto" w:fill="FFFFFF"/>
            <w:noWrap w:val="0"/>
            <w:vAlign w:val="center"/>
          </w:tcPr>
          <w:p>
            <w:pPr>
              <w:spacing w:line="288" w:lineRule="auto"/>
              <w:rPr>
                <w:sz w:val="21"/>
                <w:szCs w:val="21"/>
                <w:highlight w:val="none"/>
              </w:rPr>
            </w:pP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弱密码识别支持主动扫描，支持加密协议的弱口令登录检测，支持SMB、MySQL、Oracle、RDP、SSH、Redis、MongoDB、ElasticSearch、MSSQL等协议。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continue"/>
            <w:shd w:val="clear" w:color="auto" w:fill="FFFFFF"/>
            <w:noWrap w:val="0"/>
            <w:vAlign w:val="center"/>
          </w:tcPr>
          <w:p>
            <w:pPr>
              <w:spacing w:line="288" w:lineRule="auto"/>
              <w:rPr>
                <w:sz w:val="21"/>
                <w:szCs w:val="21"/>
                <w:highlight w:val="none"/>
              </w:rPr>
            </w:pP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支持明文密码泄露行为检测，检测内容包含：登录账号IP、账号、密码、使用协议；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WEB服务器行为分析</w:t>
            </w:r>
          </w:p>
        </w:tc>
        <w:tc>
          <w:tcPr>
            <w:tcW w:w="5982" w:type="dxa"/>
            <w:shd w:val="clear" w:color="auto" w:fill="FFFFFF"/>
            <w:noWrap w:val="0"/>
            <w:vAlign w:val="center"/>
          </w:tcPr>
          <w:p>
            <w:pPr>
              <w:spacing w:line="288" w:lineRule="auto"/>
              <w:rPr>
                <w:sz w:val="21"/>
                <w:szCs w:val="21"/>
                <w:highlight w:val="none"/>
              </w:rPr>
            </w:pPr>
            <w:bookmarkStart w:id="34" w:name="_Hlk535071227"/>
            <w:r>
              <w:rPr>
                <w:rFonts w:hint="eastAsia"/>
                <w:sz w:val="21"/>
                <w:szCs w:val="21"/>
                <w:highlight w:val="none"/>
              </w:rPr>
              <w:t>支持</w:t>
            </w:r>
            <w:bookmarkEnd w:id="34"/>
            <w:r>
              <w:rPr>
                <w:rFonts w:hint="eastAsia"/>
                <w:sz w:val="21"/>
                <w:szCs w:val="21"/>
                <w:highlight w:val="none"/>
              </w:rPr>
              <w:t>非常用请求方法分析，展示源ip、目的ip、域名、访问链接、请求方法、状态码、最近访问时间等信息；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continue"/>
            <w:shd w:val="clear" w:color="auto" w:fill="FFFFFF"/>
            <w:noWrap w:val="0"/>
            <w:vAlign w:val="center"/>
          </w:tcPr>
          <w:p>
            <w:pPr>
              <w:spacing w:line="288" w:lineRule="auto"/>
              <w:rPr>
                <w:sz w:val="21"/>
                <w:szCs w:val="21"/>
                <w:highlight w:val="none"/>
              </w:rPr>
            </w:pP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支持可疑爬虫或扫描分析，能自定义web访问频率，且能设置源IP白名单。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continue"/>
            <w:shd w:val="clear" w:color="auto" w:fill="FFFFFF"/>
            <w:noWrap w:val="0"/>
            <w:vAlign w:val="center"/>
          </w:tcPr>
          <w:p>
            <w:pPr>
              <w:spacing w:line="288" w:lineRule="auto"/>
              <w:rPr>
                <w:sz w:val="21"/>
                <w:szCs w:val="21"/>
                <w:highlight w:val="none"/>
              </w:rPr>
            </w:pP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支持后门上传利用分析，能展示受害ip、攻击ip、上传页面、后门链接、利用次数、最近发生时间等详细信息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rPr>
                <w:sz w:val="21"/>
                <w:szCs w:val="21"/>
                <w:highlight w:val="none"/>
              </w:rPr>
            </w:pPr>
            <w:r>
              <w:rPr>
                <w:rFonts w:hint="eastAsia"/>
                <w:sz w:val="21"/>
                <w:szCs w:val="21"/>
                <w:highlight w:val="none"/>
              </w:rPr>
              <w:t>数据库行为分析</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支持对mysql、mssql、oracle、sybase等常见数据库高危操作行为分析，其能自定义规则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访问行为分析</w:t>
            </w:r>
          </w:p>
        </w:tc>
        <w:tc>
          <w:tcPr>
            <w:tcW w:w="5982" w:type="dxa"/>
            <w:shd w:val="clear" w:color="auto" w:fill="FFFFFF"/>
            <w:noWrap w:val="0"/>
            <w:vAlign w:val="center"/>
          </w:tcPr>
          <w:p>
            <w:pPr>
              <w:spacing w:line="288" w:lineRule="auto"/>
              <w:rPr>
                <w:sz w:val="21"/>
                <w:szCs w:val="21"/>
                <w:highlight w:val="none"/>
              </w:rPr>
            </w:pPr>
            <w:bookmarkStart w:id="35" w:name="_Hlk535071238"/>
            <w:r>
              <w:rPr>
                <w:rFonts w:hint="eastAsia"/>
                <w:sz w:val="21"/>
                <w:szCs w:val="21"/>
                <w:highlight w:val="none"/>
              </w:rPr>
              <w:t>支持</w:t>
            </w:r>
            <w:bookmarkEnd w:id="35"/>
            <w:r>
              <w:rPr>
                <w:rFonts w:hint="eastAsia"/>
                <w:sz w:val="21"/>
                <w:szCs w:val="21"/>
                <w:highlight w:val="none"/>
              </w:rPr>
              <w:t>外部访问分析，能展示源ip、资产ip、端口、协议、时间等详细信息，且能自定义源ip白名单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continue"/>
            <w:shd w:val="clear" w:color="auto" w:fill="FFFFFF"/>
            <w:noWrap w:val="0"/>
            <w:vAlign w:val="center"/>
          </w:tcPr>
          <w:p>
            <w:pPr>
              <w:spacing w:line="288" w:lineRule="auto"/>
              <w:rPr>
                <w:sz w:val="21"/>
                <w:szCs w:val="21"/>
                <w:highlight w:val="none"/>
              </w:rPr>
            </w:pP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支持资产横向访问分析，能展示源资产ip、目的资产ip、端口、协议、时间等详细信息，需拥有国家互联网应急中心的应急服务支撑单位材料依据，且能自定义源ip白名单。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continue"/>
            <w:shd w:val="clear" w:color="auto" w:fill="FFFFFF"/>
            <w:noWrap w:val="0"/>
            <w:vAlign w:val="center"/>
          </w:tcPr>
          <w:p>
            <w:pPr>
              <w:spacing w:line="288" w:lineRule="auto"/>
              <w:rPr>
                <w:sz w:val="21"/>
                <w:szCs w:val="21"/>
                <w:highlight w:val="none"/>
              </w:rPr>
            </w:pP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支持内部资产主机外联分析，能展示资产ip、外联ip、外联地域、端口、协议、时间等详细信息，且能自定义源ip白名单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continue"/>
            <w:shd w:val="clear" w:color="auto" w:fill="FFFFFF"/>
            <w:noWrap w:val="0"/>
            <w:vAlign w:val="center"/>
          </w:tcPr>
          <w:p>
            <w:pPr>
              <w:spacing w:line="288" w:lineRule="auto"/>
              <w:rPr>
                <w:sz w:val="21"/>
                <w:szCs w:val="21"/>
                <w:highlight w:val="none"/>
              </w:rPr>
            </w:pP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支持风险端口访问分析，能自定义风险端口，且能自定义白名单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continue"/>
            <w:shd w:val="clear" w:color="auto" w:fill="FFFFFF"/>
            <w:noWrap w:val="0"/>
            <w:vAlign w:val="center"/>
          </w:tcPr>
          <w:p>
            <w:pPr>
              <w:spacing w:line="288" w:lineRule="auto"/>
              <w:rPr>
                <w:sz w:val="21"/>
                <w:szCs w:val="21"/>
                <w:highlight w:val="none"/>
              </w:rPr>
            </w:pPr>
          </w:p>
        </w:tc>
        <w:tc>
          <w:tcPr>
            <w:tcW w:w="5982" w:type="dxa"/>
            <w:shd w:val="clear" w:color="auto" w:fill="FFFFFF"/>
            <w:noWrap w:val="0"/>
            <w:vAlign w:val="center"/>
          </w:tcPr>
          <w:p>
            <w:pPr>
              <w:spacing w:line="288" w:lineRule="auto"/>
              <w:rPr>
                <w:rFonts w:hint="eastAsia"/>
                <w:sz w:val="21"/>
                <w:szCs w:val="21"/>
                <w:highlight w:val="none"/>
              </w:rPr>
            </w:pPr>
            <w:r>
              <w:rPr>
                <w:rFonts w:hint="eastAsia"/>
                <w:sz w:val="21"/>
                <w:szCs w:val="21"/>
                <w:highlight w:val="none"/>
              </w:rPr>
              <w:t>为保证我校行为分析的举证效果和准确性，实现挖矿、木马等用户风险行为快速定位，需要与我校本地专业上网行为审计设备进行对接，实现用户账号信息同步，支持上网提醒、冻结账号、查询账号，提升管理及溯源查询效率，以基于用户身份进行威胁管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黑IP行为分析</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支持通过云端威胁情报获取黑IP列表，与告警和日志进行匹配并生成告警，支持黑IP规则导入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响应处置狩猎</w:t>
            </w: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威胁狩猎分析</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自动化溯源，可自动化复现受害者从最开始的遭受攻击到权限维持各个阶段的黑客行为，包括攻击入口溯源。支持基于可视化的形式展示威胁的影响面，通过大数据分析和关联检索技术，能够直观的看到失陷主机的威胁影响面，同时基于列表模式展示攻击、违规访问、风险访问、可疑行为、正常访问等详细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restart"/>
            <w:shd w:val="clear" w:color="auto" w:fill="FFFFFF"/>
            <w:noWrap w:val="0"/>
            <w:vAlign w:val="center"/>
          </w:tcPr>
          <w:p>
            <w:pPr>
              <w:spacing w:line="288" w:lineRule="auto"/>
              <w:jc w:val="center"/>
              <w:rPr>
                <w:sz w:val="21"/>
                <w:szCs w:val="21"/>
                <w:highlight w:val="none"/>
              </w:rPr>
            </w:pPr>
            <w:r>
              <w:rPr>
                <w:rFonts w:hint="eastAsia"/>
                <w:sz w:val="21"/>
                <w:szCs w:val="21"/>
                <w:highlight w:val="none"/>
              </w:rPr>
              <w:t>处置编排</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支持工作流程自定义编排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continue"/>
            <w:shd w:val="clear" w:color="auto" w:fill="FFFFFF"/>
            <w:noWrap w:val="0"/>
            <w:vAlign w:val="center"/>
          </w:tcPr>
          <w:p>
            <w:pPr>
              <w:spacing w:line="288" w:lineRule="auto"/>
              <w:rPr>
                <w:sz w:val="21"/>
                <w:szCs w:val="21"/>
                <w:highlight w:val="none"/>
              </w:rPr>
            </w:pP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全流量处置编排的联动服务管理，响应处置模块结合各类告警和日志进行攻防场景的深度分析，进行高价值告警和威胁溯源分析拓线，并将分析结果回注系统生成新的告警通过接口与安全组件处置联动，支持自动/手动方式的响应指令下发，实现对威胁事件的处置动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威胁溯源</w:t>
            </w: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联动处置</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处置中心的多个模块的安全事件内置多个处置策略模板，为保障我校安全处置效果及效率须对接学校校园安全基础设施（包括防火墙、终端安全响应系统、超融合内建安全）实现联动封锁、访问控制，完成终端安全响应系统联动一键查杀、进程取证，完成关闭超融合上的中毒虚拟主机，完成对超融合上中毒的虚拟主机进行快照，保证核心业务数据不丢失等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restart"/>
            <w:shd w:val="clear" w:color="auto" w:fill="FFFFFF"/>
            <w:noWrap w:val="0"/>
            <w:vAlign w:val="center"/>
          </w:tcPr>
          <w:p>
            <w:pPr>
              <w:spacing w:line="288" w:lineRule="auto"/>
              <w:jc w:val="center"/>
              <w:rPr>
                <w:rFonts w:hint="eastAsia"/>
                <w:sz w:val="21"/>
                <w:szCs w:val="21"/>
                <w:highlight w:val="none"/>
              </w:rPr>
            </w:pPr>
            <w:r>
              <w:rPr>
                <w:rFonts w:hint="eastAsia"/>
                <w:sz w:val="21"/>
                <w:szCs w:val="21"/>
                <w:highlight w:val="none"/>
              </w:rPr>
              <w:t>处置记录策略管理</w:t>
            </w:r>
          </w:p>
        </w:tc>
        <w:tc>
          <w:tcPr>
            <w:tcW w:w="5982" w:type="dxa"/>
            <w:shd w:val="clear" w:color="auto" w:fill="FFFFFF"/>
            <w:noWrap w:val="0"/>
            <w:vAlign w:val="center"/>
          </w:tcPr>
          <w:p>
            <w:pPr>
              <w:spacing w:line="288" w:lineRule="auto"/>
              <w:rPr>
                <w:rFonts w:hint="eastAsia"/>
                <w:sz w:val="21"/>
                <w:szCs w:val="21"/>
                <w:highlight w:val="none"/>
              </w:rPr>
            </w:pPr>
            <w:r>
              <w:rPr>
                <w:rFonts w:hint="eastAsia"/>
                <w:sz w:val="21"/>
                <w:szCs w:val="21"/>
                <w:highlight w:val="none"/>
              </w:rPr>
              <w:t>支持策略定义，可根据工作流进行处置动作定义，且能根据告警类型、攻击结果、威胁类别进行联动策略定义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continue"/>
            <w:shd w:val="clear" w:color="auto" w:fill="FFFFFF"/>
            <w:noWrap w:val="0"/>
            <w:vAlign w:val="center"/>
          </w:tcPr>
          <w:p>
            <w:pPr>
              <w:spacing w:line="288" w:lineRule="auto"/>
              <w:jc w:val="center"/>
              <w:rPr>
                <w:sz w:val="21"/>
                <w:szCs w:val="21"/>
                <w:highlight w:val="none"/>
              </w:rPr>
            </w:pP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支持编排处置日志记录，记录处置时间、受害ip、攻击ip、告警类型、威胁名称、域名、处置策略、告警来源等信息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网络日志检索</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安全检测日志、审计日志、第三方日志存储；日志类型包括漏洞利用攻击、网站攻击、僵尸网络、业务弱点、DOS攻击、邮件安全、文件安全、网络流量、DNS、HTTP、用户、数据库、文件审计、POP3、SMTP、IMAP、LDAP、FTP、Telnet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溯源举证</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自动化溯源，可自动化复现校内受害者从最开始的遭受攻击到权限维持各个阶段的黑客行为，包括攻击入口溯源。支持基于可视化的形式展示威胁的影响面，通过大数据分析和关联检索技术，能够直观的看到失陷主机的威胁影响面，同时基于列表模式展示攻击、违规访问、风险访问、可疑行为、正常访问等详细信息。支持攻击溯源功能，分析出首次失陷、疑似入口点、首次遭受攻击等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可视化展示</w:t>
            </w: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告警日志检索</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支持告警日志检索，可基于时间、告警类型、文件MD5、文件名、文件传输方向、攻击方式、攻击结果、来源/目的所属国、IP地址、上下行负载等多字段混合搜索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rFonts w:hint="eastAsia"/>
                <w:sz w:val="21"/>
                <w:szCs w:val="21"/>
                <w:highlight w:val="none"/>
              </w:rPr>
            </w:pPr>
          </w:p>
        </w:tc>
        <w:tc>
          <w:tcPr>
            <w:tcW w:w="1437" w:type="dxa"/>
            <w:shd w:val="clear" w:color="auto" w:fill="FFFFFF"/>
            <w:noWrap w:val="0"/>
            <w:vAlign w:val="center"/>
          </w:tcPr>
          <w:p>
            <w:pPr>
              <w:spacing w:line="288" w:lineRule="auto"/>
              <w:jc w:val="center"/>
              <w:rPr>
                <w:rFonts w:hint="eastAsia"/>
                <w:sz w:val="21"/>
                <w:szCs w:val="21"/>
                <w:highlight w:val="none"/>
              </w:rPr>
            </w:pPr>
            <w:r>
              <w:rPr>
                <w:rFonts w:hint="eastAsia"/>
                <w:sz w:val="21"/>
                <w:szCs w:val="21"/>
                <w:highlight w:val="none"/>
              </w:rPr>
              <w:t>终端日志检索</w:t>
            </w:r>
          </w:p>
        </w:tc>
        <w:tc>
          <w:tcPr>
            <w:tcW w:w="5982" w:type="dxa"/>
            <w:shd w:val="clear" w:color="auto" w:fill="FFFFFF"/>
            <w:noWrap w:val="0"/>
            <w:vAlign w:val="center"/>
          </w:tcPr>
          <w:p>
            <w:pPr>
              <w:spacing w:line="288" w:lineRule="auto"/>
              <w:rPr>
                <w:rFonts w:hint="eastAsia"/>
                <w:sz w:val="21"/>
                <w:szCs w:val="21"/>
                <w:highlight w:val="none"/>
              </w:rPr>
            </w:pPr>
            <w:r>
              <w:rPr>
                <w:rFonts w:hint="eastAsia"/>
                <w:sz w:val="21"/>
                <w:szCs w:val="21"/>
                <w:highlight w:val="none"/>
              </w:rPr>
              <w:t>支持检索进程等动作的日志；可以及时发现终端上存在的异常现象，并可结合网络日志及告警日志深挖威胁的攻击全过程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SIME检索</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支持SIEM日志关联分析结果的可视化展示。并且内置关联规则对日志进行二次分析，分析结果可视化展示。包括数据分布、安全事件趋势图、关联规则告警趋势图、接入设备概况等。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外部威胁态势</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支持大屏展示网络攻击态势，包括整体网络风险指数、告警总数、攻击次数、攻击IP数、攻击源国家/地区TOP5、攻击态势，并支持自动翻转的攻击全景地图展示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大屏可视</w:t>
            </w:r>
          </w:p>
        </w:tc>
        <w:tc>
          <w:tcPr>
            <w:tcW w:w="5982" w:type="dxa"/>
            <w:shd w:val="clear" w:color="auto" w:fill="FFFFFF"/>
            <w:noWrap w:val="0"/>
            <w:vAlign w:val="center"/>
          </w:tcPr>
          <w:p>
            <w:pPr>
              <w:widowControl/>
              <w:spacing w:line="288" w:lineRule="auto"/>
              <w:rPr>
                <w:sz w:val="21"/>
                <w:szCs w:val="21"/>
                <w:highlight w:val="none"/>
              </w:rPr>
            </w:pPr>
            <w:r>
              <w:rPr>
                <w:rFonts w:hint="eastAsia"/>
                <w:sz w:val="21"/>
                <w:szCs w:val="21"/>
                <w:highlight w:val="none"/>
              </w:rPr>
              <w:t>为帮助我校充分展示安全建设效果，支持不同安全视角展示设备内置不少于16个独立的大屏展示功能，包括全网安全态势感知大屏、分支安全态势、安全事件态势、通报预警态势、资产态势大屏等，同时能满足多种场景的监控，比如日常运维、护网场景。支持对安全事件、外部攻击者、ATTCK能力图谱等维度进行自定义设置实现实时告警展示，支持大屏轮播，可在一个屏幕上自动切换轮播不同的大屏，所有大屏可自定义播放顺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威胁事件态势</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支持大屏展示整体威胁事件态势，包括威胁类型分布、威胁类型TOP5、受害主机TOP5、威胁事件趋势、最新告警事件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rFonts w:hint="eastAsia"/>
                <w:sz w:val="21"/>
                <w:szCs w:val="21"/>
                <w:highlight w:val="none"/>
              </w:rPr>
            </w:pPr>
          </w:p>
        </w:tc>
        <w:tc>
          <w:tcPr>
            <w:tcW w:w="1437" w:type="dxa"/>
            <w:shd w:val="clear" w:color="auto" w:fill="FFFFFF"/>
            <w:noWrap w:val="0"/>
            <w:vAlign w:val="center"/>
          </w:tcPr>
          <w:p>
            <w:pPr>
              <w:spacing w:line="288" w:lineRule="auto"/>
              <w:jc w:val="center"/>
              <w:rPr>
                <w:rFonts w:hint="eastAsia"/>
                <w:sz w:val="21"/>
                <w:szCs w:val="21"/>
                <w:highlight w:val="none"/>
              </w:rPr>
            </w:pPr>
            <w:r>
              <w:rPr>
                <w:rFonts w:hint="eastAsia"/>
                <w:sz w:val="21"/>
                <w:szCs w:val="21"/>
                <w:highlight w:val="none"/>
              </w:rPr>
              <w:t>资产风险态势</w:t>
            </w:r>
          </w:p>
        </w:tc>
        <w:tc>
          <w:tcPr>
            <w:tcW w:w="5982" w:type="dxa"/>
            <w:shd w:val="clear" w:color="auto" w:fill="FFFFFF"/>
            <w:noWrap w:val="0"/>
            <w:vAlign w:val="center"/>
          </w:tcPr>
          <w:p>
            <w:pPr>
              <w:spacing w:line="288" w:lineRule="auto"/>
              <w:rPr>
                <w:rFonts w:hint="eastAsia"/>
                <w:sz w:val="21"/>
                <w:szCs w:val="21"/>
                <w:highlight w:val="none"/>
              </w:rPr>
            </w:pPr>
            <w:r>
              <w:rPr>
                <w:rFonts w:hint="eastAsia"/>
                <w:sz w:val="21"/>
                <w:szCs w:val="21"/>
                <w:highlight w:val="none"/>
              </w:rPr>
              <w:t>支持大屏展示整体资产风险态势，包含资产树结构、资产分类、开放服务统计、网段管理、资产风险趋势、资产风险状态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访问态势</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支持大屏展示资产包括外部访问、横向访问、内网外联态势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shd w:val="clear" w:color="auto" w:fill="FFFFFF"/>
            <w:noWrap w:val="0"/>
            <w:vAlign w:val="center"/>
          </w:tcPr>
          <w:p>
            <w:pPr>
              <w:spacing w:line="288" w:lineRule="auto"/>
              <w:rPr>
                <w:sz w:val="21"/>
                <w:szCs w:val="21"/>
                <w:highlight w:val="none"/>
              </w:rPr>
            </w:pPr>
            <w:r>
              <w:rPr>
                <w:rFonts w:hint="eastAsia"/>
                <w:sz w:val="21"/>
                <w:szCs w:val="21"/>
                <w:highlight w:val="none"/>
              </w:rPr>
              <w:t>安全服务</w:t>
            </w: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专家分析服务</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支持与云端安全运营中心联动。设备能连接互联网时，安全专家在云端分析威胁；设备离线时，可将关键数据离线导出上传到云端安全运营中心，且需满足运行维护符合性ITSS二级的能力并要求材料依据支撑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1103" w:type="dxa"/>
            <w:shd w:val="clear" w:color="auto" w:fill="FFFFFF"/>
            <w:noWrap w:val="0"/>
            <w:vAlign w:val="center"/>
          </w:tcPr>
          <w:p>
            <w:pPr>
              <w:spacing w:line="288" w:lineRule="auto"/>
              <w:rPr>
                <w:sz w:val="21"/>
                <w:szCs w:val="21"/>
                <w:highlight w:val="none"/>
              </w:rPr>
            </w:pPr>
            <w:r>
              <w:rPr>
                <w:rFonts w:hint="eastAsia"/>
                <w:sz w:val="21"/>
                <w:szCs w:val="21"/>
                <w:highlight w:val="none"/>
              </w:rPr>
              <w:t>响应工具</w:t>
            </w: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安全工具</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为了全方位响应客户的需求，可通过威胁维基库、僵尸网络查杀工具、安全服务器分析等协助用户快速发现和解决安全问题。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资产管理</w:t>
            </w: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自动发现</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 xml:space="preserve">支持自动从流量中识别资产信息包含：IP、端口、服务、操作系统、MAC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资产分组</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支持对资产进行分组管理及对应内网网段的录入，系统自动根据用户录入的网段发现资产信息，同时支持根据分组过滤资产列表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资产标签</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支持对资产打标签，同时支持根据标签过滤资产列表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资产列表</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资产属性重新识别，当发现资产数据不准确时，可清空该资产属性，如主机名、备注、操作系统、标签、地理位置、硬件信息、应用软件信息、账号信息、责任人信息、端口信息等，重新发起识别后，平台会自动补齐资产属性，可批量操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资产探测</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为了帮助我校便捷管理信息化资产及发现影子资产，提升资产风险管理能力，支持通过主动发送微量包的扫描方式探测潜在的服务器（影子资产）以及学习服务器的基础信息，资产指纹信息包括资产类型、端口、操作系统、MAC地址、主机名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资产互访</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支持展示资产及资产分组之间互访信息，信息包括：互访协议、目的端口、互访次数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shd w:val="clear" w:color="auto" w:fill="FFFFFF"/>
            <w:noWrap w:val="0"/>
            <w:vAlign w:val="center"/>
          </w:tcPr>
          <w:p>
            <w:pPr>
              <w:spacing w:line="288" w:lineRule="auto"/>
              <w:rPr>
                <w:sz w:val="21"/>
                <w:szCs w:val="21"/>
                <w:highlight w:val="none"/>
              </w:rPr>
            </w:pPr>
            <w:r>
              <w:rPr>
                <w:rFonts w:hint="eastAsia"/>
                <w:sz w:val="21"/>
                <w:szCs w:val="21"/>
                <w:highlight w:val="none"/>
              </w:rPr>
              <w:t>报表管理</w:t>
            </w:r>
          </w:p>
        </w:tc>
        <w:tc>
          <w:tcPr>
            <w:tcW w:w="1437" w:type="dxa"/>
            <w:shd w:val="clear" w:color="auto" w:fill="FFFFFF"/>
            <w:noWrap w:val="0"/>
            <w:vAlign w:val="center"/>
          </w:tcPr>
          <w:p>
            <w:pPr>
              <w:spacing w:line="288" w:lineRule="auto"/>
              <w:jc w:val="center"/>
              <w:rPr>
                <w:rFonts w:hint="eastAsia"/>
                <w:sz w:val="21"/>
                <w:szCs w:val="21"/>
                <w:highlight w:val="none"/>
              </w:rPr>
            </w:pPr>
            <w:r>
              <w:rPr>
                <w:rFonts w:hint="eastAsia"/>
                <w:sz w:val="21"/>
                <w:szCs w:val="21"/>
                <w:highlight w:val="none"/>
              </w:rPr>
              <w:t>报表导出</w:t>
            </w:r>
          </w:p>
        </w:tc>
        <w:tc>
          <w:tcPr>
            <w:tcW w:w="5982" w:type="dxa"/>
            <w:shd w:val="clear" w:color="auto" w:fill="FFFFFF"/>
            <w:noWrap w:val="0"/>
            <w:vAlign w:val="center"/>
          </w:tcPr>
          <w:p>
            <w:pPr>
              <w:spacing w:line="288" w:lineRule="auto"/>
              <w:rPr>
                <w:rFonts w:hint="eastAsia"/>
                <w:sz w:val="21"/>
                <w:szCs w:val="21"/>
                <w:highlight w:val="none"/>
              </w:rPr>
            </w:pPr>
            <w:r>
              <w:rPr>
                <w:rFonts w:hint="eastAsia"/>
                <w:sz w:val="21"/>
                <w:szCs w:val="21"/>
                <w:highlight w:val="none"/>
              </w:rPr>
              <w:t>为了帮助管理员高效汇报，体现安全工作价值，支持综合安全风险、主机安全风险、脆弱性感知、外部感知、工单、摘要、处置报告多种方式呈现，也支持自定义时间导出报告。并且可快速生成月度、季度、年度PPT报表，摘要报告支持PPT格式导出；包含网络安全整体解读、网络安全风险详情、告警及事件响应盘点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系统管理</w:t>
            </w: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配置核查</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支持安全基线配置监测，可监测到开放了禁用端口、协议、属性变更等，已IP地址、MAC地址、所属租户和检测到时间来判断是否处置。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与威胁情报平台对接</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230+情报源，DNS信誉库总量超过2000万，其中黑名单100万，URL信誉库总量超过1亿，其中URL分类库3000万，文件样本库总量超过10亿，每日新增200万。拥有国内领先的企业级域名信誉库，拥有丰富而准确的国内的URL分类库。支持威胁情报关联分析，内置威胁情报数量不少于170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集群部署</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支持分析平台横向扩展至多台设备集群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学校化管理</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支持自定义产品名称、产品logo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运营管理</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提供告警展示场景，支持展示场景的切换。每个告警展示场景中支持自定义页面数据展示的范围，方便管理人员的日常运维工作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联动管理</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系统日志、告警日志、原始告警、行为分析信息发送给syslog服务器，支持系统日志、告警日志、行为分析信息发送给邮件服务器，支持将系统日志、告警日志、原始告警、资产配置、行为分析配置信息传输给KA**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安全组件联动</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支持与安全组件进行联动，发现威胁事件后支持对攻击IP、恶意域名和受害资产的流量进行封禁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安全专项告警联动处置</w:t>
            </w:r>
          </w:p>
        </w:tc>
        <w:tc>
          <w:tcPr>
            <w:tcW w:w="5982" w:type="dxa"/>
            <w:shd w:val="clear" w:color="auto" w:fill="FFFFFF"/>
            <w:noWrap w:val="0"/>
            <w:vAlign w:val="center"/>
          </w:tcPr>
          <w:p>
            <w:pPr>
              <w:spacing w:line="288" w:lineRule="auto"/>
              <w:rPr>
                <w:rFonts w:hint="eastAsia"/>
                <w:sz w:val="21"/>
                <w:szCs w:val="21"/>
                <w:highlight w:val="none"/>
              </w:rPr>
            </w:pPr>
            <w:r>
              <w:rPr>
                <w:rFonts w:hint="eastAsia"/>
                <w:sz w:val="21"/>
                <w:szCs w:val="21"/>
                <w:highlight w:val="none"/>
              </w:rPr>
              <w:t>支持文件、邮件、勒索、挖矿相关安全事件专项页面展示，且所有专项告警支持直接进行联动处置，联动处置支持自动调用内置处置策略模板，也支持自动化编排的自定义处置流程策略。</w:t>
            </w:r>
          </w:p>
          <w:p>
            <w:pPr>
              <w:spacing w:line="288" w:lineRule="auto"/>
              <w:rPr>
                <w:rFonts w:hint="eastAsia"/>
                <w:sz w:val="21"/>
                <w:szCs w:val="21"/>
                <w:highlight w:val="none"/>
              </w:rPr>
            </w:pPr>
            <w:r>
              <w:rPr>
                <w:rFonts w:hint="eastAsia"/>
                <w:sz w:val="21"/>
                <w:szCs w:val="21"/>
                <w:highlight w:val="none"/>
              </w:rPr>
              <w:t>支持根据自身业务和安全运维经验自定义告警/事件，以便提高告警的精确度，减少运维成本。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远程接入联动</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与我校现网VPN系统进行对接，防止学校远程接入平台的用户账号及密码泄露导致恶意访问对我校业务造成连续性影响，及时准确定位出恶意访问账号，现网VPN对接协议由我校提供API接口文档，需提供详细对接方案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restart"/>
            <w:shd w:val="clear" w:color="auto" w:fill="FFFFFF"/>
            <w:noWrap w:val="0"/>
            <w:vAlign w:val="center"/>
          </w:tcPr>
          <w:p>
            <w:pPr>
              <w:spacing w:line="288" w:lineRule="auto"/>
              <w:jc w:val="center"/>
              <w:rPr>
                <w:sz w:val="21"/>
                <w:szCs w:val="21"/>
                <w:highlight w:val="none"/>
              </w:rPr>
            </w:pPr>
            <w:r>
              <w:rPr>
                <w:rFonts w:hint="eastAsia"/>
                <w:sz w:val="21"/>
                <w:szCs w:val="21"/>
                <w:highlight w:val="none"/>
              </w:rPr>
              <w:t>安全性管理</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支持多次登录失败锁定账号和超时登陆配置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continue"/>
            <w:shd w:val="clear" w:color="auto" w:fill="FFFFFF"/>
            <w:noWrap w:val="0"/>
            <w:vAlign w:val="center"/>
          </w:tcPr>
          <w:p>
            <w:pPr>
              <w:spacing w:line="288" w:lineRule="auto"/>
              <w:jc w:val="center"/>
              <w:rPr>
                <w:sz w:val="21"/>
                <w:szCs w:val="21"/>
                <w:highlight w:val="none"/>
              </w:rPr>
            </w:pP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支持数据传输加密，确保数据传输的安全性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restart"/>
            <w:shd w:val="clear" w:color="auto" w:fill="FFFFFF"/>
            <w:noWrap w:val="0"/>
            <w:vAlign w:val="center"/>
          </w:tcPr>
          <w:p>
            <w:pPr>
              <w:spacing w:line="288" w:lineRule="auto"/>
              <w:jc w:val="center"/>
              <w:rPr>
                <w:sz w:val="21"/>
                <w:szCs w:val="21"/>
                <w:highlight w:val="none"/>
              </w:rPr>
            </w:pPr>
            <w:r>
              <w:rPr>
                <w:rFonts w:hint="eastAsia"/>
                <w:sz w:val="21"/>
                <w:szCs w:val="21"/>
                <w:highlight w:val="none"/>
              </w:rPr>
              <w:t>级联管理邮件告警</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支持自定义WEB访问端口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continue"/>
            <w:shd w:val="clear" w:color="auto" w:fill="FFFFFF"/>
            <w:noWrap w:val="0"/>
            <w:vAlign w:val="center"/>
          </w:tcPr>
          <w:p>
            <w:pPr>
              <w:spacing w:line="288" w:lineRule="auto"/>
              <w:jc w:val="center"/>
              <w:rPr>
                <w:sz w:val="21"/>
                <w:szCs w:val="21"/>
                <w:highlight w:val="none"/>
              </w:rPr>
            </w:pP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支持邮件告警功能，可以定时向指定邮箱发送安全事件、攻击利用、恶意软件、拒绝服务等类型的告警信息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vMerge w:val="continue"/>
            <w:shd w:val="clear" w:color="auto" w:fill="FFFFFF"/>
            <w:noWrap w:val="0"/>
            <w:vAlign w:val="center"/>
          </w:tcPr>
          <w:p>
            <w:pPr>
              <w:spacing w:line="288" w:lineRule="auto"/>
              <w:jc w:val="center"/>
              <w:rPr>
                <w:sz w:val="21"/>
                <w:szCs w:val="21"/>
                <w:highlight w:val="none"/>
              </w:rPr>
            </w:pP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支持二级级联部署，下级分析平台向上级分析平台发送告警和相关信息，在上级分析平台上进行汇总展示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日志备份</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支持对日志进行导出备份以及导入恢复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用户管理</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可根据用户角色对用户进行区分，赋予不同角色用户不同的操作权限（系统管理员、操作员、审计员）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访问白名单</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支持配置平台访问白名单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规则管理</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支持威胁情报、白名单、弱口令字典、暴力破解规则、漏洞知识库，支持用户新建规则信息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vMerge w:val="continue"/>
            <w:shd w:val="clear" w:color="auto" w:fill="FFFFFF"/>
            <w:noWrap w:val="0"/>
            <w:vAlign w:val="center"/>
          </w:tcPr>
          <w:p>
            <w:pPr>
              <w:spacing w:line="288" w:lineRule="auto"/>
              <w:rPr>
                <w:sz w:val="21"/>
                <w:szCs w:val="21"/>
                <w:highlight w:val="none"/>
              </w:rPr>
            </w:pP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设备监控</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支持查看本级设备及连接设备的状态信息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03" w:type="dxa"/>
            <w:shd w:val="clear" w:color="auto" w:fill="FFFFFF"/>
            <w:noWrap w:val="0"/>
            <w:vAlign w:val="center"/>
          </w:tcPr>
          <w:p>
            <w:pPr>
              <w:spacing w:line="288" w:lineRule="auto"/>
              <w:rPr>
                <w:sz w:val="21"/>
                <w:szCs w:val="21"/>
                <w:highlight w:val="none"/>
              </w:rPr>
            </w:pPr>
            <w:r>
              <w:rPr>
                <w:rFonts w:hint="eastAsia"/>
                <w:sz w:val="21"/>
                <w:szCs w:val="21"/>
                <w:highlight w:val="none"/>
              </w:rPr>
              <w:t>重保模式</w:t>
            </w:r>
          </w:p>
        </w:tc>
        <w:tc>
          <w:tcPr>
            <w:tcW w:w="1437" w:type="dxa"/>
            <w:shd w:val="clear" w:color="auto" w:fill="FFFFFF"/>
            <w:noWrap w:val="0"/>
            <w:vAlign w:val="center"/>
          </w:tcPr>
          <w:p>
            <w:pPr>
              <w:spacing w:line="288" w:lineRule="auto"/>
              <w:jc w:val="center"/>
              <w:rPr>
                <w:sz w:val="21"/>
                <w:szCs w:val="21"/>
                <w:highlight w:val="none"/>
              </w:rPr>
            </w:pPr>
            <w:r>
              <w:rPr>
                <w:rFonts w:hint="eastAsia"/>
                <w:sz w:val="21"/>
                <w:szCs w:val="21"/>
                <w:highlight w:val="none"/>
              </w:rPr>
              <w:t>重保任务</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因校方有重保任务，为确保校方有效完成重保任务，所以该设备必须支持重保模式，在设备模式上有重保模式模块，模块可开启，具备实战化攻防中心，支持备战阶段的对外服务器外网暴露面分析、内网服务器暴露面梳理。实战阶段的实时攻击分析，实时展受害者IP、攻击者IP、XFF、攻击结果、攻击次数、威胁类型、威胁等级、状态码等20个以上类型。实战阶段的全过程可视溯源分析可以查看攻击者画像，包括攻击概览、攻击统计趋势、攻击详情等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540" w:type="dxa"/>
            <w:gridSpan w:val="2"/>
            <w:shd w:val="clear" w:color="auto" w:fill="FFFFFF"/>
            <w:noWrap w:val="0"/>
            <w:vAlign w:val="center"/>
          </w:tcPr>
          <w:p>
            <w:pPr>
              <w:spacing w:line="288" w:lineRule="auto"/>
              <w:rPr>
                <w:sz w:val="21"/>
                <w:szCs w:val="21"/>
                <w:highlight w:val="none"/>
              </w:rPr>
            </w:pPr>
            <w:r>
              <w:rPr>
                <w:rFonts w:hint="eastAsia"/>
                <w:sz w:val="21"/>
                <w:szCs w:val="21"/>
                <w:highlight w:val="none"/>
              </w:rPr>
              <w:t>产品销售许可</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要求计算机信息系统安全专用产品的销售许可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540" w:type="dxa"/>
            <w:gridSpan w:val="2"/>
            <w:shd w:val="clear" w:color="auto" w:fill="FFFFFF"/>
            <w:noWrap w:val="0"/>
            <w:vAlign w:val="center"/>
          </w:tcPr>
          <w:p>
            <w:pPr>
              <w:spacing w:line="288" w:lineRule="auto"/>
              <w:rPr>
                <w:sz w:val="21"/>
                <w:szCs w:val="21"/>
                <w:highlight w:val="none"/>
              </w:rPr>
            </w:pPr>
            <w:r>
              <w:rPr>
                <w:rFonts w:hint="eastAsia"/>
                <w:sz w:val="21"/>
                <w:szCs w:val="21"/>
                <w:highlight w:val="none"/>
              </w:rPr>
              <w:t>服务</w:t>
            </w:r>
          </w:p>
        </w:tc>
        <w:tc>
          <w:tcPr>
            <w:tcW w:w="5982" w:type="dxa"/>
            <w:shd w:val="clear" w:color="auto" w:fill="FFFFFF"/>
            <w:noWrap w:val="0"/>
            <w:vAlign w:val="center"/>
          </w:tcPr>
          <w:p>
            <w:pPr>
              <w:spacing w:line="288" w:lineRule="auto"/>
              <w:rPr>
                <w:sz w:val="21"/>
                <w:szCs w:val="21"/>
                <w:highlight w:val="none"/>
              </w:rPr>
            </w:pPr>
            <w:r>
              <w:rPr>
                <w:rFonts w:hint="eastAsia"/>
                <w:sz w:val="21"/>
                <w:szCs w:val="21"/>
                <w:highlight w:val="none"/>
              </w:rPr>
              <w:t>承诺签订合同时提供五年原厂商质保服务承诺函及授权书。</w:t>
            </w:r>
          </w:p>
        </w:tc>
      </w:tr>
    </w:tbl>
    <w:p>
      <w:pPr>
        <w:spacing w:line="288" w:lineRule="auto"/>
        <w:rPr>
          <w:sz w:val="21"/>
          <w:szCs w:val="21"/>
          <w:highlight w:val="none"/>
        </w:rPr>
      </w:pPr>
    </w:p>
    <w:p>
      <w:pPr>
        <w:spacing w:line="288" w:lineRule="auto"/>
        <w:rPr>
          <w:sz w:val="21"/>
          <w:szCs w:val="21"/>
          <w:highlight w:val="none"/>
        </w:rPr>
      </w:pPr>
      <w:r>
        <w:rPr>
          <w:rFonts w:hint="eastAsia"/>
          <w:sz w:val="21"/>
          <w:szCs w:val="21"/>
          <w:highlight w:val="none"/>
        </w:rPr>
        <w:t>4.1.2全流量威胁发现模块（分析探针）功能参数</w:t>
      </w:r>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1096"/>
        <w:gridCol w:w="64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37" w:type="dxa"/>
            <w:gridSpan w:val="2"/>
            <w:shd w:val="clear" w:color="auto" w:fill="C6D9F1"/>
            <w:noWrap w:val="0"/>
            <w:vAlign w:val="center"/>
          </w:tcPr>
          <w:p>
            <w:pPr>
              <w:spacing w:line="288" w:lineRule="auto"/>
              <w:rPr>
                <w:sz w:val="21"/>
                <w:szCs w:val="21"/>
                <w:highlight w:val="none"/>
              </w:rPr>
            </w:pPr>
            <w:r>
              <w:rPr>
                <w:rFonts w:hint="eastAsia"/>
                <w:sz w:val="21"/>
                <w:szCs w:val="21"/>
                <w:highlight w:val="none"/>
              </w:rPr>
              <w:t>功能类别</w:t>
            </w:r>
          </w:p>
        </w:tc>
        <w:tc>
          <w:tcPr>
            <w:tcW w:w="6485" w:type="dxa"/>
            <w:shd w:val="clear" w:color="auto" w:fill="C6D9F1"/>
            <w:noWrap w:val="0"/>
            <w:vAlign w:val="center"/>
          </w:tcPr>
          <w:p>
            <w:pPr>
              <w:spacing w:line="288" w:lineRule="auto"/>
              <w:rPr>
                <w:sz w:val="21"/>
                <w:szCs w:val="21"/>
                <w:highlight w:val="none"/>
              </w:rPr>
            </w:pPr>
            <w:r>
              <w:rPr>
                <w:rFonts w:hint="eastAsia"/>
                <w:sz w:val="21"/>
                <w:szCs w:val="21"/>
                <w:highlight w:val="none"/>
              </w:rPr>
              <w:t>招标要求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37" w:type="dxa"/>
            <w:gridSpan w:val="2"/>
            <w:vMerge w:val="restart"/>
            <w:shd w:val="clear" w:color="auto" w:fill="FFFFFF"/>
            <w:noWrap w:val="0"/>
            <w:vAlign w:val="center"/>
          </w:tcPr>
          <w:p>
            <w:pPr>
              <w:spacing w:line="288" w:lineRule="auto"/>
              <w:jc w:val="center"/>
              <w:rPr>
                <w:sz w:val="21"/>
                <w:szCs w:val="21"/>
                <w:highlight w:val="none"/>
              </w:rPr>
            </w:pPr>
            <w:r>
              <w:rPr>
                <w:rFonts w:hint="eastAsia"/>
                <w:sz w:val="21"/>
                <w:szCs w:val="21"/>
                <w:highlight w:val="none"/>
              </w:rPr>
              <w:t>硬件规格</w:t>
            </w:r>
          </w:p>
        </w:tc>
        <w:tc>
          <w:tcPr>
            <w:tcW w:w="6485" w:type="dxa"/>
            <w:shd w:val="clear" w:color="auto" w:fill="FFFFFF"/>
            <w:noWrap w:val="0"/>
            <w:vAlign w:val="center"/>
          </w:tcPr>
          <w:p>
            <w:pPr>
              <w:spacing w:line="288" w:lineRule="auto"/>
              <w:rPr>
                <w:sz w:val="21"/>
                <w:szCs w:val="21"/>
                <w:highlight w:val="none"/>
              </w:rPr>
            </w:pPr>
            <w:r>
              <w:rPr>
                <w:rFonts w:hint="eastAsia"/>
                <w:sz w:val="21"/>
                <w:szCs w:val="21"/>
                <w:highlight w:val="none"/>
              </w:rPr>
              <w:t>标准2U设备；≥2*GE流量监听电口；≥2*10GE流量监听光口；≥2*GE管理电口；≥2*USB接口；≥2*GE千兆接口；冗余电源；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37" w:type="dxa"/>
            <w:gridSpan w:val="2"/>
            <w:vMerge w:val="continue"/>
            <w:shd w:val="clear" w:color="auto" w:fill="FFFFFF"/>
            <w:noWrap w:val="0"/>
            <w:vAlign w:val="center"/>
          </w:tcPr>
          <w:p>
            <w:pPr>
              <w:spacing w:line="288" w:lineRule="auto"/>
              <w:rPr>
                <w:sz w:val="21"/>
                <w:szCs w:val="21"/>
                <w:highlight w:val="none"/>
              </w:rPr>
            </w:pPr>
          </w:p>
        </w:tc>
        <w:tc>
          <w:tcPr>
            <w:tcW w:w="6485" w:type="dxa"/>
            <w:shd w:val="clear" w:color="auto" w:fill="FFFFFF"/>
            <w:noWrap w:val="0"/>
            <w:vAlign w:val="center"/>
          </w:tcPr>
          <w:p>
            <w:pPr>
              <w:spacing w:line="288" w:lineRule="auto"/>
              <w:rPr>
                <w:sz w:val="21"/>
                <w:szCs w:val="21"/>
                <w:highlight w:val="none"/>
              </w:rPr>
            </w:pPr>
            <w:r>
              <w:rPr>
                <w:rFonts w:hint="eastAsia"/>
                <w:sz w:val="21"/>
                <w:szCs w:val="21"/>
                <w:highlight w:val="none"/>
              </w:rPr>
              <w:t>存储容量：≥4TB  SATA数据硬盘；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37" w:type="dxa"/>
            <w:gridSpan w:val="2"/>
            <w:vMerge w:val="continue"/>
            <w:shd w:val="clear" w:color="auto" w:fill="FFFFFF"/>
            <w:noWrap w:val="0"/>
            <w:vAlign w:val="center"/>
          </w:tcPr>
          <w:p>
            <w:pPr>
              <w:spacing w:line="288" w:lineRule="auto"/>
              <w:rPr>
                <w:sz w:val="21"/>
                <w:szCs w:val="21"/>
                <w:highlight w:val="none"/>
              </w:rPr>
            </w:pPr>
          </w:p>
        </w:tc>
        <w:tc>
          <w:tcPr>
            <w:tcW w:w="6485" w:type="dxa"/>
            <w:shd w:val="clear" w:color="auto" w:fill="FFFFFF"/>
            <w:noWrap w:val="0"/>
            <w:vAlign w:val="center"/>
          </w:tcPr>
          <w:p>
            <w:pPr>
              <w:spacing w:line="288" w:lineRule="auto"/>
              <w:rPr>
                <w:sz w:val="21"/>
                <w:szCs w:val="21"/>
                <w:highlight w:val="none"/>
              </w:rPr>
            </w:pPr>
            <w:r>
              <w:rPr>
                <w:rFonts w:hint="eastAsia"/>
                <w:sz w:val="21"/>
                <w:szCs w:val="21"/>
                <w:highlight w:val="none"/>
              </w:rPr>
              <w:t>流量吞吐：≥8Gbps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1"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流量采集</w:t>
            </w:r>
          </w:p>
        </w:tc>
        <w:tc>
          <w:tcPr>
            <w:tcW w:w="1096" w:type="dxa"/>
            <w:shd w:val="clear" w:color="auto" w:fill="FFFFFF"/>
            <w:noWrap w:val="0"/>
            <w:vAlign w:val="center"/>
          </w:tcPr>
          <w:p>
            <w:pPr>
              <w:spacing w:line="288" w:lineRule="auto"/>
              <w:rPr>
                <w:sz w:val="21"/>
                <w:szCs w:val="21"/>
                <w:highlight w:val="none"/>
              </w:rPr>
            </w:pPr>
            <w:r>
              <w:rPr>
                <w:rFonts w:hint="eastAsia"/>
                <w:sz w:val="21"/>
                <w:szCs w:val="21"/>
                <w:highlight w:val="none"/>
              </w:rPr>
              <w:t>网络协议</w:t>
            </w:r>
          </w:p>
        </w:tc>
        <w:tc>
          <w:tcPr>
            <w:tcW w:w="6485" w:type="dxa"/>
            <w:shd w:val="clear" w:color="auto" w:fill="FFFFFF"/>
            <w:noWrap w:val="0"/>
            <w:vAlign w:val="center"/>
          </w:tcPr>
          <w:p>
            <w:pPr>
              <w:spacing w:line="288" w:lineRule="auto"/>
              <w:rPr>
                <w:sz w:val="21"/>
                <w:szCs w:val="21"/>
                <w:highlight w:val="none"/>
              </w:rPr>
            </w:pPr>
            <w:r>
              <w:rPr>
                <w:rFonts w:hint="eastAsia"/>
                <w:sz w:val="21"/>
                <w:szCs w:val="21"/>
                <w:highlight w:val="none"/>
              </w:rPr>
              <w:t>支持常见协议识别并还原网络流量，用于取证分析、威胁发现，支持：http、dns、smtp、pop3、imap、webmail、DB2、Oracle、MySQL、sql server、Sybase、SMB、FTP、SNMP、telnet、nfs等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1" w:type="dxa"/>
            <w:vMerge w:val="continue"/>
            <w:shd w:val="clear" w:color="auto" w:fill="FFFFFF"/>
            <w:noWrap w:val="0"/>
            <w:vAlign w:val="center"/>
          </w:tcPr>
          <w:p>
            <w:pPr>
              <w:spacing w:line="288" w:lineRule="auto"/>
              <w:rPr>
                <w:sz w:val="21"/>
                <w:szCs w:val="21"/>
                <w:highlight w:val="none"/>
              </w:rPr>
            </w:pPr>
          </w:p>
        </w:tc>
        <w:tc>
          <w:tcPr>
            <w:tcW w:w="1096" w:type="dxa"/>
            <w:shd w:val="clear" w:color="auto" w:fill="FFFFFF"/>
            <w:noWrap w:val="0"/>
            <w:vAlign w:val="center"/>
          </w:tcPr>
          <w:p>
            <w:pPr>
              <w:spacing w:line="288" w:lineRule="auto"/>
              <w:rPr>
                <w:sz w:val="21"/>
                <w:szCs w:val="21"/>
                <w:highlight w:val="none"/>
              </w:rPr>
            </w:pPr>
            <w:r>
              <w:rPr>
                <w:rFonts w:hint="eastAsia"/>
                <w:sz w:val="21"/>
                <w:szCs w:val="21"/>
                <w:highlight w:val="none"/>
              </w:rPr>
              <w:t>文件协议</w:t>
            </w:r>
          </w:p>
        </w:tc>
        <w:tc>
          <w:tcPr>
            <w:tcW w:w="6485" w:type="dxa"/>
            <w:shd w:val="clear" w:color="auto" w:fill="FFFFFF"/>
            <w:noWrap w:val="0"/>
            <w:vAlign w:val="center"/>
          </w:tcPr>
          <w:p>
            <w:pPr>
              <w:spacing w:line="288" w:lineRule="auto"/>
              <w:rPr>
                <w:sz w:val="21"/>
                <w:szCs w:val="21"/>
                <w:highlight w:val="none"/>
              </w:rPr>
            </w:pPr>
            <w:r>
              <w:rPr>
                <w:rFonts w:hint="eastAsia"/>
                <w:sz w:val="21"/>
                <w:szCs w:val="21"/>
                <w:highlight w:val="none"/>
              </w:rPr>
              <w:t>支持对流量中出现文件传输行为进行发现和还原，并记录文件MD5发送至分析设备，如可执行文件（EXE、DLL、OCX、SYS、COM、apk等）、压缩格式文件（RAR、ZIP、GZ、7Z等）、文档类型文件（word、excel、pdf、rtf、ppt等）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1" w:type="dxa"/>
            <w:vMerge w:val="continue"/>
            <w:shd w:val="clear" w:color="auto" w:fill="FFFFFF"/>
            <w:noWrap w:val="0"/>
            <w:vAlign w:val="center"/>
          </w:tcPr>
          <w:p>
            <w:pPr>
              <w:spacing w:line="288" w:lineRule="auto"/>
              <w:rPr>
                <w:sz w:val="21"/>
                <w:szCs w:val="21"/>
                <w:highlight w:val="none"/>
              </w:rPr>
            </w:pPr>
          </w:p>
        </w:tc>
        <w:tc>
          <w:tcPr>
            <w:tcW w:w="1096" w:type="dxa"/>
            <w:shd w:val="clear" w:color="auto" w:fill="FFFFFF"/>
            <w:noWrap w:val="0"/>
            <w:vAlign w:val="center"/>
          </w:tcPr>
          <w:p>
            <w:pPr>
              <w:spacing w:line="288" w:lineRule="auto"/>
              <w:rPr>
                <w:sz w:val="21"/>
                <w:szCs w:val="21"/>
                <w:highlight w:val="none"/>
              </w:rPr>
            </w:pPr>
            <w:r>
              <w:rPr>
                <w:rFonts w:hint="eastAsia"/>
                <w:sz w:val="21"/>
                <w:szCs w:val="21"/>
                <w:highlight w:val="none"/>
              </w:rPr>
              <w:t>数据库协议</w:t>
            </w:r>
          </w:p>
        </w:tc>
        <w:tc>
          <w:tcPr>
            <w:tcW w:w="6485" w:type="dxa"/>
            <w:shd w:val="clear" w:color="auto" w:fill="FFFFFF"/>
            <w:noWrap w:val="0"/>
            <w:vAlign w:val="center"/>
          </w:tcPr>
          <w:p>
            <w:pPr>
              <w:spacing w:line="288" w:lineRule="auto"/>
              <w:rPr>
                <w:sz w:val="21"/>
                <w:szCs w:val="21"/>
                <w:highlight w:val="none"/>
              </w:rPr>
            </w:pPr>
            <w:r>
              <w:rPr>
                <w:rFonts w:hint="eastAsia"/>
                <w:sz w:val="21"/>
                <w:szCs w:val="21"/>
                <w:highlight w:val="none"/>
              </w:rPr>
              <w:t>支持常见数据库协议的识别或还原：DB2、Oracle、SQL Server、MySQL、PostgreSQL等协议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941" w:type="dxa"/>
            <w:vMerge w:val="continue"/>
            <w:shd w:val="clear" w:color="auto" w:fill="FFFFFF"/>
            <w:noWrap w:val="0"/>
            <w:vAlign w:val="center"/>
          </w:tcPr>
          <w:p>
            <w:pPr>
              <w:spacing w:line="288" w:lineRule="auto"/>
              <w:rPr>
                <w:sz w:val="21"/>
                <w:szCs w:val="21"/>
                <w:highlight w:val="none"/>
              </w:rPr>
            </w:pPr>
          </w:p>
        </w:tc>
        <w:tc>
          <w:tcPr>
            <w:tcW w:w="1096" w:type="dxa"/>
            <w:shd w:val="clear" w:color="auto" w:fill="FFFFFF"/>
            <w:noWrap w:val="0"/>
            <w:vAlign w:val="center"/>
          </w:tcPr>
          <w:p>
            <w:pPr>
              <w:spacing w:line="288" w:lineRule="auto"/>
              <w:rPr>
                <w:sz w:val="21"/>
                <w:szCs w:val="21"/>
                <w:highlight w:val="none"/>
              </w:rPr>
            </w:pPr>
            <w:r>
              <w:rPr>
                <w:rFonts w:hint="eastAsia"/>
                <w:sz w:val="21"/>
                <w:szCs w:val="21"/>
                <w:highlight w:val="none"/>
              </w:rPr>
              <w:t>会话流量</w:t>
            </w:r>
          </w:p>
        </w:tc>
        <w:tc>
          <w:tcPr>
            <w:tcW w:w="6485" w:type="dxa"/>
            <w:shd w:val="clear" w:color="auto" w:fill="FFFFFF"/>
            <w:noWrap w:val="0"/>
            <w:vAlign w:val="center"/>
          </w:tcPr>
          <w:p>
            <w:pPr>
              <w:spacing w:line="288" w:lineRule="auto"/>
              <w:rPr>
                <w:sz w:val="21"/>
                <w:szCs w:val="21"/>
                <w:highlight w:val="none"/>
              </w:rPr>
            </w:pPr>
            <w:r>
              <w:rPr>
                <w:rFonts w:hint="eastAsia"/>
                <w:sz w:val="21"/>
                <w:szCs w:val="21"/>
                <w:highlight w:val="none"/>
              </w:rPr>
              <w:t>支持双向会话检测机制、语义分析检测技术、智能分析引擎。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941" w:type="dxa"/>
            <w:vMerge w:val="continue"/>
            <w:shd w:val="clear" w:color="auto" w:fill="FFFFFF"/>
            <w:noWrap w:val="0"/>
            <w:vAlign w:val="center"/>
          </w:tcPr>
          <w:p>
            <w:pPr>
              <w:spacing w:line="288" w:lineRule="auto"/>
              <w:rPr>
                <w:sz w:val="21"/>
                <w:szCs w:val="21"/>
                <w:highlight w:val="none"/>
              </w:rPr>
            </w:pPr>
          </w:p>
        </w:tc>
        <w:tc>
          <w:tcPr>
            <w:tcW w:w="1096" w:type="dxa"/>
            <w:tcBorders>
              <w:bottom w:val="single" w:color="auto" w:sz="4" w:space="0"/>
            </w:tcBorders>
            <w:shd w:val="clear" w:color="auto" w:fill="FFFFFF"/>
            <w:noWrap w:val="0"/>
            <w:vAlign w:val="center"/>
          </w:tcPr>
          <w:p>
            <w:pPr>
              <w:spacing w:line="288" w:lineRule="auto"/>
              <w:rPr>
                <w:sz w:val="21"/>
                <w:szCs w:val="21"/>
                <w:highlight w:val="none"/>
              </w:rPr>
            </w:pPr>
            <w:r>
              <w:rPr>
                <w:rFonts w:hint="eastAsia"/>
                <w:sz w:val="21"/>
                <w:szCs w:val="21"/>
                <w:highlight w:val="none"/>
              </w:rPr>
              <w:t>自定义协议</w:t>
            </w:r>
          </w:p>
        </w:tc>
        <w:tc>
          <w:tcPr>
            <w:tcW w:w="6485" w:type="dxa"/>
            <w:tcBorders>
              <w:bottom w:val="single" w:color="auto" w:sz="4" w:space="0"/>
            </w:tcBorders>
            <w:shd w:val="clear" w:color="auto" w:fill="FFFFFF"/>
            <w:noWrap w:val="0"/>
            <w:vAlign w:val="center"/>
          </w:tcPr>
          <w:p>
            <w:pPr>
              <w:spacing w:line="288" w:lineRule="auto"/>
              <w:rPr>
                <w:sz w:val="21"/>
                <w:szCs w:val="21"/>
                <w:highlight w:val="none"/>
              </w:rPr>
            </w:pPr>
            <w:r>
              <w:rPr>
                <w:rFonts w:hint="eastAsia"/>
                <w:sz w:val="21"/>
                <w:szCs w:val="21"/>
                <w:highlight w:val="none"/>
              </w:rPr>
              <w:t>支持自定义协议和端口，满足特殊场景下的流量抓取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941" w:type="dxa"/>
            <w:vMerge w:val="continue"/>
            <w:shd w:val="clear" w:color="auto" w:fill="FFFFFF"/>
            <w:noWrap w:val="0"/>
            <w:vAlign w:val="center"/>
          </w:tcPr>
          <w:p>
            <w:pPr>
              <w:spacing w:line="288" w:lineRule="auto"/>
              <w:rPr>
                <w:sz w:val="21"/>
                <w:szCs w:val="21"/>
                <w:highlight w:val="none"/>
              </w:rPr>
            </w:pPr>
          </w:p>
        </w:tc>
        <w:tc>
          <w:tcPr>
            <w:tcW w:w="1096" w:type="dxa"/>
            <w:tcBorders>
              <w:bottom w:val="single" w:color="auto" w:sz="4" w:space="0"/>
            </w:tcBorders>
            <w:shd w:val="clear" w:color="auto" w:fill="FFFFFF"/>
            <w:noWrap w:val="0"/>
            <w:vAlign w:val="center"/>
          </w:tcPr>
          <w:p>
            <w:pPr>
              <w:spacing w:line="288" w:lineRule="auto"/>
              <w:rPr>
                <w:rFonts w:hint="eastAsia"/>
                <w:sz w:val="21"/>
                <w:szCs w:val="21"/>
                <w:highlight w:val="none"/>
              </w:rPr>
            </w:pPr>
            <w:r>
              <w:rPr>
                <w:rFonts w:hint="eastAsia"/>
                <w:sz w:val="21"/>
                <w:szCs w:val="21"/>
                <w:highlight w:val="none"/>
              </w:rPr>
              <w:t>日志传输</w:t>
            </w:r>
          </w:p>
        </w:tc>
        <w:tc>
          <w:tcPr>
            <w:tcW w:w="6485" w:type="dxa"/>
            <w:tcBorders>
              <w:bottom w:val="single" w:color="auto" w:sz="4" w:space="0"/>
            </w:tcBorders>
            <w:shd w:val="clear" w:color="auto" w:fill="FFFFFF"/>
            <w:noWrap w:val="0"/>
            <w:vAlign w:val="center"/>
          </w:tcPr>
          <w:p>
            <w:pPr>
              <w:spacing w:line="288" w:lineRule="auto"/>
              <w:rPr>
                <w:rFonts w:hint="eastAsia"/>
                <w:sz w:val="21"/>
                <w:szCs w:val="21"/>
                <w:highlight w:val="none"/>
              </w:rPr>
            </w:pPr>
            <w:r>
              <w:rPr>
                <w:rFonts w:hint="eastAsia"/>
                <w:sz w:val="21"/>
                <w:szCs w:val="21"/>
                <w:highlight w:val="none"/>
              </w:rPr>
              <w:t>为适应我校不同时期带宽占用和安全级别的场景需求，须至少支持5种类型日志传输模式,包含标准模式（占用带宽中等、安全等级中等）、精简模式（占用带宽小、安全等级低）、高级模式（占用带宽大、安全等级高）、局域网模式（横向访问检测）、自定义模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1"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威胁检测</w:t>
            </w:r>
          </w:p>
        </w:tc>
        <w:tc>
          <w:tcPr>
            <w:tcW w:w="1096" w:type="dxa"/>
            <w:shd w:val="clear" w:color="auto" w:fill="FFFFFF"/>
            <w:noWrap w:val="0"/>
            <w:vAlign w:val="center"/>
          </w:tcPr>
          <w:p>
            <w:pPr>
              <w:spacing w:line="288" w:lineRule="auto"/>
              <w:rPr>
                <w:sz w:val="21"/>
                <w:szCs w:val="21"/>
                <w:highlight w:val="none"/>
              </w:rPr>
            </w:pPr>
            <w:r>
              <w:rPr>
                <w:rFonts w:hint="eastAsia"/>
                <w:sz w:val="21"/>
                <w:szCs w:val="21"/>
                <w:highlight w:val="none"/>
              </w:rPr>
              <w:t>威胁情报</w:t>
            </w:r>
          </w:p>
        </w:tc>
        <w:tc>
          <w:tcPr>
            <w:tcW w:w="6485" w:type="dxa"/>
            <w:shd w:val="clear" w:color="auto" w:fill="FFFFFF"/>
            <w:noWrap w:val="0"/>
            <w:vAlign w:val="center"/>
          </w:tcPr>
          <w:p>
            <w:pPr>
              <w:spacing w:line="288" w:lineRule="auto"/>
              <w:rPr>
                <w:rFonts w:hint="eastAsia"/>
                <w:sz w:val="21"/>
                <w:szCs w:val="21"/>
                <w:highlight w:val="none"/>
              </w:rPr>
            </w:pPr>
            <w:bookmarkStart w:id="36" w:name="_Hlk535070674"/>
            <w:r>
              <w:rPr>
                <w:rFonts w:hint="eastAsia"/>
                <w:sz w:val="21"/>
                <w:szCs w:val="21"/>
                <w:highlight w:val="none"/>
              </w:rPr>
              <w:t>1、安全规则库：支持WEB应用防护识别库、IPS漏洞利用检测识别库、实时漏洞分析识别库、黑客工具检测识别库，且具备自定义的web防护识别库、漏洞利用检测检测引擎。</w:t>
            </w:r>
          </w:p>
          <w:p>
            <w:pPr>
              <w:spacing w:line="288" w:lineRule="auto"/>
              <w:rPr>
                <w:sz w:val="21"/>
                <w:szCs w:val="21"/>
                <w:highlight w:val="none"/>
              </w:rPr>
            </w:pPr>
            <w:r>
              <w:rPr>
                <w:rFonts w:hint="eastAsia"/>
                <w:sz w:val="21"/>
                <w:szCs w:val="21"/>
                <w:highlight w:val="none"/>
              </w:rPr>
              <w:t>2、具备安全检测特征识别库、安全知识库、IOC威胁情报库、热点事件库、文件智能分析模型库检测能力。</w:t>
            </w:r>
            <w:bookmarkEnd w:id="3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1" w:type="dxa"/>
            <w:vMerge w:val="continue"/>
            <w:shd w:val="clear" w:color="auto" w:fill="FFFFFF"/>
            <w:noWrap w:val="0"/>
            <w:vAlign w:val="center"/>
          </w:tcPr>
          <w:p>
            <w:pPr>
              <w:spacing w:line="288" w:lineRule="auto"/>
              <w:rPr>
                <w:sz w:val="21"/>
                <w:szCs w:val="21"/>
                <w:highlight w:val="none"/>
              </w:rPr>
            </w:pPr>
          </w:p>
        </w:tc>
        <w:tc>
          <w:tcPr>
            <w:tcW w:w="1096"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Web攻击检测</w:t>
            </w:r>
          </w:p>
        </w:tc>
        <w:tc>
          <w:tcPr>
            <w:tcW w:w="6485" w:type="dxa"/>
            <w:shd w:val="clear" w:color="auto" w:fill="FFFFFF"/>
            <w:noWrap w:val="0"/>
            <w:vAlign w:val="center"/>
          </w:tcPr>
          <w:p>
            <w:pPr>
              <w:spacing w:line="288" w:lineRule="auto"/>
              <w:rPr>
                <w:sz w:val="21"/>
                <w:szCs w:val="21"/>
                <w:highlight w:val="none"/>
              </w:rPr>
            </w:pPr>
            <w:r>
              <w:rPr>
                <w:rFonts w:hint="eastAsia"/>
                <w:sz w:val="21"/>
                <w:szCs w:val="21"/>
                <w:highlight w:val="none"/>
              </w:rPr>
              <w:t>支持检测针对WEB应用的攻击，如SQL注入、XSS、系统配置等注入型攻击；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1" w:type="dxa"/>
            <w:vMerge w:val="continue"/>
            <w:shd w:val="clear" w:color="auto" w:fill="FFFFFF"/>
            <w:noWrap w:val="0"/>
            <w:vAlign w:val="center"/>
          </w:tcPr>
          <w:p>
            <w:pPr>
              <w:spacing w:line="288" w:lineRule="auto"/>
              <w:rPr>
                <w:sz w:val="21"/>
                <w:szCs w:val="21"/>
                <w:highlight w:val="none"/>
              </w:rPr>
            </w:pPr>
          </w:p>
        </w:tc>
        <w:tc>
          <w:tcPr>
            <w:tcW w:w="1096" w:type="dxa"/>
            <w:vMerge w:val="continue"/>
            <w:shd w:val="clear" w:color="auto" w:fill="FFFFFF"/>
            <w:noWrap w:val="0"/>
            <w:vAlign w:val="center"/>
          </w:tcPr>
          <w:p>
            <w:pPr>
              <w:spacing w:line="288" w:lineRule="auto"/>
              <w:rPr>
                <w:sz w:val="21"/>
                <w:szCs w:val="21"/>
                <w:highlight w:val="none"/>
              </w:rPr>
            </w:pPr>
          </w:p>
        </w:tc>
        <w:tc>
          <w:tcPr>
            <w:tcW w:w="6485" w:type="dxa"/>
            <w:shd w:val="clear" w:color="auto" w:fill="FFFFFF"/>
            <w:noWrap w:val="0"/>
            <w:vAlign w:val="center"/>
          </w:tcPr>
          <w:p>
            <w:pPr>
              <w:spacing w:line="288" w:lineRule="auto"/>
              <w:rPr>
                <w:sz w:val="21"/>
                <w:szCs w:val="21"/>
                <w:highlight w:val="none"/>
              </w:rPr>
            </w:pPr>
            <w:r>
              <w:rPr>
                <w:rFonts w:hint="eastAsia"/>
                <w:sz w:val="21"/>
                <w:szCs w:val="21"/>
                <w:highlight w:val="none"/>
              </w:rPr>
              <w:t>支持跨站请求伪造CSRF攻击检测；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1" w:type="dxa"/>
            <w:vMerge w:val="continue"/>
            <w:shd w:val="clear" w:color="auto" w:fill="FFFFFF"/>
            <w:noWrap w:val="0"/>
            <w:vAlign w:val="center"/>
          </w:tcPr>
          <w:p>
            <w:pPr>
              <w:spacing w:line="288" w:lineRule="auto"/>
              <w:rPr>
                <w:sz w:val="21"/>
                <w:szCs w:val="21"/>
                <w:highlight w:val="none"/>
              </w:rPr>
            </w:pPr>
          </w:p>
        </w:tc>
        <w:tc>
          <w:tcPr>
            <w:tcW w:w="1096" w:type="dxa"/>
            <w:vMerge w:val="continue"/>
            <w:shd w:val="clear" w:color="auto" w:fill="FFFFFF"/>
            <w:noWrap w:val="0"/>
            <w:vAlign w:val="center"/>
          </w:tcPr>
          <w:p>
            <w:pPr>
              <w:spacing w:line="288" w:lineRule="auto"/>
              <w:rPr>
                <w:sz w:val="21"/>
                <w:szCs w:val="21"/>
                <w:highlight w:val="none"/>
              </w:rPr>
            </w:pPr>
          </w:p>
        </w:tc>
        <w:tc>
          <w:tcPr>
            <w:tcW w:w="6485" w:type="dxa"/>
            <w:shd w:val="clear" w:color="auto" w:fill="FFFFFF"/>
            <w:noWrap w:val="0"/>
            <w:vAlign w:val="center"/>
          </w:tcPr>
          <w:p>
            <w:pPr>
              <w:spacing w:line="288" w:lineRule="auto"/>
              <w:rPr>
                <w:sz w:val="21"/>
                <w:szCs w:val="21"/>
                <w:highlight w:val="none"/>
              </w:rPr>
            </w:pPr>
            <w:r>
              <w:rPr>
                <w:rFonts w:hint="eastAsia"/>
                <w:sz w:val="21"/>
                <w:szCs w:val="21"/>
                <w:highlight w:val="none"/>
              </w:rPr>
              <w:t>支持其他类型的WEB攻击，如目录遍历、弱口令、权限绕过、信息泄露、文件包含、文件写入攻击等检测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1" w:type="dxa"/>
            <w:vMerge w:val="continue"/>
            <w:shd w:val="clear" w:color="auto" w:fill="FFFFFF"/>
            <w:noWrap w:val="0"/>
            <w:vAlign w:val="center"/>
          </w:tcPr>
          <w:p>
            <w:pPr>
              <w:spacing w:line="288" w:lineRule="auto"/>
              <w:rPr>
                <w:sz w:val="21"/>
                <w:szCs w:val="21"/>
                <w:highlight w:val="none"/>
              </w:rPr>
            </w:pPr>
          </w:p>
        </w:tc>
        <w:tc>
          <w:tcPr>
            <w:tcW w:w="1096"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Webshell攻击检测</w:t>
            </w:r>
          </w:p>
        </w:tc>
        <w:tc>
          <w:tcPr>
            <w:tcW w:w="6485" w:type="dxa"/>
            <w:shd w:val="clear" w:color="auto" w:fill="FFFFFF"/>
            <w:noWrap w:val="0"/>
            <w:vAlign w:val="center"/>
          </w:tcPr>
          <w:p>
            <w:pPr>
              <w:spacing w:line="288" w:lineRule="auto"/>
              <w:rPr>
                <w:sz w:val="21"/>
                <w:szCs w:val="21"/>
                <w:highlight w:val="none"/>
              </w:rPr>
            </w:pPr>
            <w:bookmarkStart w:id="37" w:name="_Hlk535070730"/>
            <w:r>
              <w:rPr>
                <w:rFonts w:hint="eastAsia"/>
                <w:sz w:val="21"/>
                <w:szCs w:val="21"/>
                <w:highlight w:val="none"/>
              </w:rPr>
              <w:t>支持基于工具特征的WEBSHELL检测，能通过系统调用、系统配置、文件的操作来及时发现威胁；如：冰蝎、中国菜刀、小马上传工具、小马生成器等</w:t>
            </w:r>
            <w:bookmarkEnd w:id="3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1" w:type="dxa"/>
            <w:vMerge w:val="continue"/>
            <w:shd w:val="clear" w:color="auto" w:fill="FFFFFF"/>
            <w:noWrap w:val="0"/>
            <w:vAlign w:val="center"/>
          </w:tcPr>
          <w:p>
            <w:pPr>
              <w:spacing w:line="288" w:lineRule="auto"/>
              <w:rPr>
                <w:sz w:val="21"/>
                <w:szCs w:val="21"/>
                <w:highlight w:val="none"/>
              </w:rPr>
            </w:pPr>
          </w:p>
        </w:tc>
        <w:tc>
          <w:tcPr>
            <w:tcW w:w="1096" w:type="dxa"/>
            <w:vMerge w:val="continue"/>
            <w:shd w:val="clear" w:color="auto" w:fill="FFFFFF"/>
            <w:noWrap w:val="0"/>
            <w:vAlign w:val="center"/>
          </w:tcPr>
          <w:p>
            <w:pPr>
              <w:spacing w:line="288" w:lineRule="auto"/>
              <w:rPr>
                <w:sz w:val="21"/>
                <w:szCs w:val="21"/>
                <w:highlight w:val="none"/>
              </w:rPr>
            </w:pPr>
          </w:p>
        </w:tc>
        <w:tc>
          <w:tcPr>
            <w:tcW w:w="6485" w:type="dxa"/>
            <w:shd w:val="clear" w:color="auto" w:fill="FFFFFF"/>
            <w:noWrap w:val="0"/>
            <w:vAlign w:val="center"/>
          </w:tcPr>
          <w:p>
            <w:pPr>
              <w:spacing w:line="288" w:lineRule="auto"/>
              <w:rPr>
                <w:sz w:val="21"/>
                <w:szCs w:val="21"/>
                <w:highlight w:val="none"/>
              </w:rPr>
            </w:pPr>
            <w:r>
              <w:rPr>
                <w:rFonts w:hint="eastAsia"/>
                <w:sz w:val="21"/>
                <w:szCs w:val="21"/>
                <w:highlight w:val="none"/>
              </w:rPr>
              <w:t>支持基于Webshell函数的攻击检测，如文件包含漏洞、任意文件写入、任意目录读取、任意文件包含、preg_replace代码执行等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1" w:type="dxa"/>
            <w:vMerge w:val="continue"/>
            <w:shd w:val="clear" w:color="auto" w:fill="FFFFFF"/>
            <w:noWrap w:val="0"/>
            <w:vAlign w:val="center"/>
          </w:tcPr>
          <w:p>
            <w:pPr>
              <w:spacing w:line="288" w:lineRule="auto"/>
              <w:rPr>
                <w:sz w:val="21"/>
                <w:szCs w:val="21"/>
                <w:highlight w:val="none"/>
              </w:rPr>
            </w:pPr>
          </w:p>
        </w:tc>
        <w:tc>
          <w:tcPr>
            <w:tcW w:w="1096" w:type="dxa"/>
            <w:vMerge w:val="continue"/>
            <w:shd w:val="clear" w:color="auto" w:fill="FFFFFF"/>
            <w:noWrap w:val="0"/>
            <w:vAlign w:val="center"/>
          </w:tcPr>
          <w:p>
            <w:pPr>
              <w:spacing w:line="288" w:lineRule="auto"/>
              <w:rPr>
                <w:sz w:val="21"/>
                <w:szCs w:val="21"/>
                <w:highlight w:val="none"/>
              </w:rPr>
            </w:pPr>
          </w:p>
        </w:tc>
        <w:tc>
          <w:tcPr>
            <w:tcW w:w="6485" w:type="dxa"/>
            <w:shd w:val="clear" w:color="auto" w:fill="FFFFFF"/>
            <w:noWrap w:val="0"/>
            <w:vAlign w:val="center"/>
          </w:tcPr>
          <w:p>
            <w:pPr>
              <w:spacing w:line="288" w:lineRule="auto"/>
              <w:rPr>
                <w:sz w:val="21"/>
                <w:szCs w:val="21"/>
                <w:highlight w:val="none"/>
              </w:rPr>
            </w:pPr>
            <w:bookmarkStart w:id="38" w:name="_Hlk535070922"/>
            <w:r>
              <w:rPr>
                <w:rFonts w:hint="eastAsia"/>
                <w:sz w:val="21"/>
                <w:szCs w:val="21"/>
                <w:highlight w:val="none"/>
              </w:rPr>
              <w:t>支持基于代理程序的攻击检测，如TCP代理程序、HTTP代理程序等</w:t>
            </w:r>
            <w:bookmarkEnd w:id="3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1" w:type="dxa"/>
            <w:vMerge w:val="continue"/>
            <w:shd w:val="clear" w:color="auto" w:fill="FFFFFF"/>
            <w:noWrap w:val="0"/>
            <w:vAlign w:val="center"/>
          </w:tcPr>
          <w:p>
            <w:pPr>
              <w:spacing w:line="288" w:lineRule="auto"/>
              <w:rPr>
                <w:sz w:val="21"/>
                <w:szCs w:val="21"/>
                <w:highlight w:val="none"/>
              </w:rPr>
            </w:pPr>
          </w:p>
        </w:tc>
        <w:tc>
          <w:tcPr>
            <w:tcW w:w="1096" w:type="dxa"/>
            <w:shd w:val="clear" w:color="auto" w:fill="FFFFFF"/>
            <w:noWrap w:val="0"/>
            <w:vAlign w:val="center"/>
          </w:tcPr>
          <w:p>
            <w:pPr>
              <w:spacing w:line="288" w:lineRule="auto"/>
              <w:rPr>
                <w:sz w:val="21"/>
                <w:szCs w:val="21"/>
                <w:highlight w:val="none"/>
              </w:rPr>
            </w:pPr>
            <w:r>
              <w:rPr>
                <w:rFonts w:hint="eastAsia"/>
                <w:sz w:val="21"/>
                <w:szCs w:val="21"/>
                <w:highlight w:val="none"/>
              </w:rPr>
              <w:t>网络攻击检测</w:t>
            </w:r>
          </w:p>
        </w:tc>
        <w:tc>
          <w:tcPr>
            <w:tcW w:w="6485" w:type="dxa"/>
            <w:shd w:val="clear" w:color="auto" w:fill="FFFFFF"/>
            <w:noWrap w:val="0"/>
            <w:vAlign w:val="center"/>
          </w:tcPr>
          <w:p>
            <w:pPr>
              <w:spacing w:line="288" w:lineRule="auto"/>
              <w:rPr>
                <w:sz w:val="21"/>
                <w:szCs w:val="21"/>
                <w:highlight w:val="none"/>
              </w:rPr>
            </w:pPr>
            <w:r>
              <w:rPr>
                <w:rFonts w:hint="eastAsia"/>
                <w:sz w:val="21"/>
                <w:szCs w:val="21"/>
                <w:highlight w:val="none"/>
              </w:rPr>
              <w:t>支持多种攻击检测，能更全面的从流量中发现威胁，如：协议异常、网络欺骗、黑市攻击、代码执行等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1"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策略配置</w:t>
            </w:r>
          </w:p>
        </w:tc>
        <w:tc>
          <w:tcPr>
            <w:tcW w:w="1096" w:type="dxa"/>
            <w:shd w:val="clear" w:color="auto" w:fill="FFFFFF"/>
            <w:noWrap w:val="0"/>
            <w:vAlign w:val="center"/>
          </w:tcPr>
          <w:p>
            <w:pPr>
              <w:spacing w:line="288" w:lineRule="auto"/>
              <w:rPr>
                <w:sz w:val="21"/>
                <w:szCs w:val="21"/>
                <w:highlight w:val="none"/>
              </w:rPr>
            </w:pPr>
            <w:r>
              <w:rPr>
                <w:rFonts w:hint="eastAsia"/>
                <w:sz w:val="21"/>
                <w:szCs w:val="21"/>
                <w:highlight w:val="none"/>
              </w:rPr>
              <w:t>文件还原</w:t>
            </w:r>
          </w:p>
        </w:tc>
        <w:tc>
          <w:tcPr>
            <w:tcW w:w="6485" w:type="dxa"/>
            <w:shd w:val="clear" w:color="auto" w:fill="FFFFFF"/>
            <w:noWrap w:val="0"/>
            <w:vAlign w:val="center"/>
          </w:tcPr>
          <w:p>
            <w:pPr>
              <w:spacing w:line="288" w:lineRule="auto"/>
              <w:rPr>
                <w:sz w:val="21"/>
                <w:szCs w:val="21"/>
                <w:highlight w:val="none"/>
              </w:rPr>
            </w:pPr>
            <w:r>
              <w:rPr>
                <w:rFonts w:hint="eastAsia"/>
                <w:sz w:val="21"/>
                <w:szCs w:val="21"/>
                <w:highlight w:val="none"/>
              </w:rPr>
              <w:t>支持对HTTP、FTP_DATA、SMB、SMTP、POP3、WEBMAIL、IMAP、TFTP、QQ、NFS等类型协议的流量进行文件还原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1" w:type="dxa"/>
            <w:vMerge w:val="continue"/>
            <w:shd w:val="clear" w:color="auto" w:fill="FFFFFF"/>
            <w:noWrap w:val="0"/>
            <w:vAlign w:val="center"/>
          </w:tcPr>
          <w:p>
            <w:pPr>
              <w:spacing w:line="288" w:lineRule="auto"/>
              <w:rPr>
                <w:sz w:val="21"/>
                <w:szCs w:val="21"/>
                <w:highlight w:val="none"/>
              </w:rPr>
            </w:pPr>
          </w:p>
        </w:tc>
        <w:tc>
          <w:tcPr>
            <w:tcW w:w="1096" w:type="dxa"/>
            <w:shd w:val="clear" w:color="auto" w:fill="FFFFFF"/>
            <w:noWrap w:val="0"/>
            <w:vAlign w:val="center"/>
          </w:tcPr>
          <w:p>
            <w:pPr>
              <w:spacing w:line="288" w:lineRule="auto"/>
              <w:rPr>
                <w:sz w:val="21"/>
                <w:szCs w:val="21"/>
                <w:highlight w:val="none"/>
              </w:rPr>
            </w:pPr>
            <w:r>
              <w:rPr>
                <w:rFonts w:hint="eastAsia"/>
                <w:sz w:val="21"/>
                <w:szCs w:val="21"/>
                <w:highlight w:val="none"/>
              </w:rPr>
              <w:t>抓包分析</w:t>
            </w:r>
          </w:p>
        </w:tc>
        <w:tc>
          <w:tcPr>
            <w:tcW w:w="6485" w:type="dxa"/>
            <w:shd w:val="clear" w:color="auto" w:fill="FFFFFF"/>
            <w:noWrap w:val="0"/>
            <w:vAlign w:val="center"/>
          </w:tcPr>
          <w:p>
            <w:pPr>
              <w:spacing w:line="288" w:lineRule="auto"/>
              <w:rPr>
                <w:sz w:val="21"/>
                <w:szCs w:val="21"/>
                <w:highlight w:val="none"/>
              </w:rPr>
            </w:pPr>
            <w:r>
              <w:rPr>
                <w:rFonts w:hint="eastAsia"/>
                <w:sz w:val="21"/>
                <w:szCs w:val="21"/>
                <w:highlight w:val="none"/>
              </w:rPr>
              <w:t>支持通过设备对流量进行抓包分析，可定义抓包流量双向或单向、数量、IP地址、端口或协议类型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1" w:type="dxa"/>
            <w:vMerge w:val="continue"/>
            <w:shd w:val="clear" w:color="auto" w:fill="FFFFFF"/>
            <w:noWrap w:val="0"/>
            <w:vAlign w:val="center"/>
          </w:tcPr>
          <w:p>
            <w:pPr>
              <w:spacing w:line="288" w:lineRule="auto"/>
              <w:rPr>
                <w:sz w:val="21"/>
                <w:szCs w:val="21"/>
                <w:highlight w:val="none"/>
              </w:rPr>
            </w:pPr>
          </w:p>
        </w:tc>
        <w:tc>
          <w:tcPr>
            <w:tcW w:w="1096" w:type="dxa"/>
            <w:shd w:val="clear" w:color="auto" w:fill="FFFFFF"/>
            <w:noWrap w:val="0"/>
            <w:vAlign w:val="center"/>
          </w:tcPr>
          <w:p>
            <w:pPr>
              <w:spacing w:line="288" w:lineRule="auto"/>
              <w:rPr>
                <w:sz w:val="21"/>
                <w:szCs w:val="21"/>
                <w:highlight w:val="none"/>
              </w:rPr>
            </w:pPr>
            <w:r>
              <w:rPr>
                <w:rFonts w:hint="eastAsia"/>
                <w:sz w:val="21"/>
                <w:szCs w:val="21"/>
                <w:highlight w:val="none"/>
              </w:rPr>
              <w:t>语义分析</w:t>
            </w:r>
          </w:p>
        </w:tc>
        <w:tc>
          <w:tcPr>
            <w:tcW w:w="6485" w:type="dxa"/>
            <w:shd w:val="clear" w:color="auto" w:fill="FFFFFF"/>
            <w:noWrap w:val="0"/>
            <w:vAlign w:val="center"/>
          </w:tcPr>
          <w:p>
            <w:pPr>
              <w:spacing w:line="288" w:lineRule="auto"/>
              <w:rPr>
                <w:sz w:val="21"/>
                <w:szCs w:val="21"/>
                <w:highlight w:val="none"/>
              </w:rPr>
            </w:pPr>
            <w:bookmarkStart w:id="39" w:name="_Hlk535070935"/>
            <w:r>
              <w:rPr>
                <w:rFonts w:hint="eastAsia"/>
                <w:sz w:val="21"/>
                <w:szCs w:val="21"/>
                <w:highlight w:val="none"/>
              </w:rPr>
              <w:t>支持基于网络请求的语义分析检测，能够将网络请求拆分后从请求头、响应头、请求体、响应体四方面详细展示请求内容，并能提升对未知威胁检测能力</w:t>
            </w:r>
            <w:bookmarkEnd w:id="3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5" w:hRule="atLeast"/>
        </w:trPr>
        <w:tc>
          <w:tcPr>
            <w:tcW w:w="941" w:type="dxa"/>
            <w:vMerge w:val="continue"/>
            <w:shd w:val="clear" w:color="auto" w:fill="FFFFFF"/>
            <w:noWrap w:val="0"/>
            <w:vAlign w:val="center"/>
          </w:tcPr>
          <w:p>
            <w:pPr>
              <w:spacing w:line="288" w:lineRule="auto"/>
              <w:rPr>
                <w:sz w:val="21"/>
                <w:szCs w:val="21"/>
                <w:highlight w:val="none"/>
              </w:rPr>
            </w:pPr>
          </w:p>
        </w:tc>
        <w:tc>
          <w:tcPr>
            <w:tcW w:w="1096" w:type="dxa"/>
            <w:shd w:val="clear" w:color="auto" w:fill="FFFFFF"/>
            <w:noWrap w:val="0"/>
            <w:vAlign w:val="center"/>
          </w:tcPr>
          <w:p>
            <w:pPr>
              <w:spacing w:line="288" w:lineRule="auto"/>
              <w:rPr>
                <w:rFonts w:hint="eastAsia"/>
                <w:sz w:val="21"/>
                <w:szCs w:val="21"/>
                <w:highlight w:val="none"/>
              </w:rPr>
            </w:pPr>
            <w:r>
              <w:rPr>
                <w:rFonts w:hint="eastAsia"/>
                <w:sz w:val="21"/>
                <w:szCs w:val="21"/>
                <w:highlight w:val="none"/>
              </w:rPr>
              <w:t>敏感信息检测</w:t>
            </w:r>
          </w:p>
        </w:tc>
        <w:tc>
          <w:tcPr>
            <w:tcW w:w="6485" w:type="dxa"/>
            <w:shd w:val="clear" w:color="auto" w:fill="FFFFFF"/>
            <w:noWrap w:val="0"/>
            <w:vAlign w:val="center"/>
          </w:tcPr>
          <w:p>
            <w:pPr>
              <w:spacing w:line="288" w:lineRule="auto"/>
              <w:rPr>
                <w:sz w:val="21"/>
                <w:szCs w:val="21"/>
                <w:highlight w:val="none"/>
              </w:rPr>
            </w:pPr>
            <w:r>
              <w:rPr>
                <w:rFonts w:hint="eastAsia"/>
                <w:sz w:val="21"/>
                <w:szCs w:val="21"/>
                <w:highlight w:val="none"/>
              </w:rPr>
              <w:t>为保证我校师生个人信息数据安全和数字化资产的数据安全，须支持敏感数据泄密功能检测能力，可自定义敏感信息，支持根据文件类型和敏感关键字进行信息过滤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941" w:type="dxa"/>
            <w:vMerge w:val="continue"/>
            <w:shd w:val="clear" w:color="auto" w:fill="FFFFFF"/>
            <w:noWrap w:val="0"/>
            <w:vAlign w:val="center"/>
          </w:tcPr>
          <w:p>
            <w:pPr>
              <w:spacing w:line="288" w:lineRule="auto"/>
              <w:rPr>
                <w:sz w:val="21"/>
                <w:szCs w:val="21"/>
                <w:highlight w:val="none"/>
              </w:rPr>
            </w:pPr>
          </w:p>
        </w:tc>
        <w:tc>
          <w:tcPr>
            <w:tcW w:w="1096" w:type="dxa"/>
            <w:tcBorders>
              <w:top w:val="single" w:color="auto" w:sz="4" w:space="0"/>
              <w:bottom w:val="single" w:color="auto" w:sz="4" w:space="0"/>
            </w:tcBorders>
            <w:shd w:val="clear" w:color="auto" w:fill="FFFFFF"/>
            <w:noWrap w:val="0"/>
            <w:vAlign w:val="center"/>
          </w:tcPr>
          <w:p>
            <w:pPr>
              <w:spacing w:line="288" w:lineRule="auto"/>
              <w:rPr>
                <w:sz w:val="21"/>
                <w:szCs w:val="21"/>
                <w:highlight w:val="none"/>
              </w:rPr>
            </w:pPr>
            <w:r>
              <w:rPr>
                <w:rFonts w:hint="eastAsia"/>
                <w:sz w:val="21"/>
                <w:szCs w:val="21"/>
                <w:highlight w:val="none"/>
              </w:rPr>
              <w:t>自定义弱口令</w:t>
            </w:r>
          </w:p>
        </w:tc>
        <w:tc>
          <w:tcPr>
            <w:tcW w:w="6485" w:type="dxa"/>
            <w:tcBorders>
              <w:bottom w:val="single" w:color="auto" w:sz="4" w:space="0"/>
            </w:tcBorders>
            <w:shd w:val="clear" w:color="auto" w:fill="FFFFFF"/>
            <w:noWrap w:val="0"/>
            <w:vAlign w:val="center"/>
          </w:tcPr>
          <w:p>
            <w:pPr>
              <w:spacing w:line="288" w:lineRule="auto"/>
              <w:rPr>
                <w:sz w:val="21"/>
                <w:szCs w:val="21"/>
                <w:highlight w:val="none"/>
              </w:rPr>
            </w:pPr>
            <w:r>
              <w:rPr>
                <w:rFonts w:hint="eastAsia"/>
                <w:sz w:val="21"/>
                <w:szCs w:val="21"/>
                <w:highlight w:val="none"/>
              </w:rPr>
              <w:t>支持自定义弱口令字典，支持HTTP、HTTPS、Telnet、FTP、POP、SMTP、IMAP等协议的自定义弱口令检测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941" w:type="dxa"/>
            <w:vMerge w:val="continue"/>
            <w:shd w:val="clear" w:color="auto" w:fill="FFFFFF"/>
            <w:noWrap w:val="0"/>
            <w:vAlign w:val="center"/>
          </w:tcPr>
          <w:p>
            <w:pPr>
              <w:spacing w:line="288" w:lineRule="auto"/>
              <w:rPr>
                <w:sz w:val="21"/>
                <w:szCs w:val="21"/>
                <w:highlight w:val="none"/>
              </w:rPr>
            </w:pPr>
          </w:p>
        </w:tc>
        <w:tc>
          <w:tcPr>
            <w:tcW w:w="1096" w:type="dxa"/>
            <w:tcBorders>
              <w:top w:val="single" w:color="auto" w:sz="4" w:space="0"/>
              <w:bottom w:val="single" w:color="auto" w:sz="4" w:space="0"/>
            </w:tcBorders>
            <w:shd w:val="clear" w:color="auto" w:fill="FFFFFF"/>
            <w:noWrap w:val="0"/>
            <w:vAlign w:val="center"/>
          </w:tcPr>
          <w:p>
            <w:pPr>
              <w:spacing w:line="288" w:lineRule="auto"/>
              <w:rPr>
                <w:sz w:val="21"/>
                <w:szCs w:val="21"/>
                <w:highlight w:val="none"/>
              </w:rPr>
            </w:pPr>
            <w:r>
              <w:rPr>
                <w:rFonts w:hint="eastAsia"/>
                <w:sz w:val="21"/>
                <w:szCs w:val="21"/>
                <w:highlight w:val="none"/>
              </w:rPr>
              <w:t>HTTPS威胁检测</w:t>
            </w:r>
          </w:p>
        </w:tc>
        <w:tc>
          <w:tcPr>
            <w:tcW w:w="6485" w:type="dxa"/>
            <w:tcBorders>
              <w:top w:val="single" w:color="auto" w:sz="4" w:space="0"/>
              <w:bottom w:val="single" w:color="auto" w:sz="4" w:space="0"/>
            </w:tcBorders>
            <w:shd w:val="clear" w:color="auto" w:fill="FFFFFF"/>
            <w:noWrap w:val="0"/>
            <w:vAlign w:val="center"/>
          </w:tcPr>
          <w:p>
            <w:pPr>
              <w:spacing w:line="288" w:lineRule="auto"/>
              <w:rPr>
                <w:sz w:val="21"/>
                <w:szCs w:val="21"/>
                <w:highlight w:val="none"/>
              </w:rPr>
            </w:pPr>
            <w:r>
              <w:rPr>
                <w:rFonts w:hint="eastAsia"/>
                <w:sz w:val="21"/>
                <w:szCs w:val="21"/>
                <w:highlight w:val="none"/>
              </w:rPr>
              <w:t>支持旁路HTTPS解密、威胁检测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941" w:type="dxa"/>
            <w:vMerge w:val="continue"/>
            <w:shd w:val="clear" w:color="auto" w:fill="FFFFFF"/>
            <w:noWrap w:val="0"/>
            <w:vAlign w:val="center"/>
          </w:tcPr>
          <w:p>
            <w:pPr>
              <w:spacing w:line="288" w:lineRule="auto"/>
              <w:rPr>
                <w:sz w:val="21"/>
                <w:szCs w:val="21"/>
                <w:highlight w:val="none"/>
              </w:rPr>
            </w:pPr>
          </w:p>
        </w:tc>
        <w:tc>
          <w:tcPr>
            <w:tcW w:w="1096" w:type="dxa"/>
            <w:tcBorders>
              <w:top w:val="single" w:color="auto" w:sz="4" w:space="0"/>
            </w:tcBorders>
            <w:shd w:val="clear" w:color="auto" w:fill="FFFFFF"/>
            <w:noWrap w:val="0"/>
            <w:vAlign w:val="center"/>
          </w:tcPr>
          <w:p>
            <w:pPr>
              <w:spacing w:line="288" w:lineRule="auto"/>
              <w:rPr>
                <w:sz w:val="21"/>
                <w:szCs w:val="21"/>
                <w:highlight w:val="none"/>
              </w:rPr>
            </w:pPr>
            <w:r>
              <w:rPr>
                <w:rFonts w:hint="eastAsia"/>
                <w:sz w:val="21"/>
                <w:szCs w:val="21"/>
                <w:highlight w:val="none"/>
              </w:rPr>
              <w:t>高级参数</w:t>
            </w:r>
          </w:p>
        </w:tc>
        <w:tc>
          <w:tcPr>
            <w:tcW w:w="6485" w:type="dxa"/>
            <w:tcBorders>
              <w:top w:val="single" w:color="auto" w:sz="4" w:space="0"/>
            </w:tcBorders>
            <w:shd w:val="clear" w:color="auto" w:fill="FFFFFF"/>
            <w:noWrap w:val="0"/>
            <w:vAlign w:val="center"/>
          </w:tcPr>
          <w:p>
            <w:pPr>
              <w:spacing w:line="288" w:lineRule="auto"/>
              <w:rPr>
                <w:sz w:val="21"/>
                <w:szCs w:val="21"/>
                <w:highlight w:val="none"/>
              </w:rPr>
            </w:pPr>
            <w:r>
              <w:rPr>
                <w:rFonts w:hint="eastAsia"/>
                <w:sz w:val="21"/>
                <w:szCs w:val="21"/>
                <w:highlight w:val="none"/>
              </w:rPr>
              <w:t>web端提供针对恶意扫描、Flood攻击、IP碎片攻击、ARPSpoof、PingSweep等检测策略配置功能。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1"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管理功能</w:t>
            </w:r>
          </w:p>
        </w:tc>
        <w:tc>
          <w:tcPr>
            <w:tcW w:w="1096" w:type="dxa"/>
            <w:shd w:val="clear" w:color="auto" w:fill="FFFFFF"/>
            <w:noWrap w:val="0"/>
            <w:vAlign w:val="center"/>
          </w:tcPr>
          <w:p>
            <w:pPr>
              <w:spacing w:line="288" w:lineRule="auto"/>
              <w:rPr>
                <w:sz w:val="21"/>
                <w:szCs w:val="21"/>
                <w:highlight w:val="none"/>
              </w:rPr>
            </w:pPr>
            <w:r>
              <w:rPr>
                <w:rFonts w:hint="eastAsia"/>
                <w:sz w:val="21"/>
                <w:szCs w:val="21"/>
                <w:highlight w:val="none"/>
              </w:rPr>
              <w:t>部署模式</w:t>
            </w:r>
          </w:p>
        </w:tc>
        <w:tc>
          <w:tcPr>
            <w:tcW w:w="6485" w:type="dxa"/>
            <w:shd w:val="clear" w:color="auto" w:fill="FFFFFF"/>
            <w:noWrap w:val="0"/>
            <w:vAlign w:val="center"/>
          </w:tcPr>
          <w:p>
            <w:pPr>
              <w:spacing w:line="288" w:lineRule="auto"/>
              <w:rPr>
                <w:sz w:val="21"/>
                <w:szCs w:val="21"/>
                <w:highlight w:val="none"/>
              </w:rPr>
            </w:pPr>
            <w:r>
              <w:rPr>
                <w:rFonts w:hint="eastAsia"/>
                <w:sz w:val="21"/>
                <w:szCs w:val="21"/>
                <w:highlight w:val="none"/>
              </w:rPr>
              <w:t>支持旁路部署，可同时接入多个镜像口，每个镜像口相互独立不影响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1" w:type="dxa"/>
            <w:vMerge w:val="continue"/>
            <w:shd w:val="clear" w:color="auto" w:fill="FFFFFF"/>
            <w:noWrap w:val="0"/>
            <w:vAlign w:val="center"/>
          </w:tcPr>
          <w:p>
            <w:pPr>
              <w:spacing w:line="288" w:lineRule="auto"/>
              <w:rPr>
                <w:sz w:val="21"/>
                <w:szCs w:val="21"/>
                <w:highlight w:val="none"/>
              </w:rPr>
            </w:pPr>
          </w:p>
        </w:tc>
        <w:tc>
          <w:tcPr>
            <w:tcW w:w="1096"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系统配置</w:t>
            </w:r>
          </w:p>
        </w:tc>
        <w:tc>
          <w:tcPr>
            <w:tcW w:w="6485" w:type="dxa"/>
            <w:shd w:val="clear" w:color="auto" w:fill="FFFFFF"/>
            <w:noWrap w:val="0"/>
            <w:vAlign w:val="center"/>
          </w:tcPr>
          <w:p>
            <w:pPr>
              <w:spacing w:line="288" w:lineRule="auto"/>
              <w:rPr>
                <w:sz w:val="21"/>
                <w:szCs w:val="21"/>
                <w:highlight w:val="none"/>
              </w:rPr>
            </w:pPr>
            <w:bookmarkStart w:id="40" w:name="_Hlk535070969"/>
            <w:r>
              <w:rPr>
                <w:rFonts w:hint="eastAsia"/>
                <w:sz w:val="21"/>
                <w:szCs w:val="21"/>
                <w:highlight w:val="none"/>
              </w:rPr>
              <w:t>支持数据传输加密，确保数据传输的安全性</w:t>
            </w:r>
            <w:bookmarkEnd w:id="4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1" w:type="dxa"/>
            <w:vMerge w:val="continue"/>
            <w:shd w:val="clear" w:color="auto" w:fill="FFFFFF"/>
            <w:noWrap w:val="0"/>
            <w:vAlign w:val="center"/>
          </w:tcPr>
          <w:p>
            <w:pPr>
              <w:spacing w:line="288" w:lineRule="auto"/>
              <w:rPr>
                <w:sz w:val="21"/>
                <w:szCs w:val="21"/>
                <w:highlight w:val="none"/>
              </w:rPr>
            </w:pPr>
          </w:p>
        </w:tc>
        <w:tc>
          <w:tcPr>
            <w:tcW w:w="1096" w:type="dxa"/>
            <w:vMerge w:val="continue"/>
            <w:shd w:val="clear" w:color="auto" w:fill="FFFFFF"/>
            <w:noWrap w:val="0"/>
            <w:vAlign w:val="center"/>
          </w:tcPr>
          <w:p>
            <w:pPr>
              <w:spacing w:line="288" w:lineRule="auto"/>
              <w:rPr>
                <w:sz w:val="21"/>
                <w:szCs w:val="21"/>
                <w:highlight w:val="none"/>
              </w:rPr>
            </w:pPr>
          </w:p>
        </w:tc>
        <w:tc>
          <w:tcPr>
            <w:tcW w:w="6485" w:type="dxa"/>
            <w:shd w:val="clear" w:color="auto" w:fill="FFFFFF"/>
            <w:noWrap w:val="0"/>
            <w:vAlign w:val="center"/>
          </w:tcPr>
          <w:p>
            <w:pPr>
              <w:spacing w:line="288" w:lineRule="auto"/>
              <w:rPr>
                <w:sz w:val="21"/>
                <w:szCs w:val="21"/>
                <w:highlight w:val="none"/>
              </w:rPr>
            </w:pPr>
            <w:r>
              <w:rPr>
                <w:rFonts w:hint="eastAsia"/>
                <w:sz w:val="21"/>
                <w:szCs w:val="21"/>
                <w:highlight w:val="none"/>
              </w:rPr>
              <w:t>支持威胁告警信息发送给syslog服务器，支持将威胁告警、威胁等级、网络日志、攻击结果、威胁类型等日志传输给KA**A、威胁分析平台。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1" w:type="dxa"/>
            <w:vMerge w:val="continue"/>
            <w:shd w:val="clear" w:color="auto" w:fill="FFFFFF"/>
            <w:noWrap w:val="0"/>
            <w:vAlign w:val="center"/>
          </w:tcPr>
          <w:p>
            <w:pPr>
              <w:spacing w:line="288" w:lineRule="auto"/>
              <w:rPr>
                <w:sz w:val="21"/>
                <w:szCs w:val="21"/>
                <w:highlight w:val="none"/>
              </w:rPr>
            </w:pPr>
          </w:p>
        </w:tc>
        <w:tc>
          <w:tcPr>
            <w:tcW w:w="1096" w:type="dxa"/>
            <w:vMerge w:val="continue"/>
            <w:shd w:val="clear" w:color="auto" w:fill="FFFFFF"/>
            <w:noWrap w:val="0"/>
            <w:vAlign w:val="center"/>
          </w:tcPr>
          <w:p>
            <w:pPr>
              <w:spacing w:line="288" w:lineRule="auto"/>
              <w:rPr>
                <w:sz w:val="21"/>
                <w:szCs w:val="21"/>
                <w:highlight w:val="none"/>
              </w:rPr>
            </w:pPr>
          </w:p>
        </w:tc>
        <w:tc>
          <w:tcPr>
            <w:tcW w:w="6485" w:type="dxa"/>
            <w:shd w:val="clear" w:color="auto" w:fill="FFFFFF"/>
            <w:noWrap w:val="0"/>
            <w:vAlign w:val="center"/>
          </w:tcPr>
          <w:p>
            <w:pPr>
              <w:spacing w:line="288" w:lineRule="auto"/>
              <w:rPr>
                <w:sz w:val="21"/>
                <w:szCs w:val="21"/>
                <w:highlight w:val="none"/>
              </w:rPr>
            </w:pPr>
            <w:r>
              <w:rPr>
                <w:rFonts w:hint="eastAsia"/>
                <w:sz w:val="21"/>
                <w:szCs w:val="21"/>
                <w:highlight w:val="none"/>
              </w:rPr>
              <w:t>支持与集中管理平台进行联动，统一进行情报、规则的升级。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37" w:type="dxa"/>
            <w:gridSpan w:val="2"/>
            <w:shd w:val="clear" w:color="auto" w:fill="FFFFFF"/>
            <w:noWrap w:val="0"/>
            <w:vAlign w:val="center"/>
          </w:tcPr>
          <w:p>
            <w:pPr>
              <w:spacing w:line="288" w:lineRule="auto"/>
              <w:rPr>
                <w:sz w:val="21"/>
                <w:szCs w:val="21"/>
                <w:highlight w:val="none"/>
              </w:rPr>
            </w:pPr>
            <w:r>
              <w:rPr>
                <w:rFonts w:hint="eastAsia"/>
                <w:sz w:val="21"/>
                <w:szCs w:val="21"/>
                <w:highlight w:val="none"/>
              </w:rPr>
              <w:t>服务</w:t>
            </w:r>
          </w:p>
        </w:tc>
        <w:tc>
          <w:tcPr>
            <w:tcW w:w="6485" w:type="dxa"/>
            <w:shd w:val="clear" w:color="auto" w:fill="FFFFFF"/>
            <w:noWrap w:val="0"/>
            <w:vAlign w:val="center"/>
          </w:tcPr>
          <w:p>
            <w:pPr>
              <w:spacing w:line="288" w:lineRule="auto"/>
              <w:rPr>
                <w:sz w:val="21"/>
                <w:szCs w:val="21"/>
                <w:highlight w:val="none"/>
              </w:rPr>
            </w:pPr>
            <w:r>
              <w:rPr>
                <w:rFonts w:hint="eastAsia"/>
                <w:sz w:val="21"/>
                <w:szCs w:val="21"/>
                <w:highlight w:val="none"/>
              </w:rPr>
              <w:t>签订合同时提供五年原厂商质保服务承诺函及授权书。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37" w:type="dxa"/>
            <w:gridSpan w:val="2"/>
            <w:shd w:val="clear" w:color="auto" w:fill="FFFFFF"/>
            <w:noWrap w:val="0"/>
            <w:vAlign w:val="center"/>
          </w:tcPr>
          <w:p>
            <w:pPr>
              <w:spacing w:line="288" w:lineRule="auto"/>
              <w:rPr>
                <w:sz w:val="21"/>
                <w:szCs w:val="21"/>
                <w:highlight w:val="none"/>
              </w:rPr>
            </w:pPr>
            <w:r>
              <w:rPr>
                <w:rFonts w:hint="eastAsia"/>
                <w:sz w:val="21"/>
                <w:szCs w:val="21"/>
                <w:highlight w:val="none"/>
              </w:rPr>
              <w:t>产品兼容性要求</w:t>
            </w:r>
          </w:p>
        </w:tc>
        <w:tc>
          <w:tcPr>
            <w:tcW w:w="6485" w:type="dxa"/>
            <w:shd w:val="clear" w:color="auto" w:fill="FFFFFF"/>
            <w:noWrap w:val="0"/>
            <w:vAlign w:val="center"/>
          </w:tcPr>
          <w:p>
            <w:pPr>
              <w:spacing w:line="288" w:lineRule="auto"/>
              <w:rPr>
                <w:sz w:val="21"/>
                <w:szCs w:val="21"/>
                <w:highlight w:val="none"/>
              </w:rPr>
            </w:pPr>
            <w:r>
              <w:rPr>
                <w:rFonts w:hint="eastAsia"/>
                <w:sz w:val="21"/>
                <w:szCs w:val="21"/>
                <w:highlight w:val="none"/>
              </w:rPr>
              <w:t>为保证主库漏洞兼容性，要求威胁分析模块通过中国信息安全测评中心CNNVD兼容性检测</w:t>
            </w:r>
          </w:p>
        </w:tc>
      </w:tr>
    </w:tbl>
    <w:p>
      <w:pPr>
        <w:spacing w:line="288" w:lineRule="auto"/>
        <w:rPr>
          <w:sz w:val="21"/>
          <w:szCs w:val="21"/>
          <w:highlight w:val="none"/>
        </w:rPr>
      </w:pPr>
    </w:p>
    <w:p>
      <w:pPr>
        <w:spacing w:line="288" w:lineRule="auto"/>
        <w:rPr>
          <w:b/>
          <w:bCs/>
          <w:sz w:val="21"/>
          <w:szCs w:val="21"/>
          <w:highlight w:val="none"/>
        </w:rPr>
      </w:pPr>
      <w:r>
        <w:rPr>
          <w:rFonts w:hint="eastAsia"/>
          <w:b/>
          <w:bCs/>
          <w:sz w:val="21"/>
          <w:szCs w:val="21"/>
          <w:highlight w:val="none"/>
        </w:rPr>
        <w:t>4.1.3安全配套服务</w:t>
      </w:r>
    </w:p>
    <w:p>
      <w:pPr>
        <w:spacing w:line="288" w:lineRule="auto"/>
        <w:ind w:firstLine="420" w:firstLineChars="200"/>
        <w:rPr>
          <w:sz w:val="21"/>
          <w:szCs w:val="21"/>
          <w:highlight w:val="none"/>
        </w:rPr>
      </w:pPr>
      <w:r>
        <w:rPr>
          <w:rFonts w:hint="eastAsia"/>
          <w:sz w:val="21"/>
          <w:szCs w:val="21"/>
          <w:highlight w:val="none"/>
        </w:rPr>
        <w:t>为确保配套服务质量，提升学校的网络安全保障能力，安全配套服务需由设备原厂商提供服务，即与高级威胁监测安全系统为同一厂商，安全服务人员均为设备原厂商提供经相关安全专业认证的人员。提供安全运营分析，弱口令扫描与处置，漏洞扫描与处置，渗透测试与处置，基线检查与处置，网络安全架构评估，Webshell后门检测与处置，安全情报推送的配套服务，其中提供的安全配套服务，均需进行问题排查，跟踪，处置，解决，并提供报告。</w:t>
      </w:r>
    </w:p>
    <w:p>
      <w:pPr>
        <w:spacing w:line="288" w:lineRule="auto"/>
        <w:ind w:firstLine="420" w:firstLineChars="200"/>
        <w:rPr>
          <w:sz w:val="21"/>
          <w:szCs w:val="21"/>
          <w:highlight w:val="none"/>
        </w:rPr>
      </w:pPr>
      <w:r>
        <w:rPr>
          <w:rFonts w:hint="eastAsia"/>
          <w:sz w:val="21"/>
          <w:szCs w:val="21"/>
          <w:highlight w:val="none"/>
        </w:rPr>
        <w:t>服务团队项目经理需拥有丰富的信息安全行业从业经验，且拥有丰富的项目管理经验和网络安全攻防实战能力，信息安全工作从业多年，要求全日制本科信息安全专业。</w:t>
      </w:r>
    </w:p>
    <w:p>
      <w:pPr>
        <w:spacing w:line="288" w:lineRule="auto"/>
        <w:rPr>
          <w:b/>
          <w:bCs/>
          <w:sz w:val="21"/>
          <w:szCs w:val="21"/>
          <w:highlight w:val="none"/>
        </w:rPr>
      </w:pPr>
      <w:r>
        <w:rPr>
          <w:rFonts w:hint="eastAsia"/>
          <w:b/>
          <w:bCs/>
          <w:sz w:val="21"/>
          <w:szCs w:val="21"/>
          <w:highlight w:val="none"/>
        </w:rPr>
        <w:t>4.1.3.1安全运营分析</w:t>
      </w:r>
    </w:p>
    <w:p>
      <w:pPr>
        <w:spacing w:line="288" w:lineRule="auto"/>
        <w:ind w:firstLine="420" w:firstLineChars="200"/>
        <w:rPr>
          <w:sz w:val="21"/>
          <w:szCs w:val="21"/>
          <w:highlight w:val="none"/>
        </w:rPr>
      </w:pPr>
      <w:r>
        <w:rPr>
          <w:rFonts w:hint="eastAsia"/>
          <w:sz w:val="21"/>
          <w:szCs w:val="21"/>
          <w:highlight w:val="none"/>
        </w:rPr>
        <w:t>近几年针对教育行业典型网络安全问题中较突出的是勒索病毒事件、挖矿木马事件、弱口令、应用系统常规漏洞过多、安全设备/系统自身安全性不够、内网分层分域不精细，安全隔离措施不强等问题。故本次结合学校的常见网络安全问题，在进行安全防护措施补齐的基础上，配套7*24小时安全运营分析。</w:t>
      </w:r>
    </w:p>
    <w:p>
      <w:pPr>
        <w:spacing w:line="288" w:lineRule="auto"/>
        <w:ind w:firstLine="420" w:firstLineChars="200"/>
        <w:rPr>
          <w:sz w:val="21"/>
          <w:szCs w:val="21"/>
          <w:highlight w:val="none"/>
        </w:rPr>
      </w:pPr>
      <w:r>
        <w:rPr>
          <w:rFonts w:hint="eastAsia"/>
          <w:sz w:val="21"/>
          <w:szCs w:val="21"/>
          <w:highlight w:val="none"/>
        </w:rPr>
        <w:t>安全运营分析提供全天候威胁事件持续发现及处理，提供7*24威胁事件检测响应能力，快速识别APT攻击、勒索病毒、远控木马、挖矿木马、Web攻击等日常高频威胁事件，将最新的威胁情报结合学校实际流量状况，业务应用，得出精准的威胁分析结果，使学校尽早发现问题、解决问题。</w:t>
      </w:r>
    </w:p>
    <w:p>
      <w:pPr>
        <w:spacing w:line="288" w:lineRule="auto"/>
        <w:rPr>
          <w:b/>
          <w:bCs/>
          <w:sz w:val="21"/>
          <w:szCs w:val="21"/>
          <w:highlight w:val="none"/>
        </w:rPr>
      </w:pPr>
      <w:r>
        <w:rPr>
          <w:rFonts w:hint="eastAsia"/>
          <w:b/>
          <w:bCs/>
          <w:sz w:val="21"/>
          <w:szCs w:val="21"/>
          <w:highlight w:val="none"/>
        </w:rPr>
        <w:t>服务内容</w:t>
      </w:r>
    </w:p>
    <w:tbl>
      <w:tblPr>
        <w:tblStyle w:val="20"/>
        <w:tblpPr w:leftFromText="180" w:rightFromText="180" w:vertAnchor="text" w:horzAnchor="page" w:tblpX="1885" w:tblpY="9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C6D9F1"/>
            <w:noWrap w:val="0"/>
            <w:vAlign w:val="top"/>
          </w:tcPr>
          <w:p>
            <w:pPr>
              <w:spacing w:line="288" w:lineRule="auto"/>
              <w:rPr>
                <w:sz w:val="21"/>
                <w:szCs w:val="21"/>
                <w:highlight w:val="none"/>
              </w:rPr>
            </w:pPr>
            <w:r>
              <w:rPr>
                <w:rFonts w:hint="eastAsia"/>
                <w:sz w:val="21"/>
                <w:szCs w:val="21"/>
                <w:highlight w:val="none"/>
              </w:rPr>
              <w:t>服务内容</w:t>
            </w:r>
          </w:p>
        </w:tc>
        <w:tc>
          <w:tcPr>
            <w:tcW w:w="6237" w:type="dxa"/>
            <w:shd w:val="clear" w:color="auto" w:fill="C6D9F1"/>
            <w:noWrap w:val="0"/>
            <w:vAlign w:val="top"/>
          </w:tcPr>
          <w:p>
            <w:pPr>
              <w:spacing w:line="288" w:lineRule="auto"/>
              <w:rPr>
                <w:sz w:val="21"/>
                <w:szCs w:val="21"/>
                <w:highlight w:val="none"/>
              </w:rPr>
            </w:pPr>
            <w:r>
              <w:rPr>
                <w:rFonts w:hint="eastAsia"/>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7" w:type="dxa"/>
            <w:noWrap w:val="0"/>
            <w:vAlign w:val="center"/>
          </w:tcPr>
          <w:p>
            <w:pPr>
              <w:spacing w:line="288" w:lineRule="auto"/>
              <w:rPr>
                <w:sz w:val="21"/>
                <w:szCs w:val="21"/>
                <w:highlight w:val="none"/>
              </w:rPr>
            </w:pPr>
            <w:r>
              <w:rPr>
                <w:rFonts w:hint="eastAsia"/>
                <w:sz w:val="21"/>
                <w:szCs w:val="21"/>
                <w:highlight w:val="none"/>
              </w:rPr>
              <w:t>APT告警深度分析</w:t>
            </w:r>
          </w:p>
        </w:tc>
        <w:tc>
          <w:tcPr>
            <w:tcW w:w="6237" w:type="dxa"/>
            <w:noWrap w:val="0"/>
            <w:vAlign w:val="top"/>
          </w:tcPr>
          <w:p>
            <w:pPr>
              <w:spacing w:line="288" w:lineRule="auto"/>
              <w:rPr>
                <w:sz w:val="21"/>
                <w:szCs w:val="21"/>
                <w:highlight w:val="none"/>
              </w:rPr>
            </w:pPr>
            <w:r>
              <w:rPr>
                <w:rFonts w:hint="eastAsia"/>
                <w:sz w:val="21"/>
                <w:szCs w:val="21"/>
                <w:highlight w:val="none"/>
              </w:rPr>
              <w:t>人工确认APT告警，对受害ip的流量行为、资产特性、时间节点、学校性质和APT组织进行关联分析，排查告警产生原因、攻击路径和影响范围，并给出处置建议。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7" w:type="dxa"/>
            <w:noWrap w:val="0"/>
            <w:vAlign w:val="center"/>
          </w:tcPr>
          <w:p>
            <w:pPr>
              <w:spacing w:line="288" w:lineRule="auto"/>
              <w:rPr>
                <w:sz w:val="21"/>
                <w:szCs w:val="21"/>
                <w:highlight w:val="none"/>
              </w:rPr>
            </w:pPr>
            <w:r>
              <w:rPr>
                <w:rFonts w:hint="eastAsia"/>
                <w:sz w:val="21"/>
                <w:szCs w:val="21"/>
                <w:highlight w:val="none"/>
              </w:rPr>
              <w:t>普通IOC告警分析</w:t>
            </w:r>
          </w:p>
        </w:tc>
        <w:tc>
          <w:tcPr>
            <w:tcW w:w="6237" w:type="dxa"/>
            <w:noWrap w:val="0"/>
            <w:vAlign w:val="top"/>
          </w:tcPr>
          <w:p>
            <w:pPr>
              <w:spacing w:line="288" w:lineRule="auto"/>
              <w:rPr>
                <w:sz w:val="21"/>
                <w:szCs w:val="21"/>
                <w:highlight w:val="none"/>
              </w:rPr>
            </w:pPr>
            <w:r>
              <w:rPr>
                <w:rFonts w:hint="eastAsia"/>
                <w:sz w:val="21"/>
                <w:szCs w:val="21"/>
                <w:highlight w:val="none"/>
              </w:rPr>
              <w:t>人工确认告警，对受害IP与远控端的流量进行分析，并给出处置建议。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7" w:type="dxa"/>
            <w:noWrap w:val="0"/>
            <w:vAlign w:val="center"/>
          </w:tcPr>
          <w:p>
            <w:pPr>
              <w:spacing w:line="288" w:lineRule="auto"/>
              <w:rPr>
                <w:sz w:val="21"/>
                <w:szCs w:val="21"/>
                <w:highlight w:val="none"/>
              </w:rPr>
            </w:pPr>
            <w:r>
              <w:rPr>
                <w:rFonts w:hint="eastAsia"/>
                <w:sz w:val="21"/>
                <w:szCs w:val="21"/>
                <w:highlight w:val="none"/>
              </w:rPr>
              <w:t>传感器漏洞分析</w:t>
            </w:r>
          </w:p>
        </w:tc>
        <w:tc>
          <w:tcPr>
            <w:tcW w:w="6237" w:type="dxa"/>
            <w:noWrap w:val="0"/>
            <w:vAlign w:val="top"/>
          </w:tcPr>
          <w:p>
            <w:pPr>
              <w:spacing w:line="288" w:lineRule="auto"/>
              <w:rPr>
                <w:sz w:val="21"/>
                <w:szCs w:val="21"/>
                <w:highlight w:val="none"/>
              </w:rPr>
            </w:pPr>
            <w:r>
              <w:rPr>
                <w:rFonts w:hint="eastAsia"/>
                <w:sz w:val="21"/>
                <w:szCs w:val="21"/>
                <w:highlight w:val="none"/>
              </w:rPr>
              <w:t>分析传感器的Webshell上传告警、网页漏洞告警和网络攻击告警，确认入侵成功事件、排查影响访问并给出处置建议；聚合传感器的攻击数据，梳理出高威胁IP。为确保漏洞分析质量，安全运营分析人员需拥有较强的漏洞挖掘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7" w:type="dxa"/>
            <w:noWrap w:val="0"/>
            <w:vAlign w:val="center"/>
          </w:tcPr>
          <w:p>
            <w:pPr>
              <w:spacing w:line="288" w:lineRule="auto"/>
              <w:rPr>
                <w:sz w:val="21"/>
                <w:szCs w:val="21"/>
                <w:highlight w:val="none"/>
              </w:rPr>
            </w:pPr>
            <w:r>
              <w:rPr>
                <w:rFonts w:hint="eastAsia"/>
                <w:sz w:val="21"/>
                <w:szCs w:val="21"/>
                <w:highlight w:val="none"/>
              </w:rPr>
              <w:t>爆破行为分析</w:t>
            </w:r>
          </w:p>
        </w:tc>
        <w:tc>
          <w:tcPr>
            <w:tcW w:w="6237" w:type="dxa"/>
            <w:noWrap w:val="0"/>
            <w:vAlign w:val="top"/>
          </w:tcPr>
          <w:p>
            <w:pPr>
              <w:spacing w:line="288" w:lineRule="auto"/>
              <w:rPr>
                <w:sz w:val="21"/>
                <w:szCs w:val="21"/>
                <w:highlight w:val="none"/>
              </w:rPr>
            </w:pPr>
            <w:r>
              <w:rPr>
                <w:rFonts w:hint="eastAsia"/>
                <w:sz w:val="21"/>
                <w:szCs w:val="21"/>
                <w:highlight w:val="none"/>
              </w:rPr>
              <w:t>分析ftp、smb、oracle、mysql、mssql、ssh、postgresql、pop3、smtp等协议的登录失败行为进行分析，提取发起爆破行为的IP，并确认是否爆破成功。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7" w:type="dxa"/>
            <w:noWrap w:val="0"/>
            <w:vAlign w:val="center"/>
          </w:tcPr>
          <w:p>
            <w:pPr>
              <w:spacing w:line="288" w:lineRule="auto"/>
              <w:rPr>
                <w:sz w:val="21"/>
                <w:szCs w:val="21"/>
                <w:highlight w:val="none"/>
              </w:rPr>
            </w:pPr>
            <w:r>
              <w:rPr>
                <w:rFonts w:hint="eastAsia"/>
                <w:sz w:val="21"/>
                <w:szCs w:val="21"/>
                <w:highlight w:val="none"/>
              </w:rPr>
              <w:t>网站后门分析</w:t>
            </w:r>
          </w:p>
        </w:tc>
        <w:tc>
          <w:tcPr>
            <w:tcW w:w="6237" w:type="dxa"/>
            <w:noWrap w:val="0"/>
            <w:vAlign w:val="top"/>
          </w:tcPr>
          <w:p>
            <w:pPr>
              <w:spacing w:line="288" w:lineRule="auto"/>
              <w:rPr>
                <w:sz w:val="21"/>
                <w:szCs w:val="21"/>
                <w:highlight w:val="none"/>
              </w:rPr>
            </w:pPr>
            <w:r>
              <w:rPr>
                <w:rFonts w:hint="eastAsia"/>
                <w:sz w:val="21"/>
                <w:szCs w:val="21"/>
                <w:highlight w:val="none"/>
              </w:rPr>
              <w:t>深入分析网络流量，发现网络中存在的网站后门，溯源分析、行为分析、影响分析并给出处置建议。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7" w:type="dxa"/>
            <w:noWrap w:val="0"/>
            <w:vAlign w:val="center"/>
          </w:tcPr>
          <w:p>
            <w:pPr>
              <w:spacing w:line="288" w:lineRule="auto"/>
              <w:rPr>
                <w:sz w:val="21"/>
                <w:szCs w:val="21"/>
                <w:highlight w:val="none"/>
              </w:rPr>
            </w:pPr>
            <w:r>
              <w:rPr>
                <w:rFonts w:hint="eastAsia"/>
                <w:sz w:val="21"/>
                <w:szCs w:val="21"/>
                <w:highlight w:val="none"/>
              </w:rPr>
              <w:t>数据库安全分析</w:t>
            </w:r>
          </w:p>
        </w:tc>
        <w:tc>
          <w:tcPr>
            <w:tcW w:w="6237" w:type="dxa"/>
            <w:noWrap w:val="0"/>
            <w:vAlign w:val="top"/>
          </w:tcPr>
          <w:p>
            <w:pPr>
              <w:spacing w:line="288" w:lineRule="auto"/>
              <w:rPr>
                <w:sz w:val="21"/>
                <w:szCs w:val="21"/>
                <w:highlight w:val="none"/>
              </w:rPr>
            </w:pPr>
            <w:r>
              <w:rPr>
                <w:rFonts w:hint="eastAsia"/>
                <w:sz w:val="21"/>
                <w:szCs w:val="21"/>
                <w:highlight w:val="none"/>
              </w:rPr>
              <w:t>深入分析数据系统登录行为、高风险数据操作语句，发现数据库系统异常登录、sql注入漏洞和系统命令执行等。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7" w:type="dxa"/>
            <w:noWrap w:val="0"/>
            <w:vAlign w:val="center"/>
          </w:tcPr>
          <w:p>
            <w:pPr>
              <w:spacing w:line="288" w:lineRule="auto"/>
              <w:rPr>
                <w:sz w:val="21"/>
                <w:szCs w:val="21"/>
                <w:highlight w:val="none"/>
              </w:rPr>
            </w:pPr>
            <w:r>
              <w:rPr>
                <w:rFonts w:hint="eastAsia"/>
                <w:sz w:val="21"/>
                <w:szCs w:val="21"/>
                <w:highlight w:val="none"/>
              </w:rPr>
              <w:t>邮件安全分析</w:t>
            </w:r>
          </w:p>
        </w:tc>
        <w:tc>
          <w:tcPr>
            <w:tcW w:w="6237" w:type="dxa"/>
            <w:noWrap w:val="0"/>
            <w:vAlign w:val="top"/>
          </w:tcPr>
          <w:p>
            <w:pPr>
              <w:spacing w:line="288" w:lineRule="auto"/>
              <w:rPr>
                <w:sz w:val="21"/>
                <w:szCs w:val="21"/>
                <w:highlight w:val="none"/>
              </w:rPr>
            </w:pPr>
            <w:r>
              <w:rPr>
                <w:rFonts w:hint="eastAsia"/>
                <w:sz w:val="21"/>
                <w:szCs w:val="21"/>
                <w:highlight w:val="none"/>
              </w:rPr>
              <w:t>深入分析邮件系统的登录行为，恶意邮件投递行为。</w:t>
            </w:r>
          </w:p>
        </w:tc>
      </w:tr>
    </w:tbl>
    <w:p>
      <w:pPr>
        <w:spacing w:line="288" w:lineRule="auto"/>
        <w:rPr>
          <w:b/>
          <w:bCs/>
          <w:sz w:val="21"/>
          <w:szCs w:val="21"/>
          <w:highlight w:val="none"/>
        </w:rPr>
      </w:pPr>
      <w:r>
        <w:rPr>
          <w:rFonts w:hint="eastAsia"/>
          <w:b/>
          <w:bCs/>
          <w:sz w:val="21"/>
          <w:szCs w:val="21"/>
          <w:highlight w:val="none"/>
        </w:rPr>
        <w:t>服务价值</w:t>
      </w:r>
    </w:p>
    <w:p>
      <w:pPr>
        <w:spacing w:line="288" w:lineRule="auto"/>
        <w:ind w:firstLine="420" w:firstLineChars="200"/>
        <w:rPr>
          <w:sz w:val="21"/>
          <w:szCs w:val="21"/>
          <w:highlight w:val="none"/>
        </w:rPr>
      </w:pPr>
      <w:r>
        <w:rPr>
          <w:rFonts w:hint="eastAsia"/>
          <w:sz w:val="21"/>
          <w:szCs w:val="21"/>
          <w:highlight w:val="none"/>
        </w:rPr>
        <w:t>通过安全运营平台提供7*24威胁事件检测响应能力，快速识别APT攻击、勒索病毒、远控木马、挖矿木马、Web攻击等日常高频威胁事件，适用于日常运营、HW及红蓝对抗、重保等不同应用场景。</w:t>
      </w:r>
    </w:p>
    <w:p>
      <w:pPr>
        <w:spacing w:line="288" w:lineRule="auto"/>
        <w:ind w:firstLine="420" w:firstLineChars="200"/>
        <w:rPr>
          <w:sz w:val="21"/>
          <w:szCs w:val="21"/>
          <w:highlight w:val="none"/>
        </w:rPr>
      </w:pPr>
      <w:r>
        <w:rPr>
          <w:rFonts w:hint="eastAsia"/>
          <w:sz w:val="21"/>
          <w:szCs w:val="21"/>
          <w:highlight w:val="none"/>
        </w:rPr>
        <w:t>提供专业的威胁处置服务及整改建议，并完成威胁事件的闭环处置工作，从而缩短安全事件的平均检测时间（MTTD）和平均响应时间（MTTR）。</w:t>
      </w:r>
    </w:p>
    <w:p>
      <w:pPr>
        <w:spacing w:line="288" w:lineRule="auto"/>
        <w:rPr>
          <w:b/>
          <w:bCs/>
          <w:sz w:val="21"/>
          <w:szCs w:val="21"/>
          <w:highlight w:val="none"/>
        </w:rPr>
      </w:pPr>
      <w:r>
        <w:rPr>
          <w:rFonts w:hint="eastAsia"/>
          <w:b/>
          <w:bCs/>
          <w:sz w:val="21"/>
          <w:szCs w:val="21"/>
          <w:highlight w:val="none"/>
        </w:rPr>
        <w:t>服务方法</w:t>
      </w:r>
    </w:p>
    <w:p>
      <w:pPr>
        <w:spacing w:line="288" w:lineRule="auto"/>
        <w:ind w:firstLine="420" w:firstLineChars="200"/>
        <w:rPr>
          <w:sz w:val="21"/>
          <w:szCs w:val="21"/>
          <w:highlight w:val="none"/>
        </w:rPr>
      </w:pPr>
      <w:r>
        <w:rPr>
          <w:rFonts w:hint="eastAsia"/>
          <w:sz w:val="21"/>
          <w:szCs w:val="21"/>
          <w:highlight w:val="none"/>
        </w:rPr>
        <w:t>通过现场与远程2种方式结合提供：</w:t>
      </w:r>
    </w:p>
    <w:p>
      <w:pPr>
        <w:spacing w:line="288" w:lineRule="auto"/>
        <w:ind w:firstLine="420" w:firstLineChars="200"/>
        <w:rPr>
          <w:sz w:val="21"/>
          <w:szCs w:val="21"/>
          <w:highlight w:val="none"/>
        </w:rPr>
      </w:pPr>
      <w:r>
        <w:rPr>
          <w:rFonts w:hint="eastAsia"/>
          <w:sz w:val="21"/>
          <w:szCs w:val="21"/>
          <w:highlight w:val="none"/>
        </w:rPr>
        <w:t>现场服务 – 安全分析工程师应按照学校实际需求，到学校现场进行分析，在学校允许的管理终端上通过Web方式连接高级威胁监测安全系统，完成部分分析工作，其他分析工作需通过工具标本方式、以及人工分析方式在学校现场完成，如在现场发现高危告警事件，在授权的情况下可进行验证，编制报告并提交学校，并解决问题。</w:t>
      </w:r>
    </w:p>
    <w:p>
      <w:pPr>
        <w:spacing w:line="288" w:lineRule="auto"/>
        <w:ind w:firstLine="420" w:firstLineChars="200"/>
        <w:rPr>
          <w:sz w:val="21"/>
          <w:szCs w:val="21"/>
          <w:highlight w:val="none"/>
        </w:rPr>
      </w:pPr>
      <w:r>
        <w:rPr>
          <w:rFonts w:hint="eastAsia"/>
          <w:sz w:val="21"/>
          <w:szCs w:val="21"/>
          <w:highlight w:val="none"/>
        </w:rPr>
        <w:t>远程服务 – 后端远程提供7*24威胁事件检测响应能力，安全分析工程师通过远程方式接入高级威胁监测安全系统，提取安全分析所需基础数据，在云端运营中心进行安全分析，编制报告并推送学校，并解决问题。</w:t>
      </w:r>
    </w:p>
    <w:p>
      <w:pPr>
        <w:spacing w:line="288" w:lineRule="auto"/>
        <w:rPr>
          <w:b/>
          <w:bCs/>
          <w:sz w:val="21"/>
          <w:szCs w:val="21"/>
          <w:highlight w:val="none"/>
        </w:rPr>
      </w:pPr>
      <w:r>
        <w:rPr>
          <w:rFonts w:hint="eastAsia"/>
          <w:b/>
          <w:bCs/>
          <w:sz w:val="21"/>
          <w:szCs w:val="21"/>
          <w:highlight w:val="none"/>
        </w:rPr>
        <w:t>闭环处置</w:t>
      </w:r>
    </w:p>
    <w:p>
      <w:pPr>
        <w:spacing w:line="288" w:lineRule="auto"/>
        <w:ind w:firstLine="420" w:firstLineChars="200"/>
        <w:rPr>
          <w:sz w:val="21"/>
          <w:szCs w:val="21"/>
          <w:highlight w:val="none"/>
        </w:rPr>
      </w:pPr>
      <w:r>
        <w:rPr>
          <w:rFonts w:hint="eastAsia"/>
          <w:sz w:val="21"/>
          <w:szCs w:val="21"/>
          <w:highlight w:val="none"/>
        </w:rPr>
        <w:t>根据对学校7*24威胁事件监测及安全运营分析发现的安全威胁，提供对应的安全威胁整改服务并进行持续威胁跟踪，同时出具《安全运营分析解决报告》。对部分不具备整改条件的，需解释原因并得到用户同意认可后方可结束处置流程。</w:t>
      </w:r>
    </w:p>
    <w:p>
      <w:pPr>
        <w:spacing w:line="288" w:lineRule="auto"/>
        <w:rPr>
          <w:b/>
          <w:bCs/>
          <w:sz w:val="21"/>
          <w:szCs w:val="21"/>
          <w:highlight w:val="none"/>
        </w:rPr>
      </w:pPr>
      <w:r>
        <w:rPr>
          <w:rFonts w:hint="eastAsia"/>
          <w:b/>
          <w:bCs/>
          <w:sz w:val="21"/>
          <w:szCs w:val="21"/>
          <w:highlight w:val="none"/>
        </w:rPr>
        <w:t>服务频率</w:t>
      </w:r>
    </w:p>
    <w:p>
      <w:pPr>
        <w:spacing w:line="288" w:lineRule="auto"/>
        <w:ind w:firstLine="420" w:firstLineChars="200"/>
        <w:rPr>
          <w:sz w:val="21"/>
          <w:szCs w:val="21"/>
          <w:highlight w:val="none"/>
        </w:rPr>
      </w:pPr>
      <w:r>
        <w:rPr>
          <w:rFonts w:hint="eastAsia"/>
          <w:sz w:val="21"/>
          <w:szCs w:val="21"/>
          <w:highlight w:val="none"/>
        </w:rPr>
        <w:t>针对学校提供7*24威胁事件检测及安全运营分析，由设备原厂商提供五年安全运营分析服务。</w:t>
      </w:r>
    </w:p>
    <w:p>
      <w:pPr>
        <w:spacing w:line="288" w:lineRule="auto"/>
        <w:rPr>
          <w:b/>
          <w:bCs/>
          <w:sz w:val="21"/>
          <w:szCs w:val="21"/>
          <w:highlight w:val="none"/>
        </w:rPr>
      </w:pPr>
      <w:r>
        <w:rPr>
          <w:rFonts w:hint="eastAsia"/>
          <w:b/>
          <w:bCs/>
          <w:sz w:val="21"/>
          <w:szCs w:val="21"/>
          <w:highlight w:val="none"/>
        </w:rPr>
        <w:t>交付成果</w:t>
      </w:r>
    </w:p>
    <w:p>
      <w:pPr>
        <w:spacing w:line="288" w:lineRule="auto"/>
        <w:rPr>
          <w:sz w:val="21"/>
          <w:szCs w:val="21"/>
          <w:highlight w:val="none"/>
        </w:rPr>
      </w:pPr>
      <w:r>
        <w:rPr>
          <w:rFonts w:hint="eastAsia"/>
          <w:sz w:val="21"/>
          <w:szCs w:val="21"/>
          <w:highlight w:val="none"/>
        </w:rPr>
        <w:t>《安全运营分析解决报告》</w:t>
      </w:r>
    </w:p>
    <w:p>
      <w:pPr>
        <w:spacing w:line="288" w:lineRule="auto"/>
        <w:rPr>
          <w:sz w:val="21"/>
          <w:szCs w:val="21"/>
          <w:highlight w:val="none"/>
        </w:rPr>
      </w:pPr>
      <w:r>
        <w:rPr>
          <w:rFonts w:hint="eastAsia"/>
          <w:sz w:val="21"/>
          <w:szCs w:val="21"/>
          <w:highlight w:val="none"/>
        </w:rPr>
        <w:t>《安全运营巡检报告》</w:t>
      </w:r>
    </w:p>
    <w:p>
      <w:pPr>
        <w:spacing w:line="288" w:lineRule="auto"/>
        <w:rPr>
          <w:sz w:val="21"/>
          <w:szCs w:val="21"/>
          <w:highlight w:val="none"/>
        </w:rPr>
      </w:pPr>
    </w:p>
    <w:p>
      <w:pPr>
        <w:spacing w:line="288" w:lineRule="auto"/>
        <w:rPr>
          <w:b/>
          <w:bCs/>
          <w:sz w:val="21"/>
          <w:szCs w:val="21"/>
          <w:highlight w:val="none"/>
        </w:rPr>
      </w:pPr>
      <w:r>
        <w:rPr>
          <w:rFonts w:hint="eastAsia"/>
          <w:b/>
          <w:bCs/>
          <w:sz w:val="21"/>
          <w:szCs w:val="21"/>
          <w:highlight w:val="none"/>
        </w:rPr>
        <w:t>4.1.3.2弱口令扫描</w:t>
      </w:r>
      <w:bookmarkStart w:id="41" w:name="_Toc486321258"/>
      <w:r>
        <w:rPr>
          <w:rFonts w:hint="eastAsia"/>
          <w:b/>
          <w:bCs/>
          <w:sz w:val="21"/>
          <w:szCs w:val="21"/>
          <w:highlight w:val="none"/>
        </w:rPr>
        <w:t>与处置</w:t>
      </w:r>
    </w:p>
    <w:p>
      <w:pPr>
        <w:spacing w:line="288" w:lineRule="auto"/>
        <w:rPr>
          <w:b/>
          <w:bCs/>
          <w:sz w:val="21"/>
          <w:szCs w:val="21"/>
          <w:highlight w:val="none"/>
        </w:rPr>
      </w:pPr>
      <w:r>
        <w:rPr>
          <w:rFonts w:hint="eastAsia"/>
          <w:b/>
          <w:bCs/>
          <w:sz w:val="21"/>
          <w:szCs w:val="21"/>
          <w:highlight w:val="none"/>
        </w:rPr>
        <w:t>服务</w:t>
      </w:r>
      <w:bookmarkEnd w:id="41"/>
      <w:r>
        <w:rPr>
          <w:rFonts w:hint="eastAsia"/>
          <w:b/>
          <w:bCs/>
          <w:sz w:val="21"/>
          <w:szCs w:val="21"/>
          <w:highlight w:val="none"/>
        </w:rPr>
        <w:t>内容</w:t>
      </w:r>
    </w:p>
    <w:p>
      <w:pPr>
        <w:spacing w:line="288" w:lineRule="auto"/>
        <w:ind w:firstLine="420" w:firstLineChars="200"/>
        <w:rPr>
          <w:sz w:val="21"/>
          <w:szCs w:val="21"/>
          <w:highlight w:val="none"/>
        </w:rPr>
      </w:pPr>
      <w:r>
        <w:rPr>
          <w:rFonts w:hint="eastAsia"/>
          <w:sz w:val="21"/>
          <w:szCs w:val="21"/>
          <w:highlight w:val="none"/>
        </w:rPr>
        <w:t>以口令为切入点检查身份认证安全方法主要包括：</w:t>
      </w:r>
    </w:p>
    <w:p>
      <w:pPr>
        <w:spacing w:line="288" w:lineRule="auto"/>
        <w:ind w:firstLine="420" w:firstLineChars="200"/>
        <w:rPr>
          <w:sz w:val="21"/>
          <w:szCs w:val="21"/>
          <w:highlight w:val="none"/>
        </w:rPr>
      </w:pPr>
      <w:r>
        <w:rPr>
          <w:rFonts w:hint="eastAsia"/>
          <w:sz w:val="21"/>
          <w:szCs w:val="21"/>
          <w:highlight w:val="none"/>
        </w:rPr>
        <w:t>口令强度检查；</w:t>
      </w:r>
    </w:p>
    <w:p>
      <w:pPr>
        <w:spacing w:line="288" w:lineRule="auto"/>
        <w:ind w:firstLine="420" w:firstLineChars="200"/>
        <w:rPr>
          <w:sz w:val="21"/>
          <w:szCs w:val="21"/>
          <w:highlight w:val="none"/>
        </w:rPr>
      </w:pPr>
      <w:r>
        <w:rPr>
          <w:rFonts w:hint="eastAsia"/>
          <w:sz w:val="21"/>
          <w:szCs w:val="21"/>
          <w:highlight w:val="none"/>
        </w:rPr>
        <w:t>认证过程网络数据加密算法检查；</w:t>
      </w:r>
    </w:p>
    <w:p>
      <w:pPr>
        <w:spacing w:line="288" w:lineRule="auto"/>
        <w:ind w:firstLine="420" w:firstLineChars="200"/>
        <w:rPr>
          <w:sz w:val="21"/>
          <w:szCs w:val="21"/>
          <w:highlight w:val="none"/>
        </w:rPr>
      </w:pPr>
      <w:r>
        <w:rPr>
          <w:rFonts w:hint="eastAsia"/>
          <w:sz w:val="21"/>
          <w:szCs w:val="21"/>
          <w:highlight w:val="none"/>
        </w:rPr>
        <w:t>口令存储方式检查；</w:t>
      </w:r>
    </w:p>
    <w:p>
      <w:pPr>
        <w:spacing w:line="288" w:lineRule="auto"/>
        <w:ind w:firstLine="420" w:firstLineChars="200"/>
        <w:rPr>
          <w:sz w:val="21"/>
          <w:szCs w:val="21"/>
          <w:highlight w:val="none"/>
        </w:rPr>
      </w:pPr>
      <w:r>
        <w:rPr>
          <w:rFonts w:hint="eastAsia"/>
          <w:sz w:val="21"/>
          <w:szCs w:val="21"/>
          <w:highlight w:val="none"/>
        </w:rPr>
        <w:t>口令策略配置检查。</w:t>
      </w:r>
    </w:p>
    <w:p>
      <w:pPr>
        <w:spacing w:line="288" w:lineRule="auto"/>
        <w:ind w:firstLine="420" w:firstLineChars="200"/>
        <w:rPr>
          <w:sz w:val="21"/>
          <w:szCs w:val="21"/>
          <w:highlight w:val="none"/>
        </w:rPr>
      </w:pPr>
      <w:r>
        <w:rPr>
          <w:rFonts w:hint="eastAsia"/>
          <w:sz w:val="21"/>
          <w:szCs w:val="21"/>
          <w:highlight w:val="none"/>
        </w:rPr>
        <w:t>在服务工作中，设备原厂商通过专业的漏扫设备并结合其他第三方工具，比较快速的进行全端口扫描（0-65535），进而进行弱口令猜测扫描。扫描过程包括：1、全端口扫描；2、服务确认；3、弱口令测试；4、推进整改； 5、复测结果； 6、持续跟进。</w:t>
      </w:r>
    </w:p>
    <w:p>
      <w:pPr>
        <w:spacing w:line="288" w:lineRule="auto"/>
        <w:ind w:firstLine="420" w:firstLineChars="200"/>
        <w:rPr>
          <w:sz w:val="21"/>
          <w:szCs w:val="21"/>
          <w:highlight w:val="none"/>
        </w:rPr>
      </w:pPr>
      <w:r>
        <w:rPr>
          <w:rFonts w:hint="eastAsia"/>
          <w:sz w:val="21"/>
          <w:szCs w:val="21"/>
          <w:highlight w:val="none"/>
        </w:rPr>
        <w:t>具体检查网络协议包括但不仅限以下：SSH、RDP、SMB、SQL Server、FTP、Telnet、SMTP、Oracle。</w:t>
      </w:r>
    </w:p>
    <w:p>
      <w:pPr>
        <w:spacing w:line="288" w:lineRule="auto"/>
        <w:rPr>
          <w:b/>
          <w:bCs/>
          <w:sz w:val="21"/>
          <w:szCs w:val="21"/>
          <w:highlight w:val="none"/>
        </w:rPr>
      </w:pPr>
      <w:r>
        <w:rPr>
          <w:rFonts w:hint="eastAsia"/>
          <w:b/>
          <w:bCs/>
          <w:sz w:val="21"/>
          <w:szCs w:val="21"/>
          <w:highlight w:val="none"/>
        </w:rPr>
        <w:t>闭环处置</w:t>
      </w:r>
    </w:p>
    <w:p>
      <w:pPr>
        <w:spacing w:line="288" w:lineRule="auto"/>
        <w:ind w:firstLine="420" w:firstLineChars="200"/>
        <w:rPr>
          <w:sz w:val="21"/>
          <w:szCs w:val="21"/>
          <w:highlight w:val="none"/>
        </w:rPr>
      </w:pPr>
      <w:r>
        <w:rPr>
          <w:rFonts w:hint="eastAsia"/>
          <w:sz w:val="21"/>
          <w:szCs w:val="21"/>
          <w:highlight w:val="none"/>
        </w:rPr>
        <w:t>根据对学校弱口令扫描的安全问题，提供对应的弱口令整改服务并进行持续问题跟踪，同时出具《弱口令测试跟踪解决报告》。对部分不具备整改条件的，需解释原因并得到用户同意认可后方可结束处置流程。</w:t>
      </w:r>
    </w:p>
    <w:p>
      <w:pPr>
        <w:spacing w:line="288" w:lineRule="auto"/>
        <w:rPr>
          <w:b/>
          <w:bCs/>
          <w:sz w:val="21"/>
          <w:szCs w:val="21"/>
          <w:highlight w:val="none"/>
        </w:rPr>
      </w:pPr>
      <w:r>
        <w:rPr>
          <w:rFonts w:hint="eastAsia"/>
          <w:b/>
          <w:bCs/>
          <w:sz w:val="21"/>
          <w:szCs w:val="21"/>
          <w:highlight w:val="none"/>
        </w:rPr>
        <w:t>服务频率</w:t>
      </w:r>
    </w:p>
    <w:p>
      <w:pPr>
        <w:spacing w:line="288" w:lineRule="auto"/>
        <w:ind w:firstLine="420" w:firstLineChars="200"/>
        <w:rPr>
          <w:sz w:val="21"/>
          <w:szCs w:val="21"/>
          <w:highlight w:val="none"/>
        </w:rPr>
      </w:pPr>
      <w:r>
        <w:rPr>
          <w:rFonts w:hint="eastAsia"/>
          <w:sz w:val="21"/>
          <w:szCs w:val="21"/>
          <w:highlight w:val="none"/>
        </w:rPr>
        <w:t>针对学校所有业务系统和网站，由设备原厂商提供不少于每两个月1次（2年，共12次）的弱口令扫描与处置服务。</w:t>
      </w:r>
    </w:p>
    <w:p>
      <w:pPr>
        <w:spacing w:line="288" w:lineRule="auto"/>
        <w:ind w:firstLine="420" w:firstLineChars="200"/>
        <w:rPr>
          <w:sz w:val="21"/>
          <w:szCs w:val="21"/>
          <w:highlight w:val="none"/>
        </w:rPr>
      </w:pPr>
      <w:r>
        <w:rPr>
          <w:rFonts w:hint="eastAsia"/>
          <w:sz w:val="21"/>
          <w:szCs w:val="21"/>
          <w:highlight w:val="none"/>
        </w:rPr>
        <w:t>此外针对新上线的业务系统（按IP地址数量核算），由学校指定服务时间，提供两年内不少于60个IP地址弱口令扫描与处置服务。</w:t>
      </w:r>
    </w:p>
    <w:p>
      <w:pPr>
        <w:spacing w:line="288" w:lineRule="auto"/>
        <w:rPr>
          <w:b/>
          <w:bCs/>
          <w:sz w:val="21"/>
          <w:szCs w:val="21"/>
          <w:highlight w:val="none"/>
        </w:rPr>
      </w:pPr>
      <w:r>
        <w:rPr>
          <w:rFonts w:hint="eastAsia"/>
          <w:b/>
          <w:bCs/>
          <w:sz w:val="21"/>
          <w:szCs w:val="21"/>
          <w:highlight w:val="none"/>
        </w:rPr>
        <w:t>交付成果</w:t>
      </w:r>
    </w:p>
    <w:p>
      <w:pPr>
        <w:spacing w:line="288" w:lineRule="auto"/>
        <w:ind w:firstLine="420" w:firstLineChars="200"/>
        <w:rPr>
          <w:sz w:val="21"/>
          <w:szCs w:val="21"/>
          <w:highlight w:val="none"/>
        </w:rPr>
      </w:pPr>
      <w:r>
        <w:rPr>
          <w:rFonts w:hint="eastAsia"/>
          <w:sz w:val="21"/>
          <w:szCs w:val="21"/>
          <w:highlight w:val="none"/>
        </w:rPr>
        <w:t>交付物资料包括不限于如下内容：</w:t>
      </w:r>
    </w:p>
    <w:p>
      <w:pPr>
        <w:spacing w:line="288" w:lineRule="auto"/>
        <w:ind w:firstLine="420" w:firstLineChars="200"/>
        <w:rPr>
          <w:sz w:val="21"/>
          <w:szCs w:val="21"/>
          <w:highlight w:val="none"/>
        </w:rPr>
      </w:pPr>
      <w:r>
        <w:rPr>
          <w:rFonts w:hint="eastAsia"/>
          <w:sz w:val="21"/>
          <w:szCs w:val="21"/>
          <w:highlight w:val="none"/>
        </w:rPr>
        <w:t>《弱口令测试报告》</w:t>
      </w:r>
    </w:p>
    <w:p>
      <w:pPr>
        <w:spacing w:line="288" w:lineRule="auto"/>
        <w:ind w:firstLine="420" w:firstLineChars="200"/>
        <w:rPr>
          <w:sz w:val="21"/>
          <w:szCs w:val="21"/>
          <w:highlight w:val="none"/>
        </w:rPr>
      </w:pPr>
      <w:r>
        <w:rPr>
          <w:rFonts w:hint="eastAsia"/>
          <w:sz w:val="21"/>
          <w:szCs w:val="21"/>
          <w:highlight w:val="none"/>
        </w:rPr>
        <w:t>《弱口令测试复核报告》</w:t>
      </w:r>
    </w:p>
    <w:p>
      <w:pPr>
        <w:spacing w:line="288" w:lineRule="auto"/>
        <w:ind w:firstLine="420" w:firstLineChars="200"/>
        <w:rPr>
          <w:sz w:val="21"/>
          <w:szCs w:val="21"/>
          <w:highlight w:val="none"/>
        </w:rPr>
      </w:pPr>
      <w:r>
        <w:rPr>
          <w:rFonts w:hint="eastAsia"/>
          <w:sz w:val="21"/>
          <w:szCs w:val="21"/>
          <w:highlight w:val="none"/>
        </w:rPr>
        <w:t>《弱口令测试跟踪解决报告》</w:t>
      </w:r>
    </w:p>
    <w:p>
      <w:pPr>
        <w:spacing w:line="288" w:lineRule="auto"/>
        <w:rPr>
          <w:sz w:val="21"/>
          <w:szCs w:val="21"/>
          <w:highlight w:val="none"/>
        </w:rPr>
      </w:pPr>
    </w:p>
    <w:p>
      <w:pPr>
        <w:spacing w:line="288" w:lineRule="auto"/>
        <w:rPr>
          <w:b/>
          <w:bCs/>
          <w:sz w:val="21"/>
          <w:szCs w:val="21"/>
          <w:highlight w:val="none"/>
        </w:rPr>
      </w:pPr>
      <w:r>
        <w:rPr>
          <w:rFonts w:hint="eastAsia"/>
          <w:b/>
          <w:bCs/>
          <w:sz w:val="21"/>
          <w:szCs w:val="21"/>
          <w:highlight w:val="none"/>
        </w:rPr>
        <w:t>4.1.3.3漏洞扫描与处置</w:t>
      </w:r>
    </w:p>
    <w:p>
      <w:pPr>
        <w:spacing w:line="288" w:lineRule="auto"/>
        <w:rPr>
          <w:b/>
          <w:bCs/>
          <w:sz w:val="21"/>
          <w:szCs w:val="21"/>
          <w:highlight w:val="none"/>
        </w:rPr>
      </w:pPr>
      <w:bookmarkStart w:id="42" w:name="_Toc96009570"/>
      <w:bookmarkStart w:id="43" w:name="_Toc517296342"/>
      <w:bookmarkStart w:id="44" w:name="_Toc489953349"/>
      <w:r>
        <w:rPr>
          <w:rFonts w:hint="eastAsia"/>
          <w:b/>
          <w:bCs/>
          <w:sz w:val="21"/>
          <w:szCs w:val="21"/>
          <w:highlight w:val="none"/>
        </w:rPr>
        <w:t>服务</w:t>
      </w:r>
      <w:bookmarkEnd w:id="42"/>
      <w:bookmarkEnd w:id="43"/>
      <w:bookmarkEnd w:id="44"/>
      <w:r>
        <w:rPr>
          <w:rFonts w:hint="eastAsia"/>
          <w:b/>
          <w:bCs/>
          <w:sz w:val="21"/>
          <w:szCs w:val="21"/>
          <w:highlight w:val="none"/>
        </w:rPr>
        <w:t>方法</w:t>
      </w:r>
    </w:p>
    <w:p>
      <w:pPr>
        <w:spacing w:line="288" w:lineRule="auto"/>
        <w:ind w:firstLine="420" w:firstLineChars="200"/>
        <w:rPr>
          <w:sz w:val="21"/>
          <w:szCs w:val="21"/>
          <w:highlight w:val="none"/>
        </w:rPr>
      </w:pPr>
      <w:r>
        <w:rPr>
          <w:rFonts w:hint="eastAsia"/>
          <w:sz w:val="21"/>
          <w:szCs w:val="21"/>
          <w:highlight w:val="none"/>
        </w:rPr>
        <w:t>漏洞扫描评估主要依靠带有安全漏洞知识库的网络安全扫描工具对信息资产进行安全扫描，并需由设备原厂商提供漏洞扫描与处置服务，厂商需具备较强的漏洞挖掘能力，投标方案中需说明厂商近3年向国家信息安全漏洞库的漏洞共享能力情况，且要求漏洞共享个数不少于10000个。漏洞扫描评估是能对被评估目标进行覆盖面广泛的安全漏洞查找，能够真实、全面地反映主机系统、网络设备、应用系统所存在的网络安全问题和面临的网络安全威胁。</w:t>
      </w:r>
    </w:p>
    <w:p>
      <w:pPr>
        <w:spacing w:line="288" w:lineRule="auto"/>
        <w:rPr>
          <w:b/>
          <w:bCs/>
          <w:sz w:val="21"/>
          <w:szCs w:val="21"/>
          <w:highlight w:val="none"/>
        </w:rPr>
      </w:pPr>
      <w:r>
        <w:rPr>
          <w:rFonts w:hint="eastAsia"/>
          <w:b/>
          <w:bCs/>
          <w:sz w:val="21"/>
          <w:szCs w:val="21"/>
          <w:highlight w:val="none"/>
        </w:rPr>
        <w:t>服务流程</w:t>
      </w:r>
    </w:p>
    <w:p>
      <w:pPr>
        <w:spacing w:line="288" w:lineRule="auto"/>
        <w:rPr>
          <w:sz w:val="21"/>
          <w:szCs w:val="21"/>
          <w:highlight w:val="none"/>
        </w:rPr>
      </w:pPr>
      <w:r>
        <w:rPr>
          <w:rFonts w:hint="eastAsia"/>
          <w:sz w:val="21"/>
          <w:szCs w:val="21"/>
          <w:highlight w:val="none"/>
        </w:rPr>
        <w:object>
          <v:shape id="_x0000_i1026" o:spt="75" type="#_x0000_t75" style="height:354.95pt;width:429.9pt;" o:ole="t" filled="f" o:preferrelative="t" stroked="f" coordsize="21600,21600">
            <v:path/>
            <v:fill on="f" focussize="0,0"/>
            <v:stroke on="f"/>
            <v:imagedata r:id="rId8" o:title=""/>
            <o:lock v:ext="edit" aspectratio="t"/>
            <w10:wrap type="none"/>
            <w10:anchorlock/>
          </v:shape>
          <o:OLEObject Type="Embed" ProgID="Visio.Drawing.15" ShapeID="_x0000_i1026" DrawAspect="Content" ObjectID="_1468075725" r:id="rId7">
            <o:LockedField>false</o:LockedField>
          </o:OLEObject>
        </w:object>
      </w:r>
    </w:p>
    <w:p>
      <w:pPr>
        <w:spacing w:line="288" w:lineRule="auto"/>
        <w:ind w:firstLine="420" w:firstLineChars="200"/>
        <w:rPr>
          <w:sz w:val="21"/>
          <w:szCs w:val="21"/>
          <w:highlight w:val="none"/>
        </w:rPr>
      </w:pPr>
      <w:r>
        <w:rPr>
          <w:rFonts w:hint="eastAsia"/>
          <w:sz w:val="21"/>
          <w:szCs w:val="21"/>
          <w:highlight w:val="none"/>
        </w:rPr>
        <w:t>并根据以上流程，提供二次复测漏洞扫描，以及复测漏洞扫描结果的跟踪，复测漏洞处置的解决。</w:t>
      </w:r>
    </w:p>
    <w:p>
      <w:pPr>
        <w:spacing w:line="288" w:lineRule="auto"/>
        <w:ind w:firstLine="422" w:firstLineChars="200"/>
        <w:rPr>
          <w:b/>
          <w:bCs/>
          <w:sz w:val="21"/>
          <w:szCs w:val="21"/>
          <w:highlight w:val="none"/>
        </w:rPr>
      </w:pPr>
      <w:r>
        <w:rPr>
          <w:rFonts w:hint="eastAsia"/>
          <w:b/>
          <w:bCs/>
          <w:sz w:val="21"/>
          <w:szCs w:val="21"/>
          <w:highlight w:val="none"/>
        </w:rPr>
        <w:t>服务内容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3201"/>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2223" w:type="dxa"/>
            <w:tcBorders>
              <w:top w:val="single" w:color="auto" w:sz="4" w:space="0"/>
              <w:left w:val="single" w:color="auto" w:sz="4" w:space="0"/>
              <w:bottom w:val="single" w:color="auto" w:sz="4" w:space="0"/>
              <w:right w:val="single" w:color="auto" w:sz="4" w:space="0"/>
            </w:tcBorders>
            <w:shd w:val="clear" w:color="auto" w:fill="C6D9F1"/>
            <w:noWrap w:val="0"/>
            <w:vAlign w:val="center"/>
          </w:tcPr>
          <w:p>
            <w:pPr>
              <w:spacing w:line="288" w:lineRule="auto"/>
              <w:rPr>
                <w:sz w:val="21"/>
                <w:szCs w:val="21"/>
                <w:highlight w:val="none"/>
              </w:rPr>
            </w:pPr>
            <w:r>
              <w:rPr>
                <w:rFonts w:hint="eastAsia"/>
                <w:sz w:val="21"/>
                <w:szCs w:val="21"/>
                <w:highlight w:val="none"/>
              </w:rPr>
              <w:t>检测内容</w:t>
            </w:r>
          </w:p>
        </w:tc>
        <w:tc>
          <w:tcPr>
            <w:tcW w:w="3201" w:type="dxa"/>
            <w:tcBorders>
              <w:top w:val="single" w:color="auto" w:sz="4" w:space="0"/>
              <w:left w:val="single" w:color="auto" w:sz="4" w:space="0"/>
              <w:bottom w:val="single" w:color="auto" w:sz="4" w:space="0"/>
              <w:right w:val="single" w:color="auto" w:sz="4" w:space="0"/>
            </w:tcBorders>
            <w:shd w:val="clear" w:color="auto" w:fill="C6D9F1"/>
            <w:noWrap w:val="0"/>
            <w:vAlign w:val="center"/>
          </w:tcPr>
          <w:p>
            <w:pPr>
              <w:spacing w:line="288" w:lineRule="auto"/>
              <w:rPr>
                <w:sz w:val="21"/>
                <w:szCs w:val="21"/>
                <w:highlight w:val="none"/>
              </w:rPr>
            </w:pPr>
            <w:r>
              <w:rPr>
                <w:rFonts w:hint="eastAsia"/>
                <w:sz w:val="21"/>
                <w:szCs w:val="21"/>
                <w:highlight w:val="none"/>
              </w:rPr>
              <w:t>目标</w:t>
            </w:r>
          </w:p>
        </w:tc>
        <w:tc>
          <w:tcPr>
            <w:tcW w:w="2791" w:type="dxa"/>
            <w:tcBorders>
              <w:top w:val="single" w:color="auto" w:sz="4" w:space="0"/>
              <w:left w:val="single" w:color="auto" w:sz="4" w:space="0"/>
              <w:bottom w:val="single" w:color="auto" w:sz="4" w:space="0"/>
              <w:right w:val="single" w:color="auto" w:sz="4" w:space="0"/>
            </w:tcBorders>
            <w:shd w:val="clear" w:color="auto" w:fill="C6D9F1"/>
            <w:noWrap w:val="0"/>
            <w:vAlign w:val="center"/>
          </w:tcPr>
          <w:p>
            <w:pPr>
              <w:spacing w:line="288" w:lineRule="auto"/>
              <w:rPr>
                <w:sz w:val="21"/>
                <w:szCs w:val="21"/>
                <w:highlight w:val="none"/>
              </w:rPr>
            </w:pPr>
            <w:r>
              <w:rPr>
                <w:rFonts w:hint="eastAsia"/>
                <w:sz w:val="21"/>
                <w:szCs w:val="21"/>
                <w:highlight w:val="none"/>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2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8" w:lineRule="auto"/>
              <w:rPr>
                <w:sz w:val="21"/>
                <w:szCs w:val="21"/>
                <w:highlight w:val="none"/>
              </w:rPr>
            </w:pPr>
            <w:r>
              <w:rPr>
                <w:rFonts w:hint="eastAsia"/>
                <w:sz w:val="21"/>
                <w:szCs w:val="21"/>
                <w:highlight w:val="none"/>
              </w:rPr>
              <w:t>网站系统漏洞检测</w:t>
            </w:r>
          </w:p>
        </w:tc>
        <w:tc>
          <w:tcPr>
            <w:tcW w:w="3201" w:type="dxa"/>
            <w:vMerge w:val="restart"/>
            <w:tcBorders>
              <w:top w:val="single" w:color="000000" w:sz="4" w:space="0"/>
              <w:left w:val="single" w:color="auto" w:sz="4" w:space="0"/>
              <w:bottom w:val="single" w:color="auto" w:sz="4" w:space="0"/>
              <w:right w:val="single" w:color="auto" w:sz="4" w:space="0"/>
            </w:tcBorders>
            <w:noWrap w:val="0"/>
            <w:vAlign w:val="center"/>
          </w:tcPr>
          <w:p>
            <w:pPr>
              <w:spacing w:line="288" w:lineRule="auto"/>
              <w:rPr>
                <w:sz w:val="21"/>
                <w:szCs w:val="21"/>
                <w:highlight w:val="none"/>
              </w:rPr>
            </w:pPr>
            <w:r>
              <w:rPr>
                <w:rFonts w:hint="eastAsia"/>
                <w:sz w:val="21"/>
                <w:szCs w:val="21"/>
                <w:highlight w:val="none"/>
              </w:rPr>
              <w:t>对信息系统中指定网页范围进行信息系统高危脚本漏洞检测验证，包括SQL注入、XSS攻击、恶意执行逻辑错误等典型脚本漏洞信息。</w:t>
            </w:r>
          </w:p>
        </w:tc>
        <w:tc>
          <w:tcPr>
            <w:tcW w:w="2791" w:type="dxa"/>
            <w:tcBorders>
              <w:top w:val="single" w:color="000000" w:sz="4" w:space="0"/>
              <w:left w:val="single" w:color="auto" w:sz="4" w:space="0"/>
              <w:bottom w:val="single" w:color="auto" w:sz="4" w:space="0"/>
              <w:right w:val="single" w:color="auto" w:sz="4" w:space="0"/>
            </w:tcBorders>
            <w:noWrap w:val="0"/>
            <w:vAlign w:val="center"/>
          </w:tcPr>
          <w:p>
            <w:pPr>
              <w:spacing w:line="288" w:lineRule="auto"/>
              <w:rPr>
                <w:sz w:val="21"/>
                <w:szCs w:val="21"/>
                <w:highlight w:val="none"/>
              </w:rPr>
            </w:pPr>
            <w:r>
              <w:rPr>
                <w:rFonts w:hint="eastAsia"/>
                <w:sz w:val="21"/>
                <w:szCs w:val="21"/>
                <w:highlight w:val="none"/>
              </w:rPr>
              <w:t>应用组件: APACHE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8" w:lineRule="auto"/>
              <w:rPr>
                <w:sz w:val="21"/>
                <w:szCs w:val="21"/>
                <w:highlight w:val="none"/>
              </w:rPr>
            </w:pPr>
          </w:p>
        </w:tc>
        <w:tc>
          <w:tcPr>
            <w:tcW w:w="320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88" w:lineRule="auto"/>
              <w:rPr>
                <w:sz w:val="21"/>
                <w:szCs w:val="21"/>
                <w:highlight w:val="none"/>
              </w:rPr>
            </w:pPr>
          </w:p>
        </w:tc>
        <w:tc>
          <w:tcPr>
            <w:tcW w:w="2791" w:type="dxa"/>
            <w:tcBorders>
              <w:top w:val="single" w:color="000000" w:sz="4" w:space="0"/>
              <w:left w:val="single" w:color="auto" w:sz="4" w:space="0"/>
              <w:bottom w:val="single" w:color="auto" w:sz="4" w:space="0"/>
              <w:right w:val="single" w:color="auto" w:sz="4" w:space="0"/>
            </w:tcBorders>
            <w:noWrap w:val="0"/>
            <w:vAlign w:val="center"/>
          </w:tcPr>
          <w:p>
            <w:pPr>
              <w:spacing w:line="288" w:lineRule="auto"/>
              <w:rPr>
                <w:sz w:val="21"/>
                <w:szCs w:val="21"/>
                <w:highlight w:val="none"/>
              </w:rPr>
            </w:pPr>
            <w:r>
              <w:rPr>
                <w:rFonts w:hint="eastAsia"/>
                <w:sz w:val="21"/>
                <w:szCs w:val="21"/>
                <w:highlight w:val="none"/>
              </w:rPr>
              <w:t>应用组件: IIS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8" w:lineRule="auto"/>
              <w:rPr>
                <w:sz w:val="21"/>
                <w:szCs w:val="21"/>
                <w:highlight w:val="none"/>
              </w:rPr>
            </w:pPr>
          </w:p>
        </w:tc>
        <w:tc>
          <w:tcPr>
            <w:tcW w:w="320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88" w:lineRule="auto"/>
              <w:rPr>
                <w:sz w:val="21"/>
                <w:szCs w:val="21"/>
                <w:highlight w:val="none"/>
              </w:rPr>
            </w:pPr>
          </w:p>
        </w:tc>
        <w:tc>
          <w:tcPr>
            <w:tcW w:w="2791" w:type="dxa"/>
            <w:tcBorders>
              <w:top w:val="single" w:color="000000" w:sz="4" w:space="0"/>
              <w:left w:val="single" w:color="auto" w:sz="4" w:space="0"/>
              <w:bottom w:val="single" w:color="auto" w:sz="4" w:space="0"/>
              <w:right w:val="single" w:color="auto" w:sz="4" w:space="0"/>
            </w:tcBorders>
            <w:noWrap w:val="0"/>
            <w:vAlign w:val="center"/>
          </w:tcPr>
          <w:p>
            <w:pPr>
              <w:spacing w:line="288" w:lineRule="auto"/>
              <w:rPr>
                <w:sz w:val="21"/>
                <w:szCs w:val="21"/>
                <w:highlight w:val="none"/>
              </w:rPr>
            </w:pPr>
            <w:r>
              <w:rPr>
                <w:rFonts w:hint="eastAsia"/>
                <w:sz w:val="21"/>
                <w:szCs w:val="21"/>
                <w:highlight w:val="none"/>
              </w:rPr>
              <w:t>应用组件: TOMCAT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8" w:lineRule="auto"/>
              <w:rPr>
                <w:sz w:val="21"/>
                <w:szCs w:val="21"/>
                <w:highlight w:val="none"/>
              </w:rPr>
            </w:pPr>
          </w:p>
        </w:tc>
        <w:tc>
          <w:tcPr>
            <w:tcW w:w="320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88" w:lineRule="auto"/>
              <w:rPr>
                <w:sz w:val="21"/>
                <w:szCs w:val="21"/>
                <w:highlight w:val="none"/>
              </w:rPr>
            </w:pPr>
          </w:p>
        </w:tc>
        <w:tc>
          <w:tcPr>
            <w:tcW w:w="2791" w:type="dxa"/>
            <w:tcBorders>
              <w:top w:val="single" w:color="000000" w:sz="4" w:space="0"/>
              <w:left w:val="single" w:color="auto" w:sz="4" w:space="0"/>
              <w:bottom w:val="single" w:color="auto" w:sz="4" w:space="0"/>
              <w:right w:val="single" w:color="auto" w:sz="4" w:space="0"/>
            </w:tcBorders>
            <w:noWrap w:val="0"/>
            <w:vAlign w:val="center"/>
          </w:tcPr>
          <w:p>
            <w:pPr>
              <w:spacing w:line="288" w:lineRule="auto"/>
              <w:rPr>
                <w:sz w:val="21"/>
                <w:szCs w:val="21"/>
                <w:highlight w:val="none"/>
              </w:rPr>
            </w:pPr>
            <w:r>
              <w:rPr>
                <w:rFonts w:hint="eastAsia"/>
                <w:sz w:val="21"/>
                <w:szCs w:val="21"/>
                <w:highlight w:val="none"/>
              </w:rPr>
              <w:t>脚本语言：ASP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8" w:lineRule="auto"/>
              <w:rPr>
                <w:sz w:val="21"/>
                <w:szCs w:val="21"/>
                <w:highlight w:val="none"/>
              </w:rPr>
            </w:pPr>
          </w:p>
        </w:tc>
        <w:tc>
          <w:tcPr>
            <w:tcW w:w="320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88" w:lineRule="auto"/>
              <w:rPr>
                <w:sz w:val="21"/>
                <w:szCs w:val="21"/>
                <w:highlight w:val="none"/>
              </w:rPr>
            </w:pPr>
          </w:p>
        </w:tc>
        <w:tc>
          <w:tcPr>
            <w:tcW w:w="27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sz w:val="21"/>
                <w:szCs w:val="21"/>
                <w:highlight w:val="none"/>
              </w:rPr>
            </w:pPr>
            <w:r>
              <w:rPr>
                <w:rFonts w:hint="eastAsia"/>
                <w:sz w:val="21"/>
                <w:szCs w:val="21"/>
                <w:highlight w:val="none"/>
              </w:rPr>
              <w:t>脚本语言：PHP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8" w:lineRule="auto"/>
              <w:rPr>
                <w:sz w:val="21"/>
                <w:szCs w:val="21"/>
                <w:highlight w:val="none"/>
              </w:rPr>
            </w:pPr>
          </w:p>
        </w:tc>
        <w:tc>
          <w:tcPr>
            <w:tcW w:w="320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88" w:lineRule="auto"/>
              <w:rPr>
                <w:sz w:val="21"/>
                <w:szCs w:val="21"/>
                <w:highlight w:val="none"/>
              </w:rPr>
            </w:pPr>
          </w:p>
        </w:tc>
        <w:tc>
          <w:tcPr>
            <w:tcW w:w="2791" w:type="dxa"/>
            <w:tcBorders>
              <w:top w:val="single" w:color="auto" w:sz="4" w:space="0"/>
              <w:left w:val="single" w:color="auto" w:sz="4" w:space="0"/>
              <w:bottom w:val="single" w:color="000000" w:sz="4" w:space="0"/>
              <w:right w:val="single" w:color="auto" w:sz="4" w:space="0"/>
            </w:tcBorders>
            <w:noWrap w:val="0"/>
            <w:vAlign w:val="center"/>
          </w:tcPr>
          <w:p>
            <w:pPr>
              <w:spacing w:line="288" w:lineRule="auto"/>
              <w:rPr>
                <w:sz w:val="21"/>
                <w:szCs w:val="21"/>
                <w:highlight w:val="none"/>
              </w:rPr>
            </w:pPr>
            <w:r>
              <w:rPr>
                <w:rFonts w:hint="eastAsia"/>
                <w:sz w:val="21"/>
                <w:szCs w:val="21"/>
                <w:highlight w:val="none"/>
              </w:rPr>
              <w:t xml:space="preserve">脚本语言：JSP                </w:t>
            </w:r>
          </w:p>
        </w:tc>
      </w:tr>
    </w:tbl>
    <w:p>
      <w:pPr>
        <w:spacing w:line="288" w:lineRule="auto"/>
        <w:rPr>
          <w:sz w:val="21"/>
          <w:szCs w:val="21"/>
          <w:highlight w:val="none"/>
        </w:rPr>
      </w:pPr>
    </w:p>
    <w:p>
      <w:pPr>
        <w:spacing w:line="288" w:lineRule="auto"/>
        <w:ind w:firstLine="422" w:firstLineChars="200"/>
        <w:rPr>
          <w:b/>
          <w:bCs/>
          <w:sz w:val="21"/>
          <w:szCs w:val="21"/>
          <w:highlight w:val="none"/>
        </w:rPr>
      </w:pPr>
      <w:r>
        <w:rPr>
          <w:rFonts w:hint="eastAsia"/>
          <w:b/>
          <w:bCs/>
          <w:sz w:val="21"/>
          <w:szCs w:val="21"/>
          <w:highlight w:val="none"/>
        </w:rPr>
        <w:t>闭环处置</w:t>
      </w:r>
    </w:p>
    <w:p>
      <w:pPr>
        <w:spacing w:line="288" w:lineRule="auto"/>
        <w:ind w:firstLine="420" w:firstLineChars="200"/>
        <w:rPr>
          <w:sz w:val="21"/>
          <w:szCs w:val="21"/>
          <w:highlight w:val="none"/>
        </w:rPr>
      </w:pPr>
      <w:r>
        <w:rPr>
          <w:rFonts w:hint="eastAsia"/>
          <w:sz w:val="21"/>
          <w:szCs w:val="21"/>
          <w:highlight w:val="none"/>
        </w:rPr>
        <w:t>根据对学校漏洞扫描发现的安全问题，提供对应的漏洞整改服务并进行持续问题跟踪，同时出具《漏洞修复结果跟踪表》《漏洞复测修复结果跟踪表》《漏洞扫描总解决汇报表》。对部分不具备整改条件的，需解释原因并得到用户同意认可后方可结束处置流程。</w:t>
      </w:r>
    </w:p>
    <w:p>
      <w:pPr>
        <w:spacing w:line="288" w:lineRule="auto"/>
        <w:ind w:firstLine="422" w:firstLineChars="200"/>
        <w:rPr>
          <w:b/>
          <w:bCs/>
          <w:sz w:val="21"/>
          <w:szCs w:val="21"/>
          <w:highlight w:val="none"/>
        </w:rPr>
      </w:pPr>
      <w:r>
        <w:rPr>
          <w:rFonts w:hint="eastAsia"/>
          <w:b/>
          <w:bCs/>
          <w:sz w:val="21"/>
          <w:szCs w:val="21"/>
          <w:highlight w:val="none"/>
        </w:rPr>
        <w:t>服务工具要求</w:t>
      </w:r>
    </w:p>
    <w:p>
      <w:pPr>
        <w:spacing w:line="288" w:lineRule="auto"/>
        <w:ind w:firstLine="420" w:firstLineChars="200"/>
        <w:rPr>
          <w:sz w:val="21"/>
          <w:szCs w:val="21"/>
          <w:highlight w:val="none"/>
        </w:rPr>
      </w:pPr>
      <w:r>
        <w:rPr>
          <w:rFonts w:hint="eastAsia"/>
          <w:sz w:val="21"/>
          <w:szCs w:val="21"/>
          <w:highlight w:val="none"/>
        </w:rPr>
        <w:t>1、漏洞扫描工具需具备对 DNS 服务的安全漏洞检查能力,包括 DNS 缓存中毒、DNS 拒绝服务漏洞、签名欺骗等至少 100 种以上的相关漏洞库。</w:t>
      </w:r>
    </w:p>
    <w:p>
      <w:pPr>
        <w:spacing w:line="288" w:lineRule="auto"/>
        <w:ind w:firstLine="420" w:firstLineChars="200"/>
        <w:rPr>
          <w:sz w:val="21"/>
          <w:szCs w:val="21"/>
          <w:highlight w:val="none"/>
        </w:rPr>
      </w:pPr>
      <w:r>
        <w:rPr>
          <w:rFonts w:hint="eastAsia"/>
          <w:sz w:val="21"/>
          <w:szCs w:val="21"/>
          <w:highlight w:val="none"/>
        </w:rPr>
        <w:t>2、漏洞扫描工具需具备对 iOS、Android、Blackberry、windowsphone 等操作系统的扫描能力,并提供至少 50 种以上的相关漏洞库。</w:t>
      </w:r>
    </w:p>
    <w:p>
      <w:pPr>
        <w:spacing w:line="288" w:lineRule="auto"/>
        <w:ind w:firstLine="420" w:firstLineChars="200"/>
        <w:rPr>
          <w:sz w:val="21"/>
          <w:szCs w:val="21"/>
          <w:highlight w:val="none"/>
        </w:rPr>
      </w:pPr>
      <w:r>
        <w:rPr>
          <w:rFonts w:hint="eastAsia"/>
          <w:sz w:val="21"/>
          <w:szCs w:val="21"/>
          <w:highlight w:val="none"/>
        </w:rPr>
        <w:t>3、漏洞扫描工具需具备对后门检测的安全漏洞检查,包括对 Microsoft IIS 特洛伊木马检测、Mac OS X 恶意程序等常见后门漏洞的安全检测并提供至少 100 种以上的相关漏洞库。</w:t>
      </w:r>
    </w:p>
    <w:p>
      <w:pPr>
        <w:spacing w:line="288" w:lineRule="auto"/>
        <w:rPr>
          <w:b/>
          <w:bCs/>
          <w:sz w:val="21"/>
          <w:szCs w:val="21"/>
          <w:highlight w:val="none"/>
        </w:rPr>
      </w:pPr>
      <w:r>
        <w:rPr>
          <w:rFonts w:hint="eastAsia"/>
          <w:b/>
          <w:bCs/>
          <w:sz w:val="21"/>
          <w:szCs w:val="21"/>
          <w:highlight w:val="none"/>
        </w:rPr>
        <w:t>服务频率</w:t>
      </w:r>
    </w:p>
    <w:p>
      <w:pPr>
        <w:spacing w:line="288" w:lineRule="auto"/>
        <w:ind w:firstLine="420" w:firstLineChars="200"/>
        <w:rPr>
          <w:sz w:val="21"/>
          <w:szCs w:val="21"/>
          <w:highlight w:val="none"/>
        </w:rPr>
      </w:pPr>
      <w:bookmarkStart w:id="45" w:name="_Toc517296345"/>
      <w:bookmarkStart w:id="46" w:name="_Toc489953351"/>
      <w:bookmarkStart w:id="47" w:name="_Toc96009573"/>
      <w:r>
        <w:rPr>
          <w:rFonts w:hint="eastAsia"/>
          <w:sz w:val="21"/>
          <w:szCs w:val="21"/>
          <w:highlight w:val="none"/>
        </w:rPr>
        <w:t>针对学校所有的业务系统和网站，由设备原厂商提供不少于每两个月1次（2年，共12次）的漏洞扫描与处置服务。</w:t>
      </w:r>
    </w:p>
    <w:p>
      <w:pPr>
        <w:spacing w:line="288" w:lineRule="auto"/>
        <w:ind w:firstLine="420" w:firstLineChars="200"/>
        <w:rPr>
          <w:sz w:val="21"/>
          <w:szCs w:val="21"/>
          <w:highlight w:val="none"/>
        </w:rPr>
      </w:pPr>
      <w:r>
        <w:rPr>
          <w:rFonts w:hint="eastAsia"/>
          <w:sz w:val="21"/>
          <w:szCs w:val="21"/>
          <w:highlight w:val="none"/>
        </w:rPr>
        <w:t>此外针对新上线的业务系统（按IP地址数量核算），由学校指定服务时间，提供两年内不少于60个IP地址的漏洞扫描与处置服务。</w:t>
      </w:r>
    </w:p>
    <w:p>
      <w:pPr>
        <w:spacing w:line="288" w:lineRule="auto"/>
        <w:rPr>
          <w:b/>
          <w:bCs/>
          <w:sz w:val="21"/>
          <w:szCs w:val="21"/>
          <w:highlight w:val="none"/>
        </w:rPr>
      </w:pPr>
      <w:r>
        <w:rPr>
          <w:rFonts w:hint="eastAsia"/>
          <w:b/>
          <w:bCs/>
          <w:sz w:val="21"/>
          <w:szCs w:val="21"/>
          <w:highlight w:val="none"/>
        </w:rPr>
        <w:t>交付成果</w:t>
      </w:r>
      <w:bookmarkEnd w:id="45"/>
      <w:bookmarkEnd w:id="46"/>
      <w:bookmarkEnd w:id="47"/>
    </w:p>
    <w:p>
      <w:pPr>
        <w:spacing w:line="288" w:lineRule="auto"/>
        <w:ind w:firstLine="420" w:firstLineChars="200"/>
        <w:rPr>
          <w:sz w:val="21"/>
          <w:szCs w:val="21"/>
          <w:highlight w:val="none"/>
        </w:rPr>
      </w:pPr>
      <w:r>
        <w:rPr>
          <w:rFonts w:hint="eastAsia"/>
          <w:sz w:val="21"/>
          <w:szCs w:val="21"/>
          <w:highlight w:val="none"/>
        </w:rPr>
        <w:t>交付物资料包括不限于如下内容：</w:t>
      </w:r>
    </w:p>
    <w:p>
      <w:pPr>
        <w:spacing w:line="288" w:lineRule="auto"/>
        <w:ind w:firstLine="420" w:firstLineChars="200"/>
        <w:rPr>
          <w:sz w:val="21"/>
          <w:szCs w:val="21"/>
          <w:highlight w:val="none"/>
        </w:rPr>
      </w:pPr>
      <w:r>
        <w:rPr>
          <w:rFonts w:hint="eastAsia"/>
          <w:sz w:val="21"/>
          <w:szCs w:val="21"/>
          <w:highlight w:val="none"/>
        </w:rPr>
        <w:t>《XX系统漏洞安全扫描报告》</w:t>
      </w:r>
    </w:p>
    <w:p>
      <w:pPr>
        <w:spacing w:line="288" w:lineRule="auto"/>
        <w:ind w:firstLine="420" w:firstLineChars="200"/>
        <w:rPr>
          <w:sz w:val="21"/>
          <w:szCs w:val="21"/>
          <w:highlight w:val="none"/>
        </w:rPr>
      </w:pPr>
      <w:r>
        <w:rPr>
          <w:rFonts w:hint="eastAsia"/>
          <w:sz w:val="21"/>
          <w:szCs w:val="21"/>
          <w:highlight w:val="none"/>
        </w:rPr>
        <w:t>《漏洞修复结果跟踪表》</w:t>
      </w:r>
    </w:p>
    <w:p>
      <w:pPr>
        <w:spacing w:line="288" w:lineRule="auto"/>
        <w:ind w:firstLine="420" w:firstLineChars="200"/>
        <w:rPr>
          <w:sz w:val="21"/>
          <w:szCs w:val="21"/>
          <w:highlight w:val="none"/>
        </w:rPr>
      </w:pPr>
      <w:r>
        <w:rPr>
          <w:rFonts w:hint="eastAsia"/>
          <w:sz w:val="21"/>
          <w:szCs w:val="21"/>
          <w:highlight w:val="none"/>
        </w:rPr>
        <w:t>《XX系统复测报告》</w:t>
      </w:r>
    </w:p>
    <w:p>
      <w:pPr>
        <w:spacing w:line="288" w:lineRule="auto"/>
        <w:ind w:firstLine="420" w:firstLineChars="200"/>
        <w:rPr>
          <w:sz w:val="21"/>
          <w:szCs w:val="21"/>
          <w:highlight w:val="none"/>
        </w:rPr>
      </w:pPr>
      <w:r>
        <w:rPr>
          <w:rFonts w:hint="eastAsia"/>
          <w:sz w:val="21"/>
          <w:szCs w:val="21"/>
          <w:highlight w:val="none"/>
        </w:rPr>
        <w:t>《漏洞复测修复结果跟踪表》</w:t>
      </w:r>
    </w:p>
    <w:p>
      <w:pPr>
        <w:spacing w:line="288" w:lineRule="auto"/>
        <w:ind w:firstLine="420" w:firstLineChars="200"/>
        <w:rPr>
          <w:sz w:val="21"/>
          <w:szCs w:val="21"/>
          <w:highlight w:val="none"/>
        </w:rPr>
      </w:pPr>
      <w:r>
        <w:rPr>
          <w:rFonts w:hint="eastAsia"/>
          <w:sz w:val="21"/>
          <w:szCs w:val="21"/>
          <w:highlight w:val="none"/>
        </w:rPr>
        <w:t>《漏洞扫描总解决汇报表》</w:t>
      </w:r>
    </w:p>
    <w:p>
      <w:pPr>
        <w:spacing w:line="288" w:lineRule="auto"/>
        <w:rPr>
          <w:b/>
          <w:bCs/>
          <w:sz w:val="21"/>
          <w:szCs w:val="21"/>
          <w:highlight w:val="none"/>
        </w:rPr>
      </w:pPr>
      <w:r>
        <w:rPr>
          <w:rFonts w:hint="eastAsia"/>
          <w:b/>
          <w:bCs/>
          <w:sz w:val="21"/>
          <w:szCs w:val="21"/>
          <w:highlight w:val="none"/>
        </w:rPr>
        <w:t>4.1.3.4渗透测试与处置</w:t>
      </w:r>
    </w:p>
    <w:p>
      <w:pPr>
        <w:spacing w:line="288" w:lineRule="auto"/>
        <w:rPr>
          <w:b/>
          <w:bCs/>
          <w:sz w:val="21"/>
          <w:szCs w:val="21"/>
          <w:highlight w:val="none"/>
        </w:rPr>
      </w:pPr>
      <w:r>
        <w:rPr>
          <w:rFonts w:hint="eastAsia"/>
          <w:b/>
          <w:bCs/>
          <w:sz w:val="21"/>
          <w:szCs w:val="21"/>
          <w:highlight w:val="none"/>
        </w:rPr>
        <w:t>服务方法</w:t>
      </w:r>
    </w:p>
    <w:p>
      <w:pPr>
        <w:spacing w:line="288" w:lineRule="auto"/>
        <w:ind w:firstLine="420" w:firstLineChars="200"/>
        <w:rPr>
          <w:sz w:val="21"/>
          <w:szCs w:val="21"/>
          <w:highlight w:val="none"/>
        </w:rPr>
      </w:pPr>
      <w:r>
        <w:rPr>
          <w:rFonts w:hint="eastAsia"/>
          <w:sz w:val="21"/>
          <w:szCs w:val="21"/>
          <w:highlight w:val="none"/>
        </w:rPr>
        <w:t>针对网站及Web类系统模拟黑客攻击，发现应用层面可能存在的SQL 注入、XSS（跨站脚本）、CRLF 注入、目录遍历、文件包含、输入验证、认证、逻辑错误、Google Hacking、密码保护区域猜测、字典攻击、特定的错误页面检测、脆弱权限的目录、危险的 HTTP 方法（如：PUT、DELETE）、信息泄露、structs2漏洞、Cookie欺骗、源代码泄露、恶意网络地址转移、http响应头截断、备份文件遗留隐患等各类型已知安全漏洞和安全隐患。</w:t>
      </w:r>
    </w:p>
    <w:p>
      <w:pPr>
        <w:spacing w:line="288" w:lineRule="auto"/>
        <w:rPr>
          <w:b/>
          <w:bCs/>
          <w:sz w:val="21"/>
          <w:szCs w:val="21"/>
          <w:highlight w:val="none"/>
        </w:rPr>
      </w:pPr>
      <w:bookmarkStart w:id="48" w:name="_Toc96009577"/>
      <w:bookmarkStart w:id="49" w:name="_Toc523129160"/>
      <w:r>
        <w:rPr>
          <w:rFonts w:hint="eastAsia"/>
          <w:b/>
          <w:bCs/>
          <w:sz w:val="21"/>
          <w:szCs w:val="21"/>
          <w:highlight w:val="none"/>
        </w:rPr>
        <w:t>服务流程</w:t>
      </w:r>
      <w:bookmarkEnd w:id="48"/>
      <w:bookmarkEnd w:id="49"/>
    </w:p>
    <w:p>
      <w:pPr>
        <w:spacing w:line="288" w:lineRule="auto"/>
        <w:ind w:firstLine="420" w:firstLineChars="200"/>
        <w:rPr>
          <w:sz w:val="21"/>
          <w:szCs w:val="21"/>
          <w:highlight w:val="none"/>
        </w:rPr>
      </w:pPr>
      <w:r>
        <w:rPr>
          <w:rFonts w:hint="eastAsia"/>
          <w:sz w:val="21"/>
          <w:szCs w:val="21"/>
          <w:highlight w:val="none"/>
        </w:rPr>
        <w:t>渗透测试服务将参考下列信息规范进行工作：</w:t>
      </w:r>
    </w:p>
    <w:p>
      <w:pPr>
        <w:spacing w:line="288" w:lineRule="auto"/>
        <w:ind w:firstLine="420" w:firstLineChars="200"/>
        <w:rPr>
          <w:sz w:val="21"/>
          <w:szCs w:val="21"/>
          <w:highlight w:val="none"/>
        </w:rPr>
      </w:pPr>
      <w:r>
        <w:rPr>
          <w:rFonts w:hint="eastAsia"/>
          <w:sz w:val="21"/>
          <w:szCs w:val="21"/>
          <w:highlight w:val="none"/>
        </w:rPr>
        <w:t>信息安全风险评估规范（GB/T 20984-2007）</w:t>
      </w:r>
    </w:p>
    <w:p>
      <w:pPr>
        <w:spacing w:line="288" w:lineRule="auto"/>
        <w:ind w:firstLine="420" w:firstLineChars="200"/>
        <w:rPr>
          <w:sz w:val="21"/>
          <w:szCs w:val="21"/>
          <w:highlight w:val="none"/>
        </w:rPr>
      </w:pPr>
      <w:r>
        <w:rPr>
          <w:rFonts w:hint="eastAsia"/>
          <w:sz w:val="21"/>
          <w:szCs w:val="21"/>
          <w:highlight w:val="none"/>
        </w:rPr>
        <w:t xml:space="preserve">信息安全管理实用规则（GB/T 19716-2005)(ISO/IEC 17799:2000) </w:t>
      </w:r>
    </w:p>
    <w:p>
      <w:pPr>
        <w:spacing w:line="288" w:lineRule="auto"/>
        <w:ind w:firstLine="420" w:firstLineChars="200"/>
        <w:rPr>
          <w:sz w:val="21"/>
          <w:szCs w:val="21"/>
          <w:highlight w:val="none"/>
        </w:rPr>
      </w:pPr>
      <w:r>
        <w:rPr>
          <w:rFonts w:hint="eastAsia"/>
          <w:sz w:val="21"/>
          <w:szCs w:val="21"/>
          <w:highlight w:val="none"/>
        </w:rPr>
        <w:t>信息系统安全风险评估实施指南</w:t>
      </w:r>
    </w:p>
    <w:p>
      <w:pPr>
        <w:spacing w:line="288" w:lineRule="auto"/>
        <w:ind w:firstLine="420" w:firstLineChars="200"/>
        <w:rPr>
          <w:sz w:val="21"/>
          <w:szCs w:val="21"/>
          <w:highlight w:val="none"/>
        </w:rPr>
      </w:pPr>
      <w:r>
        <w:rPr>
          <w:rFonts w:hint="eastAsia"/>
          <w:sz w:val="21"/>
          <w:szCs w:val="21"/>
          <w:highlight w:val="none"/>
        </w:rPr>
        <w:t>信息系统审计标准（ISACA）</w:t>
      </w:r>
    </w:p>
    <w:p>
      <w:pPr>
        <w:spacing w:line="288" w:lineRule="auto"/>
        <w:ind w:firstLine="420" w:firstLineChars="200"/>
        <w:rPr>
          <w:sz w:val="21"/>
          <w:szCs w:val="21"/>
          <w:highlight w:val="none"/>
        </w:rPr>
      </w:pPr>
      <w:r>
        <w:rPr>
          <w:rFonts w:hint="eastAsia"/>
          <w:sz w:val="21"/>
          <w:szCs w:val="21"/>
          <w:highlight w:val="none"/>
        </w:rPr>
        <w:t>OWASP OWASP_Testing_Guide_v3</w:t>
      </w:r>
    </w:p>
    <w:p>
      <w:pPr>
        <w:spacing w:line="288" w:lineRule="auto"/>
        <w:ind w:firstLine="420" w:firstLineChars="200"/>
        <w:rPr>
          <w:sz w:val="21"/>
          <w:szCs w:val="21"/>
          <w:highlight w:val="none"/>
        </w:rPr>
      </w:pPr>
      <w:r>
        <w:rPr>
          <w:rFonts w:hint="eastAsia"/>
          <w:sz w:val="21"/>
          <w:szCs w:val="21"/>
          <w:highlight w:val="none"/>
        </w:rPr>
        <w:t>OWASP OWASP_Development_Guide_2005</w:t>
      </w:r>
    </w:p>
    <w:p>
      <w:pPr>
        <w:spacing w:line="288" w:lineRule="auto"/>
        <w:ind w:firstLine="420" w:firstLineChars="200"/>
        <w:rPr>
          <w:sz w:val="21"/>
          <w:szCs w:val="21"/>
          <w:highlight w:val="none"/>
        </w:rPr>
      </w:pPr>
      <w:r>
        <w:rPr>
          <w:rFonts w:hint="eastAsia"/>
          <w:sz w:val="21"/>
          <w:szCs w:val="21"/>
          <w:highlight w:val="none"/>
        </w:rPr>
        <w:t>OWASP OWASP_Top_10_2010_Chinese_V1.0</w:t>
      </w:r>
    </w:p>
    <w:p>
      <w:pPr>
        <w:spacing w:line="288" w:lineRule="auto"/>
        <w:ind w:firstLine="420" w:firstLineChars="200"/>
        <w:rPr>
          <w:sz w:val="21"/>
          <w:szCs w:val="21"/>
          <w:highlight w:val="none"/>
        </w:rPr>
      </w:pPr>
      <w:r>
        <w:rPr>
          <w:rFonts w:hint="eastAsia"/>
          <w:sz w:val="21"/>
          <w:szCs w:val="21"/>
          <w:highlight w:val="none"/>
        </w:rPr>
        <w:t>OWASP Mobile Security Project</w:t>
      </w:r>
    </w:p>
    <w:p>
      <w:pPr>
        <w:spacing w:line="288" w:lineRule="auto"/>
        <w:ind w:firstLine="420" w:firstLineChars="200"/>
        <w:rPr>
          <w:sz w:val="21"/>
          <w:szCs w:val="21"/>
          <w:highlight w:val="none"/>
        </w:rPr>
      </w:pPr>
      <w:r>
        <w:rPr>
          <w:rFonts w:hint="eastAsia"/>
          <w:sz w:val="21"/>
          <w:szCs w:val="21"/>
          <w:highlight w:val="none"/>
        </w:rPr>
        <w:t>且渗透测试服务主要分为五个阶段，包括测试前期准备阶段、信息收集阶段、测试阶段实施、复测阶段实施以及成果汇报阶段：</w:t>
      </w:r>
    </w:p>
    <w:p>
      <w:pPr>
        <w:spacing w:line="288" w:lineRule="auto"/>
        <w:jc w:val="center"/>
        <w:rPr>
          <w:sz w:val="21"/>
          <w:szCs w:val="21"/>
          <w:highlight w:val="none"/>
        </w:rPr>
      </w:pPr>
      <w:r>
        <w:rPr>
          <w:rFonts w:hint="eastAsia"/>
          <w:sz w:val="21"/>
          <w:szCs w:val="21"/>
          <w:highlight w:val="none"/>
        </w:rPr>
        <w:drawing>
          <wp:inline distT="0" distB="0" distL="114300" distR="114300">
            <wp:extent cx="5284470" cy="4076065"/>
            <wp:effectExtent l="0" t="0" r="3810" b="825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5284470" cy="4076065"/>
                    </a:xfrm>
                    <a:prstGeom prst="rect">
                      <a:avLst/>
                    </a:prstGeom>
                    <a:noFill/>
                    <a:ln>
                      <a:noFill/>
                    </a:ln>
                  </pic:spPr>
                </pic:pic>
              </a:graphicData>
            </a:graphic>
          </wp:inline>
        </w:drawing>
      </w:r>
    </w:p>
    <w:p>
      <w:pPr>
        <w:spacing w:line="288" w:lineRule="auto"/>
        <w:rPr>
          <w:b/>
          <w:bCs/>
          <w:sz w:val="21"/>
          <w:szCs w:val="21"/>
          <w:highlight w:val="none"/>
        </w:rPr>
      </w:pPr>
      <w:r>
        <w:rPr>
          <w:rFonts w:hint="eastAsia"/>
          <w:b/>
          <w:bCs/>
          <w:sz w:val="21"/>
          <w:szCs w:val="21"/>
          <w:highlight w:val="none"/>
        </w:rPr>
        <w:t>服务内容</w:t>
      </w:r>
    </w:p>
    <w:tbl>
      <w:tblPr>
        <w:tblStyle w:val="20"/>
        <w:tblpPr w:leftFromText="180" w:rightFromText="180" w:vertAnchor="text" w:horzAnchor="page" w:tblpX="1948" w:tblpY="476"/>
        <w:tblOverlap w:val="never"/>
        <w:tblW w:w="0" w:type="auto"/>
        <w:tblInd w:w="0" w:type="dxa"/>
        <w:tblLayout w:type="fixed"/>
        <w:tblCellMar>
          <w:top w:w="0" w:type="dxa"/>
          <w:left w:w="108" w:type="dxa"/>
          <w:bottom w:w="0" w:type="dxa"/>
          <w:right w:w="108" w:type="dxa"/>
        </w:tblCellMar>
      </w:tblPr>
      <w:tblGrid>
        <w:gridCol w:w="1271"/>
        <w:gridCol w:w="1956"/>
        <w:gridCol w:w="5103"/>
      </w:tblGrid>
      <w:tr>
        <w:tblPrEx>
          <w:tblCellMar>
            <w:top w:w="0" w:type="dxa"/>
            <w:left w:w="108" w:type="dxa"/>
            <w:bottom w:w="0" w:type="dxa"/>
            <w:right w:w="108" w:type="dxa"/>
          </w:tblCellMar>
        </w:tblPrEx>
        <w:trPr>
          <w:trHeight w:val="330" w:hRule="atLeast"/>
        </w:trPr>
        <w:tc>
          <w:tcPr>
            <w:tcW w:w="1271" w:type="dxa"/>
            <w:tcBorders>
              <w:top w:val="single" w:color="auto" w:sz="4" w:space="0"/>
              <w:left w:val="single" w:color="auto" w:sz="4" w:space="0"/>
              <w:bottom w:val="single" w:color="auto" w:sz="4" w:space="0"/>
              <w:right w:val="single" w:color="auto" w:sz="4" w:space="0"/>
            </w:tcBorders>
            <w:shd w:val="clear" w:color="auto" w:fill="C6D9F1"/>
            <w:noWrap w:val="0"/>
            <w:vAlign w:val="center"/>
          </w:tcPr>
          <w:p>
            <w:pPr>
              <w:spacing w:line="288" w:lineRule="auto"/>
              <w:rPr>
                <w:sz w:val="21"/>
                <w:szCs w:val="21"/>
                <w:highlight w:val="none"/>
              </w:rPr>
            </w:pPr>
            <w:r>
              <w:rPr>
                <w:rFonts w:hint="eastAsia"/>
                <w:sz w:val="21"/>
                <w:szCs w:val="21"/>
                <w:highlight w:val="none"/>
              </w:rPr>
              <w:t>常规分类</w:t>
            </w:r>
          </w:p>
        </w:tc>
        <w:tc>
          <w:tcPr>
            <w:tcW w:w="1956" w:type="dxa"/>
            <w:tcBorders>
              <w:top w:val="single" w:color="auto" w:sz="4" w:space="0"/>
              <w:left w:val="nil"/>
              <w:bottom w:val="single" w:color="auto" w:sz="4" w:space="0"/>
              <w:right w:val="single" w:color="auto" w:sz="4" w:space="0"/>
            </w:tcBorders>
            <w:shd w:val="clear" w:color="auto" w:fill="C6D9F1"/>
            <w:noWrap w:val="0"/>
            <w:vAlign w:val="center"/>
          </w:tcPr>
          <w:p>
            <w:pPr>
              <w:spacing w:line="288" w:lineRule="auto"/>
              <w:rPr>
                <w:sz w:val="21"/>
                <w:szCs w:val="21"/>
                <w:highlight w:val="none"/>
              </w:rPr>
            </w:pPr>
            <w:r>
              <w:rPr>
                <w:rFonts w:hint="eastAsia"/>
                <w:sz w:val="21"/>
                <w:szCs w:val="21"/>
                <w:highlight w:val="none"/>
              </w:rPr>
              <w:t>检测工具</w:t>
            </w:r>
          </w:p>
        </w:tc>
        <w:tc>
          <w:tcPr>
            <w:tcW w:w="5103" w:type="dxa"/>
            <w:tcBorders>
              <w:top w:val="single" w:color="auto" w:sz="4" w:space="0"/>
              <w:left w:val="nil"/>
              <w:bottom w:val="single" w:color="auto" w:sz="4" w:space="0"/>
              <w:right w:val="single" w:color="auto" w:sz="4" w:space="0"/>
            </w:tcBorders>
            <w:shd w:val="clear" w:color="auto" w:fill="C6D9F1"/>
            <w:noWrap w:val="0"/>
            <w:vAlign w:val="center"/>
          </w:tcPr>
          <w:p>
            <w:pPr>
              <w:spacing w:line="288" w:lineRule="auto"/>
              <w:rPr>
                <w:sz w:val="21"/>
                <w:szCs w:val="21"/>
                <w:highlight w:val="none"/>
              </w:rPr>
            </w:pPr>
            <w:r>
              <w:rPr>
                <w:rFonts w:hint="eastAsia"/>
                <w:sz w:val="21"/>
                <w:szCs w:val="21"/>
                <w:highlight w:val="none"/>
              </w:rPr>
              <w:t>检测方式</w:t>
            </w:r>
          </w:p>
        </w:tc>
      </w:tr>
      <w:tr>
        <w:tblPrEx>
          <w:tblCellMar>
            <w:top w:w="0" w:type="dxa"/>
            <w:left w:w="108" w:type="dxa"/>
            <w:bottom w:w="0" w:type="dxa"/>
            <w:right w:w="108" w:type="dxa"/>
          </w:tblCellMar>
        </w:tblPrEx>
        <w:trPr>
          <w:trHeight w:val="270" w:hRule="atLeast"/>
        </w:trPr>
        <w:tc>
          <w:tcPr>
            <w:tcW w:w="1271" w:type="dxa"/>
            <w:tcBorders>
              <w:top w:val="nil"/>
              <w:left w:val="single" w:color="auto" w:sz="4" w:space="0"/>
              <w:bottom w:val="single" w:color="auto" w:sz="4" w:space="0"/>
              <w:right w:val="single" w:color="auto" w:sz="4" w:space="0"/>
            </w:tcBorders>
            <w:shd w:val="clear" w:color="auto" w:fill="auto"/>
            <w:noWrap w:val="0"/>
            <w:vAlign w:val="center"/>
          </w:tcPr>
          <w:p>
            <w:pPr>
              <w:spacing w:line="288" w:lineRule="auto"/>
              <w:rPr>
                <w:sz w:val="21"/>
                <w:szCs w:val="21"/>
                <w:highlight w:val="none"/>
              </w:rPr>
            </w:pPr>
            <w:r>
              <w:rPr>
                <w:rFonts w:hint="eastAsia"/>
                <w:sz w:val="21"/>
                <w:szCs w:val="21"/>
                <w:highlight w:val="none"/>
              </w:rPr>
              <w:t>Web安全</w:t>
            </w:r>
          </w:p>
        </w:tc>
        <w:tc>
          <w:tcPr>
            <w:tcW w:w="1956" w:type="dxa"/>
            <w:tcBorders>
              <w:top w:val="nil"/>
              <w:left w:val="nil"/>
              <w:bottom w:val="single" w:color="auto" w:sz="4" w:space="0"/>
              <w:right w:val="single" w:color="auto" w:sz="4" w:space="0"/>
            </w:tcBorders>
            <w:shd w:val="clear" w:color="000000" w:fill="FFFFFF"/>
            <w:noWrap w:val="0"/>
            <w:vAlign w:val="center"/>
          </w:tcPr>
          <w:p>
            <w:pPr>
              <w:spacing w:line="288" w:lineRule="auto"/>
              <w:rPr>
                <w:sz w:val="21"/>
                <w:szCs w:val="21"/>
                <w:highlight w:val="none"/>
              </w:rPr>
            </w:pPr>
            <w:r>
              <w:rPr>
                <w:rFonts w:hint="eastAsia"/>
                <w:sz w:val="21"/>
                <w:szCs w:val="21"/>
                <w:highlight w:val="none"/>
              </w:rPr>
              <w:t>SQLMAP；IIS短文件名漏洞测试工具；bash远程命令执行测试工具等</w:t>
            </w:r>
          </w:p>
        </w:tc>
        <w:tc>
          <w:tcPr>
            <w:tcW w:w="5103" w:type="dxa"/>
            <w:tcBorders>
              <w:top w:val="nil"/>
              <w:left w:val="nil"/>
              <w:bottom w:val="single" w:color="auto" w:sz="4" w:space="0"/>
              <w:right w:val="single" w:color="auto" w:sz="4" w:space="0"/>
            </w:tcBorders>
            <w:noWrap w:val="0"/>
            <w:vAlign w:val="center"/>
          </w:tcPr>
          <w:p>
            <w:pPr>
              <w:spacing w:line="288" w:lineRule="auto"/>
              <w:rPr>
                <w:sz w:val="21"/>
                <w:szCs w:val="21"/>
                <w:highlight w:val="none"/>
              </w:rPr>
            </w:pPr>
            <w:r>
              <w:rPr>
                <w:rFonts w:hint="eastAsia"/>
                <w:sz w:val="21"/>
                <w:szCs w:val="21"/>
                <w:highlight w:val="none"/>
              </w:rPr>
              <w:t>利用 SQLMAP；IIS短文件名漏洞测试工具； bash远程命令执行测试工具等；对信息泄露，SQL注入；第三方组件安全；命令执行；代码执行等系统漏洞进行渗透测试服务；并进行修改以及跟踪解决出现的问题，出具测试，跟踪，解决报告</w:t>
            </w:r>
          </w:p>
        </w:tc>
      </w:tr>
      <w:tr>
        <w:tblPrEx>
          <w:tblCellMar>
            <w:top w:w="0" w:type="dxa"/>
            <w:left w:w="108" w:type="dxa"/>
            <w:bottom w:w="0" w:type="dxa"/>
            <w:right w:w="108" w:type="dxa"/>
          </w:tblCellMar>
        </w:tblPrEx>
        <w:trPr>
          <w:trHeight w:val="480" w:hRule="atLeast"/>
        </w:trPr>
        <w:tc>
          <w:tcPr>
            <w:tcW w:w="1271" w:type="dxa"/>
            <w:tcBorders>
              <w:top w:val="nil"/>
              <w:left w:val="single" w:color="auto" w:sz="4" w:space="0"/>
              <w:bottom w:val="single" w:color="auto" w:sz="4" w:space="0"/>
              <w:right w:val="single" w:color="auto" w:sz="4" w:space="0"/>
            </w:tcBorders>
            <w:shd w:val="clear" w:color="auto" w:fill="auto"/>
            <w:noWrap w:val="0"/>
            <w:vAlign w:val="center"/>
          </w:tcPr>
          <w:p>
            <w:pPr>
              <w:spacing w:line="288" w:lineRule="auto"/>
              <w:rPr>
                <w:sz w:val="21"/>
                <w:szCs w:val="21"/>
                <w:highlight w:val="none"/>
              </w:rPr>
            </w:pPr>
            <w:r>
              <w:rPr>
                <w:rFonts w:hint="eastAsia"/>
                <w:sz w:val="21"/>
                <w:szCs w:val="21"/>
                <w:highlight w:val="none"/>
              </w:rPr>
              <w:t>业务逻辑安全</w:t>
            </w:r>
          </w:p>
        </w:tc>
        <w:tc>
          <w:tcPr>
            <w:tcW w:w="1956" w:type="dxa"/>
            <w:tcBorders>
              <w:top w:val="nil"/>
              <w:left w:val="nil"/>
              <w:bottom w:val="single" w:color="auto" w:sz="4" w:space="0"/>
              <w:right w:val="single" w:color="auto" w:sz="4" w:space="0"/>
            </w:tcBorders>
            <w:shd w:val="clear" w:color="000000" w:fill="FFFFFF"/>
            <w:noWrap w:val="0"/>
            <w:vAlign w:val="center"/>
          </w:tcPr>
          <w:p>
            <w:pPr>
              <w:spacing w:line="288" w:lineRule="auto"/>
              <w:rPr>
                <w:sz w:val="21"/>
                <w:szCs w:val="21"/>
                <w:highlight w:val="none"/>
              </w:rPr>
            </w:pPr>
            <w:r>
              <w:rPr>
                <w:rFonts w:hint="eastAsia"/>
                <w:sz w:val="21"/>
                <w:szCs w:val="21"/>
                <w:highlight w:val="none"/>
              </w:rPr>
              <w:t>burpsuite ； cookieedit； redis数据库连接工具</w:t>
            </w:r>
          </w:p>
        </w:tc>
        <w:tc>
          <w:tcPr>
            <w:tcW w:w="5103" w:type="dxa"/>
            <w:tcBorders>
              <w:top w:val="nil"/>
              <w:left w:val="nil"/>
              <w:bottom w:val="single" w:color="auto" w:sz="4" w:space="0"/>
              <w:right w:val="single" w:color="auto" w:sz="4" w:space="0"/>
            </w:tcBorders>
            <w:noWrap w:val="0"/>
            <w:vAlign w:val="center"/>
          </w:tcPr>
          <w:p>
            <w:pPr>
              <w:spacing w:line="288" w:lineRule="auto"/>
              <w:rPr>
                <w:sz w:val="21"/>
                <w:szCs w:val="21"/>
                <w:highlight w:val="none"/>
              </w:rPr>
            </w:pPr>
            <w:r>
              <w:rPr>
                <w:rFonts w:hint="eastAsia"/>
                <w:sz w:val="21"/>
                <w:szCs w:val="21"/>
                <w:highlight w:val="none"/>
              </w:rPr>
              <w:t>利用  burpsuite ； cookieedit； redis数据库连接等工具对会话，越权访问，未授权访问，验证码缺陷等进行渗透测试服务，并进行修改以及跟踪解决出现的问题，出具相关测试，跟踪，解决报告</w:t>
            </w:r>
          </w:p>
        </w:tc>
      </w:tr>
      <w:tr>
        <w:tblPrEx>
          <w:tblCellMar>
            <w:top w:w="0" w:type="dxa"/>
            <w:left w:w="108" w:type="dxa"/>
            <w:bottom w:w="0" w:type="dxa"/>
            <w:right w:w="108" w:type="dxa"/>
          </w:tblCellMar>
        </w:tblPrEx>
        <w:trPr>
          <w:trHeight w:val="270" w:hRule="atLeast"/>
        </w:trPr>
        <w:tc>
          <w:tcPr>
            <w:tcW w:w="1271" w:type="dxa"/>
            <w:tcBorders>
              <w:top w:val="nil"/>
              <w:left w:val="single" w:color="auto" w:sz="4" w:space="0"/>
              <w:bottom w:val="single" w:color="auto" w:sz="4" w:space="0"/>
              <w:right w:val="single" w:color="auto" w:sz="4" w:space="0"/>
            </w:tcBorders>
            <w:shd w:val="clear" w:color="auto" w:fill="auto"/>
            <w:noWrap w:val="0"/>
            <w:vAlign w:val="center"/>
          </w:tcPr>
          <w:p>
            <w:pPr>
              <w:spacing w:line="288" w:lineRule="auto"/>
              <w:rPr>
                <w:sz w:val="21"/>
                <w:szCs w:val="21"/>
                <w:highlight w:val="none"/>
              </w:rPr>
            </w:pPr>
            <w:r>
              <w:rPr>
                <w:rFonts w:hint="eastAsia"/>
                <w:sz w:val="21"/>
                <w:szCs w:val="21"/>
                <w:highlight w:val="none"/>
              </w:rPr>
              <w:t>中间件安全</w:t>
            </w:r>
          </w:p>
        </w:tc>
        <w:tc>
          <w:tcPr>
            <w:tcW w:w="1956" w:type="dxa"/>
            <w:tcBorders>
              <w:top w:val="nil"/>
              <w:left w:val="nil"/>
              <w:bottom w:val="single" w:color="auto" w:sz="4" w:space="0"/>
              <w:right w:val="single" w:color="auto" w:sz="4" w:space="0"/>
            </w:tcBorders>
            <w:shd w:val="clear" w:color="000000" w:fill="FFFFFF"/>
            <w:noWrap w:val="0"/>
            <w:vAlign w:val="center"/>
          </w:tcPr>
          <w:p>
            <w:pPr>
              <w:spacing w:line="288" w:lineRule="auto"/>
              <w:rPr>
                <w:sz w:val="21"/>
                <w:szCs w:val="21"/>
                <w:highlight w:val="none"/>
              </w:rPr>
            </w:pPr>
            <w:r>
              <w:rPr>
                <w:rFonts w:hint="eastAsia"/>
                <w:sz w:val="21"/>
                <w:szCs w:val="21"/>
                <w:highlight w:val="none"/>
              </w:rPr>
              <w:t>dex9jar 、dex2jar、 dex11jar等工具</w:t>
            </w:r>
          </w:p>
        </w:tc>
        <w:tc>
          <w:tcPr>
            <w:tcW w:w="5103" w:type="dxa"/>
            <w:tcBorders>
              <w:top w:val="nil"/>
              <w:left w:val="nil"/>
              <w:bottom w:val="single" w:color="auto" w:sz="4" w:space="0"/>
              <w:right w:val="single" w:color="auto" w:sz="4" w:space="0"/>
            </w:tcBorders>
            <w:noWrap w:val="0"/>
            <w:vAlign w:val="center"/>
          </w:tcPr>
          <w:p>
            <w:pPr>
              <w:spacing w:line="288" w:lineRule="auto"/>
              <w:rPr>
                <w:sz w:val="21"/>
                <w:szCs w:val="21"/>
                <w:highlight w:val="none"/>
              </w:rPr>
            </w:pPr>
            <w:r>
              <w:rPr>
                <w:rFonts w:hint="eastAsia"/>
                <w:sz w:val="21"/>
                <w:szCs w:val="21"/>
                <w:highlight w:val="none"/>
              </w:rPr>
              <w:t>利用dex9jar 、dex2jar、 dex11jar等工具进行中间件配置；反序列化命令执行；远程代码执行；文件解析代码执行等进行渗透测试服务，并进行修改以及跟踪解决出现的问题，出具测试，跟踪，解决相关报告。</w:t>
            </w:r>
          </w:p>
        </w:tc>
      </w:tr>
      <w:tr>
        <w:tblPrEx>
          <w:tblCellMar>
            <w:top w:w="0" w:type="dxa"/>
            <w:left w:w="108" w:type="dxa"/>
            <w:bottom w:w="0" w:type="dxa"/>
            <w:right w:w="108" w:type="dxa"/>
          </w:tblCellMar>
        </w:tblPrEx>
        <w:trPr>
          <w:trHeight w:val="270" w:hRule="atLeast"/>
        </w:trPr>
        <w:tc>
          <w:tcPr>
            <w:tcW w:w="1271" w:type="dxa"/>
            <w:tcBorders>
              <w:top w:val="nil"/>
              <w:left w:val="single" w:color="auto" w:sz="4" w:space="0"/>
              <w:bottom w:val="single" w:color="auto" w:sz="4" w:space="0"/>
              <w:right w:val="single" w:color="auto" w:sz="4" w:space="0"/>
            </w:tcBorders>
            <w:shd w:val="clear" w:color="auto" w:fill="auto"/>
            <w:noWrap w:val="0"/>
            <w:vAlign w:val="center"/>
          </w:tcPr>
          <w:p>
            <w:pPr>
              <w:spacing w:line="288" w:lineRule="auto"/>
              <w:rPr>
                <w:sz w:val="21"/>
                <w:szCs w:val="21"/>
                <w:highlight w:val="none"/>
              </w:rPr>
            </w:pPr>
            <w:r>
              <w:rPr>
                <w:rFonts w:hint="eastAsia"/>
                <w:sz w:val="21"/>
                <w:szCs w:val="21"/>
                <w:highlight w:val="none"/>
              </w:rPr>
              <w:t>服务器安全</w:t>
            </w:r>
          </w:p>
        </w:tc>
        <w:tc>
          <w:tcPr>
            <w:tcW w:w="1956" w:type="dxa"/>
            <w:tcBorders>
              <w:top w:val="nil"/>
              <w:left w:val="nil"/>
              <w:bottom w:val="single" w:color="auto" w:sz="4" w:space="0"/>
              <w:right w:val="single" w:color="auto" w:sz="4" w:space="0"/>
            </w:tcBorders>
            <w:shd w:val="clear" w:color="000000" w:fill="FFFFFF"/>
            <w:noWrap w:val="0"/>
            <w:vAlign w:val="center"/>
          </w:tcPr>
          <w:p>
            <w:pPr>
              <w:spacing w:line="288" w:lineRule="auto"/>
              <w:rPr>
                <w:sz w:val="21"/>
                <w:szCs w:val="21"/>
                <w:highlight w:val="none"/>
              </w:rPr>
            </w:pPr>
            <w:r>
              <w:rPr>
                <w:rFonts w:hint="eastAsia"/>
                <w:sz w:val="21"/>
                <w:szCs w:val="21"/>
                <w:highlight w:val="none"/>
              </w:rPr>
              <w:t>jd-gui、jadx 、enjarify 、Apktool</w:t>
            </w:r>
          </w:p>
        </w:tc>
        <w:tc>
          <w:tcPr>
            <w:tcW w:w="5103" w:type="dxa"/>
            <w:tcBorders>
              <w:top w:val="nil"/>
              <w:left w:val="nil"/>
              <w:bottom w:val="single" w:color="auto" w:sz="4" w:space="0"/>
              <w:right w:val="single" w:color="auto" w:sz="4" w:space="0"/>
            </w:tcBorders>
            <w:noWrap w:val="0"/>
            <w:vAlign w:val="center"/>
          </w:tcPr>
          <w:p>
            <w:pPr>
              <w:spacing w:line="288" w:lineRule="auto"/>
              <w:rPr>
                <w:sz w:val="21"/>
                <w:szCs w:val="21"/>
                <w:highlight w:val="none"/>
              </w:rPr>
            </w:pPr>
            <w:r>
              <w:rPr>
                <w:rFonts w:hint="eastAsia"/>
                <w:sz w:val="21"/>
                <w:szCs w:val="21"/>
                <w:highlight w:val="none"/>
              </w:rPr>
              <w:t>利用jd-gui、jadx 、enjarify 、Apktool等工具进行应用防护软硬件缺陷，已存在的脚本木马；域传输漏洞；服务器未授权访问等问题进行渗透测试服务，并进行修改以及跟踪解决出现的问题，出具测试，跟踪，解决相关报告</w:t>
            </w:r>
          </w:p>
        </w:tc>
      </w:tr>
    </w:tbl>
    <w:p>
      <w:pPr>
        <w:spacing w:line="288" w:lineRule="auto"/>
        <w:rPr>
          <w:b/>
          <w:bCs/>
          <w:sz w:val="21"/>
          <w:szCs w:val="21"/>
          <w:highlight w:val="none"/>
        </w:rPr>
      </w:pPr>
      <w:r>
        <w:rPr>
          <w:rFonts w:hint="eastAsia"/>
          <w:b/>
          <w:bCs/>
          <w:sz w:val="21"/>
          <w:szCs w:val="21"/>
          <w:highlight w:val="none"/>
        </w:rPr>
        <w:t>闭环处置</w:t>
      </w:r>
    </w:p>
    <w:p>
      <w:pPr>
        <w:spacing w:line="288" w:lineRule="auto"/>
        <w:ind w:firstLine="420" w:firstLineChars="200"/>
        <w:rPr>
          <w:sz w:val="21"/>
          <w:szCs w:val="21"/>
          <w:highlight w:val="none"/>
        </w:rPr>
      </w:pPr>
      <w:r>
        <w:rPr>
          <w:rFonts w:hint="eastAsia"/>
          <w:sz w:val="21"/>
          <w:szCs w:val="21"/>
          <w:highlight w:val="none"/>
        </w:rPr>
        <w:t>根据对学校渗透测试发现的安全威胁，提供对应的安全威胁整改服务并进行持续问题跟踪，同时出具《渗透测试解决情况表》。对部分不具备整改条件的，需解释原因并得到用户同意认可后方可结束处置流程。</w:t>
      </w:r>
    </w:p>
    <w:p>
      <w:pPr>
        <w:spacing w:line="288" w:lineRule="auto"/>
        <w:rPr>
          <w:b/>
          <w:bCs/>
          <w:sz w:val="21"/>
          <w:szCs w:val="21"/>
          <w:highlight w:val="none"/>
        </w:rPr>
      </w:pPr>
      <w:r>
        <w:rPr>
          <w:rFonts w:hint="eastAsia"/>
          <w:b/>
          <w:bCs/>
          <w:sz w:val="21"/>
          <w:szCs w:val="21"/>
          <w:highlight w:val="none"/>
        </w:rPr>
        <w:t>服务工具要求</w:t>
      </w:r>
    </w:p>
    <w:p>
      <w:pPr>
        <w:spacing w:line="288" w:lineRule="auto"/>
        <w:ind w:firstLine="420" w:firstLineChars="200"/>
        <w:rPr>
          <w:sz w:val="21"/>
          <w:szCs w:val="21"/>
          <w:highlight w:val="none"/>
        </w:rPr>
      </w:pPr>
      <w:r>
        <w:rPr>
          <w:rFonts w:hint="eastAsia"/>
          <w:sz w:val="21"/>
          <w:szCs w:val="21"/>
          <w:highlight w:val="none"/>
        </w:rPr>
        <w:t>1、可实现自动化渗透测试,贯穿整个渗透过程的操作,包括信息收集、指纹管理、漏洞发现、漏洞利用、后渗透攻击等模块。</w:t>
      </w:r>
    </w:p>
    <w:p>
      <w:pPr>
        <w:spacing w:line="288" w:lineRule="auto"/>
        <w:ind w:firstLine="420" w:firstLineChars="200"/>
        <w:rPr>
          <w:sz w:val="21"/>
          <w:szCs w:val="21"/>
          <w:highlight w:val="none"/>
        </w:rPr>
      </w:pPr>
      <w:r>
        <w:rPr>
          <w:rFonts w:hint="eastAsia"/>
          <w:sz w:val="21"/>
          <w:szCs w:val="21"/>
          <w:highlight w:val="none"/>
        </w:rPr>
        <w:t>2、可以根据可编程平台提供的接口编写自己的攻击插件,实现自定义的攻击需求。</w:t>
      </w:r>
    </w:p>
    <w:p>
      <w:pPr>
        <w:spacing w:line="288" w:lineRule="auto"/>
        <w:ind w:firstLine="420" w:firstLineChars="200"/>
        <w:rPr>
          <w:sz w:val="21"/>
          <w:szCs w:val="21"/>
          <w:highlight w:val="none"/>
        </w:rPr>
      </w:pPr>
      <w:r>
        <w:rPr>
          <w:rFonts w:hint="eastAsia"/>
          <w:sz w:val="21"/>
          <w:szCs w:val="21"/>
          <w:highlight w:val="none"/>
        </w:rPr>
        <w:t>3、可利用 http 协议、DNS 协议等远程获取外带数据;可通过内置的方法反弹交互 shell 到平台,执行 vim、交互执行操作等功能。</w:t>
      </w:r>
    </w:p>
    <w:p>
      <w:pPr>
        <w:spacing w:line="288" w:lineRule="auto"/>
        <w:rPr>
          <w:b/>
          <w:bCs/>
          <w:sz w:val="21"/>
          <w:szCs w:val="21"/>
          <w:highlight w:val="none"/>
        </w:rPr>
      </w:pPr>
      <w:r>
        <w:rPr>
          <w:rFonts w:hint="eastAsia"/>
          <w:b/>
          <w:bCs/>
          <w:sz w:val="21"/>
          <w:szCs w:val="21"/>
          <w:highlight w:val="none"/>
        </w:rPr>
        <w:t>服务频率</w:t>
      </w:r>
    </w:p>
    <w:p>
      <w:pPr>
        <w:spacing w:line="288" w:lineRule="auto"/>
        <w:rPr>
          <w:sz w:val="21"/>
          <w:szCs w:val="21"/>
          <w:highlight w:val="none"/>
        </w:rPr>
      </w:pPr>
      <w:r>
        <w:rPr>
          <w:rFonts w:hint="eastAsia"/>
          <w:sz w:val="21"/>
          <w:szCs w:val="21"/>
          <w:highlight w:val="none"/>
        </w:rPr>
        <w:t>由设备原厂商提供两年内不少于30个域名（站群按照一个域名来核算）的渗透测试服务。</w:t>
      </w:r>
    </w:p>
    <w:p>
      <w:pPr>
        <w:spacing w:line="288" w:lineRule="auto"/>
        <w:rPr>
          <w:b/>
          <w:bCs/>
          <w:sz w:val="21"/>
          <w:szCs w:val="21"/>
          <w:highlight w:val="none"/>
        </w:rPr>
      </w:pPr>
      <w:bookmarkStart w:id="50" w:name="_Toc96009581"/>
      <w:r>
        <w:rPr>
          <w:rFonts w:hint="eastAsia"/>
          <w:b/>
          <w:bCs/>
          <w:sz w:val="21"/>
          <w:szCs w:val="21"/>
          <w:highlight w:val="none"/>
        </w:rPr>
        <w:t>交付成果</w:t>
      </w:r>
      <w:bookmarkEnd w:id="50"/>
    </w:p>
    <w:p>
      <w:pPr>
        <w:spacing w:line="288" w:lineRule="auto"/>
        <w:ind w:firstLine="420" w:firstLineChars="200"/>
        <w:rPr>
          <w:sz w:val="21"/>
          <w:szCs w:val="21"/>
          <w:highlight w:val="none"/>
        </w:rPr>
      </w:pPr>
      <w:r>
        <w:rPr>
          <w:rFonts w:hint="eastAsia"/>
          <w:sz w:val="21"/>
          <w:szCs w:val="21"/>
          <w:highlight w:val="none"/>
        </w:rPr>
        <w:t>交付物资料包括不限于如下内容：</w:t>
      </w:r>
    </w:p>
    <w:p>
      <w:pPr>
        <w:spacing w:line="288" w:lineRule="auto"/>
        <w:ind w:firstLine="420" w:firstLineChars="200"/>
        <w:rPr>
          <w:sz w:val="21"/>
          <w:szCs w:val="21"/>
          <w:highlight w:val="none"/>
        </w:rPr>
      </w:pPr>
      <w:r>
        <w:rPr>
          <w:rFonts w:hint="eastAsia"/>
          <w:sz w:val="21"/>
          <w:szCs w:val="21"/>
          <w:highlight w:val="none"/>
        </w:rPr>
        <w:t>《XX渗透测试报告》</w:t>
      </w:r>
    </w:p>
    <w:p>
      <w:pPr>
        <w:spacing w:line="288" w:lineRule="auto"/>
        <w:ind w:firstLine="420" w:firstLineChars="200"/>
        <w:rPr>
          <w:sz w:val="21"/>
          <w:szCs w:val="21"/>
          <w:highlight w:val="none"/>
        </w:rPr>
      </w:pPr>
      <w:r>
        <w:rPr>
          <w:rFonts w:hint="eastAsia"/>
          <w:sz w:val="21"/>
          <w:szCs w:val="21"/>
          <w:highlight w:val="none"/>
        </w:rPr>
        <w:t>《漏洞修复跟踪表》</w:t>
      </w:r>
    </w:p>
    <w:p>
      <w:pPr>
        <w:spacing w:line="288" w:lineRule="auto"/>
        <w:ind w:firstLine="420" w:firstLineChars="200"/>
        <w:rPr>
          <w:sz w:val="21"/>
          <w:szCs w:val="21"/>
          <w:highlight w:val="none"/>
        </w:rPr>
      </w:pPr>
      <w:r>
        <w:rPr>
          <w:rFonts w:hint="eastAsia"/>
          <w:sz w:val="21"/>
          <w:szCs w:val="21"/>
          <w:highlight w:val="none"/>
        </w:rPr>
        <w:t>《XX渗透测试复测报告》</w:t>
      </w:r>
    </w:p>
    <w:p>
      <w:pPr>
        <w:spacing w:line="288" w:lineRule="auto"/>
        <w:ind w:firstLine="420" w:firstLineChars="200"/>
        <w:rPr>
          <w:sz w:val="21"/>
          <w:szCs w:val="21"/>
          <w:highlight w:val="none"/>
        </w:rPr>
      </w:pPr>
      <w:r>
        <w:rPr>
          <w:rFonts w:hint="eastAsia"/>
          <w:sz w:val="21"/>
          <w:szCs w:val="21"/>
          <w:highlight w:val="none"/>
        </w:rPr>
        <w:t>《渗透测试解决情况表》</w:t>
      </w:r>
    </w:p>
    <w:p>
      <w:pPr>
        <w:spacing w:line="288" w:lineRule="auto"/>
        <w:rPr>
          <w:b/>
          <w:bCs/>
          <w:sz w:val="21"/>
          <w:szCs w:val="21"/>
          <w:highlight w:val="none"/>
        </w:rPr>
      </w:pPr>
      <w:r>
        <w:rPr>
          <w:rFonts w:hint="eastAsia"/>
          <w:b/>
          <w:bCs/>
          <w:sz w:val="21"/>
          <w:szCs w:val="21"/>
          <w:highlight w:val="none"/>
        </w:rPr>
        <w:t>4.1.3.5基线检查与处置</w:t>
      </w:r>
    </w:p>
    <w:p>
      <w:pPr>
        <w:spacing w:line="288" w:lineRule="auto"/>
        <w:ind w:firstLine="420" w:firstLineChars="200"/>
        <w:rPr>
          <w:sz w:val="21"/>
          <w:szCs w:val="21"/>
          <w:highlight w:val="none"/>
        </w:rPr>
      </w:pPr>
      <w:r>
        <w:rPr>
          <w:rFonts w:hint="eastAsia"/>
          <w:sz w:val="21"/>
          <w:szCs w:val="21"/>
          <w:highlight w:val="none"/>
        </w:rPr>
        <w:t>基础环境评估是在系统部署阶段通过安全基线检查工作，发现各类服务器、网络设备、安全设备等IT设备自身存在的安全漏洞和薄弱环节，并对发现的脆弱性进行识别、分析、修补、检验，消除、降低IT设备的高、中风险隐患，防范安全事件发生，避免信息系统脆弱性被非法利用，增强信息系统安全防范能力，保障业务的可持续性。</w:t>
      </w:r>
    </w:p>
    <w:p>
      <w:pPr>
        <w:spacing w:line="288" w:lineRule="auto"/>
        <w:rPr>
          <w:b/>
          <w:bCs/>
          <w:sz w:val="21"/>
          <w:szCs w:val="21"/>
          <w:highlight w:val="none"/>
        </w:rPr>
      </w:pPr>
      <w:bookmarkStart w:id="51" w:name="_Toc517183942"/>
      <w:bookmarkStart w:id="52" w:name="_Toc515624748"/>
      <w:bookmarkStart w:id="53" w:name="_Toc96009584"/>
      <w:r>
        <w:rPr>
          <w:rFonts w:hint="eastAsia"/>
          <w:b/>
          <w:bCs/>
          <w:sz w:val="21"/>
          <w:szCs w:val="21"/>
          <w:highlight w:val="none"/>
        </w:rPr>
        <w:t>服务内容</w:t>
      </w:r>
      <w:bookmarkEnd w:id="51"/>
      <w:bookmarkEnd w:id="52"/>
      <w:bookmarkEnd w:id="53"/>
    </w:p>
    <w:p>
      <w:pPr>
        <w:spacing w:line="288" w:lineRule="auto"/>
        <w:rPr>
          <w:b/>
          <w:bCs/>
          <w:sz w:val="21"/>
          <w:szCs w:val="21"/>
          <w:highlight w:val="none"/>
        </w:rPr>
      </w:pPr>
      <w:r>
        <w:rPr>
          <w:rFonts w:hint="eastAsia"/>
          <w:b/>
          <w:bCs/>
          <w:sz w:val="21"/>
          <w:szCs w:val="21"/>
          <w:highlight w:val="none"/>
        </w:rPr>
        <w:t>1）操作系统</w:t>
      </w:r>
    </w:p>
    <w:p>
      <w:pPr>
        <w:spacing w:line="288" w:lineRule="auto"/>
        <w:ind w:firstLine="420" w:firstLineChars="200"/>
        <w:rPr>
          <w:sz w:val="21"/>
          <w:szCs w:val="21"/>
          <w:highlight w:val="none"/>
        </w:rPr>
      </w:pPr>
      <w:r>
        <w:rPr>
          <w:rFonts w:hint="eastAsia"/>
          <w:sz w:val="21"/>
          <w:szCs w:val="21"/>
          <w:highlight w:val="none"/>
        </w:rPr>
        <w:t>针对WINDOWS、LINUX、UNIX、AIX、HP-UNIX等操作系统进行系统配置的人工检查，尽量减少服务器因操作系统设置不当生的安全弱点，提升服务器自身的抗攻击能力，并根据应用系统的不同情况，提供定制式安全策略建议，使操作系统的安全级别达到理想化状态。</w:t>
      </w:r>
    </w:p>
    <w:p>
      <w:pPr>
        <w:spacing w:line="288" w:lineRule="auto"/>
        <w:rPr>
          <w:b/>
          <w:bCs/>
          <w:sz w:val="21"/>
          <w:szCs w:val="21"/>
          <w:highlight w:val="none"/>
        </w:rPr>
      </w:pPr>
      <w:r>
        <w:rPr>
          <w:rFonts w:hint="eastAsia"/>
          <w:b/>
          <w:bCs/>
          <w:sz w:val="21"/>
          <w:szCs w:val="21"/>
          <w:highlight w:val="none"/>
        </w:rPr>
        <w:t>2）数据库</w:t>
      </w:r>
    </w:p>
    <w:p>
      <w:pPr>
        <w:spacing w:line="288" w:lineRule="auto"/>
        <w:ind w:firstLine="420" w:firstLineChars="200"/>
        <w:rPr>
          <w:sz w:val="21"/>
          <w:szCs w:val="21"/>
          <w:highlight w:val="none"/>
        </w:rPr>
      </w:pPr>
      <w:r>
        <w:rPr>
          <w:rFonts w:hint="eastAsia"/>
          <w:sz w:val="21"/>
          <w:szCs w:val="21"/>
          <w:highlight w:val="none"/>
        </w:rPr>
        <w:t>针对mysql、SQLServer、ORACLE、INFORMIX、PostgreSQL等数据库进行系统配置的人工检查，尽量减少数据库系统因配置不当产生的安全弱点，提升数据库系统的安全性。</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2" w:type="dxa"/>
            <w:shd w:val="clear" w:color="auto" w:fill="C6D9F1"/>
            <w:noWrap w:val="0"/>
            <w:vAlign w:val="center"/>
          </w:tcPr>
          <w:p>
            <w:pPr>
              <w:spacing w:line="288" w:lineRule="auto"/>
              <w:rPr>
                <w:sz w:val="21"/>
                <w:szCs w:val="21"/>
                <w:highlight w:val="none"/>
              </w:rPr>
            </w:pPr>
            <w:r>
              <w:rPr>
                <w:rFonts w:hint="eastAsia"/>
                <w:sz w:val="21"/>
                <w:szCs w:val="21"/>
                <w:highlight w:val="none"/>
              </w:rPr>
              <w:t>检查方式</w:t>
            </w:r>
          </w:p>
        </w:tc>
        <w:tc>
          <w:tcPr>
            <w:tcW w:w="6400" w:type="dxa"/>
            <w:shd w:val="clear" w:color="auto" w:fill="C6D9F1"/>
            <w:noWrap w:val="0"/>
            <w:vAlign w:val="center"/>
          </w:tcPr>
          <w:p>
            <w:pPr>
              <w:spacing w:line="288" w:lineRule="auto"/>
              <w:rPr>
                <w:sz w:val="21"/>
                <w:szCs w:val="21"/>
                <w:highlight w:val="none"/>
              </w:rPr>
            </w:pPr>
            <w:r>
              <w:rPr>
                <w:rFonts w:hint="eastAsia"/>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2"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数据库人工检查内容</w:t>
            </w:r>
          </w:p>
        </w:tc>
        <w:tc>
          <w:tcPr>
            <w:tcW w:w="6400" w:type="dxa"/>
            <w:shd w:val="clear" w:color="auto" w:fill="FFFFFF"/>
            <w:noWrap w:val="0"/>
            <w:vAlign w:val="center"/>
          </w:tcPr>
          <w:p>
            <w:pPr>
              <w:spacing w:line="288" w:lineRule="auto"/>
              <w:rPr>
                <w:sz w:val="21"/>
                <w:szCs w:val="21"/>
                <w:highlight w:val="none"/>
              </w:rPr>
            </w:pPr>
            <w:r>
              <w:rPr>
                <w:rFonts w:hint="eastAsia"/>
                <w:sz w:val="21"/>
                <w:szCs w:val="21"/>
                <w:highlight w:val="none"/>
              </w:rPr>
              <w:t>帐号安全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2" w:type="dxa"/>
            <w:vMerge w:val="continue"/>
            <w:shd w:val="clear" w:color="auto" w:fill="FFFFFF"/>
            <w:noWrap w:val="0"/>
            <w:vAlign w:val="center"/>
          </w:tcPr>
          <w:p>
            <w:pPr>
              <w:spacing w:line="288" w:lineRule="auto"/>
              <w:rPr>
                <w:sz w:val="21"/>
                <w:szCs w:val="21"/>
                <w:highlight w:val="none"/>
              </w:rPr>
            </w:pPr>
          </w:p>
        </w:tc>
        <w:tc>
          <w:tcPr>
            <w:tcW w:w="6400" w:type="dxa"/>
            <w:shd w:val="clear" w:color="auto" w:fill="FFFFFF"/>
            <w:noWrap w:val="0"/>
            <w:vAlign w:val="center"/>
          </w:tcPr>
          <w:p>
            <w:pPr>
              <w:spacing w:line="288" w:lineRule="auto"/>
              <w:rPr>
                <w:sz w:val="21"/>
                <w:szCs w:val="21"/>
                <w:highlight w:val="none"/>
              </w:rPr>
            </w:pPr>
            <w:r>
              <w:rPr>
                <w:rFonts w:hint="eastAsia"/>
                <w:sz w:val="21"/>
                <w:szCs w:val="21"/>
                <w:highlight w:val="none"/>
              </w:rPr>
              <w:t>数据库连接安全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2" w:type="dxa"/>
            <w:vMerge w:val="continue"/>
            <w:shd w:val="clear" w:color="auto" w:fill="FFFFFF"/>
            <w:noWrap w:val="0"/>
            <w:vAlign w:val="center"/>
          </w:tcPr>
          <w:p>
            <w:pPr>
              <w:spacing w:line="288" w:lineRule="auto"/>
              <w:rPr>
                <w:sz w:val="21"/>
                <w:szCs w:val="21"/>
                <w:highlight w:val="none"/>
              </w:rPr>
            </w:pPr>
          </w:p>
        </w:tc>
        <w:tc>
          <w:tcPr>
            <w:tcW w:w="6400" w:type="dxa"/>
            <w:shd w:val="clear" w:color="auto" w:fill="FFFFFF"/>
            <w:noWrap w:val="0"/>
            <w:vAlign w:val="center"/>
          </w:tcPr>
          <w:p>
            <w:pPr>
              <w:spacing w:line="288" w:lineRule="auto"/>
              <w:rPr>
                <w:sz w:val="21"/>
                <w:szCs w:val="21"/>
                <w:highlight w:val="none"/>
              </w:rPr>
            </w:pPr>
            <w:r>
              <w:rPr>
                <w:rFonts w:hint="eastAsia"/>
                <w:sz w:val="21"/>
                <w:szCs w:val="21"/>
                <w:highlight w:val="none"/>
              </w:rPr>
              <w:t>数据库安全组件配置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2" w:type="dxa"/>
            <w:vMerge w:val="continue"/>
            <w:shd w:val="clear" w:color="auto" w:fill="FFFFFF"/>
            <w:noWrap w:val="0"/>
            <w:vAlign w:val="center"/>
          </w:tcPr>
          <w:p>
            <w:pPr>
              <w:spacing w:line="288" w:lineRule="auto"/>
              <w:rPr>
                <w:sz w:val="21"/>
                <w:szCs w:val="21"/>
                <w:highlight w:val="none"/>
              </w:rPr>
            </w:pPr>
          </w:p>
        </w:tc>
        <w:tc>
          <w:tcPr>
            <w:tcW w:w="6400" w:type="dxa"/>
            <w:shd w:val="clear" w:color="auto" w:fill="FFFFFF"/>
            <w:noWrap w:val="0"/>
            <w:vAlign w:val="center"/>
          </w:tcPr>
          <w:p>
            <w:pPr>
              <w:spacing w:line="288" w:lineRule="auto"/>
              <w:rPr>
                <w:sz w:val="21"/>
                <w:szCs w:val="21"/>
                <w:highlight w:val="none"/>
              </w:rPr>
            </w:pPr>
            <w:r>
              <w:rPr>
                <w:rFonts w:hint="eastAsia"/>
                <w:sz w:val="21"/>
                <w:szCs w:val="21"/>
                <w:highlight w:val="none"/>
              </w:rPr>
              <w:t>日志配置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2" w:type="dxa"/>
            <w:vMerge w:val="continue"/>
            <w:shd w:val="clear" w:color="auto" w:fill="FFFFFF"/>
            <w:noWrap w:val="0"/>
            <w:vAlign w:val="center"/>
          </w:tcPr>
          <w:p>
            <w:pPr>
              <w:spacing w:line="288" w:lineRule="auto"/>
              <w:rPr>
                <w:sz w:val="21"/>
                <w:szCs w:val="21"/>
                <w:highlight w:val="none"/>
              </w:rPr>
            </w:pPr>
          </w:p>
        </w:tc>
        <w:tc>
          <w:tcPr>
            <w:tcW w:w="6400" w:type="dxa"/>
            <w:shd w:val="clear" w:color="auto" w:fill="FFFFFF"/>
            <w:noWrap w:val="0"/>
            <w:vAlign w:val="center"/>
          </w:tcPr>
          <w:p>
            <w:pPr>
              <w:spacing w:line="288" w:lineRule="auto"/>
              <w:rPr>
                <w:sz w:val="21"/>
                <w:szCs w:val="21"/>
                <w:highlight w:val="none"/>
              </w:rPr>
            </w:pPr>
            <w:r>
              <w:rPr>
                <w:rFonts w:hint="eastAsia"/>
                <w:sz w:val="21"/>
                <w:szCs w:val="21"/>
                <w:highlight w:val="none"/>
              </w:rPr>
              <w:t>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2" w:type="dxa"/>
            <w:vMerge w:val="continue"/>
            <w:shd w:val="clear" w:color="auto" w:fill="FFFFFF"/>
            <w:noWrap w:val="0"/>
            <w:vAlign w:val="center"/>
          </w:tcPr>
          <w:p>
            <w:pPr>
              <w:spacing w:line="288" w:lineRule="auto"/>
              <w:rPr>
                <w:sz w:val="21"/>
                <w:szCs w:val="21"/>
                <w:highlight w:val="none"/>
              </w:rPr>
            </w:pPr>
          </w:p>
        </w:tc>
        <w:tc>
          <w:tcPr>
            <w:tcW w:w="6400" w:type="dxa"/>
            <w:shd w:val="clear" w:color="auto" w:fill="FFFFFF"/>
            <w:noWrap w:val="0"/>
            <w:vAlign w:val="center"/>
          </w:tcPr>
          <w:p>
            <w:pPr>
              <w:spacing w:line="288" w:lineRule="auto"/>
              <w:rPr>
                <w:sz w:val="21"/>
                <w:szCs w:val="21"/>
                <w:highlight w:val="none"/>
              </w:rPr>
            </w:pPr>
            <w:r>
              <w:rPr>
                <w:rFonts w:hint="eastAsia"/>
                <w:sz w:val="21"/>
                <w:szCs w:val="21"/>
                <w:highlight w:val="none"/>
              </w:rPr>
              <w:t>设备其他安全要求</w:t>
            </w:r>
          </w:p>
        </w:tc>
      </w:tr>
    </w:tbl>
    <w:p>
      <w:pPr>
        <w:spacing w:line="288" w:lineRule="auto"/>
        <w:rPr>
          <w:sz w:val="21"/>
          <w:szCs w:val="21"/>
          <w:highlight w:val="none"/>
        </w:rPr>
      </w:pPr>
    </w:p>
    <w:p>
      <w:pPr>
        <w:spacing w:line="288" w:lineRule="auto"/>
        <w:rPr>
          <w:b/>
          <w:bCs/>
          <w:sz w:val="21"/>
          <w:szCs w:val="21"/>
          <w:highlight w:val="none"/>
        </w:rPr>
      </w:pPr>
      <w:r>
        <w:rPr>
          <w:rFonts w:hint="eastAsia"/>
          <w:b/>
          <w:bCs/>
          <w:sz w:val="21"/>
          <w:szCs w:val="21"/>
          <w:highlight w:val="none"/>
        </w:rPr>
        <w:t>3）Web服务器、中间件人工检查内容</w:t>
      </w:r>
    </w:p>
    <w:p>
      <w:pPr>
        <w:spacing w:line="288" w:lineRule="auto"/>
        <w:ind w:firstLine="420" w:firstLineChars="200"/>
        <w:rPr>
          <w:sz w:val="21"/>
          <w:szCs w:val="21"/>
          <w:highlight w:val="none"/>
        </w:rPr>
      </w:pPr>
      <w:r>
        <w:rPr>
          <w:rFonts w:hint="eastAsia"/>
          <w:sz w:val="21"/>
          <w:szCs w:val="21"/>
          <w:highlight w:val="none"/>
        </w:rPr>
        <w:t>针对IIS、TOMCAT、WEBLOGIC、Apache、Jboss 的Web服务器、中间件进行配置人工检查，利用系统自身的安全功能提高Web服务器、中间件的安全性。</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80" w:type="dxa"/>
            <w:shd w:val="clear" w:color="auto" w:fill="C6D9F1"/>
            <w:noWrap w:val="0"/>
            <w:vAlign w:val="center"/>
          </w:tcPr>
          <w:p>
            <w:pPr>
              <w:spacing w:line="288" w:lineRule="auto"/>
              <w:rPr>
                <w:sz w:val="21"/>
                <w:szCs w:val="21"/>
                <w:highlight w:val="none"/>
              </w:rPr>
            </w:pPr>
            <w:r>
              <w:rPr>
                <w:rFonts w:hint="eastAsia"/>
                <w:sz w:val="21"/>
                <w:szCs w:val="21"/>
                <w:highlight w:val="none"/>
              </w:rPr>
              <w:t>检查方式</w:t>
            </w:r>
          </w:p>
        </w:tc>
        <w:tc>
          <w:tcPr>
            <w:tcW w:w="6542" w:type="dxa"/>
            <w:shd w:val="clear" w:color="auto" w:fill="C6D9F1"/>
            <w:noWrap w:val="0"/>
            <w:vAlign w:val="center"/>
          </w:tcPr>
          <w:p>
            <w:pPr>
              <w:spacing w:line="288" w:lineRule="auto"/>
              <w:rPr>
                <w:sz w:val="21"/>
                <w:szCs w:val="21"/>
                <w:highlight w:val="none"/>
              </w:rPr>
            </w:pPr>
            <w:r>
              <w:rPr>
                <w:rFonts w:hint="eastAsia"/>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80" w:type="dxa"/>
            <w:vMerge w:val="restart"/>
            <w:shd w:val="clear" w:color="auto" w:fill="FFFFFF"/>
            <w:noWrap w:val="0"/>
            <w:vAlign w:val="center"/>
          </w:tcPr>
          <w:p>
            <w:pPr>
              <w:spacing w:line="288" w:lineRule="auto"/>
              <w:rPr>
                <w:sz w:val="21"/>
                <w:szCs w:val="21"/>
                <w:highlight w:val="none"/>
              </w:rPr>
            </w:pPr>
            <w:r>
              <w:rPr>
                <w:rFonts w:hint="eastAsia"/>
                <w:sz w:val="21"/>
                <w:szCs w:val="21"/>
                <w:highlight w:val="none"/>
              </w:rPr>
              <w:t>Web服务器、中间件人工检查内容</w:t>
            </w:r>
          </w:p>
        </w:tc>
        <w:tc>
          <w:tcPr>
            <w:tcW w:w="6542" w:type="dxa"/>
            <w:shd w:val="clear" w:color="auto" w:fill="FFFFFF"/>
            <w:noWrap w:val="0"/>
            <w:vAlign w:val="center"/>
          </w:tcPr>
          <w:p>
            <w:pPr>
              <w:spacing w:line="288" w:lineRule="auto"/>
              <w:rPr>
                <w:sz w:val="21"/>
                <w:szCs w:val="21"/>
                <w:highlight w:val="none"/>
              </w:rPr>
            </w:pPr>
            <w:r>
              <w:rPr>
                <w:rFonts w:hint="eastAsia"/>
                <w:sz w:val="21"/>
                <w:szCs w:val="21"/>
                <w:highlight w:val="none"/>
              </w:rPr>
              <w:t>管理应用限制检查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80" w:type="dxa"/>
            <w:vMerge w:val="continue"/>
            <w:shd w:val="clear" w:color="auto" w:fill="FFFFFF"/>
            <w:noWrap w:val="0"/>
            <w:vAlign w:val="center"/>
          </w:tcPr>
          <w:p>
            <w:pPr>
              <w:spacing w:line="288" w:lineRule="auto"/>
              <w:rPr>
                <w:sz w:val="21"/>
                <w:szCs w:val="21"/>
                <w:highlight w:val="none"/>
              </w:rPr>
            </w:pPr>
          </w:p>
        </w:tc>
        <w:tc>
          <w:tcPr>
            <w:tcW w:w="6542" w:type="dxa"/>
            <w:shd w:val="clear" w:color="auto" w:fill="FFFFFF"/>
            <w:noWrap w:val="0"/>
            <w:vAlign w:val="center"/>
          </w:tcPr>
          <w:p>
            <w:pPr>
              <w:spacing w:line="288" w:lineRule="auto"/>
              <w:rPr>
                <w:sz w:val="21"/>
                <w:szCs w:val="21"/>
                <w:highlight w:val="none"/>
              </w:rPr>
            </w:pPr>
            <w:r>
              <w:rPr>
                <w:rFonts w:hint="eastAsia"/>
                <w:sz w:val="21"/>
                <w:szCs w:val="21"/>
                <w:highlight w:val="none"/>
              </w:rPr>
              <w:t>列出目录检查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80" w:type="dxa"/>
            <w:vMerge w:val="continue"/>
            <w:shd w:val="clear" w:color="auto" w:fill="FFFFFF"/>
            <w:noWrap w:val="0"/>
            <w:vAlign w:val="center"/>
          </w:tcPr>
          <w:p>
            <w:pPr>
              <w:spacing w:line="288" w:lineRule="auto"/>
              <w:rPr>
                <w:sz w:val="21"/>
                <w:szCs w:val="21"/>
                <w:highlight w:val="none"/>
              </w:rPr>
            </w:pPr>
          </w:p>
        </w:tc>
        <w:tc>
          <w:tcPr>
            <w:tcW w:w="6542" w:type="dxa"/>
            <w:shd w:val="clear" w:color="auto" w:fill="FFFFFF"/>
            <w:noWrap w:val="0"/>
            <w:vAlign w:val="center"/>
          </w:tcPr>
          <w:p>
            <w:pPr>
              <w:spacing w:line="288" w:lineRule="auto"/>
              <w:rPr>
                <w:sz w:val="21"/>
                <w:szCs w:val="21"/>
                <w:highlight w:val="none"/>
              </w:rPr>
            </w:pPr>
            <w:r>
              <w:rPr>
                <w:rFonts w:hint="eastAsia"/>
                <w:sz w:val="21"/>
                <w:szCs w:val="21"/>
                <w:highlight w:val="none"/>
              </w:rPr>
              <w:t>禁止访问Web目录之外的任何文件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80" w:type="dxa"/>
            <w:vMerge w:val="continue"/>
            <w:shd w:val="clear" w:color="auto" w:fill="FFFFFF"/>
            <w:noWrap w:val="0"/>
            <w:vAlign w:val="center"/>
          </w:tcPr>
          <w:p>
            <w:pPr>
              <w:spacing w:line="288" w:lineRule="auto"/>
              <w:rPr>
                <w:sz w:val="21"/>
                <w:szCs w:val="21"/>
                <w:highlight w:val="none"/>
              </w:rPr>
            </w:pPr>
          </w:p>
        </w:tc>
        <w:tc>
          <w:tcPr>
            <w:tcW w:w="6542" w:type="dxa"/>
            <w:shd w:val="clear" w:color="auto" w:fill="FFFFFF"/>
            <w:noWrap w:val="0"/>
            <w:vAlign w:val="center"/>
          </w:tcPr>
          <w:p>
            <w:pPr>
              <w:spacing w:line="288" w:lineRule="auto"/>
              <w:rPr>
                <w:sz w:val="21"/>
                <w:szCs w:val="21"/>
                <w:highlight w:val="none"/>
              </w:rPr>
            </w:pPr>
            <w:r>
              <w:rPr>
                <w:rFonts w:hint="eastAsia"/>
                <w:sz w:val="21"/>
                <w:szCs w:val="21"/>
                <w:highlight w:val="none"/>
              </w:rPr>
              <w:t>http请求的消息主体的大小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80" w:type="dxa"/>
            <w:vMerge w:val="continue"/>
            <w:shd w:val="clear" w:color="auto" w:fill="FFFFFF"/>
            <w:noWrap w:val="0"/>
            <w:vAlign w:val="center"/>
          </w:tcPr>
          <w:p>
            <w:pPr>
              <w:spacing w:line="288" w:lineRule="auto"/>
              <w:rPr>
                <w:sz w:val="21"/>
                <w:szCs w:val="21"/>
                <w:highlight w:val="none"/>
              </w:rPr>
            </w:pPr>
          </w:p>
        </w:tc>
        <w:tc>
          <w:tcPr>
            <w:tcW w:w="6542" w:type="dxa"/>
            <w:shd w:val="clear" w:color="auto" w:fill="FFFFFF"/>
            <w:noWrap w:val="0"/>
            <w:vAlign w:val="center"/>
          </w:tcPr>
          <w:p>
            <w:pPr>
              <w:spacing w:line="288" w:lineRule="auto"/>
              <w:rPr>
                <w:sz w:val="21"/>
                <w:szCs w:val="21"/>
                <w:highlight w:val="none"/>
              </w:rPr>
            </w:pPr>
            <w:r>
              <w:rPr>
                <w:rFonts w:hint="eastAsia"/>
                <w:sz w:val="21"/>
                <w:szCs w:val="21"/>
                <w:highlight w:val="none"/>
              </w:rPr>
              <w:t>默认端口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80" w:type="dxa"/>
            <w:vMerge w:val="continue"/>
            <w:shd w:val="clear" w:color="auto" w:fill="FFFFFF"/>
            <w:noWrap w:val="0"/>
            <w:vAlign w:val="center"/>
          </w:tcPr>
          <w:p>
            <w:pPr>
              <w:spacing w:line="288" w:lineRule="auto"/>
              <w:rPr>
                <w:sz w:val="21"/>
                <w:szCs w:val="21"/>
                <w:highlight w:val="none"/>
              </w:rPr>
            </w:pPr>
          </w:p>
        </w:tc>
        <w:tc>
          <w:tcPr>
            <w:tcW w:w="6542" w:type="dxa"/>
            <w:shd w:val="clear" w:color="auto" w:fill="FFFFFF"/>
            <w:noWrap w:val="0"/>
            <w:vAlign w:val="center"/>
          </w:tcPr>
          <w:p>
            <w:pPr>
              <w:spacing w:line="288" w:lineRule="auto"/>
              <w:rPr>
                <w:sz w:val="21"/>
                <w:szCs w:val="21"/>
                <w:highlight w:val="none"/>
              </w:rPr>
            </w:pPr>
            <w:r>
              <w:rPr>
                <w:rFonts w:hint="eastAsia"/>
                <w:sz w:val="21"/>
                <w:szCs w:val="21"/>
                <w:highlight w:val="none"/>
              </w:rPr>
              <w:t>错误页面重定向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80" w:type="dxa"/>
            <w:vMerge w:val="continue"/>
            <w:shd w:val="clear" w:color="auto" w:fill="FFFFFF"/>
            <w:noWrap w:val="0"/>
            <w:vAlign w:val="center"/>
          </w:tcPr>
          <w:p>
            <w:pPr>
              <w:spacing w:line="288" w:lineRule="auto"/>
              <w:rPr>
                <w:sz w:val="21"/>
                <w:szCs w:val="21"/>
                <w:highlight w:val="none"/>
              </w:rPr>
            </w:pPr>
          </w:p>
        </w:tc>
        <w:tc>
          <w:tcPr>
            <w:tcW w:w="6542" w:type="dxa"/>
            <w:shd w:val="clear" w:color="auto" w:fill="FFFFFF"/>
            <w:noWrap w:val="0"/>
            <w:vAlign w:val="center"/>
          </w:tcPr>
          <w:p>
            <w:pPr>
              <w:spacing w:line="288" w:lineRule="auto"/>
              <w:rPr>
                <w:sz w:val="21"/>
                <w:szCs w:val="21"/>
                <w:highlight w:val="none"/>
              </w:rPr>
            </w:pPr>
            <w:r>
              <w:rPr>
                <w:rFonts w:hint="eastAsia"/>
                <w:sz w:val="21"/>
                <w:szCs w:val="21"/>
                <w:highlight w:val="none"/>
              </w:rPr>
              <w:t>禁止列表显示文件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80" w:type="dxa"/>
            <w:vMerge w:val="continue"/>
            <w:shd w:val="clear" w:color="auto" w:fill="FFFFFF"/>
            <w:noWrap w:val="0"/>
            <w:vAlign w:val="center"/>
          </w:tcPr>
          <w:p>
            <w:pPr>
              <w:spacing w:line="288" w:lineRule="auto"/>
              <w:rPr>
                <w:sz w:val="21"/>
                <w:szCs w:val="21"/>
                <w:highlight w:val="none"/>
              </w:rPr>
            </w:pPr>
          </w:p>
        </w:tc>
        <w:tc>
          <w:tcPr>
            <w:tcW w:w="6542" w:type="dxa"/>
            <w:shd w:val="clear" w:color="auto" w:fill="FFFFFF"/>
            <w:noWrap w:val="0"/>
            <w:vAlign w:val="center"/>
          </w:tcPr>
          <w:p>
            <w:pPr>
              <w:spacing w:line="288" w:lineRule="auto"/>
              <w:rPr>
                <w:sz w:val="21"/>
                <w:szCs w:val="21"/>
                <w:highlight w:val="none"/>
              </w:rPr>
            </w:pPr>
            <w:r>
              <w:rPr>
                <w:rFonts w:hint="eastAsia"/>
                <w:sz w:val="21"/>
                <w:szCs w:val="21"/>
                <w:highlight w:val="none"/>
              </w:rPr>
              <w:t>防范拒绝服务攻击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80" w:type="dxa"/>
            <w:vMerge w:val="continue"/>
            <w:shd w:val="clear" w:color="auto" w:fill="FFFFFF"/>
            <w:noWrap w:val="0"/>
            <w:vAlign w:val="center"/>
          </w:tcPr>
          <w:p>
            <w:pPr>
              <w:spacing w:line="288" w:lineRule="auto"/>
              <w:rPr>
                <w:sz w:val="21"/>
                <w:szCs w:val="21"/>
                <w:highlight w:val="none"/>
              </w:rPr>
            </w:pPr>
          </w:p>
        </w:tc>
        <w:tc>
          <w:tcPr>
            <w:tcW w:w="6542" w:type="dxa"/>
            <w:shd w:val="clear" w:color="auto" w:fill="FFFFFF"/>
            <w:noWrap w:val="0"/>
            <w:vAlign w:val="center"/>
          </w:tcPr>
          <w:p>
            <w:pPr>
              <w:spacing w:line="288" w:lineRule="auto"/>
              <w:rPr>
                <w:sz w:val="21"/>
                <w:szCs w:val="21"/>
                <w:highlight w:val="none"/>
              </w:rPr>
            </w:pPr>
            <w:r>
              <w:rPr>
                <w:rFonts w:hint="eastAsia"/>
                <w:sz w:val="21"/>
                <w:szCs w:val="21"/>
                <w:highlight w:val="none"/>
              </w:rPr>
              <w:t>缺省安装的无用文件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80" w:type="dxa"/>
            <w:vMerge w:val="continue"/>
            <w:shd w:val="clear" w:color="auto" w:fill="FFFFFF"/>
            <w:noWrap w:val="0"/>
            <w:vAlign w:val="center"/>
          </w:tcPr>
          <w:p>
            <w:pPr>
              <w:spacing w:line="288" w:lineRule="auto"/>
              <w:rPr>
                <w:sz w:val="21"/>
                <w:szCs w:val="21"/>
                <w:highlight w:val="none"/>
              </w:rPr>
            </w:pPr>
          </w:p>
        </w:tc>
        <w:tc>
          <w:tcPr>
            <w:tcW w:w="6542" w:type="dxa"/>
            <w:shd w:val="clear" w:color="auto" w:fill="FFFFFF"/>
            <w:noWrap w:val="0"/>
            <w:vAlign w:val="center"/>
          </w:tcPr>
          <w:p>
            <w:pPr>
              <w:spacing w:line="288" w:lineRule="auto"/>
              <w:rPr>
                <w:sz w:val="21"/>
                <w:szCs w:val="21"/>
                <w:highlight w:val="none"/>
              </w:rPr>
            </w:pPr>
            <w:r>
              <w:rPr>
                <w:rFonts w:hint="eastAsia"/>
                <w:sz w:val="21"/>
                <w:szCs w:val="21"/>
                <w:highlight w:val="none"/>
              </w:rPr>
              <w:t>版本号及其它敏感信息的隐藏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80" w:type="dxa"/>
            <w:vMerge w:val="continue"/>
            <w:shd w:val="clear" w:color="auto" w:fill="FFFFFF"/>
            <w:noWrap w:val="0"/>
            <w:vAlign w:val="center"/>
          </w:tcPr>
          <w:p>
            <w:pPr>
              <w:spacing w:line="288" w:lineRule="auto"/>
              <w:rPr>
                <w:sz w:val="21"/>
                <w:szCs w:val="21"/>
                <w:highlight w:val="none"/>
              </w:rPr>
            </w:pPr>
          </w:p>
        </w:tc>
        <w:tc>
          <w:tcPr>
            <w:tcW w:w="6542" w:type="dxa"/>
            <w:shd w:val="clear" w:color="auto" w:fill="FFFFFF"/>
            <w:noWrap w:val="0"/>
            <w:vAlign w:val="center"/>
          </w:tcPr>
          <w:p>
            <w:pPr>
              <w:spacing w:line="288" w:lineRule="auto"/>
              <w:rPr>
                <w:sz w:val="21"/>
                <w:szCs w:val="21"/>
                <w:highlight w:val="none"/>
              </w:rPr>
            </w:pPr>
            <w:r>
              <w:rPr>
                <w:rFonts w:hint="eastAsia"/>
                <w:sz w:val="21"/>
                <w:szCs w:val="21"/>
                <w:highlight w:val="none"/>
              </w:rPr>
              <w:t>账号管理，认证授权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80" w:type="dxa"/>
            <w:vMerge w:val="continue"/>
            <w:shd w:val="clear" w:color="auto" w:fill="FFFFFF"/>
            <w:noWrap w:val="0"/>
            <w:vAlign w:val="center"/>
          </w:tcPr>
          <w:p>
            <w:pPr>
              <w:spacing w:line="288" w:lineRule="auto"/>
              <w:rPr>
                <w:sz w:val="21"/>
                <w:szCs w:val="21"/>
                <w:highlight w:val="none"/>
              </w:rPr>
            </w:pPr>
          </w:p>
        </w:tc>
        <w:tc>
          <w:tcPr>
            <w:tcW w:w="6542" w:type="dxa"/>
            <w:shd w:val="clear" w:color="auto" w:fill="FFFFFF"/>
            <w:noWrap w:val="0"/>
            <w:vAlign w:val="center"/>
          </w:tcPr>
          <w:p>
            <w:pPr>
              <w:spacing w:line="288" w:lineRule="auto"/>
              <w:rPr>
                <w:sz w:val="21"/>
                <w:szCs w:val="21"/>
                <w:highlight w:val="none"/>
              </w:rPr>
            </w:pPr>
            <w:r>
              <w:rPr>
                <w:rFonts w:hint="eastAsia"/>
                <w:sz w:val="21"/>
                <w:szCs w:val="21"/>
                <w:highlight w:val="none"/>
              </w:rPr>
              <w:t>日志配置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80" w:type="dxa"/>
            <w:vMerge w:val="continue"/>
            <w:shd w:val="clear" w:color="auto" w:fill="FFFFFF"/>
            <w:noWrap w:val="0"/>
            <w:vAlign w:val="center"/>
          </w:tcPr>
          <w:p>
            <w:pPr>
              <w:spacing w:line="288" w:lineRule="auto"/>
              <w:rPr>
                <w:sz w:val="21"/>
                <w:szCs w:val="21"/>
                <w:highlight w:val="none"/>
              </w:rPr>
            </w:pPr>
          </w:p>
        </w:tc>
        <w:tc>
          <w:tcPr>
            <w:tcW w:w="6542" w:type="dxa"/>
            <w:shd w:val="clear" w:color="auto" w:fill="FFFFFF"/>
            <w:noWrap w:val="0"/>
            <w:vAlign w:val="center"/>
          </w:tcPr>
          <w:p>
            <w:pPr>
              <w:spacing w:line="288" w:lineRule="auto"/>
              <w:rPr>
                <w:sz w:val="21"/>
                <w:szCs w:val="21"/>
                <w:highlight w:val="none"/>
              </w:rPr>
            </w:pPr>
            <w:r>
              <w:rPr>
                <w:rFonts w:hint="eastAsia"/>
                <w:sz w:val="21"/>
                <w:szCs w:val="21"/>
                <w:highlight w:val="none"/>
              </w:rPr>
              <w:t>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80" w:type="dxa"/>
            <w:vMerge w:val="continue"/>
            <w:shd w:val="clear" w:color="auto" w:fill="FFFFFF"/>
            <w:noWrap w:val="0"/>
            <w:vAlign w:val="center"/>
          </w:tcPr>
          <w:p>
            <w:pPr>
              <w:spacing w:line="288" w:lineRule="auto"/>
              <w:rPr>
                <w:sz w:val="21"/>
                <w:szCs w:val="21"/>
                <w:highlight w:val="none"/>
              </w:rPr>
            </w:pPr>
          </w:p>
        </w:tc>
        <w:tc>
          <w:tcPr>
            <w:tcW w:w="6542" w:type="dxa"/>
            <w:shd w:val="clear" w:color="auto" w:fill="FFFFFF"/>
            <w:noWrap w:val="0"/>
            <w:vAlign w:val="center"/>
          </w:tcPr>
          <w:p>
            <w:pPr>
              <w:spacing w:line="288" w:lineRule="auto"/>
              <w:rPr>
                <w:sz w:val="21"/>
                <w:szCs w:val="21"/>
                <w:highlight w:val="none"/>
              </w:rPr>
            </w:pPr>
            <w:r>
              <w:rPr>
                <w:rFonts w:hint="eastAsia"/>
                <w:sz w:val="21"/>
                <w:szCs w:val="21"/>
                <w:highlight w:val="none"/>
              </w:rPr>
              <w:t>设备其他安全要求</w:t>
            </w:r>
          </w:p>
        </w:tc>
      </w:tr>
    </w:tbl>
    <w:p>
      <w:pPr>
        <w:spacing w:line="288" w:lineRule="auto"/>
        <w:rPr>
          <w:b/>
          <w:bCs/>
          <w:sz w:val="21"/>
          <w:szCs w:val="21"/>
          <w:highlight w:val="none"/>
        </w:rPr>
      </w:pPr>
      <w:r>
        <w:rPr>
          <w:rFonts w:hint="eastAsia"/>
          <w:b/>
          <w:bCs/>
          <w:sz w:val="21"/>
          <w:szCs w:val="21"/>
          <w:highlight w:val="none"/>
        </w:rPr>
        <w:t>服务流程</w:t>
      </w:r>
    </w:p>
    <w:p>
      <w:pPr>
        <w:spacing w:line="288" w:lineRule="auto"/>
        <w:ind w:firstLine="420" w:firstLineChars="200"/>
        <w:rPr>
          <w:sz w:val="21"/>
          <w:szCs w:val="21"/>
          <w:highlight w:val="none"/>
        </w:rPr>
      </w:pPr>
      <w:r>
        <w:rPr>
          <w:rFonts w:hint="eastAsia"/>
          <w:sz w:val="21"/>
          <w:szCs w:val="21"/>
          <w:highlight w:val="none"/>
        </w:rPr>
        <w:t>安全基线检查服务通过“自动化工具+人工检查”方式来完成。自动化工作目前主要有安全基线检查系统或检查脚本工具两种方式。安全基线检查系统通过远程登录检查的方式工作，可以完成绝大部分设备的检查。但针对物理隔离或网络隔离的设备就需要使用检查脚本工具方式来补充完成检查工作。</w:t>
      </w:r>
    </w:p>
    <w:p>
      <w:pPr>
        <w:spacing w:line="288" w:lineRule="auto"/>
        <w:ind w:firstLine="420" w:firstLineChars="200"/>
        <w:rPr>
          <w:sz w:val="21"/>
          <w:szCs w:val="21"/>
          <w:highlight w:val="none"/>
        </w:rPr>
      </w:pPr>
      <w:r>
        <w:rPr>
          <w:rFonts w:hint="eastAsia"/>
          <w:sz w:val="21"/>
          <w:szCs w:val="21"/>
          <w:highlight w:val="none"/>
        </w:rPr>
        <w:t>人工检查主要参考安全基线检查来进行人工的检查，主要包括网络设备安全配置基线、安全设备安全配置基线、操作系统安全配置基线、数据库安全配置基线、中间件安全配置基线等。</w:t>
      </w:r>
    </w:p>
    <w:p>
      <w:pPr>
        <w:spacing w:line="288" w:lineRule="auto"/>
        <w:ind w:firstLine="420" w:firstLineChars="200"/>
        <w:rPr>
          <w:sz w:val="21"/>
          <w:szCs w:val="21"/>
          <w:highlight w:val="none"/>
        </w:rPr>
      </w:pPr>
      <w:r>
        <w:rPr>
          <w:rFonts w:hint="eastAsia"/>
          <w:sz w:val="21"/>
          <w:szCs w:val="21"/>
          <w:highlight w:val="none"/>
        </w:rPr>
        <w:t>通过以上两种模式形成检查报告，并配合学校，针对域名基线检查结果进行相关的跟踪，以及解决出现的问题，并最终汇总成一个解决报告提供学校。</w:t>
      </w:r>
    </w:p>
    <w:p>
      <w:pPr>
        <w:spacing w:line="288" w:lineRule="auto"/>
        <w:rPr>
          <w:sz w:val="21"/>
          <w:szCs w:val="21"/>
          <w:highlight w:val="none"/>
        </w:rPr>
      </w:pPr>
      <w:r>
        <w:rPr>
          <w:rFonts w:hint="eastAsia"/>
          <w:sz w:val="21"/>
          <w:szCs w:val="21"/>
          <w:highlight w:val="none"/>
        </w:rPr>
        <w:drawing>
          <wp:inline distT="0" distB="0" distL="114300" distR="114300">
            <wp:extent cx="5232400" cy="2145665"/>
            <wp:effectExtent l="0" t="0" r="10160" b="3175"/>
            <wp:docPr id="2" name="图片 3"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说明: 1"/>
                    <pic:cNvPicPr>
                      <a:picLocks noChangeAspect="1"/>
                    </pic:cNvPicPr>
                  </pic:nvPicPr>
                  <pic:blipFill>
                    <a:blip r:embed="rId10"/>
                    <a:stretch>
                      <a:fillRect/>
                    </a:stretch>
                  </pic:blipFill>
                  <pic:spPr>
                    <a:xfrm>
                      <a:off x="0" y="0"/>
                      <a:ext cx="5232400" cy="2145665"/>
                    </a:xfrm>
                    <a:prstGeom prst="rect">
                      <a:avLst/>
                    </a:prstGeom>
                    <a:noFill/>
                    <a:ln>
                      <a:noFill/>
                    </a:ln>
                  </pic:spPr>
                </pic:pic>
              </a:graphicData>
            </a:graphic>
          </wp:inline>
        </w:drawing>
      </w:r>
    </w:p>
    <w:p>
      <w:pPr>
        <w:spacing w:line="288" w:lineRule="auto"/>
        <w:rPr>
          <w:b/>
          <w:bCs/>
          <w:sz w:val="21"/>
          <w:szCs w:val="21"/>
          <w:highlight w:val="none"/>
        </w:rPr>
      </w:pPr>
      <w:bookmarkStart w:id="54" w:name="_Toc515624750"/>
      <w:bookmarkStart w:id="55" w:name="_Toc96009586"/>
      <w:bookmarkStart w:id="56" w:name="_Toc517183944"/>
      <w:r>
        <w:rPr>
          <w:rFonts w:hint="eastAsia"/>
          <w:b/>
          <w:bCs/>
          <w:sz w:val="21"/>
          <w:szCs w:val="21"/>
          <w:highlight w:val="none"/>
        </w:rPr>
        <w:t>闭环处置</w:t>
      </w:r>
    </w:p>
    <w:p>
      <w:pPr>
        <w:spacing w:line="288" w:lineRule="auto"/>
        <w:ind w:firstLine="420" w:firstLineChars="200"/>
        <w:rPr>
          <w:sz w:val="21"/>
          <w:szCs w:val="21"/>
          <w:highlight w:val="none"/>
        </w:rPr>
      </w:pPr>
      <w:r>
        <w:rPr>
          <w:rFonts w:hint="eastAsia"/>
          <w:sz w:val="21"/>
          <w:szCs w:val="21"/>
          <w:highlight w:val="none"/>
        </w:rPr>
        <w:t>根据对学校基线检查发现的安全问题，提供对应的安全问题整改服务并进行持续问题跟踪，同时出具《XX信息系统基线检查解决记录表》。对部分不具备整改条件的，需解释原因并得到用户同意认可后方可结束处置流程。</w:t>
      </w:r>
    </w:p>
    <w:p>
      <w:pPr>
        <w:spacing w:line="288" w:lineRule="auto"/>
        <w:rPr>
          <w:b/>
          <w:bCs/>
          <w:sz w:val="21"/>
          <w:szCs w:val="21"/>
          <w:highlight w:val="none"/>
        </w:rPr>
      </w:pPr>
      <w:r>
        <w:rPr>
          <w:rFonts w:hint="eastAsia"/>
          <w:b/>
          <w:bCs/>
          <w:sz w:val="21"/>
          <w:szCs w:val="21"/>
          <w:highlight w:val="none"/>
        </w:rPr>
        <w:t>服务频率</w:t>
      </w:r>
    </w:p>
    <w:p>
      <w:pPr>
        <w:spacing w:line="288" w:lineRule="auto"/>
        <w:ind w:firstLine="420" w:firstLineChars="200"/>
        <w:rPr>
          <w:sz w:val="21"/>
          <w:szCs w:val="21"/>
          <w:highlight w:val="none"/>
        </w:rPr>
      </w:pPr>
      <w:r>
        <w:rPr>
          <w:rFonts w:hint="eastAsia"/>
          <w:sz w:val="21"/>
          <w:szCs w:val="21"/>
          <w:highlight w:val="none"/>
        </w:rPr>
        <w:t>针对学校所有的业务系统和网站，由设备原厂商提供不少于每两个月1次（2年，共12次）的基线检查与处置服务。</w:t>
      </w:r>
    </w:p>
    <w:p>
      <w:pPr>
        <w:spacing w:line="288" w:lineRule="auto"/>
        <w:ind w:firstLine="420" w:firstLineChars="200"/>
        <w:rPr>
          <w:sz w:val="21"/>
          <w:szCs w:val="21"/>
          <w:highlight w:val="none"/>
        </w:rPr>
      </w:pPr>
      <w:r>
        <w:rPr>
          <w:rFonts w:hint="eastAsia"/>
          <w:sz w:val="21"/>
          <w:szCs w:val="21"/>
          <w:highlight w:val="none"/>
        </w:rPr>
        <w:t>此外针对新上线的业务系统（按域名数量核算），由学校指定服务时间，提供两年内不少于60个域名的基线检查与处置服务。</w:t>
      </w:r>
    </w:p>
    <w:p>
      <w:pPr>
        <w:spacing w:line="288" w:lineRule="auto"/>
        <w:rPr>
          <w:b/>
          <w:bCs/>
          <w:sz w:val="21"/>
          <w:szCs w:val="21"/>
          <w:highlight w:val="none"/>
        </w:rPr>
      </w:pPr>
      <w:r>
        <w:rPr>
          <w:rFonts w:hint="eastAsia"/>
          <w:b/>
          <w:bCs/>
          <w:sz w:val="21"/>
          <w:szCs w:val="21"/>
          <w:highlight w:val="none"/>
        </w:rPr>
        <w:t>交付成果</w:t>
      </w:r>
      <w:bookmarkEnd w:id="54"/>
      <w:bookmarkEnd w:id="55"/>
      <w:bookmarkEnd w:id="56"/>
    </w:p>
    <w:p>
      <w:pPr>
        <w:spacing w:line="288" w:lineRule="auto"/>
        <w:ind w:firstLine="420" w:firstLineChars="200"/>
        <w:rPr>
          <w:sz w:val="21"/>
          <w:szCs w:val="21"/>
          <w:highlight w:val="none"/>
        </w:rPr>
      </w:pPr>
      <w:r>
        <w:rPr>
          <w:rFonts w:hint="eastAsia"/>
          <w:sz w:val="21"/>
          <w:szCs w:val="21"/>
          <w:highlight w:val="none"/>
        </w:rPr>
        <w:t>交付物资料包括不限于如下内容：</w:t>
      </w:r>
    </w:p>
    <w:p>
      <w:pPr>
        <w:spacing w:line="288" w:lineRule="auto"/>
        <w:ind w:firstLine="420" w:firstLineChars="200"/>
        <w:rPr>
          <w:sz w:val="21"/>
          <w:szCs w:val="21"/>
          <w:highlight w:val="none"/>
        </w:rPr>
      </w:pPr>
      <w:r>
        <w:rPr>
          <w:rFonts w:hint="eastAsia"/>
          <w:sz w:val="21"/>
          <w:szCs w:val="21"/>
          <w:highlight w:val="none"/>
        </w:rPr>
        <w:t>《XX信息系统的登录信息汇总表》</w:t>
      </w:r>
    </w:p>
    <w:p>
      <w:pPr>
        <w:spacing w:line="288" w:lineRule="auto"/>
        <w:ind w:firstLine="420" w:firstLineChars="200"/>
        <w:rPr>
          <w:sz w:val="21"/>
          <w:szCs w:val="21"/>
          <w:highlight w:val="none"/>
        </w:rPr>
      </w:pPr>
      <w:r>
        <w:rPr>
          <w:rFonts w:hint="eastAsia"/>
          <w:sz w:val="21"/>
          <w:szCs w:val="21"/>
          <w:highlight w:val="none"/>
        </w:rPr>
        <w:t>《XX信息系统基线检查报告》</w:t>
      </w:r>
    </w:p>
    <w:p>
      <w:pPr>
        <w:spacing w:line="288" w:lineRule="auto"/>
        <w:ind w:firstLine="420" w:firstLineChars="200"/>
        <w:rPr>
          <w:sz w:val="21"/>
          <w:szCs w:val="21"/>
          <w:highlight w:val="none"/>
        </w:rPr>
      </w:pPr>
      <w:r>
        <w:rPr>
          <w:rFonts w:hint="eastAsia"/>
          <w:sz w:val="21"/>
          <w:szCs w:val="21"/>
          <w:highlight w:val="none"/>
        </w:rPr>
        <w:t>《XX信息系统基线检查差距分析表》</w:t>
      </w:r>
    </w:p>
    <w:p>
      <w:pPr>
        <w:spacing w:line="288" w:lineRule="auto"/>
        <w:ind w:firstLine="420" w:firstLineChars="200"/>
        <w:rPr>
          <w:sz w:val="21"/>
          <w:szCs w:val="21"/>
          <w:highlight w:val="none"/>
        </w:rPr>
      </w:pPr>
      <w:r>
        <w:rPr>
          <w:rFonts w:hint="eastAsia"/>
          <w:sz w:val="21"/>
          <w:szCs w:val="21"/>
          <w:highlight w:val="none"/>
        </w:rPr>
        <w:t>《XX信息系统基线检查解决记录表》</w:t>
      </w:r>
    </w:p>
    <w:p>
      <w:pPr>
        <w:spacing w:line="288" w:lineRule="auto"/>
        <w:rPr>
          <w:b/>
          <w:bCs/>
          <w:sz w:val="21"/>
          <w:szCs w:val="21"/>
          <w:highlight w:val="none"/>
        </w:rPr>
      </w:pPr>
      <w:r>
        <w:rPr>
          <w:rFonts w:hint="eastAsia"/>
          <w:b/>
          <w:bCs/>
          <w:sz w:val="21"/>
          <w:szCs w:val="21"/>
          <w:highlight w:val="none"/>
        </w:rPr>
        <w:t>4.1.3.6网络安全架构评估</w:t>
      </w:r>
    </w:p>
    <w:p>
      <w:pPr>
        <w:spacing w:line="288" w:lineRule="auto"/>
        <w:rPr>
          <w:b/>
          <w:bCs/>
          <w:sz w:val="21"/>
          <w:szCs w:val="21"/>
          <w:highlight w:val="none"/>
        </w:rPr>
      </w:pPr>
      <w:r>
        <w:rPr>
          <w:rFonts w:hint="eastAsia"/>
          <w:b/>
          <w:bCs/>
          <w:sz w:val="21"/>
          <w:szCs w:val="21"/>
          <w:highlight w:val="none"/>
        </w:rPr>
        <w:t>服务内容</w:t>
      </w:r>
    </w:p>
    <w:p>
      <w:pPr>
        <w:spacing w:line="288" w:lineRule="auto"/>
        <w:ind w:firstLine="420" w:firstLineChars="200"/>
        <w:rPr>
          <w:sz w:val="21"/>
          <w:szCs w:val="21"/>
          <w:highlight w:val="none"/>
        </w:rPr>
      </w:pPr>
      <w:r>
        <w:rPr>
          <w:rFonts w:hint="eastAsia"/>
          <w:sz w:val="21"/>
          <w:szCs w:val="21"/>
          <w:highlight w:val="none"/>
        </w:rPr>
        <w:t>安全技术评估主要从攻防角度针对网络层的风险点进行全面评估，并提供相应的评估报告和整改意见。安全技术评估内容包括：网络层（网络架构、边界安全、通信安全、策略安全等）。</w:t>
      </w:r>
    </w:p>
    <w:p>
      <w:pPr>
        <w:spacing w:line="288" w:lineRule="auto"/>
        <w:ind w:firstLine="420" w:firstLineChars="200"/>
        <w:rPr>
          <w:sz w:val="21"/>
          <w:szCs w:val="21"/>
          <w:highlight w:val="none"/>
        </w:rPr>
      </w:pPr>
      <w:r>
        <w:rPr>
          <w:rFonts w:hint="eastAsia"/>
          <w:sz w:val="21"/>
          <w:szCs w:val="21"/>
          <w:highlight w:val="none"/>
        </w:rPr>
        <w:t>在资产及应用发现的基础上，安全专家对每个业务梳理分析，依据信息系统实际情况、业务特点、资产重要度等信息，结合信息安全的最佳实践进行归纳，最终针对性地形成学校专属的资产画像，构建起学校专属的信息安全资产画像。资产画像构建完成后可根据域名、IP、端口、中间件、应用、技术架构、变更状态、业务类型（自定义）等条件对资产进行查询、统计，并能对资产进行周期变化监控。</w:t>
      </w:r>
    </w:p>
    <w:p>
      <w:pPr>
        <w:spacing w:line="288" w:lineRule="auto"/>
        <w:rPr>
          <w:b/>
          <w:bCs/>
          <w:sz w:val="21"/>
          <w:szCs w:val="21"/>
          <w:highlight w:val="none"/>
        </w:rPr>
      </w:pPr>
      <w:r>
        <w:rPr>
          <w:rFonts w:hint="eastAsia"/>
          <w:b/>
          <w:bCs/>
          <w:sz w:val="21"/>
          <w:szCs w:val="21"/>
          <w:highlight w:val="none"/>
        </w:rPr>
        <w:t>服务流程</w:t>
      </w:r>
    </w:p>
    <w:p>
      <w:pPr>
        <w:spacing w:line="288" w:lineRule="auto"/>
        <w:ind w:firstLine="420" w:firstLineChars="200"/>
        <w:rPr>
          <w:sz w:val="21"/>
          <w:szCs w:val="21"/>
          <w:highlight w:val="none"/>
        </w:rPr>
      </w:pPr>
      <w:r>
        <w:rPr>
          <w:rFonts w:hint="eastAsia"/>
          <w:sz w:val="21"/>
          <w:szCs w:val="21"/>
          <w:highlight w:val="none"/>
        </w:rPr>
        <w:t>本项服务流程应包括1、确定调研内容2、确定调研对象3、安全评估 4、评估结果报告 5、针对评估问题如何解决。</w:t>
      </w:r>
    </w:p>
    <w:p>
      <w:pPr>
        <w:spacing w:line="288" w:lineRule="auto"/>
        <w:rPr>
          <w:b/>
          <w:bCs/>
          <w:sz w:val="21"/>
          <w:szCs w:val="21"/>
          <w:highlight w:val="none"/>
        </w:rPr>
      </w:pPr>
      <w:r>
        <w:rPr>
          <w:rFonts w:hint="eastAsia"/>
          <w:b/>
          <w:bCs/>
          <w:sz w:val="21"/>
          <w:szCs w:val="21"/>
          <w:highlight w:val="none"/>
        </w:rPr>
        <w:t>服务内容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16"/>
        <w:gridCol w:w="6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89" w:type="dxa"/>
            <w:shd w:val="clear" w:color="auto" w:fill="C6D9F1"/>
            <w:noWrap w:val="0"/>
            <w:vAlign w:val="center"/>
          </w:tcPr>
          <w:p>
            <w:pPr>
              <w:spacing w:line="288" w:lineRule="auto"/>
              <w:rPr>
                <w:sz w:val="21"/>
                <w:szCs w:val="21"/>
                <w:highlight w:val="none"/>
              </w:rPr>
            </w:pPr>
            <w:r>
              <w:rPr>
                <w:rFonts w:hint="eastAsia"/>
                <w:sz w:val="21"/>
                <w:szCs w:val="21"/>
                <w:highlight w:val="none"/>
              </w:rPr>
              <w:t>序号</w:t>
            </w:r>
          </w:p>
        </w:tc>
        <w:tc>
          <w:tcPr>
            <w:tcW w:w="1716" w:type="dxa"/>
            <w:shd w:val="clear" w:color="auto" w:fill="C6D9F1"/>
            <w:noWrap w:val="0"/>
            <w:vAlign w:val="center"/>
          </w:tcPr>
          <w:p>
            <w:pPr>
              <w:spacing w:line="288" w:lineRule="auto"/>
              <w:rPr>
                <w:sz w:val="21"/>
                <w:szCs w:val="21"/>
                <w:highlight w:val="none"/>
              </w:rPr>
            </w:pPr>
            <w:r>
              <w:rPr>
                <w:rFonts w:hint="eastAsia"/>
                <w:sz w:val="21"/>
                <w:szCs w:val="21"/>
                <w:highlight w:val="none"/>
              </w:rPr>
              <w:t>评估指标</w:t>
            </w:r>
          </w:p>
        </w:tc>
        <w:tc>
          <w:tcPr>
            <w:tcW w:w="6017" w:type="dxa"/>
            <w:shd w:val="clear" w:color="auto" w:fill="C6D9F1"/>
            <w:noWrap w:val="0"/>
            <w:vAlign w:val="center"/>
          </w:tcPr>
          <w:p>
            <w:pPr>
              <w:spacing w:line="288" w:lineRule="auto"/>
              <w:rPr>
                <w:sz w:val="21"/>
                <w:szCs w:val="21"/>
                <w:highlight w:val="none"/>
              </w:rPr>
            </w:pPr>
            <w:r>
              <w:rPr>
                <w:rFonts w:hint="eastAsia"/>
                <w:sz w:val="21"/>
                <w:szCs w:val="21"/>
                <w:highlight w:val="none"/>
              </w:rPr>
              <w:t>评估方法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noWrap w:val="0"/>
            <w:vAlign w:val="center"/>
          </w:tcPr>
          <w:p>
            <w:pPr>
              <w:spacing w:line="288" w:lineRule="auto"/>
              <w:jc w:val="center"/>
              <w:rPr>
                <w:sz w:val="21"/>
                <w:szCs w:val="21"/>
                <w:highlight w:val="none"/>
              </w:rPr>
            </w:pPr>
            <w:r>
              <w:rPr>
                <w:rFonts w:hint="eastAsia"/>
                <w:sz w:val="21"/>
                <w:szCs w:val="21"/>
                <w:highlight w:val="none"/>
              </w:rPr>
              <w:t>1</w:t>
            </w:r>
          </w:p>
        </w:tc>
        <w:tc>
          <w:tcPr>
            <w:tcW w:w="1716" w:type="dxa"/>
            <w:noWrap w:val="0"/>
            <w:vAlign w:val="center"/>
          </w:tcPr>
          <w:p>
            <w:pPr>
              <w:spacing w:line="288" w:lineRule="auto"/>
              <w:rPr>
                <w:sz w:val="21"/>
                <w:szCs w:val="21"/>
                <w:highlight w:val="none"/>
              </w:rPr>
            </w:pPr>
            <w:r>
              <w:rPr>
                <w:rFonts w:hint="eastAsia"/>
                <w:sz w:val="21"/>
                <w:szCs w:val="21"/>
                <w:highlight w:val="none"/>
              </w:rPr>
              <w:t>结构安全</w:t>
            </w:r>
          </w:p>
        </w:tc>
        <w:tc>
          <w:tcPr>
            <w:tcW w:w="6017" w:type="dxa"/>
            <w:noWrap w:val="0"/>
            <w:vAlign w:val="center"/>
          </w:tcPr>
          <w:p>
            <w:pPr>
              <w:spacing w:line="288" w:lineRule="auto"/>
              <w:rPr>
                <w:sz w:val="21"/>
                <w:szCs w:val="21"/>
                <w:highlight w:val="none"/>
              </w:rPr>
            </w:pPr>
            <w:r>
              <w:rPr>
                <w:rFonts w:hint="eastAsia"/>
                <w:sz w:val="21"/>
                <w:szCs w:val="21"/>
                <w:highlight w:val="none"/>
              </w:rPr>
              <w:t>检查网络拓扑情况、核查核心交换机、路由器，评估分析网络架构与网段划分、隔离等情况的合理性和有效性。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noWrap w:val="0"/>
            <w:vAlign w:val="center"/>
          </w:tcPr>
          <w:p>
            <w:pPr>
              <w:spacing w:line="288" w:lineRule="auto"/>
              <w:jc w:val="center"/>
              <w:rPr>
                <w:sz w:val="21"/>
                <w:szCs w:val="21"/>
                <w:highlight w:val="none"/>
              </w:rPr>
            </w:pPr>
            <w:r>
              <w:rPr>
                <w:rFonts w:hint="eastAsia"/>
                <w:sz w:val="21"/>
                <w:szCs w:val="21"/>
                <w:highlight w:val="none"/>
              </w:rPr>
              <w:t>2</w:t>
            </w:r>
          </w:p>
        </w:tc>
        <w:tc>
          <w:tcPr>
            <w:tcW w:w="1716" w:type="dxa"/>
            <w:noWrap w:val="0"/>
            <w:vAlign w:val="center"/>
          </w:tcPr>
          <w:p>
            <w:pPr>
              <w:spacing w:line="288" w:lineRule="auto"/>
              <w:rPr>
                <w:sz w:val="21"/>
                <w:szCs w:val="21"/>
                <w:highlight w:val="none"/>
              </w:rPr>
            </w:pPr>
            <w:r>
              <w:rPr>
                <w:rFonts w:hint="eastAsia"/>
                <w:sz w:val="21"/>
                <w:szCs w:val="21"/>
                <w:highlight w:val="none"/>
              </w:rPr>
              <w:t>访问控制</w:t>
            </w:r>
          </w:p>
        </w:tc>
        <w:tc>
          <w:tcPr>
            <w:tcW w:w="6017" w:type="dxa"/>
            <w:noWrap w:val="0"/>
            <w:vAlign w:val="center"/>
          </w:tcPr>
          <w:p>
            <w:pPr>
              <w:spacing w:line="288" w:lineRule="auto"/>
              <w:rPr>
                <w:sz w:val="21"/>
                <w:szCs w:val="21"/>
                <w:highlight w:val="none"/>
              </w:rPr>
            </w:pPr>
            <w:r>
              <w:rPr>
                <w:rFonts w:hint="eastAsia"/>
                <w:sz w:val="21"/>
                <w:szCs w:val="21"/>
                <w:highlight w:val="none"/>
              </w:rPr>
              <w:t>检查防火墙等网络访问控制设备，测试系统对外暴露安全漏洞情况等，评估分析信息系统对网络区域边界相关的网络隔离与访问控制能力；检查拨号接入路由器，评估分析信息系统远程拨号访问控制规则的合理性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noWrap w:val="0"/>
            <w:vAlign w:val="center"/>
          </w:tcPr>
          <w:p>
            <w:pPr>
              <w:spacing w:line="288" w:lineRule="auto"/>
              <w:jc w:val="center"/>
              <w:rPr>
                <w:sz w:val="21"/>
                <w:szCs w:val="21"/>
                <w:highlight w:val="none"/>
              </w:rPr>
            </w:pPr>
            <w:r>
              <w:rPr>
                <w:rFonts w:hint="eastAsia"/>
                <w:sz w:val="21"/>
                <w:szCs w:val="21"/>
                <w:highlight w:val="none"/>
              </w:rPr>
              <w:t>3</w:t>
            </w:r>
          </w:p>
        </w:tc>
        <w:tc>
          <w:tcPr>
            <w:tcW w:w="1716" w:type="dxa"/>
            <w:noWrap w:val="0"/>
            <w:vAlign w:val="center"/>
          </w:tcPr>
          <w:p>
            <w:pPr>
              <w:spacing w:line="288" w:lineRule="auto"/>
              <w:rPr>
                <w:sz w:val="21"/>
                <w:szCs w:val="21"/>
                <w:highlight w:val="none"/>
              </w:rPr>
            </w:pPr>
            <w:r>
              <w:rPr>
                <w:rFonts w:hint="eastAsia"/>
                <w:sz w:val="21"/>
                <w:szCs w:val="21"/>
                <w:highlight w:val="none"/>
              </w:rPr>
              <w:t>安全审计</w:t>
            </w:r>
          </w:p>
        </w:tc>
        <w:tc>
          <w:tcPr>
            <w:tcW w:w="6017" w:type="dxa"/>
            <w:noWrap w:val="0"/>
            <w:vAlign w:val="center"/>
          </w:tcPr>
          <w:p>
            <w:pPr>
              <w:spacing w:line="288" w:lineRule="auto"/>
              <w:rPr>
                <w:sz w:val="21"/>
                <w:szCs w:val="21"/>
                <w:highlight w:val="none"/>
              </w:rPr>
            </w:pPr>
            <w:r>
              <w:rPr>
                <w:rFonts w:hint="eastAsia"/>
                <w:sz w:val="21"/>
                <w:szCs w:val="21"/>
                <w:highlight w:val="none"/>
              </w:rPr>
              <w:t>检查核心交换机、路由器等网络互联设备的安全审计情况等，评估分析信息系统审计配置和审计记录保护情况。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noWrap w:val="0"/>
            <w:vAlign w:val="center"/>
          </w:tcPr>
          <w:p>
            <w:pPr>
              <w:spacing w:line="288" w:lineRule="auto"/>
              <w:jc w:val="center"/>
              <w:rPr>
                <w:sz w:val="21"/>
                <w:szCs w:val="21"/>
                <w:highlight w:val="none"/>
              </w:rPr>
            </w:pPr>
            <w:r>
              <w:rPr>
                <w:rFonts w:hint="eastAsia"/>
                <w:sz w:val="21"/>
                <w:szCs w:val="21"/>
                <w:highlight w:val="none"/>
              </w:rPr>
              <w:t>4</w:t>
            </w:r>
          </w:p>
        </w:tc>
        <w:tc>
          <w:tcPr>
            <w:tcW w:w="1716" w:type="dxa"/>
            <w:noWrap w:val="0"/>
            <w:vAlign w:val="center"/>
          </w:tcPr>
          <w:p>
            <w:pPr>
              <w:spacing w:line="288" w:lineRule="auto"/>
              <w:rPr>
                <w:sz w:val="21"/>
                <w:szCs w:val="21"/>
                <w:highlight w:val="none"/>
              </w:rPr>
            </w:pPr>
            <w:r>
              <w:rPr>
                <w:rFonts w:hint="eastAsia"/>
                <w:sz w:val="21"/>
                <w:szCs w:val="21"/>
                <w:highlight w:val="none"/>
              </w:rPr>
              <w:t>边界完整性检查</w:t>
            </w:r>
          </w:p>
        </w:tc>
        <w:tc>
          <w:tcPr>
            <w:tcW w:w="6017" w:type="dxa"/>
            <w:noWrap w:val="0"/>
            <w:vAlign w:val="center"/>
          </w:tcPr>
          <w:p>
            <w:pPr>
              <w:spacing w:line="288" w:lineRule="auto"/>
              <w:rPr>
                <w:sz w:val="21"/>
                <w:szCs w:val="21"/>
                <w:highlight w:val="none"/>
              </w:rPr>
            </w:pPr>
            <w:r>
              <w:rPr>
                <w:rFonts w:hint="eastAsia"/>
                <w:sz w:val="21"/>
                <w:szCs w:val="21"/>
                <w:highlight w:val="none"/>
              </w:rPr>
              <w:t>检查边界完整性检查设备,接入边界完整性检查设备进行测试等过程，评估分析信息系统私自联到外部网络的行为。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noWrap w:val="0"/>
            <w:vAlign w:val="center"/>
          </w:tcPr>
          <w:p>
            <w:pPr>
              <w:spacing w:line="288" w:lineRule="auto"/>
              <w:jc w:val="center"/>
              <w:rPr>
                <w:sz w:val="21"/>
                <w:szCs w:val="21"/>
                <w:highlight w:val="none"/>
              </w:rPr>
            </w:pPr>
            <w:r>
              <w:rPr>
                <w:rFonts w:hint="eastAsia"/>
                <w:sz w:val="21"/>
                <w:szCs w:val="21"/>
                <w:highlight w:val="none"/>
              </w:rPr>
              <w:t>5</w:t>
            </w:r>
          </w:p>
        </w:tc>
        <w:tc>
          <w:tcPr>
            <w:tcW w:w="1716" w:type="dxa"/>
            <w:noWrap w:val="0"/>
            <w:vAlign w:val="center"/>
          </w:tcPr>
          <w:p>
            <w:pPr>
              <w:spacing w:line="288" w:lineRule="auto"/>
              <w:rPr>
                <w:sz w:val="21"/>
                <w:szCs w:val="21"/>
                <w:highlight w:val="none"/>
              </w:rPr>
            </w:pPr>
            <w:r>
              <w:rPr>
                <w:rFonts w:hint="eastAsia"/>
                <w:sz w:val="21"/>
                <w:szCs w:val="21"/>
                <w:highlight w:val="none"/>
              </w:rPr>
              <w:t>入侵防范</w:t>
            </w:r>
          </w:p>
        </w:tc>
        <w:tc>
          <w:tcPr>
            <w:tcW w:w="6017" w:type="dxa"/>
            <w:noWrap w:val="0"/>
            <w:vAlign w:val="center"/>
          </w:tcPr>
          <w:p>
            <w:pPr>
              <w:spacing w:line="288" w:lineRule="auto"/>
              <w:rPr>
                <w:sz w:val="21"/>
                <w:szCs w:val="21"/>
                <w:highlight w:val="none"/>
              </w:rPr>
            </w:pPr>
            <w:r>
              <w:rPr>
                <w:rFonts w:hint="eastAsia"/>
                <w:sz w:val="21"/>
                <w:szCs w:val="21"/>
                <w:highlight w:val="none"/>
              </w:rPr>
              <w:t>评估分析信息系统对攻击行为的识别和处理情况。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noWrap w:val="0"/>
            <w:vAlign w:val="center"/>
          </w:tcPr>
          <w:p>
            <w:pPr>
              <w:spacing w:line="288" w:lineRule="auto"/>
              <w:jc w:val="center"/>
              <w:rPr>
                <w:sz w:val="21"/>
                <w:szCs w:val="21"/>
                <w:highlight w:val="none"/>
              </w:rPr>
            </w:pPr>
            <w:r>
              <w:rPr>
                <w:rFonts w:hint="eastAsia"/>
                <w:sz w:val="21"/>
                <w:szCs w:val="21"/>
                <w:highlight w:val="none"/>
              </w:rPr>
              <w:t>6</w:t>
            </w:r>
          </w:p>
        </w:tc>
        <w:tc>
          <w:tcPr>
            <w:tcW w:w="1716" w:type="dxa"/>
            <w:noWrap w:val="0"/>
            <w:vAlign w:val="center"/>
          </w:tcPr>
          <w:p>
            <w:pPr>
              <w:spacing w:line="288" w:lineRule="auto"/>
              <w:rPr>
                <w:sz w:val="21"/>
                <w:szCs w:val="21"/>
                <w:highlight w:val="none"/>
              </w:rPr>
            </w:pPr>
            <w:r>
              <w:rPr>
                <w:rFonts w:hint="eastAsia"/>
                <w:sz w:val="21"/>
                <w:szCs w:val="21"/>
                <w:highlight w:val="none"/>
              </w:rPr>
              <w:t>恶意代码防范</w:t>
            </w:r>
          </w:p>
        </w:tc>
        <w:tc>
          <w:tcPr>
            <w:tcW w:w="6017" w:type="dxa"/>
            <w:noWrap w:val="0"/>
            <w:vAlign w:val="center"/>
          </w:tcPr>
          <w:p>
            <w:pPr>
              <w:spacing w:line="288" w:lineRule="auto"/>
              <w:rPr>
                <w:sz w:val="21"/>
                <w:szCs w:val="21"/>
                <w:highlight w:val="none"/>
              </w:rPr>
            </w:pPr>
            <w:r>
              <w:rPr>
                <w:rFonts w:hint="eastAsia"/>
                <w:sz w:val="21"/>
                <w:szCs w:val="21"/>
                <w:highlight w:val="none"/>
              </w:rPr>
              <w:t>检查网络防恶意代码产品等过程，评估分析信息系统网络边界和核心网段对病毒等恶意代码的防护情况。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noWrap w:val="0"/>
            <w:vAlign w:val="center"/>
          </w:tcPr>
          <w:p>
            <w:pPr>
              <w:spacing w:line="288" w:lineRule="auto"/>
              <w:jc w:val="center"/>
              <w:rPr>
                <w:sz w:val="21"/>
                <w:szCs w:val="21"/>
                <w:highlight w:val="none"/>
              </w:rPr>
            </w:pPr>
            <w:r>
              <w:rPr>
                <w:rFonts w:hint="eastAsia"/>
                <w:sz w:val="21"/>
                <w:szCs w:val="21"/>
                <w:highlight w:val="none"/>
              </w:rPr>
              <w:t>7</w:t>
            </w:r>
          </w:p>
        </w:tc>
        <w:tc>
          <w:tcPr>
            <w:tcW w:w="1716" w:type="dxa"/>
            <w:noWrap w:val="0"/>
            <w:vAlign w:val="center"/>
          </w:tcPr>
          <w:p>
            <w:pPr>
              <w:spacing w:line="288" w:lineRule="auto"/>
              <w:rPr>
                <w:sz w:val="21"/>
                <w:szCs w:val="21"/>
                <w:highlight w:val="none"/>
              </w:rPr>
            </w:pPr>
            <w:r>
              <w:rPr>
                <w:rFonts w:hint="eastAsia"/>
                <w:sz w:val="21"/>
                <w:szCs w:val="21"/>
                <w:highlight w:val="none"/>
              </w:rPr>
              <w:t>网络设备防护</w:t>
            </w:r>
          </w:p>
        </w:tc>
        <w:tc>
          <w:tcPr>
            <w:tcW w:w="6017" w:type="dxa"/>
            <w:noWrap w:val="0"/>
            <w:vAlign w:val="center"/>
          </w:tcPr>
          <w:p>
            <w:pPr>
              <w:spacing w:line="288" w:lineRule="auto"/>
              <w:rPr>
                <w:sz w:val="21"/>
                <w:szCs w:val="21"/>
                <w:highlight w:val="none"/>
              </w:rPr>
            </w:pPr>
            <w:r>
              <w:rPr>
                <w:rFonts w:hint="eastAsia"/>
                <w:sz w:val="21"/>
                <w:szCs w:val="21"/>
                <w:highlight w:val="none"/>
              </w:rPr>
              <w:t>检查交换机、路由器等网络互联设备以及防火墙等网络安全设备，查看它们的安全配置情况，包括身份鉴别、登录失败处理、限制非法登录和登录连接超时等，考察网络设备自身的安全防范情况。</w:t>
            </w:r>
          </w:p>
        </w:tc>
      </w:tr>
    </w:tbl>
    <w:p>
      <w:pPr>
        <w:spacing w:line="288" w:lineRule="auto"/>
        <w:rPr>
          <w:sz w:val="21"/>
          <w:szCs w:val="21"/>
          <w:highlight w:val="none"/>
        </w:rPr>
      </w:pPr>
    </w:p>
    <w:p>
      <w:pPr>
        <w:spacing w:line="288" w:lineRule="auto"/>
        <w:rPr>
          <w:b/>
          <w:bCs/>
          <w:sz w:val="21"/>
          <w:szCs w:val="21"/>
          <w:highlight w:val="none"/>
        </w:rPr>
      </w:pPr>
      <w:r>
        <w:rPr>
          <w:rFonts w:hint="eastAsia"/>
          <w:b/>
          <w:bCs/>
          <w:sz w:val="21"/>
          <w:szCs w:val="21"/>
          <w:highlight w:val="none"/>
        </w:rPr>
        <w:t>闭环处置</w:t>
      </w:r>
    </w:p>
    <w:p>
      <w:pPr>
        <w:spacing w:line="288" w:lineRule="auto"/>
        <w:ind w:firstLine="420" w:firstLineChars="200"/>
        <w:rPr>
          <w:sz w:val="21"/>
          <w:szCs w:val="21"/>
          <w:highlight w:val="none"/>
        </w:rPr>
      </w:pPr>
      <w:r>
        <w:rPr>
          <w:rFonts w:hint="eastAsia"/>
          <w:sz w:val="21"/>
          <w:szCs w:val="21"/>
          <w:highlight w:val="none"/>
        </w:rPr>
        <w:t>根据对学校网络安全架构评估中所检查发现的问题，提供对应的整改服务并进行持续跟踪，同时出具《XXX网络安全调研评估跟踪问题解决报告》。对部分不具备整改条件的，需解释原因并得到用户同意认可后方可结束处置流程。</w:t>
      </w:r>
    </w:p>
    <w:p>
      <w:pPr>
        <w:spacing w:line="288" w:lineRule="auto"/>
        <w:rPr>
          <w:b/>
          <w:bCs/>
          <w:sz w:val="21"/>
          <w:szCs w:val="21"/>
          <w:highlight w:val="none"/>
        </w:rPr>
      </w:pPr>
      <w:r>
        <w:rPr>
          <w:rFonts w:hint="eastAsia"/>
          <w:b/>
          <w:bCs/>
          <w:sz w:val="21"/>
          <w:szCs w:val="21"/>
          <w:highlight w:val="none"/>
        </w:rPr>
        <w:t>交付成果</w:t>
      </w:r>
    </w:p>
    <w:p>
      <w:pPr>
        <w:spacing w:line="288" w:lineRule="auto"/>
        <w:ind w:firstLine="420" w:firstLineChars="200"/>
        <w:rPr>
          <w:sz w:val="21"/>
          <w:szCs w:val="21"/>
          <w:highlight w:val="none"/>
        </w:rPr>
      </w:pPr>
      <w:r>
        <w:rPr>
          <w:rFonts w:hint="eastAsia"/>
          <w:sz w:val="21"/>
          <w:szCs w:val="21"/>
          <w:highlight w:val="none"/>
        </w:rPr>
        <w:t>交付物资料包括不限于如下内容：</w:t>
      </w:r>
    </w:p>
    <w:p>
      <w:pPr>
        <w:spacing w:line="288" w:lineRule="auto"/>
        <w:ind w:firstLine="420" w:firstLineChars="200"/>
        <w:rPr>
          <w:sz w:val="21"/>
          <w:szCs w:val="21"/>
          <w:highlight w:val="none"/>
        </w:rPr>
      </w:pPr>
      <w:r>
        <w:rPr>
          <w:rFonts w:hint="eastAsia"/>
          <w:sz w:val="21"/>
          <w:szCs w:val="21"/>
          <w:highlight w:val="none"/>
        </w:rPr>
        <w:t>《XXX网络安全调研评估调研表》</w:t>
      </w:r>
    </w:p>
    <w:p>
      <w:pPr>
        <w:spacing w:line="288" w:lineRule="auto"/>
        <w:ind w:firstLine="420" w:firstLineChars="200"/>
        <w:rPr>
          <w:sz w:val="21"/>
          <w:szCs w:val="21"/>
          <w:highlight w:val="none"/>
        </w:rPr>
      </w:pPr>
      <w:r>
        <w:rPr>
          <w:rFonts w:hint="eastAsia"/>
          <w:sz w:val="21"/>
          <w:szCs w:val="21"/>
          <w:highlight w:val="none"/>
        </w:rPr>
        <w:t>《XXX网络安全调研评估报告》</w:t>
      </w:r>
    </w:p>
    <w:p>
      <w:pPr>
        <w:spacing w:line="288" w:lineRule="auto"/>
        <w:ind w:firstLine="420" w:firstLineChars="200"/>
        <w:rPr>
          <w:sz w:val="21"/>
          <w:szCs w:val="21"/>
          <w:highlight w:val="none"/>
        </w:rPr>
      </w:pPr>
      <w:r>
        <w:rPr>
          <w:rFonts w:hint="eastAsia"/>
          <w:sz w:val="21"/>
          <w:szCs w:val="21"/>
          <w:highlight w:val="none"/>
        </w:rPr>
        <w:t>《XXX网络安全调研评估跟踪问题解决报告》</w:t>
      </w:r>
    </w:p>
    <w:p>
      <w:pPr>
        <w:spacing w:line="288" w:lineRule="auto"/>
        <w:rPr>
          <w:b/>
          <w:bCs/>
          <w:sz w:val="21"/>
          <w:szCs w:val="21"/>
          <w:highlight w:val="none"/>
        </w:rPr>
      </w:pPr>
      <w:r>
        <w:rPr>
          <w:rFonts w:hint="eastAsia"/>
          <w:b/>
          <w:bCs/>
          <w:sz w:val="21"/>
          <w:szCs w:val="21"/>
          <w:highlight w:val="none"/>
        </w:rPr>
        <w:t>服务频率</w:t>
      </w:r>
    </w:p>
    <w:p>
      <w:pPr>
        <w:spacing w:line="288" w:lineRule="auto"/>
        <w:ind w:firstLine="420" w:firstLineChars="200"/>
        <w:rPr>
          <w:sz w:val="21"/>
          <w:szCs w:val="21"/>
          <w:highlight w:val="none"/>
        </w:rPr>
      </w:pPr>
      <w:r>
        <w:rPr>
          <w:rFonts w:hint="eastAsia"/>
          <w:sz w:val="21"/>
          <w:szCs w:val="21"/>
          <w:highlight w:val="none"/>
        </w:rPr>
        <w:t>由设备原厂商提供不少于每年1次（2年，共2次）的网络安全架构评估。</w:t>
      </w:r>
    </w:p>
    <w:p>
      <w:pPr>
        <w:spacing w:line="288" w:lineRule="auto"/>
        <w:rPr>
          <w:b/>
          <w:bCs/>
          <w:sz w:val="21"/>
          <w:szCs w:val="21"/>
          <w:highlight w:val="none"/>
        </w:rPr>
      </w:pPr>
      <w:r>
        <w:rPr>
          <w:rFonts w:hint="eastAsia"/>
          <w:b/>
          <w:bCs/>
          <w:sz w:val="21"/>
          <w:szCs w:val="21"/>
          <w:highlight w:val="none"/>
        </w:rPr>
        <w:t>4.1.3.7Webshell后门检测与处置</w:t>
      </w:r>
    </w:p>
    <w:p>
      <w:pPr>
        <w:spacing w:line="288" w:lineRule="auto"/>
        <w:rPr>
          <w:b/>
          <w:bCs/>
          <w:sz w:val="21"/>
          <w:szCs w:val="21"/>
          <w:highlight w:val="none"/>
        </w:rPr>
      </w:pPr>
      <w:r>
        <w:rPr>
          <w:rFonts w:hint="eastAsia"/>
          <w:b/>
          <w:bCs/>
          <w:sz w:val="21"/>
          <w:szCs w:val="21"/>
          <w:highlight w:val="none"/>
        </w:rPr>
        <w:t>服务介绍</w:t>
      </w:r>
    </w:p>
    <w:p>
      <w:pPr>
        <w:spacing w:line="288" w:lineRule="auto"/>
        <w:ind w:firstLine="420" w:firstLineChars="200"/>
        <w:rPr>
          <w:sz w:val="21"/>
          <w:szCs w:val="21"/>
          <w:highlight w:val="none"/>
        </w:rPr>
      </w:pPr>
      <w:r>
        <w:rPr>
          <w:rFonts w:hint="eastAsia"/>
          <w:sz w:val="21"/>
          <w:szCs w:val="21"/>
          <w:highlight w:val="none"/>
        </w:rPr>
        <w:t>通过专业的威胁检测设备，查找分析服务器有无异常代码、异常进程、异常网络流量、异常用户、异常登录或操作日志等，从相关的日志和应用后门程序检测等方面进行审查，从而对应用系统是否存在木马等恶意程序、是否被远程控制、是否被窃取信息等进行检测，发现安全隐患。</w:t>
      </w:r>
    </w:p>
    <w:p>
      <w:pPr>
        <w:spacing w:line="288" w:lineRule="auto"/>
        <w:rPr>
          <w:b/>
          <w:bCs/>
          <w:sz w:val="21"/>
          <w:szCs w:val="21"/>
          <w:highlight w:val="none"/>
        </w:rPr>
      </w:pPr>
      <w:r>
        <w:rPr>
          <w:rFonts w:hint="eastAsia"/>
          <w:b/>
          <w:bCs/>
          <w:sz w:val="21"/>
          <w:szCs w:val="21"/>
          <w:highlight w:val="none"/>
        </w:rPr>
        <w:t>服务内容</w:t>
      </w:r>
    </w:p>
    <w:p>
      <w:pPr>
        <w:spacing w:line="288" w:lineRule="auto"/>
        <w:ind w:firstLine="420" w:firstLineChars="200"/>
        <w:rPr>
          <w:sz w:val="21"/>
          <w:szCs w:val="21"/>
          <w:highlight w:val="none"/>
        </w:rPr>
      </w:pPr>
      <w:r>
        <w:rPr>
          <w:rFonts w:hint="eastAsia"/>
          <w:sz w:val="21"/>
          <w:szCs w:val="21"/>
          <w:highlight w:val="none"/>
        </w:rPr>
        <w:t>专项检测操作系统、应用的木马、rootkit、Webshell等后门，有效拦截未知Webshell并及时发现网站程序中存在的漏洞，并对利用漏洞进行的攻击进行防护。包含已知Webshell自动隔离、未知Webshell实时防护、SQL注入漏洞防护、文件上传漏洞防护、Struts2漏洞防护、反序列化漏洞防护等。</w:t>
      </w:r>
    </w:p>
    <w:p>
      <w:pPr>
        <w:spacing w:line="288" w:lineRule="auto"/>
        <w:rPr>
          <w:b/>
          <w:bCs/>
          <w:sz w:val="21"/>
          <w:szCs w:val="21"/>
          <w:highlight w:val="none"/>
        </w:rPr>
      </w:pPr>
      <w:r>
        <w:rPr>
          <w:rFonts w:hint="eastAsia"/>
          <w:b/>
          <w:bCs/>
          <w:sz w:val="21"/>
          <w:szCs w:val="21"/>
          <w:highlight w:val="none"/>
        </w:rPr>
        <w:t>闭环处置</w:t>
      </w:r>
    </w:p>
    <w:p>
      <w:pPr>
        <w:spacing w:line="288" w:lineRule="auto"/>
        <w:ind w:firstLine="420" w:firstLineChars="200"/>
        <w:rPr>
          <w:sz w:val="21"/>
          <w:szCs w:val="21"/>
          <w:highlight w:val="none"/>
        </w:rPr>
      </w:pPr>
      <w:r>
        <w:rPr>
          <w:rFonts w:hint="eastAsia"/>
          <w:sz w:val="21"/>
          <w:szCs w:val="21"/>
          <w:highlight w:val="none"/>
        </w:rPr>
        <w:t>根据对学校Webshell后门检测中发现的安全问题，提供对应的安全问题整改服务并进行持续问题跟踪，同时出具《Webshell后门跟踪解决报告》。</w:t>
      </w:r>
    </w:p>
    <w:p>
      <w:pPr>
        <w:spacing w:line="288" w:lineRule="auto"/>
        <w:rPr>
          <w:b/>
          <w:bCs/>
          <w:sz w:val="21"/>
          <w:szCs w:val="21"/>
          <w:highlight w:val="none"/>
        </w:rPr>
      </w:pPr>
      <w:r>
        <w:rPr>
          <w:rFonts w:hint="eastAsia"/>
          <w:b/>
          <w:bCs/>
          <w:sz w:val="21"/>
          <w:szCs w:val="21"/>
          <w:highlight w:val="none"/>
        </w:rPr>
        <w:t>交付成果</w:t>
      </w:r>
    </w:p>
    <w:p>
      <w:pPr>
        <w:spacing w:line="288" w:lineRule="auto"/>
        <w:ind w:firstLine="420" w:firstLineChars="200"/>
        <w:rPr>
          <w:sz w:val="21"/>
          <w:szCs w:val="21"/>
          <w:highlight w:val="none"/>
        </w:rPr>
      </w:pPr>
      <w:r>
        <w:rPr>
          <w:rFonts w:hint="eastAsia"/>
          <w:sz w:val="21"/>
          <w:szCs w:val="21"/>
          <w:highlight w:val="none"/>
        </w:rPr>
        <w:t>交付物资料包括不限于如下内容：</w:t>
      </w:r>
    </w:p>
    <w:p>
      <w:pPr>
        <w:spacing w:line="288" w:lineRule="auto"/>
        <w:ind w:firstLine="420" w:firstLineChars="200"/>
        <w:rPr>
          <w:sz w:val="21"/>
          <w:szCs w:val="21"/>
          <w:highlight w:val="none"/>
        </w:rPr>
      </w:pPr>
      <w:r>
        <w:rPr>
          <w:rFonts w:hint="eastAsia"/>
          <w:sz w:val="21"/>
          <w:szCs w:val="21"/>
          <w:highlight w:val="none"/>
        </w:rPr>
        <w:t>《Webshell后门检测报告》</w:t>
      </w:r>
    </w:p>
    <w:p>
      <w:pPr>
        <w:spacing w:line="288" w:lineRule="auto"/>
        <w:ind w:firstLine="420" w:firstLineChars="200"/>
        <w:rPr>
          <w:sz w:val="21"/>
          <w:szCs w:val="21"/>
          <w:highlight w:val="none"/>
        </w:rPr>
      </w:pPr>
      <w:r>
        <w:rPr>
          <w:rFonts w:hint="eastAsia"/>
          <w:sz w:val="21"/>
          <w:szCs w:val="21"/>
          <w:highlight w:val="none"/>
        </w:rPr>
        <w:t>《Webshell后门复测报告》</w:t>
      </w:r>
    </w:p>
    <w:p>
      <w:pPr>
        <w:spacing w:line="288" w:lineRule="auto"/>
        <w:ind w:firstLine="420" w:firstLineChars="200"/>
        <w:rPr>
          <w:sz w:val="21"/>
          <w:szCs w:val="21"/>
          <w:highlight w:val="none"/>
        </w:rPr>
      </w:pPr>
      <w:r>
        <w:rPr>
          <w:rFonts w:hint="eastAsia"/>
          <w:sz w:val="21"/>
          <w:szCs w:val="21"/>
          <w:highlight w:val="none"/>
        </w:rPr>
        <w:t>《Webshell后门跟踪解决报告》</w:t>
      </w:r>
    </w:p>
    <w:p>
      <w:pPr>
        <w:spacing w:line="288" w:lineRule="auto"/>
        <w:rPr>
          <w:b/>
          <w:bCs/>
          <w:sz w:val="21"/>
          <w:szCs w:val="21"/>
          <w:highlight w:val="none"/>
        </w:rPr>
      </w:pPr>
      <w:r>
        <w:rPr>
          <w:rFonts w:hint="eastAsia"/>
          <w:b/>
          <w:bCs/>
          <w:sz w:val="21"/>
          <w:szCs w:val="21"/>
          <w:highlight w:val="none"/>
        </w:rPr>
        <w:t>服务频率</w:t>
      </w:r>
    </w:p>
    <w:p>
      <w:pPr>
        <w:spacing w:line="288" w:lineRule="auto"/>
        <w:ind w:firstLine="420" w:firstLineChars="200"/>
        <w:rPr>
          <w:sz w:val="21"/>
          <w:szCs w:val="21"/>
          <w:highlight w:val="none"/>
        </w:rPr>
      </w:pPr>
      <w:r>
        <w:rPr>
          <w:rFonts w:hint="eastAsia"/>
          <w:sz w:val="21"/>
          <w:szCs w:val="21"/>
          <w:highlight w:val="none"/>
        </w:rPr>
        <w:t>针对学校所有的业务系统和网站，由设备原厂商提供不少于每两个月1次（2年，共12次）的Webshell后门检测与处置服务。</w:t>
      </w:r>
    </w:p>
    <w:p>
      <w:pPr>
        <w:spacing w:line="288" w:lineRule="auto"/>
        <w:ind w:firstLine="420" w:firstLineChars="200"/>
        <w:rPr>
          <w:sz w:val="21"/>
          <w:szCs w:val="21"/>
          <w:highlight w:val="none"/>
        </w:rPr>
      </w:pPr>
      <w:r>
        <w:rPr>
          <w:rFonts w:hint="eastAsia"/>
          <w:sz w:val="21"/>
          <w:szCs w:val="21"/>
          <w:highlight w:val="none"/>
        </w:rPr>
        <w:t>此外针对新上线的业务系统（按IP地址数量核算），由学校指定服务时间，提供两年内不少于10个IP地址的Webshell后门检测与处置服务。</w:t>
      </w:r>
    </w:p>
    <w:p>
      <w:pPr>
        <w:spacing w:line="288" w:lineRule="auto"/>
        <w:rPr>
          <w:sz w:val="21"/>
          <w:szCs w:val="21"/>
          <w:highlight w:val="none"/>
        </w:rPr>
      </w:pPr>
      <w:r>
        <w:rPr>
          <w:rFonts w:hint="eastAsia"/>
          <w:b/>
          <w:bCs/>
          <w:sz w:val="21"/>
          <w:szCs w:val="21"/>
          <w:highlight w:val="none"/>
        </w:rPr>
        <w:t>4.1.3.8</w:t>
      </w:r>
      <w:r>
        <w:rPr>
          <w:rFonts w:hint="eastAsia"/>
          <w:sz w:val="21"/>
          <w:szCs w:val="21"/>
          <w:highlight w:val="none"/>
        </w:rPr>
        <w:t>安全情报推送</w:t>
      </w:r>
    </w:p>
    <w:p>
      <w:pPr>
        <w:spacing w:line="288" w:lineRule="auto"/>
        <w:rPr>
          <w:b/>
          <w:bCs/>
          <w:sz w:val="21"/>
          <w:szCs w:val="21"/>
          <w:highlight w:val="none"/>
        </w:rPr>
      </w:pPr>
      <w:r>
        <w:rPr>
          <w:rFonts w:hint="eastAsia"/>
          <w:b/>
          <w:bCs/>
          <w:sz w:val="21"/>
          <w:szCs w:val="21"/>
          <w:highlight w:val="none"/>
        </w:rPr>
        <w:t>服务内容及方法</w:t>
      </w:r>
    </w:p>
    <w:p>
      <w:pPr>
        <w:spacing w:line="288" w:lineRule="auto"/>
        <w:ind w:firstLine="420" w:firstLineChars="200"/>
        <w:rPr>
          <w:sz w:val="21"/>
          <w:szCs w:val="21"/>
          <w:highlight w:val="none"/>
        </w:rPr>
      </w:pPr>
      <w:r>
        <w:rPr>
          <w:rFonts w:hint="eastAsia"/>
          <w:sz w:val="21"/>
          <w:szCs w:val="21"/>
          <w:highlight w:val="none"/>
        </w:rPr>
        <w:t>通过推送实时的高危漏洞预警和每周安全热点资讯，提出最新安全防护观点，同时通过月度安全通告为我方汇总月度的高危漏洞、安全热点，威胁情报解读精华及漏洞分析统计，提供有价值的网络安全态势推送。</w:t>
      </w:r>
    </w:p>
    <w:p>
      <w:pPr>
        <w:spacing w:line="288" w:lineRule="auto"/>
        <w:rPr>
          <w:b/>
          <w:bCs/>
          <w:sz w:val="21"/>
          <w:szCs w:val="21"/>
          <w:highlight w:val="none"/>
        </w:rPr>
      </w:pPr>
      <w:bookmarkStart w:id="57" w:name="_Toc7948983"/>
      <w:r>
        <w:rPr>
          <w:rFonts w:hint="eastAsia"/>
          <w:b/>
          <w:bCs/>
          <w:sz w:val="21"/>
          <w:szCs w:val="21"/>
          <w:highlight w:val="none"/>
        </w:rPr>
        <w:t>交付成果</w:t>
      </w:r>
      <w:bookmarkEnd w:id="57"/>
    </w:p>
    <w:p>
      <w:pPr>
        <w:spacing w:line="288" w:lineRule="auto"/>
        <w:ind w:firstLine="420" w:firstLineChars="200"/>
        <w:rPr>
          <w:sz w:val="21"/>
          <w:szCs w:val="21"/>
          <w:highlight w:val="none"/>
        </w:rPr>
      </w:pPr>
      <w:r>
        <w:rPr>
          <w:rFonts w:hint="eastAsia"/>
          <w:sz w:val="21"/>
          <w:szCs w:val="21"/>
          <w:highlight w:val="none"/>
        </w:rPr>
        <w:t>交付物资料包括不限于如下内容：</w:t>
      </w:r>
    </w:p>
    <w:p>
      <w:pPr>
        <w:spacing w:line="288" w:lineRule="auto"/>
        <w:ind w:firstLine="420" w:firstLineChars="200"/>
        <w:rPr>
          <w:sz w:val="21"/>
          <w:szCs w:val="21"/>
          <w:highlight w:val="none"/>
        </w:rPr>
      </w:pPr>
      <w:r>
        <w:rPr>
          <w:rFonts w:hint="eastAsia"/>
          <w:sz w:val="21"/>
          <w:szCs w:val="21"/>
          <w:highlight w:val="none"/>
        </w:rPr>
        <w:t>《XXXX漏洞预警安全预警通告》</w:t>
      </w:r>
    </w:p>
    <w:p>
      <w:pPr>
        <w:spacing w:line="288" w:lineRule="auto"/>
        <w:ind w:firstLine="420" w:firstLineChars="200"/>
        <w:rPr>
          <w:sz w:val="21"/>
          <w:szCs w:val="21"/>
          <w:highlight w:val="none"/>
        </w:rPr>
      </w:pPr>
      <w:r>
        <w:rPr>
          <w:rFonts w:hint="eastAsia"/>
          <w:sz w:val="21"/>
          <w:szCs w:val="21"/>
          <w:highlight w:val="none"/>
        </w:rPr>
        <w:t>《安全热点周报》</w:t>
      </w:r>
    </w:p>
    <w:p>
      <w:pPr>
        <w:spacing w:line="288" w:lineRule="auto"/>
        <w:ind w:firstLine="420" w:firstLineChars="200"/>
        <w:rPr>
          <w:sz w:val="21"/>
          <w:szCs w:val="21"/>
          <w:highlight w:val="none"/>
        </w:rPr>
      </w:pPr>
      <w:r>
        <w:rPr>
          <w:rFonts w:hint="eastAsia"/>
          <w:sz w:val="21"/>
          <w:szCs w:val="21"/>
          <w:highlight w:val="none"/>
        </w:rPr>
        <w:t>《月度安全通告》</w:t>
      </w:r>
    </w:p>
    <w:p>
      <w:pPr>
        <w:spacing w:line="288" w:lineRule="auto"/>
        <w:rPr>
          <w:b/>
          <w:bCs/>
          <w:sz w:val="21"/>
          <w:szCs w:val="21"/>
          <w:highlight w:val="none"/>
        </w:rPr>
      </w:pPr>
      <w:r>
        <w:rPr>
          <w:rFonts w:hint="eastAsia"/>
          <w:b/>
          <w:bCs/>
          <w:sz w:val="21"/>
          <w:szCs w:val="21"/>
          <w:highlight w:val="none"/>
        </w:rPr>
        <w:t>服务频率</w:t>
      </w:r>
    </w:p>
    <w:p>
      <w:pPr>
        <w:spacing w:line="288" w:lineRule="auto"/>
        <w:rPr>
          <w:sz w:val="21"/>
          <w:szCs w:val="21"/>
          <w:highlight w:val="none"/>
        </w:rPr>
      </w:pPr>
      <w:r>
        <w:rPr>
          <w:rFonts w:hint="eastAsia"/>
          <w:sz w:val="21"/>
          <w:szCs w:val="21"/>
          <w:highlight w:val="none"/>
        </w:rPr>
        <w:t>由设备原厂商提供两年内不少于15次安全情报推送。</w:t>
      </w:r>
    </w:p>
    <w:p>
      <w:pPr>
        <w:spacing w:line="288" w:lineRule="auto"/>
        <w:rPr>
          <w:b/>
          <w:bCs/>
          <w:sz w:val="21"/>
          <w:szCs w:val="21"/>
          <w:highlight w:val="none"/>
        </w:rPr>
      </w:pPr>
      <w:r>
        <w:rPr>
          <w:rFonts w:hint="eastAsia"/>
          <w:b/>
          <w:bCs/>
          <w:sz w:val="21"/>
          <w:szCs w:val="21"/>
          <w:highlight w:val="none"/>
        </w:rPr>
        <w:t>4.2.现场安全应急响应</w:t>
      </w:r>
    </w:p>
    <w:p>
      <w:pPr>
        <w:spacing w:line="288" w:lineRule="auto"/>
        <w:rPr>
          <w:b/>
          <w:bCs/>
          <w:sz w:val="21"/>
          <w:szCs w:val="21"/>
          <w:highlight w:val="none"/>
        </w:rPr>
      </w:pPr>
      <w:r>
        <w:rPr>
          <w:rFonts w:hint="eastAsia"/>
          <w:b/>
          <w:bCs/>
          <w:sz w:val="21"/>
          <w:szCs w:val="21"/>
          <w:highlight w:val="none"/>
        </w:rPr>
        <w:t>4.2.1服务介绍</w:t>
      </w:r>
    </w:p>
    <w:p>
      <w:pPr>
        <w:spacing w:line="288" w:lineRule="auto"/>
        <w:ind w:firstLine="420" w:firstLineChars="200"/>
        <w:rPr>
          <w:sz w:val="21"/>
          <w:szCs w:val="21"/>
          <w:highlight w:val="none"/>
        </w:rPr>
      </w:pPr>
      <w:r>
        <w:rPr>
          <w:rFonts w:hint="eastAsia"/>
          <w:sz w:val="21"/>
          <w:szCs w:val="21"/>
          <w:highlight w:val="none"/>
        </w:rPr>
        <w:t>为确保学校在遇到突发信息安全破坏事件（篡改、泄露、窃取、丢失等）、大规模病毒事件、网站漏洞事件等信息安全事件时，学校能够迅速有效地从安全事件中恢复过来，并将信息丢失和被盗以及服务被破坏的程度降到最低。</w:t>
      </w:r>
    </w:p>
    <w:p>
      <w:pPr>
        <w:spacing w:line="288" w:lineRule="auto"/>
        <w:ind w:firstLine="420" w:firstLineChars="200"/>
        <w:rPr>
          <w:sz w:val="21"/>
          <w:szCs w:val="21"/>
          <w:highlight w:val="none"/>
        </w:rPr>
      </w:pPr>
      <w:r>
        <w:rPr>
          <w:rFonts w:hint="eastAsia"/>
          <w:sz w:val="21"/>
          <w:szCs w:val="21"/>
          <w:highlight w:val="none"/>
        </w:rPr>
        <w:t>现场安全应急响应需由设备原厂商提供服务，现场安全应急响应人员需为设备原厂商正式任职员工，需提供社保缴纳材料依据。由于现场应急响应服务及处置对服务人员的专业性要求极高，现场安全应急响应人员需具备足够的应急响应服务能力。</w:t>
      </w:r>
    </w:p>
    <w:p>
      <w:pPr>
        <w:spacing w:line="288" w:lineRule="auto"/>
        <w:rPr>
          <w:b/>
          <w:bCs/>
          <w:sz w:val="21"/>
          <w:szCs w:val="21"/>
          <w:highlight w:val="none"/>
        </w:rPr>
      </w:pPr>
      <w:r>
        <w:rPr>
          <w:rFonts w:hint="eastAsia"/>
          <w:b/>
          <w:bCs/>
          <w:sz w:val="21"/>
          <w:szCs w:val="21"/>
          <w:highlight w:val="none"/>
        </w:rPr>
        <w:t>4.2.2服务内容</w:t>
      </w:r>
    </w:p>
    <w:p>
      <w:pPr>
        <w:spacing w:line="288" w:lineRule="auto"/>
        <w:ind w:firstLine="420" w:firstLineChars="200"/>
        <w:rPr>
          <w:sz w:val="21"/>
          <w:szCs w:val="21"/>
          <w:highlight w:val="none"/>
        </w:rPr>
      </w:pPr>
      <w:r>
        <w:rPr>
          <w:rFonts w:hint="eastAsia"/>
          <w:sz w:val="21"/>
          <w:szCs w:val="21"/>
          <w:highlight w:val="none"/>
        </w:rPr>
        <w:t>应急响应服务通过在遇到突发安全事件后采取专业的安全措施和行动，并对已经发生的安全事件进行监控、分析、协调、处理、保护资产等安全属性的工作。以达到第一时间采取紧急措施，恢复学校业务正常运行，追踪失陷原因并提供可行性建议，避免同类安全事件再次发生的目的。保障我方网络安全，最大程度的减少安全事件给我方所带来的经济损失以及恶劣的社会负面影响。</w:t>
      </w:r>
    </w:p>
    <w:p>
      <w:pPr>
        <w:spacing w:line="288" w:lineRule="auto"/>
        <w:ind w:firstLine="420" w:firstLineChars="200"/>
        <w:rPr>
          <w:sz w:val="21"/>
          <w:szCs w:val="21"/>
          <w:highlight w:val="none"/>
        </w:rPr>
      </w:pPr>
      <w:r>
        <w:rPr>
          <w:rFonts w:hint="eastAsia"/>
          <w:sz w:val="21"/>
          <w:szCs w:val="21"/>
          <w:highlight w:val="none"/>
        </w:rPr>
        <w:t>应急响应处置步骤应包括：</w:t>
      </w:r>
    </w:p>
    <w:p>
      <w:pPr>
        <w:spacing w:line="288" w:lineRule="auto"/>
        <w:rPr>
          <w:sz w:val="21"/>
          <w:szCs w:val="21"/>
          <w:highlight w:val="none"/>
        </w:rPr>
      </w:pPr>
      <w:r>
        <w:rPr>
          <w:rFonts w:hint="eastAsia"/>
          <w:sz w:val="21"/>
          <w:szCs w:val="21"/>
          <w:highlight w:val="none"/>
        </w:rPr>
        <w:t>1、准备阶段</w:t>
      </w:r>
    </w:p>
    <w:p>
      <w:pPr>
        <w:spacing w:line="288" w:lineRule="auto"/>
        <w:ind w:firstLine="420" w:firstLineChars="200"/>
        <w:rPr>
          <w:sz w:val="21"/>
          <w:szCs w:val="21"/>
          <w:highlight w:val="none"/>
        </w:rPr>
      </w:pPr>
      <w:r>
        <w:rPr>
          <w:rFonts w:hint="eastAsia"/>
          <w:sz w:val="21"/>
          <w:szCs w:val="21"/>
          <w:highlight w:val="none"/>
        </w:rPr>
        <w:t>准备阶段主要完成安全事件预判、应急响应工作方案制定、人员物资到位等工作，为后续应急响应工作的顺利进行提供决策性依据，快速定位并解决问题，减少学校损失。</w:t>
      </w:r>
    </w:p>
    <w:p>
      <w:pPr>
        <w:spacing w:line="288" w:lineRule="auto"/>
        <w:rPr>
          <w:sz w:val="21"/>
          <w:szCs w:val="21"/>
          <w:highlight w:val="none"/>
        </w:rPr>
      </w:pPr>
      <w:r>
        <w:rPr>
          <w:rFonts w:hint="eastAsia"/>
          <w:sz w:val="21"/>
          <w:szCs w:val="21"/>
          <w:highlight w:val="none"/>
        </w:rPr>
        <w:t>2、检测阶段</w:t>
      </w:r>
    </w:p>
    <w:p>
      <w:pPr>
        <w:spacing w:line="288" w:lineRule="auto"/>
        <w:ind w:firstLine="420" w:firstLineChars="200"/>
        <w:rPr>
          <w:sz w:val="21"/>
          <w:szCs w:val="21"/>
          <w:highlight w:val="none"/>
        </w:rPr>
      </w:pPr>
      <w:r>
        <w:rPr>
          <w:rFonts w:hint="eastAsia"/>
          <w:sz w:val="21"/>
          <w:szCs w:val="21"/>
          <w:highlight w:val="none"/>
        </w:rPr>
        <w:t>检测阶段主要完成现场排查分析、制定响应策略等工作，通过对现场安全事件情况进行排查分析，确定安全事件类型，评估安全事件可能产生的影响，并针对事件制定详细的应急响应策略。</w:t>
      </w:r>
    </w:p>
    <w:p>
      <w:pPr>
        <w:spacing w:line="288" w:lineRule="auto"/>
        <w:rPr>
          <w:sz w:val="21"/>
          <w:szCs w:val="21"/>
          <w:highlight w:val="none"/>
        </w:rPr>
      </w:pPr>
      <w:r>
        <w:rPr>
          <w:rFonts w:hint="eastAsia"/>
          <w:sz w:val="21"/>
          <w:szCs w:val="21"/>
          <w:highlight w:val="none"/>
        </w:rPr>
        <w:t>3、抑制阶段</w:t>
      </w:r>
    </w:p>
    <w:p>
      <w:pPr>
        <w:spacing w:line="288" w:lineRule="auto"/>
        <w:ind w:firstLine="420" w:firstLineChars="200"/>
        <w:rPr>
          <w:sz w:val="21"/>
          <w:szCs w:val="21"/>
          <w:highlight w:val="none"/>
        </w:rPr>
      </w:pPr>
      <w:r>
        <w:rPr>
          <w:rFonts w:hint="eastAsia"/>
          <w:sz w:val="21"/>
          <w:szCs w:val="21"/>
          <w:highlight w:val="none"/>
        </w:rPr>
        <w:t>抑制阶段主要完成抑制方案的制定与实施等工作，现场应急专家及时采取行动限制事件扩散和影响的范围，限制潜在的损失与破坏，并确保封锁方法对涉及相关业务影响最小。</w:t>
      </w:r>
    </w:p>
    <w:p>
      <w:pPr>
        <w:spacing w:line="288" w:lineRule="auto"/>
        <w:rPr>
          <w:sz w:val="21"/>
          <w:szCs w:val="21"/>
          <w:highlight w:val="none"/>
        </w:rPr>
      </w:pPr>
      <w:r>
        <w:rPr>
          <w:rFonts w:hint="eastAsia"/>
          <w:sz w:val="21"/>
          <w:szCs w:val="21"/>
          <w:highlight w:val="none"/>
        </w:rPr>
        <w:t>4、根除阶段</w:t>
      </w:r>
    </w:p>
    <w:p>
      <w:pPr>
        <w:spacing w:line="288" w:lineRule="auto"/>
        <w:ind w:firstLine="420" w:firstLineChars="200"/>
        <w:rPr>
          <w:sz w:val="21"/>
          <w:szCs w:val="21"/>
          <w:highlight w:val="none"/>
        </w:rPr>
      </w:pPr>
      <w:r>
        <w:rPr>
          <w:rFonts w:hint="eastAsia"/>
          <w:sz w:val="21"/>
          <w:szCs w:val="21"/>
          <w:highlight w:val="none"/>
        </w:rPr>
        <w:t>根除阶段则主要完成根除方案制定、实施以及效果判定等工作，根据事件抑制情况以及有关事件或行为的分析结果，找出事件根源，明确相应的补救措施并彻底清除。</w:t>
      </w:r>
    </w:p>
    <w:p>
      <w:pPr>
        <w:spacing w:line="288" w:lineRule="auto"/>
        <w:rPr>
          <w:sz w:val="21"/>
          <w:szCs w:val="21"/>
          <w:highlight w:val="none"/>
        </w:rPr>
      </w:pPr>
      <w:r>
        <w:rPr>
          <w:rFonts w:hint="eastAsia"/>
          <w:sz w:val="21"/>
          <w:szCs w:val="21"/>
          <w:highlight w:val="none"/>
        </w:rPr>
        <w:t>5、恢复阶段</w:t>
      </w:r>
    </w:p>
    <w:p>
      <w:pPr>
        <w:spacing w:line="288" w:lineRule="auto"/>
        <w:ind w:firstLine="420" w:firstLineChars="200"/>
        <w:rPr>
          <w:sz w:val="21"/>
          <w:szCs w:val="21"/>
          <w:highlight w:val="none"/>
        </w:rPr>
      </w:pPr>
      <w:r>
        <w:rPr>
          <w:rFonts w:hint="eastAsia"/>
          <w:sz w:val="21"/>
          <w:szCs w:val="21"/>
          <w:highlight w:val="none"/>
        </w:rPr>
        <w:t>恢复阶段主要根据抑制阶段和根除阶段情况，选择合适的系统恢复方案对学校系统进行恢复。</w:t>
      </w:r>
    </w:p>
    <w:p>
      <w:pPr>
        <w:spacing w:line="288" w:lineRule="auto"/>
        <w:rPr>
          <w:sz w:val="21"/>
          <w:szCs w:val="21"/>
          <w:highlight w:val="none"/>
        </w:rPr>
      </w:pPr>
      <w:r>
        <w:rPr>
          <w:rFonts w:hint="eastAsia"/>
          <w:sz w:val="21"/>
          <w:szCs w:val="21"/>
          <w:highlight w:val="none"/>
        </w:rPr>
        <w:t>总结阶段</w:t>
      </w:r>
    </w:p>
    <w:p>
      <w:pPr>
        <w:spacing w:line="288" w:lineRule="auto"/>
        <w:rPr>
          <w:sz w:val="21"/>
          <w:szCs w:val="21"/>
          <w:highlight w:val="none"/>
        </w:rPr>
      </w:pPr>
      <w:r>
        <w:rPr>
          <w:rFonts w:hint="eastAsia"/>
          <w:sz w:val="21"/>
          <w:szCs w:val="21"/>
          <w:highlight w:val="none"/>
        </w:rPr>
        <w:t>6、总结阶段主要完成应急响应事件报告输出工作，现场应急专家通过对以上各阶段处理过程进行记录总结，并整理与事件相关信息及时反馈给学校。</w:t>
      </w:r>
    </w:p>
    <w:p>
      <w:pPr>
        <w:spacing w:line="288" w:lineRule="auto"/>
        <w:rPr>
          <w:b/>
          <w:bCs/>
          <w:sz w:val="21"/>
          <w:szCs w:val="21"/>
          <w:highlight w:val="none"/>
        </w:rPr>
      </w:pPr>
      <w:r>
        <w:rPr>
          <w:rFonts w:hint="eastAsia"/>
          <w:b/>
          <w:bCs/>
          <w:sz w:val="21"/>
          <w:szCs w:val="21"/>
          <w:highlight w:val="none"/>
        </w:rPr>
        <w:t>4.2.3服务流程</w:t>
      </w:r>
    </w:p>
    <w:p>
      <w:pPr>
        <w:spacing w:line="288" w:lineRule="auto"/>
        <w:ind w:firstLine="420" w:firstLineChars="200"/>
        <w:rPr>
          <w:sz w:val="21"/>
          <w:szCs w:val="21"/>
          <w:highlight w:val="none"/>
        </w:rPr>
      </w:pPr>
      <w:r>
        <w:rPr>
          <w:rFonts w:hint="eastAsia"/>
          <w:sz w:val="21"/>
          <w:szCs w:val="21"/>
          <w:highlight w:val="none"/>
        </w:rPr>
        <w:t>1、远程支持：提供7*24小时电话应急响应服务，5分钟内响应并提供远程技术支持（远程支持不计入现场安全应急响应服务次数）；</w:t>
      </w:r>
    </w:p>
    <w:p>
      <w:pPr>
        <w:spacing w:line="288" w:lineRule="auto"/>
        <w:ind w:firstLine="420" w:firstLineChars="200"/>
        <w:rPr>
          <w:sz w:val="21"/>
          <w:szCs w:val="21"/>
          <w:highlight w:val="none"/>
        </w:rPr>
      </w:pPr>
      <w:r>
        <w:rPr>
          <w:rFonts w:hint="eastAsia"/>
          <w:sz w:val="21"/>
          <w:szCs w:val="21"/>
          <w:highlight w:val="none"/>
        </w:rPr>
        <w:t>2、现场支持：远程无法解决的需1小时到达现场，协助校方降低事件影响，并针对引发事件的原因提供解决建议。应急响应完成后提供相关服务报告。</w:t>
      </w:r>
    </w:p>
    <w:p>
      <w:pPr>
        <w:spacing w:line="288" w:lineRule="auto"/>
        <w:rPr>
          <w:b/>
          <w:bCs/>
          <w:sz w:val="21"/>
          <w:szCs w:val="21"/>
          <w:highlight w:val="none"/>
        </w:rPr>
      </w:pPr>
      <w:r>
        <w:rPr>
          <w:rFonts w:hint="eastAsia"/>
          <w:b/>
          <w:bCs/>
          <w:sz w:val="21"/>
          <w:szCs w:val="21"/>
          <w:highlight w:val="none"/>
        </w:rPr>
        <w:t>4.2.4服务频率</w:t>
      </w:r>
    </w:p>
    <w:p>
      <w:pPr>
        <w:spacing w:line="288" w:lineRule="auto"/>
        <w:ind w:firstLine="420" w:firstLineChars="200"/>
        <w:rPr>
          <w:sz w:val="21"/>
          <w:szCs w:val="21"/>
          <w:highlight w:val="none"/>
        </w:rPr>
      </w:pPr>
      <w:r>
        <w:rPr>
          <w:rFonts w:hint="eastAsia"/>
          <w:sz w:val="21"/>
          <w:szCs w:val="21"/>
          <w:highlight w:val="none"/>
        </w:rPr>
        <w:t>由设备原厂商提供两年内不少于10次现场安全应急响应服务。</w:t>
      </w:r>
    </w:p>
    <w:p>
      <w:pPr>
        <w:spacing w:line="288" w:lineRule="auto"/>
        <w:rPr>
          <w:sz w:val="21"/>
          <w:szCs w:val="21"/>
          <w:highlight w:val="none"/>
        </w:rPr>
      </w:pPr>
      <w:r>
        <w:rPr>
          <w:rFonts w:hint="eastAsia"/>
          <w:b/>
          <w:bCs/>
          <w:sz w:val="21"/>
          <w:szCs w:val="21"/>
          <w:highlight w:val="none"/>
        </w:rPr>
        <w:t>4.2.5</w:t>
      </w:r>
      <w:r>
        <w:rPr>
          <w:rFonts w:hint="eastAsia"/>
          <w:sz w:val="21"/>
          <w:szCs w:val="21"/>
          <w:highlight w:val="none"/>
        </w:rPr>
        <w:t>交付成果</w:t>
      </w:r>
    </w:p>
    <w:p>
      <w:pPr>
        <w:spacing w:line="288" w:lineRule="auto"/>
        <w:ind w:firstLine="420" w:firstLineChars="200"/>
        <w:rPr>
          <w:sz w:val="21"/>
          <w:szCs w:val="21"/>
          <w:highlight w:val="none"/>
        </w:rPr>
      </w:pPr>
      <w:r>
        <w:rPr>
          <w:rFonts w:hint="eastAsia"/>
          <w:sz w:val="21"/>
          <w:szCs w:val="21"/>
          <w:highlight w:val="none"/>
        </w:rPr>
        <w:t>工作输出</w:t>
      </w:r>
    </w:p>
    <w:p>
      <w:pPr>
        <w:spacing w:line="288" w:lineRule="auto"/>
        <w:ind w:firstLine="420" w:firstLineChars="200"/>
        <w:rPr>
          <w:sz w:val="21"/>
          <w:szCs w:val="21"/>
          <w:highlight w:val="none"/>
        </w:rPr>
      </w:pPr>
      <w:r>
        <w:rPr>
          <w:rFonts w:hint="eastAsia"/>
          <w:sz w:val="21"/>
          <w:szCs w:val="21"/>
          <w:highlight w:val="none"/>
        </w:rPr>
        <w:t>服务成果为：</w:t>
      </w:r>
    </w:p>
    <w:p>
      <w:pPr>
        <w:spacing w:line="288" w:lineRule="auto"/>
        <w:ind w:firstLine="420" w:firstLineChars="200"/>
        <w:rPr>
          <w:sz w:val="21"/>
          <w:szCs w:val="21"/>
          <w:highlight w:val="none"/>
        </w:rPr>
      </w:pPr>
      <w:r>
        <w:rPr>
          <w:rFonts w:hint="eastAsia"/>
          <w:sz w:val="21"/>
          <w:szCs w:val="21"/>
          <w:highlight w:val="none"/>
        </w:rPr>
        <w:t>安全事件处置完成，系统得到恢复。</w:t>
      </w:r>
    </w:p>
    <w:p>
      <w:pPr>
        <w:spacing w:line="288" w:lineRule="auto"/>
        <w:ind w:firstLine="420" w:firstLineChars="200"/>
        <w:rPr>
          <w:sz w:val="21"/>
          <w:szCs w:val="21"/>
          <w:highlight w:val="none"/>
        </w:rPr>
      </w:pPr>
      <w:r>
        <w:rPr>
          <w:rFonts w:hint="eastAsia"/>
          <w:sz w:val="21"/>
          <w:szCs w:val="21"/>
          <w:highlight w:val="none"/>
        </w:rPr>
        <w:t>找到安全事件发生原因并提供安全解决方案。</w:t>
      </w:r>
    </w:p>
    <w:p>
      <w:pPr>
        <w:spacing w:line="288" w:lineRule="auto"/>
        <w:ind w:firstLine="420" w:firstLineChars="200"/>
        <w:rPr>
          <w:sz w:val="21"/>
          <w:szCs w:val="21"/>
          <w:highlight w:val="none"/>
        </w:rPr>
      </w:pPr>
      <w:r>
        <w:rPr>
          <w:rFonts w:hint="eastAsia"/>
          <w:sz w:val="21"/>
          <w:szCs w:val="21"/>
          <w:highlight w:val="none"/>
        </w:rPr>
        <w:t>《XX系统（事件）应急响应报告》</w:t>
      </w:r>
    </w:p>
    <w:p>
      <w:pPr>
        <w:spacing w:line="288" w:lineRule="auto"/>
        <w:ind w:firstLine="420" w:firstLineChars="200"/>
        <w:rPr>
          <w:sz w:val="21"/>
          <w:szCs w:val="21"/>
          <w:highlight w:val="none"/>
        </w:rPr>
      </w:pPr>
      <w:r>
        <w:rPr>
          <w:rFonts w:hint="eastAsia"/>
          <w:sz w:val="21"/>
          <w:szCs w:val="21"/>
          <w:highlight w:val="none"/>
        </w:rPr>
        <w:t>《应急响应服务确认单》</w:t>
      </w:r>
    </w:p>
    <w:p>
      <w:pPr>
        <w:spacing w:line="288" w:lineRule="auto"/>
        <w:rPr>
          <w:b/>
          <w:bCs/>
          <w:sz w:val="21"/>
          <w:szCs w:val="21"/>
          <w:highlight w:val="none"/>
        </w:rPr>
      </w:pPr>
      <w:r>
        <w:rPr>
          <w:rFonts w:hint="eastAsia"/>
          <w:b/>
          <w:bCs/>
          <w:sz w:val="21"/>
          <w:szCs w:val="21"/>
          <w:highlight w:val="none"/>
        </w:rPr>
        <w:t>4.3现场重保值守服务</w:t>
      </w:r>
    </w:p>
    <w:p>
      <w:pPr>
        <w:spacing w:line="288" w:lineRule="auto"/>
        <w:rPr>
          <w:b/>
          <w:bCs/>
          <w:sz w:val="21"/>
          <w:szCs w:val="21"/>
          <w:highlight w:val="none"/>
        </w:rPr>
      </w:pPr>
      <w:r>
        <w:rPr>
          <w:rFonts w:hint="eastAsia"/>
          <w:b/>
          <w:bCs/>
          <w:sz w:val="21"/>
          <w:szCs w:val="21"/>
          <w:highlight w:val="none"/>
        </w:rPr>
        <w:t>4.3.1服务介绍</w:t>
      </w:r>
    </w:p>
    <w:p>
      <w:pPr>
        <w:spacing w:line="288" w:lineRule="auto"/>
        <w:ind w:firstLine="420" w:firstLineChars="200"/>
        <w:rPr>
          <w:sz w:val="21"/>
          <w:szCs w:val="21"/>
          <w:highlight w:val="none"/>
        </w:rPr>
      </w:pPr>
      <w:r>
        <w:rPr>
          <w:rFonts w:hint="eastAsia"/>
          <w:sz w:val="21"/>
          <w:szCs w:val="21"/>
          <w:highlight w:val="none"/>
        </w:rPr>
        <w:t>为应对日益严峻复杂的网络安全形势，学校需承担起护航亚运会、迎接二十大的重要责任，为全面提高学校网络安全突发事件综合应对能力，本次项目配套现场重保值守服务，在重要时期及活动（亚运会、二十大、国庆等）期间，安排专业工程师对重要信息系统（网站）提供值守、监测预警等服务，确保重要时期学校关键信息系统和数据资产安全，保障有事件无事故。</w:t>
      </w:r>
    </w:p>
    <w:p>
      <w:pPr>
        <w:spacing w:line="288" w:lineRule="auto"/>
        <w:ind w:firstLine="420" w:firstLineChars="200"/>
        <w:rPr>
          <w:sz w:val="21"/>
          <w:szCs w:val="21"/>
          <w:highlight w:val="none"/>
        </w:rPr>
      </w:pPr>
      <w:r>
        <w:rPr>
          <w:rFonts w:hint="eastAsia"/>
          <w:sz w:val="21"/>
          <w:szCs w:val="21"/>
          <w:highlight w:val="none"/>
        </w:rPr>
        <w:t>重保服务整体工作分成备战阶段服务、临战阶段服务、决战阶段服务三个阶段服务，其中备战阶段服务、临战阶段服务是在重大活动或者会议开始前为安全保障工作做准备，主要负责重保期间队伍组建、重保方案设计、重保单位安全检查等工作；决战阶段服务是为重大活动或者会议过程中安全保障工作提供技术支撑，主要负责重保期间各重要单位网络安全的监测、应急值守、应急处突、攻防演习等工作，并应该具备相关重保各大问题事件的完整处置流程的解决方案。现场重保值守服务需由设备原厂商提供服务，现场重保值守人员需为设备原厂商正式任职员工，需拥有社保缴纳材料依据。</w:t>
      </w:r>
    </w:p>
    <w:p>
      <w:pPr>
        <w:spacing w:line="288" w:lineRule="auto"/>
        <w:rPr>
          <w:b/>
          <w:bCs/>
          <w:sz w:val="21"/>
          <w:szCs w:val="21"/>
          <w:highlight w:val="none"/>
        </w:rPr>
      </w:pPr>
      <w:r>
        <w:rPr>
          <w:rFonts w:hint="eastAsia"/>
          <w:b/>
          <w:bCs/>
          <w:sz w:val="21"/>
          <w:szCs w:val="21"/>
          <w:highlight w:val="none"/>
        </w:rPr>
        <w:t>4.3.2服务流程</w:t>
      </w:r>
    </w:p>
    <w:p>
      <w:pPr>
        <w:spacing w:line="288" w:lineRule="auto"/>
        <w:ind w:firstLine="420" w:firstLineChars="200"/>
        <w:rPr>
          <w:sz w:val="21"/>
          <w:szCs w:val="21"/>
          <w:highlight w:val="none"/>
        </w:rPr>
      </w:pPr>
      <w:r>
        <w:rPr>
          <w:rFonts w:hint="eastAsia"/>
          <w:sz w:val="21"/>
          <w:szCs w:val="21"/>
          <w:highlight w:val="none"/>
        </w:rPr>
        <w:t xml:space="preserve">重保工作内容包括： </w:t>
      </w:r>
    </w:p>
    <w:p>
      <w:pPr>
        <w:spacing w:line="288" w:lineRule="auto"/>
        <w:ind w:firstLine="420" w:firstLineChars="200"/>
        <w:rPr>
          <w:sz w:val="21"/>
          <w:szCs w:val="21"/>
          <w:highlight w:val="none"/>
        </w:rPr>
      </w:pPr>
      <w:r>
        <w:rPr>
          <w:rFonts w:hint="eastAsia"/>
          <w:sz w:val="21"/>
          <w:szCs w:val="21"/>
          <w:highlight w:val="none"/>
        </w:rPr>
        <w:t>1.安全监测</w:t>
      </w:r>
    </w:p>
    <w:p>
      <w:pPr>
        <w:spacing w:line="288" w:lineRule="auto"/>
        <w:ind w:firstLine="420" w:firstLineChars="200"/>
        <w:rPr>
          <w:sz w:val="21"/>
          <w:szCs w:val="21"/>
          <w:highlight w:val="none"/>
        </w:rPr>
      </w:pPr>
      <w:r>
        <w:rPr>
          <w:rFonts w:hint="eastAsia"/>
          <w:sz w:val="21"/>
          <w:szCs w:val="21"/>
          <w:highlight w:val="none"/>
        </w:rPr>
        <w:t>重保决战期间，为了及时掌握重保重要信息系统运行情况，降低因安全问题而造成的负面影响，可对重保重要信息系统进行多方位的安全监测工作，以便能够及时发现并处理系统存在的安全问题，防止事态的蔓延。安全监测工作是由具备丰富攻防实战经验和信息安全工作经验的专业人员提供，应配备有国家认可的注册信息安全专业人员开展相应的服务，投标时需提供相应人员的能力凭证且投标时提供的重保值守人员与实际到场的服务人员必须一致，到场服务时需提供身份证明。服务人员通过网站安全监测，全流量威胁监测两方面工作来开展。</w:t>
      </w:r>
    </w:p>
    <w:p>
      <w:pPr>
        <w:spacing w:line="288" w:lineRule="auto"/>
        <w:ind w:firstLine="420" w:firstLineChars="200"/>
        <w:rPr>
          <w:sz w:val="21"/>
          <w:szCs w:val="21"/>
          <w:highlight w:val="none"/>
        </w:rPr>
      </w:pPr>
      <w:r>
        <w:rPr>
          <w:rFonts w:hint="eastAsia"/>
          <w:sz w:val="21"/>
          <w:szCs w:val="21"/>
          <w:highlight w:val="none"/>
        </w:rPr>
        <w:t>2.安全值守</w:t>
      </w:r>
    </w:p>
    <w:p>
      <w:pPr>
        <w:spacing w:line="288" w:lineRule="auto"/>
        <w:ind w:firstLine="420" w:firstLineChars="200"/>
        <w:rPr>
          <w:sz w:val="21"/>
          <w:szCs w:val="21"/>
          <w:highlight w:val="none"/>
        </w:rPr>
      </w:pPr>
      <w:r>
        <w:rPr>
          <w:rFonts w:hint="eastAsia"/>
          <w:sz w:val="21"/>
          <w:szCs w:val="21"/>
          <w:highlight w:val="none"/>
        </w:rPr>
        <w:t>根据各重保重要单位值守需求情况，在重保决战阶段，需配备由项目管理专业人士（投标时需提供人员能力凭证）对安全服务人员进行重保工作安排。协助各单位运维值守人员，在现场进行5×8安全值守。主要通过现场监测，定期巡检，排障处理，事件上报，应急处置，监督整改等方面工作来保障值守单位信息系统的安全运行。</w:t>
      </w:r>
    </w:p>
    <w:p>
      <w:pPr>
        <w:spacing w:line="288" w:lineRule="auto"/>
        <w:ind w:firstLine="420" w:firstLineChars="200"/>
        <w:rPr>
          <w:sz w:val="21"/>
          <w:szCs w:val="21"/>
          <w:highlight w:val="none"/>
        </w:rPr>
      </w:pPr>
      <w:r>
        <w:rPr>
          <w:rFonts w:hint="eastAsia"/>
          <w:sz w:val="21"/>
          <w:szCs w:val="21"/>
          <w:highlight w:val="none"/>
        </w:rPr>
        <w:t>3.应急处突</w:t>
      </w:r>
    </w:p>
    <w:p>
      <w:pPr>
        <w:spacing w:line="288" w:lineRule="auto"/>
        <w:ind w:firstLine="420" w:firstLineChars="200"/>
        <w:rPr>
          <w:sz w:val="21"/>
          <w:szCs w:val="21"/>
          <w:highlight w:val="none"/>
        </w:rPr>
      </w:pPr>
      <w:r>
        <w:rPr>
          <w:rFonts w:hint="eastAsia"/>
          <w:sz w:val="21"/>
          <w:szCs w:val="21"/>
          <w:highlight w:val="none"/>
        </w:rPr>
        <w:t>重保决战期间应急处突小组应进行现场值守待命，需配备由IT服务管理专业人员、零信任安全专家负责所有突发安全事件的处置工作，投标时需提供相应人员的能力凭证且投标时提供的应急处置人员与实际到场的服务人员必须一致，到场服务时需提供身份证明。发生突发安全事件后，由专家团队和相关重保单位领导现场立即组织分析并作出决策，下发应急处置任务，重保领导协调技术人员开展应急处置；应急处突小组接到应急处置任务立即赶赴现场配合重保重要单位进行应急处置。</w:t>
      </w:r>
    </w:p>
    <w:p>
      <w:pPr>
        <w:spacing w:line="288" w:lineRule="auto"/>
        <w:ind w:firstLine="420" w:firstLineChars="200"/>
        <w:rPr>
          <w:sz w:val="21"/>
          <w:szCs w:val="21"/>
          <w:highlight w:val="none"/>
        </w:rPr>
      </w:pPr>
      <w:r>
        <w:rPr>
          <w:rFonts w:hint="eastAsia"/>
          <w:sz w:val="21"/>
          <w:szCs w:val="21"/>
          <w:highlight w:val="none"/>
        </w:rPr>
        <w:t>4.总结与报告</w:t>
      </w:r>
    </w:p>
    <w:p>
      <w:pPr>
        <w:spacing w:line="288" w:lineRule="auto"/>
        <w:ind w:firstLine="420" w:firstLineChars="200"/>
        <w:rPr>
          <w:sz w:val="21"/>
          <w:szCs w:val="21"/>
          <w:highlight w:val="none"/>
        </w:rPr>
      </w:pPr>
      <w:r>
        <w:rPr>
          <w:rFonts w:hint="eastAsia"/>
          <w:sz w:val="21"/>
          <w:szCs w:val="21"/>
          <w:highlight w:val="none"/>
        </w:rPr>
        <w:t>重保活动结束后，应该召集参与重保工作的各类人员，对重保工作全过程的工作内容进行信息收集和经验报告总结，通过总结与报告工作，发现重保工作中还存在问题的地方，并提供相关问题解决方案，积累经验，为下一次的重保工作提供更有力的支撑。</w:t>
      </w:r>
    </w:p>
    <w:p>
      <w:pPr>
        <w:spacing w:line="288" w:lineRule="auto"/>
        <w:ind w:firstLine="422" w:firstLineChars="200"/>
        <w:rPr>
          <w:b/>
          <w:bCs/>
          <w:sz w:val="21"/>
          <w:szCs w:val="21"/>
          <w:highlight w:val="none"/>
        </w:rPr>
      </w:pPr>
      <w:r>
        <w:rPr>
          <w:rFonts w:hint="eastAsia"/>
          <w:b/>
          <w:bCs/>
          <w:sz w:val="21"/>
          <w:szCs w:val="21"/>
          <w:highlight w:val="none"/>
        </w:rPr>
        <w:t>4.3.3服务频率</w:t>
      </w:r>
    </w:p>
    <w:p>
      <w:pPr>
        <w:spacing w:line="288" w:lineRule="auto"/>
        <w:ind w:firstLine="420" w:firstLineChars="200"/>
        <w:rPr>
          <w:sz w:val="21"/>
          <w:szCs w:val="21"/>
          <w:highlight w:val="none"/>
        </w:rPr>
      </w:pPr>
      <w:r>
        <w:rPr>
          <w:rFonts w:hint="eastAsia"/>
          <w:sz w:val="21"/>
          <w:szCs w:val="21"/>
          <w:highlight w:val="none"/>
        </w:rPr>
        <w:t>由设备原厂商提供两年内不少于50人/天现场重保值守服务。</w:t>
      </w:r>
    </w:p>
    <w:p>
      <w:pPr>
        <w:spacing w:line="288" w:lineRule="auto"/>
        <w:ind w:firstLine="422" w:firstLineChars="200"/>
        <w:rPr>
          <w:sz w:val="21"/>
          <w:szCs w:val="21"/>
          <w:highlight w:val="none"/>
        </w:rPr>
      </w:pPr>
      <w:r>
        <w:rPr>
          <w:rFonts w:hint="eastAsia"/>
          <w:b/>
          <w:bCs/>
          <w:sz w:val="21"/>
          <w:szCs w:val="21"/>
          <w:highlight w:val="none"/>
        </w:rPr>
        <w:t>4.3.4</w:t>
      </w:r>
      <w:r>
        <w:rPr>
          <w:rFonts w:hint="eastAsia"/>
          <w:sz w:val="21"/>
          <w:szCs w:val="21"/>
          <w:highlight w:val="none"/>
        </w:rPr>
        <w:t>交付成果</w:t>
      </w:r>
    </w:p>
    <w:p>
      <w:pPr>
        <w:spacing w:line="288" w:lineRule="auto"/>
        <w:ind w:firstLine="420" w:firstLineChars="200"/>
        <w:rPr>
          <w:sz w:val="21"/>
          <w:szCs w:val="21"/>
          <w:highlight w:val="none"/>
        </w:rPr>
      </w:pPr>
      <w:r>
        <w:rPr>
          <w:rFonts w:hint="eastAsia"/>
          <w:sz w:val="21"/>
          <w:szCs w:val="21"/>
          <w:highlight w:val="none"/>
        </w:rPr>
        <w:t>交付物资料包括不限于如下内容：</w:t>
      </w:r>
    </w:p>
    <w:p>
      <w:pPr>
        <w:spacing w:line="288" w:lineRule="auto"/>
        <w:ind w:firstLine="420" w:firstLineChars="200"/>
        <w:rPr>
          <w:sz w:val="21"/>
          <w:szCs w:val="21"/>
          <w:highlight w:val="none"/>
        </w:rPr>
      </w:pPr>
      <w:r>
        <w:rPr>
          <w:rFonts w:hint="eastAsia"/>
          <w:sz w:val="21"/>
          <w:szCs w:val="21"/>
          <w:highlight w:val="none"/>
        </w:rPr>
        <w:t>工作输入：《重要时期安全保障服务方案》</w:t>
      </w:r>
    </w:p>
    <w:p>
      <w:pPr>
        <w:spacing w:line="288" w:lineRule="auto"/>
        <w:ind w:firstLine="420" w:firstLineChars="200"/>
        <w:rPr>
          <w:sz w:val="21"/>
          <w:szCs w:val="21"/>
          <w:highlight w:val="none"/>
        </w:rPr>
      </w:pPr>
      <w:r>
        <w:rPr>
          <w:rFonts w:hint="eastAsia"/>
          <w:sz w:val="21"/>
          <w:szCs w:val="21"/>
          <w:highlight w:val="none"/>
        </w:rPr>
        <w:t>工作输出：《重要时期安全保障服务工作总结》；《重保阶段日报》</w:t>
      </w:r>
    </w:p>
    <w:p>
      <w:pPr>
        <w:spacing w:line="288" w:lineRule="auto"/>
        <w:ind w:firstLine="422" w:firstLineChars="200"/>
        <w:rPr>
          <w:sz w:val="21"/>
          <w:szCs w:val="21"/>
          <w:highlight w:val="none"/>
        </w:rPr>
      </w:pPr>
      <w:r>
        <w:rPr>
          <w:rFonts w:hint="eastAsia"/>
          <w:b/>
          <w:bCs/>
          <w:sz w:val="21"/>
          <w:szCs w:val="21"/>
          <w:highlight w:val="none"/>
        </w:rPr>
        <w:t>4.4</w:t>
      </w:r>
      <w:r>
        <w:rPr>
          <w:rFonts w:hint="eastAsia"/>
          <w:sz w:val="21"/>
          <w:szCs w:val="21"/>
          <w:highlight w:val="none"/>
        </w:rPr>
        <w:t>网站云防护服务</w:t>
      </w:r>
    </w:p>
    <w:p>
      <w:pPr>
        <w:spacing w:line="288" w:lineRule="auto"/>
        <w:ind w:firstLine="420" w:firstLineChars="200"/>
        <w:rPr>
          <w:sz w:val="21"/>
          <w:szCs w:val="21"/>
          <w:highlight w:val="none"/>
        </w:rPr>
      </w:pPr>
      <w:r>
        <w:rPr>
          <w:rFonts w:hint="eastAsia"/>
          <w:sz w:val="21"/>
          <w:szCs w:val="21"/>
          <w:highlight w:val="none"/>
        </w:rPr>
        <w:t>由于网站云防护所需的工具需具有专业要求进行解析服务，所以本次项目需由设备原厂商服务团队提供，本次需提供不少于20个域名一年的网站安全云防护服务，将外部访问者访问学校网站的请求及网络流量通过DNS方式就近牵引到防护节点，在该节点进行相应的安全防护、流量清洗后将干净的流量发送到源站，源站再返回正确的值，完成整改访问、防护。需包含以下服务： Web攻击防护、 DDoS攻击共享型防护、高防DNS服务、网站缓存加速。</w:t>
      </w:r>
    </w:p>
    <w:p>
      <w:pPr>
        <w:spacing w:line="288" w:lineRule="auto"/>
        <w:ind w:firstLine="420" w:firstLineChars="200"/>
        <w:rPr>
          <w:sz w:val="21"/>
          <w:szCs w:val="21"/>
          <w:highlight w:val="none"/>
        </w:rPr>
      </w:pPr>
      <w:r>
        <w:rPr>
          <w:rFonts w:hint="eastAsia"/>
          <w:sz w:val="21"/>
          <w:szCs w:val="21"/>
          <w:highlight w:val="none"/>
        </w:rPr>
        <w:t>4.4.1网站安全防护</w:t>
      </w:r>
    </w:p>
    <w:p>
      <w:pPr>
        <w:spacing w:line="288" w:lineRule="auto"/>
        <w:ind w:firstLine="420" w:firstLineChars="200"/>
        <w:rPr>
          <w:sz w:val="21"/>
          <w:szCs w:val="21"/>
          <w:highlight w:val="none"/>
        </w:rPr>
      </w:pPr>
      <w:r>
        <w:rPr>
          <w:rFonts w:hint="eastAsia"/>
          <w:sz w:val="21"/>
          <w:szCs w:val="21"/>
          <w:highlight w:val="none"/>
        </w:rPr>
        <w:t>1)</w:t>
      </w:r>
      <w:r>
        <w:rPr>
          <w:rFonts w:hint="eastAsia"/>
          <w:sz w:val="21"/>
          <w:szCs w:val="21"/>
          <w:highlight w:val="none"/>
        </w:rPr>
        <w:tab/>
      </w:r>
      <w:r>
        <w:rPr>
          <w:rFonts w:hint="eastAsia"/>
          <w:sz w:val="21"/>
          <w:szCs w:val="21"/>
          <w:highlight w:val="none"/>
        </w:rPr>
        <w:t>Web漏洞攻击防护</w:t>
      </w:r>
    </w:p>
    <w:p>
      <w:pPr>
        <w:spacing w:line="288" w:lineRule="auto"/>
        <w:ind w:firstLine="420" w:firstLineChars="200"/>
        <w:rPr>
          <w:sz w:val="21"/>
          <w:szCs w:val="21"/>
          <w:highlight w:val="none"/>
        </w:rPr>
      </w:pPr>
      <w:r>
        <w:rPr>
          <w:rFonts w:hint="eastAsia"/>
          <w:sz w:val="21"/>
          <w:szCs w:val="21"/>
          <w:highlight w:val="none"/>
        </w:rPr>
        <w:t>通过部署云端网站安全防护系统对Web攻击进行拦截，防止数据库被拖库、网页被恶意篡改、网站被挂马、被挂链接、网站敏感信息泄露等网站安事件的发生。</w:t>
      </w:r>
    </w:p>
    <w:p>
      <w:pPr>
        <w:spacing w:line="288" w:lineRule="auto"/>
        <w:ind w:firstLine="420" w:firstLineChars="200"/>
        <w:rPr>
          <w:sz w:val="21"/>
          <w:szCs w:val="21"/>
          <w:highlight w:val="none"/>
        </w:rPr>
      </w:pPr>
      <w:r>
        <w:rPr>
          <w:rFonts w:hint="eastAsia"/>
          <w:sz w:val="21"/>
          <w:szCs w:val="21"/>
          <w:highlight w:val="none"/>
        </w:rPr>
        <w:t>2)</w:t>
      </w:r>
      <w:r>
        <w:rPr>
          <w:rFonts w:hint="eastAsia"/>
          <w:sz w:val="21"/>
          <w:szCs w:val="21"/>
          <w:highlight w:val="none"/>
        </w:rPr>
        <w:tab/>
      </w:r>
      <w:r>
        <w:rPr>
          <w:rFonts w:hint="eastAsia"/>
          <w:sz w:val="21"/>
          <w:szCs w:val="21"/>
          <w:highlight w:val="none"/>
        </w:rPr>
        <w:t>抗拒绝服务</w:t>
      </w:r>
    </w:p>
    <w:p>
      <w:pPr>
        <w:spacing w:line="288" w:lineRule="auto"/>
        <w:ind w:firstLine="420" w:firstLineChars="200"/>
        <w:rPr>
          <w:sz w:val="21"/>
          <w:szCs w:val="21"/>
          <w:highlight w:val="none"/>
        </w:rPr>
      </w:pPr>
      <w:r>
        <w:rPr>
          <w:rFonts w:hint="eastAsia"/>
          <w:sz w:val="21"/>
          <w:szCs w:val="21"/>
          <w:highlight w:val="none"/>
        </w:rPr>
        <w:t>DDoS攻击防护：通过云端防护的方式对DDoS攻击进行防护，防止攻击者通过使用工具或僵尸网络对网站发动SYN Flood攻击、TCP Flood攻击、ICMP Flood攻击、UDP Flood攻击、Smurf 攻击、Land攻击等大流量的攻击方式，堵死用户网站出口带宽，导致网站服务器无法对外提供服务。</w:t>
      </w:r>
    </w:p>
    <w:p>
      <w:pPr>
        <w:spacing w:line="288" w:lineRule="auto"/>
        <w:ind w:firstLine="420" w:firstLineChars="200"/>
        <w:rPr>
          <w:sz w:val="21"/>
          <w:szCs w:val="21"/>
          <w:highlight w:val="none"/>
        </w:rPr>
      </w:pPr>
      <w:r>
        <w:rPr>
          <w:rFonts w:hint="eastAsia"/>
          <w:sz w:val="21"/>
          <w:szCs w:val="21"/>
          <w:highlight w:val="none"/>
        </w:rPr>
        <w:t>CC攻击防护：通过本地或云端方式防止黑客通过CC攻击的方式对网站服务器的应用层资源进行消耗而导致网站拒绝服务。</w:t>
      </w:r>
    </w:p>
    <w:p>
      <w:pPr>
        <w:spacing w:line="288" w:lineRule="auto"/>
        <w:ind w:firstLine="420" w:firstLineChars="200"/>
        <w:rPr>
          <w:sz w:val="21"/>
          <w:szCs w:val="21"/>
          <w:highlight w:val="none"/>
        </w:rPr>
      </w:pPr>
      <w:r>
        <w:rPr>
          <w:rFonts w:hint="eastAsia"/>
          <w:sz w:val="21"/>
          <w:szCs w:val="21"/>
          <w:highlight w:val="none"/>
        </w:rPr>
        <w:t>高防DNS：通过云端接管DNS域名服务商的网站域名解析权限，提供高防DNS能力，防止域名服务商无法抵御DNS攻击而导致网站域名无法正常解析。</w:t>
      </w:r>
    </w:p>
    <w:p>
      <w:pPr>
        <w:spacing w:line="288" w:lineRule="auto"/>
        <w:ind w:firstLine="420" w:firstLineChars="200"/>
        <w:rPr>
          <w:sz w:val="21"/>
          <w:szCs w:val="21"/>
          <w:highlight w:val="none"/>
        </w:rPr>
      </w:pPr>
      <w:r>
        <w:rPr>
          <w:rFonts w:hint="eastAsia"/>
          <w:sz w:val="21"/>
          <w:szCs w:val="21"/>
          <w:highlight w:val="none"/>
        </w:rPr>
        <w:t>3)</w:t>
      </w:r>
      <w:r>
        <w:rPr>
          <w:rFonts w:hint="eastAsia"/>
          <w:sz w:val="21"/>
          <w:szCs w:val="21"/>
          <w:highlight w:val="none"/>
        </w:rPr>
        <w:tab/>
      </w:r>
      <w:r>
        <w:rPr>
          <w:rFonts w:hint="eastAsia"/>
          <w:sz w:val="21"/>
          <w:szCs w:val="21"/>
          <w:highlight w:val="none"/>
        </w:rPr>
        <w:t>威胁情报</w:t>
      </w:r>
    </w:p>
    <w:p>
      <w:pPr>
        <w:spacing w:line="288" w:lineRule="auto"/>
        <w:ind w:firstLine="420" w:firstLineChars="200"/>
        <w:rPr>
          <w:sz w:val="21"/>
          <w:szCs w:val="21"/>
          <w:highlight w:val="none"/>
        </w:rPr>
      </w:pPr>
      <w:r>
        <w:rPr>
          <w:rFonts w:hint="eastAsia"/>
          <w:sz w:val="21"/>
          <w:szCs w:val="21"/>
          <w:highlight w:val="none"/>
        </w:rPr>
        <w:t>需要对僵尸网络IP地址、攻击IP地址、网吧等高风险场合IP、扫描IP地址等恶意IP地址的访问或攻击进行有效阻断。</w:t>
      </w:r>
    </w:p>
    <w:p>
      <w:pPr>
        <w:spacing w:line="288" w:lineRule="auto"/>
        <w:ind w:firstLine="422" w:firstLineChars="200"/>
        <w:rPr>
          <w:b/>
          <w:bCs/>
          <w:sz w:val="21"/>
          <w:szCs w:val="21"/>
          <w:highlight w:val="none"/>
        </w:rPr>
      </w:pPr>
      <w:r>
        <w:rPr>
          <w:rFonts w:hint="eastAsia"/>
          <w:b/>
          <w:bCs/>
          <w:sz w:val="21"/>
          <w:szCs w:val="21"/>
          <w:highlight w:val="none"/>
        </w:rPr>
        <w:t>4.4.2网站安全加速</w:t>
      </w:r>
    </w:p>
    <w:p>
      <w:pPr>
        <w:spacing w:line="288" w:lineRule="auto"/>
        <w:ind w:firstLine="420" w:firstLineChars="200"/>
        <w:rPr>
          <w:sz w:val="21"/>
          <w:szCs w:val="21"/>
          <w:highlight w:val="none"/>
        </w:rPr>
      </w:pPr>
      <w:r>
        <w:rPr>
          <w:rFonts w:hint="eastAsia"/>
          <w:sz w:val="21"/>
          <w:szCs w:val="21"/>
          <w:highlight w:val="none"/>
        </w:rPr>
        <w:t>针对静态资源：HTML、JS、CSS、图片等资源进行加速。通过遍布全国的CDN节点，对这类资源缓存，当访问者访问源站时，就近节点可获取到所需的静态资源，无需再向源站去获取资源，提升访问速度，降低源站的带宽利用及源站服务器负载。</w:t>
      </w:r>
    </w:p>
    <w:p>
      <w:pPr>
        <w:spacing w:line="288" w:lineRule="auto"/>
        <w:ind w:firstLine="420" w:firstLineChars="200"/>
        <w:rPr>
          <w:sz w:val="21"/>
          <w:szCs w:val="21"/>
          <w:highlight w:val="none"/>
        </w:rPr>
      </w:pPr>
      <w:r>
        <w:rPr>
          <w:rFonts w:hint="eastAsia"/>
          <w:sz w:val="21"/>
          <w:szCs w:val="21"/>
          <w:highlight w:val="none"/>
        </w:rPr>
        <w:t>4.4.3网站安全管理</w:t>
      </w:r>
    </w:p>
    <w:p>
      <w:pPr>
        <w:spacing w:line="288" w:lineRule="auto"/>
        <w:rPr>
          <w:sz w:val="21"/>
          <w:szCs w:val="21"/>
          <w:highlight w:val="none"/>
        </w:rPr>
      </w:pPr>
      <w:r>
        <w:rPr>
          <w:rFonts w:hint="eastAsia"/>
          <w:sz w:val="21"/>
          <w:szCs w:val="21"/>
          <w:highlight w:val="none"/>
        </w:rPr>
        <w:t>通过综合安全能力的提供，通过管理平台可统一管理WEB攻击防护、CC攻击防护、网站加速优化及设置、一键处置网站（一键关停服务）、攻击日志导出、报表管理及导出等管理功能。</w:t>
      </w:r>
    </w:p>
    <w:p>
      <w:pPr>
        <w:spacing w:line="288" w:lineRule="auto"/>
        <w:ind w:firstLine="420" w:firstLineChars="200"/>
        <w:rPr>
          <w:sz w:val="21"/>
          <w:szCs w:val="21"/>
          <w:highlight w:val="none"/>
        </w:rPr>
      </w:pPr>
      <w:r>
        <w:rPr>
          <w:rFonts w:hint="eastAsia"/>
          <w:sz w:val="21"/>
          <w:szCs w:val="21"/>
          <w:highlight w:val="none"/>
        </w:rPr>
        <w:t>4.4.4网站云防护工具技术需求</w:t>
      </w:r>
    </w:p>
    <w:tbl>
      <w:tblPr>
        <w:tblStyle w:val="20"/>
        <w:tblpPr w:leftFromText="180" w:rightFromText="180" w:vertAnchor="text" w:horzAnchor="page" w:tblpX="1884" w:tblpY="303"/>
        <w:tblOverlap w:val="never"/>
        <w:tblW w:w="0" w:type="auto"/>
        <w:tblInd w:w="0" w:type="dxa"/>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Layout w:type="fixed"/>
        <w:tblCellMar>
          <w:top w:w="0" w:type="dxa"/>
          <w:left w:w="108" w:type="dxa"/>
          <w:bottom w:w="0" w:type="dxa"/>
          <w:right w:w="108" w:type="dxa"/>
        </w:tblCellMar>
      </w:tblPr>
      <w:tblGrid>
        <w:gridCol w:w="1620"/>
        <w:gridCol w:w="7200"/>
      </w:tblGrid>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711" w:hRule="atLeast"/>
        </w:trPr>
        <w:tc>
          <w:tcPr>
            <w:tcW w:w="1620" w:type="dxa"/>
            <w:shd w:val="clear" w:color="auto" w:fill="C6D9F1"/>
            <w:noWrap w:val="0"/>
            <w:vAlign w:val="center"/>
          </w:tcPr>
          <w:p>
            <w:pPr>
              <w:spacing w:line="288" w:lineRule="auto"/>
              <w:rPr>
                <w:sz w:val="21"/>
                <w:szCs w:val="21"/>
                <w:highlight w:val="none"/>
              </w:rPr>
            </w:pPr>
            <w:r>
              <w:rPr>
                <w:rFonts w:hint="eastAsia"/>
                <w:sz w:val="21"/>
                <w:szCs w:val="21"/>
                <w:highlight w:val="none"/>
              </w:rPr>
              <w:t>指标项</w:t>
            </w:r>
          </w:p>
        </w:tc>
        <w:tc>
          <w:tcPr>
            <w:tcW w:w="7200" w:type="dxa"/>
            <w:shd w:val="clear" w:color="auto" w:fill="C6D9F1"/>
            <w:noWrap w:val="0"/>
            <w:vAlign w:val="center"/>
          </w:tcPr>
          <w:p>
            <w:pPr>
              <w:spacing w:line="288" w:lineRule="auto"/>
              <w:rPr>
                <w:sz w:val="21"/>
                <w:szCs w:val="21"/>
                <w:highlight w:val="none"/>
              </w:rPr>
            </w:pPr>
            <w:r>
              <w:rPr>
                <w:rFonts w:hint="eastAsia"/>
                <w:sz w:val="21"/>
                <w:szCs w:val="21"/>
                <w:highlight w:val="none"/>
              </w:rPr>
              <w:t>指标要求</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20" w:hRule="atLeast"/>
        </w:trPr>
        <w:tc>
          <w:tcPr>
            <w:tcW w:w="1620" w:type="dxa"/>
            <w:shd w:val="clear" w:color="auto" w:fill="FFFFFF"/>
            <w:noWrap w:val="0"/>
            <w:vAlign w:val="center"/>
          </w:tcPr>
          <w:p>
            <w:pPr>
              <w:spacing w:line="288" w:lineRule="auto"/>
              <w:rPr>
                <w:sz w:val="21"/>
                <w:szCs w:val="21"/>
                <w:highlight w:val="none"/>
              </w:rPr>
            </w:pPr>
            <w:r>
              <w:rPr>
                <w:rFonts w:hint="eastAsia"/>
                <w:sz w:val="21"/>
                <w:szCs w:val="21"/>
                <w:highlight w:val="none"/>
              </w:rPr>
              <w:t>服务要求</w:t>
            </w:r>
          </w:p>
        </w:tc>
        <w:tc>
          <w:tcPr>
            <w:tcW w:w="7200" w:type="dxa"/>
            <w:shd w:val="clear" w:color="auto" w:fill="FFFFFF"/>
            <w:noWrap w:val="0"/>
            <w:vAlign w:val="center"/>
          </w:tcPr>
          <w:p>
            <w:pPr>
              <w:spacing w:line="288" w:lineRule="auto"/>
              <w:rPr>
                <w:sz w:val="21"/>
                <w:szCs w:val="21"/>
                <w:highlight w:val="none"/>
              </w:rPr>
            </w:pPr>
            <w:r>
              <w:rPr>
                <w:rFonts w:hint="eastAsia"/>
                <w:sz w:val="21"/>
                <w:szCs w:val="21"/>
                <w:highlight w:val="none"/>
              </w:rPr>
              <w:t>提供不少于20个域名一年的网站安全云防护服务;包含以下服务： Web攻击防护、 DDoS攻击共享型防护；正常业务请求并发：1000QPS、提供移动端运维平台、包含非标准端口配置、一年售后服务、防护周期内的防护引擎、防护规则升级服务、7x24小时电话支持服务、产品远程技术支持：包含防护接入、防护过程中产品问题支持。</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51" w:hRule="atLeast"/>
        </w:trPr>
        <w:tc>
          <w:tcPr>
            <w:tcW w:w="1620" w:type="dxa"/>
            <w:noWrap w:val="0"/>
            <w:vAlign w:val="center"/>
          </w:tcPr>
          <w:p>
            <w:pPr>
              <w:spacing w:line="288" w:lineRule="auto"/>
              <w:rPr>
                <w:sz w:val="21"/>
                <w:szCs w:val="21"/>
                <w:highlight w:val="none"/>
              </w:rPr>
            </w:pPr>
            <w:r>
              <w:rPr>
                <w:rFonts w:hint="eastAsia"/>
                <w:sz w:val="21"/>
                <w:szCs w:val="21"/>
                <w:highlight w:val="none"/>
              </w:rPr>
              <w:t>服务工具</w:t>
            </w:r>
          </w:p>
        </w:tc>
        <w:tc>
          <w:tcPr>
            <w:tcW w:w="7200" w:type="dxa"/>
            <w:noWrap w:val="0"/>
            <w:vAlign w:val="center"/>
          </w:tcPr>
          <w:p>
            <w:pPr>
              <w:spacing w:line="288" w:lineRule="auto"/>
              <w:rPr>
                <w:sz w:val="21"/>
                <w:szCs w:val="21"/>
                <w:highlight w:val="none"/>
              </w:rPr>
            </w:pPr>
            <w:r>
              <w:rPr>
                <w:rFonts w:hint="eastAsia"/>
                <w:sz w:val="21"/>
                <w:szCs w:val="21"/>
                <w:highlight w:val="none"/>
              </w:rPr>
              <w:t>提供云端防护账号交付，以 SaaS 的方式为用户提供网站安全防护服务（非硬件盒式WAF、非盒式抗DDoS攻击产品、非集成WAF及抗D功能的防火墙类产品，非虚拟机化WAF）。</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24" w:hRule="atLeast"/>
        </w:trPr>
        <w:tc>
          <w:tcPr>
            <w:tcW w:w="1620" w:type="dxa"/>
            <w:vMerge w:val="restart"/>
            <w:noWrap w:val="0"/>
            <w:vAlign w:val="center"/>
          </w:tcPr>
          <w:p>
            <w:pPr>
              <w:spacing w:line="288" w:lineRule="auto"/>
              <w:rPr>
                <w:sz w:val="21"/>
                <w:szCs w:val="21"/>
                <w:highlight w:val="none"/>
              </w:rPr>
            </w:pPr>
            <w:r>
              <w:rPr>
                <w:rFonts w:hint="eastAsia"/>
                <w:sz w:val="21"/>
                <w:szCs w:val="21"/>
                <w:highlight w:val="none"/>
              </w:rPr>
              <w:t>Web攻击防护</w:t>
            </w:r>
          </w:p>
        </w:tc>
        <w:tc>
          <w:tcPr>
            <w:tcW w:w="7200" w:type="dxa"/>
            <w:noWrap w:val="0"/>
            <w:vAlign w:val="center"/>
          </w:tcPr>
          <w:p>
            <w:pPr>
              <w:spacing w:line="288" w:lineRule="auto"/>
              <w:rPr>
                <w:sz w:val="21"/>
                <w:szCs w:val="21"/>
                <w:highlight w:val="none"/>
              </w:rPr>
            </w:pPr>
            <w:r>
              <w:rPr>
                <w:rFonts w:hint="eastAsia"/>
                <w:sz w:val="21"/>
                <w:szCs w:val="21"/>
                <w:highlight w:val="none"/>
              </w:rPr>
              <w:t>支持服务器隐身，使得黑客无法获取服务器真实IP地址，防止黑客对服务器的各种攻击。</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12"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支持HTTPS网站防护。</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24"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支持HTTP/HTTPS协议合规性检查，包括畸形报文、HTTP版本检查、报文头缺失、请求方法限制、协议违规等。</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24"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支持服务器敏感信息泄露防护，包括服务器类型信息、服务器版本信息、敏感路径信息泄露、网站源码泄露等。</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36"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应能识别和阻断SQL注入攻击、Cookie 注入攻击、命令注入、跨站脚本攻击、文件包含攻击、LDAP注入、XPATH注入、爬虫攻击、Struts2命令执行攻击等常见的WEB攻击。</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24"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支持ASP木马、JSP木马、PHP木马、一句话木马、菜刀工具等多种形式的WEB Shell后门的上传防护。</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24"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支持对Appscan、Awvs、Pangolin、Burpsuite、啊D、明小子、Nikto等扫描器的扫描防护。</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支持细粒度的WEB防护配置，至少支持对24大类Web安全漏洞类型对设置白名单，当设置生效后，针对某URL的该类WEB攻击不在防护。</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835" w:hRule="atLeast"/>
        </w:trPr>
        <w:tc>
          <w:tcPr>
            <w:tcW w:w="1620" w:type="dxa"/>
            <w:noWrap w:val="0"/>
            <w:vAlign w:val="center"/>
          </w:tcPr>
          <w:p>
            <w:pPr>
              <w:spacing w:line="288" w:lineRule="auto"/>
              <w:rPr>
                <w:sz w:val="21"/>
                <w:szCs w:val="21"/>
                <w:highlight w:val="none"/>
              </w:rPr>
            </w:pPr>
            <w:r>
              <w:rPr>
                <w:rFonts w:hint="eastAsia"/>
                <w:sz w:val="21"/>
                <w:szCs w:val="21"/>
                <w:highlight w:val="none"/>
              </w:rPr>
              <w:t>DDoS攻击防护</w:t>
            </w:r>
          </w:p>
        </w:tc>
        <w:tc>
          <w:tcPr>
            <w:tcW w:w="7200" w:type="dxa"/>
            <w:noWrap w:val="0"/>
            <w:vAlign w:val="center"/>
          </w:tcPr>
          <w:p>
            <w:pPr>
              <w:spacing w:line="288" w:lineRule="auto"/>
              <w:rPr>
                <w:sz w:val="21"/>
                <w:szCs w:val="21"/>
                <w:highlight w:val="none"/>
              </w:rPr>
            </w:pPr>
            <w:r>
              <w:rPr>
                <w:rFonts w:hint="eastAsia"/>
                <w:sz w:val="21"/>
                <w:szCs w:val="21"/>
                <w:highlight w:val="none"/>
              </w:rPr>
              <w:t>支持对SYN Flood攻击、Frag Flood攻击、ACK Flood攻击、UDP Flood攻击、ICMP Flood攻击等常见的流量型DDOS攻击进行清洗。</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12" w:hRule="atLeast"/>
        </w:trPr>
        <w:tc>
          <w:tcPr>
            <w:tcW w:w="1620" w:type="dxa"/>
            <w:vMerge w:val="restart"/>
            <w:noWrap w:val="0"/>
            <w:vAlign w:val="center"/>
          </w:tcPr>
          <w:p>
            <w:pPr>
              <w:spacing w:line="288" w:lineRule="auto"/>
              <w:rPr>
                <w:sz w:val="21"/>
                <w:szCs w:val="21"/>
                <w:highlight w:val="none"/>
              </w:rPr>
            </w:pPr>
            <w:r>
              <w:rPr>
                <w:rFonts w:hint="eastAsia"/>
                <w:sz w:val="21"/>
                <w:szCs w:val="21"/>
                <w:highlight w:val="none"/>
              </w:rPr>
              <w:t>CC攻击防护</w:t>
            </w:r>
          </w:p>
        </w:tc>
        <w:tc>
          <w:tcPr>
            <w:tcW w:w="7200" w:type="dxa"/>
            <w:noWrap w:val="0"/>
            <w:vAlign w:val="center"/>
          </w:tcPr>
          <w:p>
            <w:pPr>
              <w:spacing w:line="288" w:lineRule="auto"/>
              <w:rPr>
                <w:sz w:val="21"/>
                <w:szCs w:val="21"/>
                <w:highlight w:val="none"/>
              </w:rPr>
            </w:pPr>
            <w:r>
              <w:rPr>
                <w:rFonts w:hint="eastAsia"/>
                <w:sz w:val="21"/>
                <w:szCs w:val="21"/>
                <w:highlight w:val="none"/>
              </w:rPr>
              <w:t>可以防护针对网站的CC攻击。</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支持根据进入云平台流量大小来对攻击进行CC攻击判断，即攻击流量超出管理员配置流量阈值后，对攻击源进行HTTP协议验证、JS防御或图片验证防御。</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1248"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支持配置强制缓存功能，当触发CC攻击防护时，可对用户自定义配置的URL按照选定的类型进行缓存，如样式、JS、图片、静态HTML、首页、多媒体文件、文档类型、压缩文件等，保证相关内容仍可正常对外访问。</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36"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支持根据源站总并发连接数和访问源单IP并发连接数对攻击进行CC判断，并发连接数超出管理员配置并发连接数阈值后，对攻击源进行自动防御、JS防御或图片验证防御。</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36"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支持根据服务器响应时间对访问源进行CC攻击判断，响应时间超出管理员配置响应时间阈值后，对攻击源进行JS防御或图片验证防御。</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12"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支持CC白名单功能，可针对IP、URL进行白名单配置。</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27"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支持User-Agent报名单，可针对User-Agent内容进行白名单配置。</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36" w:hRule="atLeast"/>
        </w:trPr>
        <w:tc>
          <w:tcPr>
            <w:tcW w:w="1620" w:type="dxa"/>
            <w:vMerge w:val="restart"/>
            <w:noWrap w:val="0"/>
            <w:vAlign w:val="center"/>
          </w:tcPr>
          <w:p>
            <w:pPr>
              <w:spacing w:line="288" w:lineRule="auto"/>
              <w:rPr>
                <w:sz w:val="21"/>
                <w:szCs w:val="21"/>
                <w:highlight w:val="none"/>
              </w:rPr>
            </w:pPr>
            <w:r>
              <w:rPr>
                <w:rFonts w:hint="eastAsia"/>
                <w:sz w:val="21"/>
                <w:szCs w:val="21"/>
                <w:highlight w:val="none"/>
              </w:rPr>
              <w:t>爬虫攻击防护</w:t>
            </w:r>
          </w:p>
        </w:tc>
        <w:tc>
          <w:tcPr>
            <w:tcW w:w="7200" w:type="dxa"/>
            <w:noWrap w:val="0"/>
            <w:vAlign w:val="center"/>
          </w:tcPr>
          <w:p>
            <w:pPr>
              <w:spacing w:line="288" w:lineRule="auto"/>
              <w:rPr>
                <w:sz w:val="21"/>
                <w:szCs w:val="21"/>
                <w:highlight w:val="none"/>
              </w:rPr>
            </w:pPr>
            <w:r>
              <w:rPr>
                <w:rFonts w:hint="eastAsia"/>
                <w:sz w:val="21"/>
                <w:szCs w:val="21"/>
                <w:highlight w:val="none"/>
              </w:rPr>
              <w:t>搜索引擎（百度、谷歌、必应、360、搜狗、神马搜索）及恶意爬虫识别及防护；同时开启后即有默认防护配置（宽松/中等/严格）。支持针对URL做单独的爬虫防护配置。可使用威胁情报中心的威胁情报信息。</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1263"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支持配置强制缓存功能，当触发爬虫攻击防护时，可对用户自定义配置的URL按照选定的类型进行缓存；如样式、JS、图片、静态HTML、首页、多媒体文件、文档类型、压缩文件等，保证相关内容仍可正常对外访问；</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 w:hRule="atLeast"/>
        </w:trPr>
        <w:tc>
          <w:tcPr>
            <w:tcW w:w="1620" w:type="dxa"/>
            <w:vMerge w:val="restart"/>
            <w:noWrap w:val="0"/>
            <w:vAlign w:val="center"/>
          </w:tcPr>
          <w:p>
            <w:pPr>
              <w:spacing w:line="288" w:lineRule="auto"/>
              <w:rPr>
                <w:sz w:val="21"/>
                <w:szCs w:val="21"/>
                <w:highlight w:val="none"/>
              </w:rPr>
            </w:pPr>
            <w:r>
              <w:rPr>
                <w:rFonts w:hint="eastAsia"/>
                <w:sz w:val="21"/>
                <w:szCs w:val="21"/>
                <w:highlight w:val="none"/>
              </w:rPr>
              <w:t>敏感词过滤</w:t>
            </w:r>
          </w:p>
        </w:tc>
        <w:tc>
          <w:tcPr>
            <w:tcW w:w="7200" w:type="dxa"/>
            <w:noWrap w:val="0"/>
            <w:vAlign w:val="center"/>
          </w:tcPr>
          <w:p>
            <w:pPr>
              <w:spacing w:line="288" w:lineRule="auto"/>
              <w:rPr>
                <w:sz w:val="21"/>
                <w:szCs w:val="21"/>
                <w:highlight w:val="none"/>
              </w:rPr>
            </w:pPr>
            <w:r>
              <w:rPr>
                <w:rFonts w:hint="eastAsia"/>
                <w:sz w:val="21"/>
                <w:szCs w:val="21"/>
                <w:highlight w:val="none"/>
              </w:rPr>
              <w:t>支持内置完备的敏感词信息库，开启默认防护策略时，可主动监测网站首页有无敏感词，如果存在便产生告警</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28"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支持用户自定义URL、敏感词内容，细粒度的对响应方向进行检测，当响应内容包含自定义敏感信息时，则可对内容进行告警、替换*、阻断和重定向动作</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1248" w:hRule="atLeast"/>
        </w:trPr>
        <w:tc>
          <w:tcPr>
            <w:tcW w:w="1620" w:type="dxa"/>
            <w:vMerge w:val="restart"/>
            <w:noWrap w:val="0"/>
            <w:vAlign w:val="center"/>
          </w:tcPr>
          <w:p>
            <w:pPr>
              <w:spacing w:line="288" w:lineRule="auto"/>
              <w:rPr>
                <w:rFonts w:hint="eastAsia"/>
                <w:sz w:val="21"/>
                <w:szCs w:val="21"/>
                <w:highlight w:val="none"/>
              </w:rPr>
            </w:pPr>
            <w:r>
              <w:rPr>
                <w:rFonts w:hint="eastAsia"/>
                <w:sz w:val="21"/>
                <w:szCs w:val="21"/>
                <w:highlight w:val="none"/>
              </w:rPr>
              <w:t>只读保护</w:t>
            </w:r>
          </w:p>
        </w:tc>
        <w:tc>
          <w:tcPr>
            <w:tcW w:w="7200" w:type="dxa"/>
            <w:noWrap w:val="0"/>
            <w:vAlign w:val="center"/>
          </w:tcPr>
          <w:p>
            <w:pPr>
              <w:spacing w:line="288" w:lineRule="auto"/>
              <w:rPr>
                <w:sz w:val="21"/>
                <w:szCs w:val="21"/>
                <w:highlight w:val="none"/>
              </w:rPr>
            </w:pPr>
            <w:r>
              <w:rPr>
                <w:rFonts w:hint="eastAsia"/>
                <w:sz w:val="21"/>
                <w:szCs w:val="21"/>
                <w:highlight w:val="none"/>
              </w:rPr>
              <w:t>可以提前通过爬虫缓存用户网站页面文件，在即使源站服务器出现WEB攻击、网页被篡改、服务器宕机、网络线路故障、网站服务异常等问题，依然可以通过缓存页面强制对外提供完整的静态缓存页面访问服务。</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39"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用户可以自定义镜像URL、非镜像URL、开始镜像时间等参数，同时可以格式化镜像数据。</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24" w:hRule="atLeast"/>
        </w:trPr>
        <w:tc>
          <w:tcPr>
            <w:tcW w:w="1620" w:type="dxa"/>
            <w:vMerge w:val="restart"/>
            <w:noWrap w:val="0"/>
            <w:vAlign w:val="center"/>
          </w:tcPr>
          <w:p>
            <w:pPr>
              <w:spacing w:line="288" w:lineRule="auto"/>
              <w:rPr>
                <w:sz w:val="21"/>
                <w:szCs w:val="21"/>
                <w:highlight w:val="none"/>
              </w:rPr>
            </w:pPr>
            <w:r>
              <w:rPr>
                <w:rFonts w:hint="eastAsia"/>
                <w:sz w:val="21"/>
                <w:szCs w:val="21"/>
                <w:highlight w:val="none"/>
              </w:rPr>
              <w:t>访问控制</w:t>
            </w:r>
          </w:p>
        </w:tc>
        <w:tc>
          <w:tcPr>
            <w:tcW w:w="7200" w:type="dxa"/>
            <w:noWrap w:val="0"/>
            <w:vAlign w:val="center"/>
          </w:tcPr>
          <w:p>
            <w:pPr>
              <w:spacing w:line="288" w:lineRule="auto"/>
              <w:rPr>
                <w:sz w:val="21"/>
                <w:szCs w:val="21"/>
                <w:highlight w:val="none"/>
              </w:rPr>
            </w:pPr>
            <w:r>
              <w:rPr>
                <w:rFonts w:hint="eastAsia"/>
                <w:sz w:val="21"/>
                <w:szCs w:val="21"/>
                <w:highlight w:val="none"/>
              </w:rPr>
              <w:t>对在特定时间段内某IP地址或IP地址段是否能够访问特定URL进行访问控制。</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24"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对不同国家和中国的不同省市能否访问保护网站进行访问控制，并能够基于IP地址添加例外访问黑白名单。</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12"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对包含特定的 USER-Agent字段内容的访问进行访问控制。</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51"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对图片、音频、视频、压缩文件、可执行文件等内容进行防盗链访问控制。</w:t>
            </w:r>
          </w:p>
          <w:p>
            <w:pPr>
              <w:spacing w:line="288" w:lineRule="auto"/>
              <w:rPr>
                <w:sz w:val="21"/>
                <w:szCs w:val="21"/>
                <w:highlight w:val="none"/>
              </w:rPr>
            </w:pPr>
            <w:r>
              <w:rPr>
                <w:rFonts w:hint="eastAsia"/>
                <w:sz w:val="21"/>
                <w:szCs w:val="21"/>
                <w:highlight w:val="none"/>
              </w:rPr>
              <w:t>并允许设置IP地址段例外策略。</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24" w:hRule="atLeast"/>
        </w:trPr>
        <w:tc>
          <w:tcPr>
            <w:tcW w:w="1620" w:type="dxa"/>
            <w:vMerge w:val="restart"/>
            <w:noWrap w:val="0"/>
            <w:vAlign w:val="center"/>
          </w:tcPr>
          <w:p>
            <w:pPr>
              <w:spacing w:line="288" w:lineRule="auto"/>
              <w:rPr>
                <w:sz w:val="21"/>
                <w:szCs w:val="21"/>
                <w:highlight w:val="none"/>
              </w:rPr>
            </w:pPr>
            <w:r>
              <w:rPr>
                <w:rFonts w:hint="eastAsia"/>
                <w:sz w:val="21"/>
                <w:szCs w:val="21"/>
                <w:highlight w:val="none"/>
              </w:rPr>
              <w:t>加速缓存</w:t>
            </w:r>
          </w:p>
        </w:tc>
        <w:tc>
          <w:tcPr>
            <w:tcW w:w="7200" w:type="dxa"/>
            <w:noWrap w:val="0"/>
            <w:vAlign w:val="center"/>
          </w:tcPr>
          <w:p>
            <w:pPr>
              <w:spacing w:line="288" w:lineRule="auto"/>
              <w:rPr>
                <w:sz w:val="21"/>
                <w:szCs w:val="21"/>
                <w:highlight w:val="none"/>
              </w:rPr>
            </w:pPr>
            <w:r>
              <w:rPr>
                <w:rFonts w:hint="eastAsia"/>
                <w:sz w:val="21"/>
                <w:szCs w:val="21"/>
                <w:highlight w:val="none"/>
              </w:rPr>
              <w:t>有全国性的节点机房，按照最小响应时间，最优访问服务等智能算法为用户自动选择节点机房，以提升用户访问效果。</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24" w:hRule="atLeast"/>
        </w:trPr>
        <w:tc>
          <w:tcPr>
            <w:tcW w:w="1620" w:type="dxa"/>
            <w:vMerge w:val="restart"/>
            <w:noWrap w:val="0"/>
            <w:vAlign w:val="center"/>
          </w:tcPr>
          <w:p>
            <w:pPr>
              <w:spacing w:line="288" w:lineRule="auto"/>
              <w:rPr>
                <w:sz w:val="21"/>
                <w:szCs w:val="21"/>
                <w:highlight w:val="none"/>
              </w:rPr>
            </w:pPr>
            <w:r>
              <w:rPr>
                <w:rFonts w:hint="eastAsia"/>
                <w:sz w:val="21"/>
                <w:szCs w:val="21"/>
                <w:highlight w:val="none"/>
              </w:rPr>
              <w:t>日志报表</w:t>
            </w:r>
          </w:p>
        </w:tc>
        <w:tc>
          <w:tcPr>
            <w:tcW w:w="7200" w:type="dxa"/>
            <w:noWrap w:val="0"/>
            <w:vAlign w:val="center"/>
          </w:tcPr>
          <w:p>
            <w:pPr>
              <w:spacing w:line="288" w:lineRule="auto"/>
              <w:rPr>
                <w:sz w:val="21"/>
                <w:szCs w:val="21"/>
                <w:highlight w:val="none"/>
              </w:rPr>
            </w:pPr>
            <w:r>
              <w:rPr>
                <w:rFonts w:hint="eastAsia"/>
                <w:bCs/>
                <w:color w:val="000000"/>
                <w:sz w:val="22"/>
                <w:szCs w:val="22"/>
                <w:highlight w:val="none"/>
              </w:rPr>
              <w:t>支持网站访问次数统计，访问IP数统计，PV数统计，漏洞攻击数统计、CC攻击数统计等攻击访问统计。</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12"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每个二级域名有独有的攻击访问统计报表。</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12"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支持WEB攻击统计报表，攻击统计报表，攻击URL TopN报表等。</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24"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支持WEB攻击报表，包括WEB攻击次数，攻击IP数，攻击者全国分布图，攻击IP TopN。</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24"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WEB攻击日志至少包含攻击类型、攻击IP、IP归属地、攻击URL及参数，攻击次数等参数。</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24"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攻击报表包括攻击次数，攻击IP数，攻击者全国分布图显示，攻击IP TopN。</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24"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攻击日志至少包含攻击类型、攻击IP、IP归属地、攻击URL、攻击事件、攻击次数等参数。</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24"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WEB访问日志至少包含访问时间、客户端IP：端口、域名、URL、目标IP：端口、源站IP:端口、请求方法等参数</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39"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支持流量对比报表，能直观的展示回源流量与加速流量的对比及回源次数和加速次数的对比。</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24" w:hRule="atLeast"/>
        </w:trPr>
        <w:tc>
          <w:tcPr>
            <w:tcW w:w="1620" w:type="dxa"/>
            <w:vMerge w:val="restart"/>
            <w:noWrap w:val="0"/>
            <w:vAlign w:val="center"/>
          </w:tcPr>
          <w:p>
            <w:pPr>
              <w:spacing w:line="288" w:lineRule="auto"/>
              <w:rPr>
                <w:sz w:val="21"/>
                <w:szCs w:val="21"/>
                <w:highlight w:val="none"/>
              </w:rPr>
            </w:pPr>
            <w:r>
              <w:rPr>
                <w:rFonts w:hint="eastAsia"/>
                <w:sz w:val="21"/>
                <w:szCs w:val="21"/>
                <w:highlight w:val="none"/>
              </w:rPr>
              <w:t>安全报表</w:t>
            </w:r>
          </w:p>
        </w:tc>
        <w:tc>
          <w:tcPr>
            <w:tcW w:w="7200" w:type="dxa"/>
            <w:noWrap w:val="0"/>
            <w:vAlign w:val="center"/>
          </w:tcPr>
          <w:p>
            <w:pPr>
              <w:spacing w:line="288" w:lineRule="auto"/>
              <w:rPr>
                <w:sz w:val="21"/>
                <w:szCs w:val="21"/>
                <w:highlight w:val="none"/>
              </w:rPr>
            </w:pPr>
            <w:r>
              <w:rPr>
                <w:rFonts w:hint="eastAsia"/>
                <w:sz w:val="21"/>
                <w:szCs w:val="21"/>
                <w:highlight w:val="none"/>
              </w:rPr>
              <w:t>支持自定义时间段的报表功能，能直观的显示本周及历史周网站遭受的WEB攻击、攻击等攻击情况。</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24"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支持月度简报功能，能每月定时向指定邮箱发送月度简报，展示网站安全防护情况。</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1680"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内容包括拦截漏洞数、本周遭受的攻击数、攻击次数最多的IP、受攻击最多的域名，WEB攻击的趋势报表、遭受的CC攻击的趋势报表，WEB攻击方式TopN、遭受CC攻击的URL TopN，WEB攻击源IP全国分布位置，CC攻击源全国分布位置等内容</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51" w:hRule="atLeast"/>
        </w:trPr>
        <w:tc>
          <w:tcPr>
            <w:tcW w:w="1620" w:type="dxa"/>
            <w:vMerge w:val="continue"/>
            <w:noWrap w:val="0"/>
            <w:vAlign w:val="center"/>
          </w:tcPr>
          <w:p>
            <w:pPr>
              <w:spacing w:line="288" w:lineRule="auto"/>
              <w:rPr>
                <w:sz w:val="21"/>
                <w:szCs w:val="21"/>
                <w:highlight w:val="none"/>
              </w:rPr>
            </w:pPr>
          </w:p>
        </w:tc>
        <w:tc>
          <w:tcPr>
            <w:tcW w:w="7200" w:type="dxa"/>
            <w:noWrap w:val="0"/>
            <w:vAlign w:val="center"/>
          </w:tcPr>
          <w:p>
            <w:pPr>
              <w:spacing w:line="288" w:lineRule="auto"/>
              <w:rPr>
                <w:sz w:val="21"/>
                <w:szCs w:val="21"/>
                <w:highlight w:val="none"/>
              </w:rPr>
            </w:pPr>
            <w:r>
              <w:rPr>
                <w:rFonts w:hint="eastAsia"/>
                <w:sz w:val="21"/>
                <w:szCs w:val="21"/>
                <w:highlight w:val="none"/>
              </w:rPr>
              <w:t>支持WORD或PDF格式导出下载。</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1339" w:hRule="atLeast"/>
        </w:trPr>
        <w:tc>
          <w:tcPr>
            <w:tcW w:w="1620" w:type="dxa"/>
            <w:noWrap w:val="0"/>
            <w:vAlign w:val="center"/>
          </w:tcPr>
          <w:p>
            <w:pPr>
              <w:spacing w:line="288" w:lineRule="auto"/>
              <w:rPr>
                <w:sz w:val="21"/>
                <w:szCs w:val="21"/>
                <w:highlight w:val="none"/>
              </w:rPr>
            </w:pPr>
            <w:r>
              <w:rPr>
                <w:rFonts w:hint="eastAsia"/>
                <w:sz w:val="21"/>
                <w:szCs w:val="21"/>
                <w:highlight w:val="none"/>
              </w:rPr>
              <w:t>攻击告警</w:t>
            </w:r>
          </w:p>
        </w:tc>
        <w:tc>
          <w:tcPr>
            <w:tcW w:w="7200" w:type="dxa"/>
            <w:noWrap w:val="0"/>
            <w:vAlign w:val="center"/>
          </w:tcPr>
          <w:p>
            <w:pPr>
              <w:spacing w:line="288" w:lineRule="auto"/>
              <w:rPr>
                <w:sz w:val="21"/>
                <w:szCs w:val="21"/>
                <w:highlight w:val="none"/>
              </w:rPr>
            </w:pPr>
            <w:r>
              <w:rPr>
                <w:rFonts w:hint="eastAsia"/>
                <w:sz w:val="21"/>
                <w:szCs w:val="21"/>
                <w:highlight w:val="none"/>
              </w:rPr>
              <w:t>支持对Web攻击、CC攻击、爬虫攻击进行自定义攻击阈值告警。同时支持自定义统计周期、告警方式（邮件、短信）、告警接收人、告警接收组信息。支持将多个告警人添加为一个告警组，支持对同一告警组下所有告警人做相同告警配置。</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1331" w:hRule="atLeast"/>
        </w:trPr>
        <w:tc>
          <w:tcPr>
            <w:tcW w:w="1620" w:type="dxa"/>
            <w:noWrap w:val="0"/>
            <w:vAlign w:val="center"/>
          </w:tcPr>
          <w:p>
            <w:pPr>
              <w:spacing w:line="288" w:lineRule="auto"/>
              <w:rPr>
                <w:sz w:val="21"/>
                <w:szCs w:val="21"/>
                <w:highlight w:val="none"/>
              </w:rPr>
            </w:pPr>
            <w:r>
              <w:rPr>
                <w:rFonts w:hint="eastAsia"/>
                <w:sz w:val="21"/>
                <w:szCs w:val="21"/>
                <w:highlight w:val="none"/>
              </w:rPr>
              <w:t>大屏展示</w:t>
            </w:r>
          </w:p>
        </w:tc>
        <w:tc>
          <w:tcPr>
            <w:tcW w:w="7200" w:type="dxa"/>
            <w:noWrap w:val="0"/>
            <w:vAlign w:val="center"/>
          </w:tcPr>
          <w:p>
            <w:pPr>
              <w:spacing w:line="288" w:lineRule="auto"/>
              <w:rPr>
                <w:sz w:val="21"/>
                <w:szCs w:val="21"/>
                <w:highlight w:val="none"/>
              </w:rPr>
            </w:pPr>
            <w:r>
              <w:rPr>
                <w:rFonts w:hint="eastAsia"/>
                <w:sz w:val="21"/>
                <w:szCs w:val="21"/>
                <w:highlight w:val="none"/>
              </w:rPr>
              <w:t>提供网站攻击数据可视化展示，为用户提供网站攻击态势感知能力，包含：攻击类型占比、网站服务状态码占比、网站流量情况、防护TOP10排名、攻击记录、WEB攻击/CC攻击分析、攻击源国家等维度的展示。</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51" w:hRule="atLeast"/>
        </w:trPr>
        <w:tc>
          <w:tcPr>
            <w:tcW w:w="1620" w:type="dxa"/>
            <w:noWrap w:val="0"/>
            <w:vAlign w:val="center"/>
          </w:tcPr>
          <w:p>
            <w:pPr>
              <w:spacing w:line="288" w:lineRule="auto"/>
              <w:rPr>
                <w:sz w:val="21"/>
                <w:szCs w:val="21"/>
                <w:highlight w:val="none"/>
              </w:rPr>
            </w:pPr>
            <w:r>
              <w:rPr>
                <w:rFonts w:hint="eastAsia"/>
                <w:sz w:val="21"/>
                <w:szCs w:val="21"/>
                <w:highlight w:val="none"/>
              </w:rPr>
              <w:t>一键关站</w:t>
            </w:r>
          </w:p>
        </w:tc>
        <w:tc>
          <w:tcPr>
            <w:tcW w:w="7200" w:type="dxa"/>
            <w:noWrap w:val="0"/>
            <w:vAlign w:val="center"/>
          </w:tcPr>
          <w:p>
            <w:pPr>
              <w:spacing w:line="288" w:lineRule="auto"/>
              <w:rPr>
                <w:sz w:val="21"/>
                <w:szCs w:val="21"/>
                <w:highlight w:val="none"/>
              </w:rPr>
            </w:pPr>
            <w:r>
              <w:rPr>
                <w:rFonts w:hint="eastAsia"/>
                <w:sz w:val="21"/>
                <w:szCs w:val="21"/>
                <w:highlight w:val="none"/>
              </w:rPr>
              <w:t>支持一键关闭外部对源站的访问，达到一键关站的效果，并可以指定关站响应码（301,302时可以指定跳转URL）或者制定响应页面，默认响应403。</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39" w:hRule="atLeast"/>
        </w:trPr>
        <w:tc>
          <w:tcPr>
            <w:tcW w:w="1620" w:type="dxa"/>
            <w:noWrap w:val="0"/>
            <w:vAlign w:val="center"/>
          </w:tcPr>
          <w:p>
            <w:pPr>
              <w:spacing w:line="288" w:lineRule="auto"/>
              <w:rPr>
                <w:sz w:val="21"/>
                <w:szCs w:val="21"/>
                <w:highlight w:val="none"/>
              </w:rPr>
            </w:pPr>
            <w:r>
              <w:rPr>
                <w:rFonts w:hint="eastAsia"/>
                <w:sz w:val="21"/>
                <w:szCs w:val="21"/>
                <w:highlight w:val="none"/>
              </w:rPr>
              <w:t>多因子认证</w:t>
            </w:r>
          </w:p>
        </w:tc>
        <w:tc>
          <w:tcPr>
            <w:tcW w:w="7200" w:type="dxa"/>
            <w:noWrap w:val="0"/>
            <w:vAlign w:val="center"/>
          </w:tcPr>
          <w:p>
            <w:pPr>
              <w:spacing w:line="288" w:lineRule="auto"/>
              <w:rPr>
                <w:sz w:val="21"/>
                <w:szCs w:val="21"/>
                <w:highlight w:val="none"/>
              </w:rPr>
            </w:pPr>
            <w:r>
              <w:rPr>
                <w:rFonts w:hint="eastAsia"/>
                <w:sz w:val="21"/>
                <w:szCs w:val="21"/>
                <w:highlight w:val="none"/>
              </w:rPr>
              <w:t>支持登录账号的多因子认证，包含：密码、验证码、短信验证方式，确保登录安全。</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1263" w:hRule="atLeast"/>
        </w:trPr>
        <w:tc>
          <w:tcPr>
            <w:tcW w:w="1620" w:type="dxa"/>
            <w:noWrap w:val="0"/>
            <w:vAlign w:val="center"/>
          </w:tcPr>
          <w:p>
            <w:pPr>
              <w:spacing w:line="288" w:lineRule="auto"/>
              <w:rPr>
                <w:sz w:val="21"/>
                <w:szCs w:val="21"/>
                <w:highlight w:val="none"/>
              </w:rPr>
            </w:pPr>
            <w:r>
              <w:rPr>
                <w:rFonts w:hint="eastAsia"/>
                <w:sz w:val="21"/>
                <w:szCs w:val="21"/>
                <w:highlight w:val="none"/>
              </w:rPr>
              <w:t>三元用户管理</w:t>
            </w:r>
          </w:p>
        </w:tc>
        <w:tc>
          <w:tcPr>
            <w:tcW w:w="7200" w:type="dxa"/>
            <w:noWrap w:val="0"/>
            <w:vAlign w:val="center"/>
          </w:tcPr>
          <w:p>
            <w:pPr>
              <w:spacing w:line="288" w:lineRule="auto"/>
              <w:rPr>
                <w:sz w:val="21"/>
                <w:szCs w:val="21"/>
                <w:highlight w:val="none"/>
              </w:rPr>
            </w:pPr>
            <w:r>
              <w:rPr>
                <w:rFonts w:hint="eastAsia"/>
                <w:sz w:val="21"/>
                <w:szCs w:val="21"/>
                <w:highlight w:val="none"/>
              </w:rPr>
              <w:t>支持超级管理员、普通管理员、审计管理员等管理员角色。超级管理员可以创建其他所有管理员并拥有系统最高权限；普通注册管理员只可以查看并配置自己域名的权限；审计管理员智能审计配置及日志报表。</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51" w:hRule="atLeast"/>
        </w:trPr>
        <w:tc>
          <w:tcPr>
            <w:tcW w:w="1620" w:type="dxa"/>
            <w:noWrap w:val="0"/>
            <w:vAlign w:val="center"/>
          </w:tcPr>
          <w:p>
            <w:pPr>
              <w:spacing w:line="288" w:lineRule="auto"/>
              <w:rPr>
                <w:sz w:val="21"/>
                <w:szCs w:val="21"/>
                <w:highlight w:val="none"/>
              </w:rPr>
            </w:pPr>
            <w:r>
              <w:rPr>
                <w:rFonts w:hint="eastAsia"/>
                <w:sz w:val="21"/>
                <w:szCs w:val="21"/>
                <w:highlight w:val="none"/>
              </w:rPr>
              <w:t>移动运维</w:t>
            </w:r>
          </w:p>
        </w:tc>
        <w:tc>
          <w:tcPr>
            <w:tcW w:w="7200" w:type="dxa"/>
            <w:noWrap w:val="0"/>
            <w:vAlign w:val="center"/>
          </w:tcPr>
          <w:p>
            <w:pPr>
              <w:spacing w:line="288" w:lineRule="auto"/>
              <w:rPr>
                <w:sz w:val="21"/>
                <w:szCs w:val="21"/>
                <w:highlight w:val="none"/>
              </w:rPr>
            </w:pPr>
            <w:r>
              <w:rPr>
                <w:rFonts w:hint="eastAsia"/>
                <w:sz w:val="21"/>
                <w:szCs w:val="21"/>
                <w:highlight w:val="none"/>
              </w:rPr>
              <w:t>支持移动端运维，支持与网关、端点安全设备的命令下发、以及结果反馈（包括但不限于一键封堵IP，一键断网，一键杀毒）。支持通过微信推送安全事件（包括但不限于黑链，WEBSHELL，僵尸网络）等功能。</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620" w:hRule="atLeast"/>
        </w:trPr>
        <w:tc>
          <w:tcPr>
            <w:tcW w:w="1620" w:type="dxa"/>
            <w:shd w:val="clear" w:color="auto" w:fill="FFFFFF"/>
            <w:noWrap w:val="0"/>
            <w:vAlign w:val="center"/>
          </w:tcPr>
          <w:p>
            <w:pPr>
              <w:spacing w:line="288" w:lineRule="auto"/>
              <w:rPr>
                <w:sz w:val="21"/>
                <w:szCs w:val="21"/>
                <w:highlight w:val="none"/>
              </w:rPr>
            </w:pPr>
            <w:r>
              <w:rPr>
                <w:rFonts w:hint="eastAsia"/>
                <w:sz w:val="21"/>
                <w:szCs w:val="21"/>
                <w:highlight w:val="none"/>
              </w:rPr>
              <w:t>产品销售许可</w:t>
            </w:r>
          </w:p>
        </w:tc>
        <w:tc>
          <w:tcPr>
            <w:tcW w:w="7200" w:type="dxa"/>
            <w:shd w:val="clear" w:color="auto" w:fill="FFFFFF"/>
            <w:noWrap w:val="0"/>
            <w:vAlign w:val="center"/>
          </w:tcPr>
          <w:p>
            <w:pPr>
              <w:spacing w:line="288" w:lineRule="auto"/>
              <w:rPr>
                <w:sz w:val="21"/>
                <w:szCs w:val="21"/>
                <w:highlight w:val="none"/>
              </w:rPr>
            </w:pPr>
            <w:r>
              <w:rPr>
                <w:rFonts w:hint="eastAsia"/>
                <w:sz w:val="21"/>
                <w:szCs w:val="21"/>
                <w:highlight w:val="none"/>
              </w:rPr>
              <w:t>计算机信息系统安全专用产品销售许可证</w:t>
            </w:r>
          </w:p>
        </w:tc>
      </w:tr>
    </w:tbl>
    <w:p>
      <w:pPr>
        <w:spacing w:line="288" w:lineRule="auto"/>
        <w:rPr>
          <w:b/>
          <w:bCs/>
          <w:sz w:val="21"/>
          <w:szCs w:val="21"/>
          <w:highlight w:val="none"/>
        </w:rPr>
      </w:pPr>
      <w:r>
        <w:rPr>
          <w:rFonts w:hint="eastAsia"/>
          <w:b/>
          <w:bCs/>
          <w:sz w:val="21"/>
          <w:szCs w:val="21"/>
          <w:highlight w:val="none"/>
        </w:rPr>
        <w:t>4.5网站云监测服务</w:t>
      </w:r>
    </w:p>
    <w:p>
      <w:pPr>
        <w:spacing w:line="288" w:lineRule="auto"/>
        <w:ind w:firstLine="420" w:firstLineChars="200"/>
        <w:rPr>
          <w:sz w:val="21"/>
          <w:szCs w:val="21"/>
          <w:highlight w:val="none"/>
        </w:rPr>
      </w:pPr>
      <w:r>
        <w:rPr>
          <w:rFonts w:hint="eastAsia"/>
          <w:sz w:val="21"/>
          <w:szCs w:val="21"/>
          <w:highlight w:val="none"/>
        </w:rPr>
        <w:t>由于网站云监测所需的工具具有专业要求进行并可进行平台的配套监测服务，所以本次项目需由设备原厂商服务团队提供，本次需提供不少于20个域名一年网站云监测平台的使用权；并提供以下内容：漏洞扫描、违规内容监测、网页挂马监测、内容变更监测、黑链监测、网站可用性监测；FGHK监测、未知资产发现以及标准的报表管理和通报管理模块；提供不少于20个域名一年的基础人工运维服务；服务内容包括：7*24小时的安全事件监测验证和安全事件通告下发；定期远程漏洞扫描及高危漏洞人工验证； 7*24小时电话售后服务。</w:t>
      </w:r>
    </w:p>
    <w:p>
      <w:pPr>
        <w:spacing w:line="288" w:lineRule="auto"/>
        <w:rPr>
          <w:b/>
          <w:bCs/>
          <w:sz w:val="21"/>
          <w:szCs w:val="21"/>
          <w:highlight w:val="none"/>
        </w:rPr>
      </w:pPr>
      <w:r>
        <w:rPr>
          <w:rFonts w:hint="eastAsia"/>
          <w:b/>
          <w:bCs/>
          <w:sz w:val="21"/>
          <w:szCs w:val="21"/>
          <w:highlight w:val="none"/>
        </w:rPr>
        <w:t>4.5.1违规内容安全监测</w:t>
      </w:r>
    </w:p>
    <w:p>
      <w:pPr>
        <w:spacing w:line="288" w:lineRule="auto"/>
        <w:ind w:firstLine="420" w:firstLineChars="200"/>
        <w:rPr>
          <w:sz w:val="21"/>
          <w:szCs w:val="21"/>
          <w:highlight w:val="none"/>
        </w:rPr>
      </w:pPr>
      <w:r>
        <w:rPr>
          <w:rFonts w:hint="eastAsia"/>
          <w:sz w:val="21"/>
          <w:szCs w:val="21"/>
          <w:highlight w:val="none"/>
        </w:rPr>
        <w:t>采用安全云平台上内容安全检测组件，对网站内容的自动化、持续检测，并发现问题实时告警，快速通知相关人员及时处置，保障互联网业务安全稳定运行，并以全程可视的方式让用户随时随地掌握安全状况。提供敏感词发现的技术手段，支持全站监测，可定位敏感词位置和内容，提供内容篡改的历史对比图。</w:t>
      </w:r>
    </w:p>
    <w:p>
      <w:pPr>
        <w:spacing w:line="288" w:lineRule="auto"/>
        <w:rPr>
          <w:b/>
          <w:bCs/>
          <w:sz w:val="21"/>
          <w:szCs w:val="21"/>
          <w:highlight w:val="none"/>
        </w:rPr>
      </w:pPr>
      <w:r>
        <w:rPr>
          <w:rFonts w:hint="eastAsia"/>
          <w:b/>
          <w:bCs/>
          <w:sz w:val="21"/>
          <w:szCs w:val="21"/>
          <w:highlight w:val="none"/>
        </w:rPr>
        <w:t>4.5.2网站黑链监测</w:t>
      </w:r>
    </w:p>
    <w:p>
      <w:pPr>
        <w:spacing w:line="288" w:lineRule="auto"/>
        <w:ind w:firstLine="420" w:firstLineChars="200"/>
        <w:rPr>
          <w:sz w:val="21"/>
          <w:szCs w:val="21"/>
          <w:highlight w:val="none"/>
        </w:rPr>
      </w:pPr>
      <w:r>
        <w:rPr>
          <w:rFonts w:hint="eastAsia"/>
          <w:sz w:val="21"/>
          <w:szCs w:val="21"/>
          <w:highlight w:val="none"/>
        </w:rPr>
        <w:t>提供基于大数据支撑的黑词暗链发现技术手段，支持全站对于潜藏在页面深处的第三方黄赌毒广告类链接进行监测并告警，可定位源代码篡改的位置和内容。</w:t>
      </w:r>
    </w:p>
    <w:p>
      <w:pPr>
        <w:spacing w:line="288" w:lineRule="auto"/>
        <w:rPr>
          <w:b/>
          <w:bCs/>
          <w:sz w:val="21"/>
          <w:szCs w:val="21"/>
          <w:highlight w:val="none"/>
        </w:rPr>
      </w:pPr>
      <w:r>
        <w:rPr>
          <w:rFonts w:hint="eastAsia"/>
          <w:b/>
          <w:bCs/>
          <w:sz w:val="21"/>
          <w:szCs w:val="21"/>
          <w:highlight w:val="none"/>
        </w:rPr>
        <w:t>4.5.3网站可用性监测</w:t>
      </w:r>
    </w:p>
    <w:p>
      <w:pPr>
        <w:spacing w:line="288" w:lineRule="auto"/>
        <w:ind w:firstLine="420" w:firstLineChars="200"/>
        <w:rPr>
          <w:sz w:val="21"/>
          <w:szCs w:val="21"/>
          <w:highlight w:val="none"/>
        </w:rPr>
      </w:pPr>
      <w:r>
        <w:rPr>
          <w:rFonts w:hint="eastAsia"/>
          <w:sz w:val="21"/>
          <w:szCs w:val="21"/>
          <w:highlight w:val="none"/>
        </w:rPr>
        <w:t>WEB服务可用性监测。支持华北、华东、华南、海外机房超过40个检测节点，确保电信、联通和移动都具备监测点；支持网站故障原因定位，不限于：响应连接被重置、连接超时、http状态码、连接被拒绝等；</w:t>
      </w:r>
    </w:p>
    <w:p>
      <w:pPr>
        <w:spacing w:line="288" w:lineRule="auto"/>
        <w:ind w:firstLine="420" w:firstLineChars="200"/>
        <w:rPr>
          <w:sz w:val="21"/>
          <w:szCs w:val="21"/>
          <w:highlight w:val="none"/>
        </w:rPr>
      </w:pPr>
      <w:r>
        <w:rPr>
          <w:rFonts w:hint="eastAsia"/>
          <w:sz w:val="21"/>
          <w:szCs w:val="21"/>
          <w:highlight w:val="none"/>
        </w:rPr>
        <w:t>可用性监测配置。可支持get/head/post三种方式对HTTP/HTTPS服务进行监控，监控频率支持自定义。支持对自定义的URL进行HTTP/HTTPS监控。支持对监测域名的IP协议栈情况进行实时识别，并且根据识别结果分别配置IPv4和IPv6的监测节点。支持在高级配置中，自定义监测节点，并且配置异常节点阈值和超时阈值。</w:t>
      </w:r>
    </w:p>
    <w:p>
      <w:pPr>
        <w:spacing w:line="288" w:lineRule="auto"/>
        <w:rPr>
          <w:b/>
          <w:bCs/>
          <w:sz w:val="21"/>
          <w:szCs w:val="21"/>
          <w:highlight w:val="none"/>
        </w:rPr>
      </w:pPr>
      <w:r>
        <w:rPr>
          <w:rFonts w:hint="eastAsia"/>
          <w:b/>
          <w:bCs/>
          <w:sz w:val="21"/>
          <w:szCs w:val="21"/>
          <w:highlight w:val="none"/>
        </w:rPr>
        <w:t>4.5.4网站挂马监测</w:t>
      </w:r>
    </w:p>
    <w:p>
      <w:pPr>
        <w:spacing w:line="288" w:lineRule="auto"/>
        <w:ind w:firstLine="420" w:firstLineChars="200"/>
        <w:rPr>
          <w:sz w:val="21"/>
          <w:szCs w:val="21"/>
          <w:highlight w:val="none"/>
        </w:rPr>
      </w:pPr>
      <w:r>
        <w:rPr>
          <w:rFonts w:hint="eastAsia"/>
          <w:sz w:val="21"/>
          <w:szCs w:val="21"/>
          <w:highlight w:val="none"/>
        </w:rPr>
        <w:t>采用特征分析和沙箱行为分析技术对网站进行木马检测分析，实现快速、准确的发现和定位网页木马，确保用户在第一时间发现感染的木马并及时消除。对木马威胁进行报警、通知、处置管理。</w:t>
      </w:r>
    </w:p>
    <w:p>
      <w:pPr>
        <w:spacing w:line="288" w:lineRule="auto"/>
        <w:rPr>
          <w:b/>
          <w:bCs/>
          <w:sz w:val="21"/>
          <w:szCs w:val="21"/>
          <w:highlight w:val="none"/>
        </w:rPr>
      </w:pPr>
      <w:r>
        <w:rPr>
          <w:rFonts w:hint="eastAsia"/>
          <w:b/>
          <w:bCs/>
          <w:sz w:val="21"/>
          <w:szCs w:val="21"/>
          <w:highlight w:val="none"/>
        </w:rPr>
        <w:t>4.5.5网站漏洞扫描</w:t>
      </w:r>
    </w:p>
    <w:p>
      <w:pPr>
        <w:spacing w:line="288" w:lineRule="auto"/>
        <w:ind w:firstLine="420" w:firstLineChars="200"/>
        <w:rPr>
          <w:sz w:val="21"/>
          <w:szCs w:val="21"/>
          <w:highlight w:val="none"/>
        </w:rPr>
      </w:pPr>
      <w:r>
        <w:rPr>
          <w:rFonts w:hint="eastAsia"/>
          <w:sz w:val="21"/>
          <w:szCs w:val="21"/>
          <w:highlight w:val="none"/>
        </w:rPr>
        <w:t>可以扫描以下漏洞：</w:t>
      </w:r>
    </w:p>
    <w:tbl>
      <w:tblPr>
        <w:tblStyle w:val="20"/>
        <w:tblW w:w="0" w:type="auto"/>
        <w:tblInd w:w="0" w:type="dxa"/>
        <w:tblLayout w:type="fixed"/>
        <w:tblCellMar>
          <w:top w:w="0" w:type="dxa"/>
          <w:left w:w="108" w:type="dxa"/>
          <w:bottom w:w="0" w:type="dxa"/>
          <w:right w:w="108" w:type="dxa"/>
        </w:tblCellMar>
      </w:tblPr>
      <w:tblGrid>
        <w:gridCol w:w="2092"/>
        <w:gridCol w:w="6968"/>
      </w:tblGrid>
      <w:tr>
        <w:tblPrEx>
          <w:tblCellMar>
            <w:top w:w="0" w:type="dxa"/>
            <w:left w:w="108" w:type="dxa"/>
            <w:bottom w:w="0" w:type="dxa"/>
            <w:right w:w="108" w:type="dxa"/>
          </w:tblCellMar>
        </w:tblPrEx>
        <w:trPr>
          <w:trHeight w:val="465" w:hRule="atLeast"/>
        </w:trPr>
        <w:tc>
          <w:tcPr>
            <w:tcW w:w="2092" w:type="dxa"/>
            <w:tcBorders>
              <w:top w:val="single" w:color="auto" w:sz="4" w:space="0"/>
              <w:left w:val="single" w:color="auto" w:sz="4" w:space="0"/>
              <w:bottom w:val="single" w:color="auto" w:sz="4" w:space="0"/>
              <w:right w:val="single" w:color="auto" w:sz="4" w:space="0"/>
            </w:tcBorders>
            <w:shd w:val="clear" w:color="auto" w:fill="C6D9F1"/>
            <w:noWrap w:val="0"/>
            <w:vAlign w:val="center"/>
          </w:tcPr>
          <w:p>
            <w:pPr>
              <w:spacing w:line="288" w:lineRule="auto"/>
              <w:rPr>
                <w:sz w:val="21"/>
                <w:szCs w:val="21"/>
                <w:highlight w:val="none"/>
              </w:rPr>
            </w:pPr>
            <w:r>
              <w:rPr>
                <w:rFonts w:hint="eastAsia"/>
                <w:sz w:val="21"/>
                <w:szCs w:val="21"/>
                <w:highlight w:val="none"/>
              </w:rPr>
              <w:t>漏洞类型</w:t>
            </w:r>
          </w:p>
        </w:tc>
        <w:tc>
          <w:tcPr>
            <w:tcW w:w="6968" w:type="dxa"/>
            <w:tcBorders>
              <w:top w:val="single" w:color="auto" w:sz="4" w:space="0"/>
              <w:left w:val="nil"/>
              <w:bottom w:val="single" w:color="auto" w:sz="4" w:space="0"/>
              <w:right w:val="single" w:color="auto" w:sz="4" w:space="0"/>
            </w:tcBorders>
            <w:shd w:val="clear" w:color="auto" w:fill="C6D9F1"/>
            <w:noWrap w:val="0"/>
            <w:vAlign w:val="center"/>
          </w:tcPr>
          <w:p>
            <w:pPr>
              <w:spacing w:line="288" w:lineRule="auto"/>
              <w:rPr>
                <w:sz w:val="21"/>
                <w:szCs w:val="21"/>
                <w:highlight w:val="none"/>
              </w:rPr>
            </w:pPr>
            <w:r>
              <w:rPr>
                <w:rFonts w:hint="eastAsia"/>
                <w:sz w:val="21"/>
                <w:szCs w:val="21"/>
                <w:highlight w:val="none"/>
              </w:rPr>
              <w:t>漏洞</w:t>
            </w:r>
          </w:p>
        </w:tc>
      </w:tr>
      <w:tr>
        <w:tblPrEx>
          <w:tblCellMar>
            <w:top w:w="0" w:type="dxa"/>
            <w:left w:w="108" w:type="dxa"/>
            <w:bottom w:w="0" w:type="dxa"/>
            <w:right w:w="108" w:type="dxa"/>
          </w:tblCellMar>
        </w:tblPrEx>
        <w:trPr>
          <w:trHeight w:val="750" w:hRule="atLeast"/>
        </w:trPr>
        <w:tc>
          <w:tcPr>
            <w:tcW w:w="2092" w:type="dxa"/>
            <w:tcBorders>
              <w:top w:val="nil"/>
              <w:left w:val="single" w:color="auto" w:sz="4" w:space="0"/>
              <w:bottom w:val="single" w:color="auto" w:sz="4" w:space="0"/>
              <w:right w:val="single" w:color="auto" w:sz="4" w:space="0"/>
            </w:tcBorders>
            <w:shd w:val="clear" w:color="000000" w:fill="FFFFFF"/>
            <w:noWrap w:val="0"/>
            <w:vAlign w:val="center"/>
          </w:tcPr>
          <w:p>
            <w:pPr>
              <w:spacing w:line="288" w:lineRule="auto"/>
              <w:rPr>
                <w:sz w:val="21"/>
                <w:szCs w:val="21"/>
                <w:highlight w:val="none"/>
              </w:rPr>
            </w:pPr>
            <w:r>
              <w:rPr>
                <w:rFonts w:hint="eastAsia"/>
                <w:sz w:val="21"/>
                <w:szCs w:val="21"/>
                <w:highlight w:val="none"/>
              </w:rPr>
              <w:t>认证和授权类</w:t>
            </w:r>
          </w:p>
        </w:tc>
        <w:tc>
          <w:tcPr>
            <w:tcW w:w="6968" w:type="dxa"/>
            <w:tcBorders>
              <w:top w:val="nil"/>
              <w:left w:val="nil"/>
              <w:bottom w:val="single" w:color="auto" w:sz="4" w:space="0"/>
              <w:right w:val="single" w:color="auto" w:sz="4" w:space="0"/>
            </w:tcBorders>
            <w:shd w:val="clear" w:color="000000" w:fill="FFFFFF"/>
            <w:noWrap w:val="0"/>
            <w:vAlign w:val="center"/>
          </w:tcPr>
          <w:p>
            <w:pPr>
              <w:spacing w:line="288" w:lineRule="auto"/>
              <w:rPr>
                <w:sz w:val="21"/>
                <w:szCs w:val="21"/>
                <w:highlight w:val="none"/>
              </w:rPr>
            </w:pPr>
            <w:r>
              <w:rPr>
                <w:rFonts w:hint="eastAsia"/>
                <w:sz w:val="21"/>
                <w:szCs w:val="21"/>
                <w:highlight w:val="none"/>
              </w:rPr>
              <w:t>遍历数据、越权访问、文件上传、任意文件下载、任意文件读取等</w:t>
            </w:r>
          </w:p>
        </w:tc>
      </w:tr>
      <w:tr>
        <w:tblPrEx>
          <w:tblCellMar>
            <w:top w:w="0" w:type="dxa"/>
            <w:left w:w="108" w:type="dxa"/>
            <w:bottom w:w="0" w:type="dxa"/>
            <w:right w:w="108" w:type="dxa"/>
          </w:tblCellMar>
        </w:tblPrEx>
        <w:trPr>
          <w:trHeight w:val="630" w:hRule="atLeast"/>
        </w:trPr>
        <w:tc>
          <w:tcPr>
            <w:tcW w:w="2092" w:type="dxa"/>
            <w:tcBorders>
              <w:top w:val="nil"/>
              <w:left w:val="single" w:color="auto" w:sz="4" w:space="0"/>
              <w:bottom w:val="single" w:color="auto" w:sz="4" w:space="0"/>
              <w:right w:val="single" w:color="auto" w:sz="4" w:space="0"/>
            </w:tcBorders>
            <w:shd w:val="clear" w:color="000000" w:fill="FFFFFF"/>
            <w:noWrap w:val="0"/>
            <w:vAlign w:val="center"/>
          </w:tcPr>
          <w:p>
            <w:pPr>
              <w:spacing w:line="288" w:lineRule="auto"/>
              <w:rPr>
                <w:sz w:val="21"/>
                <w:szCs w:val="21"/>
                <w:highlight w:val="none"/>
              </w:rPr>
            </w:pPr>
            <w:r>
              <w:rPr>
                <w:rFonts w:hint="eastAsia"/>
                <w:sz w:val="21"/>
                <w:szCs w:val="21"/>
                <w:highlight w:val="none"/>
              </w:rPr>
              <w:t>命令执行类</w:t>
            </w:r>
          </w:p>
        </w:tc>
        <w:tc>
          <w:tcPr>
            <w:tcW w:w="6968" w:type="dxa"/>
            <w:tcBorders>
              <w:top w:val="nil"/>
              <w:left w:val="nil"/>
              <w:bottom w:val="single" w:color="auto" w:sz="4" w:space="0"/>
              <w:right w:val="single" w:color="auto" w:sz="4" w:space="0"/>
            </w:tcBorders>
            <w:shd w:val="clear" w:color="000000" w:fill="FFFFFF"/>
            <w:noWrap w:val="0"/>
            <w:vAlign w:val="center"/>
          </w:tcPr>
          <w:p>
            <w:pPr>
              <w:spacing w:line="288" w:lineRule="auto"/>
              <w:rPr>
                <w:sz w:val="21"/>
                <w:szCs w:val="21"/>
                <w:highlight w:val="none"/>
              </w:rPr>
            </w:pPr>
            <w:r>
              <w:rPr>
                <w:rFonts w:hint="eastAsia"/>
                <w:sz w:val="21"/>
                <w:szCs w:val="21"/>
                <w:highlight w:val="none"/>
              </w:rPr>
              <w:t>远程命令执行、各类反序列化漏洞、文件包含等</w:t>
            </w:r>
          </w:p>
        </w:tc>
      </w:tr>
      <w:tr>
        <w:tblPrEx>
          <w:tblCellMar>
            <w:top w:w="0" w:type="dxa"/>
            <w:left w:w="108" w:type="dxa"/>
            <w:bottom w:w="0" w:type="dxa"/>
            <w:right w:w="108" w:type="dxa"/>
          </w:tblCellMar>
        </w:tblPrEx>
        <w:trPr>
          <w:trHeight w:val="660" w:hRule="atLeast"/>
        </w:trPr>
        <w:tc>
          <w:tcPr>
            <w:tcW w:w="2092" w:type="dxa"/>
            <w:tcBorders>
              <w:top w:val="nil"/>
              <w:left w:val="single" w:color="auto" w:sz="4" w:space="0"/>
              <w:bottom w:val="single" w:color="auto" w:sz="4" w:space="0"/>
              <w:right w:val="single" w:color="auto" w:sz="4" w:space="0"/>
            </w:tcBorders>
            <w:shd w:val="clear" w:color="000000" w:fill="FFFFFF"/>
            <w:noWrap w:val="0"/>
            <w:vAlign w:val="center"/>
          </w:tcPr>
          <w:p>
            <w:pPr>
              <w:spacing w:line="288" w:lineRule="auto"/>
              <w:rPr>
                <w:sz w:val="21"/>
                <w:szCs w:val="21"/>
                <w:highlight w:val="none"/>
              </w:rPr>
            </w:pPr>
            <w:r>
              <w:rPr>
                <w:rFonts w:hint="eastAsia"/>
                <w:sz w:val="21"/>
                <w:szCs w:val="21"/>
                <w:highlight w:val="none"/>
              </w:rPr>
              <w:t>注入攻击类</w:t>
            </w:r>
          </w:p>
        </w:tc>
        <w:tc>
          <w:tcPr>
            <w:tcW w:w="6968" w:type="dxa"/>
            <w:tcBorders>
              <w:top w:val="nil"/>
              <w:left w:val="nil"/>
              <w:bottom w:val="single" w:color="auto" w:sz="4" w:space="0"/>
              <w:right w:val="single" w:color="auto" w:sz="4" w:space="0"/>
            </w:tcBorders>
            <w:shd w:val="clear" w:color="000000" w:fill="FFFFFF"/>
            <w:noWrap w:val="0"/>
            <w:vAlign w:val="center"/>
          </w:tcPr>
          <w:p>
            <w:pPr>
              <w:spacing w:line="288" w:lineRule="auto"/>
              <w:rPr>
                <w:sz w:val="21"/>
                <w:szCs w:val="21"/>
                <w:highlight w:val="none"/>
              </w:rPr>
            </w:pPr>
            <w:r>
              <w:rPr>
                <w:rFonts w:hint="eastAsia"/>
                <w:sz w:val="21"/>
                <w:szCs w:val="21"/>
                <w:highlight w:val="none"/>
              </w:rPr>
              <w:t>SQL注入、XSS注入、XML注入、XPATH注入、CRLF注入、链接或框架注入等</w:t>
            </w:r>
          </w:p>
        </w:tc>
      </w:tr>
      <w:tr>
        <w:tblPrEx>
          <w:tblCellMar>
            <w:top w:w="0" w:type="dxa"/>
            <w:left w:w="108" w:type="dxa"/>
            <w:bottom w:w="0" w:type="dxa"/>
            <w:right w:w="108" w:type="dxa"/>
          </w:tblCellMar>
        </w:tblPrEx>
        <w:trPr>
          <w:trHeight w:val="645" w:hRule="atLeast"/>
        </w:trPr>
        <w:tc>
          <w:tcPr>
            <w:tcW w:w="2092" w:type="dxa"/>
            <w:tcBorders>
              <w:top w:val="nil"/>
              <w:left w:val="single" w:color="auto" w:sz="4" w:space="0"/>
              <w:bottom w:val="single" w:color="auto" w:sz="4" w:space="0"/>
              <w:right w:val="single" w:color="auto" w:sz="4" w:space="0"/>
            </w:tcBorders>
            <w:shd w:val="clear" w:color="000000" w:fill="FFFFFF"/>
            <w:noWrap w:val="0"/>
            <w:vAlign w:val="center"/>
          </w:tcPr>
          <w:p>
            <w:pPr>
              <w:spacing w:line="288" w:lineRule="auto"/>
              <w:rPr>
                <w:sz w:val="21"/>
                <w:szCs w:val="21"/>
                <w:highlight w:val="none"/>
              </w:rPr>
            </w:pPr>
            <w:r>
              <w:rPr>
                <w:rFonts w:hint="eastAsia"/>
                <w:sz w:val="21"/>
                <w:szCs w:val="21"/>
                <w:highlight w:val="none"/>
              </w:rPr>
              <w:t>服务端攻击类</w:t>
            </w:r>
          </w:p>
        </w:tc>
        <w:tc>
          <w:tcPr>
            <w:tcW w:w="6968" w:type="dxa"/>
            <w:tcBorders>
              <w:top w:val="nil"/>
              <w:left w:val="nil"/>
              <w:bottom w:val="single" w:color="auto" w:sz="4" w:space="0"/>
              <w:right w:val="single" w:color="auto" w:sz="4" w:space="0"/>
            </w:tcBorders>
            <w:shd w:val="clear" w:color="000000" w:fill="FFFFFF"/>
            <w:noWrap w:val="0"/>
            <w:vAlign w:val="center"/>
          </w:tcPr>
          <w:p>
            <w:pPr>
              <w:spacing w:line="288" w:lineRule="auto"/>
              <w:rPr>
                <w:sz w:val="21"/>
                <w:szCs w:val="21"/>
                <w:highlight w:val="none"/>
              </w:rPr>
            </w:pPr>
            <w:r>
              <w:rPr>
                <w:rFonts w:hint="eastAsia"/>
                <w:sz w:val="21"/>
                <w:szCs w:val="21"/>
                <w:highlight w:val="none"/>
              </w:rPr>
              <w:t>应用服务未授权访问</w:t>
            </w:r>
          </w:p>
        </w:tc>
      </w:tr>
      <w:tr>
        <w:tblPrEx>
          <w:tblCellMar>
            <w:top w:w="0" w:type="dxa"/>
            <w:left w:w="108" w:type="dxa"/>
            <w:bottom w:w="0" w:type="dxa"/>
            <w:right w:w="108" w:type="dxa"/>
          </w:tblCellMar>
        </w:tblPrEx>
        <w:trPr>
          <w:trHeight w:val="1110" w:hRule="atLeast"/>
        </w:trPr>
        <w:tc>
          <w:tcPr>
            <w:tcW w:w="2092" w:type="dxa"/>
            <w:tcBorders>
              <w:top w:val="nil"/>
              <w:left w:val="single" w:color="auto" w:sz="4" w:space="0"/>
              <w:bottom w:val="single" w:color="auto" w:sz="4" w:space="0"/>
              <w:right w:val="single" w:color="auto" w:sz="4" w:space="0"/>
            </w:tcBorders>
            <w:shd w:val="clear" w:color="000000" w:fill="FFFFFF"/>
            <w:noWrap w:val="0"/>
            <w:vAlign w:val="center"/>
          </w:tcPr>
          <w:p>
            <w:pPr>
              <w:spacing w:line="288" w:lineRule="auto"/>
              <w:rPr>
                <w:sz w:val="21"/>
                <w:szCs w:val="21"/>
                <w:highlight w:val="none"/>
              </w:rPr>
            </w:pPr>
            <w:r>
              <w:rPr>
                <w:rFonts w:hint="eastAsia"/>
                <w:sz w:val="21"/>
                <w:szCs w:val="21"/>
                <w:highlight w:val="none"/>
              </w:rPr>
              <w:t>信息泄漏类</w:t>
            </w:r>
          </w:p>
        </w:tc>
        <w:tc>
          <w:tcPr>
            <w:tcW w:w="6968" w:type="dxa"/>
            <w:tcBorders>
              <w:top w:val="nil"/>
              <w:left w:val="nil"/>
              <w:bottom w:val="single" w:color="auto" w:sz="4" w:space="0"/>
              <w:right w:val="single" w:color="auto" w:sz="4" w:space="0"/>
            </w:tcBorders>
            <w:shd w:val="clear" w:color="000000" w:fill="FFFFFF"/>
            <w:noWrap w:val="0"/>
            <w:vAlign w:val="center"/>
          </w:tcPr>
          <w:p>
            <w:pPr>
              <w:spacing w:line="288" w:lineRule="auto"/>
              <w:rPr>
                <w:sz w:val="21"/>
                <w:szCs w:val="21"/>
                <w:highlight w:val="none"/>
              </w:rPr>
            </w:pPr>
            <w:r>
              <w:rPr>
                <w:rFonts w:hint="eastAsia"/>
                <w:sz w:val="21"/>
                <w:szCs w:val="21"/>
                <w:highlight w:val="none"/>
              </w:rPr>
              <w:t>版本管理软件信息泄漏、web服务器控制台地址或网站后台泄漏、phpinfo()信息泄漏、目录遍历、敏感信息泄漏、安装或测试文件未删除、cookie信息泄漏、心脏滴血漏洞等</w:t>
            </w:r>
          </w:p>
        </w:tc>
      </w:tr>
      <w:tr>
        <w:tblPrEx>
          <w:tblCellMar>
            <w:top w:w="0" w:type="dxa"/>
            <w:left w:w="108" w:type="dxa"/>
            <w:bottom w:w="0" w:type="dxa"/>
            <w:right w:w="108" w:type="dxa"/>
          </w:tblCellMar>
        </w:tblPrEx>
        <w:trPr>
          <w:trHeight w:val="990" w:hRule="atLeast"/>
        </w:trPr>
        <w:tc>
          <w:tcPr>
            <w:tcW w:w="2092" w:type="dxa"/>
            <w:tcBorders>
              <w:top w:val="nil"/>
              <w:left w:val="single" w:color="auto" w:sz="4" w:space="0"/>
              <w:bottom w:val="single" w:color="auto" w:sz="4" w:space="0"/>
              <w:right w:val="single" w:color="auto" w:sz="4" w:space="0"/>
            </w:tcBorders>
            <w:shd w:val="clear" w:color="000000" w:fill="FFFFFF"/>
            <w:noWrap w:val="0"/>
            <w:vAlign w:val="center"/>
          </w:tcPr>
          <w:p>
            <w:pPr>
              <w:spacing w:line="288" w:lineRule="auto"/>
              <w:rPr>
                <w:sz w:val="21"/>
                <w:szCs w:val="21"/>
                <w:highlight w:val="none"/>
              </w:rPr>
            </w:pPr>
            <w:r>
              <w:rPr>
                <w:rFonts w:hint="eastAsia"/>
                <w:sz w:val="21"/>
                <w:szCs w:val="21"/>
                <w:highlight w:val="none"/>
              </w:rPr>
              <w:t>其他</w:t>
            </w:r>
          </w:p>
        </w:tc>
        <w:tc>
          <w:tcPr>
            <w:tcW w:w="6968" w:type="dxa"/>
            <w:tcBorders>
              <w:top w:val="nil"/>
              <w:left w:val="nil"/>
              <w:bottom w:val="single" w:color="auto" w:sz="4" w:space="0"/>
              <w:right w:val="single" w:color="auto" w:sz="4" w:space="0"/>
            </w:tcBorders>
            <w:shd w:val="clear" w:color="000000" w:fill="FFFFFF"/>
            <w:noWrap w:val="0"/>
            <w:vAlign w:val="center"/>
          </w:tcPr>
          <w:p>
            <w:pPr>
              <w:spacing w:line="288" w:lineRule="auto"/>
              <w:rPr>
                <w:sz w:val="21"/>
                <w:szCs w:val="21"/>
                <w:highlight w:val="none"/>
              </w:rPr>
            </w:pPr>
            <w:r>
              <w:rPr>
                <w:rFonts w:hint="eastAsia"/>
                <w:sz w:val="21"/>
                <w:szCs w:val="21"/>
                <w:highlight w:val="none"/>
              </w:rPr>
              <w:t>各类CMS漏洞（织梦、骑士、大汉等）、各类webserver/中间件漏洞、struts 2组件相关漏洞、IIS组件漏洞、服务端请求伪造（SSRF）、URL重定向、DNS域传送漏洞、HTTP Host头攻击等</w:t>
            </w:r>
          </w:p>
        </w:tc>
      </w:tr>
    </w:tbl>
    <w:p>
      <w:pPr>
        <w:spacing w:line="288" w:lineRule="auto"/>
        <w:rPr>
          <w:sz w:val="21"/>
          <w:szCs w:val="21"/>
          <w:highlight w:val="none"/>
        </w:rPr>
      </w:pPr>
    </w:p>
    <w:p>
      <w:pPr>
        <w:spacing w:line="288" w:lineRule="auto"/>
        <w:rPr>
          <w:b/>
          <w:bCs/>
          <w:sz w:val="21"/>
          <w:szCs w:val="21"/>
          <w:highlight w:val="none"/>
        </w:rPr>
      </w:pPr>
      <w:r>
        <w:rPr>
          <w:rFonts w:hint="eastAsia"/>
          <w:b/>
          <w:bCs/>
          <w:sz w:val="21"/>
          <w:szCs w:val="21"/>
          <w:highlight w:val="none"/>
        </w:rPr>
        <w:t>4.5.6网站云监测工具技术需求</w:t>
      </w:r>
    </w:p>
    <w:tbl>
      <w:tblPr>
        <w:tblStyle w:val="20"/>
        <w:tblW w:w="0" w:type="auto"/>
        <w:tblInd w:w="96" w:type="dxa"/>
        <w:tblLayout w:type="fixed"/>
        <w:tblCellMar>
          <w:top w:w="0" w:type="dxa"/>
          <w:left w:w="108" w:type="dxa"/>
          <w:bottom w:w="0" w:type="dxa"/>
          <w:right w:w="108" w:type="dxa"/>
        </w:tblCellMar>
      </w:tblPr>
      <w:tblGrid>
        <w:gridCol w:w="1189"/>
        <w:gridCol w:w="2171"/>
        <w:gridCol w:w="5449"/>
      </w:tblGrid>
      <w:tr>
        <w:tblPrEx>
          <w:tblCellMar>
            <w:top w:w="0" w:type="dxa"/>
            <w:left w:w="108" w:type="dxa"/>
            <w:bottom w:w="0" w:type="dxa"/>
            <w:right w:w="108" w:type="dxa"/>
          </w:tblCellMar>
        </w:tblPrEx>
        <w:trPr>
          <w:trHeight w:val="696" w:hRule="atLeast"/>
        </w:trPr>
        <w:tc>
          <w:tcPr>
            <w:tcW w:w="1189" w:type="dxa"/>
            <w:tcBorders>
              <w:top w:val="single" w:color="000000" w:sz="4" w:space="0"/>
              <w:left w:val="single" w:color="000000" w:sz="4" w:space="0"/>
              <w:bottom w:val="nil"/>
              <w:right w:val="single" w:color="000000" w:sz="4" w:space="0"/>
            </w:tcBorders>
            <w:shd w:val="clear" w:color="auto" w:fill="C6D9F1"/>
            <w:noWrap w:val="0"/>
            <w:vAlign w:val="center"/>
          </w:tcPr>
          <w:p>
            <w:pPr>
              <w:spacing w:line="288" w:lineRule="auto"/>
              <w:rPr>
                <w:sz w:val="21"/>
                <w:szCs w:val="21"/>
                <w:highlight w:val="none"/>
              </w:rPr>
            </w:pPr>
            <w:r>
              <w:rPr>
                <w:rFonts w:hint="eastAsia"/>
                <w:sz w:val="21"/>
                <w:szCs w:val="21"/>
                <w:highlight w:val="none"/>
              </w:rPr>
              <w:t>指标大类</w:t>
            </w:r>
          </w:p>
        </w:tc>
        <w:tc>
          <w:tcPr>
            <w:tcW w:w="2171" w:type="dxa"/>
            <w:tcBorders>
              <w:top w:val="single" w:color="000000" w:sz="4" w:space="0"/>
              <w:left w:val="single" w:color="000000" w:sz="4" w:space="0"/>
              <w:bottom w:val="nil"/>
              <w:right w:val="single" w:color="000000" w:sz="4" w:space="0"/>
            </w:tcBorders>
            <w:shd w:val="clear" w:color="auto" w:fill="C6D9F1"/>
            <w:noWrap w:val="0"/>
            <w:vAlign w:val="center"/>
          </w:tcPr>
          <w:p>
            <w:pPr>
              <w:spacing w:line="288" w:lineRule="auto"/>
              <w:jc w:val="center"/>
              <w:rPr>
                <w:sz w:val="21"/>
                <w:szCs w:val="21"/>
                <w:highlight w:val="none"/>
              </w:rPr>
            </w:pPr>
            <w:r>
              <w:rPr>
                <w:rFonts w:hint="eastAsia"/>
                <w:sz w:val="21"/>
                <w:szCs w:val="21"/>
                <w:highlight w:val="none"/>
              </w:rPr>
              <w:t>指标项</w:t>
            </w:r>
          </w:p>
        </w:tc>
        <w:tc>
          <w:tcPr>
            <w:tcW w:w="5449" w:type="dxa"/>
            <w:tcBorders>
              <w:top w:val="single" w:color="000000" w:sz="4" w:space="0"/>
              <w:left w:val="single" w:color="000000" w:sz="4" w:space="0"/>
              <w:bottom w:val="nil"/>
              <w:right w:val="single" w:color="000000" w:sz="4" w:space="0"/>
            </w:tcBorders>
            <w:shd w:val="clear" w:color="auto" w:fill="C6D9F1"/>
            <w:noWrap w:val="0"/>
            <w:vAlign w:val="center"/>
          </w:tcPr>
          <w:p>
            <w:pPr>
              <w:spacing w:line="288" w:lineRule="auto"/>
              <w:rPr>
                <w:sz w:val="21"/>
                <w:szCs w:val="21"/>
                <w:highlight w:val="none"/>
              </w:rPr>
            </w:pPr>
            <w:r>
              <w:rPr>
                <w:rFonts w:hint="eastAsia"/>
                <w:sz w:val="21"/>
                <w:szCs w:val="21"/>
                <w:highlight w:val="none"/>
              </w:rPr>
              <w:t>指标要求</w:t>
            </w:r>
          </w:p>
        </w:tc>
      </w:tr>
      <w:tr>
        <w:tblPrEx>
          <w:tblCellMar>
            <w:top w:w="0" w:type="dxa"/>
            <w:left w:w="108" w:type="dxa"/>
            <w:bottom w:w="0" w:type="dxa"/>
            <w:right w:w="108" w:type="dxa"/>
          </w:tblCellMar>
        </w:tblPrEx>
        <w:trPr>
          <w:trHeight w:val="528" w:hRule="atLeast"/>
        </w:trPr>
        <w:tc>
          <w:tcPr>
            <w:tcW w:w="118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服务要求</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服务要求</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提供不少于20个域名一年网站云监测平台的使用权；并提供以下内容：漏洞扫描、违规内容监测、网页挂马监测、内容变更监测、黑链监测、网站可用性监测；</w:t>
            </w:r>
          </w:p>
          <w:p>
            <w:pPr>
              <w:spacing w:line="288" w:lineRule="auto"/>
              <w:rPr>
                <w:sz w:val="21"/>
                <w:szCs w:val="21"/>
                <w:highlight w:val="none"/>
              </w:rPr>
            </w:pPr>
            <w:r>
              <w:rPr>
                <w:rFonts w:hint="eastAsia"/>
                <w:sz w:val="21"/>
                <w:szCs w:val="21"/>
                <w:highlight w:val="none"/>
              </w:rPr>
              <w:t>提供不少于20个域名一年的基础人工运维服务；服务内容包括：7*24小时的安全事件监测验证和安全事件通告下发；定期远程漏洞扫描及高危漏洞人工验证； 7*24小时电话售后服务。</w:t>
            </w:r>
          </w:p>
        </w:tc>
      </w:tr>
      <w:tr>
        <w:tblPrEx>
          <w:tblCellMar>
            <w:top w:w="0" w:type="dxa"/>
            <w:left w:w="108" w:type="dxa"/>
            <w:bottom w:w="0" w:type="dxa"/>
            <w:right w:w="108" w:type="dxa"/>
          </w:tblCellMar>
        </w:tblPrEx>
        <w:trPr>
          <w:trHeight w:val="528" w:hRule="atLeast"/>
        </w:trPr>
        <w:tc>
          <w:tcPr>
            <w:tcW w:w="118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服务工具</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SaaS平台</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系统基于云架构，无需用户部署任何软硬件，通过账号可以直接进行管理。</w:t>
            </w:r>
          </w:p>
        </w:tc>
      </w:tr>
      <w:tr>
        <w:tblPrEx>
          <w:tblCellMar>
            <w:top w:w="0" w:type="dxa"/>
            <w:left w:w="108" w:type="dxa"/>
            <w:bottom w:w="0" w:type="dxa"/>
            <w:right w:w="108" w:type="dxa"/>
          </w:tblCellMar>
        </w:tblPrEx>
        <w:trPr>
          <w:trHeight w:val="528" w:hRule="atLeast"/>
        </w:trPr>
        <w:tc>
          <w:tcPr>
            <w:tcW w:w="1189" w:type="dxa"/>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监测节点</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监测节点保障</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为了保证监测服务质量，需要全国范围内具备至少10个云监测节点</w:t>
            </w:r>
          </w:p>
        </w:tc>
      </w:tr>
      <w:tr>
        <w:tblPrEx>
          <w:tblCellMar>
            <w:top w:w="0" w:type="dxa"/>
            <w:left w:w="108" w:type="dxa"/>
            <w:bottom w:w="0" w:type="dxa"/>
            <w:right w:w="108" w:type="dxa"/>
          </w:tblCellMar>
        </w:tblPrEx>
        <w:trPr>
          <w:trHeight w:val="90" w:hRule="atLeast"/>
        </w:trPr>
        <w:tc>
          <w:tcPr>
            <w:tcW w:w="1189" w:type="dxa"/>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监测能力</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扫描深度</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每日扫描网站一万个以上，扫描深度最高可达9880</w:t>
            </w:r>
          </w:p>
        </w:tc>
      </w:tr>
      <w:tr>
        <w:tblPrEx>
          <w:tblCellMar>
            <w:top w:w="0" w:type="dxa"/>
            <w:left w:w="108" w:type="dxa"/>
            <w:bottom w:w="0" w:type="dxa"/>
            <w:right w:w="108" w:type="dxa"/>
          </w:tblCellMar>
        </w:tblPrEx>
        <w:trPr>
          <w:trHeight w:val="230" w:hRule="atLeast"/>
        </w:trPr>
        <w:tc>
          <w:tcPr>
            <w:tcW w:w="118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资产管理</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监测网站统计</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最近一周告警趋势、待验证告警总数和各类型总数、已验证告警总数和各类型总数、待验证 高危告警数最多的资产信息；</w:t>
            </w:r>
          </w:p>
          <w:p>
            <w:pPr>
              <w:spacing w:line="288" w:lineRule="auto"/>
              <w:rPr>
                <w:sz w:val="21"/>
                <w:szCs w:val="21"/>
                <w:highlight w:val="none"/>
              </w:rPr>
            </w:pPr>
            <w:r>
              <w:rPr>
                <w:rFonts w:hint="eastAsia"/>
                <w:sz w:val="21"/>
                <w:szCs w:val="21"/>
                <w:highlight w:val="none"/>
              </w:rPr>
              <w:t>监测网站总数、当前账号监测网站总数、已知资产/未知资产数量及比率、已开启/未开启监测资产数量和比率；</w:t>
            </w:r>
          </w:p>
          <w:p>
            <w:pPr>
              <w:spacing w:line="288" w:lineRule="auto"/>
              <w:rPr>
                <w:sz w:val="21"/>
                <w:szCs w:val="21"/>
                <w:highlight w:val="none"/>
              </w:rPr>
            </w:pPr>
            <w:r>
              <w:rPr>
                <w:rFonts w:hint="eastAsia"/>
                <w:sz w:val="21"/>
                <w:szCs w:val="21"/>
                <w:highlight w:val="none"/>
              </w:rPr>
              <w:t>下发的通知数、尚未完成的通知数的统计。</w:t>
            </w:r>
          </w:p>
        </w:tc>
      </w:tr>
      <w:tr>
        <w:tblPrEx>
          <w:tblCellMar>
            <w:top w:w="0" w:type="dxa"/>
            <w:left w:w="108" w:type="dxa"/>
            <w:bottom w:w="0" w:type="dxa"/>
            <w:right w:w="108" w:type="dxa"/>
          </w:tblCellMar>
        </w:tblPrEx>
        <w:trPr>
          <w:trHeight w:val="90"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监测资产列表展示</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支持按照区域、行业、授权状态等维度展示资产列表；</w:t>
            </w:r>
          </w:p>
          <w:p>
            <w:pPr>
              <w:spacing w:line="288" w:lineRule="auto"/>
              <w:rPr>
                <w:sz w:val="21"/>
                <w:szCs w:val="21"/>
                <w:highlight w:val="none"/>
              </w:rPr>
            </w:pPr>
            <w:r>
              <w:rPr>
                <w:rFonts w:hint="eastAsia"/>
                <w:sz w:val="21"/>
                <w:szCs w:val="21"/>
                <w:highlight w:val="none"/>
              </w:rPr>
              <w:t>按照网站名称、负责人信息、负责人邮箱等信息搜索指定资产；直观查看被监测网站信息展示，需要包含以下信息：域名、所属账号、网站名称、所属单位、地区、行业、网站负责人、告警通知接收人、授权状态、监测状态</w:t>
            </w:r>
          </w:p>
        </w:tc>
      </w:tr>
      <w:tr>
        <w:tblPrEx>
          <w:tblCellMar>
            <w:top w:w="0" w:type="dxa"/>
            <w:left w:w="108" w:type="dxa"/>
            <w:bottom w:w="0" w:type="dxa"/>
            <w:right w:w="108" w:type="dxa"/>
          </w:tblCellMar>
        </w:tblPrEx>
        <w:trPr>
          <w:trHeight w:val="2112"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支持查看网站资产详情</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可自动获取网站备案信息，需要包含以下信息：</w:t>
            </w:r>
          </w:p>
          <w:p>
            <w:pPr>
              <w:spacing w:line="288" w:lineRule="auto"/>
              <w:rPr>
                <w:sz w:val="21"/>
                <w:szCs w:val="21"/>
                <w:highlight w:val="none"/>
              </w:rPr>
            </w:pPr>
            <w:r>
              <w:rPr>
                <w:rFonts w:hint="eastAsia"/>
                <w:sz w:val="21"/>
                <w:szCs w:val="21"/>
                <w:highlight w:val="none"/>
              </w:rPr>
              <w:t>备案信息：主办单位 主办单位性质、网站备案号 、网站名称 、网站首页地址、审核日期 、注册信息、安全信息、页面快照</w:t>
            </w:r>
          </w:p>
          <w:p>
            <w:pPr>
              <w:spacing w:line="288" w:lineRule="auto"/>
              <w:rPr>
                <w:sz w:val="21"/>
                <w:szCs w:val="21"/>
                <w:highlight w:val="none"/>
              </w:rPr>
            </w:pPr>
            <w:r>
              <w:rPr>
                <w:rFonts w:hint="eastAsia"/>
                <w:sz w:val="21"/>
                <w:szCs w:val="21"/>
                <w:highlight w:val="none"/>
              </w:rPr>
              <w:t>注册信息：注册商 、域名服务器、责任人姓名、责任人邮箱、责任人电话</w:t>
            </w:r>
          </w:p>
          <w:p>
            <w:pPr>
              <w:spacing w:line="288" w:lineRule="auto"/>
              <w:rPr>
                <w:sz w:val="21"/>
                <w:szCs w:val="21"/>
                <w:highlight w:val="none"/>
              </w:rPr>
            </w:pPr>
            <w:r>
              <w:rPr>
                <w:rFonts w:hint="eastAsia"/>
                <w:sz w:val="21"/>
                <w:szCs w:val="21"/>
                <w:highlight w:val="none"/>
              </w:rPr>
              <w:t>安全信息：各类型告警数量统计、页面快照、网站IP地址列表、网站DNS列表</w:t>
            </w:r>
          </w:p>
        </w:tc>
      </w:tr>
      <w:tr>
        <w:tblPrEx>
          <w:tblCellMar>
            <w:top w:w="0" w:type="dxa"/>
            <w:left w:w="108" w:type="dxa"/>
            <w:bottom w:w="0" w:type="dxa"/>
            <w:right w:w="108" w:type="dxa"/>
          </w:tblCellMar>
        </w:tblPrEx>
        <w:trPr>
          <w:trHeight w:val="276"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支持网站目录结构展示</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支持展示网站目录结构，</w:t>
            </w:r>
          </w:p>
        </w:tc>
      </w:tr>
      <w:tr>
        <w:tblPrEx>
          <w:tblCellMar>
            <w:top w:w="0" w:type="dxa"/>
            <w:left w:w="108" w:type="dxa"/>
            <w:bottom w:w="0" w:type="dxa"/>
            <w:right w:w="108" w:type="dxa"/>
          </w:tblCellMar>
        </w:tblPrEx>
        <w:trPr>
          <w:trHeight w:val="528"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网站外链和坏链监测</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支持列表展示网站存在的外链及坏链，并提供指定连接检索能力</w:t>
            </w:r>
          </w:p>
        </w:tc>
      </w:tr>
      <w:tr>
        <w:tblPrEx>
          <w:tblCellMar>
            <w:top w:w="0" w:type="dxa"/>
            <w:left w:w="108" w:type="dxa"/>
            <w:bottom w:w="0" w:type="dxa"/>
            <w:right w:w="108" w:type="dxa"/>
          </w:tblCellMar>
        </w:tblPrEx>
        <w:trPr>
          <w:trHeight w:val="528"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支持资产管理</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支持对于本单位所负责运营的资产，允许进行资产的新建、编辑以及删除工作。</w:t>
            </w:r>
          </w:p>
        </w:tc>
      </w:tr>
      <w:tr>
        <w:tblPrEx>
          <w:tblCellMar>
            <w:top w:w="0" w:type="dxa"/>
            <w:left w:w="108" w:type="dxa"/>
            <w:bottom w:w="0" w:type="dxa"/>
            <w:right w:w="108" w:type="dxa"/>
          </w:tblCellMar>
        </w:tblPrEx>
        <w:trPr>
          <w:trHeight w:val="90"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支持IPv6网站资产监测</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支持录入IPv6资产并进行进行漏洞扫描，网站黑链，违规内容，内容变更和网站挂马的监测。</w:t>
            </w:r>
          </w:p>
        </w:tc>
      </w:tr>
      <w:tr>
        <w:tblPrEx>
          <w:tblCellMar>
            <w:top w:w="0" w:type="dxa"/>
            <w:left w:w="108" w:type="dxa"/>
            <w:bottom w:w="0" w:type="dxa"/>
            <w:right w:w="108" w:type="dxa"/>
          </w:tblCellMar>
        </w:tblPrEx>
        <w:trPr>
          <w:trHeight w:val="792"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支持新建资产</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新建资产具体可支持域名、网站名称、机构名称、所属地域标识、行业分类等表示添加资产，同时支持资产的的批量导入。</w:t>
            </w:r>
          </w:p>
        </w:tc>
      </w:tr>
      <w:tr>
        <w:tblPrEx>
          <w:tblCellMar>
            <w:top w:w="0" w:type="dxa"/>
            <w:left w:w="108" w:type="dxa"/>
            <w:bottom w:w="0" w:type="dxa"/>
            <w:right w:w="108" w:type="dxa"/>
          </w:tblCellMar>
        </w:tblPrEx>
        <w:trPr>
          <w:trHeight w:val="528"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未知资产识别</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支持根据资产域名解析其子域名和关联ip，识别未知资产</w:t>
            </w:r>
          </w:p>
        </w:tc>
      </w:tr>
      <w:tr>
        <w:tblPrEx>
          <w:tblCellMar>
            <w:top w:w="0" w:type="dxa"/>
            <w:left w:w="108" w:type="dxa"/>
            <w:bottom w:w="0" w:type="dxa"/>
            <w:right w:w="108" w:type="dxa"/>
          </w:tblCellMar>
        </w:tblPrEx>
        <w:trPr>
          <w:trHeight w:val="528"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一键资产监测开启</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支持对于特定资产进行一键监测开启、一键监测关闭等操作</w:t>
            </w:r>
          </w:p>
        </w:tc>
      </w:tr>
      <w:tr>
        <w:tblPrEx>
          <w:tblCellMar>
            <w:top w:w="0" w:type="dxa"/>
            <w:left w:w="108" w:type="dxa"/>
            <w:bottom w:w="0" w:type="dxa"/>
            <w:right w:w="108" w:type="dxa"/>
          </w:tblCellMar>
        </w:tblPrEx>
        <w:trPr>
          <w:trHeight w:val="528" w:hRule="atLeast"/>
        </w:trPr>
        <w:tc>
          <w:tcPr>
            <w:tcW w:w="118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漏洞暴露面</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热点漏洞情报预警</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支持针对行业漏洞情报进行同步预警，并短信或邮件及时通知给客户</w:t>
            </w:r>
          </w:p>
        </w:tc>
      </w:tr>
      <w:tr>
        <w:tblPrEx>
          <w:tblCellMar>
            <w:top w:w="0" w:type="dxa"/>
            <w:left w:w="108" w:type="dxa"/>
            <w:bottom w:w="0" w:type="dxa"/>
            <w:right w:w="108" w:type="dxa"/>
          </w:tblCellMar>
        </w:tblPrEx>
        <w:trPr>
          <w:trHeight w:val="528"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风险暴露面资产清单</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支持列表展示最新漏洞情报关联的资产信息，提供资产预警能力</w:t>
            </w:r>
          </w:p>
        </w:tc>
      </w:tr>
      <w:tr>
        <w:tblPrEx>
          <w:tblCellMar>
            <w:top w:w="0" w:type="dxa"/>
            <w:left w:w="108" w:type="dxa"/>
            <w:bottom w:w="0" w:type="dxa"/>
            <w:right w:w="108" w:type="dxa"/>
          </w:tblCellMar>
        </w:tblPrEx>
        <w:trPr>
          <w:trHeight w:val="1084" w:hRule="atLeast"/>
        </w:trPr>
        <w:tc>
          <w:tcPr>
            <w:tcW w:w="1189" w:type="dxa"/>
            <w:vMerge w:val="restart"/>
            <w:tcBorders>
              <w:top w:val="nil"/>
              <w:left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网站通知人管理</w:t>
            </w:r>
          </w:p>
        </w:tc>
        <w:tc>
          <w:tcPr>
            <w:tcW w:w="2171" w:type="dxa"/>
            <w:vMerge w:val="restart"/>
            <w:tcBorders>
              <w:top w:val="single" w:color="000000" w:sz="4" w:space="0"/>
              <w:left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网站通知人管理</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支持列表维护网站资产联系人信息，包括：联系人姓名、手机号码、邮箱、告警通知类型、威胁等级、风险暴露面通知、关联网站数量；</w:t>
            </w:r>
          </w:p>
        </w:tc>
      </w:tr>
      <w:tr>
        <w:tblPrEx>
          <w:tblCellMar>
            <w:top w:w="0" w:type="dxa"/>
            <w:left w:w="108" w:type="dxa"/>
            <w:bottom w:w="0" w:type="dxa"/>
            <w:right w:w="108" w:type="dxa"/>
          </w:tblCellMar>
        </w:tblPrEx>
        <w:trPr>
          <w:trHeight w:val="304" w:hRule="atLeast"/>
        </w:trPr>
        <w:tc>
          <w:tcPr>
            <w:tcW w:w="1189"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支持新增通知人</w:t>
            </w:r>
          </w:p>
        </w:tc>
      </w:tr>
      <w:tr>
        <w:tblPrEx>
          <w:tblCellMar>
            <w:top w:w="0" w:type="dxa"/>
            <w:left w:w="108" w:type="dxa"/>
            <w:bottom w:w="0" w:type="dxa"/>
            <w:right w:w="108" w:type="dxa"/>
          </w:tblCellMar>
        </w:tblPrEx>
        <w:trPr>
          <w:trHeight w:val="304" w:hRule="atLeast"/>
        </w:trPr>
        <w:tc>
          <w:tcPr>
            <w:tcW w:w="1189"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支持批量添加通知人</w:t>
            </w:r>
          </w:p>
        </w:tc>
      </w:tr>
      <w:tr>
        <w:tblPrEx>
          <w:tblCellMar>
            <w:top w:w="0" w:type="dxa"/>
            <w:left w:w="108" w:type="dxa"/>
            <w:bottom w:w="0" w:type="dxa"/>
            <w:right w:w="108" w:type="dxa"/>
          </w:tblCellMar>
        </w:tblPrEx>
        <w:trPr>
          <w:trHeight w:val="280" w:hRule="atLeast"/>
        </w:trPr>
        <w:tc>
          <w:tcPr>
            <w:tcW w:w="1189"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支持手机和邮件接收告警信息</w:t>
            </w:r>
          </w:p>
        </w:tc>
      </w:tr>
      <w:tr>
        <w:tblPrEx>
          <w:tblCellMar>
            <w:top w:w="0" w:type="dxa"/>
            <w:left w:w="108" w:type="dxa"/>
            <w:bottom w:w="0" w:type="dxa"/>
            <w:right w:w="108" w:type="dxa"/>
          </w:tblCellMar>
        </w:tblPrEx>
        <w:trPr>
          <w:trHeight w:val="256" w:hRule="atLeast"/>
        </w:trPr>
        <w:tc>
          <w:tcPr>
            <w:tcW w:w="1189"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支持配置接收信息类型和等级</w:t>
            </w:r>
          </w:p>
        </w:tc>
      </w:tr>
      <w:tr>
        <w:tblPrEx>
          <w:tblCellMar>
            <w:top w:w="0" w:type="dxa"/>
            <w:left w:w="108" w:type="dxa"/>
            <w:bottom w:w="0" w:type="dxa"/>
            <w:right w:w="108" w:type="dxa"/>
          </w:tblCellMar>
        </w:tblPrEx>
        <w:trPr>
          <w:trHeight w:val="316" w:hRule="atLeast"/>
        </w:trPr>
        <w:tc>
          <w:tcPr>
            <w:tcW w:w="1189"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资产接收漏洞情报信息及暴露面资产信息</w:t>
            </w:r>
          </w:p>
        </w:tc>
      </w:tr>
      <w:tr>
        <w:tblPrEx>
          <w:tblCellMar>
            <w:top w:w="0" w:type="dxa"/>
            <w:left w:w="108" w:type="dxa"/>
            <w:bottom w:w="0" w:type="dxa"/>
            <w:right w:w="108" w:type="dxa"/>
          </w:tblCellMar>
        </w:tblPrEx>
        <w:trPr>
          <w:trHeight w:val="206" w:hRule="atLeast"/>
        </w:trPr>
        <w:tc>
          <w:tcPr>
            <w:tcW w:w="1189"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支持自定义邮件和短信接收频次，时间区间等；</w:t>
            </w:r>
          </w:p>
        </w:tc>
      </w:tr>
      <w:tr>
        <w:tblPrEx>
          <w:tblCellMar>
            <w:top w:w="0" w:type="dxa"/>
            <w:left w:w="108" w:type="dxa"/>
            <w:bottom w:w="0" w:type="dxa"/>
            <w:right w:w="108" w:type="dxa"/>
          </w:tblCellMar>
        </w:tblPrEx>
        <w:trPr>
          <w:trHeight w:val="340" w:hRule="atLeast"/>
        </w:trPr>
        <w:tc>
          <w:tcPr>
            <w:tcW w:w="1189" w:type="dxa"/>
            <w:vMerge w:val="continue"/>
            <w:tcBorders>
              <w:left w:val="single" w:color="000000" w:sz="4" w:space="0"/>
              <w:bottom w:val="nil"/>
              <w:right w:val="single" w:color="000000" w:sz="4" w:space="0"/>
            </w:tcBorders>
            <w:noWrap w:val="0"/>
            <w:vAlign w:val="center"/>
          </w:tcPr>
          <w:p>
            <w:pPr>
              <w:spacing w:line="288" w:lineRule="auto"/>
              <w:jc w:val="center"/>
              <w:rPr>
                <w:sz w:val="21"/>
                <w:szCs w:val="21"/>
                <w:highlight w:val="none"/>
              </w:rPr>
            </w:pPr>
          </w:p>
        </w:tc>
        <w:tc>
          <w:tcPr>
            <w:tcW w:w="2171" w:type="dxa"/>
            <w:vMerge w:val="continue"/>
            <w:tcBorders>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支持关联接收告警的网站范围</w:t>
            </w:r>
          </w:p>
        </w:tc>
      </w:tr>
      <w:tr>
        <w:tblPrEx>
          <w:tblCellMar>
            <w:top w:w="0" w:type="dxa"/>
            <w:left w:w="108" w:type="dxa"/>
            <w:bottom w:w="0" w:type="dxa"/>
            <w:right w:w="108" w:type="dxa"/>
          </w:tblCellMar>
        </w:tblPrEx>
        <w:trPr>
          <w:trHeight w:val="1320" w:hRule="atLeast"/>
        </w:trPr>
        <w:tc>
          <w:tcPr>
            <w:tcW w:w="118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安全告警通知</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安全告警状态分阶段展示</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可按照验证、处理等2个阶段进行不同状态展示，方便详细了解安全告警所处状态，需包含以下安全状态：</w:t>
            </w:r>
          </w:p>
          <w:p>
            <w:pPr>
              <w:spacing w:line="288" w:lineRule="auto"/>
              <w:rPr>
                <w:sz w:val="21"/>
                <w:szCs w:val="21"/>
                <w:highlight w:val="none"/>
              </w:rPr>
            </w:pPr>
            <w:r>
              <w:rPr>
                <w:rFonts w:hint="eastAsia"/>
                <w:sz w:val="21"/>
                <w:szCs w:val="21"/>
                <w:highlight w:val="none"/>
              </w:rPr>
              <w:t>1、验证阶段：未验证、已确认</w:t>
            </w:r>
          </w:p>
          <w:p>
            <w:pPr>
              <w:spacing w:line="288" w:lineRule="auto"/>
              <w:rPr>
                <w:sz w:val="21"/>
                <w:szCs w:val="21"/>
                <w:highlight w:val="none"/>
              </w:rPr>
            </w:pPr>
            <w:r>
              <w:rPr>
                <w:rFonts w:hint="eastAsia"/>
                <w:sz w:val="21"/>
                <w:szCs w:val="21"/>
                <w:highlight w:val="none"/>
              </w:rPr>
              <w:t>2、处理阶段：待响应、待处理、已处理、已超时</w:t>
            </w:r>
          </w:p>
        </w:tc>
      </w:tr>
      <w:tr>
        <w:tblPrEx>
          <w:tblCellMar>
            <w:top w:w="0" w:type="dxa"/>
            <w:left w:w="108" w:type="dxa"/>
            <w:bottom w:w="0" w:type="dxa"/>
            <w:right w:w="108" w:type="dxa"/>
          </w:tblCellMar>
        </w:tblPrEx>
        <w:trPr>
          <w:trHeight w:val="528"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安全告警搜索</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支持按照区域、行业（省/地/县）、告警类型、安全等级、安全告警状态、关键字等多条件组合搜索功能</w:t>
            </w:r>
          </w:p>
        </w:tc>
      </w:tr>
      <w:tr>
        <w:tblPrEx>
          <w:tblCellMar>
            <w:top w:w="0" w:type="dxa"/>
            <w:left w:w="108" w:type="dxa"/>
            <w:bottom w:w="0" w:type="dxa"/>
            <w:right w:w="108" w:type="dxa"/>
          </w:tblCellMar>
        </w:tblPrEx>
        <w:trPr>
          <w:trHeight w:val="792"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安全告警白名单</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支持对告警加入白名单的功能，白名单的确定可根据告警的监测网站关键词、告警范围、告警类型、威胁等级等要素来制定。</w:t>
            </w:r>
          </w:p>
        </w:tc>
      </w:tr>
      <w:tr>
        <w:tblPrEx>
          <w:tblCellMar>
            <w:top w:w="0" w:type="dxa"/>
            <w:left w:w="108" w:type="dxa"/>
            <w:bottom w:w="0" w:type="dxa"/>
            <w:right w:w="108" w:type="dxa"/>
          </w:tblCellMar>
        </w:tblPrEx>
        <w:trPr>
          <w:trHeight w:val="924"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vMerge w:val="restart"/>
            <w:tcBorders>
              <w:top w:val="single" w:color="000000" w:sz="4" w:space="0"/>
              <w:left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通知告警查看</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支持自动添加网站责任人信息、自定义通知转发对象功能；能够查看被通知的基本信息、安全告警列表。</w:t>
            </w:r>
          </w:p>
        </w:tc>
      </w:tr>
      <w:tr>
        <w:tblPrEx>
          <w:tblCellMar>
            <w:top w:w="0" w:type="dxa"/>
            <w:left w:w="108" w:type="dxa"/>
            <w:bottom w:w="0" w:type="dxa"/>
            <w:right w:w="108" w:type="dxa"/>
          </w:tblCellMar>
        </w:tblPrEx>
        <w:trPr>
          <w:trHeight w:val="90"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vMerge w:val="continue"/>
            <w:tcBorders>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提供通知处理过程的时间轴，并可追踪通知处理的全过程，可对相关人的处理行为进行记录。</w:t>
            </w:r>
          </w:p>
        </w:tc>
      </w:tr>
      <w:tr>
        <w:tblPrEx>
          <w:tblCellMar>
            <w:top w:w="0" w:type="dxa"/>
            <w:left w:w="108" w:type="dxa"/>
            <w:bottom w:w="0" w:type="dxa"/>
            <w:right w:w="108" w:type="dxa"/>
          </w:tblCellMar>
        </w:tblPrEx>
        <w:trPr>
          <w:trHeight w:val="420"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vMerge w:val="restart"/>
            <w:tcBorders>
              <w:top w:val="single" w:color="000000" w:sz="4" w:space="0"/>
              <w:left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通知状态查看</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支持查看通知处理状态；</w:t>
            </w:r>
          </w:p>
        </w:tc>
      </w:tr>
      <w:tr>
        <w:tblPrEx>
          <w:tblCellMar>
            <w:top w:w="0" w:type="dxa"/>
            <w:left w:w="108" w:type="dxa"/>
            <w:bottom w:w="0" w:type="dxa"/>
            <w:right w:w="108" w:type="dxa"/>
          </w:tblCellMar>
        </w:tblPrEx>
        <w:trPr>
          <w:trHeight w:val="792"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vMerge w:val="continue"/>
            <w:tcBorders>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支持查看通知总数、近一周新增加的通知数、已完成的通知数、未响应的通知数；</w:t>
            </w:r>
          </w:p>
        </w:tc>
      </w:tr>
      <w:tr>
        <w:tblPrEx>
          <w:tblCellMar>
            <w:top w:w="0" w:type="dxa"/>
            <w:left w:w="108" w:type="dxa"/>
            <w:bottom w:w="0" w:type="dxa"/>
            <w:right w:w="108" w:type="dxa"/>
          </w:tblCellMar>
        </w:tblPrEx>
        <w:trPr>
          <w:trHeight w:val="528"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通知和响应时间查看</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支持查看通知对象的基本信息、通知下发的时间、通知响应的时间、通知处理的状态、通知详情。</w:t>
            </w:r>
          </w:p>
        </w:tc>
      </w:tr>
      <w:tr>
        <w:tblPrEx>
          <w:tblCellMar>
            <w:top w:w="0" w:type="dxa"/>
            <w:left w:w="108" w:type="dxa"/>
            <w:bottom w:w="0" w:type="dxa"/>
            <w:right w:w="108" w:type="dxa"/>
          </w:tblCellMar>
        </w:tblPrEx>
        <w:trPr>
          <w:trHeight w:val="504"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vMerge w:val="restart"/>
            <w:tcBorders>
              <w:top w:val="single" w:color="000000" w:sz="4" w:space="0"/>
              <w:left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短信、邮件通知</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支持短信、邮件将通知发给网站负责人；</w:t>
            </w:r>
          </w:p>
        </w:tc>
      </w:tr>
      <w:tr>
        <w:tblPrEx>
          <w:tblCellMar>
            <w:top w:w="0" w:type="dxa"/>
            <w:left w:w="108" w:type="dxa"/>
            <w:bottom w:w="0" w:type="dxa"/>
            <w:right w:w="108" w:type="dxa"/>
          </w:tblCellMar>
        </w:tblPrEx>
        <w:trPr>
          <w:trHeight w:val="994"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快捷生成短URL分享链接，供被监管单位随时随地登陆通知进行处理；</w:t>
            </w:r>
          </w:p>
        </w:tc>
      </w:tr>
      <w:tr>
        <w:tblPrEx>
          <w:tblCellMar>
            <w:top w:w="0" w:type="dxa"/>
            <w:left w:w="108" w:type="dxa"/>
            <w:bottom w:w="0" w:type="dxa"/>
            <w:right w:w="108" w:type="dxa"/>
          </w:tblCellMar>
        </w:tblPrEx>
        <w:trPr>
          <w:trHeight w:val="648"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vMerge w:val="continue"/>
            <w:tcBorders>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支持勿扰配置，可以按需设置接受通知的时间；</w:t>
            </w:r>
          </w:p>
        </w:tc>
      </w:tr>
      <w:tr>
        <w:tblPrEx>
          <w:tblCellMar>
            <w:top w:w="0" w:type="dxa"/>
            <w:left w:w="108" w:type="dxa"/>
            <w:bottom w:w="0" w:type="dxa"/>
            <w:right w:w="108" w:type="dxa"/>
          </w:tblCellMar>
        </w:tblPrEx>
        <w:trPr>
          <w:trHeight w:val="528"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告警自动通知</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支持按照用户、资产、告警类型等维度配置自动通知；</w:t>
            </w:r>
          </w:p>
        </w:tc>
      </w:tr>
      <w:tr>
        <w:tblPrEx>
          <w:tblCellMar>
            <w:top w:w="0" w:type="dxa"/>
            <w:left w:w="108" w:type="dxa"/>
            <w:bottom w:w="0" w:type="dxa"/>
            <w:right w:w="108" w:type="dxa"/>
          </w:tblCellMar>
        </w:tblPrEx>
        <w:trPr>
          <w:trHeight w:val="792"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通知信息反馈</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支持URL登陆查看通知，并支持快速转发通知，可跟踪告警处理进度、发表告警处理意见和与监管方互通信息。</w:t>
            </w:r>
          </w:p>
        </w:tc>
      </w:tr>
      <w:tr>
        <w:tblPrEx>
          <w:tblCellMar>
            <w:top w:w="0" w:type="dxa"/>
            <w:left w:w="108" w:type="dxa"/>
            <w:bottom w:w="0" w:type="dxa"/>
            <w:right w:w="108" w:type="dxa"/>
          </w:tblCellMar>
        </w:tblPrEx>
        <w:trPr>
          <w:trHeight w:val="1056" w:hRule="atLeast"/>
        </w:trPr>
        <w:tc>
          <w:tcPr>
            <w:tcW w:w="1189" w:type="dxa"/>
            <w:vMerge w:val="restart"/>
            <w:tcBorders>
              <w:top w:val="nil"/>
              <w:left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监测报表管理</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报表模板自定义</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支持监测报表模板名称、报表展示周期、报表是否导出、报表导出类型等模块自定义。</w:t>
            </w:r>
          </w:p>
        </w:tc>
      </w:tr>
      <w:tr>
        <w:tblPrEx>
          <w:tblCellMar>
            <w:top w:w="0" w:type="dxa"/>
            <w:left w:w="108" w:type="dxa"/>
            <w:bottom w:w="0" w:type="dxa"/>
            <w:right w:w="108" w:type="dxa"/>
          </w:tblCellMar>
        </w:tblPrEx>
        <w:trPr>
          <w:trHeight w:val="1320" w:hRule="atLeast"/>
        </w:trPr>
        <w:tc>
          <w:tcPr>
            <w:tcW w:w="1189"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报表详情展示</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监测报表支持通过不同维度展示被监测网站状况，报表详情需包含以下内容：</w:t>
            </w:r>
          </w:p>
          <w:p>
            <w:pPr>
              <w:spacing w:line="288" w:lineRule="auto"/>
              <w:rPr>
                <w:sz w:val="21"/>
                <w:szCs w:val="21"/>
                <w:highlight w:val="none"/>
              </w:rPr>
            </w:pPr>
            <w:r>
              <w:rPr>
                <w:rFonts w:hint="eastAsia"/>
                <w:sz w:val="21"/>
                <w:szCs w:val="21"/>
                <w:highlight w:val="none"/>
              </w:rPr>
              <w:t>报表情况综述：包含针对统计对象的整体概述、统计周期内总体评估与建议；</w:t>
            </w:r>
          </w:p>
          <w:p>
            <w:pPr>
              <w:spacing w:line="288" w:lineRule="auto"/>
              <w:rPr>
                <w:sz w:val="21"/>
                <w:szCs w:val="21"/>
                <w:highlight w:val="none"/>
              </w:rPr>
            </w:pPr>
            <w:r>
              <w:rPr>
                <w:rFonts w:hint="eastAsia"/>
                <w:sz w:val="21"/>
                <w:szCs w:val="21"/>
                <w:highlight w:val="none"/>
              </w:rPr>
              <w:t>监测概览：该报表包含统计网站、页面数量，包含漏洞情报、网站挂马、可用性、违规内容等类型告警数量。</w:t>
            </w:r>
          </w:p>
          <w:p>
            <w:pPr>
              <w:spacing w:line="288" w:lineRule="auto"/>
              <w:rPr>
                <w:sz w:val="21"/>
                <w:szCs w:val="21"/>
                <w:highlight w:val="none"/>
              </w:rPr>
            </w:pPr>
            <w:r>
              <w:rPr>
                <w:rFonts w:hint="eastAsia"/>
                <w:sz w:val="21"/>
                <w:szCs w:val="21"/>
                <w:highlight w:val="none"/>
              </w:rPr>
              <w:t>安全威胁变化与评估：统计周期内与上一周期相比，新增安全告警、重复安全告警、已解决安全告警等变化状况；</w:t>
            </w:r>
          </w:p>
          <w:p>
            <w:pPr>
              <w:spacing w:line="288" w:lineRule="auto"/>
              <w:rPr>
                <w:sz w:val="21"/>
                <w:szCs w:val="21"/>
                <w:highlight w:val="none"/>
              </w:rPr>
            </w:pPr>
            <w:r>
              <w:rPr>
                <w:rFonts w:hint="eastAsia"/>
                <w:sz w:val="21"/>
                <w:szCs w:val="21"/>
                <w:highlight w:val="none"/>
              </w:rPr>
              <w:t>告警分布与趋势分析：告警分布地区、行业、类型等展示；</w:t>
            </w:r>
          </w:p>
          <w:p>
            <w:pPr>
              <w:spacing w:line="288" w:lineRule="auto"/>
              <w:rPr>
                <w:sz w:val="21"/>
                <w:szCs w:val="21"/>
                <w:highlight w:val="none"/>
              </w:rPr>
            </w:pPr>
            <w:r>
              <w:rPr>
                <w:rFonts w:hint="eastAsia"/>
                <w:sz w:val="21"/>
                <w:szCs w:val="21"/>
                <w:highlight w:val="none"/>
              </w:rPr>
              <w:t>网站漏洞、网站内容安全、网站稳定性、网站情报类告警分析等具体分析和展示；最新互联网安全资讯展示</w:t>
            </w:r>
          </w:p>
        </w:tc>
      </w:tr>
      <w:tr>
        <w:tblPrEx>
          <w:tblCellMar>
            <w:top w:w="0" w:type="dxa"/>
            <w:left w:w="108" w:type="dxa"/>
            <w:bottom w:w="0" w:type="dxa"/>
            <w:right w:w="108" w:type="dxa"/>
          </w:tblCellMar>
        </w:tblPrEx>
        <w:trPr>
          <w:trHeight w:val="752" w:hRule="atLeast"/>
        </w:trPr>
        <w:tc>
          <w:tcPr>
            <w:tcW w:w="1189"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vMerge w:val="restart"/>
            <w:tcBorders>
              <w:top w:val="single" w:color="000000" w:sz="4" w:space="0"/>
              <w:left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报表查看</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报表可按照设定周期自动生成、一键重新生成、一键删除。</w:t>
            </w:r>
          </w:p>
        </w:tc>
      </w:tr>
      <w:tr>
        <w:tblPrEx>
          <w:tblCellMar>
            <w:top w:w="0" w:type="dxa"/>
            <w:left w:w="108" w:type="dxa"/>
            <w:bottom w:w="0" w:type="dxa"/>
            <w:right w:w="108" w:type="dxa"/>
          </w:tblCellMar>
        </w:tblPrEx>
        <w:trPr>
          <w:trHeight w:val="90" w:hRule="atLeast"/>
        </w:trPr>
        <w:tc>
          <w:tcPr>
            <w:tcW w:w="1189"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支持报表以PDF、WORD等格式导出。</w:t>
            </w:r>
          </w:p>
        </w:tc>
      </w:tr>
      <w:tr>
        <w:tblPrEx>
          <w:tblCellMar>
            <w:top w:w="0" w:type="dxa"/>
            <w:left w:w="108" w:type="dxa"/>
            <w:bottom w:w="0" w:type="dxa"/>
            <w:right w:w="108" w:type="dxa"/>
          </w:tblCellMar>
        </w:tblPrEx>
        <w:trPr>
          <w:trHeight w:val="420" w:hRule="atLeast"/>
        </w:trPr>
        <w:tc>
          <w:tcPr>
            <w:tcW w:w="1189" w:type="dxa"/>
            <w:vMerge w:val="continue"/>
            <w:tcBorders>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vMerge w:val="continue"/>
            <w:tcBorders>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支持报表的在线查看。</w:t>
            </w:r>
          </w:p>
        </w:tc>
      </w:tr>
      <w:tr>
        <w:tblPrEx>
          <w:tblCellMar>
            <w:top w:w="0" w:type="dxa"/>
            <w:left w:w="108" w:type="dxa"/>
            <w:bottom w:w="0" w:type="dxa"/>
            <w:right w:w="108" w:type="dxa"/>
          </w:tblCellMar>
        </w:tblPrEx>
        <w:trPr>
          <w:trHeight w:val="792" w:hRule="atLeast"/>
        </w:trPr>
        <w:tc>
          <w:tcPr>
            <w:tcW w:w="118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用户管理</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用户信息展示</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支持显示用户账号、单位名称、所属区域、管理员类型、手机号、账号类别、所属母账号、账号有效期等信息的展示。</w:t>
            </w:r>
          </w:p>
        </w:tc>
      </w:tr>
      <w:tr>
        <w:tblPrEx>
          <w:tblCellMar>
            <w:top w:w="0" w:type="dxa"/>
            <w:left w:w="108" w:type="dxa"/>
            <w:bottom w:w="0" w:type="dxa"/>
            <w:right w:w="108" w:type="dxa"/>
          </w:tblCellMar>
        </w:tblPrEx>
        <w:trPr>
          <w:trHeight w:val="528"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用户账号分级管理</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支持多级账号管理，同级账号多角色管理，包含管理员、运维人员、普通运维人员；</w:t>
            </w:r>
          </w:p>
        </w:tc>
      </w:tr>
      <w:tr>
        <w:tblPrEx>
          <w:tblCellMar>
            <w:top w:w="0" w:type="dxa"/>
            <w:left w:w="108" w:type="dxa"/>
            <w:bottom w:w="0" w:type="dxa"/>
            <w:right w:w="108" w:type="dxa"/>
          </w:tblCellMar>
        </w:tblPrEx>
        <w:trPr>
          <w:trHeight w:val="528"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用户账号权限管理</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支持母账号对子账号登录的一键切换；支持子账号的密码修改、账号新建</w:t>
            </w:r>
          </w:p>
        </w:tc>
      </w:tr>
      <w:tr>
        <w:tblPrEx>
          <w:tblCellMar>
            <w:top w:w="0" w:type="dxa"/>
            <w:left w:w="108" w:type="dxa"/>
            <w:bottom w:w="0" w:type="dxa"/>
            <w:right w:w="108" w:type="dxa"/>
          </w:tblCellMar>
        </w:tblPrEx>
        <w:trPr>
          <w:trHeight w:val="528"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用户账号添加</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支持对新建账号名称、单位类型、授权查看类型、生效时间、生效网站数进行配置</w:t>
            </w:r>
          </w:p>
        </w:tc>
      </w:tr>
      <w:tr>
        <w:tblPrEx>
          <w:tblCellMar>
            <w:top w:w="0" w:type="dxa"/>
            <w:left w:w="108" w:type="dxa"/>
            <w:bottom w:w="0" w:type="dxa"/>
            <w:right w:w="108" w:type="dxa"/>
          </w:tblCellMar>
        </w:tblPrEx>
        <w:trPr>
          <w:trHeight w:val="90" w:hRule="atLeast"/>
        </w:trPr>
        <w:tc>
          <w:tcPr>
            <w:tcW w:w="118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漏洞扫描</w:t>
            </w:r>
          </w:p>
        </w:tc>
        <w:tc>
          <w:tcPr>
            <w:tcW w:w="2171" w:type="dxa"/>
            <w:vMerge w:val="restart"/>
            <w:tcBorders>
              <w:top w:val="single" w:color="000000" w:sz="4" w:space="0"/>
              <w:left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网站漏洞监测</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对发现网站存在的SQL注入、XSS跨站脚本、目录遍历、文件包含、备份文件、敏感文件等漏洞，检测内容覆盖WASC分类的多种Web应用漏洞和OWASP TOP10网站漏洞进行管理；定期跟踪漏洞的修复情况从而使网站的漏洞得以快速修复，降低网站被入侵的风险。</w:t>
            </w:r>
          </w:p>
        </w:tc>
      </w:tr>
      <w:tr>
        <w:tblPrEx>
          <w:tblCellMar>
            <w:top w:w="0" w:type="dxa"/>
            <w:left w:w="108" w:type="dxa"/>
            <w:bottom w:w="0" w:type="dxa"/>
            <w:right w:w="108" w:type="dxa"/>
          </w:tblCellMar>
        </w:tblPrEx>
        <w:trPr>
          <w:trHeight w:val="1676" w:hRule="atLeast"/>
        </w:trPr>
        <w:tc>
          <w:tcPr>
            <w:tcW w:w="1189"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利用POC对目标网页进行WEB漏扫，发现SSQL注入漏洞、命令注入、CRLF注入、LDAP注入、XSS跨站脚本漏洞、路径遍历漏洞、信息泄漏漏洞、URL跳转漏洞、文件包含漏洞、应用程序漏洞、文件上传漏洞、等安全漏洞问题</w:t>
            </w:r>
          </w:p>
        </w:tc>
      </w:tr>
      <w:tr>
        <w:tblPrEx>
          <w:tblCellMar>
            <w:top w:w="0" w:type="dxa"/>
            <w:left w:w="108" w:type="dxa"/>
            <w:bottom w:w="0" w:type="dxa"/>
            <w:right w:w="108" w:type="dxa"/>
          </w:tblCellMar>
        </w:tblPrEx>
        <w:trPr>
          <w:trHeight w:val="630" w:hRule="atLeast"/>
        </w:trPr>
        <w:tc>
          <w:tcPr>
            <w:tcW w:w="1189"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vMerge w:val="continue"/>
            <w:tcBorders>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mysql、redis、ftp、ssh等弱口令进行监测</w:t>
            </w:r>
          </w:p>
        </w:tc>
      </w:tr>
      <w:tr>
        <w:tblPrEx>
          <w:tblCellMar>
            <w:top w:w="0" w:type="dxa"/>
            <w:left w:w="108" w:type="dxa"/>
            <w:bottom w:w="0" w:type="dxa"/>
            <w:right w:w="108" w:type="dxa"/>
          </w:tblCellMar>
        </w:tblPrEx>
        <w:trPr>
          <w:trHeight w:val="528"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漏洞自动化验证</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支持针对常见漏洞进行程序自动化验证，具有基于互联网的漏洞响应平台，并可将自动验证漏洞生成安全告警</w:t>
            </w:r>
          </w:p>
        </w:tc>
      </w:tr>
      <w:tr>
        <w:tblPrEx>
          <w:tblCellMar>
            <w:top w:w="0" w:type="dxa"/>
            <w:left w:w="108" w:type="dxa"/>
            <w:bottom w:w="0" w:type="dxa"/>
            <w:right w:w="108" w:type="dxa"/>
          </w:tblCellMar>
        </w:tblPrEx>
        <w:trPr>
          <w:trHeight w:val="528"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漏洞扫描任务管理</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支持立即下发扫描；支持扫描任务开始时间配置；</w:t>
            </w:r>
          </w:p>
          <w:p>
            <w:pPr>
              <w:spacing w:line="288" w:lineRule="auto"/>
              <w:rPr>
                <w:sz w:val="21"/>
                <w:szCs w:val="21"/>
                <w:highlight w:val="none"/>
              </w:rPr>
            </w:pPr>
            <w:r>
              <w:rPr>
                <w:rFonts w:hint="eastAsia"/>
                <w:sz w:val="21"/>
                <w:szCs w:val="21"/>
                <w:highlight w:val="none"/>
              </w:rPr>
              <w:t>周期任务单个或批量停止、中断、继续；</w:t>
            </w:r>
          </w:p>
        </w:tc>
      </w:tr>
      <w:tr>
        <w:tblPrEx>
          <w:tblCellMar>
            <w:top w:w="0" w:type="dxa"/>
            <w:left w:w="108" w:type="dxa"/>
            <w:bottom w:w="0" w:type="dxa"/>
            <w:right w:w="108" w:type="dxa"/>
          </w:tblCellMar>
        </w:tblPrEx>
        <w:trPr>
          <w:trHeight w:val="792"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监测周期自定义</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支持多引擎扫描网站存在的安全漏洞，并支持自定义监测周期。默认全站1周/次（可调整为3天、5天、7天、15天、30天）</w:t>
            </w:r>
          </w:p>
        </w:tc>
      </w:tr>
      <w:tr>
        <w:tblPrEx>
          <w:tblCellMar>
            <w:top w:w="0" w:type="dxa"/>
            <w:left w:w="108" w:type="dxa"/>
            <w:bottom w:w="0" w:type="dxa"/>
            <w:right w:w="108" w:type="dxa"/>
          </w:tblCellMar>
        </w:tblPrEx>
        <w:trPr>
          <w:trHeight w:val="1056" w:hRule="atLeast"/>
        </w:trPr>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扫描策略自定义</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扫描范围上支持全量扫描、快速扫描；</w:t>
            </w:r>
          </w:p>
          <w:p>
            <w:pPr>
              <w:spacing w:line="288" w:lineRule="auto"/>
              <w:rPr>
                <w:sz w:val="21"/>
                <w:szCs w:val="21"/>
                <w:highlight w:val="none"/>
              </w:rPr>
            </w:pPr>
            <w:r>
              <w:rPr>
                <w:rFonts w:hint="eastAsia"/>
                <w:sz w:val="21"/>
                <w:szCs w:val="21"/>
                <w:highlight w:val="none"/>
              </w:rPr>
              <w:t>扫描方式上支持深度扫描、广度扫描；</w:t>
            </w:r>
          </w:p>
          <w:p>
            <w:pPr>
              <w:spacing w:line="288" w:lineRule="auto"/>
              <w:rPr>
                <w:sz w:val="21"/>
                <w:szCs w:val="21"/>
                <w:highlight w:val="none"/>
              </w:rPr>
            </w:pPr>
            <w:r>
              <w:rPr>
                <w:rFonts w:hint="eastAsia"/>
                <w:sz w:val="21"/>
                <w:szCs w:val="21"/>
                <w:highlight w:val="none"/>
              </w:rPr>
              <w:t>支持开启附件检测；</w:t>
            </w:r>
          </w:p>
          <w:p>
            <w:pPr>
              <w:spacing w:line="288" w:lineRule="auto"/>
              <w:rPr>
                <w:sz w:val="21"/>
                <w:szCs w:val="21"/>
                <w:highlight w:val="none"/>
              </w:rPr>
            </w:pPr>
            <w:r>
              <w:rPr>
                <w:rFonts w:hint="eastAsia"/>
                <w:sz w:val="21"/>
                <w:szCs w:val="21"/>
                <w:highlight w:val="none"/>
              </w:rPr>
              <w:t>支持并发量配置；</w:t>
            </w:r>
          </w:p>
        </w:tc>
      </w:tr>
      <w:tr>
        <w:tblPrEx>
          <w:tblCellMar>
            <w:top w:w="0" w:type="dxa"/>
            <w:left w:w="108" w:type="dxa"/>
            <w:bottom w:w="0" w:type="dxa"/>
            <w:right w:w="108" w:type="dxa"/>
          </w:tblCellMar>
        </w:tblPrEx>
        <w:trPr>
          <w:trHeight w:val="528" w:hRule="atLeast"/>
        </w:trPr>
        <w:tc>
          <w:tcPr>
            <w:tcW w:w="1189" w:type="dxa"/>
            <w:vMerge w:val="restart"/>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安全告警监测</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威胁情报联动</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支持与漏洞响应平台的联动，可实时同步主流的漏洞响应平台等漏洞信息，具有基于互联网的威胁情报中心。</w:t>
            </w:r>
          </w:p>
        </w:tc>
      </w:tr>
      <w:tr>
        <w:tblPrEx>
          <w:tblCellMar>
            <w:top w:w="0" w:type="dxa"/>
            <w:left w:w="108" w:type="dxa"/>
            <w:bottom w:w="0" w:type="dxa"/>
            <w:right w:w="108" w:type="dxa"/>
          </w:tblCellMar>
        </w:tblPrEx>
        <w:trPr>
          <w:trHeight w:val="1320" w:hRule="atLeast"/>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内容变更监测</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对首页、重点页面进行网页内容变更检测；</w:t>
            </w:r>
          </w:p>
          <w:p>
            <w:pPr>
              <w:spacing w:line="288" w:lineRule="auto"/>
              <w:rPr>
                <w:sz w:val="21"/>
                <w:szCs w:val="21"/>
                <w:highlight w:val="none"/>
              </w:rPr>
            </w:pPr>
            <w:r>
              <w:rPr>
                <w:rFonts w:hint="eastAsia"/>
                <w:sz w:val="21"/>
                <w:szCs w:val="21"/>
                <w:highlight w:val="none"/>
              </w:rPr>
              <w:t>首页检测：变更部分包含外链、敏感词、黑词、HTML之外内容产生告警；</w:t>
            </w:r>
          </w:p>
          <w:p>
            <w:pPr>
              <w:spacing w:line="288" w:lineRule="auto"/>
              <w:rPr>
                <w:sz w:val="21"/>
                <w:szCs w:val="21"/>
                <w:highlight w:val="none"/>
              </w:rPr>
            </w:pPr>
            <w:r>
              <w:rPr>
                <w:rFonts w:hint="eastAsia"/>
                <w:sz w:val="21"/>
                <w:szCs w:val="21"/>
                <w:highlight w:val="none"/>
              </w:rPr>
              <w:t>重点页面检测：只要内容有变化就告警；支持白名单配置</w:t>
            </w:r>
          </w:p>
        </w:tc>
      </w:tr>
      <w:tr>
        <w:tblPrEx>
          <w:tblCellMar>
            <w:top w:w="0" w:type="dxa"/>
            <w:left w:w="108" w:type="dxa"/>
            <w:bottom w:w="0" w:type="dxa"/>
            <w:right w:w="108" w:type="dxa"/>
          </w:tblCellMar>
        </w:tblPrEx>
        <w:trPr>
          <w:trHeight w:val="1320" w:hRule="atLeast"/>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p>
        </w:tc>
        <w:tc>
          <w:tcPr>
            <w:tcW w:w="2171" w:type="dxa"/>
            <w:vMerge w:val="restart"/>
            <w:tcBorders>
              <w:top w:val="single" w:color="000000" w:sz="4" w:space="0"/>
              <w:left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违规内容监测</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结合海量词库及人工识别，通过机器学习手段，提供敏感词发现的技术手段，支持全站监测，可定位敏感词位置和内容，提供内容篡改的历史对比图。</w:t>
            </w:r>
          </w:p>
        </w:tc>
      </w:tr>
      <w:tr>
        <w:tblPrEx>
          <w:tblCellMar>
            <w:top w:w="0" w:type="dxa"/>
            <w:left w:w="108" w:type="dxa"/>
            <w:bottom w:w="0" w:type="dxa"/>
            <w:right w:w="108" w:type="dxa"/>
          </w:tblCellMar>
        </w:tblPrEx>
        <w:trPr>
          <w:trHeight w:val="1632" w:hRule="atLeast"/>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p>
        </w:tc>
        <w:tc>
          <w:tcPr>
            <w:tcW w:w="2171" w:type="dxa"/>
            <w:vMerge w:val="continue"/>
            <w:tcBorders>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支持分别配置一级页面和二级页面的监测频率，支持任务并发量配置，支持用户自定义敏感词，支持开启OCR识别，支持添加附件检测。默认全站30分钟/次，支持自定义首页5分钟/次、二级15分钟/次</w:t>
            </w:r>
          </w:p>
        </w:tc>
      </w:tr>
      <w:tr>
        <w:tblPrEx>
          <w:tblCellMar>
            <w:top w:w="0" w:type="dxa"/>
            <w:left w:w="108" w:type="dxa"/>
            <w:bottom w:w="0" w:type="dxa"/>
            <w:right w:w="108" w:type="dxa"/>
          </w:tblCellMar>
        </w:tblPrEx>
        <w:trPr>
          <w:trHeight w:val="90" w:hRule="atLeast"/>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p>
        </w:tc>
        <w:tc>
          <w:tcPr>
            <w:tcW w:w="2171" w:type="dxa"/>
            <w:vMerge w:val="restart"/>
            <w:tcBorders>
              <w:top w:val="single" w:color="000000" w:sz="4" w:space="0"/>
              <w:left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网站黑链监测</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提供基于大数据支撑的黑词暗链发现技术手段，支持全站对于潜藏在页面深处的第三方黄赌毒广告类链接进行监测并告警，可定位源代码篡改的位置和内容。</w:t>
            </w:r>
          </w:p>
        </w:tc>
      </w:tr>
      <w:tr>
        <w:tblPrEx>
          <w:tblCellMar>
            <w:top w:w="0" w:type="dxa"/>
            <w:left w:w="108" w:type="dxa"/>
            <w:bottom w:w="0" w:type="dxa"/>
            <w:right w:w="108" w:type="dxa"/>
          </w:tblCellMar>
        </w:tblPrEx>
        <w:trPr>
          <w:trHeight w:val="90" w:hRule="atLeast"/>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p>
        </w:tc>
        <w:tc>
          <w:tcPr>
            <w:tcW w:w="2171"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支持分别配置一级页面和二级页面的监测频率，支持任务并发量配置，支持用户自定义黑词。默认全站30分钟/次</w:t>
            </w:r>
          </w:p>
        </w:tc>
      </w:tr>
      <w:tr>
        <w:tblPrEx>
          <w:tblCellMar>
            <w:top w:w="0" w:type="dxa"/>
            <w:left w:w="108" w:type="dxa"/>
            <w:bottom w:w="0" w:type="dxa"/>
            <w:right w:w="108" w:type="dxa"/>
          </w:tblCellMar>
        </w:tblPrEx>
        <w:trPr>
          <w:trHeight w:val="624" w:hRule="atLeast"/>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p>
        </w:tc>
        <w:tc>
          <w:tcPr>
            <w:tcW w:w="2171" w:type="dxa"/>
            <w:vMerge w:val="continue"/>
            <w:tcBorders>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支持自定义首页5分钟/次、二级15分钟/次</w:t>
            </w:r>
          </w:p>
        </w:tc>
      </w:tr>
      <w:tr>
        <w:tblPrEx>
          <w:tblCellMar>
            <w:top w:w="0" w:type="dxa"/>
            <w:left w:w="108" w:type="dxa"/>
            <w:bottom w:w="0" w:type="dxa"/>
            <w:right w:w="108" w:type="dxa"/>
          </w:tblCellMar>
        </w:tblPrEx>
        <w:trPr>
          <w:trHeight w:val="276" w:hRule="atLeast"/>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网站外链监测</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识别并定位网站外部链接位置</w:t>
            </w:r>
          </w:p>
        </w:tc>
      </w:tr>
      <w:tr>
        <w:tblPrEx>
          <w:tblCellMar>
            <w:top w:w="0" w:type="dxa"/>
            <w:left w:w="108" w:type="dxa"/>
            <w:bottom w:w="0" w:type="dxa"/>
            <w:right w:w="108" w:type="dxa"/>
          </w:tblCellMar>
        </w:tblPrEx>
        <w:trPr>
          <w:trHeight w:val="276" w:hRule="atLeast"/>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网站后门监测</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对目标网站进行监测、查看是否被植入后门</w:t>
            </w:r>
          </w:p>
        </w:tc>
      </w:tr>
      <w:tr>
        <w:tblPrEx>
          <w:tblCellMar>
            <w:top w:w="0" w:type="dxa"/>
            <w:left w:w="108" w:type="dxa"/>
            <w:bottom w:w="0" w:type="dxa"/>
            <w:right w:w="108" w:type="dxa"/>
          </w:tblCellMar>
        </w:tblPrEx>
        <w:trPr>
          <w:trHeight w:val="528" w:hRule="atLeast"/>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挖矿脚本监测</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对目标网站进行监测、查看主机是否被渗透，并作为矿机使用，植入挖矿脚本。</w:t>
            </w:r>
          </w:p>
        </w:tc>
      </w:tr>
      <w:tr>
        <w:tblPrEx>
          <w:tblCellMar>
            <w:top w:w="0" w:type="dxa"/>
            <w:left w:w="108" w:type="dxa"/>
            <w:bottom w:w="0" w:type="dxa"/>
            <w:right w:w="108" w:type="dxa"/>
          </w:tblCellMar>
        </w:tblPrEx>
        <w:trPr>
          <w:trHeight w:val="458" w:hRule="atLeast"/>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p>
        </w:tc>
        <w:tc>
          <w:tcPr>
            <w:tcW w:w="2171" w:type="dxa"/>
            <w:vMerge w:val="restart"/>
            <w:tcBorders>
              <w:top w:val="single" w:color="000000" w:sz="4" w:space="0"/>
              <w:left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可用性监测</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WEB服务可用性监测。支持网站故障原因定位，不限于：响应连接被重置、连接超时、http状态码、连接被拒绝等；</w:t>
            </w:r>
          </w:p>
        </w:tc>
      </w:tr>
      <w:tr>
        <w:tblPrEx>
          <w:tblCellMar>
            <w:top w:w="0" w:type="dxa"/>
            <w:left w:w="108" w:type="dxa"/>
            <w:bottom w:w="0" w:type="dxa"/>
            <w:right w:w="108" w:type="dxa"/>
          </w:tblCellMar>
        </w:tblPrEx>
        <w:trPr>
          <w:trHeight w:val="1210" w:hRule="atLeast"/>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p>
        </w:tc>
        <w:tc>
          <w:tcPr>
            <w:tcW w:w="2171" w:type="dxa"/>
            <w:vMerge w:val="continue"/>
            <w:tcBorders>
              <w:left w:val="single" w:color="000000" w:sz="4" w:space="0"/>
              <w:right w:val="single" w:color="000000" w:sz="4" w:space="0"/>
            </w:tcBorders>
            <w:noWrap w:val="0"/>
            <w:vAlign w:val="center"/>
          </w:tcPr>
          <w:p>
            <w:pPr>
              <w:spacing w:line="288" w:lineRule="auto"/>
              <w:jc w:val="center"/>
              <w:rPr>
                <w:sz w:val="21"/>
                <w:szCs w:val="21"/>
                <w:highlight w:val="none"/>
              </w:rPr>
            </w:pP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可用性监测配置。可支持get/head/post三种方式对HTTP/HTTPS服务进行监控，监控频率支持自定义。支持对自定义的URL进行HTTP/HTTPS监控。支持对监测域名的IP协议栈情况进行实时识别，并且根据识别结果分别配置IPv4和IPv6的监测节点。</w:t>
            </w:r>
          </w:p>
        </w:tc>
      </w:tr>
      <w:tr>
        <w:tblPrEx>
          <w:tblCellMar>
            <w:top w:w="0" w:type="dxa"/>
            <w:left w:w="108" w:type="dxa"/>
            <w:bottom w:w="0" w:type="dxa"/>
            <w:right w:w="108" w:type="dxa"/>
          </w:tblCellMar>
        </w:tblPrEx>
        <w:trPr>
          <w:trHeight w:val="708" w:hRule="atLeast"/>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p>
        </w:tc>
        <w:tc>
          <w:tcPr>
            <w:tcW w:w="2171" w:type="dxa"/>
            <w:vMerge w:val="continue"/>
            <w:tcBorders>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支持在高级配置中，自定义监测节点，并且配置异常节点阈值和超时阈值。</w:t>
            </w:r>
          </w:p>
        </w:tc>
      </w:tr>
      <w:tr>
        <w:tblPrEx>
          <w:tblCellMar>
            <w:top w:w="0" w:type="dxa"/>
            <w:left w:w="108" w:type="dxa"/>
            <w:bottom w:w="0" w:type="dxa"/>
            <w:right w:w="108" w:type="dxa"/>
          </w:tblCellMar>
        </w:tblPrEx>
        <w:trPr>
          <w:trHeight w:val="1056" w:hRule="atLeast"/>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网站挂马监测</w:t>
            </w:r>
          </w:p>
        </w:tc>
        <w:tc>
          <w:tcPr>
            <w:tcW w:w="5449" w:type="dxa"/>
            <w:tcBorders>
              <w:top w:val="single" w:color="000000" w:sz="4" w:space="0"/>
              <w:left w:val="single" w:color="000000" w:sz="4" w:space="0"/>
              <w:bottom w:val="nil"/>
              <w:right w:val="single" w:color="000000" w:sz="4" w:space="0"/>
            </w:tcBorders>
            <w:noWrap w:val="0"/>
            <w:vAlign w:val="center"/>
          </w:tcPr>
          <w:p>
            <w:pPr>
              <w:spacing w:line="288" w:lineRule="auto"/>
              <w:rPr>
                <w:sz w:val="21"/>
                <w:szCs w:val="21"/>
                <w:highlight w:val="none"/>
              </w:rPr>
            </w:pPr>
            <w:r>
              <w:rPr>
                <w:rFonts w:hint="eastAsia"/>
                <w:sz w:val="21"/>
                <w:szCs w:val="21"/>
                <w:highlight w:val="none"/>
              </w:rPr>
              <w:t>采用特征分析和沙箱行为分析技术对网站进行木马检测分析，实现快速、准确的发现和定位网页木马，确保用户在第一时间发现感染的木马并及时消除。对木马威胁进行报警、通知、处置管理。</w:t>
            </w:r>
          </w:p>
        </w:tc>
      </w:tr>
      <w:tr>
        <w:tblPrEx>
          <w:tblCellMar>
            <w:top w:w="0" w:type="dxa"/>
            <w:left w:w="108" w:type="dxa"/>
            <w:bottom w:w="0" w:type="dxa"/>
            <w:right w:w="108" w:type="dxa"/>
          </w:tblCellMar>
        </w:tblPrEx>
        <w:trPr>
          <w:trHeight w:val="528" w:hRule="atLeast"/>
        </w:trPr>
        <w:tc>
          <w:tcPr>
            <w:tcW w:w="118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云端运营</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云端运营</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提供云端7*24小时告警人工运营服务，并提供问题处置建议和咨询；为确保人工运营服务及时处理告警，需支持云计算安全类一级响应信息安全服务能力并要求能力材料依据支撑，并需具有重大活动运营支撑服务。</w:t>
            </w:r>
          </w:p>
        </w:tc>
      </w:tr>
      <w:tr>
        <w:tblPrEx>
          <w:tblCellMar>
            <w:top w:w="0" w:type="dxa"/>
            <w:left w:w="108" w:type="dxa"/>
            <w:bottom w:w="0" w:type="dxa"/>
            <w:right w:w="108" w:type="dxa"/>
          </w:tblCellMar>
        </w:tblPrEx>
        <w:trPr>
          <w:trHeight w:val="528" w:hRule="atLeast"/>
        </w:trPr>
        <w:tc>
          <w:tcPr>
            <w:tcW w:w="1189" w:type="dxa"/>
            <w:vMerge w:val="restart"/>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安全监测频次</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网站漏洞扫描</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默认全站1周/次（可调整为3天、5天、7天、15天、30天）</w:t>
            </w:r>
          </w:p>
        </w:tc>
      </w:tr>
      <w:tr>
        <w:tblPrEx>
          <w:tblCellMar>
            <w:top w:w="0" w:type="dxa"/>
            <w:left w:w="108" w:type="dxa"/>
            <w:bottom w:w="0" w:type="dxa"/>
            <w:right w:w="108" w:type="dxa"/>
          </w:tblCellMar>
        </w:tblPrEx>
        <w:trPr>
          <w:trHeight w:val="528" w:hRule="atLeast"/>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网站黑链监测</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默认全站30分钟/次，支持自定义首页5分钟/次、二级15分钟/次</w:t>
            </w:r>
          </w:p>
        </w:tc>
      </w:tr>
      <w:tr>
        <w:tblPrEx>
          <w:tblCellMar>
            <w:top w:w="0" w:type="dxa"/>
            <w:left w:w="108" w:type="dxa"/>
            <w:bottom w:w="0" w:type="dxa"/>
            <w:right w:w="108" w:type="dxa"/>
          </w:tblCellMar>
        </w:tblPrEx>
        <w:trPr>
          <w:trHeight w:val="288" w:hRule="atLeast"/>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内容变更监测</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指定页面URL30分钟/次</w:t>
            </w:r>
          </w:p>
        </w:tc>
      </w:tr>
      <w:tr>
        <w:tblPrEx>
          <w:tblCellMar>
            <w:top w:w="0" w:type="dxa"/>
            <w:left w:w="108" w:type="dxa"/>
            <w:bottom w:w="0" w:type="dxa"/>
            <w:right w:w="108" w:type="dxa"/>
          </w:tblCellMar>
        </w:tblPrEx>
        <w:trPr>
          <w:trHeight w:val="528" w:hRule="atLeast"/>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违规内容监测</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默认全站30分钟/次，支持自定义首页5分钟/次、二级15分钟/次</w:t>
            </w:r>
          </w:p>
        </w:tc>
      </w:tr>
      <w:tr>
        <w:tblPrEx>
          <w:tblCellMar>
            <w:top w:w="0" w:type="dxa"/>
            <w:left w:w="108" w:type="dxa"/>
            <w:bottom w:w="0" w:type="dxa"/>
            <w:right w:w="108" w:type="dxa"/>
          </w:tblCellMar>
        </w:tblPrEx>
        <w:trPr>
          <w:trHeight w:val="288" w:hRule="atLeast"/>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可用性监测</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默认15分钟/次，最高可调整为2分钟</w:t>
            </w:r>
          </w:p>
        </w:tc>
      </w:tr>
      <w:tr>
        <w:tblPrEx>
          <w:tblCellMar>
            <w:top w:w="0" w:type="dxa"/>
            <w:left w:w="108" w:type="dxa"/>
            <w:bottom w:w="0" w:type="dxa"/>
            <w:right w:w="108" w:type="dxa"/>
          </w:tblCellMar>
        </w:tblPrEx>
        <w:trPr>
          <w:trHeight w:val="288" w:hRule="atLeast"/>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挂马监测</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默认全站30分钟/次</w:t>
            </w:r>
          </w:p>
        </w:tc>
      </w:tr>
      <w:tr>
        <w:tblPrEx>
          <w:tblCellMar>
            <w:top w:w="0" w:type="dxa"/>
            <w:left w:w="108" w:type="dxa"/>
            <w:bottom w:w="0" w:type="dxa"/>
            <w:right w:w="108" w:type="dxa"/>
          </w:tblCellMar>
        </w:tblPrEx>
        <w:trPr>
          <w:trHeight w:val="276" w:hRule="atLeast"/>
        </w:trPr>
        <w:tc>
          <w:tcPr>
            <w:tcW w:w="118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sz w:val="21"/>
                <w:szCs w:val="21"/>
                <w:highlight w:val="none"/>
              </w:rPr>
            </w:pPr>
            <w:r>
              <w:rPr>
                <w:rFonts w:hint="eastAsia"/>
                <w:sz w:val="21"/>
                <w:szCs w:val="21"/>
                <w:highlight w:val="none"/>
              </w:rPr>
              <w:t>安全性</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rPr>
                <w:sz w:val="21"/>
                <w:szCs w:val="21"/>
                <w:highlight w:val="none"/>
              </w:rPr>
            </w:pPr>
            <w:r>
              <w:rPr>
                <w:rFonts w:hint="eastAsia"/>
                <w:sz w:val="21"/>
                <w:szCs w:val="21"/>
                <w:highlight w:val="none"/>
              </w:rPr>
              <w:t>监测平台必须满足网络安全等级保护三级要求</w:t>
            </w:r>
          </w:p>
        </w:tc>
      </w:tr>
    </w:tbl>
    <w:p>
      <w:pPr>
        <w:spacing w:line="288" w:lineRule="auto"/>
        <w:rPr>
          <w:sz w:val="21"/>
          <w:szCs w:val="21"/>
          <w:highlight w:val="none"/>
        </w:rPr>
      </w:pPr>
    </w:p>
    <w:p>
      <w:pPr>
        <w:spacing w:line="288" w:lineRule="auto"/>
        <w:rPr>
          <w:sz w:val="21"/>
          <w:szCs w:val="21"/>
          <w:highlight w:val="none"/>
        </w:rPr>
      </w:pPr>
      <w:r>
        <w:rPr>
          <w:rFonts w:hint="eastAsia"/>
          <w:b/>
          <w:bCs/>
          <w:sz w:val="21"/>
          <w:szCs w:val="21"/>
          <w:highlight w:val="none"/>
        </w:rPr>
        <w:t>4.6本地化售后服务要求</w:t>
      </w:r>
    </w:p>
    <w:p>
      <w:pPr>
        <w:spacing w:line="288" w:lineRule="auto"/>
        <w:ind w:firstLine="420" w:firstLineChars="200"/>
        <w:rPr>
          <w:sz w:val="21"/>
          <w:szCs w:val="21"/>
          <w:highlight w:val="none"/>
        </w:rPr>
      </w:pPr>
      <w:r>
        <w:rPr>
          <w:rFonts w:hint="eastAsia"/>
          <w:sz w:val="21"/>
          <w:szCs w:val="21"/>
          <w:highlight w:val="none"/>
        </w:rPr>
        <w:t>本次项目需由设备原厂商服务团队提供服务，本次采购方案包括以下服务:</w:t>
      </w:r>
    </w:p>
    <w:p>
      <w:pPr>
        <w:spacing w:line="288" w:lineRule="auto"/>
        <w:ind w:firstLine="420" w:firstLineChars="200"/>
        <w:rPr>
          <w:sz w:val="21"/>
          <w:szCs w:val="21"/>
          <w:highlight w:val="none"/>
        </w:rPr>
      </w:pPr>
      <w:r>
        <w:rPr>
          <w:rFonts w:hint="eastAsia"/>
          <w:sz w:val="21"/>
          <w:szCs w:val="21"/>
          <w:highlight w:val="none"/>
        </w:rPr>
        <w:t>（1）响应时间：当系统使用过程中出现故障时，需在20分钟内响应，若出现远程无法进行诊断或解决的情况下，需在4小时内到达现场进行维护解决。</w:t>
      </w:r>
    </w:p>
    <w:p>
      <w:pPr>
        <w:spacing w:line="288" w:lineRule="auto"/>
        <w:ind w:firstLine="420" w:firstLineChars="200"/>
        <w:rPr>
          <w:sz w:val="21"/>
          <w:szCs w:val="21"/>
          <w:highlight w:val="none"/>
        </w:rPr>
      </w:pPr>
      <w:r>
        <w:rPr>
          <w:rFonts w:hint="eastAsia"/>
          <w:sz w:val="21"/>
          <w:szCs w:val="21"/>
          <w:highlight w:val="none"/>
        </w:rPr>
        <w:t>（2）现场巡检服务：由设备原厂商的巡检工程师提供每季度一次的高级威胁监测设备的现场巡检服务；每次安排2名设备原厂商的巡检工程师到现场巡检，至少一名具备PMP或以上认证证书。</w:t>
      </w:r>
    </w:p>
    <w:p>
      <w:pPr>
        <w:spacing w:line="288" w:lineRule="auto"/>
        <w:ind w:firstLine="420" w:firstLineChars="200"/>
        <w:rPr>
          <w:sz w:val="21"/>
          <w:szCs w:val="21"/>
          <w:highlight w:val="none"/>
        </w:rPr>
      </w:pPr>
      <w:r>
        <w:rPr>
          <w:rFonts w:hint="eastAsia"/>
          <w:sz w:val="21"/>
          <w:szCs w:val="21"/>
          <w:highlight w:val="none"/>
        </w:rPr>
        <w:t>（3）远程技术支持服务：提供5*8小时（QQ和TeamViewer）远程技术支持服务；提供在线技术回复服务，建立问题及时反馈回复微信群或钉钉群,配置有专门运维人员在线及时回复解答疑问。</w:t>
      </w:r>
    </w:p>
    <w:p>
      <w:pPr>
        <w:spacing w:line="288" w:lineRule="auto"/>
        <w:ind w:firstLine="420" w:firstLineChars="200"/>
        <w:rPr>
          <w:sz w:val="21"/>
          <w:szCs w:val="21"/>
          <w:highlight w:val="none"/>
        </w:rPr>
      </w:pPr>
      <w:r>
        <w:rPr>
          <w:rFonts w:hint="eastAsia"/>
          <w:sz w:val="21"/>
          <w:szCs w:val="21"/>
          <w:highlight w:val="none"/>
        </w:rPr>
        <w:t>（4）服务文档管理: 按照约定时间定期以电子邮件形式保质保量提交各类巡检报告、季度巡检详情。</w:t>
      </w:r>
    </w:p>
    <w:p>
      <w:pPr>
        <w:spacing w:line="288" w:lineRule="auto"/>
        <w:ind w:firstLine="420" w:firstLineChars="200"/>
        <w:rPr>
          <w:sz w:val="21"/>
          <w:szCs w:val="21"/>
          <w:highlight w:val="none"/>
        </w:rPr>
      </w:pPr>
      <w:r>
        <w:rPr>
          <w:rFonts w:hint="eastAsia"/>
          <w:sz w:val="21"/>
          <w:szCs w:val="21"/>
          <w:highlight w:val="none"/>
        </w:rPr>
        <w:t>（5）提供7*24小时的电话咨询服务，包括日常技术咨询和指导服务等。</w:t>
      </w:r>
    </w:p>
    <w:p>
      <w:pPr>
        <w:pStyle w:val="46"/>
        <w:ind w:firstLine="422"/>
        <w:rPr>
          <w:rFonts w:ascii="宋体" w:hAnsi="宋体"/>
          <w:b/>
          <w:bCs/>
          <w:sz w:val="21"/>
          <w:szCs w:val="21"/>
          <w:highlight w:val="none"/>
          <w:lang w:bidi="ar"/>
        </w:rPr>
      </w:pPr>
    </w:p>
    <w:p>
      <w:pPr>
        <w:widowControl/>
        <w:adjustRightInd w:val="0"/>
        <w:snapToGrid w:val="0"/>
        <w:spacing w:line="288" w:lineRule="auto"/>
        <w:rPr>
          <w:b/>
          <w:bCs/>
          <w:color w:val="000000"/>
          <w:sz w:val="21"/>
          <w:szCs w:val="21"/>
          <w:highlight w:val="none"/>
        </w:rPr>
      </w:pPr>
      <w:r>
        <w:rPr>
          <w:rFonts w:hint="eastAsia"/>
          <w:b/>
          <w:bCs/>
          <w:color w:val="000000"/>
          <w:sz w:val="21"/>
          <w:szCs w:val="21"/>
          <w:highlight w:val="none"/>
        </w:rPr>
        <w:t>4.7其他要求</w:t>
      </w:r>
    </w:p>
    <w:p>
      <w:pPr>
        <w:widowControl/>
        <w:adjustRightInd w:val="0"/>
        <w:snapToGrid w:val="0"/>
        <w:spacing w:line="288" w:lineRule="auto"/>
        <w:ind w:firstLine="420" w:firstLineChars="200"/>
        <w:rPr>
          <w:bCs/>
          <w:color w:val="000000"/>
          <w:sz w:val="21"/>
          <w:szCs w:val="21"/>
          <w:highlight w:val="none"/>
        </w:rPr>
      </w:pPr>
      <w:r>
        <w:rPr>
          <w:rFonts w:hint="eastAsia"/>
          <w:sz w:val="21"/>
          <w:szCs w:val="21"/>
          <w:highlight w:val="none"/>
        </w:rPr>
        <w:t>（1）</w:t>
      </w:r>
      <w:r>
        <w:rPr>
          <w:rFonts w:hint="eastAsia"/>
          <w:bCs/>
          <w:color w:val="000000"/>
          <w:sz w:val="21"/>
          <w:szCs w:val="21"/>
          <w:highlight w:val="none"/>
        </w:rPr>
        <w:t>设备原厂商应根据采购人的需求，对所提供的系统保证全面、有效、及时的技术支持和运营维护服务。</w:t>
      </w:r>
      <w:r>
        <w:rPr>
          <w:rFonts w:hint="eastAsia"/>
          <w:bCs/>
          <w:color w:val="000000"/>
          <w:sz w:val="21"/>
          <w:szCs w:val="21"/>
          <w:highlight w:val="none"/>
        </w:rPr>
        <w:cr/>
      </w:r>
      <w:r>
        <w:rPr>
          <w:rFonts w:hint="eastAsia"/>
          <w:bCs/>
          <w:color w:val="000000"/>
          <w:sz w:val="21"/>
          <w:szCs w:val="21"/>
          <w:highlight w:val="none"/>
        </w:rPr>
        <w:t xml:space="preserve">    </w:t>
      </w:r>
      <w:r>
        <w:rPr>
          <w:rFonts w:hint="eastAsia"/>
          <w:sz w:val="21"/>
          <w:szCs w:val="21"/>
          <w:highlight w:val="none"/>
        </w:rPr>
        <w:t>（2）</w:t>
      </w:r>
      <w:r>
        <w:rPr>
          <w:rFonts w:hint="eastAsia"/>
          <w:bCs/>
          <w:color w:val="000000"/>
          <w:sz w:val="21"/>
          <w:szCs w:val="21"/>
          <w:highlight w:val="none"/>
        </w:rPr>
        <w:t>设备原厂商应提供的伴随服务：安装、调试、验收、培训、服务期内系统的运行及维护保养等一切服务。设备原厂商应在投标文件中详细说明技术服务的范围和程序。</w:t>
      </w:r>
      <w:r>
        <w:rPr>
          <w:rFonts w:hint="eastAsia"/>
          <w:bCs/>
          <w:color w:val="000000"/>
          <w:sz w:val="21"/>
          <w:szCs w:val="21"/>
          <w:highlight w:val="none"/>
        </w:rPr>
        <w:cr/>
      </w:r>
      <w:r>
        <w:rPr>
          <w:rFonts w:hint="eastAsia"/>
          <w:bCs/>
          <w:color w:val="000000"/>
          <w:sz w:val="21"/>
          <w:szCs w:val="21"/>
          <w:highlight w:val="none"/>
        </w:rPr>
        <w:t xml:space="preserve">    </w:t>
      </w:r>
      <w:r>
        <w:rPr>
          <w:rFonts w:hint="eastAsia"/>
          <w:sz w:val="21"/>
          <w:szCs w:val="21"/>
          <w:highlight w:val="none"/>
        </w:rPr>
        <w:t>（3）</w:t>
      </w:r>
      <w:r>
        <w:rPr>
          <w:rFonts w:hint="eastAsia"/>
          <w:bCs/>
          <w:color w:val="000000"/>
          <w:sz w:val="21"/>
          <w:szCs w:val="21"/>
          <w:highlight w:val="none"/>
        </w:rPr>
        <w:t>系统运行期间，设备原厂商应指定具有其厂商社保证明（提供自投标日起前六个月的社保证明）的人员，和富有经验的技术人员在现场负责系统的运行和维护，提供至少4名技术工程师，并具有不少于10人的后备工程师团队。</w:t>
      </w:r>
    </w:p>
    <w:p>
      <w:pPr>
        <w:widowControl/>
        <w:adjustRightInd w:val="0"/>
        <w:snapToGrid w:val="0"/>
        <w:spacing w:line="288" w:lineRule="auto"/>
        <w:ind w:firstLine="420" w:firstLineChars="200"/>
        <w:rPr>
          <w:bCs/>
          <w:color w:val="000000"/>
          <w:sz w:val="21"/>
          <w:szCs w:val="21"/>
          <w:highlight w:val="none"/>
        </w:rPr>
      </w:pPr>
      <w:r>
        <w:rPr>
          <w:rFonts w:hint="eastAsia"/>
          <w:sz w:val="21"/>
          <w:szCs w:val="21"/>
          <w:highlight w:val="none"/>
        </w:rPr>
        <w:t>（4）</w:t>
      </w:r>
      <w:r>
        <w:rPr>
          <w:rFonts w:hint="eastAsia"/>
          <w:bCs/>
          <w:color w:val="000000"/>
          <w:sz w:val="21"/>
          <w:szCs w:val="21"/>
          <w:highlight w:val="none"/>
        </w:rPr>
        <w:t>本项目所涉及的产品功能、服务等需实际配置，无需二次授权，授权数量在无明确标定的情况下视为无授权数量限制。</w:t>
      </w:r>
    </w:p>
    <w:p>
      <w:pPr>
        <w:widowControl/>
        <w:adjustRightInd w:val="0"/>
        <w:snapToGrid w:val="0"/>
        <w:spacing w:line="288" w:lineRule="auto"/>
        <w:ind w:firstLine="420" w:firstLineChars="200"/>
        <w:rPr>
          <w:bCs/>
          <w:color w:val="000000"/>
          <w:sz w:val="21"/>
          <w:szCs w:val="21"/>
          <w:highlight w:val="none"/>
        </w:rPr>
      </w:pPr>
      <w:r>
        <w:rPr>
          <w:rFonts w:hint="eastAsia"/>
          <w:sz w:val="21"/>
          <w:szCs w:val="21"/>
          <w:highlight w:val="none"/>
        </w:rPr>
        <w:t>（5）</w:t>
      </w:r>
      <w:r>
        <w:rPr>
          <w:rFonts w:hint="eastAsia"/>
          <w:bCs/>
          <w:color w:val="000000"/>
          <w:sz w:val="21"/>
          <w:szCs w:val="21"/>
          <w:highlight w:val="none"/>
        </w:rPr>
        <w:t>需提供由设备原厂商实施的以下安全服务内容：</w:t>
      </w:r>
    </w:p>
    <w:p>
      <w:pPr>
        <w:widowControl/>
        <w:adjustRightInd w:val="0"/>
        <w:snapToGrid w:val="0"/>
        <w:spacing w:line="288" w:lineRule="auto"/>
        <w:ind w:firstLine="420" w:firstLineChars="200"/>
        <w:rPr>
          <w:bCs/>
          <w:sz w:val="21"/>
          <w:szCs w:val="21"/>
          <w:highlight w:val="none"/>
        </w:rPr>
      </w:pPr>
      <w:r>
        <w:rPr>
          <w:rFonts w:hint="eastAsia"/>
          <w:bCs/>
          <w:sz w:val="21"/>
          <w:szCs w:val="21"/>
          <w:highlight w:val="none"/>
        </w:rPr>
        <w:t xml:space="preserve">  1）提供不少于5年的高级威胁监测安全系统原厂维保服务，维保服务期间，免费提供设备维修、软件升级、威胁情报库更新、规则库升级等；</w:t>
      </w:r>
    </w:p>
    <w:p>
      <w:pPr>
        <w:widowControl/>
        <w:adjustRightInd w:val="0"/>
        <w:snapToGrid w:val="0"/>
        <w:spacing w:line="288" w:lineRule="auto"/>
        <w:ind w:firstLine="420" w:firstLineChars="200"/>
        <w:rPr>
          <w:bCs/>
          <w:sz w:val="21"/>
          <w:szCs w:val="21"/>
          <w:highlight w:val="none"/>
        </w:rPr>
      </w:pPr>
      <w:r>
        <w:rPr>
          <w:rFonts w:hint="eastAsia"/>
          <w:bCs/>
          <w:sz w:val="21"/>
          <w:szCs w:val="21"/>
          <w:highlight w:val="none"/>
        </w:rPr>
        <w:t xml:space="preserve">  2）提供不少于5年7*24小时的威胁事件检测与安全运营分析服务；</w:t>
      </w:r>
    </w:p>
    <w:p>
      <w:pPr>
        <w:widowControl/>
        <w:adjustRightInd w:val="0"/>
        <w:snapToGrid w:val="0"/>
        <w:spacing w:line="288" w:lineRule="auto"/>
        <w:ind w:firstLine="420" w:firstLineChars="200"/>
        <w:rPr>
          <w:sz w:val="21"/>
          <w:szCs w:val="21"/>
          <w:highlight w:val="none"/>
        </w:rPr>
      </w:pPr>
      <w:r>
        <w:rPr>
          <w:rFonts w:hint="eastAsia"/>
          <w:bCs/>
          <w:sz w:val="21"/>
          <w:szCs w:val="21"/>
          <w:highlight w:val="none"/>
        </w:rPr>
        <w:t xml:space="preserve">  3）</w:t>
      </w:r>
      <w:r>
        <w:rPr>
          <w:rFonts w:hint="eastAsia"/>
          <w:sz w:val="21"/>
          <w:szCs w:val="21"/>
          <w:highlight w:val="none"/>
        </w:rPr>
        <w:t>针对用户所有业务系统和网站，提供不少于每两个月1次（2年，共</w:t>
      </w:r>
      <w:r>
        <w:rPr>
          <w:sz w:val="21"/>
          <w:szCs w:val="21"/>
          <w:highlight w:val="none"/>
        </w:rPr>
        <w:t>12</w:t>
      </w:r>
      <w:r>
        <w:rPr>
          <w:rFonts w:hint="eastAsia"/>
          <w:sz w:val="21"/>
          <w:szCs w:val="21"/>
          <w:highlight w:val="none"/>
        </w:rPr>
        <w:t>次）弱口令扫描与处置服务。另外针对校方新上线业务系统，可由校方指定时间，提供两年不少于60个IP弱口令扫描与处置服务；</w:t>
      </w:r>
    </w:p>
    <w:p>
      <w:pPr>
        <w:widowControl/>
        <w:adjustRightInd w:val="0"/>
        <w:snapToGrid w:val="0"/>
        <w:spacing w:line="288" w:lineRule="auto"/>
        <w:ind w:firstLine="420" w:firstLineChars="200"/>
        <w:rPr>
          <w:sz w:val="21"/>
          <w:szCs w:val="21"/>
          <w:highlight w:val="none"/>
        </w:rPr>
      </w:pPr>
      <w:r>
        <w:rPr>
          <w:rFonts w:hint="eastAsia"/>
          <w:sz w:val="21"/>
          <w:szCs w:val="21"/>
          <w:highlight w:val="none"/>
        </w:rPr>
        <w:t xml:space="preserve">  4）针对用户所有业务系统和网站，提供不少于每两个月1次（2年，共</w:t>
      </w:r>
      <w:r>
        <w:rPr>
          <w:sz w:val="21"/>
          <w:szCs w:val="21"/>
          <w:highlight w:val="none"/>
        </w:rPr>
        <w:t>12</w:t>
      </w:r>
      <w:r>
        <w:rPr>
          <w:rFonts w:hint="eastAsia"/>
          <w:sz w:val="21"/>
          <w:szCs w:val="21"/>
          <w:highlight w:val="none"/>
        </w:rPr>
        <w:t>次）漏洞扫描与处置服务。另外针对校方新上线业务系统，可由校方指定时间，提供两年不少于60个IP的漏洞扫描与处置服务；</w:t>
      </w:r>
    </w:p>
    <w:p>
      <w:pPr>
        <w:widowControl/>
        <w:adjustRightInd w:val="0"/>
        <w:snapToGrid w:val="0"/>
        <w:spacing w:line="288" w:lineRule="auto"/>
        <w:ind w:firstLine="420" w:firstLineChars="200"/>
        <w:rPr>
          <w:sz w:val="21"/>
          <w:szCs w:val="21"/>
          <w:highlight w:val="none"/>
        </w:rPr>
      </w:pPr>
      <w:r>
        <w:rPr>
          <w:rFonts w:hint="eastAsia"/>
          <w:sz w:val="21"/>
          <w:szCs w:val="21"/>
          <w:highlight w:val="none"/>
        </w:rPr>
        <w:t xml:space="preserve">  5）针对用户所有业务系统和网站，提供不少于每两个月1次（2年，共</w:t>
      </w:r>
      <w:r>
        <w:rPr>
          <w:sz w:val="21"/>
          <w:szCs w:val="21"/>
          <w:highlight w:val="none"/>
        </w:rPr>
        <w:t>12</w:t>
      </w:r>
      <w:r>
        <w:rPr>
          <w:rFonts w:hint="eastAsia"/>
          <w:sz w:val="21"/>
          <w:szCs w:val="21"/>
          <w:highlight w:val="none"/>
        </w:rPr>
        <w:t>次）基线检查与处置服务。另外针对校方新上线业务系统，可由校方指定时间，提供两年不少于60个域名的弱基线检查与处置服务；</w:t>
      </w:r>
    </w:p>
    <w:p>
      <w:pPr>
        <w:widowControl/>
        <w:adjustRightInd w:val="0"/>
        <w:snapToGrid w:val="0"/>
        <w:spacing w:line="288" w:lineRule="auto"/>
        <w:ind w:firstLine="420" w:firstLineChars="200"/>
        <w:rPr>
          <w:sz w:val="21"/>
          <w:szCs w:val="21"/>
          <w:highlight w:val="none"/>
        </w:rPr>
      </w:pPr>
      <w:r>
        <w:rPr>
          <w:rFonts w:hint="eastAsia"/>
          <w:sz w:val="21"/>
          <w:szCs w:val="21"/>
          <w:highlight w:val="none"/>
        </w:rPr>
        <w:t xml:space="preserve">  6）针对用户所有业务系统和网站，提供不少于每两个月1次（2年，共</w:t>
      </w:r>
      <w:r>
        <w:rPr>
          <w:sz w:val="21"/>
          <w:szCs w:val="21"/>
          <w:highlight w:val="none"/>
        </w:rPr>
        <w:t>12</w:t>
      </w:r>
      <w:r>
        <w:rPr>
          <w:rFonts w:hint="eastAsia"/>
          <w:sz w:val="21"/>
          <w:szCs w:val="21"/>
          <w:highlight w:val="none"/>
        </w:rPr>
        <w:t>次）Webshell后门检测与处置服务。另外针对校方新上线业务系统，可由校方指定时间，提供两年不少于60个IP的Webshell后门检测与处置服务；</w:t>
      </w:r>
    </w:p>
    <w:p>
      <w:pPr>
        <w:widowControl/>
        <w:adjustRightInd w:val="0"/>
        <w:snapToGrid w:val="0"/>
        <w:spacing w:line="288" w:lineRule="auto"/>
        <w:ind w:firstLine="420" w:firstLineChars="200"/>
        <w:rPr>
          <w:bCs/>
          <w:sz w:val="21"/>
          <w:szCs w:val="21"/>
          <w:highlight w:val="none"/>
        </w:rPr>
      </w:pPr>
      <w:r>
        <w:rPr>
          <w:rFonts w:hint="eastAsia"/>
          <w:sz w:val="21"/>
          <w:szCs w:val="21"/>
          <w:highlight w:val="none"/>
        </w:rPr>
        <w:t xml:space="preserve">  7）提供两年内不少于30个域名（站群按照一个域名来核算）的渗透测试服务</w:t>
      </w:r>
      <w:r>
        <w:rPr>
          <w:rFonts w:hint="eastAsia"/>
          <w:bCs/>
          <w:sz w:val="21"/>
          <w:szCs w:val="21"/>
          <w:highlight w:val="none"/>
        </w:rPr>
        <w:t>；</w:t>
      </w:r>
    </w:p>
    <w:p>
      <w:pPr>
        <w:widowControl/>
        <w:adjustRightInd w:val="0"/>
        <w:snapToGrid w:val="0"/>
        <w:spacing w:line="288" w:lineRule="auto"/>
        <w:ind w:firstLine="420" w:firstLineChars="200"/>
        <w:rPr>
          <w:bCs/>
          <w:sz w:val="21"/>
          <w:szCs w:val="21"/>
          <w:highlight w:val="none"/>
        </w:rPr>
      </w:pPr>
      <w:r>
        <w:rPr>
          <w:rFonts w:hint="eastAsia"/>
          <w:bCs/>
          <w:sz w:val="21"/>
          <w:szCs w:val="21"/>
          <w:highlight w:val="none"/>
        </w:rPr>
        <w:t xml:space="preserve">  8）提供两年内不少于2次的网络安全架构评估；</w:t>
      </w:r>
    </w:p>
    <w:p>
      <w:pPr>
        <w:widowControl/>
        <w:adjustRightInd w:val="0"/>
        <w:snapToGrid w:val="0"/>
        <w:spacing w:line="288" w:lineRule="auto"/>
        <w:ind w:firstLine="420" w:firstLineChars="200"/>
        <w:rPr>
          <w:bCs/>
          <w:sz w:val="21"/>
          <w:szCs w:val="21"/>
          <w:highlight w:val="none"/>
        </w:rPr>
      </w:pPr>
      <w:r>
        <w:rPr>
          <w:rFonts w:hint="eastAsia"/>
          <w:bCs/>
          <w:sz w:val="21"/>
          <w:szCs w:val="21"/>
          <w:highlight w:val="none"/>
        </w:rPr>
        <w:t xml:space="preserve">  9）提供两年内不少于15次的安全情报推送服务；</w:t>
      </w:r>
    </w:p>
    <w:p>
      <w:pPr>
        <w:widowControl/>
        <w:adjustRightInd w:val="0"/>
        <w:snapToGrid w:val="0"/>
        <w:spacing w:line="288" w:lineRule="auto"/>
        <w:ind w:firstLine="420" w:firstLineChars="200"/>
        <w:rPr>
          <w:bCs/>
          <w:sz w:val="21"/>
          <w:szCs w:val="21"/>
          <w:highlight w:val="none"/>
        </w:rPr>
      </w:pPr>
      <w:r>
        <w:rPr>
          <w:rFonts w:hint="eastAsia"/>
          <w:bCs/>
          <w:sz w:val="21"/>
          <w:szCs w:val="21"/>
          <w:highlight w:val="none"/>
        </w:rPr>
        <w:t xml:space="preserve">  10）提供两年内不少于10次的现场安全应急响应服务；</w:t>
      </w:r>
    </w:p>
    <w:p>
      <w:pPr>
        <w:widowControl/>
        <w:adjustRightInd w:val="0"/>
        <w:snapToGrid w:val="0"/>
        <w:spacing w:line="288" w:lineRule="auto"/>
        <w:ind w:firstLine="420" w:firstLineChars="200"/>
        <w:rPr>
          <w:bCs/>
          <w:sz w:val="21"/>
          <w:szCs w:val="21"/>
          <w:highlight w:val="none"/>
        </w:rPr>
      </w:pPr>
      <w:r>
        <w:rPr>
          <w:rFonts w:hint="eastAsia"/>
          <w:bCs/>
          <w:sz w:val="21"/>
          <w:szCs w:val="21"/>
          <w:highlight w:val="none"/>
        </w:rPr>
        <w:t xml:space="preserve">  11）提供两年内不少于50人/天的现场重保值守服务；</w:t>
      </w:r>
    </w:p>
    <w:p>
      <w:pPr>
        <w:widowControl/>
        <w:adjustRightInd w:val="0"/>
        <w:snapToGrid w:val="0"/>
        <w:spacing w:line="288" w:lineRule="auto"/>
        <w:ind w:firstLine="420" w:firstLineChars="200"/>
        <w:rPr>
          <w:bCs/>
          <w:sz w:val="21"/>
          <w:szCs w:val="21"/>
          <w:highlight w:val="none"/>
        </w:rPr>
      </w:pPr>
      <w:r>
        <w:rPr>
          <w:rFonts w:hint="eastAsia"/>
          <w:bCs/>
          <w:sz w:val="21"/>
          <w:szCs w:val="21"/>
          <w:highlight w:val="none"/>
        </w:rPr>
        <w:t xml:space="preserve">  12）提供一年内不少于20域名的网站云监测服务；</w:t>
      </w:r>
    </w:p>
    <w:p>
      <w:pPr>
        <w:widowControl/>
        <w:adjustRightInd w:val="0"/>
        <w:snapToGrid w:val="0"/>
        <w:spacing w:line="288" w:lineRule="auto"/>
        <w:ind w:firstLine="420" w:firstLineChars="200"/>
        <w:jc w:val="left"/>
        <w:rPr>
          <w:rFonts w:cs="Times New Roman"/>
          <w:sz w:val="21"/>
          <w:szCs w:val="21"/>
          <w:highlight w:val="none"/>
        </w:rPr>
      </w:pPr>
      <w:r>
        <w:rPr>
          <w:rFonts w:hint="eastAsia"/>
          <w:bCs/>
          <w:sz w:val="21"/>
          <w:szCs w:val="21"/>
          <w:highlight w:val="none"/>
        </w:rPr>
        <w:t xml:space="preserve">  13）提供一年内不少于20域名的网站云防护服务。</w:t>
      </w:r>
    </w:p>
    <w:p>
      <w:pPr>
        <w:pStyle w:val="10"/>
        <w:rPr>
          <w:highlight w:val="none"/>
        </w:rPr>
      </w:pPr>
    </w:p>
    <w:p>
      <w:pPr>
        <w:tabs>
          <w:tab w:val="left" w:pos="2310"/>
          <w:tab w:val="left" w:pos="6660"/>
        </w:tabs>
        <w:spacing w:line="288" w:lineRule="auto"/>
        <w:ind w:firstLine="482" w:firstLineChars="200"/>
        <w:rPr>
          <w:b/>
          <w:bCs/>
          <w:highlight w:val="none"/>
        </w:rPr>
      </w:pPr>
      <w:r>
        <w:rPr>
          <w:rFonts w:hint="eastAsia"/>
          <w:b/>
          <w:bCs/>
          <w:highlight w:val="none"/>
        </w:rPr>
        <w:t>演示</w:t>
      </w:r>
    </w:p>
    <w:p>
      <w:pPr>
        <w:adjustRightInd w:val="0"/>
        <w:snapToGrid w:val="0"/>
        <w:spacing w:line="288" w:lineRule="auto"/>
        <w:ind w:firstLine="420" w:firstLineChars="200"/>
        <w:rPr>
          <w:b/>
          <w:bCs/>
          <w:sz w:val="21"/>
          <w:szCs w:val="21"/>
          <w:highlight w:val="none"/>
        </w:rPr>
      </w:pPr>
      <w:r>
        <w:rPr>
          <w:rFonts w:hint="eastAsia"/>
          <w:sz w:val="21"/>
          <w:szCs w:val="21"/>
          <w:highlight w:val="none"/>
        </w:rPr>
        <w:t>一、演示内容：</w:t>
      </w:r>
    </w:p>
    <w:p>
      <w:pPr>
        <w:spacing w:line="288" w:lineRule="auto"/>
        <w:ind w:firstLine="422" w:firstLineChars="200"/>
        <w:jc w:val="left"/>
        <w:rPr>
          <w:b/>
          <w:bCs/>
          <w:sz w:val="21"/>
          <w:szCs w:val="21"/>
          <w:highlight w:val="none"/>
        </w:rPr>
      </w:pPr>
      <w:r>
        <w:rPr>
          <w:rFonts w:hint="eastAsia"/>
          <w:b/>
          <w:bCs/>
          <w:sz w:val="21"/>
          <w:szCs w:val="21"/>
          <w:highlight w:val="none"/>
        </w:rPr>
        <w:t>演示要求1</w:t>
      </w:r>
      <w:r>
        <w:rPr>
          <w:rFonts w:hint="eastAsia"/>
          <w:sz w:val="21"/>
          <w:szCs w:val="21"/>
          <w:highlight w:val="none"/>
        </w:rPr>
        <w:t>（威胁分析模块功能-可视化展示-大屏可视）：为帮助我校充分展示安全建设效果，支持不同安全视角展示设备内置不少于16个独立的大屏展示功能，包括全网安全态势感知大屏、分支安全态势、安全事件态势、通报预警态势、资产态势大屏等，同时能满足多种场景的监控，比如日常运维、护网场景。支持对安全事件、外部攻击者、ATTCK能力图谱等维度进行自定义设置实现实时告警展示，支持大屏轮播，可在一个屏幕上自动切换轮播不同的大屏，所有大屏可自定义播放顺序。</w:t>
      </w:r>
    </w:p>
    <w:p>
      <w:pPr>
        <w:spacing w:line="288" w:lineRule="auto"/>
        <w:ind w:firstLine="396" w:firstLineChars="200"/>
        <w:jc w:val="left"/>
        <w:rPr>
          <w:spacing w:val="-6"/>
          <w:sz w:val="21"/>
          <w:szCs w:val="21"/>
          <w:highlight w:val="none"/>
        </w:rPr>
      </w:pPr>
    </w:p>
    <w:p>
      <w:pPr>
        <w:spacing w:line="288" w:lineRule="auto"/>
        <w:ind w:firstLine="422" w:firstLineChars="200"/>
        <w:jc w:val="left"/>
        <w:rPr>
          <w:spacing w:val="-6"/>
          <w:sz w:val="21"/>
          <w:szCs w:val="21"/>
          <w:highlight w:val="none"/>
        </w:rPr>
      </w:pPr>
      <w:r>
        <w:rPr>
          <w:rFonts w:hint="eastAsia"/>
          <w:b/>
          <w:bCs/>
          <w:sz w:val="21"/>
          <w:szCs w:val="21"/>
          <w:highlight w:val="none"/>
        </w:rPr>
        <w:t>演示要求2</w:t>
      </w:r>
      <w:r>
        <w:rPr>
          <w:rFonts w:hint="eastAsia"/>
          <w:sz w:val="21"/>
          <w:szCs w:val="21"/>
          <w:highlight w:val="none"/>
        </w:rPr>
        <w:t>（威胁分析模块功能-资产管理-资产探测）：为了帮助我校便捷管理信息化资产及发现影子资产，提升资产风险管理能力，支持通过主动发送微量包的扫描方式探测潜在的服务器（影子资产）以及学习服务器的基础信息，资产指纹信息包括资产类型、端口、操作系统、MAC地址、主机名等。</w:t>
      </w:r>
    </w:p>
    <w:p>
      <w:pPr>
        <w:spacing w:line="288" w:lineRule="auto"/>
        <w:ind w:firstLine="396" w:firstLineChars="200"/>
        <w:jc w:val="left"/>
        <w:rPr>
          <w:spacing w:val="-6"/>
          <w:sz w:val="21"/>
          <w:szCs w:val="21"/>
          <w:highlight w:val="none"/>
        </w:rPr>
      </w:pPr>
    </w:p>
    <w:p>
      <w:pPr>
        <w:spacing w:line="288" w:lineRule="auto"/>
        <w:ind w:firstLine="422" w:firstLineChars="200"/>
        <w:jc w:val="left"/>
        <w:rPr>
          <w:b/>
          <w:bCs/>
          <w:sz w:val="21"/>
          <w:szCs w:val="21"/>
          <w:highlight w:val="none"/>
        </w:rPr>
      </w:pPr>
      <w:r>
        <w:rPr>
          <w:rFonts w:hint="eastAsia"/>
          <w:b/>
          <w:bCs/>
          <w:sz w:val="21"/>
          <w:szCs w:val="21"/>
          <w:highlight w:val="none"/>
        </w:rPr>
        <w:t>演示要求3</w:t>
      </w:r>
      <w:r>
        <w:rPr>
          <w:rFonts w:hint="eastAsia"/>
          <w:sz w:val="21"/>
          <w:szCs w:val="21"/>
          <w:highlight w:val="none"/>
        </w:rPr>
        <w:t>（威胁分析模块功能-行为分析-登录行为分析）</w:t>
      </w:r>
      <w:r>
        <w:rPr>
          <w:rFonts w:hint="eastAsia"/>
          <w:b/>
          <w:bCs/>
          <w:sz w:val="21"/>
          <w:szCs w:val="21"/>
          <w:highlight w:val="none"/>
        </w:rPr>
        <w:t>：</w:t>
      </w:r>
      <w:r>
        <w:rPr>
          <w:rFonts w:hint="eastAsia"/>
          <w:sz w:val="21"/>
          <w:szCs w:val="21"/>
          <w:highlight w:val="none"/>
        </w:rPr>
        <w:t>为了解决校园网存在大量弱密码的问题，提高弱密码检测精准度，弱密码检测弱密码检测逻辑分为登录入口、弱密码定义、登陆结果三个步骤，登陆结果检测技术基于UEBA学习技术（无监督自我学习）提取登陆成功的特征，通过UEBA技术对响应体内容和登录跳转路径进行持续学习训练登录成功特征，并支持安全导出弱密码日志和脆弱性感知报告。</w:t>
      </w:r>
    </w:p>
    <w:p>
      <w:pPr>
        <w:spacing w:line="288" w:lineRule="auto"/>
        <w:ind w:firstLine="456" w:firstLineChars="200"/>
        <w:jc w:val="left"/>
        <w:rPr>
          <w:spacing w:val="-6"/>
          <w:highlight w:val="none"/>
        </w:rPr>
      </w:pPr>
    </w:p>
    <w:p>
      <w:pPr>
        <w:spacing w:line="288" w:lineRule="auto"/>
        <w:ind w:firstLine="422" w:firstLineChars="200"/>
        <w:jc w:val="left"/>
        <w:rPr>
          <w:b/>
          <w:bCs/>
          <w:highlight w:val="none"/>
        </w:rPr>
      </w:pPr>
      <w:r>
        <w:rPr>
          <w:rFonts w:hint="eastAsia"/>
          <w:b/>
          <w:bCs/>
          <w:sz w:val="21"/>
          <w:szCs w:val="21"/>
          <w:highlight w:val="none"/>
        </w:rPr>
        <w:t>演示要求4</w:t>
      </w:r>
      <w:r>
        <w:rPr>
          <w:rFonts w:hint="eastAsia"/>
          <w:sz w:val="21"/>
          <w:szCs w:val="21"/>
          <w:highlight w:val="none"/>
        </w:rPr>
        <w:t>（威胁分析模块功能-响应处置-联动处置）：处置中心的多个模块的安全事件内置多个处置策略模板，为保障我校安全处置效果及效率须对接学校校园安全基础设施（包括防火墙、终端安全响应系统、超融合内建安全）实现联动封锁、访问控制，完成终端安全响应系统联动一键查杀、进程取证，完成关闭超融合上的中毒虚拟主机，完成对超融合上中毒的虚拟主机进行快照，保证核心业务数据不丢失等功能。</w:t>
      </w:r>
    </w:p>
    <w:p>
      <w:pPr>
        <w:spacing w:line="288" w:lineRule="auto"/>
        <w:ind w:firstLine="422" w:firstLineChars="200"/>
        <w:jc w:val="left"/>
        <w:rPr>
          <w:rFonts w:hint="eastAsia"/>
          <w:b/>
          <w:bCs/>
          <w:sz w:val="21"/>
          <w:szCs w:val="21"/>
          <w:highlight w:val="none"/>
        </w:rPr>
      </w:pPr>
    </w:p>
    <w:p>
      <w:pPr>
        <w:spacing w:line="288" w:lineRule="auto"/>
        <w:ind w:firstLine="422" w:firstLineChars="200"/>
        <w:jc w:val="left"/>
        <w:rPr>
          <w:bCs/>
          <w:color w:val="000000"/>
          <w:sz w:val="22"/>
          <w:szCs w:val="22"/>
          <w:highlight w:val="none"/>
        </w:rPr>
      </w:pPr>
      <w:r>
        <w:rPr>
          <w:rFonts w:hint="eastAsia"/>
          <w:b/>
          <w:bCs/>
          <w:sz w:val="21"/>
          <w:szCs w:val="21"/>
          <w:highlight w:val="none"/>
        </w:rPr>
        <w:t>演示要求5</w:t>
      </w:r>
      <w:r>
        <w:rPr>
          <w:rFonts w:hint="eastAsia"/>
          <w:sz w:val="21"/>
          <w:szCs w:val="21"/>
          <w:highlight w:val="none"/>
        </w:rPr>
        <w:t>（威胁分析模块功能-报表管理-报表导出）</w:t>
      </w:r>
      <w:r>
        <w:rPr>
          <w:rFonts w:hint="eastAsia"/>
          <w:b/>
          <w:bCs/>
          <w:sz w:val="21"/>
          <w:szCs w:val="21"/>
          <w:highlight w:val="none"/>
        </w:rPr>
        <w:t>：</w:t>
      </w:r>
      <w:r>
        <w:rPr>
          <w:rFonts w:hint="eastAsia"/>
          <w:sz w:val="21"/>
          <w:szCs w:val="21"/>
          <w:highlight w:val="none"/>
        </w:rPr>
        <w:t>为了帮助管理员高效汇报，体现安全工作价值，支持综合安全风险、主机安全风险、脆弱性感知、外部感知、工单、摘要、处置报告多种方式呈现，也支持自定义时间导出报告。并且可快速生成月度、季度、年度PPT报表，摘要报告支持PPT格式导出；包含网络安全整体解读、网络安全风险详情、告警及事件响应盘点等。</w:t>
      </w:r>
    </w:p>
    <w:p>
      <w:pPr>
        <w:pStyle w:val="10"/>
        <w:rPr>
          <w:highlight w:val="none"/>
        </w:rPr>
      </w:pPr>
    </w:p>
    <w:p>
      <w:pPr>
        <w:spacing w:line="288" w:lineRule="auto"/>
        <w:ind w:firstLine="422" w:firstLineChars="200"/>
        <w:jc w:val="left"/>
        <w:rPr>
          <w:rFonts w:hint="eastAsia"/>
          <w:sz w:val="21"/>
          <w:szCs w:val="21"/>
          <w:highlight w:val="none"/>
        </w:rPr>
      </w:pPr>
      <w:r>
        <w:rPr>
          <w:rFonts w:hint="eastAsia"/>
          <w:b/>
          <w:bCs/>
          <w:sz w:val="21"/>
          <w:szCs w:val="21"/>
          <w:highlight w:val="none"/>
        </w:rPr>
        <w:t>演示要求6</w:t>
      </w:r>
      <w:r>
        <w:rPr>
          <w:rFonts w:hint="eastAsia"/>
          <w:sz w:val="21"/>
          <w:szCs w:val="21"/>
          <w:highlight w:val="none"/>
        </w:rPr>
        <w:t>（威胁分析模块功能-重保模式-重保任务）</w:t>
      </w:r>
      <w:r>
        <w:rPr>
          <w:rFonts w:hint="eastAsia"/>
          <w:b/>
          <w:bCs/>
          <w:sz w:val="21"/>
          <w:szCs w:val="21"/>
          <w:highlight w:val="none"/>
        </w:rPr>
        <w:t>：</w:t>
      </w:r>
      <w:r>
        <w:rPr>
          <w:rFonts w:hint="eastAsia"/>
          <w:sz w:val="21"/>
          <w:szCs w:val="21"/>
          <w:highlight w:val="none"/>
        </w:rPr>
        <w:t>因校方有重保任务，为确保校方有效完成重保任务，所以该设备必须支持重保模式，在设备模式上有重保模式模块，模块可开启，具备实战化攻防中心，支持备战阶段的对外服务器外网暴露面分析、内网服务器暴露面梳理。实战阶段的实时攻击分析，实时展受害者IP、攻击者IP、XFF、攻击结果、攻击次数、威胁类型、威胁等级、状态码等20个以上类型。实战阶段的全过程可视溯源分析可以查看攻击者画像，包括攻击概览、攻击统计趋势、攻击详情等信息。</w:t>
      </w:r>
    </w:p>
    <w:p>
      <w:pPr>
        <w:pStyle w:val="2"/>
        <w:rPr>
          <w:rFonts w:hint="eastAsia"/>
          <w:highlight w:val="none"/>
        </w:rPr>
      </w:pPr>
    </w:p>
    <w:p>
      <w:pPr>
        <w:spacing w:line="288" w:lineRule="auto"/>
        <w:ind w:firstLine="422" w:firstLineChars="200"/>
        <w:jc w:val="left"/>
        <w:rPr>
          <w:rFonts w:hint="eastAsia"/>
          <w:sz w:val="21"/>
          <w:szCs w:val="21"/>
          <w:highlight w:val="none"/>
        </w:rPr>
      </w:pPr>
      <w:r>
        <w:rPr>
          <w:rFonts w:hint="eastAsia"/>
          <w:b/>
          <w:bCs/>
          <w:sz w:val="21"/>
          <w:szCs w:val="21"/>
          <w:highlight w:val="none"/>
        </w:rPr>
        <w:t>演示要求7</w:t>
      </w:r>
      <w:r>
        <w:rPr>
          <w:rFonts w:hint="eastAsia"/>
          <w:sz w:val="21"/>
          <w:szCs w:val="21"/>
          <w:highlight w:val="none"/>
        </w:rPr>
        <w:t>（威胁分析模块功能-行为分析-访问行为分析）</w:t>
      </w:r>
      <w:r>
        <w:rPr>
          <w:rFonts w:hint="eastAsia"/>
          <w:b/>
          <w:bCs/>
          <w:sz w:val="21"/>
          <w:szCs w:val="21"/>
          <w:highlight w:val="none"/>
        </w:rPr>
        <w:t>：</w:t>
      </w:r>
      <w:r>
        <w:rPr>
          <w:rFonts w:hint="eastAsia"/>
          <w:sz w:val="21"/>
          <w:szCs w:val="21"/>
          <w:highlight w:val="none"/>
        </w:rPr>
        <w:t>为保证我校行为分析的举证效果和准确性，实现挖矿、木马等用户风险行为快速定位，需要与我校本地专业上网行为审计设备进行对接，实现用户账号信息同步，支持上网提醒、冻结账号、查询账号，提升管理及溯源查询效率，以基于用户身份进行威胁管控。</w:t>
      </w:r>
    </w:p>
    <w:p>
      <w:pPr>
        <w:pStyle w:val="2"/>
        <w:rPr>
          <w:rFonts w:hint="eastAsia"/>
          <w:highlight w:val="none"/>
        </w:rPr>
      </w:pPr>
    </w:p>
    <w:p>
      <w:pPr>
        <w:spacing w:line="288" w:lineRule="auto"/>
        <w:ind w:firstLine="422" w:firstLineChars="200"/>
        <w:jc w:val="left"/>
        <w:rPr>
          <w:rFonts w:hint="eastAsia"/>
          <w:sz w:val="21"/>
          <w:szCs w:val="21"/>
          <w:highlight w:val="none"/>
        </w:rPr>
      </w:pPr>
      <w:r>
        <w:rPr>
          <w:rFonts w:hint="eastAsia"/>
          <w:b/>
          <w:bCs/>
          <w:sz w:val="21"/>
          <w:szCs w:val="21"/>
          <w:highlight w:val="none"/>
        </w:rPr>
        <w:t>演示要求8</w:t>
      </w:r>
      <w:r>
        <w:rPr>
          <w:rFonts w:hint="eastAsia"/>
          <w:sz w:val="21"/>
          <w:szCs w:val="21"/>
          <w:highlight w:val="none"/>
        </w:rPr>
        <w:t>（威胁分析模块功能-系统管理-安全专项告警联动处置）</w:t>
      </w:r>
      <w:r>
        <w:rPr>
          <w:rFonts w:hint="eastAsia"/>
          <w:b/>
          <w:bCs/>
          <w:sz w:val="21"/>
          <w:szCs w:val="21"/>
          <w:highlight w:val="none"/>
        </w:rPr>
        <w:t>：</w:t>
      </w:r>
      <w:r>
        <w:rPr>
          <w:rFonts w:hint="eastAsia"/>
          <w:sz w:val="21"/>
          <w:szCs w:val="21"/>
          <w:highlight w:val="none"/>
        </w:rPr>
        <w:t>支持文件、邮件、勒索、挖矿相关安全事件专项页面展示，且所有专项告警支持直接进行联动处置，联动处置支持自动调用内置处置策略模板，也支持自动化编排的自定义处置流程策略。支持根据自身业务和安全运维经验自定义告警/事件，以便提高告警的精确度，减少运维成本。</w:t>
      </w:r>
    </w:p>
    <w:p>
      <w:pPr>
        <w:pStyle w:val="2"/>
        <w:rPr>
          <w:rFonts w:hint="eastAsia"/>
          <w:highlight w:val="none"/>
        </w:rPr>
      </w:pPr>
    </w:p>
    <w:p>
      <w:pPr>
        <w:spacing w:line="288" w:lineRule="auto"/>
        <w:ind w:firstLine="420"/>
        <w:rPr>
          <w:sz w:val="21"/>
          <w:szCs w:val="21"/>
          <w:highlight w:val="none"/>
        </w:rPr>
      </w:pPr>
      <w:r>
        <w:rPr>
          <w:rFonts w:hint="eastAsia"/>
          <w:b/>
          <w:bCs/>
          <w:sz w:val="21"/>
          <w:szCs w:val="21"/>
          <w:highlight w:val="none"/>
        </w:rPr>
        <w:t>演示要求9</w:t>
      </w:r>
      <w:r>
        <w:rPr>
          <w:rFonts w:hint="eastAsia"/>
          <w:sz w:val="21"/>
          <w:szCs w:val="21"/>
          <w:highlight w:val="none"/>
        </w:rPr>
        <w:t>（全流量威胁发现模块-策略配置-敏感信息检测）</w:t>
      </w:r>
      <w:r>
        <w:rPr>
          <w:rFonts w:hint="eastAsia"/>
          <w:b/>
          <w:bCs/>
          <w:sz w:val="21"/>
          <w:szCs w:val="21"/>
          <w:highlight w:val="none"/>
        </w:rPr>
        <w:t>：</w:t>
      </w:r>
      <w:r>
        <w:rPr>
          <w:rFonts w:hint="eastAsia"/>
          <w:sz w:val="21"/>
          <w:szCs w:val="21"/>
          <w:highlight w:val="none"/>
        </w:rPr>
        <w:t>为保证我校师生个人信息数据安全和数字化资产的数据安全，须支持敏感数据泄密功能检测能力，可自定义敏感信息，支持根据文件类型和敏感关键字进行信息过滤。</w:t>
      </w:r>
    </w:p>
    <w:p>
      <w:pPr>
        <w:pStyle w:val="2"/>
        <w:rPr>
          <w:highlight w:val="none"/>
        </w:rPr>
      </w:pPr>
    </w:p>
    <w:p>
      <w:pPr>
        <w:spacing w:line="288" w:lineRule="auto"/>
        <w:ind w:firstLine="420"/>
        <w:rPr>
          <w:rFonts w:hint="eastAsia"/>
          <w:bCs/>
          <w:sz w:val="22"/>
          <w:highlight w:val="none"/>
        </w:rPr>
      </w:pPr>
      <w:r>
        <w:rPr>
          <w:rFonts w:hint="eastAsia"/>
          <w:b/>
          <w:bCs/>
          <w:sz w:val="21"/>
          <w:szCs w:val="21"/>
          <w:highlight w:val="none"/>
        </w:rPr>
        <w:t>演示要求10</w:t>
      </w:r>
      <w:r>
        <w:rPr>
          <w:rFonts w:hint="eastAsia"/>
          <w:sz w:val="21"/>
          <w:szCs w:val="21"/>
          <w:highlight w:val="none"/>
        </w:rPr>
        <w:t>（全流量威胁发现模块-流量采集-</w:t>
      </w:r>
      <w:r>
        <w:rPr>
          <w:rFonts w:hint="eastAsia"/>
          <w:bCs/>
          <w:sz w:val="22"/>
          <w:highlight w:val="none"/>
        </w:rPr>
        <w:t>日志传输</w:t>
      </w:r>
      <w:r>
        <w:rPr>
          <w:rFonts w:hint="eastAsia"/>
          <w:sz w:val="21"/>
          <w:szCs w:val="21"/>
          <w:highlight w:val="none"/>
        </w:rPr>
        <w:t>）</w:t>
      </w:r>
      <w:r>
        <w:rPr>
          <w:rFonts w:hint="eastAsia"/>
          <w:b/>
          <w:bCs/>
          <w:sz w:val="21"/>
          <w:szCs w:val="21"/>
          <w:highlight w:val="none"/>
        </w:rPr>
        <w:t>：</w:t>
      </w:r>
      <w:r>
        <w:rPr>
          <w:rFonts w:hint="eastAsia"/>
          <w:sz w:val="21"/>
          <w:szCs w:val="21"/>
          <w:highlight w:val="none"/>
        </w:rPr>
        <w:t>为适应我校不同时期带宽占用和安全级别的场景需求，须至少支持5种类型日志传输模式,包含标准模式（占用带宽中等、安全等级中等）、精简模式（占用带宽小、安全等级低）、高级模式（占用带宽大、安全等级高）、局域网模式（横向访问检测）、自定义模式。</w:t>
      </w:r>
    </w:p>
    <w:p>
      <w:pPr>
        <w:pStyle w:val="2"/>
        <w:rPr>
          <w:rFonts w:hint="eastAsia"/>
          <w:highlight w:val="none"/>
        </w:rPr>
      </w:pPr>
    </w:p>
    <w:p>
      <w:pPr>
        <w:spacing w:line="288" w:lineRule="auto"/>
        <w:ind w:firstLine="420"/>
        <w:rPr>
          <w:highlight w:val="none"/>
        </w:rPr>
      </w:pPr>
      <w:r>
        <w:rPr>
          <w:rFonts w:hint="eastAsia"/>
          <w:sz w:val="21"/>
          <w:szCs w:val="21"/>
          <w:highlight w:val="none"/>
        </w:rPr>
        <w:t xml:space="preserve">  </w:t>
      </w:r>
    </w:p>
    <w:p>
      <w:pPr>
        <w:spacing w:line="288" w:lineRule="auto"/>
        <w:ind w:firstLine="396" w:firstLineChars="200"/>
        <w:jc w:val="left"/>
        <w:rPr>
          <w:spacing w:val="-6"/>
          <w:sz w:val="21"/>
          <w:szCs w:val="21"/>
          <w:highlight w:val="none"/>
        </w:rPr>
      </w:pPr>
      <w:r>
        <w:rPr>
          <w:rFonts w:hint="eastAsia"/>
          <w:spacing w:val="-6"/>
          <w:sz w:val="21"/>
          <w:szCs w:val="21"/>
          <w:highlight w:val="none"/>
        </w:rPr>
        <w:t>二、演示U盘</w:t>
      </w:r>
    </w:p>
    <w:p>
      <w:pPr>
        <w:spacing w:line="288" w:lineRule="auto"/>
        <w:ind w:firstLine="396" w:firstLineChars="200"/>
        <w:jc w:val="left"/>
        <w:rPr>
          <w:spacing w:val="-6"/>
          <w:sz w:val="21"/>
          <w:szCs w:val="21"/>
          <w:highlight w:val="none"/>
        </w:rPr>
      </w:pPr>
      <w:r>
        <w:rPr>
          <w:rFonts w:hint="eastAsia"/>
          <w:spacing w:val="-6"/>
          <w:sz w:val="21"/>
          <w:szCs w:val="21"/>
          <w:highlight w:val="none"/>
        </w:rPr>
        <w:t>1.根据“电子交易/不见面开评标”原则，响应供应商需将上述演示内容进行系统演示及讲解过程录制视频，该录制视频演示时长不超过15分钟以mp4格式存储于U盘；响应供应商须自行核验U盘中的视频能正常播放，保证视频无需转码即可直接用主流播放器打开播放。</w:t>
      </w:r>
    </w:p>
    <w:p>
      <w:pPr>
        <w:spacing w:line="288" w:lineRule="auto"/>
        <w:ind w:firstLine="396" w:firstLineChars="200"/>
        <w:jc w:val="left"/>
        <w:rPr>
          <w:spacing w:val="-6"/>
          <w:sz w:val="21"/>
          <w:szCs w:val="21"/>
          <w:highlight w:val="none"/>
        </w:rPr>
      </w:pPr>
      <w:r>
        <w:rPr>
          <w:rFonts w:hint="eastAsia"/>
          <w:spacing w:val="-6"/>
          <w:sz w:val="21"/>
          <w:szCs w:val="21"/>
          <w:highlight w:val="none"/>
        </w:rPr>
        <w:t>2.演示U盘可以EMS或顺丰邮寄形式在响应截止时间前递交，演示U盘应当密封包装并在包装上标注演示U盘、响应项目名称、标项、响应供应商名称并加盖公章。</w:t>
      </w:r>
    </w:p>
    <w:p>
      <w:pPr>
        <w:spacing w:line="288" w:lineRule="auto"/>
        <w:ind w:firstLine="396" w:firstLineChars="200"/>
        <w:jc w:val="left"/>
        <w:rPr>
          <w:spacing w:val="-6"/>
          <w:sz w:val="21"/>
          <w:szCs w:val="21"/>
          <w:highlight w:val="none"/>
        </w:rPr>
      </w:pPr>
      <w:r>
        <w:rPr>
          <w:rFonts w:hint="eastAsia"/>
          <w:spacing w:val="-6"/>
          <w:sz w:val="21"/>
          <w:szCs w:val="21"/>
          <w:highlight w:val="none"/>
        </w:rPr>
        <w:t>3.未按磋商文件要求提供演示U盘及演示内容，导致专家无法正常评审的风险由响应供应商自行承担。</w:t>
      </w:r>
    </w:p>
    <w:p>
      <w:pPr>
        <w:spacing w:line="288" w:lineRule="auto"/>
        <w:ind w:firstLine="396" w:firstLineChars="200"/>
        <w:jc w:val="left"/>
        <w:rPr>
          <w:spacing w:val="-6"/>
          <w:sz w:val="21"/>
          <w:szCs w:val="21"/>
          <w:highlight w:val="none"/>
        </w:rPr>
      </w:pPr>
      <w:r>
        <w:rPr>
          <w:rFonts w:hint="eastAsia"/>
          <w:spacing w:val="-6"/>
          <w:sz w:val="21"/>
          <w:szCs w:val="21"/>
          <w:highlight w:val="none"/>
        </w:rPr>
        <w:t>▲4.未提供演示，磋商响应无效。</w:t>
      </w:r>
    </w:p>
    <w:p>
      <w:pPr>
        <w:widowControl/>
        <w:adjustRightInd w:val="0"/>
        <w:snapToGrid w:val="0"/>
        <w:spacing w:line="288" w:lineRule="auto"/>
        <w:jc w:val="left"/>
        <w:rPr>
          <w:rFonts w:cs="Times New Roman"/>
          <w:sz w:val="21"/>
          <w:szCs w:val="21"/>
          <w:highlight w:val="none"/>
        </w:rPr>
      </w:pPr>
    </w:p>
    <w:p>
      <w:pPr>
        <w:widowControl/>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第三章  供应商须知</w:t>
      </w:r>
    </w:p>
    <w:p>
      <w:pPr>
        <w:adjustRightInd w:val="0"/>
        <w:snapToGrid w:val="0"/>
        <w:spacing w:line="288" w:lineRule="auto"/>
        <w:jc w:val="center"/>
        <w:outlineLvl w:val="1"/>
        <w:rPr>
          <w:b/>
          <w:bCs/>
          <w:sz w:val="21"/>
          <w:szCs w:val="21"/>
          <w:highlight w:val="none"/>
        </w:rPr>
      </w:pPr>
      <w:r>
        <w:rPr>
          <w:rFonts w:hint="eastAsia"/>
          <w:b/>
          <w:bCs/>
          <w:sz w:val="21"/>
          <w:szCs w:val="21"/>
          <w:highlight w:val="none"/>
        </w:rPr>
        <w:t>供应商须知前附表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条款号</w:t>
            </w:r>
          </w:p>
        </w:tc>
        <w:tc>
          <w:tcPr>
            <w:tcW w:w="1701"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c>
          <w:tcPr>
            <w:tcW w:w="6663"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（一）</w:t>
            </w:r>
          </w:p>
        </w:tc>
        <w:tc>
          <w:tcPr>
            <w:tcW w:w="1701"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适用范围</w:t>
            </w:r>
          </w:p>
        </w:tc>
        <w:tc>
          <w:tcPr>
            <w:tcW w:w="6663" w:type="dxa"/>
            <w:noWrap w:val="0"/>
            <w:vAlign w:val="center"/>
          </w:tcPr>
          <w:p>
            <w:pPr>
              <w:adjustRightInd w:val="0"/>
              <w:snapToGrid w:val="0"/>
              <w:spacing w:line="288" w:lineRule="auto"/>
              <w:rPr>
                <w:sz w:val="21"/>
                <w:szCs w:val="21"/>
                <w:highlight w:val="none"/>
              </w:rPr>
            </w:pPr>
            <w:r>
              <w:rPr>
                <w:rFonts w:hint="eastAsia"/>
                <w:sz w:val="21"/>
                <w:szCs w:val="21"/>
                <w:highlight w:val="none"/>
              </w:rPr>
              <w:t>本磋商文件适用于浙江金融职业学院数据中心高级威胁监测与安全管理项目 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（二）</w:t>
            </w:r>
          </w:p>
        </w:tc>
        <w:tc>
          <w:tcPr>
            <w:tcW w:w="1701"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采购方式</w:t>
            </w:r>
          </w:p>
        </w:tc>
        <w:tc>
          <w:tcPr>
            <w:tcW w:w="6663" w:type="dxa"/>
            <w:noWrap w:val="0"/>
            <w:vAlign w:val="center"/>
          </w:tcPr>
          <w:p>
            <w:pPr>
              <w:adjustRightInd w:val="0"/>
              <w:snapToGrid w:val="0"/>
              <w:spacing w:line="288" w:lineRule="auto"/>
              <w:rPr>
                <w:sz w:val="21"/>
                <w:szCs w:val="21"/>
                <w:highlight w:val="none"/>
              </w:rPr>
            </w:pPr>
            <w:r>
              <w:rPr>
                <w:rFonts w:hint="eastAsia"/>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（三）</w:t>
            </w:r>
          </w:p>
        </w:tc>
        <w:tc>
          <w:tcPr>
            <w:tcW w:w="1701"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竞争性磋商委托</w:t>
            </w:r>
          </w:p>
        </w:tc>
        <w:tc>
          <w:tcPr>
            <w:tcW w:w="6663" w:type="dxa"/>
            <w:noWrap w:val="0"/>
            <w:vAlign w:val="center"/>
          </w:tcPr>
          <w:p>
            <w:pPr>
              <w:adjustRightInd w:val="0"/>
              <w:snapToGrid w:val="0"/>
              <w:spacing w:line="288" w:lineRule="auto"/>
              <w:rPr>
                <w:sz w:val="21"/>
                <w:szCs w:val="21"/>
                <w:highlight w:val="none"/>
              </w:rPr>
            </w:pPr>
            <w:r>
              <w:rPr>
                <w:sz w:val="21"/>
                <w:szCs w:val="21"/>
                <w:highlight w:val="none"/>
              </w:rPr>
              <w:t>1</w:t>
            </w:r>
            <w:r>
              <w:rPr>
                <w:rFonts w:hint="eastAsia"/>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.如供应商代表不是法定代表人，须提供法定代表人授权委托书（格式详见磋商文件第六章）。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（四）</w:t>
            </w:r>
          </w:p>
        </w:tc>
        <w:tc>
          <w:tcPr>
            <w:tcW w:w="1701"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磋商费用</w:t>
            </w:r>
          </w:p>
        </w:tc>
        <w:tc>
          <w:tcPr>
            <w:tcW w:w="6663" w:type="dxa"/>
            <w:noWrap w:val="0"/>
            <w:vAlign w:val="center"/>
          </w:tcPr>
          <w:p>
            <w:pPr>
              <w:adjustRightInd w:val="0"/>
              <w:snapToGrid w:val="0"/>
              <w:spacing w:line="288" w:lineRule="auto"/>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highlight w:val="none"/>
              </w:rPr>
            </w:pPr>
            <w:bookmarkStart w:id="58" w:name="_Hlk71808378"/>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成交金额（万元）</w:t>
                  </w:r>
                </w:p>
              </w:tc>
              <w:tc>
                <w:tcPr>
                  <w:tcW w:w="2338"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100以下</w:t>
                  </w:r>
                </w:p>
              </w:tc>
              <w:tc>
                <w:tcPr>
                  <w:tcW w:w="2338"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1.05</w:t>
                  </w:r>
                </w:p>
              </w:tc>
            </w:tr>
            <w:bookmarkEnd w:id="58"/>
          </w:tbl>
          <w:p>
            <w:pPr>
              <w:adjustRightInd w:val="0"/>
              <w:snapToGrid w:val="0"/>
              <w:spacing w:line="288" w:lineRule="auto"/>
              <w:rPr>
                <w:sz w:val="21"/>
                <w:szCs w:val="21"/>
                <w:highlight w:val="none"/>
              </w:rPr>
            </w:pPr>
            <w:r>
              <w:rPr>
                <w:rFonts w:hint="eastAsia"/>
                <w:sz w:val="21"/>
                <w:szCs w:val="21"/>
                <w:highlight w:val="none"/>
              </w:rPr>
              <w:t xml:space="preserve"> 不足叁仟元按叁仟元计算。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（五）</w:t>
            </w:r>
          </w:p>
        </w:tc>
        <w:tc>
          <w:tcPr>
            <w:tcW w:w="1701" w:type="dxa"/>
            <w:noWrap w:val="0"/>
            <w:vAlign w:val="center"/>
          </w:tcPr>
          <w:p>
            <w:pPr>
              <w:adjustRightInd w:val="0"/>
              <w:snapToGrid w:val="0"/>
              <w:spacing w:line="288" w:lineRule="auto"/>
              <w:jc w:val="center"/>
              <w:rPr>
                <w:sz w:val="21"/>
                <w:szCs w:val="21"/>
                <w:highlight w:val="none"/>
              </w:rPr>
            </w:pPr>
            <w:r>
              <w:rPr>
                <w:rFonts w:hint="eastAsia" w:cs="Times New Roman"/>
                <w:spacing w:val="-6"/>
                <w:sz w:val="21"/>
                <w:szCs w:val="21"/>
                <w:highlight w:val="none"/>
              </w:rPr>
              <w:t>磋商保证金（元）</w:t>
            </w:r>
          </w:p>
        </w:tc>
        <w:tc>
          <w:tcPr>
            <w:tcW w:w="6663" w:type="dxa"/>
            <w:noWrap w:val="0"/>
            <w:vAlign w:val="center"/>
          </w:tcPr>
          <w:p>
            <w:pPr>
              <w:adjustRightInd w:val="0"/>
              <w:snapToGrid w:val="0"/>
              <w:spacing w:line="288" w:lineRule="auto"/>
              <w:rPr>
                <w:sz w:val="21"/>
                <w:szCs w:val="21"/>
                <w:highlight w:val="none"/>
              </w:rPr>
            </w:pPr>
            <w:r>
              <w:rPr>
                <w:rFonts w:hint="eastAsia" w:cs="Times New Roman"/>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（六）</w:t>
            </w:r>
          </w:p>
        </w:tc>
        <w:tc>
          <w:tcPr>
            <w:tcW w:w="1701"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联合体响应</w:t>
            </w:r>
          </w:p>
        </w:tc>
        <w:tc>
          <w:tcPr>
            <w:tcW w:w="6663" w:type="dxa"/>
            <w:noWrap w:val="0"/>
            <w:vAlign w:val="center"/>
          </w:tcPr>
          <w:p>
            <w:pPr>
              <w:adjustRightInd w:val="0"/>
              <w:snapToGrid w:val="0"/>
              <w:spacing w:line="288" w:lineRule="auto"/>
              <w:rPr>
                <w:sz w:val="21"/>
                <w:szCs w:val="21"/>
                <w:highlight w:val="none"/>
              </w:rPr>
            </w:pPr>
            <w:r>
              <w:rPr>
                <w:rFonts w:hint="eastAsia"/>
                <w:sz w:val="21"/>
                <w:szCs w:val="21"/>
                <w:highlight w:val="none"/>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（七）</w:t>
            </w:r>
          </w:p>
        </w:tc>
        <w:tc>
          <w:tcPr>
            <w:tcW w:w="1701"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转包与分包</w:t>
            </w:r>
          </w:p>
        </w:tc>
        <w:tc>
          <w:tcPr>
            <w:tcW w:w="6663" w:type="dxa"/>
            <w:noWrap w:val="0"/>
            <w:vAlign w:val="center"/>
          </w:tcPr>
          <w:p>
            <w:pPr>
              <w:adjustRightInd w:val="0"/>
              <w:snapToGrid w:val="0"/>
              <w:spacing w:line="288" w:lineRule="auto"/>
              <w:rPr>
                <w:sz w:val="21"/>
                <w:szCs w:val="21"/>
                <w:highlight w:val="none"/>
              </w:rPr>
            </w:pPr>
            <w:r>
              <w:rPr>
                <w:rFonts w:hint="eastAsia"/>
                <w:sz w:val="21"/>
                <w:szCs w:val="21"/>
                <w:highlight w:val="none"/>
              </w:rPr>
              <w:t>1.本项目不允许转包；</w:t>
            </w:r>
          </w:p>
          <w:p>
            <w:pPr>
              <w:adjustRightInd w:val="0"/>
              <w:snapToGrid w:val="0"/>
              <w:spacing w:line="288" w:lineRule="auto"/>
              <w:rPr>
                <w:sz w:val="21"/>
                <w:szCs w:val="21"/>
                <w:highlight w:val="none"/>
              </w:rPr>
            </w:pPr>
            <w:r>
              <w:rPr>
                <w:rFonts w:hint="eastAsia"/>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（八）</w:t>
            </w:r>
          </w:p>
        </w:tc>
        <w:tc>
          <w:tcPr>
            <w:tcW w:w="1701" w:type="dxa"/>
            <w:noWrap w:val="0"/>
            <w:vAlign w:val="center"/>
          </w:tcPr>
          <w:p>
            <w:pPr>
              <w:adjustRightInd w:val="0"/>
              <w:snapToGrid w:val="0"/>
              <w:spacing w:line="288" w:lineRule="auto"/>
              <w:jc w:val="center"/>
              <w:rPr>
                <w:sz w:val="21"/>
                <w:szCs w:val="21"/>
                <w:highlight w:val="none"/>
              </w:rPr>
            </w:pPr>
            <w:r>
              <w:rPr>
                <w:rFonts w:hint="eastAsia"/>
                <w:b/>
                <w:bCs/>
                <w:sz w:val="21"/>
                <w:szCs w:val="21"/>
                <w:highlight w:val="none"/>
              </w:rPr>
              <w:t>信用记录</w:t>
            </w:r>
          </w:p>
        </w:tc>
        <w:tc>
          <w:tcPr>
            <w:tcW w:w="6663" w:type="dxa"/>
            <w:noWrap w:val="0"/>
            <w:vAlign w:val="center"/>
          </w:tcPr>
          <w:p>
            <w:pPr>
              <w:adjustRightInd w:val="0"/>
              <w:snapToGrid w:val="0"/>
              <w:spacing w:line="288" w:lineRule="auto"/>
              <w:rPr>
                <w:bCs/>
                <w:sz w:val="21"/>
                <w:szCs w:val="21"/>
                <w:highlight w:val="none"/>
              </w:rPr>
            </w:pPr>
            <w:bookmarkStart w:id="59" w:name="_Hlk71808489"/>
            <w:r>
              <w:rPr>
                <w:rFonts w:hint="eastAsia"/>
                <w:bCs/>
                <w:sz w:val="21"/>
                <w:szCs w:val="21"/>
                <w:highlight w:val="none"/>
              </w:rPr>
              <w:t>根据财库[2016]125号《关于在政府采购活动中查询及使用信用记录有关问题的通知》要求，采购代理机构会对供应商信用记录进行查询并甄别。信用</w:t>
            </w:r>
            <w:r>
              <w:rPr>
                <w:rFonts w:hint="eastAsia"/>
                <w:sz w:val="21"/>
                <w:szCs w:val="21"/>
                <w:highlight w:val="none"/>
              </w:rPr>
              <w:t>信息查询的截止时点：响应截止时间；</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（九）</w:t>
            </w:r>
          </w:p>
        </w:tc>
        <w:tc>
          <w:tcPr>
            <w:tcW w:w="1701"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资格审查要求的资格证明材料</w:t>
            </w:r>
          </w:p>
        </w:tc>
        <w:tc>
          <w:tcPr>
            <w:tcW w:w="6663" w:type="dxa"/>
            <w:noWrap w:val="0"/>
            <w:vAlign w:val="center"/>
          </w:tcPr>
          <w:p>
            <w:pPr>
              <w:adjustRightInd w:val="0"/>
              <w:snapToGrid w:val="0"/>
              <w:spacing w:line="288" w:lineRule="auto"/>
              <w:rPr>
                <w:b/>
                <w:bCs/>
                <w:sz w:val="21"/>
                <w:szCs w:val="21"/>
                <w:highlight w:val="none"/>
              </w:rPr>
            </w:pPr>
            <w:r>
              <w:rPr>
                <w:rFonts w:hint="eastAsia"/>
                <w:b/>
                <w:bCs/>
                <w:sz w:val="21"/>
                <w:szCs w:val="21"/>
                <w:highlight w:val="none"/>
              </w:rPr>
              <w:t>资格审查要求的资格证明材料(均需加盖公章)：</w:t>
            </w:r>
          </w:p>
          <w:p>
            <w:pPr>
              <w:adjustRightInd w:val="0"/>
              <w:snapToGrid w:val="0"/>
              <w:spacing w:line="288" w:lineRule="auto"/>
              <w:rPr>
                <w:sz w:val="21"/>
                <w:szCs w:val="21"/>
                <w:highlight w:val="none"/>
              </w:rPr>
            </w:pPr>
            <w:r>
              <w:rPr>
                <w:rFonts w:hint="eastAsia"/>
                <w:sz w:val="21"/>
                <w:szCs w:val="21"/>
                <w:highlight w:val="none"/>
              </w:rPr>
              <w:t>（1）有效的法人或者其他组织的营业执照等证明文件，自然人的身份证明</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2）</w:t>
            </w:r>
            <w:r>
              <w:rPr>
                <w:rFonts w:hint="eastAsia" w:cs="Times New Roman"/>
                <w:sz w:val="21"/>
                <w:szCs w:val="21"/>
                <w:highlight w:val="none"/>
              </w:rPr>
              <w:t>符合参加政府采购活动应当具备的一般条件的承诺函</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3）落实政府采购政策需满足的资格要求：无</w:t>
            </w:r>
          </w:p>
          <w:p>
            <w:pPr>
              <w:adjustRightInd w:val="0"/>
              <w:snapToGrid w:val="0"/>
              <w:spacing w:line="288" w:lineRule="auto"/>
              <w:rPr>
                <w:b/>
                <w:bCs/>
                <w:sz w:val="21"/>
                <w:szCs w:val="21"/>
                <w:highlight w:val="none"/>
              </w:rPr>
            </w:pPr>
            <w:r>
              <w:rPr>
                <w:rFonts w:hint="eastAsia" w:cs="Times New Roman"/>
                <w:sz w:val="21"/>
                <w:szCs w:val="21"/>
                <w:highlight w:val="none"/>
              </w:rPr>
              <w:t>（</w:t>
            </w:r>
            <w:r>
              <w:rPr>
                <w:rFonts w:cs="Times New Roman"/>
                <w:sz w:val="21"/>
                <w:szCs w:val="21"/>
                <w:highlight w:val="none"/>
              </w:rPr>
              <w:t>4）</w:t>
            </w:r>
            <w:r>
              <w:rPr>
                <w:rFonts w:hint="eastAsia" w:cs="Times New Roman"/>
                <w:sz w:val="21"/>
                <w:szCs w:val="21"/>
                <w:highlight w:val="none"/>
              </w:rPr>
              <w:t>本项目的特定资格要求</w:t>
            </w:r>
            <w:r>
              <w:rPr>
                <w:rFonts w:cs="Times New Roman"/>
                <w:sz w:val="21"/>
                <w:szCs w:val="21"/>
                <w:highlight w:val="none"/>
              </w:rPr>
              <w:t>证明材料：</w:t>
            </w:r>
            <w:r>
              <w:rPr>
                <w:rFonts w:hint="eastAsia" w:cs="Times New Roman"/>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（十）</w:t>
            </w:r>
          </w:p>
        </w:tc>
        <w:tc>
          <w:tcPr>
            <w:tcW w:w="1701" w:type="dxa"/>
            <w:noWrap w:val="0"/>
            <w:vAlign w:val="center"/>
          </w:tcPr>
          <w:p>
            <w:pPr>
              <w:adjustRightInd w:val="0"/>
              <w:snapToGrid w:val="0"/>
              <w:spacing w:line="288" w:lineRule="auto"/>
              <w:jc w:val="center"/>
              <w:rPr>
                <w:sz w:val="21"/>
                <w:szCs w:val="21"/>
                <w:highlight w:val="none"/>
              </w:rPr>
            </w:pPr>
            <w:r>
              <w:rPr>
                <w:rFonts w:hint="eastAsia"/>
                <w:b/>
                <w:bCs/>
                <w:sz w:val="21"/>
                <w:szCs w:val="21"/>
                <w:highlight w:val="none"/>
              </w:rPr>
              <w:t>响应文件份数</w:t>
            </w:r>
          </w:p>
        </w:tc>
        <w:tc>
          <w:tcPr>
            <w:tcW w:w="6663" w:type="dxa"/>
            <w:noWrap w:val="0"/>
            <w:vAlign w:val="center"/>
          </w:tcPr>
          <w:p>
            <w:pPr>
              <w:adjustRightInd w:val="0"/>
              <w:snapToGrid w:val="0"/>
              <w:spacing w:line="288" w:lineRule="auto"/>
              <w:jc w:val="left"/>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杨立凯）收，电话：0571-87670301，寄出后将（快递单号、项目名称、公司名称、联系方式等相关信息）发至：zb02@qszb.net，以便查收）。</w:t>
            </w:r>
          </w:p>
          <w:p>
            <w:pPr>
              <w:adjustRightInd w:val="0"/>
              <w:snapToGrid w:val="0"/>
              <w:spacing w:line="288" w:lineRule="auto"/>
              <w:jc w:val="left"/>
              <w:rPr>
                <w:b/>
                <w:bCs/>
                <w:sz w:val="21"/>
                <w:szCs w:val="21"/>
                <w:highlight w:val="none"/>
              </w:rPr>
            </w:pPr>
            <w:r>
              <w:rPr>
                <w:rFonts w:hint="eastAsia"/>
                <w:b/>
                <w:bCs/>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（十一）</w:t>
            </w:r>
          </w:p>
        </w:tc>
        <w:tc>
          <w:tcPr>
            <w:tcW w:w="1701" w:type="dxa"/>
            <w:noWrap w:val="0"/>
            <w:vAlign w:val="center"/>
          </w:tcPr>
          <w:p>
            <w:pPr>
              <w:adjustRightInd w:val="0"/>
              <w:snapToGrid w:val="0"/>
              <w:spacing w:line="288" w:lineRule="auto"/>
              <w:jc w:val="center"/>
              <w:rPr>
                <w:sz w:val="21"/>
                <w:szCs w:val="21"/>
                <w:highlight w:val="none"/>
              </w:rPr>
            </w:pPr>
            <w:r>
              <w:rPr>
                <w:rFonts w:hint="eastAsia"/>
                <w:b/>
                <w:bCs/>
                <w:sz w:val="21"/>
                <w:szCs w:val="21"/>
                <w:highlight w:val="none"/>
              </w:rPr>
              <w:t>磋商报价</w:t>
            </w:r>
          </w:p>
        </w:tc>
        <w:tc>
          <w:tcPr>
            <w:tcW w:w="6663" w:type="dxa"/>
            <w:noWrap w:val="0"/>
            <w:vAlign w:val="center"/>
          </w:tcPr>
          <w:p>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.本次磋商采用人民币报价；</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.最后磋商报价是履行合同的最终价格，有关本项目实施所涉及的一切费用均计入报价。</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采购人将以合同形式有偿取得货物或服务，不接受供应商给予的赠品、回扣或者与采购无关的其他商品、服务</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（十二）</w:t>
            </w:r>
          </w:p>
        </w:tc>
        <w:tc>
          <w:tcPr>
            <w:tcW w:w="1701" w:type="dxa"/>
            <w:noWrap w:val="0"/>
            <w:vAlign w:val="center"/>
          </w:tcPr>
          <w:p>
            <w:pPr>
              <w:adjustRightInd w:val="0"/>
              <w:snapToGrid w:val="0"/>
              <w:spacing w:line="288" w:lineRule="auto"/>
              <w:jc w:val="center"/>
              <w:rPr>
                <w:sz w:val="21"/>
                <w:szCs w:val="21"/>
                <w:highlight w:val="none"/>
              </w:rPr>
            </w:pPr>
            <w:r>
              <w:rPr>
                <w:rFonts w:hint="eastAsia"/>
                <w:b/>
                <w:bCs/>
                <w:sz w:val="21"/>
                <w:szCs w:val="21"/>
                <w:highlight w:val="none"/>
              </w:rPr>
              <w:t>响应有效期</w:t>
            </w:r>
          </w:p>
        </w:tc>
        <w:tc>
          <w:tcPr>
            <w:tcW w:w="6663" w:type="dxa"/>
            <w:noWrap w:val="0"/>
            <w:vAlign w:val="center"/>
          </w:tcPr>
          <w:p>
            <w:pPr>
              <w:adjustRightInd w:val="0"/>
              <w:snapToGrid w:val="0"/>
              <w:spacing w:line="288" w:lineRule="auto"/>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（十三）</w:t>
            </w:r>
          </w:p>
        </w:tc>
        <w:tc>
          <w:tcPr>
            <w:tcW w:w="1701"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评审方法和评审标准</w:t>
            </w:r>
          </w:p>
        </w:tc>
        <w:tc>
          <w:tcPr>
            <w:tcW w:w="6663" w:type="dxa"/>
            <w:noWrap w:val="0"/>
            <w:vAlign w:val="center"/>
          </w:tcPr>
          <w:p>
            <w:pPr>
              <w:adjustRightInd w:val="0"/>
              <w:snapToGrid w:val="0"/>
              <w:spacing w:line="288" w:lineRule="auto"/>
              <w:rPr>
                <w:sz w:val="21"/>
                <w:szCs w:val="21"/>
                <w:highlight w:val="none"/>
              </w:rPr>
            </w:pPr>
            <w:r>
              <w:rPr>
                <w:sz w:val="21"/>
                <w:szCs w:val="21"/>
                <w:highlight w:val="none"/>
              </w:rPr>
              <w:t>详见“</w:t>
            </w:r>
            <w:r>
              <w:rPr>
                <w:rFonts w:hint="eastAsia"/>
                <w:sz w:val="21"/>
                <w:szCs w:val="21"/>
                <w:highlight w:val="none"/>
              </w:rPr>
              <w:t>第四章  评审方法和评审标准</w:t>
            </w:r>
            <w:r>
              <w:rPr>
                <w:sz w:val="21"/>
                <w:szCs w:val="21"/>
                <w:highlight w:val="none"/>
              </w:rPr>
              <w:t>”</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noWrap w:val="0"/>
            <w:vAlign w:val="center"/>
          </w:tcPr>
          <w:p>
            <w:pPr>
              <w:adjustRightInd w:val="0"/>
              <w:snapToGrid w:val="0"/>
              <w:spacing w:line="288" w:lineRule="auto"/>
              <w:jc w:val="center"/>
              <w:rPr>
                <w:sz w:val="21"/>
                <w:szCs w:val="21"/>
                <w:highlight w:val="none"/>
              </w:rPr>
            </w:pPr>
            <w:r>
              <w:rPr>
                <w:sz w:val="21"/>
                <w:szCs w:val="21"/>
                <w:highlight w:val="none"/>
              </w:rPr>
              <w:t>（</w:t>
            </w:r>
            <w:r>
              <w:rPr>
                <w:rFonts w:hint="eastAsia"/>
                <w:sz w:val="21"/>
                <w:szCs w:val="21"/>
                <w:highlight w:val="none"/>
              </w:rPr>
              <w:t>十四</w:t>
            </w:r>
            <w:r>
              <w:rPr>
                <w:sz w:val="21"/>
                <w:szCs w:val="21"/>
                <w:highlight w:val="none"/>
              </w:rPr>
              <w:t>）</w:t>
            </w:r>
          </w:p>
        </w:tc>
        <w:tc>
          <w:tcPr>
            <w:tcW w:w="1701"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评审结果公示</w:t>
            </w:r>
          </w:p>
        </w:tc>
        <w:tc>
          <w:tcPr>
            <w:tcW w:w="6663" w:type="dxa"/>
            <w:noWrap w:val="0"/>
            <w:vAlign w:val="center"/>
          </w:tcPr>
          <w:p>
            <w:pPr>
              <w:adjustRightInd w:val="0"/>
              <w:snapToGrid w:val="0"/>
              <w:spacing w:line="288" w:lineRule="auto"/>
              <w:rPr>
                <w:sz w:val="21"/>
                <w:szCs w:val="21"/>
                <w:highlight w:val="none"/>
              </w:rPr>
            </w:pPr>
            <w:r>
              <w:rPr>
                <w:rFonts w:hint="eastAsia"/>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（十五）</w:t>
            </w:r>
          </w:p>
        </w:tc>
        <w:tc>
          <w:tcPr>
            <w:tcW w:w="1701"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签订合同</w:t>
            </w:r>
          </w:p>
        </w:tc>
        <w:tc>
          <w:tcPr>
            <w:tcW w:w="6663" w:type="dxa"/>
            <w:noWrap w:val="0"/>
            <w:vAlign w:val="center"/>
          </w:tcPr>
          <w:p>
            <w:pPr>
              <w:adjustRightInd w:val="0"/>
              <w:snapToGrid w:val="0"/>
              <w:spacing w:line="288" w:lineRule="auto"/>
              <w:rPr>
                <w:sz w:val="21"/>
                <w:szCs w:val="21"/>
                <w:highlight w:val="none"/>
              </w:rPr>
            </w:pPr>
            <w:r>
              <w:rPr>
                <w:rFonts w:hint="eastAsia"/>
                <w:sz w:val="21"/>
                <w:szCs w:val="21"/>
                <w:highlight w:val="none"/>
              </w:rPr>
              <w:t>成交通知书发出之日起30日内。</w:t>
            </w:r>
          </w:p>
        </w:tc>
      </w:tr>
    </w:tbl>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一、总则</w:t>
      </w:r>
    </w:p>
    <w:p>
      <w:pPr>
        <w:adjustRightInd w:val="0"/>
        <w:snapToGrid w:val="0"/>
        <w:spacing w:line="288" w:lineRule="auto"/>
        <w:ind w:firstLine="420" w:firstLineChars="200"/>
        <w:rPr>
          <w:sz w:val="21"/>
          <w:szCs w:val="21"/>
          <w:highlight w:val="none"/>
        </w:rPr>
      </w:pPr>
      <w:bookmarkStart w:id="60" w:name="_Hlk97039780"/>
      <w:r>
        <w:rPr>
          <w:rFonts w:hint="eastAsia"/>
          <w:sz w:val="21"/>
          <w:szCs w:val="21"/>
          <w:highlight w:val="none"/>
        </w:rPr>
        <w:t>供应商应仔细阅读磋商文件的所有内容，按照磋商文件的要求提交响应文件，并对所提供的全部资料的真实性承担法律责任。</w:t>
      </w:r>
    </w:p>
    <w:bookmarkEnd w:id="60"/>
    <w:p>
      <w:pPr>
        <w:adjustRightInd w:val="0"/>
        <w:snapToGrid w:val="0"/>
        <w:spacing w:line="288" w:lineRule="auto"/>
        <w:outlineLvl w:val="2"/>
        <w:rPr>
          <w:b/>
          <w:bCs/>
          <w:sz w:val="21"/>
          <w:szCs w:val="21"/>
          <w:highlight w:val="none"/>
        </w:rPr>
      </w:pPr>
      <w:r>
        <w:rPr>
          <w:rFonts w:hint="eastAsia"/>
          <w:b/>
          <w:bCs/>
          <w:sz w:val="21"/>
          <w:szCs w:val="21"/>
          <w:highlight w:val="none"/>
        </w:rPr>
        <w:t>（一）适用范围</w:t>
      </w:r>
    </w:p>
    <w:p>
      <w:pPr>
        <w:adjustRightInd w:val="0"/>
        <w:snapToGrid w:val="0"/>
        <w:spacing w:line="288" w:lineRule="auto"/>
        <w:ind w:firstLine="420" w:firstLineChars="200"/>
        <w:rPr>
          <w:sz w:val="21"/>
          <w:szCs w:val="21"/>
          <w:highlight w:val="none"/>
        </w:rPr>
      </w:pPr>
      <w:r>
        <w:rPr>
          <w:rFonts w:hint="eastAsia"/>
          <w:sz w:val="21"/>
          <w:szCs w:val="21"/>
          <w:highlight w:val="none"/>
        </w:rPr>
        <w:t>本磋商文件适用于浙江金融职业学院数据中心高级威胁监测与安全管理项目 的磋商、评审、成交、验收、合同履约、付款等（法律、法规另有规定的，从其规定）。</w:t>
      </w:r>
    </w:p>
    <w:p>
      <w:pPr>
        <w:adjustRightInd w:val="0"/>
        <w:snapToGrid w:val="0"/>
        <w:spacing w:line="288" w:lineRule="auto"/>
        <w:outlineLvl w:val="2"/>
        <w:rPr>
          <w:b/>
          <w:bCs/>
          <w:sz w:val="21"/>
          <w:szCs w:val="21"/>
          <w:highlight w:val="none"/>
        </w:rPr>
      </w:pPr>
      <w:r>
        <w:rPr>
          <w:rFonts w:hint="eastAsia"/>
          <w:b/>
          <w:bCs/>
          <w:sz w:val="21"/>
          <w:szCs w:val="21"/>
          <w:highlight w:val="none"/>
        </w:rPr>
        <w:t>（二）定义</w:t>
      </w:r>
    </w:p>
    <w:p>
      <w:pPr>
        <w:adjustRightInd w:val="0"/>
        <w:snapToGrid w:val="0"/>
        <w:spacing w:line="288" w:lineRule="auto"/>
        <w:ind w:firstLine="420" w:firstLineChars="200"/>
        <w:rPr>
          <w:sz w:val="21"/>
          <w:szCs w:val="21"/>
          <w:highlight w:val="none"/>
        </w:rPr>
      </w:pPr>
      <w:r>
        <w:rPr>
          <w:rFonts w:hint="eastAsia"/>
          <w:sz w:val="21"/>
          <w:szCs w:val="21"/>
          <w:highlight w:val="none"/>
        </w:rPr>
        <w:t>1.“采购人”系指浙江金融职业学院；</w:t>
      </w:r>
    </w:p>
    <w:p>
      <w:pPr>
        <w:adjustRightInd w:val="0"/>
        <w:snapToGrid w:val="0"/>
        <w:spacing w:line="288" w:lineRule="auto"/>
        <w:ind w:firstLine="420" w:firstLineChars="200"/>
        <w:rPr>
          <w:sz w:val="21"/>
          <w:szCs w:val="21"/>
          <w:highlight w:val="none"/>
        </w:rPr>
      </w:pPr>
      <w:r>
        <w:rPr>
          <w:rFonts w:hint="eastAsia"/>
          <w:sz w:val="21"/>
          <w:szCs w:val="21"/>
          <w:highlight w:val="none"/>
        </w:rPr>
        <w:t>2.“采购代理机构”系指组织本次竞争性磋商的浙江求是招标代理有限公司；</w:t>
      </w:r>
    </w:p>
    <w:p>
      <w:pPr>
        <w:adjustRightInd w:val="0"/>
        <w:snapToGrid w:val="0"/>
        <w:spacing w:line="288" w:lineRule="auto"/>
        <w:ind w:firstLine="420" w:firstLineChars="200"/>
        <w:rPr>
          <w:sz w:val="21"/>
          <w:szCs w:val="21"/>
          <w:highlight w:val="none"/>
        </w:rPr>
      </w:pPr>
      <w:r>
        <w:rPr>
          <w:rFonts w:hint="eastAsia"/>
          <w:sz w:val="21"/>
          <w:szCs w:val="21"/>
          <w:highlight w:val="none"/>
        </w:rPr>
        <w:t>3.“供应商”系指响应磋商、参加竞争的法人、其他组织或者自然人；</w:t>
      </w:r>
    </w:p>
    <w:p>
      <w:pPr>
        <w:adjustRightInd w:val="0"/>
        <w:snapToGrid w:val="0"/>
        <w:spacing w:line="288" w:lineRule="auto"/>
        <w:ind w:firstLine="420" w:firstLineChars="200"/>
        <w:rPr>
          <w:sz w:val="21"/>
          <w:szCs w:val="21"/>
          <w:highlight w:val="none"/>
        </w:rPr>
      </w:pPr>
      <w:r>
        <w:rPr>
          <w:rFonts w:hint="eastAsia"/>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sz w:val="21"/>
          <w:szCs w:val="21"/>
          <w:highlight w:val="none"/>
        </w:rPr>
      </w:pPr>
      <w:bookmarkStart w:id="61" w:name="_Hlk97039762"/>
      <w:r>
        <w:rPr>
          <w:rFonts w:hint="eastAsia"/>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sz w:val="21"/>
          <w:szCs w:val="21"/>
          <w:highlight w:val="none"/>
        </w:rPr>
      </w:pPr>
      <w:r>
        <w:rPr>
          <w:rFonts w:cs="Times New Roman"/>
          <w:sz w:val="21"/>
          <w:szCs w:val="21"/>
          <w:highlight w:val="none"/>
        </w:rPr>
        <w:t>“电子签名”系指数据电文中以电子形式所含、所附用于识别签名人身份并表明签名人认可其中内容的数据；</w:t>
      </w:r>
      <w:r>
        <w:rPr>
          <w:rFonts w:hint="eastAsia" w:cs="Times New Roman"/>
          <w:sz w:val="21"/>
          <w:szCs w:val="21"/>
          <w:highlight w:val="none"/>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磋商文件对响应文件签署、盖章的要求适用于电子签名。</w:t>
      </w:r>
    </w:p>
    <w:bookmarkEnd w:id="61"/>
    <w:p>
      <w:pPr>
        <w:adjustRightInd w:val="0"/>
        <w:snapToGrid w:val="0"/>
        <w:spacing w:line="288" w:lineRule="auto"/>
        <w:ind w:firstLine="420" w:firstLineChars="200"/>
        <w:rPr>
          <w:sz w:val="21"/>
          <w:szCs w:val="21"/>
          <w:highlight w:val="none"/>
        </w:rPr>
      </w:pPr>
      <w:r>
        <w:rPr>
          <w:sz w:val="21"/>
          <w:szCs w:val="21"/>
          <w:highlight w:val="none"/>
        </w:rPr>
        <w:t>6</w:t>
      </w:r>
      <w:r>
        <w:rPr>
          <w:rFonts w:hint="eastAsia"/>
          <w:sz w:val="21"/>
          <w:szCs w:val="21"/>
          <w:highlight w:val="none"/>
        </w:rPr>
        <w:t>.“▲”系指实质性要求条款，供应商应当做出实质性响应。</w:t>
      </w:r>
    </w:p>
    <w:p>
      <w:pPr>
        <w:adjustRightInd w:val="0"/>
        <w:snapToGrid w:val="0"/>
        <w:spacing w:line="288" w:lineRule="auto"/>
        <w:outlineLvl w:val="2"/>
        <w:rPr>
          <w:b/>
          <w:bCs/>
          <w:sz w:val="21"/>
          <w:szCs w:val="21"/>
          <w:highlight w:val="none"/>
        </w:rPr>
      </w:pPr>
      <w:r>
        <w:rPr>
          <w:rFonts w:hint="eastAsia"/>
          <w:b/>
          <w:bCs/>
          <w:sz w:val="21"/>
          <w:szCs w:val="21"/>
          <w:highlight w:val="none"/>
        </w:rPr>
        <w:t>（三）采购方式</w:t>
      </w:r>
    </w:p>
    <w:p>
      <w:pPr>
        <w:adjustRightInd w:val="0"/>
        <w:snapToGrid w:val="0"/>
        <w:spacing w:line="288" w:lineRule="auto"/>
        <w:ind w:firstLine="420" w:firstLineChars="200"/>
        <w:rPr>
          <w:sz w:val="21"/>
          <w:szCs w:val="21"/>
          <w:highlight w:val="none"/>
        </w:rPr>
      </w:pPr>
      <w:r>
        <w:rPr>
          <w:rFonts w:hint="eastAsia"/>
          <w:sz w:val="21"/>
          <w:szCs w:val="21"/>
          <w:highlight w:val="none"/>
        </w:rPr>
        <w:t>本次采购采用竞争性磋商（线上电子交易）方式进行。</w:t>
      </w:r>
    </w:p>
    <w:p>
      <w:pPr>
        <w:adjustRightInd w:val="0"/>
        <w:snapToGrid w:val="0"/>
        <w:spacing w:line="288" w:lineRule="auto"/>
        <w:outlineLvl w:val="2"/>
        <w:rPr>
          <w:b/>
          <w:bCs/>
          <w:sz w:val="21"/>
          <w:szCs w:val="21"/>
          <w:highlight w:val="none"/>
        </w:rPr>
      </w:pPr>
      <w:r>
        <w:rPr>
          <w:rFonts w:hint="eastAsia"/>
          <w:b/>
          <w:bCs/>
          <w:sz w:val="21"/>
          <w:szCs w:val="21"/>
          <w:highlight w:val="none"/>
        </w:rPr>
        <w:t>（四）竞争性磋商委托</w:t>
      </w:r>
    </w:p>
    <w:p>
      <w:pPr>
        <w:adjustRightInd w:val="0"/>
        <w:snapToGrid w:val="0"/>
        <w:spacing w:line="288" w:lineRule="auto"/>
        <w:ind w:firstLine="420" w:firstLineChars="200"/>
        <w:rPr>
          <w:sz w:val="21"/>
          <w:szCs w:val="21"/>
          <w:highlight w:val="none"/>
        </w:rPr>
      </w:pPr>
      <w:r>
        <w:rPr>
          <w:sz w:val="21"/>
          <w:szCs w:val="21"/>
          <w:highlight w:val="none"/>
        </w:rPr>
        <w:t>1</w:t>
      </w:r>
      <w:r>
        <w:rPr>
          <w:rFonts w:hint="eastAsia"/>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sz w:val="21"/>
          <w:szCs w:val="21"/>
          <w:highlight w:val="none"/>
        </w:rPr>
      </w:pPr>
      <w:r>
        <w:rPr>
          <w:sz w:val="21"/>
          <w:szCs w:val="21"/>
          <w:highlight w:val="none"/>
        </w:rPr>
        <w:t>2</w:t>
      </w:r>
      <w:r>
        <w:rPr>
          <w:rFonts w:hint="eastAsia"/>
          <w:sz w:val="21"/>
          <w:szCs w:val="21"/>
          <w:highlight w:val="none"/>
        </w:rPr>
        <w:t>.如供应商代表不是法定代表人，须提供法定代表人授权委托书（格式详见磋商文件第六章）。</w:t>
      </w:r>
    </w:p>
    <w:p>
      <w:pPr>
        <w:adjustRightInd w:val="0"/>
        <w:snapToGrid w:val="0"/>
        <w:spacing w:line="288" w:lineRule="auto"/>
        <w:outlineLvl w:val="2"/>
        <w:rPr>
          <w:b/>
          <w:bCs/>
          <w:sz w:val="21"/>
          <w:szCs w:val="21"/>
          <w:highlight w:val="none"/>
        </w:rPr>
      </w:pPr>
      <w:r>
        <w:rPr>
          <w:rFonts w:hint="eastAsia"/>
          <w:b/>
          <w:bCs/>
          <w:sz w:val="21"/>
          <w:szCs w:val="21"/>
          <w:highlight w:val="none"/>
        </w:rPr>
        <w:t>（五）磋商费用</w:t>
      </w:r>
    </w:p>
    <w:p>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ind w:firstLine="420" w:firstLineChars="200"/>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成交金额（万元）</w:t>
            </w:r>
          </w:p>
        </w:tc>
        <w:tc>
          <w:tcPr>
            <w:tcW w:w="2338"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100以下</w:t>
            </w:r>
          </w:p>
        </w:tc>
        <w:tc>
          <w:tcPr>
            <w:tcW w:w="2338"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1.05</w:t>
            </w:r>
          </w:p>
        </w:tc>
      </w:tr>
    </w:tbl>
    <w:p>
      <w:pPr>
        <w:adjustRightInd w:val="0"/>
        <w:snapToGrid w:val="0"/>
        <w:spacing w:line="288" w:lineRule="auto"/>
        <w:ind w:firstLine="420" w:firstLineChars="200"/>
        <w:rPr>
          <w:sz w:val="21"/>
          <w:szCs w:val="21"/>
          <w:highlight w:val="none"/>
        </w:rPr>
      </w:pPr>
      <w:r>
        <w:rPr>
          <w:rFonts w:hint="eastAsia"/>
          <w:sz w:val="21"/>
          <w:szCs w:val="21"/>
          <w:highlight w:val="none"/>
        </w:rPr>
        <w:t>不足叁仟元按叁仟元计算。</w:t>
      </w:r>
    </w:p>
    <w:p>
      <w:pPr>
        <w:adjustRightInd w:val="0"/>
        <w:snapToGrid w:val="0"/>
        <w:spacing w:line="288" w:lineRule="auto"/>
        <w:ind w:firstLine="420" w:firstLineChars="200"/>
        <w:rPr>
          <w:sz w:val="21"/>
          <w:szCs w:val="21"/>
          <w:highlight w:val="none"/>
        </w:rPr>
      </w:pPr>
      <w:r>
        <w:rPr>
          <w:rFonts w:hint="eastAsia"/>
          <w:sz w:val="21"/>
          <w:szCs w:val="21"/>
          <w:highlight w:val="none"/>
        </w:rPr>
        <w:t>5.磋商保证金（元）：无</w:t>
      </w:r>
    </w:p>
    <w:p>
      <w:pPr>
        <w:adjustRightInd w:val="0"/>
        <w:snapToGrid w:val="0"/>
        <w:spacing w:line="288" w:lineRule="auto"/>
        <w:outlineLvl w:val="2"/>
        <w:rPr>
          <w:b/>
          <w:bCs/>
          <w:sz w:val="21"/>
          <w:szCs w:val="21"/>
          <w:highlight w:val="none"/>
        </w:rPr>
      </w:pPr>
      <w:r>
        <w:rPr>
          <w:rFonts w:hint="eastAsia"/>
          <w:b/>
          <w:bCs/>
          <w:sz w:val="21"/>
          <w:szCs w:val="21"/>
          <w:highlight w:val="none"/>
        </w:rPr>
        <w:t>（六）联合体响应</w:t>
      </w:r>
    </w:p>
    <w:p>
      <w:pPr>
        <w:adjustRightInd w:val="0"/>
        <w:snapToGrid w:val="0"/>
        <w:spacing w:line="288" w:lineRule="auto"/>
        <w:ind w:firstLine="420" w:firstLineChars="200"/>
        <w:rPr>
          <w:sz w:val="21"/>
          <w:szCs w:val="21"/>
          <w:highlight w:val="none"/>
        </w:rPr>
      </w:pPr>
      <w:r>
        <w:rPr>
          <w:rFonts w:hint="eastAsia"/>
          <w:sz w:val="21"/>
          <w:szCs w:val="21"/>
          <w:highlight w:val="none"/>
        </w:rPr>
        <w:t>本项目（是）接受联合体响应。</w:t>
      </w:r>
    </w:p>
    <w:p>
      <w:pPr>
        <w:adjustRightInd w:val="0"/>
        <w:snapToGrid w:val="0"/>
        <w:spacing w:line="288" w:lineRule="auto"/>
        <w:outlineLvl w:val="2"/>
        <w:rPr>
          <w:b/>
          <w:bCs/>
          <w:sz w:val="21"/>
          <w:szCs w:val="21"/>
          <w:highlight w:val="none"/>
        </w:rPr>
      </w:pPr>
      <w:r>
        <w:rPr>
          <w:rFonts w:hint="eastAsia"/>
          <w:b/>
          <w:bCs/>
          <w:sz w:val="21"/>
          <w:szCs w:val="21"/>
          <w:highlight w:val="none"/>
        </w:rPr>
        <w:t>（七）转包与分包</w:t>
      </w:r>
    </w:p>
    <w:p>
      <w:pPr>
        <w:adjustRightInd w:val="0"/>
        <w:snapToGrid w:val="0"/>
        <w:spacing w:line="288" w:lineRule="auto"/>
        <w:ind w:firstLine="420" w:firstLineChars="200"/>
        <w:rPr>
          <w:sz w:val="21"/>
          <w:szCs w:val="21"/>
          <w:highlight w:val="none"/>
        </w:rPr>
      </w:pPr>
      <w:r>
        <w:rPr>
          <w:rFonts w:hint="eastAsia"/>
          <w:sz w:val="21"/>
          <w:szCs w:val="21"/>
          <w:highlight w:val="none"/>
        </w:rPr>
        <w:t>1.本项目不允许转包；</w:t>
      </w:r>
    </w:p>
    <w:p>
      <w:pPr>
        <w:adjustRightInd w:val="0"/>
        <w:snapToGrid w:val="0"/>
        <w:spacing w:line="288" w:lineRule="auto"/>
        <w:ind w:firstLine="420" w:firstLineChars="200"/>
        <w:rPr>
          <w:sz w:val="21"/>
          <w:szCs w:val="21"/>
          <w:highlight w:val="none"/>
        </w:rPr>
      </w:pPr>
      <w:r>
        <w:rPr>
          <w:rFonts w:hint="eastAsia"/>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b/>
          <w:bCs/>
          <w:sz w:val="21"/>
          <w:szCs w:val="21"/>
          <w:highlight w:val="none"/>
        </w:rPr>
      </w:pPr>
      <w:r>
        <w:rPr>
          <w:rFonts w:hint="eastAsia"/>
          <w:b/>
          <w:bCs/>
          <w:sz w:val="21"/>
          <w:szCs w:val="21"/>
          <w:highlight w:val="none"/>
        </w:rPr>
        <w:t>（八）质疑和投诉</w:t>
      </w:r>
    </w:p>
    <w:p>
      <w:pPr>
        <w:adjustRightInd w:val="0"/>
        <w:snapToGrid w:val="0"/>
        <w:spacing w:line="288" w:lineRule="auto"/>
        <w:ind w:firstLine="396" w:firstLineChars="200"/>
        <w:jc w:val="left"/>
        <w:rPr>
          <w:rFonts w:cs="Times New Roman"/>
          <w:spacing w:val="-6"/>
          <w:sz w:val="21"/>
          <w:szCs w:val="21"/>
          <w:highlight w:val="none"/>
        </w:rPr>
      </w:pPr>
      <w:bookmarkStart w:id="62" w:name="_Hlk92273406"/>
      <w:bookmarkStart w:id="63" w:name="_Hlk71884065"/>
      <w:r>
        <w:rPr>
          <w:rFonts w:hint="eastAsia" w:cs="Times New Roman"/>
          <w:spacing w:val="-6"/>
          <w:sz w:val="21"/>
          <w:szCs w:val="21"/>
          <w:highlight w:val="none"/>
        </w:rPr>
        <w:t>1</w:t>
      </w:r>
      <w:r>
        <w:rPr>
          <w:rFonts w:cs="Times New Roman"/>
          <w:spacing w:val="-6"/>
          <w:sz w:val="21"/>
          <w:szCs w:val="21"/>
          <w:highlight w:val="none"/>
        </w:rPr>
        <w:t>.</w:t>
      </w:r>
      <w:r>
        <w:rPr>
          <w:rFonts w:hint="eastAsia" w:cs="Times New Roman"/>
          <w:spacing w:val="-6"/>
          <w:sz w:val="21"/>
          <w:szCs w:val="21"/>
          <w:highlight w:val="none"/>
        </w:rPr>
        <w:t>供应商认为采购文件、采购过程、中标或者成交结果使自己的权益受到损害的，可以在知道或者应知其权益受到损害之日起</w:t>
      </w:r>
      <w:r>
        <w:rPr>
          <w:rFonts w:cs="Times New Roman"/>
          <w:spacing w:val="-6"/>
          <w:sz w:val="21"/>
          <w:szCs w:val="21"/>
          <w:highlight w:val="none"/>
        </w:rPr>
        <w:t>7个工作日内，以书面形式向采购人、采购代理机构提出质疑。</w:t>
      </w:r>
      <w:r>
        <w:rPr>
          <w:rFonts w:hint="eastAsia" w:cs="Times New Roman"/>
          <w:spacing w:val="-6"/>
          <w:sz w:val="21"/>
          <w:szCs w:val="21"/>
          <w:highlight w:val="none"/>
        </w:rPr>
        <w:t>质疑供应商对采购人、采购代理机构的答复不满意，或者采购人、采购代理机构未在规定时间内作出答复的，可以在答复期满后</w:t>
      </w:r>
      <w:r>
        <w:rPr>
          <w:rFonts w:cs="Times New Roman"/>
          <w:spacing w:val="-6"/>
          <w:sz w:val="21"/>
          <w:szCs w:val="21"/>
          <w:highlight w:val="none"/>
        </w:rPr>
        <w:t>15个工作日内向</w:t>
      </w:r>
      <w:r>
        <w:rPr>
          <w:rFonts w:hint="eastAsia" w:cs="Times New Roman"/>
          <w:spacing w:val="-6"/>
          <w:sz w:val="21"/>
          <w:szCs w:val="21"/>
          <w:highlight w:val="none"/>
        </w:rPr>
        <w:t>本级财政部门</w:t>
      </w:r>
      <w:r>
        <w:rPr>
          <w:rFonts w:cs="Times New Roman"/>
          <w:spacing w:val="-6"/>
          <w:sz w:val="21"/>
          <w:szCs w:val="21"/>
          <w:highlight w:val="none"/>
        </w:rPr>
        <w:t>提起投诉。</w:t>
      </w:r>
      <w:bookmarkEnd w:id="62"/>
    </w:p>
    <w:p>
      <w:pPr>
        <w:adjustRightInd w:val="0"/>
        <w:snapToGrid w:val="0"/>
        <w:spacing w:line="288" w:lineRule="auto"/>
        <w:ind w:firstLine="422" w:firstLineChars="200"/>
        <w:rPr>
          <w:b/>
          <w:bCs/>
          <w:sz w:val="21"/>
          <w:szCs w:val="21"/>
          <w:highlight w:val="none"/>
        </w:rPr>
      </w:pPr>
      <w:r>
        <w:rPr>
          <w:rFonts w:hint="eastAsia"/>
          <w:b/>
          <w:bCs/>
          <w:sz w:val="21"/>
          <w:szCs w:val="21"/>
          <w:highlight w:val="none"/>
        </w:rPr>
        <w:t>2.供应商提出质疑应当提交质疑函和必要的证明材料，质疑函范本、投诉书范本请到浙江政府采购网下载专区</w:t>
      </w:r>
      <w:r>
        <w:rPr>
          <w:b/>
          <w:bCs/>
          <w:sz w:val="21"/>
          <w:szCs w:val="21"/>
          <w:highlight w:val="none"/>
        </w:rPr>
        <w:t>下载。</w:t>
      </w:r>
      <w:r>
        <w:rPr>
          <w:rFonts w:hint="eastAsia"/>
          <w:b/>
          <w:bCs/>
          <w:sz w:val="21"/>
          <w:szCs w:val="21"/>
          <w:highlight w:val="none"/>
        </w:rPr>
        <w:t>质疑函应当包括下列内容：</w:t>
      </w:r>
    </w:p>
    <w:p>
      <w:pPr>
        <w:adjustRightInd w:val="0"/>
        <w:snapToGrid w:val="0"/>
        <w:spacing w:line="288" w:lineRule="auto"/>
        <w:ind w:firstLine="420" w:firstLineChars="200"/>
        <w:rPr>
          <w:sz w:val="21"/>
          <w:szCs w:val="21"/>
          <w:highlight w:val="none"/>
        </w:rPr>
      </w:pPr>
      <w:r>
        <w:rPr>
          <w:rFonts w:hint="eastAsia"/>
          <w:sz w:val="21"/>
          <w:szCs w:val="21"/>
          <w:highlight w:val="none"/>
        </w:rPr>
        <w:t>（1）供应商的姓名或者名称、地址、邮编、联系人及联系电话；</w:t>
      </w:r>
    </w:p>
    <w:p>
      <w:pPr>
        <w:adjustRightInd w:val="0"/>
        <w:snapToGrid w:val="0"/>
        <w:spacing w:line="288" w:lineRule="auto"/>
        <w:ind w:firstLine="420" w:firstLineChars="200"/>
        <w:rPr>
          <w:sz w:val="21"/>
          <w:szCs w:val="21"/>
          <w:highlight w:val="none"/>
        </w:rPr>
      </w:pPr>
      <w:r>
        <w:rPr>
          <w:rFonts w:hint="eastAsia"/>
          <w:sz w:val="21"/>
          <w:szCs w:val="21"/>
          <w:highlight w:val="none"/>
        </w:rPr>
        <w:t>（2）质疑项目的名称、编号；</w:t>
      </w:r>
    </w:p>
    <w:p>
      <w:pPr>
        <w:adjustRightInd w:val="0"/>
        <w:snapToGrid w:val="0"/>
        <w:spacing w:line="288" w:lineRule="auto"/>
        <w:ind w:firstLine="420" w:firstLineChars="200"/>
        <w:rPr>
          <w:sz w:val="21"/>
          <w:szCs w:val="21"/>
          <w:highlight w:val="none"/>
        </w:rPr>
      </w:pPr>
      <w:r>
        <w:rPr>
          <w:rFonts w:hint="eastAsia"/>
          <w:sz w:val="21"/>
          <w:szCs w:val="21"/>
          <w:highlight w:val="none"/>
        </w:rPr>
        <w:t>（3）具体、明确的质疑事项和与质疑事项相关的请求；</w:t>
      </w:r>
    </w:p>
    <w:p>
      <w:pPr>
        <w:adjustRightInd w:val="0"/>
        <w:snapToGrid w:val="0"/>
        <w:spacing w:line="288" w:lineRule="auto"/>
        <w:ind w:firstLine="420" w:firstLineChars="200"/>
        <w:rPr>
          <w:sz w:val="21"/>
          <w:szCs w:val="21"/>
          <w:highlight w:val="none"/>
        </w:rPr>
      </w:pPr>
      <w:r>
        <w:rPr>
          <w:rFonts w:hint="eastAsia"/>
          <w:sz w:val="21"/>
          <w:szCs w:val="21"/>
          <w:highlight w:val="none"/>
        </w:rPr>
        <w:t>（4）事实依据；</w:t>
      </w:r>
    </w:p>
    <w:p>
      <w:pPr>
        <w:adjustRightInd w:val="0"/>
        <w:snapToGrid w:val="0"/>
        <w:spacing w:line="288" w:lineRule="auto"/>
        <w:ind w:firstLine="420" w:firstLineChars="200"/>
        <w:rPr>
          <w:sz w:val="21"/>
          <w:szCs w:val="21"/>
          <w:highlight w:val="none"/>
        </w:rPr>
      </w:pPr>
      <w:r>
        <w:rPr>
          <w:rFonts w:hint="eastAsia"/>
          <w:sz w:val="21"/>
          <w:szCs w:val="21"/>
          <w:highlight w:val="none"/>
        </w:rPr>
        <w:t>（5）必要的法律依据；</w:t>
      </w:r>
    </w:p>
    <w:p>
      <w:pPr>
        <w:adjustRightInd w:val="0"/>
        <w:snapToGrid w:val="0"/>
        <w:spacing w:line="288" w:lineRule="auto"/>
        <w:ind w:firstLine="420" w:firstLineChars="200"/>
        <w:rPr>
          <w:sz w:val="21"/>
          <w:szCs w:val="21"/>
          <w:highlight w:val="none"/>
        </w:rPr>
      </w:pPr>
      <w:r>
        <w:rPr>
          <w:rFonts w:hint="eastAsia"/>
          <w:sz w:val="21"/>
          <w:szCs w:val="21"/>
          <w:highlight w:val="none"/>
        </w:rPr>
        <w:t>（6）提出质疑的日期。</w:t>
      </w:r>
    </w:p>
    <w:p>
      <w:pPr>
        <w:adjustRightInd w:val="0"/>
        <w:snapToGrid w:val="0"/>
        <w:spacing w:line="288" w:lineRule="auto"/>
        <w:ind w:firstLine="420" w:firstLineChars="200"/>
        <w:rPr>
          <w:sz w:val="21"/>
          <w:szCs w:val="21"/>
          <w:highlight w:val="none"/>
        </w:rPr>
      </w:pPr>
      <w:r>
        <w:rPr>
          <w:rFonts w:hint="eastAsia"/>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sz w:val="21"/>
          <w:szCs w:val="21"/>
          <w:highlight w:val="none"/>
        </w:rPr>
      </w:pPr>
      <w:r>
        <w:rPr>
          <w:rFonts w:hint="eastAsia"/>
          <w:sz w:val="21"/>
          <w:szCs w:val="21"/>
          <w:highlight w:val="none"/>
        </w:rPr>
        <w:t>3.提出质疑的供应商应当是参与本项目磋商响应活动的供应商。</w:t>
      </w:r>
      <w:r>
        <w:rPr>
          <w:rFonts w:hint="eastAsia"/>
          <w:b/>
          <w:bCs/>
          <w:sz w:val="21"/>
          <w:szCs w:val="21"/>
          <w:highlight w:val="none"/>
        </w:rPr>
        <w:t>供应商在法定质疑期内应一次性提出针对同一采购程序环节的质疑。</w:t>
      </w:r>
    </w:p>
    <w:p>
      <w:pPr>
        <w:adjustRightInd w:val="0"/>
        <w:snapToGrid w:val="0"/>
        <w:spacing w:line="288" w:lineRule="auto"/>
        <w:ind w:firstLine="420" w:firstLineChars="200"/>
        <w:rPr>
          <w:sz w:val="21"/>
          <w:szCs w:val="21"/>
          <w:highlight w:val="none"/>
        </w:rPr>
      </w:pPr>
      <w:r>
        <w:rPr>
          <w:rFonts w:hint="eastAsia"/>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highlight w:val="none"/>
        </w:rPr>
      </w:pPr>
      <w:r>
        <w:rPr>
          <w:rFonts w:hint="eastAsia"/>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（1）捏造事实；</w:t>
      </w:r>
    </w:p>
    <w:p>
      <w:pPr>
        <w:adjustRightInd w:val="0"/>
        <w:snapToGrid w:val="0"/>
        <w:spacing w:line="288" w:lineRule="auto"/>
        <w:ind w:firstLine="420" w:firstLineChars="200"/>
        <w:rPr>
          <w:sz w:val="21"/>
          <w:szCs w:val="21"/>
          <w:highlight w:val="none"/>
        </w:rPr>
      </w:pPr>
      <w:r>
        <w:rPr>
          <w:rFonts w:hint="eastAsia"/>
          <w:sz w:val="21"/>
          <w:szCs w:val="21"/>
          <w:highlight w:val="none"/>
        </w:rPr>
        <w:t>（2）提供虚假材料；</w:t>
      </w:r>
    </w:p>
    <w:p>
      <w:pPr>
        <w:adjustRightInd w:val="0"/>
        <w:snapToGrid w:val="0"/>
        <w:spacing w:line="288" w:lineRule="auto"/>
        <w:ind w:firstLine="420" w:firstLineChars="200"/>
        <w:rPr>
          <w:sz w:val="21"/>
          <w:szCs w:val="21"/>
          <w:highlight w:val="none"/>
        </w:rPr>
      </w:pPr>
      <w:r>
        <w:rPr>
          <w:rFonts w:hint="eastAsia"/>
          <w:sz w:val="21"/>
          <w:szCs w:val="21"/>
          <w:highlight w:val="none"/>
        </w:rPr>
        <w:t>（3）以非法手段取得证明材料。证据来源的合法性存在明显疑问，投诉人无法证明其取得方式合法的，视为以非法手段取得证明材料。</w:t>
      </w:r>
    </w:p>
    <w:bookmarkEnd w:id="63"/>
    <w:p>
      <w:pPr>
        <w:adjustRightInd w:val="0"/>
        <w:snapToGrid w:val="0"/>
        <w:spacing w:line="288" w:lineRule="auto"/>
        <w:outlineLvl w:val="2"/>
        <w:rPr>
          <w:b/>
          <w:spacing w:val="-6"/>
          <w:kern w:val="0"/>
          <w:sz w:val="21"/>
          <w:szCs w:val="21"/>
          <w:highlight w:val="none"/>
        </w:rPr>
      </w:pPr>
      <w:bookmarkStart w:id="64" w:name="_Hlk92273111"/>
      <w:r>
        <w:rPr>
          <w:b/>
          <w:spacing w:val="-6"/>
          <w:kern w:val="0"/>
          <w:sz w:val="21"/>
          <w:szCs w:val="21"/>
          <w:highlight w:val="none"/>
        </w:rPr>
        <w:t>（</w:t>
      </w:r>
      <w:r>
        <w:rPr>
          <w:rFonts w:hint="eastAsia"/>
          <w:b/>
          <w:spacing w:val="-6"/>
          <w:kern w:val="0"/>
          <w:sz w:val="21"/>
          <w:szCs w:val="21"/>
          <w:highlight w:val="none"/>
        </w:rPr>
        <w:t>九</w:t>
      </w:r>
      <w:r>
        <w:rPr>
          <w:b/>
          <w:spacing w:val="-6"/>
          <w:kern w:val="0"/>
          <w:sz w:val="21"/>
          <w:szCs w:val="21"/>
          <w:highlight w:val="none"/>
        </w:rPr>
        <w:t>）</w:t>
      </w:r>
      <w:r>
        <w:rPr>
          <w:rFonts w:hint="eastAsia"/>
          <w:b/>
          <w:spacing w:val="-6"/>
          <w:kern w:val="0"/>
          <w:sz w:val="21"/>
          <w:szCs w:val="21"/>
          <w:highlight w:val="none"/>
        </w:rPr>
        <w:t>采购项目需要落实的政府采购政策</w:t>
      </w:r>
    </w:p>
    <w:p>
      <w:pPr>
        <w:adjustRightInd w:val="0"/>
        <w:snapToGrid w:val="0"/>
        <w:spacing w:line="288" w:lineRule="auto"/>
        <w:ind w:firstLine="398" w:firstLineChars="200"/>
        <w:jc w:val="left"/>
        <w:rPr>
          <w:rFonts w:cs="Times New Roman"/>
          <w:spacing w:val="-6"/>
          <w:sz w:val="21"/>
          <w:szCs w:val="21"/>
          <w:highlight w:val="none"/>
        </w:rPr>
      </w:pPr>
      <w:r>
        <w:rPr>
          <w:rFonts w:hint="eastAsia" w:cs="Times New Roman"/>
          <w:b/>
          <w:bCs/>
          <w:spacing w:val="-6"/>
          <w:sz w:val="21"/>
          <w:szCs w:val="21"/>
          <w:highlight w:val="none"/>
        </w:rPr>
        <w:t>1</w:t>
      </w:r>
      <w:r>
        <w:rPr>
          <w:rFonts w:cs="Times New Roman"/>
          <w:b/>
          <w:bCs/>
          <w:spacing w:val="-6"/>
          <w:sz w:val="21"/>
          <w:szCs w:val="21"/>
          <w:highlight w:val="none"/>
        </w:rPr>
        <w:t>.</w:t>
      </w:r>
      <w:r>
        <w:rPr>
          <w:rFonts w:cs="Times New Roman"/>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2.支持绿色发展</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highlight w:val="none"/>
          <w:u w:val="single"/>
        </w:rPr>
        <w:t>响应</w:t>
      </w:r>
      <w:r>
        <w:rPr>
          <w:rFonts w:cs="Times New Roman"/>
          <w:spacing w:val="-6"/>
          <w:sz w:val="21"/>
          <w:szCs w:val="21"/>
          <w:highlight w:val="none"/>
          <w:u w:val="single"/>
        </w:rPr>
        <w:t>无效。</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3.支持中小企业发展</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highlight w:val="none"/>
        </w:rPr>
        <w:t>最后</w:t>
      </w:r>
      <w:r>
        <w:rPr>
          <w:rFonts w:cs="Times New Roman"/>
          <w:spacing w:val="-6"/>
          <w:sz w:val="21"/>
          <w:szCs w:val="21"/>
          <w:highlight w:val="none"/>
        </w:rPr>
        <w:t>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w:t>
      </w:r>
      <w:r>
        <w:rPr>
          <w:rFonts w:hint="eastAsia" w:cs="Times New Roman"/>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中小企业享受扶持政策获得政府采购合同的，小微企业不得将合同分包给大中型企业，中型企业不得将合同分包给大型企业。</w:t>
      </w:r>
      <w:bookmarkEnd w:id="64"/>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除财库</w:t>
      </w:r>
      <w:r>
        <w:rPr>
          <w:rFonts w:cs="Times New Roman"/>
          <w:spacing w:val="-6"/>
          <w:sz w:val="21"/>
          <w:szCs w:val="21"/>
          <w:highlight w:val="none"/>
        </w:rPr>
        <w:t>《政府采购促进中小企业发展管理办法》</w:t>
      </w:r>
      <w:r>
        <w:rPr>
          <w:rFonts w:hint="eastAsia" w:cs="Times New Roman"/>
          <w:spacing w:val="-6"/>
          <w:sz w:val="21"/>
          <w:szCs w:val="21"/>
          <w:highlight w:val="none"/>
        </w:rPr>
        <w:t>（财库〔</w:t>
      </w:r>
      <w:r>
        <w:rPr>
          <w:rFonts w:cs="Times New Roman"/>
          <w:spacing w:val="-6"/>
          <w:sz w:val="21"/>
          <w:szCs w:val="21"/>
          <w:highlight w:val="none"/>
        </w:rPr>
        <w:t>2020〕46号</w:t>
      </w:r>
      <w:r>
        <w:rPr>
          <w:rFonts w:hint="eastAsia" w:cs="Times New Roman"/>
          <w:spacing w:val="-6"/>
          <w:sz w:val="21"/>
          <w:szCs w:val="21"/>
          <w:highlight w:val="none"/>
        </w:rPr>
        <w:t>）、</w:t>
      </w:r>
      <w:r>
        <w:rPr>
          <w:rFonts w:cs="Times New Roman"/>
          <w:spacing w:val="-6"/>
          <w:sz w:val="21"/>
          <w:szCs w:val="21"/>
          <w:highlight w:val="none"/>
        </w:rPr>
        <w:t>《关于促进残疾人就业政府采购政策的通知》（财库〔2017〕141号）</w:t>
      </w:r>
      <w:r>
        <w:rPr>
          <w:rFonts w:hint="eastAsia" w:cs="Times New Roman"/>
          <w:spacing w:val="-6"/>
          <w:sz w:val="21"/>
          <w:szCs w:val="21"/>
          <w:highlight w:val="none"/>
        </w:rPr>
        <w:t>、</w:t>
      </w:r>
      <w:r>
        <w:rPr>
          <w:rFonts w:cs="Times New Roman"/>
          <w:spacing w:val="-6"/>
          <w:sz w:val="21"/>
          <w:szCs w:val="21"/>
          <w:highlight w:val="none"/>
        </w:rPr>
        <w:t>《关于政府采购支持监狱企业发展有关问题的通知》（财库[2014]68号）规定企业类型以外的供应商不享受中小企业扶持政策</w:t>
      </w:r>
      <w:r>
        <w:rPr>
          <w:rFonts w:hint="eastAsia" w:cs="Times New Roman"/>
          <w:spacing w:val="-6"/>
          <w:sz w:val="21"/>
          <w:szCs w:val="21"/>
          <w:highlight w:val="none"/>
        </w:rPr>
        <w:t>。</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二、磋商文件</w:t>
      </w:r>
    </w:p>
    <w:p>
      <w:pPr>
        <w:adjustRightInd w:val="0"/>
        <w:snapToGrid w:val="0"/>
        <w:spacing w:line="288" w:lineRule="auto"/>
        <w:rPr>
          <w:b/>
          <w:bCs/>
          <w:sz w:val="21"/>
          <w:szCs w:val="21"/>
          <w:highlight w:val="none"/>
        </w:rPr>
      </w:pPr>
      <w:r>
        <w:rPr>
          <w:rFonts w:hint="eastAsia"/>
          <w:b/>
          <w:bCs/>
          <w:sz w:val="21"/>
          <w:szCs w:val="21"/>
          <w:highlight w:val="none"/>
        </w:rPr>
        <w:t>（一）磋商文件的构成</w:t>
      </w:r>
    </w:p>
    <w:p>
      <w:pPr>
        <w:adjustRightInd w:val="0"/>
        <w:snapToGrid w:val="0"/>
        <w:spacing w:line="288" w:lineRule="auto"/>
        <w:ind w:firstLine="420" w:firstLineChars="200"/>
        <w:rPr>
          <w:sz w:val="21"/>
          <w:szCs w:val="21"/>
          <w:highlight w:val="none"/>
        </w:rPr>
      </w:pPr>
      <w:r>
        <w:rPr>
          <w:rFonts w:hint="eastAsia"/>
          <w:sz w:val="21"/>
          <w:szCs w:val="21"/>
          <w:highlight w:val="none"/>
        </w:rPr>
        <w:t>本磋商文件由以下部分组成：</w:t>
      </w:r>
    </w:p>
    <w:p>
      <w:pPr>
        <w:adjustRightInd w:val="0"/>
        <w:snapToGrid w:val="0"/>
        <w:spacing w:line="288" w:lineRule="auto"/>
        <w:ind w:firstLine="420" w:firstLineChars="200"/>
        <w:rPr>
          <w:sz w:val="21"/>
          <w:szCs w:val="21"/>
          <w:highlight w:val="none"/>
        </w:rPr>
      </w:pPr>
      <w:r>
        <w:rPr>
          <w:rFonts w:hint="eastAsia"/>
          <w:sz w:val="21"/>
          <w:szCs w:val="21"/>
          <w:highlight w:val="none"/>
        </w:rPr>
        <w:t>1.采购邀请</w:t>
      </w:r>
    </w:p>
    <w:p>
      <w:pPr>
        <w:adjustRightInd w:val="0"/>
        <w:snapToGrid w:val="0"/>
        <w:spacing w:line="288" w:lineRule="auto"/>
        <w:ind w:firstLine="420" w:firstLineChars="200"/>
        <w:rPr>
          <w:sz w:val="21"/>
          <w:szCs w:val="21"/>
          <w:highlight w:val="none"/>
        </w:rPr>
      </w:pPr>
      <w:r>
        <w:rPr>
          <w:rFonts w:hint="eastAsia"/>
          <w:sz w:val="21"/>
          <w:szCs w:val="21"/>
          <w:highlight w:val="none"/>
        </w:rPr>
        <w:t>2.采购需求</w:t>
      </w:r>
    </w:p>
    <w:p>
      <w:pPr>
        <w:adjustRightInd w:val="0"/>
        <w:snapToGrid w:val="0"/>
        <w:spacing w:line="288" w:lineRule="auto"/>
        <w:ind w:firstLine="420" w:firstLineChars="200"/>
        <w:rPr>
          <w:sz w:val="21"/>
          <w:szCs w:val="21"/>
          <w:highlight w:val="none"/>
        </w:rPr>
      </w:pPr>
      <w:r>
        <w:rPr>
          <w:rFonts w:hint="eastAsia"/>
          <w:sz w:val="21"/>
          <w:szCs w:val="21"/>
          <w:highlight w:val="none"/>
        </w:rPr>
        <w:t>3.供应商须知</w:t>
      </w:r>
    </w:p>
    <w:p>
      <w:pPr>
        <w:adjustRightInd w:val="0"/>
        <w:snapToGrid w:val="0"/>
        <w:spacing w:line="288" w:lineRule="auto"/>
        <w:ind w:firstLine="420" w:firstLineChars="200"/>
        <w:rPr>
          <w:sz w:val="21"/>
          <w:szCs w:val="21"/>
          <w:highlight w:val="none"/>
        </w:rPr>
      </w:pPr>
      <w:r>
        <w:rPr>
          <w:rFonts w:hint="eastAsia"/>
          <w:sz w:val="21"/>
          <w:szCs w:val="21"/>
          <w:highlight w:val="none"/>
        </w:rPr>
        <w:t>4.评审方法和评审标准</w:t>
      </w:r>
    </w:p>
    <w:p>
      <w:pPr>
        <w:adjustRightInd w:val="0"/>
        <w:snapToGrid w:val="0"/>
        <w:spacing w:line="288" w:lineRule="auto"/>
        <w:ind w:firstLine="420" w:firstLineChars="200"/>
        <w:rPr>
          <w:sz w:val="21"/>
          <w:szCs w:val="21"/>
          <w:highlight w:val="none"/>
        </w:rPr>
      </w:pPr>
      <w:r>
        <w:rPr>
          <w:rFonts w:hint="eastAsia"/>
          <w:sz w:val="21"/>
          <w:szCs w:val="21"/>
          <w:highlight w:val="none"/>
        </w:rPr>
        <w:t>5.拟签订的合同文本</w:t>
      </w:r>
    </w:p>
    <w:p>
      <w:pPr>
        <w:adjustRightInd w:val="0"/>
        <w:snapToGrid w:val="0"/>
        <w:spacing w:line="288" w:lineRule="auto"/>
        <w:ind w:firstLine="420" w:firstLineChars="200"/>
        <w:rPr>
          <w:sz w:val="21"/>
          <w:szCs w:val="21"/>
          <w:highlight w:val="none"/>
        </w:rPr>
      </w:pPr>
      <w:r>
        <w:rPr>
          <w:rFonts w:hint="eastAsia"/>
          <w:sz w:val="21"/>
          <w:szCs w:val="21"/>
          <w:highlight w:val="none"/>
        </w:rPr>
        <w:t>6.响应文件格式</w:t>
      </w:r>
    </w:p>
    <w:p>
      <w:pPr>
        <w:adjustRightInd w:val="0"/>
        <w:snapToGrid w:val="0"/>
        <w:spacing w:line="288" w:lineRule="auto"/>
        <w:ind w:firstLine="420" w:firstLineChars="200"/>
        <w:rPr>
          <w:sz w:val="21"/>
          <w:szCs w:val="21"/>
          <w:highlight w:val="none"/>
        </w:rPr>
      </w:pPr>
      <w:r>
        <w:rPr>
          <w:rFonts w:hint="eastAsia"/>
          <w:sz w:val="21"/>
          <w:szCs w:val="21"/>
          <w:highlight w:val="none"/>
        </w:rPr>
        <w:t>7.本项目磋商文件的澄清、答复、修改、补充的内容</w:t>
      </w:r>
    </w:p>
    <w:p>
      <w:pPr>
        <w:adjustRightInd w:val="0"/>
        <w:snapToGrid w:val="0"/>
        <w:spacing w:line="288" w:lineRule="auto"/>
        <w:rPr>
          <w:b/>
          <w:bCs/>
          <w:sz w:val="21"/>
          <w:szCs w:val="21"/>
          <w:highlight w:val="none"/>
        </w:rPr>
      </w:pPr>
      <w:r>
        <w:rPr>
          <w:rFonts w:hint="eastAsia"/>
          <w:b/>
          <w:bCs/>
          <w:sz w:val="21"/>
          <w:szCs w:val="21"/>
          <w:highlight w:val="none"/>
        </w:rPr>
        <w:t>（二）供应商的风险</w:t>
      </w:r>
    </w:p>
    <w:p>
      <w:pPr>
        <w:adjustRightInd w:val="0"/>
        <w:snapToGrid w:val="0"/>
        <w:spacing w:line="288" w:lineRule="auto"/>
        <w:ind w:firstLine="420" w:firstLineChars="200"/>
        <w:rPr>
          <w:sz w:val="21"/>
          <w:szCs w:val="21"/>
          <w:highlight w:val="none"/>
        </w:rPr>
      </w:pPr>
      <w:r>
        <w:rPr>
          <w:rFonts w:hint="eastAsia"/>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sz w:val="21"/>
          <w:szCs w:val="21"/>
          <w:highlight w:val="none"/>
        </w:rPr>
      </w:pPr>
      <w:r>
        <w:rPr>
          <w:rFonts w:hint="eastAsia"/>
          <w:b/>
          <w:bCs/>
          <w:sz w:val="21"/>
          <w:szCs w:val="21"/>
          <w:highlight w:val="none"/>
        </w:rPr>
        <w:t>（三）磋商文件的澄清与修改</w:t>
      </w:r>
    </w:p>
    <w:p>
      <w:pPr>
        <w:adjustRightInd w:val="0"/>
        <w:snapToGrid w:val="0"/>
        <w:spacing w:line="288" w:lineRule="auto"/>
        <w:ind w:firstLine="420" w:firstLineChars="200"/>
        <w:rPr>
          <w:sz w:val="21"/>
          <w:szCs w:val="21"/>
          <w:highlight w:val="none"/>
        </w:rPr>
      </w:pPr>
      <w:r>
        <w:rPr>
          <w:rFonts w:hint="eastAsia"/>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highlight w:val="none"/>
        </w:rPr>
      </w:pPr>
      <w:r>
        <w:rPr>
          <w:rFonts w:hint="eastAsia"/>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highlight w:val="none"/>
        </w:rPr>
      </w:pPr>
      <w:r>
        <w:rPr>
          <w:rFonts w:hint="eastAsia"/>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highlight w:val="none"/>
        </w:rPr>
      </w:pPr>
      <w:r>
        <w:rPr>
          <w:rFonts w:hint="eastAsia"/>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highlight w:val="none"/>
        </w:rPr>
      </w:pPr>
      <w:r>
        <w:rPr>
          <w:rFonts w:hint="eastAsia"/>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三、响应文件的编制</w:t>
      </w:r>
    </w:p>
    <w:p>
      <w:pPr>
        <w:adjustRightInd w:val="0"/>
        <w:snapToGrid w:val="0"/>
        <w:spacing w:line="288" w:lineRule="auto"/>
        <w:rPr>
          <w:b/>
          <w:bCs/>
          <w:sz w:val="21"/>
          <w:szCs w:val="21"/>
          <w:highlight w:val="none"/>
        </w:rPr>
      </w:pPr>
      <w:r>
        <w:rPr>
          <w:rFonts w:hint="eastAsia"/>
          <w:b/>
          <w:bCs/>
          <w:sz w:val="21"/>
          <w:szCs w:val="21"/>
          <w:highlight w:val="none"/>
        </w:rPr>
        <w:t>（一）响应文件的组成</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响应文件（电子加密响应文件）由</w:t>
      </w:r>
      <w:r>
        <w:rPr>
          <w:rFonts w:hint="eastAsia" w:cs="Times New Roman"/>
          <w:b/>
          <w:spacing w:val="-6"/>
          <w:sz w:val="21"/>
          <w:szCs w:val="21"/>
          <w:highlight w:val="none"/>
        </w:rPr>
        <w:t>资格文件、报价文件、商务和技术文件三部分</w:t>
      </w:r>
      <w:r>
        <w:rPr>
          <w:rFonts w:hint="eastAsia" w:cs="Times New Roman"/>
          <w:bCs/>
          <w:spacing w:val="-6"/>
          <w:sz w:val="21"/>
          <w:szCs w:val="21"/>
          <w:highlight w:val="none"/>
        </w:rPr>
        <w:t>组成（格式详见磋商文件第六章）。供应商应将响应文件各部分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pPr>
        <w:adjustRightInd w:val="0"/>
        <w:snapToGrid w:val="0"/>
        <w:spacing w:line="288" w:lineRule="auto"/>
        <w:ind w:firstLine="396" w:firstLineChars="200"/>
        <w:jc w:val="left"/>
        <w:rPr>
          <w:rFonts w:cs="Times New Roman"/>
          <w:spacing w:val="-6"/>
          <w:sz w:val="21"/>
          <w:szCs w:val="21"/>
          <w:highlight w:val="none"/>
        </w:rPr>
      </w:pPr>
      <w:bookmarkStart w:id="65"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bookmarkEnd w:id="65"/>
    <w:p>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66" w:name="_Hlk96329193"/>
      <w:r>
        <w:rPr>
          <w:rFonts w:hint="eastAsia"/>
          <w:sz w:val="21"/>
          <w:szCs w:val="21"/>
          <w:highlight w:val="none"/>
        </w:rPr>
        <w:t>，供应商应写全称。</w:t>
      </w:r>
      <w:bookmarkEnd w:id="66"/>
    </w:p>
    <w:p>
      <w:pPr>
        <w:adjustRightInd w:val="0"/>
        <w:snapToGrid w:val="0"/>
        <w:spacing w:line="288" w:lineRule="auto"/>
        <w:ind w:firstLine="420" w:firstLineChars="200"/>
        <w:rPr>
          <w:sz w:val="21"/>
          <w:szCs w:val="21"/>
          <w:highlight w:val="none"/>
        </w:rPr>
      </w:pPr>
      <w:r>
        <w:rPr>
          <w:rFonts w:hint="eastAsia"/>
          <w:sz w:val="21"/>
          <w:szCs w:val="21"/>
          <w:highlight w:val="none"/>
        </w:rPr>
        <w:t>3.响应文件不得涂改，若有修改错漏处，须由供应商加盖公章，或者由法定代表人或其授权的代表签名。响应文件因字迹潦草或表达不清所引起的后果由供应商负责。</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杨立凯）收，电话：0571-87670301，寄出后将（快递单号、项目名称、公司名称、联系方式等相关信息）发至：zb02@qszb.net，以便查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rPr>
          <w:b/>
          <w:bCs/>
          <w:sz w:val="21"/>
          <w:szCs w:val="21"/>
          <w:highlight w:val="none"/>
        </w:rPr>
      </w:pPr>
      <w:r>
        <w:rPr>
          <w:rFonts w:hint="eastAsia"/>
          <w:b/>
          <w:bCs/>
          <w:sz w:val="21"/>
          <w:szCs w:val="21"/>
          <w:highlight w:val="none"/>
        </w:rPr>
        <w:t>（三）响应文件的上传、递交、修改和撤回</w:t>
      </w:r>
    </w:p>
    <w:p>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highlight w:val="none"/>
        </w:rPr>
      </w:pPr>
      <w:r>
        <w:rPr>
          <w:rFonts w:hint="eastAsia"/>
          <w:sz w:val="21"/>
          <w:szCs w:val="21"/>
          <w:highlight w:val="none"/>
        </w:rPr>
        <w:t>b.电子加密响应文件成功上传后，供应商可自行打印响应文件接收回执。</w:t>
      </w:r>
    </w:p>
    <w:p>
      <w:pPr>
        <w:adjustRightInd w:val="0"/>
        <w:snapToGrid w:val="0"/>
        <w:spacing w:line="288" w:lineRule="auto"/>
        <w:ind w:firstLine="420" w:firstLineChars="200"/>
        <w:rPr>
          <w:sz w:val="21"/>
          <w:szCs w:val="21"/>
          <w:highlight w:val="none"/>
        </w:rPr>
      </w:pPr>
      <w:r>
        <w:rPr>
          <w:rFonts w:hint="eastAsia"/>
          <w:sz w:val="21"/>
          <w:szCs w:val="21"/>
          <w:highlight w:val="none"/>
        </w:rPr>
        <w:t>（2）备份响应文件的密封包装、递交：</w:t>
      </w:r>
    </w:p>
    <w:p>
      <w:pPr>
        <w:adjustRightInd w:val="0"/>
        <w:snapToGrid w:val="0"/>
        <w:spacing w:line="288" w:lineRule="auto"/>
        <w:ind w:firstLine="420" w:firstLineChars="200"/>
        <w:rPr>
          <w:sz w:val="21"/>
          <w:szCs w:val="21"/>
          <w:highlight w:val="none"/>
        </w:rPr>
      </w:pPr>
      <w:r>
        <w:rPr>
          <w:rFonts w:hint="eastAsia"/>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highlight w:val="none"/>
        </w:rPr>
      </w:pPr>
      <w:r>
        <w:rPr>
          <w:rFonts w:hint="eastAsia"/>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highlight w:val="none"/>
        </w:rPr>
      </w:pPr>
      <w:r>
        <w:rPr>
          <w:rFonts w:hint="eastAsia"/>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▲d.响应截止时间前，供应商仅递交备份响应文件而未将电子加密响应文件成功上传至政府采购云平台的，响应无效。</w:t>
      </w:r>
    </w:p>
    <w:p>
      <w:pPr>
        <w:adjustRightInd w:val="0"/>
        <w:snapToGrid w:val="0"/>
        <w:spacing w:line="288" w:lineRule="auto"/>
        <w:ind w:firstLine="420" w:firstLineChars="200"/>
        <w:rPr>
          <w:sz w:val="21"/>
          <w:szCs w:val="21"/>
          <w:highlight w:val="none"/>
        </w:rPr>
      </w:pPr>
      <w:r>
        <w:rPr>
          <w:rFonts w:hint="eastAsia"/>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供应商</w:t>
      </w:r>
      <w:r>
        <w:rPr>
          <w:sz w:val="21"/>
          <w:szCs w:val="21"/>
          <w:highlight w:val="none"/>
        </w:rPr>
        <w:t>因未在线参加开标而导致电子加密</w:t>
      </w:r>
      <w:r>
        <w:rPr>
          <w:rFonts w:hint="eastAsia"/>
          <w:sz w:val="21"/>
          <w:szCs w:val="21"/>
          <w:highlight w:val="none"/>
        </w:rPr>
        <w:t>响应</w:t>
      </w:r>
      <w:r>
        <w:rPr>
          <w:sz w:val="21"/>
          <w:szCs w:val="21"/>
          <w:highlight w:val="none"/>
        </w:rPr>
        <w:t>文件无法按时解密等一切后果由</w:t>
      </w:r>
      <w:r>
        <w:rPr>
          <w:rFonts w:hint="eastAsia"/>
          <w:sz w:val="21"/>
          <w:szCs w:val="21"/>
          <w:highlight w:val="none"/>
        </w:rPr>
        <w:t>供应商</w:t>
      </w:r>
      <w:r>
        <w:rPr>
          <w:sz w:val="21"/>
          <w:szCs w:val="21"/>
          <w:highlight w:val="none"/>
        </w:rPr>
        <w:t>自行承担。</w:t>
      </w:r>
    </w:p>
    <w:p>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供应商</w:t>
      </w:r>
      <w:r>
        <w:rPr>
          <w:sz w:val="21"/>
          <w:szCs w:val="21"/>
          <w:highlight w:val="none"/>
        </w:rPr>
        <w:t>应按照</w:t>
      </w:r>
      <w:r>
        <w:rPr>
          <w:rFonts w:hint="eastAsia"/>
          <w:sz w:val="21"/>
          <w:szCs w:val="21"/>
          <w:highlight w:val="none"/>
        </w:rPr>
        <w:t>磋商</w:t>
      </w:r>
      <w:r>
        <w:rPr>
          <w:sz w:val="21"/>
          <w:szCs w:val="21"/>
          <w:highlight w:val="none"/>
        </w:rPr>
        <w:t>文件和政府采购云平台的要求，根据</w:t>
      </w:r>
      <w:r>
        <w:rPr>
          <w:rFonts w:hint="eastAsia"/>
          <w:sz w:val="21"/>
          <w:szCs w:val="21"/>
          <w:highlight w:val="none"/>
        </w:rPr>
        <w:t>响应</w:t>
      </w:r>
      <w:r>
        <w:rPr>
          <w:sz w:val="21"/>
          <w:szCs w:val="21"/>
          <w:highlight w:val="none"/>
        </w:rPr>
        <w:t>文件的组成规定的内容及顺序通过政采云电子交易客户端（政采云响应客户端）编制加密</w:t>
      </w:r>
      <w:r>
        <w:rPr>
          <w:rFonts w:hint="eastAsia"/>
          <w:sz w:val="21"/>
          <w:szCs w:val="21"/>
          <w:highlight w:val="none"/>
        </w:rPr>
        <w:t>响应</w:t>
      </w:r>
      <w:r>
        <w:rPr>
          <w:sz w:val="21"/>
          <w:szCs w:val="21"/>
          <w:highlight w:val="none"/>
        </w:rPr>
        <w:t>文件。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rPr>
          <w:b/>
          <w:bCs/>
          <w:sz w:val="21"/>
          <w:szCs w:val="21"/>
          <w:highlight w:val="none"/>
        </w:rPr>
      </w:pPr>
      <w:r>
        <w:rPr>
          <w:rFonts w:hint="eastAsia"/>
          <w:b/>
          <w:bCs/>
          <w:sz w:val="21"/>
          <w:szCs w:val="21"/>
          <w:highlight w:val="none"/>
        </w:rPr>
        <w:t>（四）响应文件的语言及计量</w:t>
      </w:r>
    </w:p>
    <w:p>
      <w:pPr>
        <w:adjustRightInd w:val="0"/>
        <w:snapToGrid w:val="0"/>
        <w:spacing w:line="288" w:lineRule="auto"/>
        <w:ind w:firstLine="420" w:firstLineChars="200"/>
        <w:rPr>
          <w:sz w:val="21"/>
          <w:szCs w:val="21"/>
          <w:highlight w:val="none"/>
        </w:rPr>
      </w:pPr>
      <w:r>
        <w:rPr>
          <w:rFonts w:hint="eastAsia"/>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sz w:val="21"/>
          <w:szCs w:val="21"/>
          <w:highlight w:val="none"/>
        </w:rPr>
      </w:pPr>
      <w:r>
        <w:rPr>
          <w:rFonts w:hint="eastAsia"/>
          <w:b/>
          <w:bCs/>
          <w:sz w:val="21"/>
          <w:szCs w:val="21"/>
          <w:highlight w:val="none"/>
        </w:rPr>
        <w:t>（五）磋商报价</w:t>
      </w:r>
    </w:p>
    <w:p>
      <w:pPr>
        <w:adjustRightInd w:val="0"/>
        <w:snapToGrid w:val="0"/>
        <w:spacing w:line="288" w:lineRule="auto"/>
        <w:ind w:firstLine="420" w:firstLineChars="200"/>
        <w:rPr>
          <w:sz w:val="21"/>
          <w:szCs w:val="21"/>
          <w:highlight w:val="none"/>
        </w:rPr>
      </w:pPr>
      <w:r>
        <w:rPr>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highlight w:val="none"/>
        </w:rPr>
      </w:pPr>
      <w:r>
        <w:rPr>
          <w:sz w:val="21"/>
          <w:szCs w:val="21"/>
          <w:highlight w:val="none"/>
        </w:rPr>
        <w:t>2.本次磋商采用人民币报价；</w:t>
      </w:r>
    </w:p>
    <w:p>
      <w:pPr>
        <w:adjustRightInd w:val="0"/>
        <w:snapToGrid w:val="0"/>
        <w:spacing w:line="288" w:lineRule="auto"/>
        <w:ind w:firstLine="420" w:firstLineChars="200"/>
        <w:rPr>
          <w:sz w:val="21"/>
          <w:szCs w:val="21"/>
          <w:highlight w:val="none"/>
        </w:rPr>
      </w:pPr>
      <w:r>
        <w:rPr>
          <w:sz w:val="21"/>
          <w:szCs w:val="21"/>
          <w:highlight w:val="none"/>
        </w:rPr>
        <w:t>3.最后磋商报价是履行合同的最终价格，</w:t>
      </w:r>
      <w:r>
        <w:rPr>
          <w:rFonts w:hint="eastAsia"/>
          <w:sz w:val="21"/>
          <w:szCs w:val="21"/>
          <w:highlight w:val="none"/>
        </w:rPr>
        <w:t>有关本项目实施所涉及的一切费用均计入报价</w:t>
      </w:r>
      <w:r>
        <w:rPr>
          <w:sz w:val="21"/>
          <w:szCs w:val="21"/>
          <w:highlight w:val="none"/>
        </w:rPr>
        <w:t>。</w:t>
      </w:r>
    </w:p>
    <w:p>
      <w:pPr>
        <w:pStyle w:val="13"/>
        <w:adjustRightInd w:val="0"/>
        <w:snapToGrid w:val="0"/>
        <w:spacing w:before="0" w:beforeLines="0" w:after="0" w:afterLines="0" w:line="288" w:lineRule="auto"/>
        <w:ind w:firstLine="420" w:firstLineChars="200"/>
        <w:jc w:val="left"/>
        <w:rPr>
          <w:rFonts w:hAnsi="宋体"/>
          <w:sz w:val="21"/>
          <w:szCs w:val="21"/>
          <w:highlight w:val="none"/>
        </w:rPr>
      </w:pPr>
      <w:r>
        <w:rPr>
          <w:rFonts w:hint="eastAsia" w:hAnsi="宋体" w:cs="宋体"/>
          <w:sz w:val="21"/>
          <w:szCs w:val="21"/>
          <w:highlight w:val="none"/>
        </w:rPr>
        <w:t>▲4</w:t>
      </w:r>
      <w:r>
        <w:rPr>
          <w:rFonts w:hAnsi="宋体" w:cs="宋体"/>
          <w:sz w:val="21"/>
          <w:szCs w:val="21"/>
          <w:highlight w:val="none"/>
        </w:rPr>
        <w:t>.</w:t>
      </w:r>
      <w:r>
        <w:rPr>
          <w:rFonts w:hint="eastAsia" w:hAnsi="宋体" w:cs="宋体"/>
          <w:sz w:val="21"/>
          <w:szCs w:val="21"/>
          <w:highlight w:val="none"/>
        </w:rPr>
        <w:t>采购人将以合同形式有偿取得货物或服务，不接受供应商给予的赠品、回扣或者与采购无关的其他商品、服务</w:t>
      </w:r>
      <w:r>
        <w:rPr>
          <w:rFonts w:hAnsi="宋体" w:cs="宋体"/>
          <w:sz w:val="21"/>
          <w:szCs w:val="21"/>
          <w:highlight w:val="none"/>
        </w:rPr>
        <w:t>。</w:t>
      </w:r>
    </w:p>
    <w:p>
      <w:pPr>
        <w:adjustRightInd w:val="0"/>
        <w:snapToGrid w:val="0"/>
        <w:spacing w:line="288" w:lineRule="auto"/>
        <w:rPr>
          <w:b/>
          <w:bCs/>
          <w:sz w:val="21"/>
          <w:szCs w:val="21"/>
          <w:highlight w:val="none"/>
        </w:rPr>
      </w:pPr>
      <w:r>
        <w:rPr>
          <w:rFonts w:hint="eastAsia"/>
          <w:b/>
          <w:bCs/>
          <w:sz w:val="21"/>
          <w:szCs w:val="21"/>
          <w:highlight w:val="none"/>
        </w:rPr>
        <w:t>（六）响应有效期</w:t>
      </w:r>
    </w:p>
    <w:p>
      <w:pPr>
        <w:adjustRightInd w:val="0"/>
        <w:snapToGrid w:val="0"/>
        <w:spacing w:line="288" w:lineRule="auto"/>
        <w:ind w:firstLine="420" w:firstLineChars="200"/>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sz w:val="21"/>
          <w:szCs w:val="21"/>
          <w:highlight w:val="none"/>
        </w:rPr>
      </w:pPr>
      <w:r>
        <w:rPr>
          <w:b/>
          <w:bCs/>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四、响应无效的情形</w:t>
      </w:r>
    </w:p>
    <w:p>
      <w:pPr>
        <w:adjustRightInd w:val="0"/>
        <w:snapToGrid w:val="0"/>
        <w:spacing w:line="288" w:lineRule="auto"/>
        <w:ind w:firstLine="420" w:firstLineChars="200"/>
        <w:rPr>
          <w:sz w:val="21"/>
          <w:szCs w:val="21"/>
          <w:highlight w:val="none"/>
        </w:rPr>
      </w:pPr>
      <w:bookmarkStart w:id="67" w:name="_Hlk97039899"/>
      <w:r>
        <w:rPr>
          <w:rFonts w:hint="eastAsia"/>
          <w:sz w:val="21"/>
          <w:szCs w:val="21"/>
          <w:highlight w:val="none"/>
        </w:rPr>
        <w:t>未响应磋商文件“▲”标记条款要求的，响应无效。</w:t>
      </w:r>
    </w:p>
    <w:bookmarkEnd w:id="67"/>
    <w:p>
      <w:pPr>
        <w:adjustRightInd w:val="0"/>
        <w:snapToGrid w:val="0"/>
        <w:spacing w:line="288" w:lineRule="auto"/>
        <w:ind w:firstLine="422" w:firstLineChars="200"/>
        <w:rPr>
          <w:b/>
          <w:bCs/>
          <w:sz w:val="21"/>
          <w:szCs w:val="21"/>
          <w:highlight w:val="none"/>
        </w:rPr>
      </w:pPr>
      <w:r>
        <w:rPr>
          <w:rFonts w:hint="eastAsia"/>
          <w:b/>
          <w:bCs/>
          <w:sz w:val="21"/>
          <w:szCs w:val="21"/>
          <w:highlight w:val="none"/>
        </w:rPr>
        <w:t>1.在资格审查时，如发现下列情形之一的，响应文件将被视为无效：</w:t>
      </w:r>
    </w:p>
    <w:p>
      <w:pPr>
        <w:adjustRightInd w:val="0"/>
        <w:snapToGrid w:val="0"/>
        <w:spacing w:line="288" w:lineRule="auto"/>
        <w:ind w:firstLine="420" w:firstLineChars="200"/>
        <w:rPr>
          <w:sz w:val="21"/>
          <w:szCs w:val="21"/>
          <w:highlight w:val="none"/>
        </w:rPr>
      </w:pPr>
      <w:r>
        <w:rPr>
          <w:rFonts w:hint="eastAsia"/>
          <w:sz w:val="21"/>
          <w:szCs w:val="21"/>
          <w:highlight w:val="none"/>
        </w:rPr>
        <w:t>（1）资格证明材料不全的，或者不符合磋商文件要求的；</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）供应商不具备磋商文件中规定的资格要求的；</w:t>
      </w:r>
    </w:p>
    <w:p>
      <w:pPr>
        <w:adjustRightInd w:val="0"/>
        <w:snapToGrid w:val="0"/>
        <w:spacing w:line="288" w:lineRule="auto"/>
        <w:ind w:firstLine="420" w:firstLineChars="200"/>
        <w:rPr>
          <w:sz w:val="21"/>
          <w:szCs w:val="21"/>
          <w:highlight w:val="none"/>
        </w:rPr>
      </w:pPr>
      <w:bookmarkStart w:id="68" w:name="_Hlk97039841"/>
      <w:r>
        <w:rPr>
          <w:rFonts w:hint="eastAsia"/>
          <w:sz w:val="21"/>
          <w:szCs w:val="21"/>
          <w:highlight w:val="none"/>
        </w:rPr>
        <w:t>（3）资格文件未按要求签署、盖章的。</w:t>
      </w:r>
    </w:p>
    <w:bookmarkEnd w:id="68"/>
    <w:p>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（2）未提供或未按要求提供响应函、法定代表人授权委托书；</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（3）法定代表人委托授权代表参加响应但未提供符合要求的授权代表社保缴纳证明的；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w:t>
      </w:r>
      <w:r>
        <w:rPr>
          <w:rFonts w:hint="eastAsia"/>
          <w:spacing w:val="-6"/>
          <w:sz w:val="21"/>
          <w:szCs w:val="21"/>
          <w:highlight w:val="none"/>
        </w:rPr>
        <w:t>或</w:t>
      </w:r>
      <w:r>
        <w:rPr>
          <w:rFonts w:hint="eastAsia"/>
          <w:sz w:val="21"/>
          <w:szCs w:val="21"/>
          <w:highlight w:val="none"/>
        </w:rPr>
        <w:t>负偏离达到规定数目的</w:t>
      </w:r>
      <w:r>
        <w:rPr>
          <w:spacing w:val="-6"/>
          <w:sz w:val="21"/>
          <w:szCs w:val="21"/>
          <w:highlight w:val="none"/>
        </w:rPr>
        <w:t>；</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6</w:t>
      </w:r>
      <w:r>
        <w:rPr>
          <w:rFonts w:hint="eastAsia"/>
          <w:sz w:val="21"/>
          <w:szCs w:val="21"/>
          <w:highlight w:val="none"/>
        </w:rPr>
        <w:t>）响应技术方案不明确，存在一个或一个以上备选（替代）响应方案的；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7</w:t>
      </w:r>
      <w:r>
        <w:rPr>
          <w:rFonts w:hint="eastAsia"/>
          <w:sz w:val="21"/>
          <w:szCs w:val="21"/>
          <w:highlight w:val="none"/>
        </w:rPr>
        <w:t>）响应文件含有采购人不能接受的附加条件的；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8</w:t>
      </w:r>
      <w:r>
        <w:rPr>
          <w:rFonts w:hint="eastAsia"/>
          <w:sz w:val="21"/>
          <w:szCs w:val="21"/>
          <w:highlight w:val="none"/>
        </w:rPr>
        <w:t>）法律、法规和磋商文件规定的其他无效情形。</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（1）最后报价超过磋商文件中规定的预算金额或最高限价的；</w:t>
      </w:r>
    </w:p>
    <w:p>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（2）最后报价具有选择性的。</w:t>
      </w:r>
    </w:p>
    <w:p>
      <w:pPr>
        <w:widowControl/>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4.有下列情形之一的，视为供应商串通，其响应无效：</w:t>
      </w:r>
    </w:p>
    <w:p>
      <w:pPr>
        <w:adjustRightInd w:val="0"/>
        <w:snapToGrid w:val="0"/>
        <w:spacing w:line="288" w:lineRule="auto"/>
        <w:ind w:firstLine="420" w:firstLineChars="200"/>
        <w:rPr>
          <w:sz w:val="21"/>
          <w:szCs w:val="21"/>
          <w:highlight w:val="none"/>
        </w:rPr>
      </w:pPr>
      <w:r>
        <w:rPr>
          <w:rFonts w:hint="eastAsia"/>
          <w:sz w:val="21"/>
          <w:szCs w:val="21"/>
          <w:highlight w:val="none"/>
        </w:rPr>
        <w:t>（1）不同供应商的响应文件由同一单位或者个人编制；</w:t>
      </w:r>
    </w:p>
    <w:p>
      <w:pPr>
        <w:adjustRightInd w:val="0"/>
        <w:snapToGrid w:val="0"/>
        <w:spacing w:line="288" w:lineRule="auto"/>
        <w:ind w:firstLine="420" w:firstLineChars="200"/>
        <w:rPr>
          <w:sz w:val="21"/>
          <w:szCs w:val="21"/>
          <w:highlight w:val="none"/>
        </w:rPr>
      </w:pPr>
      <w:r>
        <w:rPr>
          <w:rFonts w:hint="eastAsia"/>
          <w:sz w:val="21"/>
          <w:szCs w:val="21"/>
          <w:highlight w:val="none"/>
        </w:rPr>
        <w:t>（2）不同供应商委托同一单位或者个人办理磋商事宜；</w:t>
      </w:r>
    </w:p>
    <w:p>
      <w:pPr>
        <w:adjustRightInd w:val="0"/>
        <w:snapToGrid w:val="0"/>
        <w:spacing w:line="288" w:lineRule="auto"/>
        <w:ind w:firstLine="420" w:firstLineChars="200"/>
        <w:rPr>
          <w:sz w:val="21"/>
          <w:szCs w:val="21"/>
          <w:highlight w:val="none"/>
        </w:rPr>
      </w:pPr>
      <w:r>
        <w:rPr>
          <w:rFonts w:hint="eastAsia"/>
          <w:sz w:val="21"/>
          <w:szCs w:val="21"/>
          <w:highlight w:val="none"/>
        </w:rPr>
        <w:t>（3）不同供应商的响应文件载明的项目管理成员或者联系人员为同一人；</w:t>
      </w:r>
    </w:p>
    <w:p>
      <w:pPr>
        <w:adjustRightInd w:val="0"/>
        <w:snapToGrid w:val="0"/>
        <w:spacing w:line="288" w:lineRule="auto"/>
        <w:ind w:firstLine="420" w:firstLineChars="200"/>
        <w:rPr>
          <w:sz w:val="21"/>
          <w:szCs w:val="21"/>
          <w:highlight w:val="none"/>
        </w:rPr>
      </w:pPr>
      <w:r>
        <w:rPr>
          <w:rFonts w:hint="eastAsia"/>
          <w:sz w:val="21"/>
          <w:szCs w:val="21"/>
          <w:highlight w:val="none"/>
        </w:rPr>
        <w:t>（4）不同供应商的响应文件异常一致或者最后报价呈规律性差异；</w:t>
      </w:r>
    </w:p>
    <w:p>
      <w:pPr>
        <w:adjustRightInd w:val="0"/>
        <w:snapToGrid w:val="0"/>
        <w:spacing w:line="288" w:lineRule="auto"/>
        <w:ind w:firstLine="420" w:firstLineChars="200"/>
        <w:rPr>
          <w:sz w:val="21"/>
          <w:szCs w:val="21"/>
          <w:highlight w:val="none"/>
        </w:rPr>
      </w:pPr>
      <w:r>
        <w:rPr>
          <w:rFonts w:hint="eastAsia"/>
          <w:sz w:val="21"/>
          <w:szCs w:val="21"/>
          <w:highlight w:val="none"/>
        </w:rPr>
        <w:t>（5）不同供应商的响应文件相互混装。</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五、响应文件开启</w:t>
      </w:r>
    </w:p>
    <w:p>
      <w:pPr>
        <w:autoSpaceDE w:val="0"/>
        <w:autoSpaceDN w:val="0"/>
        <w:adjustRightInd w:val="0"/>
        <w:snapToGrid w:val="0"/>
        <w:spacing w:line="288" w:lineRule="auto"/>
        <w:ind w:firstLine="422" w:firstLineChars="201"/>
        <w:rPr>
          <w:rFonts w:cs="仿宋_GB2312"/>
          <w:kern w:val="0"/>
          <w:sz w:val="21"/>
          <w:szCs w:val="21"/>
          <w:highlight w:val="none"/>
        </w:rPr>
      </w:pPr>
      <w:r>
        <w:rPr>
          <w:rFonts w:cs="仿宋_GB2312"/>
          <w:kern w:val="0"/>
          <w:sz w:val="21"/>
          <w:szCs w:val="21"/>
          <w:highlight w:val="none"/>
        </w:rPr>
        <w:t>采购</w:t>
      </w:r>
      <w:r>
        <w:rPr>
          <w:rFonts w:hint="eastAsia" w:cs="仿宋_GB2312"/>
          <w:kern w:val="0"/>
          <w:sz w:val="21"/>
          <w:szCs w:val="21"/>
          <w:highlight w:val="none"/>
        </w:rPr>
        <w:t>代理</w:t>
      </w:r>
      <w:r>
        <w:rPr>
          <w:rFonts w:cs="仿宋_GB2312"/>
          <w:kern w:val="0"/>
          <w:sz w:val="21"/>
          <w:szCs w:val="21"/>
          <w:highlight w:val="none"/>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kern w:val="0"/>
          <w:sz w:val="21"/>
          <w:szCs w:val="21"/>
          <w:highlight w:val="none"/>
        </w:rPr>
      </w:pPr>
      <w:r>
        <w:rPr>
          <w:rFonts w:cs="仿宋_GB2312"/>
          <w:kern w:val="0"/>
          <w:sz w:val="21"/>
          <w:szCs w:val="21"/>
          <w:highlight w:val="none"/>
        </w:rPr>
        <w:t>开启时，电子交易平台按开启时间自动提取所有响应文件。</w:t>
      </w:r>
      <w:r>
        <w:rPr>
          <w:rFonts w:hint="eastAsia" w:cs="仿宋_GB2312"/>
          <w:kern w:val="0"/>
          <w:sz w:val="21"/>
          <w:szCs w:val="21"/>
          <w:highlight w:val="none"/>
        </w:rPr>
        <w:t>采购人或代理</w:t>
      </w:r>
      <w:r>
        <w:rPr>
          <w:rFonts w:cs="仿宋_GB2312"/>
          <w:kern w:val="0"/>
          <w:sz w:val="21"/>
          <w:szCs w:val="21"/>
          <w:highlight w:val="none"/>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sz w:val="21"/>
          <w:szCs w:val="21"/>
          <w:highlight w:val="none"/>
        </w:rPr>
      </w:pPr>
      <w:r>
        <w:rPr>
          <w:rFonts w:hint="eastAsia" w:cs="仿宋_GB2312"/>
          <w:b/>
          <w:sz w:val="21"/>
          <w:szCs w:val="21"/>
          <w:highlight w:val="none"/>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spacing w:val="-6"/>
          <w:sz w:val="21"/>
          <w:szCs w:val="21"/>
          <w:highlight w:val="none"/>
        </w:rPr>
      </w:pPr>
    </w:p>
    <w:p>
      <w:pPr>
        <w:adjustRightInd w:val="0"/>
        <w:snapToGrid w:val="0"/>
        <w:spacing w:line="288" w:lineRule="auto"/>
        <w:ind w:firstLine="398" w:firstLineChars="200"/>
        <w:rPr>
          <w:rFonts w:cs="Times New Roman"/>
          <w:b/>
          <w:bCs/>
          <w:spacing w:val="-6"/>
          <w:sz w:val="21"/>
          <w:szCs w:val="21"/>
          <w:highlight w:val="none"/>
        </w:rPr>
      </w:pPr>
      <w:r>
        <w:rPr>
          <w:rFonts w:hint="eastAsia" w:cs="Times New Roman"/>
          <w:b/>
          <w:bCs/>
          <w:spacing w:val="-6"/>
          <w:sz w:val="21"/>
          <w:szCs w:val="21"/>
          <w:highlight w:val="none"/>
        </w:rPr>
        <w:t>特别说明：如遇政府采购云平台电子化开启或评审程序调整的，按调整后程序执行。</w:t>
      </w:r>
    </w:p>
    <w:p>
      <w:pPr>
        <w:adjustRightInd w:val="0"/>
        <w:snapToGrid w:val="0"/>
        <w:spacing w:line="288" w:lineRule="auto"/>
        <w:jc w:val="center"/>
        <w:rPr>
          <w:b/>
          <w:bCs/>
          <w:sz w:val="21"/>
          <w:szCs w:val="21"/>
          <w:highlight w:val="none"/>
        </w:rPr>
      </w:pPr>
      <w:r>
        <w:rPr>
          <w:rFonts w:hint="eastAsia"/>
          <w:sz w:val="21"/>
          <w:szCs w:val="21"/>
          <w:highlight w:val="none"/>
        </w:rPr>
        <w:br w:type="page"/>
      </w:r>
      <w:r>
        <w:rPr>
          <w:rFonts w:hint="eastAsia"/>
          <w:b/>
          <w:bCs/>
          <w:sz w:val="21"/>
          <w:szCs w:val="21"/>
          <w:highlight w:val="none"/>
        </w:rPr>
        <w:t>六、评审程序</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（一）</w:t>
      </w:r>
      <w:r>
        <w:rPr>
          <w:rFonts w:cs="仿宋_GB2312"/>
          <w:b/>
          <w:sz w:val="21"/>
          <w:szCs w:val="21"/>
          <w:highlight w:val="none"/>
        </w:rPr>
        <w:t>资格审查</w:t>
      </w:r>
    </w:p>
    <w:p>
      <w:pPr>
        <w:adjustRightInd w:val="0"/>
        <w:snapToGrid w:val="0"/>
        <w:spacing w:line="288" w:lineRule="auto"/>
        <w:ind w:firstLine="422" w:firstLineChars="201"/>
        <w:rPr>
          <w:rFonts w:cs="仿宋_GB2312"/>
          <w:sz w:val="21"/>
          <w:szCs w:val="21"/>
          <w:highlight w:val="none"/>
        </w:rPr>
      </w:pPr>
      <w:r>
        <w:rPr>
          <w:rFonts w:cs="Arial"/>
          <w:kern w:val="0"/>
          <w:sz w:val="21"/>
          <w:szCs w:val="21"/>
          <w:highlight w:val="none"/>
        </w:rPr>
        <w:t>开启后，</w:t>
      </w:r>
      <w:r>
        <w:rPr>
          <w:rFonts w:hint="eastAsia" w:cs="仿宋_GB2312"/>
          <w:sz w:val="21"/>
          <w:szCs w:val="21"/>
          <w:highlight w:val="none"/>
        </w:rPr>
        <w:t>磋商小组依据法律法规和磋商文件的规定，对供应商的资格条件进行审查。</w:t>
      </w:r>
    </w:p>
    <w:p>
      <w:pPr>
        <w:adjustRightInd w:val="0"/>
        <w:snapToGrid w:val="0"/>
        <w:spacing w:line="288" w:lineRule="auto"/>
        <w:ind w:firstLine="422" w:firstLineChars="201"/>
        <w:rPr>
          <w:rFonts w:cs="仿宋_GB2312"/>
          <w:sz w:val="21"/>
          <w:szCs w:val="21"/>
          <w:highlight w:val="none"/>
        </w:rPr>
      </w:pPr>
      <w:r>
        <w:rPr>
          <w:rFonts w:cs="仿宋_GB2312"/>
          <w:sz w:val="21"/>
          <w:szCs w:val="21"/>
          <w:highlight w:val="none"/>
        </w:rPr>
        <w:t>对未通过资格审查的供应商，</w:t>
      </w:r>
      <w:r>
        <w:rPr>
          <w:rFonts w:hint="eastAsia" w:cs="仿宋_GB2312"/>
          <w:sz w:val="21"/>
          <w:szCs w:val="21"/>
          <w:highlight w:val="none"/>
        </w:rPr>
        <w:t>磋商小组</w:t>
      </w:r>
      <w:r>
        <w:rPr>
          <w:rFonts w:cs="仿宋_GB2312"/>
          <w:sz w:val="21"/>
          <w:szCs w:val="21"/>
          <w:highlight w:val="none"/>
        </w:rPr>
        <w:t>告知其未通过的原因。</w:t>
      </w:r>
    </w:p>
    <w:p>
      <w:pPr>
        <w:adjustRightInd w:val="0"/>
        <w:snapToGrid w:val="0"/>
        <w:spacing w:line="288" w:lineRule="auto"/>
        <w:ind w:firstLine="422" w:firstLineChars="201"/>
        <w:rPr>
          <w:rFonts w:cs="仿宋_GB2312"/>
          <w:sz w:val="21"/>
          <w:szCs w:val="21"/>
          <w:highlight w:val="none"/>
        </w:rPr>
      </w:pPr>
      <w:r>
        <w:rPr>
          <w:rFonts w:cs="仿宋_GB2312"/>
          <w:sz w:val="21"/>
          <w:szCs w:val="21"/>
          <w:highlight w:val="none"/>
        </w:rPr>
        <w:t>通过资格审查的供应商不足3家的，不再评标。</w:t>
      </w:r>
    </w:p>
    <w:p>
      <w:pPr>
        <w:adjustRightInd w:val="0"/>
        <w:snapToGrid w:val="0"/>
        <w:spacing w:line="288" w:lineRule="auto"/>
        <w:ind w:firstLine="424" w:firstLineChars="201"/>
        <w:rPr>
          <w:rFonts w:cs="仿宋_GB2312"/>
          <w:b/>
          <w:sz w:val="21"/>
          <w:szCs w:val="21"/>
          <w:highlight w:val="none"/>
        </w:rPr>
      </w:pPr>
      <w:r>
        <w:rPr>
          <w:rFonts w:hint="eastAsia" w:cs="仿宋_GB2312"/>
          <w:b/>
          <w:sz w:val="21"/>
          <w:szCs w:val="21"/>
          <w:highlight w:val="none"/>
        </w:rPr>
        <w:t>（二）</w:t>
      </w:r>
      <w:r>
        <w:rPr>
          <w:rFonts w:cs="仿宋_GB2312"/>
          <w:b/>
          <w:sz w:val="21"/>
          <w:szCs w:val="21"/>
          <w:highlight w:val="none"/>
        </w:rPr>
        <w:t>信用信息查询</w:t>
      </w:r>
    </w:p>
    <w:p>
      <w:pPr>
        <w:adjustRightInd w:val="0"/>
        <w:snapToGrid w:val="0"/>
        <w:spacing w:line="288" w:lineRule="auto"/>
        <w:ind w:firstLine="420" w:firstLineChars="200"/>
        <w:rPr>
          <w:sz w:val="21"/>
          <w:szCs w:val="21"/>
          <w:highlight w:val="none"/>
        </w:rPr>
      </w:pPr>
      <w:r>
        <w:rPr>
          <w:rFonts w:hint="eastAsia"/>
          <w:sz w:val="21"/>
          <w:szCs w:val="21"/>
          <w:highlight w:val="none"/>
        </w:rPr>
        <w:t>根据财库</w:t>
      </w:r>
      <w:r>
        <w:rPr>
          <w:sz w:val="21"/>
          <w:szCs w:val="21"/>
          <w:highlight w:val="none"/>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kern w:val="0"/>
          <w:sz w:val="21"/>
          <w:szCs w:val="21"/>
          <w:highlight w:val="none"/>
        </w:rPr>
      </w:pPr>
      <w:r>
        <w:rPr>
          <w:rFonts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highlight w:val="none"/>
        </w:rPr>
        <w:t>。</w:t>
      </w:r>
    </w:p>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（三）</w:t>
      </w:r>
      <w:r>
        <w:rPr>
          <w:rFonts w:cs="Arial"/>
          <w:b/>
          <w:kern w:val="0"/>
          <w:sz w:val="21"/>
          <w:szCs w:val="21"/>
          <w:highlight w:val="none"/>
        </w:rPr>
        <w:t>符合性审查</w:t>
      </w:r>
    </w:p>
    <w:p>
      <w:pPr>
        <w:adjustRightInd w:val="0"/>
        <w:snapToGrid w:val="0"/>
        <w:spacing w:line="288" w:lineRule="auto"/>
        <w:ind w:firstLine="424" w:firstLineChars="202"/>
        <w:rPr>
          <w:rFonts w:cs="Arial"/>
          <w:kern w:val="0"/>
          <w:sz w:val="21"/>
          <w:szCs w:val="21"/>
          <w:highlight w:val="none"/>
        </w:rPr>
      </w:pPr>
      <w:r>
        <w:rPr>
          <w:rFonts w:cs="Arial"/>
          <w:kern w:val="0"/>
          <w:sz w:val="21"/>
          <w:szCs w:val="21"/>
          <w:highlight w:val="none"/>
        </w:rPr>
        <w:t>磋商小组对符合资格的</w:t>
      </w:r>
      <w:r>
        <w:rPr>
          <w:rFonts w:hint="eastAsia" w:cs="Arial"/>
          <w:kern w:val="0"/>
          <w:sz w:val="21"/>
          <w:szCs w:val="21"/>
          <w:highlight w:val="none"/>
        </w:rPr>
        <w:t>供应商</w:t>
      </w:r>
      <w:r>
        <w:rPr>
          <w:rFonts w:cs="Arial"/>
          <w:kern w:val="0"/>
          <w:sz w:val="21"/>
          <w:szCs w:val="21"/>
          <w:highlight w:val="none"/>
        </w:rPr>
        <w:t>的</w:t>
      </w:r>
      <w:r>
        <w:rPr>
          <w:rFonts w:hint="eastAsia" w:cs="Arial"/>
          <w:kern w:val="0"/>
          <w:sz w:val="21"/>
          <w:szCs w:val="21"/>
          <w:highlight w:val="none"/>
        </w:rPr>
        <w:t>响应</w:t>
      </w:r>
      <w:r>
        <w:rPr>
          <w:rFonts w:cs="Arial"/>
          <w:kern w:val="0"/>
          <w:sz w:val="21"/>
          <w:szCs w:val="21"/>
          <w:highlight w:val="none"/>
        </w:rPr>
        <w:t>文件进行符合性审查，以确定其是否满足磋商文件的实质性要求。</w:t>
      </w:r>
    </w:p>
    <w:p>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（四）磋商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对磋商文件作出的实质性变动是磋商文件的有效组成部分，磋商小组</w:t>
      </w:r>
      <w:r>
        <w:rPr>
          <w:rFonts w:hint="eastAsia"/>
          <w:kern w:val="0"/>
          <w:sz w:val="21"/>
          <w:szCs w:val="21"/>
          <w:highlight w:val="none"/>
        </w:rPr>
        <w:t>通过政府采购云平台</w:t>
      </w:r>
      <w:r>
        <w:rPr>
          <w:rFonts w:hint="eastAsia" w:cs="Arial"/>
          <w:kern w:val="0"/>
          <w:sz w:val="21"/>
          <w:szCs w:val="21"/>
          <w:highlight w:val="none"/>
        </w:rPr>
        <w:t>以书面形式同时通知所有参加磋商的供应商。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供应商应当按照磋商文件的变动情况和磋商小组的要求</w:t>
      </w:r>
      <w:r>
        <w:rPr>
          <w:rFonts w:hint="eastAsia"/>
          <w:kern w:val="0"/>
          <w:sz w:val="21"/>
          <w:szCs w:val="21"/>
          <w:highlight w:val="none"/>
        </w:rPr>
        <w:t>通过政府采购云平台</w:t>
      </w:r>
      <w:r>
        <w:rPr>
          <w:rFonts w:hint="eastAsia" w:cs="Arial"/>
          <w:kern w:val="0"/>
          <w:sz w:val="21"/>
          <w:szCs w:val="21"/>
          <w:highlight w:val="none"/>
        </w:rPr>
        <w:t>提交磋商记录，并由其法定代表人或授权代表签名或者加盖公章。</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供应商的磋商内容无法通过政府采购云平台上传的，可在规定时间内（不少于半小时）通过指定的电子邮箱（zb02@qszb.net</w:t>
      </w:r>
      <w:r>
        <w:rPr>
          <w:kern w:val="0"/>
          <w:sz w:val="21"/>
          <w:szCs w:val="21"/>
          <w:highlight w:val="none"/>
        </w:rPr>
        <w:t>）或传真号码（0571-87666116）提交。</w:t>
      </w:r>
    </w:p>
    <w:p>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（五）最后报价</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highlight w:val="none"/>
        </w:rPr>
        <w:t>3家。</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highlight w:val="none"/>
        </w:rPr>
        <w:t>3家以上供应商的设计方案或者解决方案，并要求其在规定时间内提交最后报价。</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最后报价是供应商响应文件的有效组成部分。符合《政府采购竞争性磋商采购方式管理暂行办法》（财库〔</w:t>
      </w:r>
      <w:r>
        <w:rPr>
          <w:rFonts w:cs="Arial"/>
          <w:kern w:val="0"/>
          <w:sz w:val="21"/>
          <w:szCs w:val="21"/>
          <w:highlight w:val="none"/>
        </w:rPr>
        <w:t>2014〕214号</w:t>
      </w:r>
      <w:r>
        <w:rPr>
          <w:rFonts w:hint="eastAsia" w:cs="Arial"/>
          <w:kern w:val="0"/>
          <w:sz w:val="21"/>
          <w:szCs w:val="21"/>
          <w:highlight w:val="none"/>
        </w:rPr>
        <w:t>）第三条第一、四项情形的，提交最后报价的供应商可以为</w:t>
      </w:r>
      <w:r>
        <w:rPr>
          <w:rFonts w:cs="Arial"/>
          <w:kern w:val="0"/>
          <w:sz w:val="21"/>
          <w:szCs w:val="21"/>
          <w:highlight w:val="none"/>
        </w:rPr>
        <w:t>2家。</w:t>
      </w:r>
    </w:p>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（六）综合评分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经磋商确定最终采购需求和提交最后报价的供应商后，由磋商小组采用</w:t>
      </w:r>
      <w:r>
        <w:rPr>
          <w:rFonts w:hint="eastAsia" w:cs="Arial"/>
          <w:b/>
          <w:bCs/>
          <w:kern w:val="0"/>
          <w:sz w:val="21"/>
          <w:szCs w:val="21"/>
          <w:highlight w:val="none"/>
        </w:rPr>
        <w:t>综合评分法</w:t>
      </w:r>
      <w:r>
        <w:rPr>
          <w:rFonts w:hint="eastAsia" w:cs="Arial"/>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（七）</w:t>
      </w:r>
      <w:r>
        <w:rPr>
          <w:rFonts w:cs="Arial"/>
          <w:b/>
          <w:kern w:val="0"/>
          <w:sz w:val="21"/>
          <w:szCs w:val="21"/>
          <w:highlight w:val="none"/>
        </w:rPr>
        <w:t>汇总商务技术得分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kern w:val="0"/>
          <w:sz w:val="21"/>
          <w:szCs w:val="21"/>
          <w:highlight w:val="none"/>
        </w:rPr>
      </w:pPr>
      <w:bookmarkStart w:id="69" w:name="_Hlk94088579"/>
      <w:r>
        <w:rPr>
          <w:rFonts w:hint="eastAsia" w:cs="Arial"/>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69"/>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（八）排序与推荐</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磋商小组应当根据综合评分情况，按照评审得分由高到低顺序推荐</w:t>
      </w:r>
      <w:r>
        <w:rPr>
          <w:rFonts w:cs="Arial"/>
          <w:kern w:val="0"/>
          <w:sz w:val="21"/>
          <w:szCs w:val="21"/>
          <w:highlight w:val="none"/>
        </w:rPr>
        <w:t>3名以上成交候选供应商，并编写评审报告。符合</w:t>
      </w:r>
      <w:r>
        <w:rPr>
          <w:rFonts w:hint="eastAsia" w:cs="Arial"/>
          <w:kern w:val="0"/>
          <w:sz w:val="21"/>
          <w:szCs w:val="21"/>
          <w:highlight w:val="none"/>
        </w:rPr>
        <w:t>《政府采购竞争性磋商采购方式管理暂行办法》（财库〔</w:t>
      </w:r>
      <w:r>
        <w:rPr>
          <w:rFonts w:cs="Arial"/>
          <w:kern w:val="0"/>
          <w:sz w:val="21"/>
          <w:szCs w:val="21"/>
          <w:highlight w:val="none"/>
        </w:rPr>
        <w:t>2014〕214号</w:t>
      </w:r>
      <w:r>
        <w:rPr>
          <w:rFonts w:hint="eastAsia" w:cs="Arial"/>
          <w:kern w:val="0"/>
          <w:sz w:val="21"/>
          <w:szCs w:val="21"/>
          <w:highlight w:val="none"/>
        </w:rPr>
        <w:t>）</w:t>
      </w:r>
      <w:r>
        <w:rPr>
          <w:rFonts w:cs="Arial"/>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0" w:firstLineChars="200"/>
        <w:rPr>
          <w:sz w:val="21"/>
          <w:szCs w:val="21"/>
          <w:highlight w:val="none"/>
        </w:rPr>
      </w:pPr>
      <w:r>
        <w:rPr>
          <w:rFonts w:hint="eastAsia"/>
          <w:sz w:val="21"/>
          <w:szCs w:val="21"/>
          <w:highlight w:val="none"/>
        </w:rPr>
        <w:t>按照浙财采监[2013]24号《关于规范政府采购供应商资格设定及资格审查的通知》第九条规定：如多家供应商提供相同品牌相同型号的产品参加同一政府采购项目响应的，应当按一家供应商认定。评审时，应取其中通过资格审查后的最后磋商报价最低一家为有效供应商；最后磋商报价相同时，取技术分最高者；均相同时，由磋商小组集体决定。</w:t>
      </w:r>
    </w:p>
    <w:p>
      <w:pPr>
        <w:adjustRightInd w:val="0"/>
        <w:snapToGrid w:val="0"/>
        <w:spacing w:line="288" w:lineRule="auto"/>
        <w:ind w:firstLine="424" w:firstLineChars="202"/>
        <w:rPr>
          <w:rFonts w:cs="Arial"/>
          <w:kern w:val="0"/>
          <w:sz w:val="21"/>
          <w:szCs w:val="21"/>
          <w:highlight w:val="none"/>
        </w:rPr>
      </w:pPr>
      <w:r>
        <w:rPr>
          <w:rFonts w:hint="eastAsia"/>
          <w:sz w:val="21"/>
          <w:szCs w:val="21"/>
          <w:highlight w:val="none"/>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（九）</w:t>
      </w:r>
      <w:r>
        <w:rPr>
          <w:rFonts w:cs="Arial"/>
          <w:b/>
          <w:kern w:val="0"/>
          <w:sz w:val="21"/>
          <w:szCs w:val="21"/>
          <w:highlight w:val="none"/>
        </w:rPr>
        <w:t>编写评标报告</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sz w:val="21"/>
          <w:szCs w:val="21"/>
          <w:highlight w:val="none"/>
        </w:rPr>
      </w:pPr>
      <w:r>
        <w:rPr>
          <w:rFonts w:hint="eastAsia" w:cs="Arial"/>
          <w:b/>
          <w:kern w:val="0"/>
          <w:sz w:val="21"/>
          <w:szCs w:val="21"/>
          <w:highlight w:val="none"/>
        </w:rPr>
        <w:t>（十）补充说明</w:t>
      </w:r>
    </w:p>
    <w:p>
      <w:pPr>
        <w:adjustRightInd w:val="0"/>
        <w:snapToGrid w:val="0"/>
        <w:spacing w:line="288" w:lineRule="auto"/>
        <w:ind w:firstLine="420" w:firstLineChars="200"/>
        <w:rPr>
          <w:sz w:val="21"/>
          <w:szCs w:val="21"/>
          <w:highlight w:val="none"/>
        </w:rPr>
      </w:pPr>
      <w:r>
        <w:rPr>
          <w:rFonts w:hint="eastAsia"/>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cs="Times New Roman"/>
          <w:b/>
          <w:spacing w:val="-6"/>
          <w:sz w:val="21"/>
          <w:szCs w:val="21"/>
          <w:highlight w:val="none"/>
        </w:rPr>
      </w:pPr>
      <w:r>
        <w:rPr>
          <w:rFonts w:cs="Times New Roman"/>
          <w:b/>
          <w:spacing w:val="-6"/>
          <w:sz w:val="21"/>
          <w:szCs w:val="21"/>
          <w:highlight w:val="none"/>
        </w:rPr>
        <w:br w:type="page"/>
      </w:r>
    </w:p>
    <w:p>
      <w:pPr>
        <w:adjustRightInd w:val="0"/>
        <w:snapToGrid w:val="0"/>
        <w:spacing w:line="288" w:lineRule="auto"/>
        <w:jc w:val="center"/>
        <w:outlineLvl w:val="1"/>
        <w:rPr>
          <w:rFonts w:cs="Times New Roman"/>
          <w:b/>
          <w:spacing w:val="-6"/>
          <w:sz w:val="21"/>
          <w:szCs w:val="21"/>
          <w:highlight w:val="none"/>
        </w:rPr>
      </w:pPr>
      <w:r>
        <w:rPr>
          <w:rFonts w:hint="eastAsia" w:cs="Times New Roman"/>
          <w:b/>
          <w:spacing w:val="-6"/>
          <w:sz w:val="21"/>
          <w:szCs w:val="21"/>
          <w:highlight w:val="none"/>
        </w:rPr>
        <w:t>七、成交与合同</w:t>
      </w:r>
    </w:p>
    <w:p>
      <w:pPr>
        <w:adjustRightInd w:val="0"/>
        <w:snapToGrid w:val="0"/>
        <w:spacing w:line="288" w:lineRule="auto"/>
        <w:rPr>
          <w:b/>
          <w:bCs/>
          <w:sz w:val="21"/>
          <w:szCs w:val="21"/>
          <w:highlight w:val="none"/>
        </w:rPr>
      </w:pPr>
      <w:r>
        <w:rPr>
          <w:rFonts w:hint="eastAsia"/>
          <w:b/>
          <w:bCs/>
          <w:sz w:val="21"/>
          <w:szCs w:val="21"/>
          <w:highlight w:val="none"/>
        </w:rPr>
        <w:t>（一）成交</w:t>
      </w:r>
    </w:p>
    <w:p>
      <w:pPr>
        <w:adjustRightInd w:val="0"/>
        <w:snapToGrid w:val="0"/>
        <w:spacing w:line="288" w:lineRule="auto"/>
        <w:ind w:firstLine="420" w:firstLineChars="200"/>
        <w:rPr>
          <w:sz w:val="21"/>
          <w:szCs w:val="21"/>
          <w:highlight w:val="none"/>
        </w:rPr>
      </w:pPr>
      <w:r>
        <w:rPr>
          <w:rFonts w:hint="eastAsia"/>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highlight w:val="none"/>
        </w:rPr>
      </w:pPr>
      <w:r>
        <w:rPr>
          <w:rFonts w:hint="eastAsia"/>
          <w:sz w:val="21"/>
          <w:szCs w:val="21"/>
          <w:highlight w:val="none"/>
        </w:rPr>
        <w:t>2.采购代理机构在成交供应商确定后</w:t>
      </w:r>
      <w:r>
        <w:rPr>
          <w:sz w:val="21"/>
          <w:szCs w:val="21"/>
          <w:highlight w:val="none"/>
        </w:rPr>
        <w:t>2个工作日内公告成交结果，同时向成交供应商发出成交通知书，并将磋商文件随成交结果同时公告。</w:t>
      </w:r>
    </w:p>
    <w:p>
      <w:pPr>
        <w:adjustRightInd w:val="0"/>
        <w:snapToGrid w:val="0"/>
        <w:spacing w:line="288" w:lineRule="auto"/>
        <w:ind w:firstLine="420" w:firstLineChars="200"/>
        <w:rPr>
          <w:b/>
          <w:bCs/>
          <w:sz w:val="21"/>
          <w:szCs w:val="21"/>
          <w:highlight w:val="none"/>
        </w:rPr>
      </w:pPr>
      <w:r>
        <w:rPr>
          <w:rFonts w:hint="eastAsia"/>
          <w:sz w:val="21"/>
          <w:szCs w:val="21"/>
          <w:highlight w:val="none"/>
        </w:rPr>
        <w:t>3</w:t>
      </w:r>
      <w:r>
        <w:rPr>
          <w:sz w:val="21"/>
          <w:szCs w:val="21"/>
          <w:highlight w:val="none"/>
        </w:rPr>
        <w:t>.</w:t>
      </w:r>
      <w:r>
        <w:rPr>
          <w:rFonts w:hint="eastAsia"/>
          <w:sz w:val="21"/>
          <w:szCs w:val="21"/>
          <w:highlight w:val="none"/>
        </w:rPr>
        <w:t>评审结果公示媒体：浙江政府采购网（http://zfcg.czt.zj.gov.cn）。</w:t>
      </w:r>
    </w:p>
    <w:p>
      <w:pPr>
        <w:adjustRightInd w:val="0"/>
        <w:snapToGrid w:val="0"/>
        <w:spacing w:line="288" w:lineRule="auto"/>
        <w:jc w:val="left"/>
        <w:rPr>
          <w:b/>
          <w:bCs/>
          <w:sz w:val="21"/>
          <w:szCs w:val="21"/>
          <w:highlight w:val="none"/>
        </w:rPr>
      </w:pPr>
      <w:r>
        <w:rPr>
          <w:rFonts w:hint="eastAsia"/>
          <w:b/>
          <w:bCs/>
          <w:sz w:val="21"/>
          <w:szCs w:val="21"/>
          <w:highlight w:val="none"/>
        </w:rPr>
        <w:t>（二）合同授予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highlight w:val="none"/>
        </w:rPr>
      </w:pPr>
    </w:p>
    <w:p>
      <w:pPr>
        <w:adjustRightInd w:val="0"/>
        <w:snapToGrid w:val="0"/>
        <w:spacing w:line="288" w:lineRule="auto"/>
        <w:jc w:val="center"/>
        <w:outlineLvl w:val="1"/>
        <w:rPr>
          <w:rFonts w:cs="Times New Roman"/>
          <w:b/>
          <w:spacing w:val="-6"/>
          <w:sz w:val="21"/>
          <w:szCs w:val="21"/>
          <w:highlight w:val="none"/>
        </w:rPr>
      </w:pPr>
      <w:r>
        <w:rPr>
          <w:rFonts w:hint="eastAsia" w:cs="Times New Roman"/>
          <w:b/>
          <w:spacing w:val="-6"/>
          <w:sz w:val="21"/>
          <w:szCs w:val="21"/>
          <w:highlight w:val="none"/>
        </w:rPr>
        <w:t>八、</w:t>
      </w:r>
      <w:r>
        <w:rPr>
          <w:rFonts w:cs="Times New Roman"/>
          <w:b/>
          <w:spacing w:val="-6"/>
          <w:sz w:val="21"/>
          <w:szCs w:val="21"/>
          <w:highlight w:val="none"/>
        </w:rPr>
        <w:t>验</w:t>
      </w:r>
      <w:r>
        <w:rPr>
          <w:rFonts w:hint="eastAsia" w:cs="Times New Roman"/>
          <w:b/>
          <w:spacing w:val="-6"/>
          <w:sz w:val="21"/>
          <w:szCs w:val="21"/>
          <w:highlight w:val="none"/>
        </w:rPr>
        <w:t xml:space="preserve"> </w:t>
      </w:r>
      <w:r>
        <w:rPr>
          <w:rFonts w:cs="Times New Roman"/>
          <w:b/>
          <w:spacing w:val="-6"/>
          <w:sz w:val="21"/>
          <w:szCs w:val="21"/>
          <w:highlight w:val="none"/>
        </w:rPr>
        <w:t xml:space="preserve"> 收</w:t>
      </w:r>
    </w:p>
    <w:p>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采购人可以邀请参加本项目的其他供应商或者第三方机构参与验收。参与验收的供应商或者第三方机构的意见作为</w:t>
      </w:r>
      <w:r>
        <w:rPr>
          <w:rFonts w:hint="eastAsia" w:cs="Helvetica"/>
          <w:kern w:val="0"/>
          <w:sz w:val="21"/>
          <w:szCs w:val="21"/>
          <w:highlight w:val="none"/>
        </w:rPr>
        <w:t>验收书的参考资料一并存档。</w:t>
      </w:r>
    </w:p>
    <w:p>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sz w:val="21"/>
          <w:szCs w:val="21"/>
          <w:highlight w:val="none"/>
        </w:rPr>
      </w:pPr>
    </w:p>
    <w:p>
      <w:pPr>
        <w:adjustRightInd w:val="0"/>
        <w:snapToGrid w:val="0"/>
        <w:spacing w:line="288" w:lineRule="auto"/>
        <w:jc w:val="center"/>
        <w:outlineLvl w:val="1"/>
        <w:rPr>
          <w:b/>
          <w:bCs/>
          <w:sz w:val="21"/>
          <w:szCs w:val="21"/>
          <w:highlight w:val="none"/>
        </w:rPr>
      </w:pPr>
      <w:r>
        <w:rPr>
          <w:rFonts w:hint="eastAsia"/>
          <w:b/>
          <w:bCs/>
          <w:sz w:val="21"/>
          <w:szCs w:val="21"/>
          <w:highlight w:val="none"/>
        </w:rPr>
        <w:t>九、可中止电子交易活动的情形</w:t>
      </w:r>
    </w:p>
    <w:p>
      <w:pPr>
        <w:adjustRightInd w:val="0"/>
        <w:snapToGrid w:val="0"/>
        <w:spacing w:line="288" w:lineRule="auto"/>
        <w:ind w:firstLine="420" w:firstLineChars="200"/>
        <w:rPr>
          <w:sz w:val="21"/>
          <w:szCs w:val="21"/>
          <w:highlight w:val="none"/>
        </w:rPr>
      </w:pPr>
      <w:r>
        <w:rPr>
          <w:rFonts w:hint="eastAsia"/>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highlight w:val="none"/>
        </w:rPr>
      </w:pPr>
      <w:r>
        <w:rPr>
          <w:rFonts w:hint="eastAsia"/>
          <w:sz w:val="21"/>
          <w:szCs w:val="21"/>
          <w:highlight w:val="none"/>
        </w:rPr>
        <w:t>1.电子交易平台发生故障而无法登录访问的；</w:t>
      </w:r>
    </w:p>
    <w:p>
      <w:pPr>
        <w:adjustRightInd w:val="0"/>
        <w:snapToGrid w:val="0"/>
        <w:spacing w:line="288" w:lineRule="auto"/>
        <w:ind w:firstLine="420" w:firstLineChars="200"/>
        <w:rPr>
          <w:sz w:val="21"/>
          <w:szCs w:val="21"/>
          <w:highlight w:val="none"/>
        </w:rPr>
      </w:pPr>
      <w:r>
        <w:rPr>
          <w:rFonts w:hint="eastAsia"/>
          <w:sz w:val="21"/>
          <w:szCs w:val="21"/>
          <w:highlight w:val="none"/>
        </w:rPr>
        <w:t>2.电子交易平台应用或数据库出现错误，不能进行正常操作的；</w:t>
      </w:r>
    </w:p>
    <w:p>
      <w:pPr>
        <w:adjustRightInd w:val="0"/>
        <w:snapToGrid w:val="0"/>
        <w:spacing w:line="288" w:lineRule="auto"/>
        <w:ind w:firstLine="420" w:firstLineChars="200"/>
        <w:rPr>
          <w:sz w:val="21"/>
          <w:szCs w:val="21"/>
          <w:highlight w:val="none"/>
        </w:rPr>
      </w:pPr>
      <w:r>
        <w:rPr>
          <w:rFonts w:hint="eastAsia"/>
          <w:sz w:val="21"/>
          <w:szCs w:val="21"/>
          <w:highlight w:val="none"/>
        </w:rPr>
        <w:t>3.电子交易平台发现严重安全漏洞，有潜在泄密危险的；</w:t>
      </w:r>
    </w:p>
    <w:p>
      <w:pPr>
        <w:adjustRightInd w:val="0"/>
        <w:snapToGrid w:val="0"/>
        <w:spacing w:line="288" w:lineRule="auto"/>
        <w:ind w:firstLine="420" w:firstLineChars="200"/>
        <w:rPr>
          <w:sz w:val="21"/>
          <w:szCs w:val="21"/>
          <w:highlight w:val="none"/>
        </w:rPr>
      </w:pPr>
      <w:r>
        <w:rPr>
          <w:rFonts w:hint="eastAsia"/>
          <w:sz w:val="21"/>
          <w:szCs w:val="21"/>
          <w:highlight w:val="none"/>
        </w:rPr>
        <w:t>4.病毒发作导致不能进行正常操作的；</w:t>
      </w:r>
    </w:p>
    <w:p>
      <w:pPr>
        <w:adjustRightInd w:val="0"/>
        <w:snapToGrid w:val="0"/>
        <w:spacing w:line="288" w:lineRule="auto"/>
        <w:ind w:firstLine="420" w:firstLineChars="200"/>
        <w:rPr>
          <w:sz w:val="21"/>
          <w:szCs w:val="21"/>
          <w:highlight w:val="none"/>
        </w:rPr>
      </w:pPr>
      <w:r>
        <w:rPr>
          <w:rFonts w:hint="eastAsia"/>
          <w:sz w:val="21"/>
          <w:szCs w:val="21"/>
          <w:highlight w:val="none"/>
        </w:rPr>
        <w:t>5.其他无法保证电子交易的公平、公正和安全的情况。</w:t>
      </w:r>
    </w:p>
    <w:p>
      <w:pPr>
        <w:adjustRightInd w:val="0"/>
        <w:snapToGrid w:val="0"/>
        <w:spacing w:line="288" w:lineRule="auto"/>
        <w:ind w:firstLine="420" w:firstLineChars="200"/>
        <w:rPr>
          <w:sz w:val="21"/>
          <w:szCs w:val="21"/>
          <w:highlight w:val="none"/>
        </w:rPr>
      </w:pPr>
      <w:r>
        <w:rPr>
          <w:rFonts w:hint="eastAsia"/>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第四章  评审方法和评审标准</w:t>
      </w:r>
    </w:p>
    <w:p>
      <w:pPr>
        <w:adjustRightInd w:val="0"/>
        <w:snapToGrid w:val="0"/>
        <w:spacing w:line="288" w:lineRule="auto"/>
        <w:outlineLvl w:val="1"/>
        <w:rPr>
          <w:b/>
          <w:bCs/>
          <w:sz w:val="21"/>
          <w:szCs w:val="21"/>
          <w:highlight w:val="none"/>
        </w:rPr>
      </w:pPr>
      <w:r>
        <w:rPr>
          <w:rFonts w:hint="eastAsia"/>
          <w:b/>
          <w:bCs/>
          <w:sz w:val="21"/>
          <w:szCs w:val="21"/>
          <w:highlight w:val="none"/>
        </w:rPr>
        <w:t>一、评审方法</w:t>
      </w:r>
    </w:p>
    <w:p>
      <w:pPr>
        <w:adjustRightInd w:val="0"/>
        <w:snapToGrid w:val="0"/>
        <w:spacing w:line="288" w:lineRule="auto"/>
        <w:ind w:firstLine="420" w:firstLineChars="200"/>
        <w:rPr>
          <w:sz w:val="21"/>
          <w:szCs w:val="21"/>
          <w:highlight w:val="none"/>
        </w:rPr>
      </w:pPr>
      <w:r>
        <w:rPr>
          <w:rFonts w:hint="eastAsia"/>
          <w:sz w:val="21"/>
          <w:szCs w:val="21"/>
          <w:highlight w:val="none"/>
        </w:rPr>
        <w:t>本次评审采用综合评分法，总分为100分。评分过程中采用四舍五入法，并保留小数2位。</w:t>
      </w:r>
    </w:p>
    <w:p>
      <w:pPr>
        <w:adjustRightInd w:val="0"/>
        <w:snapToGrid w:val="0"/>
        <w:spacing w:line="288" w:lineRule="auto"/>
        <w:ind w:firstLine="420" w:firstLineChars="200"/>
        <w:rPr>
          <w:sz w:val="21"/>
          <w:szCs w:val="21"/>
          <w:highlight w:val="none"/>
        </w:rPr>
      </w:pPr>
      <w:r>
        <w:rPr>
          <w:rFonts w:hint="eastAsia"/>
          <w:sz w:val="21"/>
          <w:szCs w:val="21"/>
          <w:highlight w:val="none"/>
        </w:rPr>
        <w:t>供应商评审综合得分=商务分+技术分+价格分</w:t>
      </w:r>
    </w:p>
    <w:p>
      <w:pPr>
        <w:adjustRightInd w:val="0"/>
        <w:snapToGrid w:val="0"/>
        <w:spacing w:line="288" w:lineRule="auto"/>
        <w:ind w:firstLine="420" w:firstLineChars="200"/>
        <w:rPr>
          <w:sz w:val="21"/>
          <w:szCs w:val="21"/>
          <w:highlight w:val="none"/>
        </w:rPr>
      </w:pPr>
      <w:r>
        <w:rPr>
          <w:rFonts w:hint="eastAsia"/>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outlineLvl w:val="1"/>
        <w:rPr>
          <w:b/>
          <w:bCs/>
          <w:sz w:val="21"/>
          <w:szCs w:val="21"/>
          <w:highlight w:val="none"/>
        </w:rPr>
      </w:pPr>
      <w:r>
        <w:rPr>
          <w:rFonts w:hint="eastAsia"/>
          <w:b/>
          <w:bCs/>
          <w:sz w:val="21"/>
          <w:szCs w:val="21"/>
          <w:highlight w:val="none"/>
        </w:rPr>
        <w:t>二、评审标准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709"/>
        <w:gridCol w:w="7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65" w:type="dxa"/>
            <w:noWrap w:val="0"/>
            <w:vAlign w:val="center"/>
          </w:tcPr>
          <w:p>
            <w:pPr>
              <w:adjustRightInd w:val="0"/>
              <w:snapToGrid w:val="0"/>
              <w:spacing w:line="288" w:lineRule="auto"/>
              <w:jc w:val="center"/>
              <w:rPr>
                <w:rFonts w:cs="Times New Roman"/>
                <w:b/>
                <w:bCs/>
                <w:sz w:val="21"/>
                <w:szCs w:val="21"/>
                <w:highlight w:val="none"/>
              </w:rPr>
            </w:pPr>
            <w:r>
              <w:rPr>
                <w:rFonts w:hint="eastAsia" w:cs="Times New Roman"/>
                <w:b/>
                <w:bCs/>
                <w:sz w:val="21"/>
                <w:szCs w:val="21"/>
                <w:highlight w:val="none"/>
              </w:rPr>
              <w:t>评审因素</w:t>
            </w:r>
          </w:p>
        </w:tc>
        <w:tc>
          <w:tcPr>
            <w:tcW w:w="709" w:type="dxa"/>
            <w:noWrap w:val="0"/>
            <w:vAlign w:val="center"/>
          </w:tcPr>
          <w:p>
            <w:pPr>
              <w:adjustRightInd w:val="0"/>
              <w:snapToGrid w:val="0"/>
              <w:spacing w:line="288" w:lineRule="auto"/>
              <w:jc w:val="center"/>
              <w:rPr>
                <w:rFonts w:cs="Times New Roman"/>
                <w:b/>
                <w:bCs/>
                <w:sz w:val="21"/>
                <w:szCs w:val="21"/>
                <w:highlight w:val="none"/>
              </w:rPr>
            </w:pPr>
            <w:r>
              <w:rPr>
                <w:rFonts w:hint="eastAsia" w:cs="Times New Roman"/>
                <w:b/>
                <w:bCs/>
                <w:sz w:val="21"/>
                <w:szCs w:val="21"/>
                <w:highlight w:val="none"/>
              </w:rPr>
              <w:t>分值</w:t>
            </w:r>
          </w:p>
        </w:tc>
        <w:tc>
          <w:tcPr>
            <w:tcW w:w="7459" w:type="dxa"/>
            <w:noWrap w:val="0"/>
            <w:vAlign w:val="center"/>
          </w:tcPr>
          <w:p>
            <w:pPr>
              <w:adjustRightInd w:val="0"/>
              <w:snapToGrid w:val="0"/>
              <w:spacing w:line="288" w:lineRule="auto"/>
              <w:jc w:val="center"/>
              <w:rPr>
                <w:rFonts w:cs="Times New Roman"/>
                <w:b/>
                <w:bCs/>
                <w:sz w:val="21"/>
                <w:szCs w:val="21"/>
                <w:highlight w:val="none"/>
              </w:rPr>
            </w:pPr>
            <w:r>
              <w:rPr>
                <w:rFonts w:cs="Times New Roman"/>
                <w:b/>
                <w:bCs/>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33" w:type="dxa"/>
            <w:gridSpan w:val="3"/>
            <w:noWrap w:val="0"/>
            <w:vAlign w:val="center"/>
          </w:tcPr>
          <w:p>
            <w:pPr>
              <w:adjustRightInd w:val="0"/>
              <w:snapToGrid w:val="0"/>
              <w:spacing w:line="288" w:lineRule="auto"/>
              <w:jc w:val="left"/>
              <w:rPr>
                <w:rFonts w:cs="Times New Roman"/>
                <w:b/>
                <w:bCs/>
                <w:sz w:val="21"/>
                <w:szCs w:val="21"/>
                <w:highlight w:val="none"/>
              </w:rPr>
            </w:pPr>
            <w:r>
              <w:rPr>
                <w:rFonts w:cs="Times New Roman"/>
                <w:b/>
                <w:bCs/>
                <w:sz w:val="21"/>
                <w:szCs w:val="21"/>
                <w:highlight w:val="none"/>
              </w:rPr>
              <w:t>价格</w:t>
            </w:r>
            <w:r>
              <w:rPr>
                <w:rFonts w:hint="eastAsia" w:cs="Times New Roman"/>
                <w:b/>
                <w:bCs/>
                <w:sz w:val="21"/>
                <w:szCs w:val="21"/>
                <w:highlight w:val="none"/>
              </w:rPr>
              <w:t>分（3</w:t>
            </w:r>
            <w:r>
              <w:rPr>
                <w:rFonts w:cs="Times New Roman"/>
                <w:b/>
                <w:bCs/>
                <w:sz w:val="21"/>
                <w:szCs w:val="21"/>
                <w:highlight w:val="none"/>
              </w:rPr>
              <w:t>0</w:t>
            </w:r>
            <w:r>
              <w:rPr>
                <w:rFonts w:hint="eastAsia" w:cs="Times New Roman"/>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最后磋商报价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30</w:t>
            </w:r>
          </w:p>
        </w:tc>
        <w:tc>
          <w:tcPr>
            <w:tcW w:w="7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sz w:val="21"/>
                <w:szCs w:val="21"/>
                <w:highlight w:val="none"/>
              </w:rPr>
            </w:pPr>
            <w:r>
              <w:rPr>
                <w:rFonts w:hint="eastAsia"/>
                <w:sz w:val="21"/>
                <w:szCs w:val="21"/>
                <w:highlight w:val="none"/>
              </w:rPr>
              <w:t>价格分采用低价优先法计算，即满足磋商文件要求且最后磋商报价最低的供应商的价格为磋商基准价，其价格分为满分。其他供应商的价格分统一按照下列公式计算：</w:t>
            </w:r>
          </w:p>
          <w:p>
            <w:pPr>
              <w:adjustRightInd w:val="0"/>
              <w:snapToGrid w:val="0"/>
              <w:spacing w:line="288" w:lineRule="auto"/>
              <w:rPr>
                <w:sz w:val="21"/>
                <w:szCs w:val="21"/>
                <w:highlight w:val="none"/>
              </w:rPr>
            </w:pPr>
            <w:r>
              <w:rPr>
                <w:rFonts w:hint="eastAsia"/>
                <w:sz w:val="21"/>
                <w:szCs w:val="21"/>
                <w:highlight w:val="none"/>
              </w:rPr>
              <w:t>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33" w:type="dxa"/>
            <w:gridSpan w:val="3"/>
            <w:noWrap w:val="0"/>
            <w:vAlign w:val="center"/>
          </w:tcPr>
          <w:p>
            <w:pPr>
              <w:adjustRightInd w:val="0"/>
              <w:snapToGrid w:val="0"/>
              <w:spacing w:line="288" w:lineRule="auto"/>
              <w:jc w:val="left"/>
              <w:rPr>
                <w:rFonts w:cs="Times New Roman"/>
                <w:b/>
                <w:bCs/>
                <w:sz w:val="21"/>
                <w:szCs w:val="21"/>
                <w:highlight w:val="none"/>
              </w:rPr>
            </w:pPr>
            <w:r>
              <w:rPr>
                <w:rFonts w:cs="Times New Roman"/>
                <w:b/>
                <w:bCs/>
                <w:sz w:val="21"/>
                <w:szCs w:val="21"/>
                <w:highlight w:val="none"/>
              </w:rPr>
              <w:t>商务分</w:t>
            </w:r>
            <w:r>
              <w:rPr>
                <w:rFonts w:hint="eastAsia" w:cs="Times New Roman"/>
                <w:b/>
                <w:bCs/>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65"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质保期</w:t>
            </w:r>
          </w:p>
        </w:tc>
        <w:tc>
          <w:tcPr>
            <w:tcW w:w="709"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1</w:t>
            </w:r>
          </w:p>
        </w:tc>
        <w:tc>
          <w:tcPr>
            <w:tcW w:w="7459" w:type="dxa"/>
            <w:noWrap w:val="0"/>
            <w:vAlign w:val="center"/>
          </w:tcPr>
          <w:p>
            <w:pPr>
              <w:spacing w:line="288" w:lineRule="auto"/>
              <w:rPr>
                <w:sz w:val="21"/>
                <w:szCs w:val="21"/>
                <w:highlight w:val="none"/>
              </w:rPr>
            </w:pPr>
            <w:r>
              <w:rPr>
                <w:rFonts w:hint="eastAsia"/>
                <w:sz w:val="21"/>
                <w:szCs w:val="21"/>
                <w:highlight w:val="none"/>
              </w:rPr>
              <w:t>质保期在满足磋商文件要求的基础上每延长一年加0.5分，最多加1分，延长时间不足一年的不计入加分，质保期不满足磋商文件要求的响应无效。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65"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业绩</w:t>
            </w:r>
          </w:p>
        </w:tc>
        <w:tc>
          <w:tcPr>
            <w:tcW w:w="709" w:type="dxa"/>
            <w:noWrap w:val="0"/>
            <w:vAlign w:val="center"/>
          </w:tcPr>
          <w:p>
            <w:pPr>
              <w:adjustRightInd w:val="0"/>
              <w:snapToGrid w:val="0"/>
              <w:spacing w:line="288" w:lineRule="auto"/>
              <w:jc w:val="center"/>
              <w:rPr>
                <w:rFonts w:hint="eastAsia"/>
                <w:b/>
                <w:bCs/>
                <w:sz w:val="21"/>
                <w:szCs w:val="21"/>
                <w:highlight w:val="none"/>
              </w:rPr>
            </w:pPr>
            <w:r>
              <w:rPr>
                <w:b/>
                <w:bCs/>
                <w:sz w:val="21"/>
                <w:szCs w:val="21"/>
                <w:highlight w:val="none"/>
              </w:rPr>
              <w:t>3</w:t>
            </w:r>
          </w:p>
        </w:tc>
        <w:tc>
          <w:tcPr>
            <w:tcW w:w="7459" w:type="dxa"/>
            <w:noWrap w:val="0"/>
            <w:vAlign w:val="center"/>
          </w:tcPr>
          <w:p>
            <w:pPr>
              <w:pStyle w:val="10"/>
              <w:spacing w:line="288" w:lineRule="auto"/>
              <w:ind w:firstLine="0"/>
              <w:rPr>
                <w:rFonts w:hAnsi="宋体" w:cs="宋体"/>
                <w:sz w:val="21"/>
                <w:szCs w:val="21"/>
                <w:highlight w:val="none"/>
              </w:rPr>
            </w:pPr>
            <w:r>
              <w:rPr>
                <w:rFonts w:hint="eastAsia" w:hAnsi="宋体" w:cs="宋体"/>
                <w:bCs/>
                <w:spacing w:val="-6"/>
                <w:sz w:val="21"/>
                <w:szCs w:val="21"/>
                <w:highlight w:val="none"/>
              </w:rPr>
              <w:t>响应方或制造商自2019年1月1日以来</w:t>
            </w:r>
            <w:r>
              <w:rPr>
                <w:rFonts w:hint="eastAsia" w:hAnsi="宋体" w:cs="宋体"/>
                <w:spacing w:val="-6"/>
                <w:sz w:val="21"/>
                <w:szCs w:val="21"/>
                <w:highlight w:val="none"/>
              </w:rPr>
              <w:t>（以合同签订时间为准）</w:t>
            </w:r>
            <w:r>
              <w:rPr>
                <w:rFonts w:hint="eastAsia" w:hAnsi="宋体" w:cs="宋体"/>
                <w:bCs/>
                <w:spacing w:val="-6"/>
                <w:sz w:val="21"/>
                <w:szCs w:val="21"/>
                <w:highlight w:val="none"/>
              </w:rPr>
              <w:t>同类项目业绩（以提供的完整合同扫描件为准）：每提供1份合同业绩得1分，最高得</w:t>
            </w:r>
            <w:r>
              <w:rPr>
                <w:rFonts w:hAnsi="宋体" w:cs="宋体"/>
                <w:bCs/>
                <w:spacing w:val="-6"/>
                <w:sz w:val="21"/>
                <w:szCs w:val="21"/>
                <w:highlight w:val="none"/>
              </w:rPr>
              <w:t>3</w:t>
            </w:r>
            <w:r>
              <w:rPr>
                <w:rFonts w:hint="eastAsia" w:hAnsi="宋体" w:cs="宋体"/>
                <w:bCs/>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565"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软件著作权</w:t>
            </w:r>
          </w:p>
        </w:tc>
        <w:tc>
          <w:tcPr>
            <w:tcW w:w="709"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2</w:t>
            </w:r>
          </w:p>
        </w:tc>
        <w:tc>
          <w:tcPr>
            <w:tcW w:w="7459" w:type="dxa"/>
            <w:noWrap w:val="0"/>
            <w:vAlign w:val="center"/>
          </w:tcPr>
          <w:p>
            <w:pPr>
              <w:pStyle w:val="10"/>
              <w:spacing w:line="288" w:lineRule="auto"/>
              <w:ind w:firstLine="0"/>
              <w:rPr>
                <w:rFonts w:hAnsi="宋体" w:cs="宋体"/>
                <w:sz w:val="21"/>
                <w:szCs w:val="21"/>
                <w:highlight w:val="none"/>
              </w:rPr>
            </w:pPr>
            <w:r>
              <w:rPr>
                <w:rFonts w:hint="eastAsia" w:hAnsi="宋体" w:cs="宋体"/>
                <w:bCs/>
                <w:spacing w:val="-6"/>
                <w:sz w:val="21"/>
                <w:szCs w:val="21"/>
                <w:highlight w:val="none"/>
              </w:rPr>
              <w:t>响应方或制造商具有与本项目相关的软件著作权登记证书，每提供一份的1分，最高2分。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33" w:type="dxa"/>
            <w:gridSpan w:val="3"/>
            <w:noWrap w:val="0"/>
            <w:vAlign w:val="center"/>
          </w:tcPr>
          <w:p>
            <w:pPr>
              <w:adjustRightInd w:val="0"/>
              <w:snapToGrid w:val="0"/>
              <w:spacing w:line="288" w:lineRule="auto"/>
              <w:jc w:val="left"/>
              <w:rPr>
                <w:rFonts w:cs="Times New Roman"/>
                <w:b/>
                <w:bCs/>
                <w:sz w:val="21"/>
                <w:szCs w:val="21"/>
                <w:highlight w:val="none"/>
              </w:rPr>
            </w:pPr>
            <w:r>
              <w:rPr>
                <w:rFonts w:hint="eastAsia" w:cs="Times New Roman"/>
                <w:b/>
                <w:bCs/>
                <w:sz w:val="21"/>
                <w:szCs w:val="21"/>
                <w:highlight w:val="none"/>
              </w:rPr>
              <w:t>技术</w:t>
            </w:r>
            <w:r>
              <w:rPr>
                <w:rFonts w:cs="Times New Roman"/>
                <w:b/>
                <w:bCs/>
                <w:sz w:val="21"/>
                <w:szCs w:val="21"/>
                <w:highlight w:val="none"/>
              </w:rPr>
              <w:t>分</w:t>
            </w:r>
            <w:r>
              <w:rPr>
                <w:rFonts w:hint="eastAsia" w:cs="Times New Roman"/>
                <w:b/>
                <w:bCs/>
                <w:sz w:val="21"/>
                <w:szCs w:val="21"/>
                <w:highlight w:val="none"/>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65"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响应产品的响应程度</w:t>
            </w:r>
          </w:p>
        </w:tc>
        <w:tc>
          <w:tcPr>
            <w:tcW w:w="709"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16</w:t>
            </w:r>
          </w:p>
        </w:tc>
        <w:tc>
          <w:tcPr>
            <w:tcW w:w="7459" w:type="dxa"/>
            <w:noWrap w:val="0"/>
            <w:vAlign w:val="center"/>
          </w:tcPr>
          <w:p>
            <w:pPr>
              <w:adjustRightInd w:val="0"/>
              <w:spacing w:line="288" w:lineRule="auto"/>
              <w:rPr>
                <w:sz w:val="21"/>
                <w:szCs w:val="21"/>
                <w:highlight w:val="none"/>
              </w:rPr>
            </w:pPr>
            <w:r>
              <w:rPr>
                <w:rFonts w:hint="eastAsia"/>
                <w:sz w:val="21"/>
                <w:szCs w:val="21"/>
                <w:highlight w:val="none"/>
              </w:rPr>
              <w:t>不符合（负偏离）技术要求中注“▲”条款（不可偏离）的响应无效；</w:t>
            </w:r>
          </w:p>
          <w:p>
            <w:pPr>
              <w:adjustRightInd w:val="0"/>
              <w:spacing w:line="288" w:lineRule="auto"/>
              <w:rPr>
                <w:rFonts w:hint="eastAsia"/>
                <w:sz w:val="21"/>
                <w:szCs w:val="21"/>
                <w:highlight w:val="none"/>
              </w:rPr>
            </w:pPr>
            <w:r>
              <w:rPr>
                <w:rFonts w:hint="eastAsia"/>
                <w:sz w:val="21"/>
                <w:szCs w:val="21"/>
                <w:highlight w:val="none"/>
              </w:rPr>
              <w:t>响应产品全部满足竞争性磋商采购文件明确的技术条款要求的得满分；允许偏离的技术条款低于技术要求（负偏离）的，每项扣2分，</w:t>
            </w:r>
            <w:r>
              <w:rPr>
                <w:sz w:val="21"/>
                <w:szCs w:val="21"/>
                <w:highlight w:val="none"/>
              </w:rPr>
              <w:t>允许偏离的技术条款低于技术要求（负偏离）达到</w:t>
            </w:r>
            <w:r>
              <w:rPr>
                <w:rFonts w:hint="eastAsia"/>
                <w:sz w:val="21"/>
                <w:szCs w:val="21"/>
                <w:highlight w:val="none"/>
                <w:lang w:val="en-US" w:eastAsia="zh-CN"/>
              </w:rPr>
              <w:t>9</w:t>
            </w:r>
            <w:r>
              <w:rPr>
                <w:sz w:val="21"/>
                <w:szCs w:val="21"/>
                <w:highlight w:val="none"/>
              </w:rPr>
              <w:t>条及以上的响应无效。</w:t>
            </w:r>
            <w:r>
              <w:rPr>
                <w:rFonts w:hint="eastAsia"/>
                <w:sz w:val="21"/>
                <w:szCs w:val="21"/>
                <w:highlight w:val="none"/>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65"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演示</w:t>
            </w:r>
          </w:p>
        </w:tc>
        <w:tc>
          <w:tcPr>
            <w:tcW w:w="709"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20</w:t>
            </w:r>
          </w:p>
        </w:tc>
        <w:tc>
          <w:tcPr>
            <w:tcW w:w="7459" w:type="dxa"/>
            <w:noWrap w:val="0"/>
            <w:vAlign w:val="center"/>
          </w:tcPr>
          <w:p>
            <w:pPr>
              <w:spacing w:line="288" w:lineRule="auto"/>
              <w:jc w:val="left"/>
              <w:rPr>
                <w:sz w:val="21"/>
                <w:szCs w:val="21"/>
                <w:highlight w:val="none"/>
              </w:rPr>
            </w:pPr>
            <w:r>
              <w:rPr>
                <w:rFonts w:hint="eastAsia"/>
                <w:spacing w:val="-6"/>
                <w:sz w:val="21"/>
                <w:szCs w:val="21"/>
                <w:highlight w:val="none"/>
              </w:rPr>
              <w:t>响应供应商须按第二章采购需求“演示内容”中的10项内容进行演示，每项最高2分，总计20分。</w:t>
            </w:r>
            <w:r>
              <w:rPr>
                <w:rFonts w:hint="eastAsia"/>
                <w:sz w:val="21"/>
                <w:szCs w:val="21"/>
                <w:highlight w:val="none"/>
              </w:rPr>
              <w:t>未提供实体系统演示，仅以PPT、图片格式等方式的演示每项最高得1分</w:t>
            </w:r>
            <w:r>
              <w:rPr>
                <w:rFonts w:hint="eastAsia"/>
                <w:spacing w:val="-6"/>
                <w:sz w:val="21"/>
                <w:szCs w:val="21"/>
                <w:highlight w:val="none"/>
              </w:rPr>
              <w:t>（具体演示内容在采购需求中体现）。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65" w:type="dxa"/>
            <w:vMerge w:val="restart"/>
            <w:tcBorders>
              <w:top w:val="single" w:color="auto" w:sz="4" w:space="0"/>
              <w:left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项目方案</w:t>
            </w:r>
          </w:p>
        </w:tc>
        <w:tc>
          <w:tcPr>
            <w:tcW w:w="709" w:type="dxa"/>
            <w:tcBorders>
              <w:top w:val="single" w:color="auto" w:sz="4" w:space="0"/>
              <w:left w:val="single" w:color="auto" w:sz="4" w:space="0"/>
              <w:right w:val="single" w:color="auto" w:sz="4" w:space="0"/>
            </w:tcBorders>
            <w:noWrap w:val="0"/>
            <w:vAlign w:val="center"/>
          </w:tcPr>
          <w:p>
            <w:pPr>
              <w:adjustRightInd w:val="0"/>
              <w:snapToGrid w:val="0"/>
              <w:spacing w:line="288" w:lineRule="auto"/>
              <w:jc w:val="center"/>
              <w:rPr>
                <w:rFonts w:hint="eastAsia" w:eastAsia="宋体"/>
                <w:b/>
                <w:bCs/>
                <w:sz w:val="21"/>
                <w:szCs w:val="21"/>
                <w:highlight w:val="none"/>
                <w:lang w:val="en-US" w:eastAsia="zh-CN"/>
              </w:rPr>
            </w:pPr>
            <w:r>
              <w:rPr>
                <w:rFonts w:hint="eastAsia"/>
                <w:b/>
                <w:bCs/>
                <w:sz w:val="21"/>
                <w:szCs w:val="21"/>
                <w:highlight w:val="none"/>
                <w:lang w:val="en-US" w:eastAsia="zh-CN"/>
              </w:rPr>
              <w:t>4</w:t>
            </w:r>
          </w:p>
        </w:tc>
        <w:tc>
          <w:tcPr>
            <w:tcW w:w="7459" w:type="dxa"/>
            <w:tcBorders>
              <w:top w:val="single" w:color="auto" w:sz="4" w:space="0"/>
              <w:left w:val="single" w:color="auto" w:sz="4" w:space="0"/>
              <w:bottom w:val="single" w:color="auto" w:sz="4" w:space="0"/>
              <w:right w:val="single" w:color="auto" w:sz="4" w:space="0"/>
            </w:tcBorders>
            <w:noWrap w:val="0"/>
            <w:vAlign w:val="center"/>
          </w:tcPr>
          <w:p>
            <w:pPr>
              <w:rPr>
                <w:rFonts w:hint="eastAsia"/>
                <w:spacing w:val="-6"/>
                <w:sz w:val="21"/>
                <w:szCs w:val="21"/>
                <w:highlight w:val="none"/>
              </w:rPr>
            </w:pPr>
            <w:r>
              <w:rPr>
                <w:rFonts w:hint="eastAsia"/>
                <w:spacing w:val="-6"/>
                <w:sz w:val="21"/>
                <w:szCs w:val="21"/>
                <w:highlight w:val="none"/>
                <w:lang w:val="en-US" w:eastAsia="zh-CN"/>
              </w:rPr>
              <w:t>供应商对</w:t>
            </w:r>
            <w:r>
              <w:rPr>
                <w:rFonts w:hint="eastAsia"/>
                <w:spacing w:val="-6"/>
                <w:sz w:val="21"/>
                <w:szCs w:val="21"/>
                <w:highlight w:val="none"/>
              </w:rPr>
              <w:t>学校现有网络安全的理解，对学校安全基础设施</w:t>
            </w:r>
            <w:r>
              <w:rPr>
                <w:rFonts w:hint="eastAsia"/>
                <w:sz w:val="21"/>
                <w:szCs w:val="21"/>
                <w:highlight w:val="none"/>
              </w:rPr>
              <w:t>整体整合方案的详尽程度、经济性、合理性、可行性等。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65" w:type="dxa"/>
            <w:vMerge w:val="continue"/>
            <w:tcBorders>
              <w:left w:val="single" w:color="auto" w:sz="4" w:space="0"/>
              <w:right w:val="single" w:color="auto" w:sz="4" w:space="0"/>
            </w:tcBorders>
            <w:noWrap w:val="0"/>
            <w:vAlign w:val="center"/>
          </w:tcPr>
          <w:p>
            <w:pPr>
              <w:adjustRightInd w:val="0"/>
              <w:snapToGrid w:val="0"/>
              <w:spacing w:line="288" w:lineRule="auto"/>
              <w:jc w:val="center"/>
              <w:rPr>
                <w:rFonts w:hint="eastAsia"/>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b/>
                <w:bCs/>
                <w:sz w:val="21"/>
                <w:szCs w:val="21"/>
                <w:highlight w:val="none"/>
                <w:lang w:val="en-US" w:eastAsia="zh-CN"/>
              </w:rPr>
            </w:pPr>
            <w:r>
              <w:rPr>
                <w:rFonts w:hint="eastAsia"/>
                <w:b/>
                <w:bCs/>
                <w:sz w:val="21"/>
                <w:szCs w:val="21"/>
                <w:highlight w:val="none"/>
                <w:lang w:val="en-US" w:eastAsia="zh-CN"/>
              </w:rPr>
              <w:t>4</w:t>
            </w:r>
          </w:p>
        </w:tc>
        <w:tc>
          <w:tcPr>
            <w:tcW w:w="7459" w:type="dxa"/>
            <w:tcBorders>
              <w:top w:val="single" w:color="auto" w:sz="4" w:space="0"/>
              <w:left w:val="single" w:color="auto" w:sz="4" w:space="0"/>
              <w:bottom w:val="single" w:color="auto" w:sz="4" w:space="0"/>
              <w:right w:val="single" w:color="auto" w:sz="4" w:space="0"/>
            </w:tcBorders>
            <w:noWrap w:val="0"/>
            <w:vAlign w:val="center"/>
          </w:tcPr>
          <w:p>
            <w:pPr>
              <w:rPr>
                <w:rFonts w:hint="eastAsia"/>
                <w:spacing w:val="-6"/>
                <w:sz w:val="21"/>
                <w:szCs w:val="21"/>
                <w:highlight w:val="none"/>
                <w:lang w:val="en-US" w:eastAsia="zh-CN"/>
              </w:rPr>
            </w:pPr>
            <w:r>
              <w:rPr>
                <w:rFonts w:hint="eastAsia"/>
                <w:spacing w:val="-6"/>
                <w:sz w:val="21"/>
                <w:szCs w:val="21"/>
                <w:highlight w:val="none"/>
              </w:rPr>
              <w:t>具体解决方案的完整性、可行性、有效性等。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65" w:type="dxa"/>
            <w:vMerge w:val="continue"/>
            <w:tcBorders>
              <w:left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b/>
                <w:bCs/>
                <w:sz w:val="21"/>
                <w:szCs w:val="21"/>
                <w:highlight w:val="none"/>
              </w:rPr>
            </w:pPr>
            <w:r>
              <w:rPr>
                <w:rFonts w:hint="eastAsia"/>
                <w:b/>
                <w:bCs/>
                <w:sz w:val="21"/>
                <w:szCs w:val="21"/>
                <w:highlight w:val="none"/>
              </w:rPr>
              <w:t>3</w:t>
            </w:r>
          </w:p>
        </w:tc>
        <w:tc>
          <w:tcPr>
            <w:tcW w:w="7459" w:type="dxa"/>
            <w:tcBorders>
              <w:top w:val="single" w:color="auto" w:sz="4" w:space="0"/>
              <w:left w:val="single" w:color="auto" w:sz="4" w:space="0"/>
              <w:bottom w:val="single" w:color="auto" w:sz="4" w:space="0"/>
              <w:right w:val="single" w:color="auto" w:sz="4" w:space="0"/>
            </w:tcBorders>
            <w:noWrap w:val="0"/>
            <w:vAlign w:val="center"/>
          </w:tcPr>
          <w:p>
            <w:pPr>
              <w:rPr>
                <w:sz w:val="21"/>
                <w:szCs w:val="21"/>
                <w:highlight w:val="none"/>
              </w:rPr>
            </w:pPr>
            <w:r>
              <w:rPr>
                <w:rFonts w:hint="eastAsia"/>
                <w:sz w:val="21"/>
                <w:szCs w:val="21"/>
                <w:highlight w:val="none"/>
              </w:rPr>
              <w:t>项目实施计划，人员排班、拟投入设备等情况。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65" w:type="dxa"/>
            <w:vMerge w:val="continue"/>
            <w:tcBorders>
              <w:left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b/>
                <w:bCs/>
                <w:sz w:val="21"/>
                <w:szCs w:val="21"/>
                <w:highlight w:val="none"/>
              </w:rPr>
            </w:pPr>
            <w:r>
              <w:rPr>
                <w:rFonts w:hint="eastAsia"/>
                <w:b/>
                <w:bCs/>
                <w:sz w:val="21"/>
                <w:szCs w:val="21"/>
                <w:highlight w:val="none"/>
              </w:rPr>
              <w:t>4</w:t>
            </w:r>
          </w:p>
        </w:tc>
        <w:tc>
          <w:tcPr>
            <w:tcW w:w="7459" w:type="dxa"/>
            <w:tcBorders>
              <w:top w:val="single" w:color="auto" w:sz="4" w:space="0"/>
              <w:left w:val="single" w:color="auto" w:sz="4" w:space="0"/>
              <w:bottom w:val="single" w:color="auto" w:sz="4" w:space="0"/>
              <w:right w:val="single" w:color="auto" w:sz="4" w:space="0"/>
            </w:tcBorders>
            <w:noWrap w:val="0"/>
            <w:vAlign w:val="center"/>
          </w:tcPr>
          <w:p>
            <w:pPr>
              <w:rPr>
                <w:sz w:val="21"/>
                <w:szCs w:val="21"/>
                <w:highlight w:val="none"/>
              </w:rPr>
            </w:pPr>
            <w:r>
              <w:rPr>
                <w:rFonts w:hint="eastAsia"/>
                <w:sz w:val="21"/>
                <w:szCs w:val="21"/>
                <w:highlight w:val="none"/>
              </w:rPr>
              <w:t>项目维护计划（对用户故障的响应、处理、定期巡检等情况）。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65" w:type="dxa"/>
            <w:vMerge w:val="continue"/>
            <w:tcBorders>
              <w:left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3</w:t>
            </w:r>
          </w:p>
        </w:tc>
        <w:tc>
          <w:tcPr>
            <w:tcW w:w="7459" w:type="dxa"/>
            <w:tcBorders>
              <w:top w:val="single" w:color="auto" w:sz="4" w:space="0"/>
              <w:left w:val="single" w:color="auto" w:sz="4" w:space="0"/>
              <w:bottom w:val="single" w:color="auto" w:sz="4" w:space="0"/>
              <w:right w:val="single" w:color="auto" w:sz="4" w:space="0"/>
            </w:tcBorders>
            <w:noWrap w:val="0"/>
            <w:vAlign w:val="center"/>
          </w:tcPr>
          <w:p>
            <w:pPr>
              <w:rPr>
                <w:sz w:val="21"/>
                <w:szCs w:val="21"/>
                <w:highlight w:val="none"/>
              </w:rPr>
            </w:pPr>
            <w:r>
              <w:rPr>
                <w:rFonts w:hint="eastAsia"/>
                <w:sz w:val="21"/>
                <w:szCs w:val="21"/>
                <w:highlight w:val="none"/>
              </w:rPr>
              <w:t>项目的功能测试、试运行及验收方案的合理性、可行性情况等。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65" w:type="dxa"/>
            <w:vMerge w:val="restart"/>
            <w:tcBorders>
              <w:left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拟投人人员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sz w:val="21"/>
                <w:szCs w:val="21"/>
                <w:highlight w:val="none"/>
              </w:rPr>
            </w:pPr>
            <w:r>
              <w:rPr>
                <w:rFonts w:hint="eastAsia"/>
                <w:spacing w:val="-6"/>
                <w:sz w:val="21"/>
                <w:szCs w:val="21"/>
                <w:highlight w:val="none"/>
              </w:rPr>
              <w:t>3</w:t>
            </w:r>
          </w:p>
        </w:tc>
        <w:tc>
          <w:tcPr>
            <w:tcW w:w="7459" w:type="dxa"/>
            <w:tcBorders>
              <w:top w:val="single" w:color="auto" w:sz="4" w:space="0"/>
              <w:left w:val="single" w:color="auto" w:sz="4" w:space="0"/>
              <w:bottom w:val="single" w:color="auto" w:sz="4" w:space="0"/>
              <w:right w:val="single" w:color="auto" w:sz="4" w:space="0"/>
            </w:tcBorders>
            <w:noWrap w:val="0"/>
            <w:vAlign w:val="center"/>
          </w:tcPr>
          <w:p>
            <w:pPr>
              <w:rPr>
                <w:sz w:val="21"/>
                <w:szCs w:val="21"/>
                <w:highlight w:val="none"/>
              </w:rPr>
            </w:pPr>
            <w:r>
              <w:rPr>
                <w:rFonts w:hint="eastAsia"/>
                <w:sz w:val="21"/>
                <w:szCs w:val="21"/>
                <w:highlight w:val="none"/>
              </w:rPr>
              <w:t>为保证项目实施高效及准确，需配备所投设备原厂项目经理作为技术负责人，提供相关材料证明其专业素质、技术能力、同类项目实施经验情况（响应文件中提供技术负责人人员履历、资质证书扫描件、2020年1月至今任意一月依法缴纳社会保障资金的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65"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b/>
                <w:bCs/>
                <w:sz w:val="21"/>
                <w:szCs w:val="21"/>
                <w:highlight w:val="none"/>
              </w:rPr>
            </w:pPr>
            <w:r>
              <w:rPr>
                <w:rFonts w:hint="eastAsia"/>
                <w:spacing w:val="-6"/>
                <w:sz w:val="21"/>
                <w:szCs w:val="21"/>
                <w:highlight w:val="none"/>
              </w:rPr>
              <w:t>3</w:t>
            </w:r>
          </w:p>
        </w:tc>
        <w:tc>
          <w:tcPr>
            <w:tcW w:w="7459" w:type="dxa"/>
            <w:tcBorders>
              <w:top w:val="single" w:color="auto" w:sz="4" w:space="0"/>
              <w:left w:val="single" w:color="auto" w:sz="4" w:space="0"/>
              <w:bottom w:val="single" w:color="auto" w:sz="4" w:space="0"/>
              <w:right w:val="single" w:color="auto" w:sz="4" w:space="0"/>
            </w:tcBorders>
            <w:noWrap w:val="0"/>
            <w:vAlign w:val="center"/>
          </w:tcPr>
          <w:p>
            <w:pPr>
              <w:rPr>
                <w:sz w:val="21"/>
                <w:szCs w:val="21"/>
                <w:highlight w:val="none"/>
              </w:rPr>
            </w:pPr>
            <w:r>
              <w:rPr>
                <w:rFonts w:hint="eastAsia"/>
                <w:sz w:val="21"/>
                <w:szCs w:val="21"/>
                <w:highlight w:val="none"/>
              </w:rPr>
              <w:t>除技术负责人外其他专业技术人员组成、数量、专业素质、技术能力、经验等情况（响应文件中提供其他专业技术人员人员履历、资质证书扫描件、2020年1月至今任意一月依法缴纳社会保障资金的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培训方案</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b/>
                <w:bCs/>
                <w:sz w:val="21"/>
                <w:szCs w:val="21"/>
                <w:highlight w:val="none"/>
              </w:rPr>
            </w:pPr>
            <w:r>
              <w:rPr>
                <w:rFonts w:hint="eastAsia"/>
                <w:b/>
                <w:bCs/>
                <w:sz w:val="21"/>
                <w:szCs w:val="21"/>
                <w:highlight w:val="none"/>
              </w:rPr>
              <w:t>2</w:t>
            </w:r>
          </w:p>
        </w:tc>
        <w:tc>
          <w:tcPr>
            <w:tcW w:w="7459" w:type="dxa"/>
            <w:tcBorders>
              <w:top w:val="single" w:color="auto" w:sz="4" w:space="0"/>
              <w:left w:val="single" w:color="auto" w:sz="4" w:space="0"/>
              <w:bottom w:val="single" w:color="auto" w:sz="4" w:space="0"/>
              <w:right w:val="single" w:color="auto" w:sz="4" w:space="0"/>
            </w:tcBorders>
            <w:noWrap w:val="0"/>
            <w:vAlign w:val="center"/>
          </w:tcPr>
          <w:p>
            <w:pPr>
              <w:rPr>
                <w:sz w:val="21"/>
                <w:szCs w:val="21"/>
                <w:highlight w:val="none"/>
              </w:rPr>
            </w:pPr>
            <w:r>
              <w:rPr>
                <w:rFonts w:hint="eastAsia"/>
                <w:sz w:val="21"/>
                <w:szCs w:val="21"/>
                <w:highlight w:val="none"/>
              </w:rPr>
              <w:t>培训方案的计划、地点、组织、人员配备、软硬件资料、培训讲师等内容</w:t>
            </w:r>
            <w:r>
              <w:rPr>
                <w:rFonts w:hint="eastAsia"/>
                <w:sz w:val="21"/>
                <w:szCs w:val="21"/>
                <w:highlight w:val="none"/>
                <w:lang w:val="zh-TW" w:eastAsia="zh-TW"/>
              </w:rPr>
              <w:t>进行</w:t>
            </w:r>
            <w:r>
              <w:rPr>
                <w:rFonts w:hint="eastAsia"/>
                <w:sz w:val="21"/>
                <w:szCs w:val="21"/>
                <w:highlight w:val="none"/>
              </w:rPr>
              <w:t>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售后服务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b/>
                <w:bCs/>
                <w:sz w:val="21"/>
                <w:szCs w:val="21"/>
                <w:highlight w:val="none"/>
              </w:rPr>
            </w:pPr>
            <w:r>
              <w:rPr>
                <w:rFonts w:hint="eastAsia"/>
                <w:b/>
                <w:bCs/>
                <w:sz w:val="21"/>
                <w:szCs w:val="21"/>
                <w:highlight w:val="none"/>
              </w:rPr>
              <w:t>2</w:t>
            </w:r>
          </w:p>
        </w:tc>
        <w:tc>
          <w:tcPr>
            <w:tcW w:w="7459" w:type="dxa"/>
            <w:tcBorders>
              <w:top w:val="single" w:color="auto" w:sz="4" w:space="0"/>
              <w:left w:val="single" w:color="auto" w:sz="4" w:space="0"/>
              <w:bottom w:val="single" w:color="auto" w:sz="4" w:space="0"/>
              <w:right w:val="single" w:color="auto" w:sz="4" w:space="0"/>
            </w:tcBorders>
            <w:noWrap w:val="0"/>
            <w:vAlign w:val="center"/>
          </w:tcPr>
          <w:p>
            <w:pPr>
              <w:rPr>
                <w:sz w:val="21"/>
                <w:szCs w:val="21"/>
                <w:highlight w:val="none"/>
              </w:rPr>
            </w:pPr>
            <w:r>
              <w:rPr>
                <w:rFonts w:hint="eastAsia"/>
                <w:sz w:val="21"/>
                <w:szCs w:val="21"/>
                <w:highlight w:val="none"/>
              </w:rPr>
              <w:t>售后服务的响应的合理性、可行性等。</w:t>
            </w:r>
          </w:p>
        </w:tc>
      </w:tr>
    </w:tbl>
    <w:p>
      <w:pPr>
        <w:adjustRightInd w:val="0"/>
        <w:snapToGrid w:val="0"/>
        <w:spacing w:line="288" w:lineRule="auto"/>
        <w:jc w:val="left"/>
        <w:rPr>
          <w:b/>
          <w:sz w:val="21"/>
          <w:szCs w:val="21"/>
          <w:highlight w:val="none"/>
        </w:rPr>
      </w:pPr>
      <w:r>
        <w:rPr>
          <w:rFonts w:hint="eastAsia"/>
          <w:b/>
          <w:sz w:val="21"/>
          <w:szCs w:val="21"/>
          <w:highlight w:val="none"/>
        </w:rPr>
        <w:t>说明</w:t>
      </w:r>
      <w:r>
        <w:rPr>
          <w:b/>
          <w:sz w:val="21"/>
          <w:szCs w:val="21"/>
          <w:highlight w:val="none"/>
        </w:rPr>
        <w:t>：</w:t>
      </w:r>
    </w:p>
    <w:p>
      <w:pPr>
        <w:adjustRightInd w:val="0"/>
        <w:snapToGrid w:val="0"/>
        <w:spacing w:line="288" w:lineRule="auto"/>
        <w:jc w:val="left"/>
        <w:rPr>
          <w:b/>
          <w:sz w:val="21"/>
          <w:szCs w:val="21"/>
          <w:highlight w:val="none"/>
        </w:rPr>
      </w:pPr>
      <w:r>
        <w:rPr>
          <w:b/>
          <w:sz w:val="21"/>
          <w:szCs w:val="21"/>
          <w:highlight w:val="none"/>
        </w:rPr>
        <w:t>1.</w:t>
      </w:r>
      <w:r>
        <w:rPr>
          <w:rFonts w:hint="eastAsia"/>
          <w:b/>
          <w:sz w:val="21"/>
          <w:szCs w:val="21"/>
          <w:highlight w:val="none"/>
        </w:rPr>
        <w:t>根据《政府采购促进中小企业发展管理办法》（财库〔2020〕46号）的规定，对符合规定的小微企业报价给予</w:t>
      </w:r>
      <w:r>
        <w:rPr>
          <w:b/>
          <w:sz w:val="21"/>
          <w:szCs w:val="21"/>
          <w:highlight w:val="none"/>
        </w:rPr>
        <w:t>10</w:t>
      </w:r>
      <w:r>
        <w:rPr>
          <w:rFonts w:hint="eastAsia"/>
          <w:b/>
          <w:sz w:val="21"/>
          <w:szCs w:val="21"/>
          <w:highlight w:val="none"/>
        </w:rPr>
        <w:t>%的扣除后计算价格得分。</w:t>
      </w:r>
    </w:p>
    <w:p>
      <w:pPr>
        <w:adjustRightInd w:val="0"/>
        <w:snapToGrid w:val="0"/>
        <w:spacing w:line="288" w:lineRule="auto"/>
        <w:ind w:firstLine="396" w:firstLineChars="200"/>
        <w:jc w:val="left"/>
        <w:rPr>
          <w:b/>
          <w:sz w:val="21"/>
          <w:szCs w:val="21"/>
          <w:highlight w:val="none"/>
        </w:rPr>
      </w:pPr>
      <w:r>
        <w:rPr>
          <w:rFonts w:hint="eastAsia"/>
          <w:spacing w:val="-6"/>
          <w:sz w:val="21"/>
          <w:szCs w:val="21"/>
          <w:highlight w:val="none"/>
          <w:u w:val="single"/>
        </w:rPr>
        <w:t>对于联合协议或者分包意向协议约定小微企业的合同份额占到合同总金额30%以上的，对联合体或者大中型企业的报价给予</w:t>
      </w:r>
      <w:r>
        <w:rPr>
          <w:spacing w:val="-6"/>
          <w:sz w:val="21"/>
          <w:szCs w:val="21"/>
          <w:highlight w:val="none"/>
          <w:u w:val="single"/>
        </w:rPr>
        <w:t>3</w:t>
      </w:r>
      <w:r>
        <w:rPr>
          <w:rFonts w:hint="eastAsia"/>
          <w:spacing w:val="-6"/>
          <w:sz w:val="21"/>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cs="Times New Roman"/>
          <w:b/>
          <w:bCs/>
          <w:spacing w:val="-6"/>
          <w:sz w:val="21"/>
          <w:szCs w:val="21"/>
          <w:highlight w:val="none"/>
        </w:rPr>
      </w:pPr>
      <w:bookmarkStart w:id="70" w:name="_Hlk81817373"/>
      <w:bookmarkStart w:id="71" w:name="_Hlk81817387"/>
      <w:r>
        <w:rPr>
          <w:rFonts w:hint="eastAsia" w:cs="Times New Roman"/>
          <w:b/>
          <w:bCs/>
          <w:spacing w:val="-6"/>
          <w:sz w:val="21"/>
          <w:szCs w:val="21"/>
          <w:highlight w:val="none"/>
        </w:rPr>
        <w:t>2</w:t>
      </w:r>
      <w:r>
        <w:rPr>
          <w:rFonts w:cs="Times New Roman"/>
          <w:b/>
          <w:bCs/>
          <w:spacing w:val="-6"/>
          <w:sz w:val="21"/>
          <w:szCs w:val="21"/>
          <w:highlight w:val="none"/>
        </w:rPr>
        <w:t>.</w:t>
      </w:r>
      <w:r>
        <w:rPr>
          <w:rFonts w:hint="eastAsia" w:cs="Times New Roman"/>
          <w:b/>
          <w:bCs/>
          <w:spacing w:val="-6"/>
          <w:sz w:val="21"/>
          <w:szCs w:val="21"/>
          <w:highlight w:val="none"/>
        </w:rPr>
        <w:t>根据《</w:t>
      </w:r>
      <w:r>
        <w:rPr>
          <w:rFonts w:cs="Times New Roman"/>
          <w:b/>
          <w:bCs/>
          <w:spacing w:val="-6"/>
          <w:sz w:val="21"/>
          <w:szCs w:val="21"/>
          <w:highlight w:val="none"/>
        </w:rPr>
        <w:t>关于政府采购支持监狱企业发展有关问题的通知</w:t>
      </w:r>
      <w:r>
        <w:rPr>
          <w:rFonts w:hint="eastAsia" w:cs="Times New Roman"/>
          <w:b/>
          <w:bCs/>
          <w:spacing w:val="-6"/>
          <w:sz w:val="21"/>
          <w:szCs w:val="21"/>
          <w:highlight w:val="none"/>
        </w:rPr>
        <w:t>》（</w:t>
      </w:r>
      <w:r>
        <w:rPr>
          <w:rFonts w:cs="Times New Roman"/>
          <w:b/>
          <w:bCs/>
          <w:spacing w:val="-6"/>
          <w:sz w:val="21"/>
          <w:szCs w:val="21"/>
          <w:highlight w:val="none"/>
        </w:rPr>
        <w:t>财库[2014]68号</w:t>
      </w:r>
      <w:r>
        <w:rPr>
          <w:rFonts w:hint="eastAsia" w:cs="Times New Roman"/>
          <w:b/>
          <w:bCs/>
          <w:spacing w:val="-6"/>
          <w:sz w:val="21"/>
          <w:szCs w:val="21"/>
          <w:highlight w:val="none"/>
        </w:rPr>
        <w:t>）的规定，</w:t>
      </w:r>
      <w:r>
        <w:rPr>
          <w:rFonts w:hint="eastAsia"/>
          <w:kern w:val="0"/>
          <w:sz w:val="21"/>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70"/>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3</w:t>
      </w:r>
      <w:r>
        <w:rPr>
          <w:rFonts w:cs="Times New Roman"/>
          <w:b/>
          <w:bCs/>
          <w:spacing w:val="-6"/>
          <w:sz w:val="21"/>
          <w:szCs w:val="21"/>
          <w:highlight w:val="none"/>
        </w:rPr>
        <w:t>.</w:t>
      </w:r>
      <w:r>
        <w:rPr>
          <w:rFonts w:hint="eastAsia" w:cs="Times New Roman"/>
          <w:b/>
          <w:bCs/>
          <w:spacing w:val="-6"/>
          <w:sz w:val="21"/>
          <w:szCs w:val="21"/>
          <w:highlight w:val="none"/>
        </w:rPr>
        <w:t>根据《关于促进残疾人就业政府采购政策的通知》（财库[2017]141号）的规定，</w:t>
      </w:r>
      <w:r>
        <w:rPr>
          <w:rFonts w:hint="eastAsia"/>
          <w:sz w:val="21"/>
          <w:szCs w:val="21"/>
          <w:highlight w:val="none"/>
        </w:rPr>
        <w:t>符合条件的残疾人福利性单位在参加政府采购活动时，提供财库</w:t>
      </w:r>
      <w:r>
        <w:rPr>
          <w:sz w:val="21"/>
          <w:szCs w:val="21"/>
          <w:highlight w:val="none"/>
        </w:rPr>
        <w:t>[2017]141号</w:t>
      </w:r>
      <w:r>
        <w:rPr>
          <w:rFonts w:hint="eastAsia"/>
          <w:sz w:val="21"/>
          <w:szCs w:val="21"/>
          <w:highlight w:val="none"/>
        </w:rPr>
        <w:t>文件规定的《残疾人福利性单位声明函》的，在政府采购活动中，残疾人福利性单位视同小型、微型企业，享受预留份额、评审中价格扣除等促进中小企业发展的政府采购政策。</w:t>
      </w:r>
      <w:r>
        <w:rPr>
          <w:rFonts w:cs="Times New Roman"/>
          <w:spacing w:val="-6"/>
          <w:sz w:val="21"/>
          <w:szCs w:val="21"/>
          <w:highlight w:val="none"/>
        </w:rPr>
        <w:t>残疾人福利性单位属于小型、微型企业的，不重复享受政策。</w:t>
      </w:r>
    </w:p>
    <w:bookmarkEnd w:id="71"/>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第五章  拟签订的合同文本</w:t>
      </w:r>
    </w:p>
    <w:p>
      <w:pPr>
        <w:snapToGrid w:val="0"/>
        <w:spacing w:before="156" w:beforeLines="50" w:after="156" w:afterLines="50" w:line="360" w:lineRule="auto"/>
        <w:jc w:val="center"/>
        <w:rPr>
          <w:b/>
          <w:sz w:val="28"/>
          <w:szCs w:val="28"/>
          <w:highlight w:val="none"/>
        </w:rPr>
      </w:pPr>
      <w:r>
        <w:rPr>
          <w:rFonts w:hint="eastAsia"/>
          <w:b/>
          <w:sz w:val="28"/>
          <w:szCs w:val="28"/>
          <w:highlight w:val="none"/>
        </w:rPr>
        <w:t>浙江金融职业学院采购合同</w:t>
      </w:r>
    </w:p>
    <w:p>
      <w:pPr>
        <w:spacing w:line="288" w:lineRule="auto"/>
        <w:jc w:val="center"/>
        <w:rPr>
          <w:sz w:val="21"/>
          <w:szCs w:val="21"/>
          <w:highlight w:val="none"/>
        </w:rPr>
      </w:pPr>
      <w:r>
        <w:rPr>
          <w:rFonts w:hint="eastAsia"/>
          <w:spacing w:val="-6"/>
          <w:sz w:val="21"/>
          <w:szCs w:val="21"/>
          <w:highlight w:val="none"/>
        </w:rPr>
        <w:t>（本合同为合同样稿，最终稿由三方协商后确定，签订合同时删除括号内容）</w:t>
      </w:r>
    </w:p>
    <w:p>
      <w:pPr>
        <w:snapToGrid w:val="0"/>
        <w:spacing w:before="156" w:beforeLines="50" w:after="156" w:afterLines="50" w:line="360" w:lineRule="auto"/>
        <w:jc w:val="center"/>
        <w:rPr>
          <w:highlight w:val="none"/>
        </w:rPr>
      </w:pPr>
      <w:r>
        <w:rPr>
          <w:rFonts w:hint="eastAsia"/>
          <w:sz w:val="21"/>
          <w:szCs w:val="21"/>
          <w:highlight w:val="none"/>
        </w:rPr>
        <w:t xml:space="preserve">                                   </w:t>
      </w:r>
    </w:p>
    <w:p>
      <w:pPr>
        <w:snapToGrid w:val="0"/>
        <w:spacing w:before="156" w:beforeLines="50" w:after="156" w:afterLines="50" w:line="360" w:lineRule="auto"/>
        <w:jc w:val="center"/>
        <w:rPr>
          <w:highlight w:val="none"/>
        </w:rPr>
      </w:pPr>
      <w:r>
        <w:rPr>
          <w:rFonts w:hint="eastAsia"/>
          <w:highlight w:val="none"/>
        </w:rPr>
        <w:t xml:space="preserve">            合同编号：</w:t>
      </w:r>
    </w:p>
    <w:p>
      <w:pPr>
        <w:snapToGrid w:val="0"/>
        <w:spacing w:before="156" w:beforeLines="50" w:after="156" w:afterLines="50" w:line="360" w:lineRule="auto"/>
        <w:jc w:val="center"/>
        <w:rPr>
          <w:highlight w:val="none"/>
        </w:rPr>
      </w:pPr>
      <w:r>
        <w:rPr>
          <w:rFonts w:hint="eastAsia"/>
          <w:highlight w:val="none"/>
        </w:rPr>
        <w:t xml:space="preserve">            确认书号：</w:t>
      </w:r>
    </w:p>
    <w:p>
      <w:pPr>
        <w:spacing w:line="520" w:lineRule="exact"/>
        <w:ind w:firstLine="241" w:firstLineChars="100"/>
        <w:rPr>
          <w:highlight w:val="none"/>
        </w:rPr>
      </w:pPr>
      <w:r>
        <w:rPr>
          <w:rFonts w:hint="eastAsia"/>
          <w:b/>
          <w:bCs/>
          <w:highlight w:val="none"/>
        </w:rPr>
        <w:t>甲方</w:t>
      </w:r>
      <w:r>
        <w:rPr>
          <w:rFonts w:hint="eastAsia"/>
          <w:highlight w:val="none"/>
        </w:rPr>
        <w:t xml:space="preserve">（采购人）：浙江金融职业学院 </w:t>
      </w:r>
    </w:p>
    <w:p>
      <w:pPr>
        <w:spacing w:line="520" w:lineRule="exact"/>
        <w:ind w:firstLine="241" w:firstLineChars="100"/>
        <w:rPr>
          <w:highlight w:val="none"/>
        </w:rPr>
      </w:pPr>
      <w:r>
        <w:rPr>
          <w:rFonts w:hint="eastAsia"/>
          <w:b/>
          <w:bCs/>
          <w:highlight w:val="none"/>
        </w:rPr>
        <w:t>乙方</w:t>
      </w:r>
      <w:r>
        <w:rPr>
          <w:rFonts w:hint="eastAsia"/>
          <w:highlight w:val="none"/>
        </w:rPr>
        <w:t xml:space="preserve">（供应商）：                    </w:t>
      </w:r>
    </w:p>
    <w:p>
      <w:pPr>
        <w:spacing w:line="520" w:lineRule="exact"/>
        <w:ind w:firstLine="241" w:firstLineChars="100"/>
        <w:rPr>
          <w:highlight w:val="none"/>
        </w:rPr>
      </w:pPr>
      <w:r>
        <w:rPr>
          <w:rFonts w:hint="eastAsia"/>
          <w:b/>
          <w:bCs/>
          <w:highlight w:val="none"/>
        </w:rPr>
        <w:t>鉴证方:</w:t>
      </w:r>
      <w:r>
        <w:rPr>
          <w:rFonts w:hint="eastAsia"/>
          <w:highlight w:val="none"/>
        </w:rPr>
        <w:t xml:space="preserve"> </w:t>
      </w:r>
    </w:p>
    <w:p>
      <w:pPr>
        <w:adjustRightInd w:val="0"/>
        <w:snapToGrid w:val="0"/>
        <w:spacing w:before="156" w:beforeLines="50" w:after="156" w:afterLines="50" w:line="460" w:lineRule="exact"/>
        <w:rPr>
          <w:b/>
          <w:snapToGrid w:val="0"/>
          <w:kern w:val="0"/>
          <w:highlight w:val="none"/>
        </w:rPr>
      </w:pPr>
      <w:r>
        <w:rPr>
          <w:rFonts w:hint="eastAsia"/>
          <w:snapToGrid w:val="0"/>
          <w:kern w:val="0"/>
          <w:highlight w:val="none"/>
        </w:rPr>
        <w:t>甲、乙双方根据</w:t>
      </w:r>
      <w:r>
        <w:rPr>
          <w:rFonts w:hint="eastAsia"/>
          <w:snapToGrid w:val="0"/>
          <w:kern w:val="0"/>
          <w:highlight w:val="none"/>
          <w:u w:val="single"/>
        </w:rPr>
        <w:t xml:space="preserve">        </w:t>
      </w:r>
      <w:r>
        <w:rPr>
          <w:rFonts w:hint="eastAsia"/>
          <w:snapToGrid w:val="0"/>
          <w:kern w:val="0"/>
          <w:highlight w:val="none"/>
        </w:rPr>
        <w:t>关于</w:t>
      </w:r>
      <w:r>
        <w:rPr>
          <w:rFonts w:hint="eastAsia"/>
          <w:snapToGrid w:val="0"/>
          <w:kern w:val="0"/>
          <w:highlight w:val="none"/>
          <w:u w:val="single"/>
        </w:rPr>
        <w:t xml:space="preserve">        </w:t>
      </w:r>
      <w:r>
        <w:rPr>
          <w:rFonts w:hint="eastAsia"/>
          <w:highlight w:val="none"/>
        </w:rPr>
        <w:t>项目编号为</w:t>
      </w:r>
      <w:r>
        <w:rPr>
          <w:rFonts w:hint="eastAsia"/>
          <w:snapToGrid w:val="0"/>
          <w:kern w:val="0"/>
          <w:highlight w:val="none"/>
          <w:u w:val="single"/>
        </w:rPr>
        <w:t xml:space="preserve">           </w:t>
      </w:r>
      <w:r>
        <w:rPr>
          <w:rFonts w:hint="eastAsia"/>
          <w:highlight w:val="none"/>
        </w:rPr>
        <w:t>的</w:t>
      </w:r>
      <w:r>
        <w:rPr>
          <w:rFonts w:hint="eastAsia"/>
          <w:snapToGrid w:val="0"/>
          <w:kern w:val="0"/>
          <w:highlight w:val="none"/>
        </w:rPr>
        <w:t>项目采购的结果，签署本合同。</w:t>
      </w:r>
    </w:p>
    <w:p>
      <w:pPr>
        <w:adjustRightInd w:val="0"/>
        <w:snapToGrid w:val="0"/>
        <w:spacing w:line="360" w:lineRule="exact"/>
        <w:rPr>
          <w:b/>
          <w:snapToGrid w:val="0"/>
          <w:sz w:val="21"/>
          <w:szCs w:val="21"/>
          <w:highlight w:val="none"/>
        </w:rPr>
      </w:pPr>
      <w:r>
        <w:rPr>
          <w:rFonts w:hint="eastAsia"/>
          <w:b/>
          <w:snapToGrid w:val="0"/>
          <w:sz w:val="21"/>
          <w:szCs w:val="21"/>
          <w:highlight w:val="none"/>
        </w:rPr>
        <w:t>一、货物（服务）内容及合同价格</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金额单位：元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1661"/>
        <w:gridCol w:w="1662"/>
        <w:gridCol w:w="999"/>
        <w:gridCol w:w="1439"/>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982" w:type="dxa"/>
            <w:noWrap w:val="0"/>
            <w:vAlign w:val="center"/>
          </w:tcPr>
          <w:p>
            <w:pPr>
              <w:adjustRightInd w:val="0"/>
              <w:snapToGrid w:val="0"/>
              <w:spacing w:line="360" w:lineRule="exact"/>
              <w:jc w:val="center"/>
              <w:rPr>
                <w:b/>
                <w:snapToGrid w:val="0"/>
                <w:sz w:val="21"/>
                <w:szCs w:val="21"/>
                <w:highlight w:val="none"/>
              </w:rPr>
            </w:pPr>
            <w:r>
              <w:rPr>
                <w:rFonts w:hint="eastAsia"/>
                <w:b/>
                <w:snapToGrid w:val="0"/>
                <w:sz w:val="21"/>
                <w:szCs w:val="21"/>
                <w:highlight w:val="none"/>
              </w:rPr>
              <w:t>货物（服务）名称</w:t>
            </w:r>
          </w:p>
        </w:tc>
        <w:tc>
          <w:tcPr>
            <w:tcW w:w="1661" w:type="dxa"/>
            <w:noWrap w:val="0"/>
            <w:vAlign w:val="center"/>
          </w:tcPr>
          <w:p>
            <w:pPr>
              <w:adjustRightInd w:val="0"/>
              <w:snapToGrid w:val="0"/>
              <w:spacing w:line="360" w:lineRule="exact"/>
              <w:jc w:val="center"/>
              <w:rPr>
                <w:b/>
                <w:snapToGrid w:val="0"/>
                <w:sz w:val="21"/>
                <w:szCs w:val="21"/>
                <w:highlight w:val="none"/>
              </w:rPr>
            </w:pPr>
            <w:r>
              <w:rPr>
                <w:rFonts w:hint="eastAsia"/>
                <w:b/>
                <w:snapToGrid w:val="0"/>
                <w:sz w:val="21"/>
                <w:szCs w:val="21"/>
                <w:highlight w:val="none"/>
              </w:rPr>
              <w:t>型号规格</w:t>
            </w:r>
          </w:p>
        </w:tc>
        <w:tc>
          <w:tcPr>
            <w:tcW w:w="1662" w:type="dxa"/>
            <w:noWrap w:val="0"/>
            <w:vAlign w:val="center"/>
          </w:tcPr>
          <w:p>
            <w:pPr>
              <w:adjustRightInd w:val="0"/>
              <w:snapToGrid w:val="0"/>
              <w:spacing w:line="360" w:lineRule="exact"/>
              <w:jc w:val="center"/>
              <w:rPr>
                <w:b/>
                <w:snapToGrid w:val="0"/>
                <w:sz w:val="21"/>
                <w:szCs w:val="21"/>
                <w:highlight w:val="none"/>
              </w:rPr>
            </w:pPr>
            <w:r>
              <w:rPr>
                <w:rFonts w:hint="eastAsia"/>
                <w:b/>
                <w:snapToGrid w:val="0"/>
                <w:sz w:val="21"/>
                <w:szCs w:val="21"/>
                <w:highlight w:val="none"/>
              </w:rPr>
              <w:t>配置要求</w:t>
            </w:r>
          </w:p>
        </w:tc>
        <w:tc>
          <w:tcPr>
            <w:tcW w:w="999" w:type="dxa"/>
            <w:noWrap w:val="0"/>
            <w:vAlign w:val="center"/>
          </w:tcPr>
          <w:p>
            <w:pPr>
              <w:adjustRightInd w:val="0"/>
              <w:snapToGrid w:val="0"/>
              <w:spacing w:line="360" w:lineRule="exact"/>
              <w:jc w:val="center"/>
              <w:rPr>
                <w:b/>
                <w:snapToGrid w:val="0"/>
                <w:sz w:val="21"/>
                <w:szCs w:val="21"/>
                <w:highlight w:val="none"/>
              </w:rPr>
            </w:pPr>
            <w:r>
              <w:rPr>
                <w:rFonts w:hint="eastAsia"/>
                <w:b/>
                <w:snapToGrid w:val="0"/>
                <w:sz w:val="21"/>
                <w:szCs w:val="21"/>
                <w:highlight w:val="none"/>
              </w:rPr>
              <w:t>数量</w:t>
            </w:r>
          </w:p>
        </w:tc>
        <w:tc>
          <w:tcPr>
            <w:tcW w:w="1439" w:type="dxa"/>
            <w:noWrap w:val="0"/>
            <w:vAlign w:val="center"/>
          </w:tcPr>
          <w:p>
            <w:pPr>
              <w:adjustRightInd w:val="0"/>
              <w:snapToGrid w:val="0"/>
              <w:spacing w:line="360" w:lineRule="exact"/>
              <w:ind w:firstLine="211" w:firstLineChars="100"/>
              <w:jc w:val="center"/>
              <w:rPr>
                <w:b/>
                <w:snapToGrid w:val="0"/>
                <w:sz w:val="21"/>
                <w:szCs w:val="21"/>
                <w:highlight w:val="none"/>
              </w:rPr>
            </w:pPr>
            <w:r>
              <w:rPr>
                <w:rFonts w:hint="eastAsia"/>
                <w:b/>
                <w:snapToGrid w:val="0"/>
                <w:sz w:val="21"/>
                <w:szCs w:val="21"/>
                <w:highlight w:val="none"/>
              </w:rPr>
              <w:t>单位</w:t>
            </w:r>
          </w:p>
        </w:tc>
        <w:tc>
          <w:tcPr>
            <w:tcW w:w="885" w:type="dxa"/>
            <w:noWrap w:val="0"/>
            <w:vAlign w:val="center"/>
          </w:tcPr>
          <w:p>
            <w:pPr>
              <w:adjustRightInd w:val="0"/>
              <w:snapToGrid w:val="0"/>
              <w:spacing w:line="360" w:lineRule="exact"/>
              <w:jc w:val="center"/>
              <w:rPr>
                <w:b/>
                <w:snapToGrid w:val="0"/>
                <w:sz w:val="21"/>
                <w:szCs w:val="21"/>
                <w:highlight w:val="none"/>
              </w:rPr>
            </w:pPr>
            <w:r>
              <w:rPr>
                <w:rFonts w:hint="eastAsia"/>
                <w:b/>
                <w:snapToGrid w:val="0"/>
                <w:sz w:val="21"/>
                <w:szCs w:val="21"/>
                <w:highlight w:val="none"/>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2982" w:type="dxa"/>
            <w:noWrap w:val="0"/>
            <w:vAlign w:val="center"/>
          </w:tcPr>
          <w:p>
            <w:pPr>
              <w:adjustRightInd w:val="0"/>
              <w:snapToGrid w:val="0"/>
              <w:spacing w:line="360" w:lineRule="exact"/>
              <w:rPr>
                <w:snapToGrid w:val="0"/>
                <w:sz w:val="21"/>
                <w:szCs w:val="21"/>
                <w:highlight w:val="none"/>
              </w:rPr>
            </w:pPr>
            <w:r>
              <w:rPr>
                <w:rFonts w:hint="eastAsia"/>
                <w:snapToGrid w:val="0"/>
                <w:sz w:val="21"/>
                <w:szCs w:val="21"/>
                <w:highlight w:val="none"/>
              </w:rPr>
              <w:t>此处填写采购货物</w:t>
            </w:r>
          </w:p>
        </w:tc>
        <w:tc>
          <w:tcPr>
            <w:tcW w:w="1661" w:type="dxa"/>
            <w:noWrap w:val="0"/>
            <w:vAlign w:val="center"/>
          </w:tcPr>
          <w:p>
            <w:pPr>
              <w:adjustRightInd w:val="0"/>
              <w:snapToGrid w:val="0"/>
              <w:spacing w:line="360" w:lineRule="exact"/>
              <w:rPr>
                <w:snapToGrid w:val="0"/>
                <w:sz w:val="21"/>
                <w:szCs w:val="21"/>
                <w:highlight w:val="none"/>
              </w:rPr>
            </w:pPr>
          </w:p>
        </w:tc>
        <w:tc>
          <w:tcPr>
            <w:tcW w:w="1662" w:type="dxa"/>
            <w:noWrap w:val="0"/>
            <w:vAlign w:val="center"/>
          </w:tcPr>
          <w:p>
            <w:pPr>
              <w:adjustRightInd w:val="0"/>
              <w:snapToGrid w:val="0"/>
              <w:spacing w:line="360" w:lineRule="exact"/>
              <w:rPr>
                <w:snapToGrid w:val="0"/>
                <w:sz w:val="21"/>
                <w:szCs w:val="21"/>
                <w:highlight w:val="none"/>
              </w:rPr>
            </w:pPr>
          </w:p>
        </w:tc>
        <w:tc>
          <w:tcPr>
            <w:tcW w:w="999" w:type="dxa"/>
            <w:noWrap w:val="0"/>
            <w:vAlign w:val="center"/>
          </w:tcPr>
          <w:p>
            <w:pPr>
              <w:adjustRightInd w:val="0"/>
              <w:snapToGrid w:val="0"/>
              <w:spacing w:line="360" w:lineRule="exact"/>
              <w:rPr>
                <w:snapToGrid w:val="0"/>
                <w:sz w:val="21"/>
                <w:szCs w:val="21"/>
                <w:highlight w:val="none"/>
              </w:rPr>
            </w:pPr>
          </w:p>
        </w:tc>
        <w:tc>
          <w:tcPr>
            <w:tcW w:w="1439" w:type="dxa"/>
            <w:noWrap w:val="0"/>
            <w:vAlign w:val="center"/>
          </w:tcPr>
          <w:p>
            <w:pPr>
              <w:adjustRightInd w:val="0"/>
              <w:snapToGrid w:val="0"/>
              <w:spacing w:line="360" w:lineRule="exact"/>
              <w:rPr>
                <w:snapToGrid w:val="0"/>
                <w:sz w:val="21"/>
                <w:szCs w:val="21"/>
                <w:highlight w:val="none"/>
              </w:rPr>
            </w:pPr>
          </w:p>
        </w:tc>
        <w:tc>
          <w:tcPr>
            <w:tcW w:w="885" w:type="dxa"/>
            <w:noWrap w:val="0"/>
            <w:vAlign w:val="center"/>
          </w:tcPr>
          <w:p>
            <w:pPr>
              <w:adjustRightInd w:val="0"/>
              <w:snapToGrid w:val="0"/>
              <w:spacing w:line="360" w:lineRule="exact"/>
              <w:rPr>
                <w:snapToGrid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6305" w:type="dxa"/>
            <w:gridSpan w:val="3"/>
            <w:noWrap w:val="0"/>
            <w:vAlign w:val="center"/>
          </w:tcPr>
          <w:p>
            <w:pPr>
              <w:adjustRightInd w:val="0"/>
              <w:snapToGrid w:val="0"/>
              <w:spacing w:line="360" w:lineRule="exact"/>
              <w:rPr>
                <w:snapToGrid w:val="0"/>
                <w:sz w:val="21"/>
                <w:szCs w:val="21"/>
                <w:highlight w:val="none"/>
              </w:rPr>
            </w:pPr>
            <w:r>
              <w:rPr>
                <w:rFonts w:hint="eastAsia"/>
                <w:snapToGrid w:val="0"/>
                <w:sz w:val="21"/>
                <w:szCs w:val="21"/>
                <w:highlight w:val="none"/>
              </w:rPr>
              <w:t>合计</w:t>
            </w:r>
          </w:p>
        </w:tc>
        <w:tc>
          <w:tcPr>
            <w:tcW w:w="999" w:type="dxa"/>
            <w:noWrap w:val="0"/>
            <w:vAlign w:val="center"/>
          </w:tcPr>
          <w:p>
            <w:pPr>
              <w:adjustRightInd w:val="0"/>
              <w:snapToGrid w:val="0"/>
              <w:spacing w:line="360" w:lineRule="exact"/>
              <w:rPr>
                <w:snapToGrid w:val="0"/>
                <w:sz w:val="21"/>
                <w:szCs w:val="21"/>
                <w:highlight w:val="none"/>
              </w:rPr>
            </w:pPr>
          </w:p>
        </w:tc>
        <w:tc>
          <w:tcPr>
            <w:tcW w:w="1439" w:type="dxa"/>
            <w:noWrap w:val="0"/>
            <w:vAlign w:val="center"/>
          </w:tcPr>
          <w:p>
            <w:pPr>
              <w:adjustRightInd w:val="0"/>
              <w:snapToGrid w:val="0"/>
              <w:spacing w:line="360" w:lineRule="exact"/>
              <w:rPr>
                <w:snapToGrid w:val="0"/>
                <w:sz w:val="21"/>
                <w:szCs w:val="21"/>
                <w:highlight w:val="none"/>
              </w:rPr>
            </w:pPr>
          </w:p>
        </w:tc>
        <w:tc>
          <w:tcPr>
            <w:tcW w:w="885" w:type="dxa"/>
            <w:noWrap w:val="0"/>
            <w:vAlign w:val="center"/>
          </w:tcPr>
          <w:p>
            <w:pPr>
              <w:adjustRightInd w:val="0"/>
              <w:snapToGrid w:val="0"/>
              <w:spacing w:line="360" w:lineRule="exact"/>
              <w:rPr>
                <w:snapToGrid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8743" w:type="dxa"/>
            <w:gridSpan w:val="5"/>
            <w:noWrap w:val="0"/>
            <w:vAlign w:val="center"/>
          </w:tcPr>
          <w:p>
            <w:pPr>
              <w:adjustRightInd w:val="0"/>
              <w:snapToGrid w:val="0"/>
              <w:spacing w:line="360" w:lineRule="exact"/>
              <w:rPr>
                <w:snapToGrid w:val="0"/>
                <w:sz w:val="21"/>
                <w:szCs w:val="21"/>
                <w:highlight w:val="none"/>
              </w:rPr>
            </w:pPr>
            <w:r>
              <w:rPr>
                <w:rFonts w:hint="eastAsia"/>
                <w:snapToGrid w:val="0"/>
                <w:sz w:val="21"/>
                <w:szCs w:val="21"/>
                <w:highlight w:val="none"/>
              </w:rPr>
              <w:t>合同总价大写：                                    小写：￥</w:t>
            </w:r>
            <w:r>
              <w:rPr>
                <w:rFonts w:hint="eastAsia"/>
                <w:snapToGrid w:val="0"/>
                <w:sz w:val="21"/>
                <w:szCs w:val="21"/>
                <w:highlight w:val="none"/>
                <w:u w:val="single"/>
              </w:rPr>
              <w:t xml:space="preserve">          </w:t>
            </w:r>
          </w:p>
        </w:tc>
        <w:tc>
          <w:tcPr>
            <w:tcW w:w="885" w:type="dxa"/>
            <w:noWrap w:val="0"/>
            <w:vAlign w:val="center"/>
          </w:tcPr>
          <w:p>
            <w:pPr>
              <w:adjustRightInd w:val="0"/>
              <w:snapToGrid w:val="0"/>
              <w:spacing w:line="360" w:lineRule="exact"/>
              <w:rPr>
                <w:snapToGrid w:val="0"/>
                <w:sz w:val="21"/>
                <w:szCs w:val="21"/>
                <w:highlight w:val="none"/>
              </w:rPr>
            </w:pPr>
          </w:p>
        </w:tc>
      </w:tr>
    </w:tbl>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注：1.商品型号、数量、配置要求及使用单位地址等详见附件清单。</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2.以上合同总价包含产品到达用户并能正常使用所需的一切费用。</w:t>
      </w:r>
    </w:p>
    <w:p>
      <w:pPr>
        <w:adjustRightInd w:val="0"/>
        <w:snapToGrid w:val="0"/>
        <w:spacing w:line="360" w:lineRule="exact"/>
        <w:rPr>
          <w:b/>
          <w:snapToGrid w:val="0"/>
          <w:sz w:val="21"/>
          <w:szCs w:val="21"/>
          <w:highlight w:val="none"/>
        </w:rPr>
      </w:pPr>
      <w:r>
        <w:rPr>
          <w:rFonts w:hint="eastAsia"/>
          <w:b/>
          <w:snapToGrid w:val="0"/>
          <w:sz w:val="21"/>
          <w:szCs w:val="21"/>
          <w:highlight w:val="none"/>
        </w:rPr>
        <w:t>二、技术资料</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1.乙方应按采购文件规定的时间向甲方提供使用货物（服务）的有关技术资料。</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val="0"/>
        <w:snapToGrid w:val="0"/>
        <w:spacing w:line="360" w:lineRule="exact"/>
        <w:rPr>
          <w:b/>
          <w:snapToGrid w:val="0"/>
          <w:sz w:val="21"/>
          <w:szCs w:val="21"/>
          <w:highlight w:val="none"/>
        </w:rPr>
      </w:pPr>
      <w:r>
        <w:rPr>
          <w:rFonts w:hint="eastAsia"/>
          <w:b/>
          <w:snapToGrid w:val="0"/>
          <w:sz w:val="21"/>
          <w:szCs w:val="21"/>
          <w:highlight w:val="none"/>
        </w:rPr>
        <w:t>三、质保期和履约保证金</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1.质保期</w:t>
      </w:r>
      <w:r>
        <w:rPr>
          <w:rFonts w:hint="eastAsia"/>
          <w:snapToGrid w:val="0"/>
          <w:sz w:val="21"/>
          <w:szCs w:val="21"/>
          <w:highlight w:val="none"/>
          <w:u w:val="single"/>
        </w:rPr>
        <w:t xml:space="preserve">      </w:t>
      </w:r>
      <w:r>
        <w:rPr>
          <w:rFonts w:hint="eastAsia"/>
          <w:snapToGrid w:val="0"/>
          <w:sz w:val="21"/>
          <w:szCs w:val="21"/>
          <w:highlight w:val="none"/>
        </w:rPr>
        <w:t>年。（自交货验收合格之日起计）</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2.履约保证金</w:t>
      </w:r>
      <w:r>
        <w:rPr>
          <w:rFonts w:hint="eastAsia"/>
          <w:snapToGrid w:val="0"/>
          <w:sz w:val="21"/>
          <w:szCs w:val="21"/>
          <w:highlight w:val="none"/>
          <w:u w:val="single"/>
        </w:rPr>
        <w:t xml:space="preserve">     </w:t>
      </w:r>
      <w:r>
        <w:rPr>
          <w:rFonts w:hint="eastAsia"/>
          <w:snapToGrid w:val="0"/>
          <w:sz w:val="21"/>
          <w:szCs w:val="21"/>
          <w:highlight w:val="none"/>
        </w:rPr>
        <w:t>元。[合同签订后一周内，成交供应商向采购人提交合同金额2.5%的履约保证金，履约保证金自交付验收合格后12个月内无质量问题和维护问题由采购人无息退回成交方]</w:t>
      </w:r>
    </w:p>
    <w:p>
      <w:pPr>
        <w:adjustRightInd w:val="0"/>
        <w:snapToGrid w:val="0"/>
        <w:spacing w:line="360" w:lineRule="exact"/>
        <w:rPr>
          <w:b/>
          <w:snapToGrid w:val="0"/>
          <w:sz w:val="21"/>
          <w:szCs w:val="21"/>
          <w:highlight w:val="none"/>
        </w:rPr>
      </w:pPr>
      <w:r>
        <w:rPr>
          <w:rFonts w:hint="eastAsia"/>
          <w:b/>
          <w:snapToGrid w:val="0"/>
          <w:sz w:val="21"/>
          <w:szCs w:val="21"/>
          <w:highlight w:val="none"/>
        </w:rPr>
        <w:t>四、质量保证及服务承诺（含招投标过程中指定的条款，包括特别服务承诺）</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1.乙方保证本合同中所供应的商品是最新生产的符合国家技术规格和质量标准的出厂原装合格产品。如发生所供商品与合同不符，甲方（使用方）有权拒收或退货，由此产生的一切责任和后果由乙方承担。</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2.乙方提供的货物在质保期内因货物本身的质量问题发生故障，乙方应负责免费更换。对达不到技术要求者，根据实际情况，经双方协商，可按以下办法处理：</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⑴更换：由乙方承担所发生的全部费用。</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⑵贬值处理：由甲乙双方合议定价。</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⑶退货处理：乙方应退还甲方支付的合同款，同时应承担该货物的直接费用（运输、保险、检验、货款利息及银行手续费等）。</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3.在质保期内，乙方应对货物出现的质量及安全问题负责处理解决并承担一切费用。</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4.上述的货物在质保期内免费保修，因人为因素出现的故障不在免费保修范围内。超过保修期的机器设备，终生维修，维修时只收部件成本费。</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5.根据磋商文件要求条款可以增加记录。</w:t>
      </w:r>
    </w:p>
    <w:p>
      <w:pPr>
        <w:adjustRightInd w:val="0"/>
        <w:snapToGrid w:val="0"/>
        <w:spacing w:line="360" w:lineRule="exact"/>
        <w:rPr>
          <w:b/>
          <w:snapToGrid w:val="0"/>
          <w:sz w:val="21"/>
          <w:szCs w:val="21"/>
          <w:highlight w:val="none"/>
        </w:rPr>
      </w:pPr>
      <w:r>
        <w:rPr>
          <w:rFonts w:hint="eastAsia"/>
          <w:b/>
          <w:snapToGrid w:val="0"/>
          <w:sz w:val="21"/>
          <w:szCs w:val="21"/>
          <w:highlight w:val="none"/>
        </w:rPr>
        <w:t>五、调试和验收</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1.甲方对乙方提交的货物依据采购文件上的技术规格要求和国家有关质量标准进行现场验收。货到并在完成响应各项要求后，甲方需在五个工作日内验收。</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2.乙方交货前应对产品作出全面检查和对验收文件进行整理，并列出清单，作为甲方收货验收和使用的技术条件依据，检验的结果应随货物交甲方。</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3.甲方对乙方提供的货物在使用前进行调试时，乙方需负责安装并培训甲方的使用操作人员，并协助甲方一起调试，直到符合技术要求，甲方才做最终验收。</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4.对技术复杂的货物，甲方应请国家认可的专业检测机构参与验收，并由其出具质量检测报告。</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5.验收时乙方必须在现场，验收完毕后作出验收结果报告。</w:t>
      </w:r>
    </w:p>
    <w:p>
      <w:pPr>
        <w:adjustRightInd w:val="0"/>
        <w:snapToGrid w:val="0"/>
        <w:spacing w:line="360" w:lineRule="exact"/>
        <w:rPr>
          <w:b/>
          <w:snapToGrid w:val="0"/>
          <w:sz w:val="21"/>
          <w:szCs w:val="21"/>
          <w:highlight w:val="none"/>
        </w:rPr>
      </w:pPr>
      <w:r>
        <w:rPr>
          <w:rFonts w:hint="eastAsia"/>
          <w:b/>
          <w:snapToGrid w:val="0"/>
          <w:sz w:val="21"/>
          <w:szCs w:val="21"/>
          <w:highlight w:val="none"/>
        </w:rPr>
        <w:t>六、交货期（或者施工工期）、交货方式及交货地点</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1.交货期（或者施工工期）：</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2.交货方式：</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3.交货地点：</w:t>
      </w:r>
    </w:p>
    <w:p>
      <w:pPr>
        <w:adjustRightInd w:val="0"/>
        <w:snapToGrid w:val="0"/>
        <w:spacing w:line="360" w:lineRule="exact"/>
        <w:rPr>
          <w:b/>
          <w:snapToGrid w:val="0"/>
          <w:sz w:val="21"/>
          <w:szCs w:val="21"/>
          <w:highlight w:val="none"/>
        </w:rPr>
      </w:pPr>
      <w:r>
        <w:rPr>
          <w:rFonts w:hint="eastAsia"/>
          <w:b/>
          <w:snapToGrid w:val="0"/>
          <w:sz w:val="21"/>
          <w:szCs w:val="21"/>
          <w:highlight w:val="none"/>
        </w:rPr>
        <w:t>七、货款支付</w:t>
      </w:r>
    </w:p>
    <w:p>
      <w:pPr>
        <w:adjustRightInd w:val="0"/>
        <w:snapToGrid w:val="0"/>
        <w:spacing w:line="360" w:lineRule="exact"/>
        <w:ind w:firstLine="420" w:firstLineChars="200"/>
        <w:rPr>
          <w:snapToGrid w:val="0"/>
          <w:sz w:val="21"/>
          <w:szCs w:val="21"/>
          <w:highlight w:val="none"/>
        </w:rPr>
      </w:pPr>
      <w:r>
        <w:rPr>
          <w:rFonts w:hint="eastAsia"/>
          <w:snapToGrid w:val="0"/>
          <w:sz w:val="21"/>
          <w:szCs w:val="21"/>
          <w:highlight w:val="none"/>
        </w:rPr>
        <w:t>1.付款方式：合同签订后一周内，成交供应商向采购人提交合同金额2.5%的履约保证金，履约保证金自货物交付验收合格后12个月内无质量问题和维护问题由采购人无息退回成交方。</w:t>
      </w:r>
    </w:p>
    <w:p>
      <w:pPr>
        <w:adjustRightInd w:val="0"/>
        <w:snapToGrid w:val="0"/>
        <w:spacing w:line="360" w:lineRule="exact"/>
        <w:ind w:firstLine="420" w:firstLineChars="200"/>
        <w:rPr>
          <w:snapToGrid w:val="0"/>
          <w:sz w:val="21"/>
          <w:szCs w:val="21"/>
          <w:highlight w:val="none"/>
        </w:rPr>
      </w:pPr>
      <w:r>
        <w:rPr>
          <w:rFonts w:hint="eastAsia"/>
          <w:snapToGrid w:val="0"/>
          <w:sz w:val="21"/>
          <w:szCs w:val="21"/>
          <w:highlight w:val="none"/>
        </w:rPr>
        <w:t>2.预付款：</w:t>
      </w:r>
    </w:p>
    <w:p>
      <w:pPr>
        <w:adjustRightInd w:val="0"/>
        <w:snapToGrid w:val="0"/>
        <w:spacing w:line="360" w:lineRule="exact"/>
        <w:ind w:firstLine="420" w:firstLineChars="200"/>
        <w:rPr>
          <w:snapToGrid w:val="0"/>
          <w:sz w:val="21"/>
          <w:szCs w:val="21"/>
          <w:highlight w:val="none"/>
        </w:rPr>
      </w:pPr>
      <w:r>
        <w:rPr>
          <w:rFonts w:hint="eastAsia"/>
          <w:snapToGrid w:val="0"/>
          <w:sz w:val="21"/>
          <w:szCs w:val="21"/>
          <w:highlight w:val="none"/>
        </w:rPr>
        <w:t>3.付款方式。</w:t>
      </w:r>
    </w:p>
    <w:p>
      <w:pPr>
        <w:adjustRightInd w:val="0"/>
        <w:snapToGrid w:val="0"/>
        <w:spacing w:line="360" w:lineRule="exact"/>
        <w:ind w:firstLine="420" w:firstLineChars="200"/>
        <w:rPr>
          <w:snapToGrid w:val="0"/>
          <w:sz w:val="21"/>
          <w:szCs w:val="21"/>
          <w:highlight w:val="none"/>
        </w:rPr>
      </w:pPr>
      <w:r>
        <w:rPr>
          <w:rFonts w:hint="eastAsia"/>
          <w:snapToGrid w:val="0"/>
          <w:sz w:val="21"/>
          <w:szCs w:val="21"/>
          <w:highlight w:val="none"/>
        </w:rPr>
        <w:t>4.付款按财政政策执行，因迟延到货以及不符合财政资金支付时间要求等原因造成不能及时付款的，甲方不承担责任。</w:t>
      </w:r>
    </w:p>
    <w:p>
      <w:pPr>
        <w:adjustRightInd w:val="0"/>
        <w:snapToGrid w:val="0"/>
        <w:spacing w:line="360" w:lineRule="exact"/>
        <w:rPr>
          <w:b/>
          <w:snapToGrid w:val="0"/>
          <w:sz w:val="21"/>
          <w:szCs w:val="21"/>
          <w:highlight w:val="none"/>
        </w:rPr>
      </w:pPr>
      <w:r>
        <w:rPr>
          <w:rFonts w:hint="eastAsia"/>
          <w:b/>
          <w:snapToGrid w:val="0"/>
          <w:sz w:val="21"/>
          <w:szCs w:val="21"/>
          <w:highlight w:val="none"/>
        </w:rPr>
        <w:t>八、税费</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本合同执行中相关的一切税费均由乙方负担。</w:t>
      </w:r>
    </w:p>
    <w:p>
      <w:pPr>
        <w:adjustRightInd w:val="0"/>
        <w:snapToGrid w:val="0"/>
        <w:spacing w:line="360" w:lineRule="exact"/>
        <w:rPr>
          <w:b/>
          <w:snapToGrid w:val="0"/>
          <w:sz w:val="21"/>
          <w:szCs w:val="21"/>
          <w:highlight w:val="none"/>
        </w:rPr>
      </w:pPr>
      <w:r>
        <w:rPr>
          <w:rFonts w:hint="eastAsia"/>
          <w:b/>
          <w:snapToGrid w:val="0"/>
          <w:sz w:val="21"/>
          <w:szCs w:val="21"/>
          <w:highlight w:val="none"/>
        </w:rPr>
        <w:t>九、知识产权</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乙方应保证所提供的货物或其任何一部分均不会侵犯任何第三方的知识产权。</w:t>
      </w:r>
    </w:p>
    <w:p>
      <w:pPr>
        <w:adjustRightInd w:val="0"/>
        <w:snapToGrid w:val="0"/>
        <w:spacing w:line="360" w:lineRule="exact"/>
        <w:rPr>
          <w:b/>
          <w:snapToGrid w:val="0"/>
          <w:sz w:val="21"/>
          <w:szCs w:val="21"/>
          <w:highlight w:val="none"/>
        </w:rPr>
      </w:pPr>
      <w:r>
        <w:rPr>
          <w:rFonts w:hint="eastAsia"/>
          <w:b/>
          <w:snapToGrid w:val="0"/>
          <w:sz w:val="21"/>
          <w:szCs w:val="21"/>
          <w:highlight w:val="none"/>
        </w:rPr>
        <w:t>十、产权担保</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乙方保证所交付的货物的所有权完全属于乙方且无任何抵押、查封等产权瑕疵。</w:t>
      </w:r>
    </w:p>
    <w:p>
      <w:pPr>
        <w:adjustRightInd w:val="0"/>
        <w:snapToGrid w:val="0"/>
        <w:spacing w:line="360" w:lineRule="exact"/>
        <w:rPr>
          <w:b/>
          <w:snapToGrid w:val="0"/>
          <w:sz w:val="21"/>
          <w:szCs w:val="21"/>
          <w:highlight w:val="none"/>
        </w:rPr>
      </w:pPr>
      <w:r>
        <w:rPr>
          <w:rFonts w:hint="eastAsia"/>
          <w:b/>
          <w:snapToGrid w:val="0"/>
          <w:sz w:val="21"/>
          <w:szCs w:val="21"/>
          <w:highlight w:val="none"/>
        </w:rPr>
        <w:t>十一、转包或分包</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本合同范围的货物，应由乙方直接供应，不得转让他人供应，否则，甲方有权解除合同，没收质量保证金并追究乙方的违约责任。</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验收费用由乙方负责。</w:t>
      </w:r>
    </w:p>
    <w:p>
      <w:pPr>
        <w:adjustRightInd w:val="0"/>
        <w:snapToGrid w:val="0"/>
        <w:spacing w:line="360" w:lineRule="exact"/>
        <w:rPr>
          <w:b/>
          <w:snapToGrid w:val="0"/>
          <w:sz w:val="21"/>
          <w:szCs w:val="21"/>
          <w:highlight w:val="none"/>
        </w:rPr>
      </w:pPr>
      <w:r>
        <w:rPr>
          <w:rFonts w:hint="eastAsia"/>
          <w:b/>
          <w:snapToGrid w:val="0"/>
          <w:sz w:val="21"/>
          <w:szCs w:val="21"/>
          <w:highlight w:val="none"/>
        </w:rPr>
        <w:t>十二、货物包装</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1.乙方应在货物发运前对其进行满足运输距离、防潮、防震、防锈和防破损装卸等要求包装，以保证货物安全运达甲方指定地点。</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2.使用说明书、质量检验证明书、随配附件和工具以及清单一并附于货物内。</w:t>
      </w:r>
    </w:p>
    <w:p>
      <w:pPr>
        <w:adjustRightInd w:val="0"/>
        <w:snapToGrid w:val="0"/>
        <w:spacing w:line="360" w:lineRule="exact"/>
        <w:rPr>
          <w:b/>
          <w:snapToGrid w:val="0"/>
          <w:sz w:val="21"/>
          <w:szCs w:val="21"/>
          <w:highlight w:val="none"/>
        </w:rPr>
      </w:pPr>
      <w:r>
        <w:rPr>
          <w:rFonts w:hint="eastAsia"/>
          <w:b/>
          <w:snapToGrid w:val="0"/>
          <w:sz w:val="21"/>
          <w:szCs w:val="21"/>
          <w:highlight w:val="none"/>
        </w:rPr>
        <w:t>十三、违约责任</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1.甲方无正当理由拒收货物的，甲方向乙方偿付拒收货款总值的百分之五违约金。</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2.甲方无故逾期验收和办理货款支付手续的,甲方应按逾期付款总额每日万分之五向乙方支付违约金。</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3.乙方逾期交付货物的，乙方应按逾期交货总额每日千分之六向甲方支付违约金，由甲方从待付货款中扣除。逾期超过约定日期15个工作日不能交货的，甲方可解除本合同。乙方因逾期交货或因其他违约行为导致甲方解除合同的，乙方应向甲方支付合同总值5%的违约金，如造成甲方损失超过违约金的，超出部分由乙方继续承担赔偿责任。</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adjustRightInd w:val="0"/>
        <w:snapToGrid w:val="0"/>
        <w:spacing w:line="360" w:lineRule="exact"/>
        <w:rPr>
          <w:b/>
          <w:snapToGrid w:val="0"/>
          <w:sz w:val="21"/>
          <w:szCs w:val="21"/>
          <w:highlight w:val="none"/>
        </w:rPr>
      </w:pPr>
      <w:r>
        <w:rPr>
          <w:rFonts w:hint="eastAsia"/>
          <w:b/>
          <w:snapToGrid w:val="0"/>
          <w:sz w:val="21"/>
          <w:szCs w:val="21"/>
          <w:highlight w:val="none"/>
        </w:rPr>
        <w:t>十四、不可抗力事件处理</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1.在合同有效期内，任何一方因不可抗力事件导致不能履行合同，则合同履行期可延长，其延长期与不可抗力影响期相同。</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2.不可抗力事件发生后，应立即通知对方，并寄送有关权威机构出具的证明。</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3.不可抗力事件延续120天以上，双方应通过友好协商，确定是否继续履行合同。</w:t>
      </w:r>
    </w:p>
    <w:p>
      <w:pPr>
        <w:adjustRightInd w:val="0"/>
        <w:snapToGrid w:val="0"/>
        <w:spacing w:line="360" w:lineRule="exact"/>
        <w:rPr>
          <w:b/>
          <w:snapToGrid w:val="0"/>
          <w:sz w:val="21"/>
          <w:szCs w:val="21"/>
          <w:highlight w:val="none"/>
        </w:rPr>
      </w:pPr>
      <w:r>
        <w:rPr>
          <w:rFonts w:hint="eastAsia"/>
          <w:b/>
          <w:snapToGrid w:val="0"/>
          <w:sz w:val="21"/>
          <w:szCs w:val="21"/>
          <w:highlight w:val="none"/>
        </w:rPr>
        <w:t>十五、诉讼</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双方在执行合同中所发生的一切争议，应通过协商解决。如协商不成，可向甲方所在地法院起诉。</w:t>
      </w:r>
    </w:p>
    <w:p>
      <w:pPr>
        <w:adjustRightInd w:val="0"/>
        <w:snapToGrid w:val="0"/>
        <w:spacing w:line="360" w:lineRule="exact"/>
        <w:rPr>
          <w:b/>
          <w:snapToGrid w:val="0"/>
          <w:sz w:val="21"/>
          <w:szCs w:val="21"/>
          <w:highlight w:val="none"/>
        </w:rPr>
      </w:pPr>
      <w:r>
        <w:rPr>
          <w:rFonts w:hint="eastAsia"/>
          <w:b/>
          <w:snapToGrid w:val="0"/>
          <w:sz w:val="21"/>
          <w:szCs w:val="21"/>
          <w:highlight w:val="none"/>
        </w:rPr>
        <w:t>十六、合同生效及其它</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1.合同经甲、乙、鉴证方三方签名并加盖单位公章后生效。</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2.合同执行中涉及采购资金和采购内容修改或补充的，须经财政部门审批，并签书面补充协议，经报政府采购监督管理部门备案后，方可作为主合同不可分割的一部分。</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3.竞争性磋商采购文件、响应文件、磋商记录等与本合同具有同等法律效力。</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4.本合同未尽事宜，遵照《民法典》有关条文执行。</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5.本合同一式六份，具有同等法律效力，甲方执三份、乙执二份、鉴证一份。</w:t>
      </w:r>
    </w:p>
    <w:p>
      <w:pPr>
        <w:adjustRightInd w:val="0"/>
        <w:snapToGrid w:val="0"/>
        <w:spacing w:before="156" w:beforeLines="50" w:line="360" w:lineRule="exact"/>
        <w:ind w:firstLine="447" w:firstLineChars="213"/>
        <w:rPr>
          <w:snapToGrid w:val="0"/>
          <w:sz w:val="21"/>
          <w:szCs w:val="21"/>
          <w:highlight w:val="none"/>
        </w:rPr>
      </w:pP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甲方（盖章）：浙江金融职业学院</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地址：杭州下沙高教园东区学源街118号</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开户银行：中国工商银行杭州经济技术开发区支行</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帐号：1202050509900029173</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 xml:space="preserve">法定（授权）代表人：                   </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 xml:space="preserve">签名日期：        年   月   日           </w:t>
      </w:r>
    </w:p>
    <w:p>
      <w:pPr>
        <w:adjustRightInd w:val="0"/>
        <w:snapToGrid w:val="0"/>
        <w:spacing w:before="156" w:beforeLines="50" w:line="360" w:lineRule="exact"/>
        <w:ind w:firstLine="447" w:firstLineChars="213"/>
        <w:rPr>
          <w:snapToGrid w:val="0"/>
          <w:sz w:val="21"/>
          <w:szCs w:val="21"/>
          <w:highlight w:val="none"/>
        </w:rPr>
      </w:pP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乙方（盖章）：****</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地址：*****</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开户行：*****</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开户帐号：*****</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法定（授权）代表人：</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签名日期：        年      月     日</w:t>
      </w:r>
    </w:p>
    <w:p>
      <w:pPr>
        <w:adjustRightInd w:val="0"/>
        <w:snapToGrid w:val="0"/>
        <w:spacing w:before="156" w:beforeLines="50" w:line="360" w:lineRule="exact"/>
        <w:ind w:firstLine="447" w:firstLineChars="213"/>
        <w:rPr>
          <w:snapToGrid w:val="0"/>
          <w:sz w:val="21"/>
          <w:szCs w:val="21"/>
          <w:highlight w:val="none"/>
        </w:rPr>
      </w:pP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合同鉴证方（盖章）:浙江求是招标代理有限公司</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法定代表人或主要负责人:</w:t>
      </w:r>
    </w:p>
    <w:p>
      <w:pPr>
        <w:adjustRightInd w:val="0"/>
        <w:snapToGrid w:val="0"/>
        <w:spacing w:before="156" w:beforeLines="50" w:line="360" w:lineRule="exact"/>
        <w:ind w:firstLine="447" w:firstLineChars="213"/>
        <w:rPr>
          <w:sz w:val="21"/>
          <w:szCs w:val="21"/>
          <w:highlight w:val="none"/>
        </w:rPr>
      </w:pPr>
      <w:r>
        <w:rPr>
          <w:rFonts w:hint="eastAsia"/>
          <w:snapToGrid w:val="0"/>
          <w:sz w:val="21"/>
          <w:szCs w:val="21"/>
          <w:highlight w:val="none"/>
        </w:rPr>
        <w:t>鉴证日期:         年      月      日</w:t>
      </w:r>
    </w:p>
    <w:p>
      <w:pPr>
        <w:rPr>
          <w:highlight w:val="none"/>
        </w:rPr>
        <w:sectPr>
          <w:footerReference r:id="rId4" w:type="default"/>
          <w:pgSz w:w="11906" w:h="16838"/>
          <w:pgMar w:top="1440" w:right="1531" w:bottom="1440" w:left="1531" w:header="85" w:footer="850" w:gutter="0"/>
          <w:cols w:space="720" w:num="1"/>
          <w:docGrid w:type="lines" w:linePitch="312" w:charSpace="0"/>
        </w:sectPr>
      </w:pPr>
    </w:p>
    <w:p>
      <w:pPr>
        <w:rPr>
          <w:highlight w:val="none"/>
        </w:rPr>
      </w:pPr>
      <w:r>
        <w:rPr>
          <w:rFonts w:hint="eastAsia"/>
          <w:b/>
          <w:bCs/>
          <w:highlight w:val="none"/>
        </w:rPr>
        <w:t>附件清单：</w:t>
      </w:r>
      <w:r>
        <w:rPr>
          <w:rFonts w:hint="eastAsia"/>
          <w:b/>
          <w:bCs/>
          <w:highlight w:val="none"/>
          <w:u w:val="single"/>
        </w:rPr>
        <w:t xml:space="preserve">      </w:t>
      </w:r>
      <w:r>
        <w:rPr>
          <w:rFonts w:hint="eastAsia"/>
          <w:highlight w:val="none"/>
        </w:rPr>
        <w:t xml:space="preserve"> </w:t>
      </w:r>
    </w:p>
    <w:p>
      <w:pPr>
        <w:rPr>
          <w:b/>
          <w:bCs/>
          <w:highlight w:val="none"/>
        </w:rPr>
      </w:pPr>
      <w:r>
        <w:rPr>
          <w:rFonts w:hint="eastAsia"/>
          <w:highlight w:val="none"/>
        </w:rPr>
        <w:t xml:space="preserve">                                                                                           人民币：元</w:t>
      </w:r>
    </w:p>
    <w:tbl>
      <w:tblPr>
        <w:tblStyle w:val="20"/>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072"/>
        <w:gridCol w:w="1134"/>
        <w:gridCol w:w="1560"/>
        <w:gridCol w:w="1559"/>
        <w:gridCol w:w="5386"/>
        <w:gridCol w:w="1057"/>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widowControl/>
              <w:jc w:val="center"/>
              <w:rPr>
                <w:rFonts w:cs="仿宋"/>
                <w:b/>
                <w:kern w:val="0"/>
                <w:highlight w:val="none"/>
              </w:rPr>
            </w:pPr>
            <w:r>
              <w:rPr>
                <w:rFonts w:hint="eastAsia" w:cs="仿宋"/>
                <w:b/>
                <w:kern w:val="0"/>
                <w:highlight w:val="none"/>
              </w:rPr>
              <w:t>序号</w:t>
            </w:r>
          </w:p>
        </w:tc>
        <w:tc>
          <w:tcPr>
            <w:tcW w:w="2072" w:type="dxa"/>
            <w:noWrap w:val="0"/>
            <w:vAlign w:val="center"/>
          </w:tcPr>
          <w:p>
            <w:pPr>
              <w:widowControl/>
              <w:jc w:val="center"/>
              <w:rPr>
                <w:rFonts w:cs="仿宋"/>
                <w:b/>
                <w:kern w:val="0"/>
                <w:highlight w:val="none"/>
              </w:rPr>
            </w:pPr>
            <w:r>
              <w:rPr>
                <w:rFonts w:hint="eastAsia" w:cs="仿宋"/>
                <w:b/>
                <w:kern w:val="0"/>
                <w:highlight w:val="none"/>
              </w:rPr>
              <w:t>货物（服务）名称</w:t>
            </w:r>
          </w:p>
        </w:tc>
        <w:tc>
          <w:tcPr>
            <w:tcW w:w="1134" w:type="dxa"/>
            <w:noWrap w:val="0"/>
            <w:vAlign w:val="center"/>
          </w:tcPr>
          <w:p>
            <w:pPr>
              <w:widowControl/>
              <w:spacing w:before="50" w:after="50"/>
              <w:jc w:val="center"/>
              <w:rPr>
                <w:rFonts w:cs="仿宋"/>
                <w:b/>
                <w:kern w:val="0"/>
                <w:highlight w:val="none"/>
              </w:rPr>
            </w:pPr>
            <w:r>
              <w:rPr>
                <w:rFonts w:hint="eastAsia" w:cs="仿宋"/>
                <w:b/>
                <w:kern w:val="0"/>
                <w:highlight w:val="none"/>
              </w:rPr>
              <w:t>品牌</w:t>
            </w:r>
          </w:p>
        </w:tc>
        <w:tc>
          <w:tcPr>
            <w:tcW w:w="1560" w:type="dxa"/>
            <w:noWrap w:val="0"/>
            <w:vAlign w:val="center"/>
          </w:tcPr>
          <w:p>
            <w:pPr>
              <w:widowControl/>
              <w:spacing w:before="50" w:after="50"/>
              <w:jc w:val="center"/>
              <w:rPr>
                <w:rFonts w:cs="仿宋"/>
                <w:b/>
                <w:kern w:val="0"/>
                <w:highlight w:val="none"/>
              </w:rPr>
            </w:pPr>
            <w:r>
              <w:rPr>
                <w:rFonts w:hint="eastAsia" w:cs="仿宋"/>
                <w:b/>
                <w:kern w:val="0"/>
                <w:highlight w:val="none"/>
              </w:rPr>
              <w:t>规格型号</w:t>
            </w:r>
          </w:p>
        </w:tc>
        <w:tc>
          <w:tcPr>
            <w:tcW w:w="1559" w:type="dxa"/>
            <w:noWrap w:val="0"/>
            <w:vAlign w:val="center"/>
          </w:tcPr>
          <w:p>
            <w:pPr>
              <w:widowControl/>
              <w:spacing w:before="50" w:after="50"/>
              <w:jc w:val="center"/>
              <w:rPr>
                <w:rFonts w:cs="仿宋"/>
                <w:b/>
                <w:kern w:val="0"/>
                <w:highlight w:val="none"/>
              </w:rPr>
            </w:pPr>
            <w:r>
              <w:rPr>
                <w:rFonts w:hint="eastAsia" w:cs="仿宋"/>
                <w:b/>
                <w:kern w:val="0"/>
                <w:highlight w:val="none"/>
              </w:rPr>
              <w:t>单位及数量</w:t>
            </w:r>
          </w:p>
        </w:tc>
        <w:tc>
          <w:tcPr>
            <w:tcW w:w="5386" w:type="dxa"/>
            <w:noWrap w:val="0"/>
            <w:vAlign w:val="center"/>
          </w:tcPr>
          <w:p>
            <w:pPr>
              <w:widowControl/>
              <w:jc w:val="center"/>
              <w:rPr>
                <w:rFonts w:cs="仿宋"/>
                <w:b/>
                <w:kern w:val="0"/>
                <w:highlight w:val="none"/>
              </w:rPr>
            </w:pPr>
            <w:r>
              <w:rPr>
                <w:rFonts w:hint="eastAsia" w:cs="仿宋"/>
                <w:b/>
                <w:kern w:val="0"/>
                <w:highlight w:val="none"/>
              </w:rPr>
              <w:t>性能及指标</w:t>
            </w:r>
          </w:p>
        </w:tc>
        <w:tc>
          <w:tcPr>
            <w:tcW w:w="1057" w:type="dxa"/>
            <w:noWrap w:val="0"/>
            <w:vAlign w:val="center"/>
          </w:tcPr>
          <w:p>
            <w:pPr>
              <w:widowControl/>
              <w:jc w:val="center"/>
              <w:rPr>
                <w:rFonts w:cs="仿宋"/>
                <w:b/>
                <w:kern w:val="0"/>
                <w:highlight w:val="none"/>
              </w:rPr>
            </w:pPr>
            <w:r>
              <w:rPr>
                <w:rFonts w:hint="eastAsia" w:cs="仿宋"/>
                <w:b/>
                <w:kern w:val="0"/>
                <w:highlight w:val="none"/>
              </w:rPr>
              <w:t>单价</w:t>
            </w:r>
          </w:p>
        </w:tc>
        <w:tc>
          <w:tcPr>
            <w:tcW w:w="1170" w:type="dxa"/>
            <w:noWrap w:val="0"/>
            <w:vAlign w:val="center"/>
          </w:tcPr>
          <w:p>
            <w:pPr>
              <w:widowControl/>
              <w:jc w:val="center"/>
              <w:rPr>
                <w:rFonts w:cs="仿宋"/>
                <w:b/>
                <w:kern w:val="0"/>
                <w:highlight w:val="none"/>
              </w:rPr>
            </w:pPr>
            <w:r>
              <w:rPr>
                <w:rFonts w:hint="eastAsia" w:cs="仿宋"/>
                <w:b/>
                <w:kern w:val="0"/>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widowControl/>
              <w:jc w:val="center"/>
              <w:rPr>
                <w:rFonts w:cs="仿宋"/>
                <w:kern w:val="0"/>
                <w:highlight w:val="none"/>
              </w:rPr>
            </w:pPr>
            <w:r>
              <w:rPr>
                <w:rFonts w:hint="eastAsia" w:cs="仿宋"/>
                <w:kern w:val="0"/>
                <w:highlight w:val="none"/>
              </w:rPr>
              <w:t>1</w:t>
            </w:r>
          </w:p>
        </w:tc>
        <w:tc>
          <w:tcPr>
            <w:tcW w:w="2072" w:type="dxa"/>
            <w:noWrap w:val="0"/>
            <w:vAlign w:val="center"/>
          </w:tcPr>
          <w:p>
            <w:pPr>
              <w:rPr>
                <w:highlight w:val="none"/>
              </w:rPr>
            </w:pPr>
          </w:p>
        </w:tc>
        <w:tc>
          <w:tcPr>
            <w:tcW w:w="1134" w:type="dxa"/>
            <w:noWrap w:val="0"/>
            <w:vAlign w:val="center"/>
          </w:tcPr>
          <w:p>
            <w:pPr>
              <w:jc w:val="center"/>
              <w:rPr>
                <w:highlight w:val="none"/>
              </w:rPr>
            </w:pPr>
          </w:p>
        </w:tc>
        <w:tc>
          <w:tcPr>
            <w:tcW w:w="1560" w:type="dxa"/>
            <w:noWrap w:val="0"/>
            <w:vAlign w:val="center"/>
          </w:tcPr>
          <w:p>
            <w:pPr>
              <w:jc w:val="center"/>
              <w:rPr>
                <w:highlight w:val="none"/>
              </w:rPr>
            </w:pPr>
          </w:p>
        </w:tc>
        <w:tc>
          <w:tcPr>
            <w:tcW w:w="1559" w:type="dxa"/>
            <w:noWrap w:val="0"/>
            <w:vAlign w:val="center"/>
          </w:tcPr>
          <w:p>
            <w:pPr>
              <w:jc w:val="center"/>
              <w:rPr>
                <w:highlight w:val="none"/>
              </w:rPr>
            </w:pPr>
          </w:p>
        </w:tc>
        <w:tc>
          <w:tcPr>
            <w:tcW w:w="5386" w:type="dxa"/>
            <w:noWrap w:val="0"/>
            <w:vAlign w:val="center"/>
          </w:tcPr>
          <w:p>
            <w:pPr>
              <w:jc w:val="left"/>
              <w:rPr>
                <w:highlight w:val="none"/>
              </w:rPr>
            </w:pPr>
          </w:p>
        </w:tc>
        <w:tc>
          <w:tcPr>
            <w:tcW w:w="1057" w:type="dxa"/>
            <w:noWrap w:val="0"/>
            <w:vAlign w:val="center"/>
          </w:tcPr>
          <w:p>
            <w:pPr>
              <w:jc w:val="center"/>
              <w:rPr>
                <w:highlight w:val="none"/>
              </w:rPr>
            </w:pPr>
          </w:p>
        </w:tc>
        <w:tc>
          <w:tcPr>
            <w:tcW w:w="1170"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widowControl/>
              <w:jc w:val="center"/>
              <w:rPr>
                <w:rFonts w:cs="仿宋"/>
                <w:kern w:val="0"/>
                <w:highlight w:val="none"/>
              </w:rPr>
            </w:pPr>
            <w:r>
              <w:rPr>
                <w:rFonts w:hint="eastAsia" w:cs="仿宋"/>
                <w:kern w:val="0"/>
                <w:highlight w:val="none"/>
              </w:rPr>
              <w:t>2</w:t>
            </w:r>
          </w:p>
        </w:tc>
        <w:tc>
          <w:tcPr>
            <w:tcW w:w="2072" w:type="dxa"/>
            <w:noWrap w:val="0"/>
            <w:vAlign w:val="center"/>
          </w:tcPr>
          <w:p>
            <w:pPr>
              <w:rPr>
                <w:highlight w:val="none"/>
              </w:rPr>
            </w:pPr>
          </w:p>
        </w:tc>
        <w:tc>
          <w:tcPr>
            <w:tcW w:w="1134" w:type="dxa"/>
            <w:noWrap w:val="0"/>
            <w:vAlign w:val="center"/>
          </w:tcPr>
          <w:p>
            <w:pPr>
              <w:jc w:val="center"/>
              <w:rPr>
                <w:highlight w:val="none"/>
              </w:rPr>
            </w:pPr>
          </w:p>
        </w:tc>
        <w:tc>
          <w:tcPr>
            <w:tcW w:w="1560" w:type="dxa"/>
            <w:noWrap w:val="0"/>
            <w:vAlign w:val="center"/>
          </w:tcPr>
          <w:p>
            <w:pPr>
              <w:jc w:val="center"/>
              <w:rPr>
                <w:highlight w:val="none"/>
              </w:rPr>
            </w:pPr>
          </w:p>
        </w:tc>
        <w:tc>
          <w:tcPr>
            <w:tcW w:w="1559" w:type="dxa"/>
            <w:noWrap w:val="0"/>
            <w:vAlign w:val="center"/>
          </w:tcPr>
          <w:p>
            <w:pPr>
              <w:jc w:val="center"/>
              <w:rPr>
                <w:highlight w:val="none"/>
              </w:rPr>
            </w:pPr>
          </w:p>
        </w:tc>
        <w:tc>
          <w:tcPr>
            <w:tcW w:w="5386" w:type="dxa"/>
            <w:noWrap w:val="0"/>
            <w:vAlign w:val="center"/>
          </w:tcPr>
          <w:p>
            <w:pPr>
              <w:jc w:val="left"/>
              <w:rPr>
                <w:highlight w:val="none"/>
              </w:rPr>
            </w:pPr>
          </w:p>
        </w:tc>
        <w:tc>
          <w:tcPr>
            <w:tcW w:w="1057" w:type="dxa"/>
            <w:noWrap w:val="0"/>
            <w:vAlign w:val="center"/>
          </w:tcPr>
          <w:p>
            <w:pPr>
              <w:jc w:val="center"/>
              <w:rPr>
                <w:highlight w:val="none"/>
              </w:rPr>
            </w:pPr>
          </w:p>
        </w:tc>
        <w:tc>
          <w:tcPr>
            <w:tcW w:w="1170"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widowControl/>
              <w:jc w:val="center"/>
              <w:rPr>
                <w:rFonts w:cs="仿宋"/>
                <w:kern w:val="0"/>
                <w:highlight w:val="none"/>
              </w:rPr>
            </w:pPr>
            <w:r>
              <w:rPr>
                <w:rFonts w:hint="eastAsia" w:cs="仿宋"/>
                <w:kern w:val="0"/>
                <w:highlight w:val="none"/>
              </w:rPr>
              <w:t>3</w:t>
            </w:r>
          </w:p>
        </w:tc>
        <w:tc>
          <w:tcPr>
            <w:tcW w:w="2072" w:type="dxa"/>
            <w:noWrap w:val="0"/>
            <w:vAlign w:val="center"/>
          </w:tcPr>
          <w:p>
            <w:pPr>
              <w:rPr>
                <w:highlight w:val="none"/>
              </w:rPr>
            </w:pPr>
          </w:p>
        </w:tc>
        <w:tc>
          <w:tcPr>
            <w:tcW w:w="1134" w:type="dxa"/>
            <w:noWrap w:val="0"/>
            <w:vAlign w:val="center"/>
          </w:tcPr>
          <w:p>
            <w:pPr>
              <w:jc w:val="center"/>
              <w:rPr>
                <w:highlight w:val="none"/>
              </w:rPr>
            </w:pPr>
          </w:p>
        </w:tc>
        <w:tc>
          <w:tcPr>
            <w:tcW w:w="1560" w:type="dxa"/>
            <w:noWrap w:val="0"/>
            <w:vAlign w:val="center"/>
          </w:tcPr>
          <w:p>
            <w:pPr>
              <w:jc w:val="center"/>
              <w:rPr>
                <w:highlight w:val="none"/>
              </w:rPr>
            </w:pPr>
          </w:p>
        </w:tc>
        <w:tc>
          <w:tcPr>
            <w:tcW w:w="1559" w:type="dxa"/>
            <w:noWrap w:val="0"/>
            <w:vAlign w:val="center"/>
          </w:tcPr>
          <w:p>
            <w:pPr>
              <w:jc w:val="center"/>
              <w:rPr>
                <w:highlight w:val="none"/>
              </w:rPr>
            </w:pPr>
          </w:p>
        </w:tc>
        <w:tc>
          <w:tcPr>
            <w:tcW w:w="5386" w:type="dxa"/>
            <w:noWrap w:val="0"/>
            <w:vAlign w:val="center"/>
          </w:tcPr>
          <w:p>
            <w:pPr>
              <w:jc w:val="left"/>
              <w:rPr>
                <w:highlight w:val="none"/>
              </w:rPr>
            </w:pPr>
          </w:p>
        </w:tc>
        <w:tc>
          <w:tcPr>
            <w:tcW w:w="1057" w:type="dxa"/>
            <w:noWrap w:val="0"/>
            <w:vAlign w:val="center"/>
          </w:tcPr>
          <w:p>
            <w:pPr>
              <w:jc w:val="center"/>
              <w:rPr>
                <w:highlight w:val="none"/>
              </w:rPr>
            </w:pPr>
          </w:p>
        </w:tc>
        <w:tc>
          <w:tcPr>
            <w:tcW w:w="1170"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widowControl/>
              <w:jc w:val="center"/>
              <w:rPr>
                <w:rFonts w:cs="仿宋"/>
                <w:kern w:val="0"/>
                <w:highlight w:val="none"/>
              </w:rPr>
            </w:pPr>
            <w:r>
              <w:rPr>
                <w:rFonts w:hint="eastAsia" w:cs="仿宋"/>
                <w:kern w:val="0"/>
                <w:highlight w:val="none"/>
              </w:rPr>
              <w:t>4</w:t>
            </w:r>
          </w:p>
        </w:tc>
        <w:tc>
          <w:tcPr>
            <w:tcW w:w="2072" w:type="dxa"/>
            <w:noWrap w:val="0"/>
            <w:vAlign w:val="center"/>
          </w:tcPr>
          <w:p>
            <w:pPr>
              <w:rPr>
                <w:highlight w:val="none"/>
              </w:rPr>
            </w:pPr>
          </w:p>
        </w:tc>
        <w:tc>
          <w:tcPr>
            <w:tcW w:w="1134" w:type="dxa"/>
            <w:noWrap w:val="0"/>
            <w:vAlign w:val="center"/>
          </w:tcPr>
          <w:p>
            <w:pPr>
              <w:jc w:val="center"/>
              <w:rPr>
                <w:highlight w:val="none"/>
              </w:rPr>
            </w:pPr>
          </w:p>
        </w:tc>
        <w:tc>
          <w:tcPr>
            <w:tcW w:w="1560" w:type="dxa"/>
            <w:noWrap w:val="0"/>
            <w:vAlign w:val="center"/>
          </w:tcPr>
          <w:p>
            <w:pPr>
              <w:jc w:val="center"/>
              <w:rPr>
                <w:highlight w:val="none"/>
              </w:rPr>
            </w:pPr>
          </w:p>
        </w:tc>
        <w:tc>
          <w:tcPr>
            <w:tcW w:w="1559" w:type="dxa"/>
            <w:noWrap w:val="0"/>
            <w:vAlign w:val="center"/>
          </w:tcPr>
          <w:p>
            <w:pPr>
              <w:jc w:val="center"/>
              <w:rPr>
                <w:highlight w:val="none"/>
              </w:rPr>
            </w:pPr>
          </w:p>
        </w:tc>
        <w:tc>
          <w:tcPr>
            <w:tcW w:w="5386" w:type="dxa"/>
            <w:noWrap w:val="0"/>
            <w:vAlign w:val="center"/>
          </w:tcPr>
          <w:p>
            <w:pPr>
              <w:rPr>
                <w:highlight w:val="none"/>
              </w:rPr>
            </w:pPr>
          </w:p>
        </w:tc>
        <w:tc>
          <w:tcPr>
            <w:tcW w:w="1057" w:type="dxa"/>
            <w:noWrap w:val="0"/>
            <w:vAlign w:val="center"/>
          </w:tcPr>
          <w:p>
            <w:pPr>
              <w:jc w:val="center"/>
              <w:rPr>
                <w:highlight w:val="none"/>
              </w:rPr>
            </w:pPr>
          </w:p>
        </w:tc>
        <w:tc>
          <w:tcPr>
            <w:tcW w:w="1170"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widowControl/>
              <w:jc w:val="center"/>
              <w:rPr>
                <w:rFonts w:cs="仿宋"/>
                <w:kern w:val="0"/>
                <w:highlight w:val="none"/>
              </w:rPr>
            </w:pPr>
            <w:r>
              <w:rPr>
                <w:rFonts w:hint="eastAsia" w:cs="仿宋"/>
                <w:kern w:val="0"/>
                <w:highlight w:val="none"/>
              </w:rPr>
              <w:t>5</w:t>
            </w:r>
          </w:p>
        </w:tc>
        <w:tc>
          <w:tcPr>
            <w:tcW w:w="2072" w:type="dxa"/>
            <w:noWrap w:val="0"/>
            <w:vAlign w:val="center"/>
          </w:tcPr>
          <w:p>
            <w:pPr>
              <w:rPr>
                <w:highlight w:val="none"/>
              </w:rPr>
            </w:pPr>
          </w:p>
        </w:tc>
        <w:tc>
          <w:tcPr>
            <w:tcW w:w="1134" w:type="dxa"/>
            <w:noWrap w:val="0"/>
            <w:vAlign w:val="center"/>
          </w:tcPr>
          <w:p>
            <w:pPr>
              <w:jc w:val="center"/>
              <w:rPr>
                <w:highlight w:val="none"/>
              </w:rPr>
            </w:pPr>
          </w:p>
        </w:tc>
        <w:tc>
          <w:tcPr>
            <w:tcW w:w="1560" w:type="dxa"/>
            <w:noWrap w:val="0"/>
            <w:vAlign w:val="center"/>
          </w:tcPr>
          <w:p>
            <w:pPr>
              <w:jc w:val="center"/>
              <w:rPr>
                <w:highlight w:val="none"/>
              </w:rPr>
            </w:pPr>
          </w:p>
        </w:tc>
        <w:tc>
          <w:tcPr>
            <w:tcW w:w="1559" w:type="dxa"/>
            <w:noWrap w:val="0"/>
            <w:vAlign w:val="center"/>
          </w:tcPr>
          <w:p>
            <w:pPr>
              <w:jc w:val="center"/>
              <w:rPr>
                <w:highlight w:val="none"/>
              </w:rPr>
            </w:pPr>
          </w:p>
        </w:tc>
        <w:tc>
          <w:tcPr>
            <w:tcW w:w="5386" w:type="dxa"/>
            <w:noWrap w:val="0"/>
            <w:vAlign w:val="center"/>
          </w:tcPr>
          <w:p>
            <w:pPr>
              <w:jc w:val="left"/>
              <w:rPr>
                <w:highlight w:val="none"/>
              </w:rPr>
            </w:pPr>
          </w:p>
        </w:tc>
        <w:tc>
          <w:tcPr>
            <w:tcW w:w="1057" w:type="dxa"/>
            <w:noWrap w:val="0"/>
            <w:vAlign w:val="center"/>
          </w:tcPr>
          <w:p>
            <w:pPr>
              <w:jc w:val="center"/>
              <w:rPr>
                <w:highlight w:val="none"/>
              </w:rPr>
            </w:pPr>
          </w:p>
        </w:tc>
        <w:tc>
          <w:tcPr>
            <w:tcW w:w="1170"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widowControl/>
              <w:jc w:val="center"/>
              <w:rPr>
                <w:rFonts w:cs="仿宋"/>
                <w:kern w:val="0"/>
                <w:highlight w:val="none"/>
              </w:rPr>
            </w:pPr>
            <w:r>
              <w:rPr>
                <w:rFonts w:hint="eastAsia" w:cs="仿宋"/>
                <w:kern w:val="0"/>
                <w:highlight w:val="none"/>
              </w:rPr>
              <w:t>6</w:t>
            </w:r>
          </w:p>
        </w:tc>
        <w:tc>
          <w:tcPr>
            <w:tcW w:w="2072" w:type="dxa"/>
            <w:noWrap w:val="0"/>
            <w:vAlign w:val="center"/>
          </w:tcPr>
          <w:p>
            <w:pPr>
              <w:rPr>
                <w:highlight w:val="none"/>
              </w:rPr>
            </w:pPr>
          </w:p>
        </w:tc>
        <w:tc>
          <w:tcPr>
            <w:tcW w:w="1134" w:type="dxa"/>
            <w:noWrap w:val="0"/>
            <w:vAlign w:val="center"/>
          </w:tcPr>
          <w:p>
            <w:pPr>
              <w:jc w:val="center"/>
              <w:rPr>
                <w:highlight w:val="none"/>
              </w:rPr>
            </w:pPr>
          </w:p>
        </w:tc>
        <w:tc>
          <w:tcPr>
            <w:tcW w:w="1560" w:type="dxa"/>
            <w:noWrap w:val="0"/>
            <w:vAlign w:val="center"/>
          </w:tcPr>
          <w:p>
            <w:pPr>
              <w:jc w:val="center"/>
              <w:rPr>
                <w:highlight w:val="none"/>
              </w:rPr>
            </w:pPr>
          </w:p>
        </w:tc>
        <w:tc>
          <w:tcPr>
            <w:tcW w:w="1559" w:type="dxa"/>
            <w:noWrap w:val="0"/>
            <w:vAlign w:val="center"/>
          </w:tcPr>
          <w:p>
            <w:pPr>
              <w:jc w:val="center"/>
              <w:rPr>
                <w:highlight w:val="none"/>
              </w:rPr>
            </w:pPr>
          </w:p>
        </w:tc>
        <w:tc>
          <w:tcPr>
            <w:tcW w:w="5386" w:type="dxa"/>
            <w:noWrap w:val="0"/>
            <w:vAlign w:val="center"/>
          </w:tcPr>
          <w:p>
            <w:pPr>
              <w:jc w:val="left"/>
              <w:rPr>
                <w:highlight w:val="none"/>
              </w:rPr>
            </w:pPr>
          </w:p>
        </w:tc>
        <w:tc>
          <w:tcPr>
            <w:tcW w:w="1057" w:type="dxa"/>
            <w:noWrap w:val="0"/>
            <w:vAlign w:val="center"/>
          </w:tcPr>
          <w:p>
            <w:pPr>
              <w:jc w:val="center"/>
              <w:rPr>
                <w:highlight w:val="none"/>
              </w:rPr>
            </w:pPr>
          </w:p>
        </w:tc>
        <w:tc>
          <w:tcPr>
            <w:tcW w:w="1170"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widowControl/>
              <w:jc w:val="center"/>
              <w:rPr>
                <w:rFonts w:cs="仿宋"/>
                <w:kern w:val="0"/>
                <w:highlight w:val="none"/>
              </w:rPr>
            </w:pPr>
            <w:r>
              <w:rPr>
                <w:rFonts w:hint="eastAsia" w:cs="仿宋"/>
                <w:kern w:val="0"/>
                <w:highlight w:val="none"/>
              </w:rPr>
              <w:t>7</w:t>
            </w:r>
          </w:p>
        </w:tc>
        <w:tc>
          <w:tcPr>
            <w:tcW w:w="2072" w:type="dxa"/>
            <w:noWrap w:val="0"/>
            <w:vAlign w:val="center"/>
          </w:tcPr>
          <w:p>
            <w:pPr>
              <w:rPr>
                <w:highlight w:val="none"/>
              </w:rPr>
            </w:pPr>
          </w:p>
        </w:tc>
        <w:tc>
          <w:tcPr>
            <w:tcW w:w="1134" w:type="dxa"/>
            <w:noWrap w:val="0"/>
            <w:vAlign w:val="center"/>
          </w:tcPr>
          <w:p>
            <w:pPr>
              <w:jc w:val="center"/>
              <w:rPr>
                <w:highlight w:val="none"/>
              </w:rPr>
            </w:pPr>
          </w:p>
        </w:tc>
        <w:tc>
          <w:tcPr>
            <w:tcW w:w="1560" w:type="dxa"/>
            <w:noWrap w:val="0"/>
            <w:vAlign w:val="center"/>
          </w:tcPr>
          <w:p>
            <w:pPr>
              <w:jc w:val="center"/>
              <w:rPr>
                <w:highlight w:val="none"/>
              </w:rPr>
            </w:pPr>
          </w:p>
        </w:tc>
        <w:tc>
          <w:tcPr>
            <w:tcW w:w="1559" w:type="dxa"/>
            <w:noWrap w:val="0"/>
            <w:vAlign w:val="center"/>
          </w:tcPr>
          <w:p>
            <w:pPr>
              <w:jc w:val="center"/>
              <w:rPr>
                <w:highlight w:val="none"/>
              </w:rPr>
            </w:pPr>
          </w:p>
        </w:tc>
        <w:tc>
          <w:tcPr>
            <w:tcW w:w="5386" w:type="dxa"/>
            <w:noWrap w:val="0"/>
            <w:vAlign w:val="center"/>
          </w:tcPr>
          <w:p>
            <w:pPr>
              <w:jc w:val="left"/>
              <w:rPr>
                <w:highlight w:val="none"/>
              </w:rPr>
            </w:pPr>
          </w:p>
        </w:tc>
        <w:tc>
          <w:tcPr>
            <w:tcW w:w="1057" w:type="dxa"/>
            <w:noWrap w:val="0"/>
            <w:vAlign w:val="center"/>
          </w:tcPr>
          <w:p>
            <w:pPr>
              <w:jc w:val="center"/>
              <w:rPr>
                <w:highlight w:val="none"/>
              </w:rPr>
            </w:pPr>
          </w:p>
        </w:tc>
        <w:tc>
          <w:tcPr>
            <w:tcW w:w="1170"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widowControl/>
              <w:jc w:val="center"/>
              <w:rPr>
                <w:rFonts w:cs="仿宋"/>
                <w:kern w:val="0"/>
                <w:highlight w:val="none"/>
              </w:rPr>
            </w:pPr>
            <w:r>
              <w:rPr>
                <w:rFonts w:hint="eastAsia" w:cs="仿宋"/>
                <w:kern w:val="0"/>
                <w:highlight w:val="none"/>
              </w:rPr>
              <w:t>8</w:t>
            </w:r>
          </w:p>
        </w:tc>
        <w:tc>
          <w:tcPr>
            <w:tcW w:w="2072" w:type="dxa"/>
            <w:noWrap w:val="0"/>
            <w:vAlign w:val="center"/>
          </w:tcPr>
          <w:p>
            <w:pPr>
              <w:rPr>
                <w:highlight w:val="none"/>
              </w:rPr>
            </w:pPr>
          </w:p>
        </w:tc>
        <w:tc>
          <w:tcPr>
            <w:tcW w:w="1134" w:type="dxa"/>
            <w:noWrap w:val="0"/>
            <w:vAlign w:val="center"/>
          </w:tcPr>
          <w:p>
            <w:pPr>
              <w:jc w:val="center"/>
              <w:rPr>
                <w:highlight w:val="none"/>
              </w:rPr>
            </w:pPr>
          </w:p>
        </w:tc>
        <w:tc>
          <w:tcPr>
            <w:tcW w:w="1560" w:type="dxa"/>
            <w:noWrap w:val="0"/>
            <w:vAlign w:val="center"/>
          </w:tcPr>
          <w:p>
            <w:pPr>
              <w:jc w:val="center"/>
              <w:rPr>
                <w:highlight w:val="none"/>
              </w:rPr>
            </w:pPr>
          </w:p>
        </w:tc>
        <w:tc>
          <w:tcPr>
            <w:tcW w:w="1559" w:type="dxa"/>
            <w:noWrap w:val="0"/>
            <w:vAlign w:val="center"/>
          </w:tcPr>
          <w:p>
            <w:pPr>
              <w:jc w:val="center"/>
              <w:rPr>
                <w:highlight w:val="none"/>
              </w:rPr>
            </w:pPr>
          </w:p>
        </w:tc>
        <w:tc>
          <w:tcPr>
            <w:tcW w:w="5386" w:type="dxa"/>
            <w:noWrap w:val="0"/>
            <w:vAlign w:val="center"/>
          </w:tcPr>
          <w:p>
            <w:pPr>
              <w:jc w:val="left"/>
              <w:rPr>
                <w:highlight w:val="none"/>
              </w:rPr>
            </w:pPr>
          </w:p>
        </w:tc>
        <w:tc>
          <w:tcPr>
            <w:tcW w:w="1057" w:type="dxa"/>
            <w:noWrap w:val="0"/>
            <w:vAlign w:val="center"/>
          </w:tcPr>
          <w:p>
            <w:pPr>
              <w:jc w:val="center"/>
              <w:rPr>
                <w:highlight w:val="none"/>
              </w:rPr>
            </w:pPr>
          </w:p>
        </w:tc>
        <w:tc>
          <w:tcPr>
            <w:tcW w:w="1170"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widowControl/>
              <w:jc w:val="center"/>
              <w:rPr>
                <w:rFonts w:cs="仿宋"/>
                <w:kern w:val="0"/>
                <w:highlight w:val="none"/>
              </w:rPr>
            </w:pPr>
            <w:r>
              <w:rPr>
                <w:rFonts w:hint="eastAsia" w:cs="仿宋"/>
                <w:kern w:val="0"/>
                <w:highlight w:val="none"/>
              </w:rPr>
              <w:t>9</w:t>
            </w:r>
          </w:p>
        </w:tc>
        <w:tc>
          <w:tcPr>
            <w:tcW w:w="2072" w:type="dxa"/>
            <w:noWrap w:val="0"/>
            <w:vAlign w:val="center"/>
          </w:tcPr>
          <w:p>
            <w:pPr>
              <w:rPr>
                <w:highlight w:val="none"/>
              </w:rPr>
            </w:pPr>
          </w:p>
        </w:tc>
        <w:tc>
          <w:tcPr>
            <w:tcW w:w="1134" w:type="dxa"/>
            <w:noWrap w:val="0"/>
            <w:vAlign w:val="center"/>
          </w:tcPr>
          <w:p>
            <w:pPr>
              <w:jc w:val="center"/>
              <w:rPr>
                <w:highlight w:val="none"/>
              </w:rPr>
            </w:pPr>
          </w:p>
        </w:tc>
        <w:tc>
          <w:tcPr>
            <w:tcW w:w="1560" w:type="dxa"/>
            <w:noWrap w:val="0"/>
            <w:vAlign w:val="center"/>
          </w:tcPr>
          <w:p>
            <w:pPr>
              <w:jc w:val="center"/>
              <w:rPr>
                <w:highlight w:val="none"/>
              </w:rPr>
            </w:pPr>
          </w:p>
        </w:tc>
        <w:tc>
          <w:tcPr>
            <w:tcW w:w="1559" w:type="dxa"/>
            <w:noWrap w:val="0"/>
            <w:vAlign w:val="center"/>
          </w:tcPr>
          <w:p>
            <w:pPr>
              <w:jc w:val="center"/>
              <w:rPr>
                <w:highlight w:val="none"/>
              </w:rPr>
            </w:pPr>
          </w:p>
        </w:tc>
        <w:tc>
          <w:tcPr>
            <w:tcW w:w="5386" w:type="dxa"/>
            <w:noWrap w:val="0"/>
            <w:vAlign w:val="center"/>
          </w:tcPr>
          <w:p>
            <w:pPr>
              <w:jc w:val="left"/>
              <w:rPr>
                <w:highlight w:val="none"/>
              </w:rPr>
            </w:pPr>
          </w:p>
        </w:tc>
        <w:tc>
          <w:tcPr>
            <w:tcW w:w="1057" w:type="dxa"/>
            <w:noWrap w:val="0"/>
            <w:vAlign w:val="center"/>
          </w:tcPr>
          <w:p>
            <w:pPr>
              <w:jc w:val="center"/>
              <w:rPr>
                <w:highlight w:val="none"/>
              </w:rPr>
            </w:pPr>
          </w:p>
        </w:tc>
        <w:tc>
          <w:tcPr>
            <w:tcW w:w="1170"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widowControl/>
              <w:jc w:val="center"/>
              <w:rPr>
                <w:rFonts w:cs="仿宋"/>
                <w:kern w:val="0"/>
                <w:highlight w:val="none"/>
              </w:rPr>
            </w:pPr>
            <w:r>
              <w:rPr>
                <w:rFonts w:hint="eastAsia" w:cs="仿宋"/>
                <w:kern w:val="0"/>
                <w:highlight w:val="none"/>
              </w:rPr>
              <w:t>10</w:t>
            </w:r>
          </w:p>
        </w:tc>
        <w:tc>
          <w:tcPr>
            <w:tcW w:w="2072" w:type="dxa"/>
            <w:noWrap w:val="0"/>
            <w:vAlign w:val="center"/>
          </w:tcPr>
          <w:p>
            <w:pPr>
              <w:rPr>
                <w:highlight w:val="none"/>
              </w:rPr>
            </w:pPr>
          </w:p>
        </w:tc>
        <w:tc>
          <w:tcPr>
            <w:tcW w:w="1134" w:type="dxa"/>
            <w:noWrap w:val="0"/>
            <w:vAlign w:val="center"/>
          </w:tcPr>
          <w:p>
            <w:pPr>
              <w:jc w:val="center"/>
              <w:rPr>
                <w:highlight w:val="none"/>
              </w:rPr>
            </w:pPr>
          </w:p>
        </w:tc>
        <w:tc>
          <w:tcPr>
            <w:tcW w:w="1560" w:type="dxa"/>
            <w:noWrap w:val="0"/>
            <w:vAlign w:val="center"/>
          </w:tcPr>
          <w:p>
            <w:pPr>
              <w:jc w:val="center"/>
              <w:rPr>
                <w:highlight w:val="none"/>
              </w:rPr>
            </w:pPr>
          </w:p>
        </w:tc>
        <w:tc>
          <w:tcPr>
            <w:tcW w:w="1559" w:type="dxa"/>
            <w:noWrap w:val="0"/>
            <w:vAlign w:val="center"/>
          </w:tcPr>
          <w:p>
            <w:pPr>
              <w:jc w:val="center"/>
              <w:rPr>
                <w:highlight w:val="none"/>
              </w:rPr>
            </w:pPr>
          </w:p>
        </w:tc>
        <w:tc>
          <w:tcPr>
            <w:tcW w:w="5386" w:type="dxa"/>
            <w:noWrap w:val="0"/>
            <w:vAlign w:val="center"/>
          </w:tcPr>
          <w:p>
            <w:pPr>
              <w:jc w:val="left"/>
              <w:rPr>
                <w:highlight w:val="none"/>
              </w:rPr>
            </w:pPr>
          </w:p>
        </w:tc>
        <w:tc>
          <w:tcPr>
            <w:tcW w:w="1057" w:type="dxa"/>
            <w:noWrap w:val="0"/>
            <w:vAlign w:val="center"/>
          </w:tcPr>
          <w:p>
            <w:pPr>
              <w:jc w:val="center"/>
              <w:rPr>
                <w:highlight w:val="none"/>
              </w:rPr>
            </w:pPr>
          </w:p>
        </w:tc>
        <w:tc>
          <w:tcPr>
            <w:tcW w:w="1170"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0" w:type="dxa"/>
            <w:gridSpan w:val="8"/>
            <w:noWrap w:val="0"/>
            <w:vAlign w:val="center"/>
          </w:tcPr>
          <w:p>
            <w:pPr>
              <w:widowControl/>
              <w:rPr>
                <w:rFonts w:cs="仿宋"/>
                <w:kern w:val="0"/>
                <w:highlight w:val="none"/>
              </w:rPr>
            </w:pPr>
            <w:r>
              <w:rPr>
                <w:rFonts w:hint="eastAsia"/>
                <w:b/>
                <w:highlight w:val="none"/>
              </w:rPr>
              <w:t xml:space="preserve">合计金额大写：                                             小写：￥ 元  </w:t>
            </w:r>
          </w:p>
        </w:tc>
      </w:tr>
    </w:tbl>
    <w:p>
      <w:pPr>
        <w:rPr>
          <w:b/>
          <w:bCs/>
          <w:highlight w:val="none"/>
        </w:rPr>
        <w:sectPr>
          <w:footerReference r:id="rId5" w:type="default"/>
          <w:pgSz w:w="16838" w:h="11906" w:orient="landscape"/>
          <w:pgMar w:top="1247" w:right="1247" w:bottom="1247" w:left="1247" w:header="85" w:footer="867" w:gutter="0"/>
          <w:cols w:space="720" w:num="1"/>
          <w:docGrid w:type="lines" w:linePitch="312" w:charSpace="0"/>
        </w:sectPr>
      </w:pPr>
    </w:p>
    <w:p>
      <w:pPr>
        <w:adjustRightInd w:val="0"/>
        <w:snapToGrid w:val="0"/>
        <w:spacing w:line="288" w:lineRule="auto"/>
        <w:jc w:val="center"/>
        <w:outlineLvl w:val="0"/>
        <w:rPr>
          <w:b/>
          <w:bCs/>
          <w:sz w:val="32"/>
          <w:szCs w:val="32"/>
          <w:highlight w:val="none"/>
        </w:rPr>
      </w:pPr>
      <w:r>
        <w:rPr>
          <w:rFonts w:hint="eastAsia"/>
          <w:b/>
          <w:bCs/>
          <w:sz w:val="32"/>
          <w:szCs w:val="32"/>
          <w:highlight w:val="none"/>
        </w:rPr>
        <w:t>第六章  响应文件格式</w:t>
      </w:r>
    </w:p>
    <w:p>
      <w:pPr>
        <w:adjustRightInd w:val="0"/>
        <w:snapToGrid w:val="0"/>
        <w:spacing w:line="288" w:lineRule="auto"/>
        <w:rPr>
          <w:sz w:val="21"/>
          <w:szCs w:val="21"/>
          <w:highlight w:val="none"/>
        </w:rPr>
      </w:pPr>
    </w:p>
    <w:p>
      <w:pPr>
        <w:adjustRightInd w:val="0"/>
        <w:snapToGrid w:val="0"/>
        <w:spacing w:line="288" w:lineRule="auto"/>
        <w:jc w:val="center"/>
        <w:rPr>
          <w:b/>
          <w:bCs/>
          <w:sz w:val="21"/>
          <w:szCs w:val="21"/>
          <w:highlight w:val="none"/>
        </w:rPr>
      </w:pPr>
      <w:r>
        <w:rPr>
          <w:rFonts w:hint="eastAsia"/>
          <w:b/>
          <w:bCs/>
          <w:sz w:val="21"/>
          <w:szCs w:val="21"/>
          <w:highlight w:val="none"/>
        </w:rPr>
        <w:t xml:space="preserve">目 </w:t>
      </w:r>
      <w:r>
        <w:rPr>
          <w:b/>
          <w:bCs/>
          <w:sz w:val="21"/>
          <w:szCs w:val="21"/>
          <w:highlight w:val="none"/>
        </w:rPr>
        <w:t xml:space="preserve"> </w:t>
      </w:r>
      <w:r>
        <w:rPr>
          <w:rFonts w:hint="eastAsia"/>
          <w:b/>
          <w:bCs/>
          <w:sz w:val="21"/>
          <w:szCs w:val="21"/>
          <w:highlight w:val="none"/>
        </w:rPr>
        <w:t>录</w:t>
      </w:r>
    </w:p>
    <w:p>
      <w:pPr>
        <w:adjustRightInd w:val="0"/>
        <w:snapToGrid w:val="0"/>
        <w:spacing w:line="288" w:lineRule="auto"/>
        <w:rPr>
          <w:sz w:val="21"/>
          <w:szCs w:val="21"/>
          <w:highlight w:val="none"/>
        </w:rPr>
      </w:pPr>
    </w:p>
    <w:p>
      <w:pPr>
        <w:adjustRightInd w:val="0"/>
        <w:snapToGrid w:val="0"/>
        <w:spacing w:line="288" w:lineRule="auto"/>
        <w:ind w:firstLine="422" w:firstLineChars="200"/>
        <w:rPr>
          <w:b/>
          <w:bCs/>
          <w:sz w:val="21"/>
          <w:szCs w:val="21"/>
          <w:highlight w:val="none"/>
        </w:rPr>
      </w:pPr>
      <w:bookmarkStart w:id="72" w:name="_Hlk71884160"/>
      <w:r>
        <w:rPr>
          <w:rFonts w:hint="eastAsia"/>
          <w:b/>
          <w:bCs/>
          <w:sz w:val="21"/>
          <w:szCs w:val="21"/>
          <w:highlight w:val="none"/>
        </w:rPr>
        <w:t>▲1.资格文件（单独上传）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p>
    <w:bookmarkEnd w:id="72"/>
    <w:p>
      <w:pPr>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sz w:val="21"/>
          <w:szCs w:val="21"/>
          <w:highlight w:val="none"/>
        </w:rPr>
      </w:pPr>
      <w:bookmarkStart w:id="73" w:name="_Hlk71884127"/>
      <w:r>
        <w:rPr>
          <w:rFonts w:hint="eastAsia"/>
          <w:b/>
          <w:bCs/>
          <w:sz w:val="21"/>
          <w:szCs w:val="21"/>
          <w:highlight w:val="none"/>
        </w:rPr>
        <w:t>（</w:t>
      </w:r>
      <w:r>
        <w:rPr>
          <w:b/>
          <w:bCs/>
          <w:sz w:val="21"/>
          <w:szCs w:val="21"/>
          <w:highlight w:val="none"/>
        </w:rPr>
        <w:t>2）符合参加政府采购活动应当具备的一般条件的承诺函</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3）落实政府采购政策需满足的资格要求：无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本项目的特定资格要求</w:t>
      </w:r>
      <w:r>
        <w:rPr>
          <w:b/>
          <w:bCs/>
          <w:sz w:val="21"/>
          <w:szCs w:val="21"/>
          <w:highlight w:val="none"/>
        </w:rPr>
        <w:t>证明材料：</w:t>
      </w:r>
      <w:r>
        <w:rPr>
          <w:rFonts w:hint="eastAsia"/>
          <w:b/>
          <w:bCs/>
          <w:sz w:val="21"/>
          <w:szCs w:val="21"/>
          <w:highlight w:val="none"/>
        </w:rPr>
        <w:t>无。</w:t>
      </w:r>
    </w:p>
    <w:bookmarkEnd w:id="73"/>
    <w:p>
      <w:pPr>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）中小企业声明函（若属于中小企业）</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）属于监狱企业的证明文件（若属于监狱企业）</w:t>
      </w:r>
    </w:p>
    <w:p>
      <w:pPr>
        <w:adjustRightInd w:val="0"/>
        <w:snapToGrid w:val="0"/>
        <w:spacing w:line="288" w:lineRule="auto"/>
        <w:ind w:firstLine="420" w:firstLineChars="200"/>
        <w:rPr>
          <w:sz w:val="21"/>
          <w:szCs w:val="21"/>
          <w:highlight w:val="none"/>
        </w:rPr>
      </w:pPr>
      <w:bookmarkStart w:id="74" w:name="OLE_LINK13"/>
      <w:bookmarkStart w:id="75" w:name="OLE_LINK14"/>
      <w:r>
        <w:rPr>
          <w:rFonts w:hint="eastAsia"/>
          <w:sz w:val="21"/>
          <w:szCs w:val="21"/>
          <w:highlight w:val="none"/>
        </w:rPr>
        <w:t>（</w:t>
      </w:r>
      <w:r>
        <w:rPr>
          <w:sz w:val="21"/>
          <w:szCs w:val="21"/>
          <w:highlight w:val="none"/>
        </w:rPr>
        <w:t>4</w:t>
      </w:r>
      <w:r>
        <w:rPr>
          <w:rFonts w:hint="eastAsia"/>
          <w:sz w:val="21"/>
          <w:szCs w:val="21"/>
          <w:highlight w:val="none"/>
        </w:rPr>
        <w:t>）残疾人福利性单位声明函</w:t>
      </w:r>
      <w:bookmarkEnd w:id="74"/>
      <w:bookmarkEnd w:id="75"/>
      <w:r>
        <w:rPr>
          <w:rFonts w:hint="eastAsia"/>
          <w:sz w:val="21"/>
          <w:szCs w:val="21"/>
          <w:highlight w:val="none"/>
        </w:rPr>
        <w:t>（若属于残疾人福利性单位）</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pPr>
        <w:adjustRightInd w:val="0"/>
        <w:snapToGrid w:val="0"/>
        <w:spacing w:line="288" w:lineRule="auto"/>
        <w:ind w:firstLine="420" w:firstLineChars="200"/>
        <w:rPr>
          <w:sz w:val="21"/>
          <w:szCs w:val="21"/>
          <w:highlight w:val="none"/>
        </w:rPr>
      </w:pPr>
      <w:r>
        <w:rPr>
          <w:rFonts w:hint="eastAsia"/>
          <w:sz w:val="21"/>
          <w:szCs w:val="21"/>
          <w:highlight w:val="none"/>
        </w:rPr>
        <w:t>（1）响应函</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）法定代表人授权委托书</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）2020年12月（含）以后任意一月供应商授权代表社保缴纳证明</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5）货物配置清单</w:t>
      </w:r>
    </w:p>
    <w:p>
      <w:pPr>
        <w:adjustRightInd w:val="0"/>
        <w:snapToGrid w:val="0"/>
        <w:spacing w:line="288" w:lineRule="auto"/>
        <w:ind w:firstLine="420" w:firstLineChars="200"/>
        <w:rPr>
          <w:sz w:val="21"/>
          <w:szCs w:val="21"/>
          <w:highlight w:val="none"/>
        </w:rPr>
      </w:pPr>
      <w:bookmarkStart w:id="76" w:name="_Hlk71884196"/>
      <w:r>
        <w:rPr>
          <w:rFonts w:hint="eastAsia"/>
          <w:sz w:val="21"/>
          <w:szCs w:val="21"/>
          <w:highlight w:val="none"/>
        </w:rPr>
        <w:t>（</w:t>
      </w:r>
      <w:r>
        <w:rPr>
          <w:sz w:val="21"/>
          <w:szCs w:val="21"/>
          <w:highlight w:val="none"/>
        </w:rPr>
        <w:t>6）</w:t>
      </w:r>
      <w:r>
        <w:rPr>
          <w:rFonts w:hint="eastAsia"/>
          <w:sz w:val="21"/>
          <w:szCs w:val="21"/>
          <w:highlight w:val="none"/>
        </w:rPr>
        <w:t>项目方案</w:t>
      </w:r>
    </w:p>
    <w:p>
      <w:pPr>
        <w:adjustRightInd w:val="0"/>
        <w:snapToGrid w:val="0"/>
        <w:spacing w:line="288" w:lineRule="auto"/>
        <w:ind w:firstLine="420" w:firstLineChars="200"/>
        <w:rPr>
          <w:sz w:val="21"/>
          <w:szCs w:val="21"/>
          <w:highlight w:val="none"/>
        </w:rPr>
      </w:pPr>
      <w:r>
        <w:rPr>
          <w:rFonts w:hint="eastAsia"/>
          <w:sz w:val="21"/>
          <w:szCs w:val="21"/>
          <w:highlight w:val="none"/>
        </w:rPr>
        <w:t>（7</w:t>
      </w:r>
      <w:r>
        <w:rPr>
          <w:sz w:val="21"/>
          <w:szCs w:val="21"/>
          <w:highlight w:val="none"/>
        </w:rPr>
        <w:t>）</w:t>
      </w:r>
      <w:r>
        <w:rPr>
          <w:rFonts w:hint="eastAsia"/>
          <w:sz w:val="21"/>
          <w:szCs w:val="21"/>
          <w:highlight w:val="none"/>
        </w:rPr>
        <w:t>拟投人人员</w:t>
      </w:r>
    </w:p>
    <w:p>
      <w:pPr>
        <w:adjustRightInd w:val="0"/>
        <w:snapToGrid w:val="0"/>
        <w:spacing w:line="288" w:lineRule="auto"/>
        <w:ind w:firstLine="420" w:firstLineChars="200"/>
        <w:rPr>
          <w:sz w:val="21"/>
          <w:szCs w:val="21"/>
          <w:highlight w:val="none"/>
        </w:rPr>
      </w:pPr>
      <w:r>
        <w:rPr>
          <w:rFonts w:hint="eastAsia"/>
          <w:sz w:val="21"/>
          <w:szCs w:val="21"/>
          <w:highlight w:val="none"/>
        </w:rPr>
        <w:t>（8</w:t>
      </w:r>
      <w:r>
        <w:rPr>
          <w:sz w:val="21"/>
          <w:szCs w:val="21"/>
          <w:highlight w:val="none"/>
        </w:rPr>
        <w:t>）</w:t>
      </w:r>
      <w:r>
        <w:rPr>
          <w:rFonts w:hint="eastAsia"/>
          <w:sz w:val="21"/>
          <w:szCs w:val="21"/>
          <w:highlight w:val="none"/>
        </w:rPr>
        <w:t>培训方案</w:t>
      </w:r>
    </w:p>
    <w:p>
      <w:pPr>
        <w:adjustRightInd w:val="0"/>
        <w:snapToGrid w:val="0"/>
        <w:spacing w:line="288" w:lineRule="auto"/>
        <w:ind w:firstLine="420" w:firstLineChars="200"/>
        <w:rPr>
          <w:sz w:val="21"/>
          <w:szCs w:val="21"/>
          <w:highlight w:val="none"/>
        </w:rPr>
      </w:pPr>
      <w:r>
        <w:rPr>
          <w:rFonts w:hint="eastAsia"/>
          <w:sz w:val="21"/>
          <w:szCs w:val="21"/>
          <w:highlight w:val="none"/>
        </w:rPr>
        <w:t>（9</w:t>
      </w:r>
      <w:r>
        <w:rPr>
          <w:sz w:val="21"/>
          <w:szCs w:val="21"/>
          <w:highlight w:val="none"/>
        </w:rPr>
        <w:t>）</w:t>
      </w:r>
      <w:r>
        <w:rPr>
          <w:rFonts w:hint="eastAsia"/>
          <w:sz w:val="21"/>
          <w:szCs w:val="21"/>
          <w:highlight w:val="none"/>
        </w:rPr>
        <w:t>售后服务</w:t>
      </w:r>
    </w:p>
    <w:p>
      <w:pPr>
        <w:adjustRightInd w:val="0"/>
        <w:snapToGrid w:val="0"/>
        <w:spacing w:line="288" w:lineRule="auto"/>
        <w:ind w:firstLine="420" w:firstLineChars="200"/>
        <w:rPr>
          <w:sz w:val="21"/>
          <w:szCs w:val="21"/>
          <w:highlight w:val="none"/>
        </w:rPr>
      </w:pPr>
      <w:r>
        <w:rPr>
          <w:rFonts w:hint="eastAsia"/>
          <w:sz w:val="21"/>
          <w:szCs w:val="21"/>
          <w:highlight w:val="none"/>
        </w:rPr>
        <w:t>（10</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76"/>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rPr>
          <w:highlight w:val="none"/>
        </w:rPr>
      </w:pPr>
    </w:p>
    <w:p>
      <w:pPr>
        <w:adjustRightInd w:val="0"/>
        <w:snapToGrid w:val="0"/>
        <w:spacing w:line="288" w:lineRule="auto"/>
        <w:jc w:val="center"/>
        <w:outlineLvl w:val="1"/>
        <w:rPr>
          <w:b/>
          <w:bCs/>
          <w:sz w:val="84"/>
          <w:szCs w:val="84"/>
          <w:highlight w:val="none"/>
        </w:rPr>
      </w:pPr>
      <w:r>
        <w:rPr>
          <w:rFonts w:hint="eastAsia"/>
          <w:b/>
          <w:bCs/>
          <w:sz w:val="84"/>
          <w:szCs w:val="84"/>
          <w:highlight w:val="none"/>
        </w:rPr>
        <w:t>资格文件</w:t>
      </w:r>
    </w:p>
    <w:p>
      <w:pPr>
        <w:adjustRightInd w:val="0"/>
        <w:snapToGrid w:val="0"/>
        <w:spacing w:line="288" w:lineRule="auto"/>
        <w:jc w:val="center"/>
        <w:rPr>
          <w:b/>
          <w:bCs/>
          <w:sz w:val="21"/>
          <w:szCs w:val="21"/>
          <w:highlight w:val="none"/>
        </w:rPr>
      </w:pPr>
    </w:p>
    <w:p>
      <w:pPr>
        <w:adjustRightInd w:val="0"/>
        <w:snapToGrid w:val="0"/>
        <w:spacing w:line="288" w:lineRule="auto"/>
        <w:jc w:val="center"/>
        <w:rPr>
          <w:b/>
          <w:bCs/>
          <w:sz w:val="21"/>
          <w:szCs w:val="21"/>
          <w:highlight w:val="none"/>
        </w:rPr>
      </w:pPr>
    </w:p>
    <w:p>
      <w:pPr>
        <w:adjustRightInd w:val="0"/>
        <w:snapToGrid w:val="0"/>
        <w:spacing w:line="288" w:lineRule="auto"/>
        <w:jc w:val="center"/>
        <w:rPr>
          <w:b/>
          <w:bCs/>
          <w:sz w:val="21"/>
          <w:szCs w:val="21"/>
          <w:highlight w:val="none"/>
        </w:rPr>
      </w:pPr>
      <w:bookmarkStart w:id="77" w:name="_Hlk94097338"/>
      <w:r>
        <w:rPr>
          <w:rFonts w:hint="eastAsia"/>
          <w:b/>
          <w:bCs/>
          <w:sz w:val="21"/>
          <w:szCs w:val="21"/>
          <w:highlight w:val="none"/>
        </w:rPr>
        <w:t>资格审查要求的资格证明材料(均需加盖公章)</w:t>
      </w:r>
    </w:p>
    <w:bookmarkEnd w:id="77"/>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（1）有效的法人或者其他组织的营业执照等证明文件，自然人的身份证明</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说明：</w:t>
      </w:r>
    </w:p>
    <w:p>
      <w:pPr>
        <w:adjustRightInd w:val="0"/>
        <w:snapToGrid w:val="0"/>
        <w:spacing w:line="288" w:lineRule="auto"/>
        <w:rPr>
          <w:b/>
          <w:bCs/>
          <w:sz w:val="21"/>
          <w:szCs w:val="21"/>
          <w:highlight w:val="none"/>
        </w:rPr>
      </w:pPr>
      <w:r>
        <w:rPr>
          <w:rFonts w:hint="eastAsia"/>
          <w:b/>
          <w:bCs/>
          <w:sz w:val="21"/>
          <w:szCs w:val="21"/>
          <w:highlight w:val="none"/>
        </w:rPr>
        <w:t>1.如供应商是企业（包括合伙企业），提供在工商部门注册的有效“企业法人营业执照”或“营业执照”；</w:t>
      </w:r>
    </w:p>
    <w:p>
      <w:pPr>
        <w:adjustRightInd w:val="0"/>
        <w:snapToGrid w:val="0"/>
        <w:spacing w:line="288" w:lineRule="auto"/>
        <w:rPr>
          <w:b/>
          <w:bCs/>
          <w:sz w:val="21"/>
          <w:szCs w:val="21"/>
          <w:highlight w:val="none"/>
        </w:rPr>
      </w:pPr>
      <w:r>
        <w:rPr>
          <w:rFonts w:hint="eastAsia"/>
          <w:b/>
          <w:bCs/>
          <w:sz w:val="21"/>
          <w:szCs w:val="21"/>
          <w:highlight w:val="none"/>
        </w:rPr>
        <w:t>2.如供应商是事业单位，提供有效的“事业单位法人证书”；</w:t>
      </w:r>
    </w:p>
    <w:p>
      <w:pPr>
        <w:adjustRightInd w:val="0"/>
        <w:snapToGrid w:val="0"/>
        <w:spacing w:line="288" w:lineRule="auto"/>
        <w:rPr>
          <w:b/>
          <w:bCs/>
          <w:sz w:val="21"/>
          <w:szCs w:val="21"/>
          <w:highlight w:val="none"/>
        </w:rPr>
      </w:pPr>
      <w:r>
        <w:rPr>
          <w:rFonts w:hint="eastAsia"/>
          <w:b/>
          <w:bCs/>
          <w:sz w:val="21"/>
          <w:szCs w:val="21"/>
          <w:highlight w:val="none"/>
        </w:rPr>
        <w:t>3.如供应商是非企业专业服务机构的，提供执业许可证等证明文件；</w:t>
      </w:r>
    </w:p>
    <w:p>
      <w:pPr>
        <w:adjustRightInd w:val="0"/>
        <w:snapToGrid w:val="0"/>
        <w:spacing w:line="288" w:lineRule="auto"/>
        <w:rPr>
          <w:b/>
          <w:bCs/>
          <w:sz w:val="21"/>
          <w:szCs w:val="21"/>
          <w:highlight w:val="none"/>
        </w:rPr>
      </w:pPr>
      <w:r>
        <w:rPr>
          <w:rFonts w:hint="eastAsia"/>
          <w:b/>
          <w:bCs/>
          <w:sz w:val="21"/>
          <w:szCs w:val="21"/>
          <w:highlight w:val="none"/>
        </w:rPr>
        <w:t>4.如供应商是个体工商户，提供有效的“个体工商户营业执照”；</w:t>
      </w:r>
    </w:p>
    <w:p>
      <w:pPr>
        <w:adjustRightInd w:val="0"/>
        <w:snapToGrid w:val="0"/>
        <w:spacing w:line="288" w:lineRule="auto"/>
        <w:rPr>
          <w:b/>
          <w:bCs/>
          <w:sz w:val="21"/>
          <w:szCs w:val="21"/>
          <w:highlight w:val="none"/>
        </w:rPr>
      </w:pPr>
      <w:r>
        <w:rPr>
          <w:rFonts w:hint="eastAsia"/>
          <w:b/>
          <w:bCs/>
          <w:sz w:val="21"/>
          <w:szCs w:val="21"/>
          <w:highlight w:val="none"/>
        </w:rPr>
        <w:t>5.如供应商是自然人，提供有效的自然人身份证明。</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rFonts w:cs="Times New Roman"/>
          <w:b/>
          <w:bCs/>
          <w:sz w:val="21"/>
          <w:szCs w:val="21"/>
          <w:highlight w:val="none"/>
          <w:shd w:val="clear" w:color="auto" w:fill="FFFFFF"/>
        </w:rPr>
      </w:pPr>
      <w:r>
        <w:rPr>
          <w:rFonts w:hint="eastAsia" w:cs="Times New Roman"/>
          <w:b/>
          <w:spacing w:val="-6"/>
          <w:sz w:val="21"/>
          <w:szCs w:val="21"/>
          <w:highlight w:val="none"/>
        </w:rPr>
        <w:t>（2）</w:t>
      </w:r>
      <w:r>
        <w:rPr>
          <w:rFonts w:hint="eastAsia" w:cs="Times New Roman"/>
          <w:b/>
          <w:bCs/>
          <w:sz w:val="21"/>
          <w:szCs w:val="21"/>
          <w:highlight w:val="none"/>
        </w:rPr>
        <w:t>符合参加政府采购活动应当具备的一般条件的承诺函</w:t>
      </w:r>
    </w:p>
    <w:p>
      <w:pPr>
        <w:adjustRightInd w:val="0"/>
        <w:snapToGrid w:val="0"/>
        <w:spacing w:line="288" w:lineRule="auto"/>
        <w:rPr>
          <w:rFonts w:cs="Times New Roman"/>
          <w:sz w:val="21"/>
          <w:szCs w:val="21"/>
          <w:highlight w:val="none"/>
          <w:shd w:val="clear" w:color="auto" w:fill="FFFFFF"/>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致：浙江金融职业学院、浙江求是招标代理有限公司</w:t>
      </w:r>
    </w:p>
    <w:p>
      <w:pPr>
        <w:adjustRightInd w:val="0"/>
        <w:snapToGrid w:val="0"/>
        <w:spacing w:line="288" w:lineRule="auto"/>
        <w:rPr>
          <w:rFonts w:cs="Times New Roman"/>
          <w:spacing w:val="-6"/>
          <w:sz w:val="21"/>
          <w:szCs w:val="21"/>
          <w:highlight w:val="none"/>
        </w:rPr>
      </w:pPr>
    </w:p>
    <w:p>
      <w:pPr>
        <w:adjustRightInd w:val="0"/>
        <w:snapToGrid w:val="0"/>
        <w:spacing w:line="288" w:lineRule="auto"/>
        <w:ind w:firstLine="396" w:firstLineChars="200"/>
        <w:rPr>
          <w:rFonts w:cs="Times New Roman"/>
          <w:spacing w:val="-6"/>
          <w:sz w:val="21"/>
          <w:szCs w:val="21"/>
          <w:highlight w:val="none"/>
        </w:rPr>
      </w:pPr>
      <w:bookmarkStart w:id="78" w:name="_Hlk97040025"/>
      <w:r>
        <w:rPr>
          <w:rFonts w:hint="eastAsia" w:cs="Times New Roman"/>
          <w:spacing w:val="-6"/>
          <w:sz w:val="21"/>
          <w:szCs w:val="21"/>
          <w:highlight w:val="none"/>
        </w:rPr>
        <w:t>我方</w:t>
      </w:r>
      <w:r>
        <w:rPr>
          <w:rFonts w:hint="eastAsia" w:cs="Times New Roman"/>
          <w:spacing w:val="-6"/>
          <w:sz w:val="21"/>
          <w:szCs w:val="21"/>
          <w:highlight w:val="none"/>
          <w:u w:val="single"/>
        </w:rPr>
        <w:t xml:space="preserve">（供应商名称）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参加</w:t>
      </w:r>
      <w:r>
        <w:rPr>
          <w:rFonts w:hint="eastAsia" w:cs="Times New Roman"/>
          <w:spacing w:val="-6"/>
          <w:sz w:val="21"/>
          <w:szCs w:val="21"/>
          <w:highlight w:val="none"/>
          <w:u w:val="single"/>
        </w:rPr>
        <w:t xml:space="preserve">（项目名称）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项目的采购活动并承诺如下：</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一、我方满足《中华人民共和国政府采购法》第二十二条规定：</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（一）具有独立承担民事责任的能力；</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（二）具有良好的商业信誉和健全的财务会计制度；</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（三）具有履行合同所必需的设备和专业技术能力；</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（四）有依法缴纳税收和社会保障资金的良好记录；</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（五）参加本项目政府采购活动前三年内，在经营活动中</w:t>
      </w:r>
      <w:r>
        <w:rPr>
          <w:rFonts w:hint="eastAsia" w:cs="Times New Roman"/>
          <w:b/>
          <w:spacing w:val="-6"/>
          <w:sz w:val="21"/>
          <w:szCs w:val="21"/>
          <w:highlight w:val="none"/>
          <w:u w:val="single"/>
        </w:rPr>
        <w:t xml:space="preserve">  没有  </w:t>
      </w:r>
      <w:r>
        <w:rPr>
          <w:rFonts w:hint="eastAsia" w:cs="Times New Roman"/>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（六）法律、行政法规规定的其他条件。</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二、未被信用中国（</w:t>
      </w:r>
      <w:r>
        <w:rPr>
          <w:rFonts w:cs="Times New Roman"/>
          <w:spacing w:val="-6"/>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三、不存在以下情况：</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w:t>
      </w:r>
      <w:r>
        <w:rPr>
          <w:rFonts w:cs="Times New Roman"/>
          <w:spacing w:val="-6"/>
          <w:sz w:val="21"/>
          <w:szCs w:val="21"/>
          <w:highlight w:val="none"/>
        </w:rPr>
        <w:t>以上事项如有虚假或隐瞒，我方愿意承担一切后果和责任。</w:t>
      </w: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78"/>
    <w:p>
      <w:pPr>
        <w:widowControl/>
        <w:adjustRightInd w:val="0"/>
        <w:snapToGrid w:val="0"/>
        <w:spacing w:line="288" w:lineRule="auto"/>
        <w:jc w:val="left"/>
        <w:rPr>
          <w:sz w:val="21"/>
          <w:szCs w:val="21"/>
          <w:highlight w:val="none"/>
        </w:rPr>
      </w:pPr>
      <w:r>
        <w:rPr>
          <w:sz w:val="21"/>
          <w:szCs w:val="21"/>
          <w:highlight w:val="none"/>
        </w:rPr>
        <w:br w:type="page"/>
      </w:r>
    </w:p>
    <w:p>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3）落实政府采购政策需满足的资格要求：无</w:t>
      </w:r>
    </w:p>
    <w:p>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）本项目的特定资格要求证明材料：无。</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rPr>
          <w:highlight w:val="none"/>
        </w:rPr>
      </w:pPr>
    </w:p>
    <w:p>
      <w:pPr>
        <w:adjustRightInd w:val="0"/>
        <w:snapToGrid w:val="0"/>
        <w:spacing w:line="288" w:lineRule="auto"/>
        <w:jc w:val="center"/>
        <w:outlineLvl w:val="1"/>
        <w:rPr>
          <w:b/>
          <w:bCs/>
          <w:sz w:val="84"/>
          <w:szCs w:val="84"/>
          <w:highlight w:val="none"/>
        </w:rPr>
      </w:pPr>
      <w:r>
        <w:rPr>
          <w:rFonts w:hint="eastAsia"/>
          <w:b/>
          <w:bCs/>
          <w:sz w:val="84"/>
          <w:szCs w:val="84"/>
          <w:highlight w:val="none"/>
        </w:rPr>
        <w:t>报价文件</w:t>
      </w:r>
    </w:p>
    <w:p>
      <w:pPr>
        <w:adjustRightInd w:val="0"/>
        <w:snapToGrid w:val="0"/>
        <w:spacing w:line="288" w:lineRule="auto"/>
        <w:rPr>
          <w:highlight w:val="none"/>
        </w:rPr>
      </w:pPr>
      <w:r>
        <w:rPr>
          <w:rFonts w:hint="eastAsia"/>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（1）初次报价一览表</w:t>
      </w:r>
    </w:p>
    <w:p>
      <w:pPr>
        <w:adjustRightInd w:val="0"/>
        <w:snapToGrid w:val="0"/>
        <w:spacing w:line="288" w:lineRule="auto"/>
        <w:rPr>
          <w:sz w:val="21"/>
          <w:szCs w:val="21"/>
          <w:highlight w:val="none"/>
        </w:rPr>
      </w:pPr>
      <w:r>
        <w:rPr>
          <w:rFonts w:hint="eastAsia"/>
          <w:sz w:val="21"/>
          <w:szCs w:val="21"/>
          <w:highlight w:val="none"/>
        </w:rPr>
        <w:t>采 购 人：浙江金融职业学院</w:t>
      </w:r>
    </w:p>
    <w:p>
      <w:pPr>
        <w:adjustRightInd w:val="0"/>
        <w:snapToGrid w:val="0"/>
        <w:spacing w:line="288" w:lineRule="auto"/>
        <w:rPr>
          <w:sz w:val="21"/>
          <w:szCs w:val="21"/>
          <w:highlight w:val="none"/>
        </w:rPr>
      </w:pPr>
      <w:r>
        <w:rPr>
          <w:rFonts w:hint="eastAsia"/>
          <w:sz w:val="21"/>
          <w:szCs w:val="21"/>
          <w:highlight w:val="none"/>
        </w:rPr>
        <w:t xml:space="preserve">项目名称：数据中心高级威胁监测与安全管理项目 </w:t>
      </w:r>
    </w:p>
    <w:p>
      <w:pPr>
        <w:adjustRightInd w:val="0"/>
        <w:snapToGrid w:val="0"/>
        <w:spacing w:line="288" w:lineRule="auto"/>
        <w:rPr>
          <w:sz w:val="21"/>
          <w:szCs w:val="21"/>
          <w:highlight w:val="none"/>
        </w:rPr>
      </w:pPr>
      <w:r>
        <w:rPr>
          <w:rFonts w:hint="eastAsia"/>
          <w:sz w:val="21"/>
          <w:szCs w:val="21"/>
          <w:highlight w:val="none"/>
        </w:rPr>
        <w:t>项目编号：QSZB-Z(H)-B22216(CS)</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88" w:lineRule="auto"/>
              <w:jc w:val="center"/>
              <w:rPr>
                <w:b/>
                <w:bCs/>
                <w:sz w:val="21"/>
                <w:szCs w:val="21"/>
                <w:highlight w:val="none"/>
              </w:rPr>
            </w:pPr>
            <w:bookmarkStart w:id="79" w:name="_Hlk97040054"/>
            <w:r>
              <w:rPr>
                <w:rFonts w:hint="eastAsia"/>
                <w:b/>
                <w:bCs/>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规格型号</w:t>
            </w:r>
          </w:p>
          <w:p>
            <w:pPr>
              <w:adjustRightInd w:val="0"/>
              <w:snapToGrid w:val="0"/>
              <w:spacing w:line="288" w:lineRule="auto"/>
              <w:jc w:val="center"/>
              <w:rPr>
                <w:b/>
                <w:bCs/>
                <w:sz w:val="21"/>
                <w:szCs w:val="21"/>
                <w:highlight w:val="none"/>
              </w:rPr>
            </w:pPr>
            <w:r>
              <w:rPr>
                <w:rFonts w:hint="eastAsia"/>
                <w:b/>
                <w:bCs/>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left"/>
              <w:rPr>
                <w:b/>
                <w:bCs/>
                <w:sz w:val="21"/>
                <w:szCs w:val="21"/>
                <w:highlight w:val="none"/>
              </w:rPr>
            </w:pPr>
            <w:r>
              <w:rPr>
                <w:rFonts w:hint="eastAsia" w:cs="Times New Roman"/>
                <w:b/>
                <w:spacing w:val="-6"/>
                <w:sz w:val="21"/>
                <w:szCs w:val="21"/>
                <w:highlight w:val="none"/>
              </w:rPr>
              <w:t>说明：采购人将以合同形式有偿取得货物或服务，不接受供应商给予的赠品、回扣或者与采购无关的其他商品、服务。</w:t>
            </w:r>
          </w:p>
          <w:p>
            <w:pPr>
              <w:adjustRightInd w:val="0"/>
              <w:snapToGrid w:val="0"/>
              <w:spacing w:line="288" w:lineRule="auto"/>
              <w:jc w:val="center"/>
              <w:rPr>
                <w:b/>
                <w:bCs/>
                <w:sz w:val="21"/>
                <w:szCs w:val="21"/>
                <w:highlight w:val="none"/>
              </w:rPr>
            </w:pPr>
            <w:r>
              <w:rPr>
                <w:rFonts w:hint="eastAsia"/>
                <w:b/>
                <w:bCs/>
                <w:sz w:val="21"/>
                <w:szCs w:val="21"/>
                <w:highlight w:val="none"/>
              </w:rPr>
              <w:t>总价（人民币元）</w:t>
            </w:r>
          </w:p>
          <w:p>
            <w:pPr>
              <w:adjustRightInd w:val="0"/>
              <w:snapToGrid w:val="0"/>
              <w:spacing w:line="288" w:lineRule="auto"/>
              <w:rPr>
                <w:b/>
                <w:bCs/>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小写：_________________________</w:t>
            </w:r>
          </w:p>
          <w:p>
            <w:pPr>
              <w:adjustRightInd w:val="0"/>
              <w:snapToGrid w:val="0"/>
              <w:spacing w:line="288" w:lineRule="auto"/>
              <w:rPr>
                <w:b/>
                <w:bCs/>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大写：_________________________</w:t>
            </w:r>
          </w:p>
          <w:p>
            <w:pPr>
              <w:adjustRightInd w:val="0"/>
              <w:snapToGrid w:val="0"/>
              <w:spacing w:line="288" w:lineRule="auto"/>
              <w:rPr>
                <w:b/>
                <w:bCs/>
                <w:sz w:val="21"/>
                <w:szCs w:val="21"/>
                <w:highlight w:val="none"/>
              </w:rPr>
            </w:pPr>
          </w:p>
        </w:tc>
      </w:tr>
      <w:bookmarkEnd w:id="79"/>
    </w:tbl>
    <w:p>
      <w:pPr>
        <w:adjustRightInd w:val="0"/>
        <w:snapToGrid w:val="0"/>
        <w:spacing w:line="288" w:lineRule="auto"/>
        <w:rPr>
          <w:rFonts w:cs="Times New Roman"/>
          <w:spacing w:val="-6"/>
          <w:sz w:val="21"/>
          <w:szCs w:val="21"/>
          <w:highlight w:val="none"/>
        </w:rPr>
      </w:pPr>
    </w:p>
    <w:p>
      <w:pPr>
        <w:adjustRightInd w:val="0"/>
        <w:snapToGrid w:val="0"/>
        <w:spacing w:line="288" w:lineRule="auto"/>
        <w:rPr>
          <w:rFonts w:cs="Times New Roman"/>
          <w:b/>
          <w:bCs/>
          <w:spacing w:val="-6"/>
          <w:sz w:val="21"/>
          <w:szCs w:val="21"/>
          <w:highlight w:val="none"/>
        </w:rPr>
      </w:pPr>
      <w:bookmarkStart w:id="80" w:name="_Hlk97040072"/>
      <w:r>
        <w:rPr>
          <w:rFonts w:hint="eastAsia" w:cs="Times New Roman"/>
          <w:b/>
          <w:bCs/>
          <w:spacing w:val="-6"/>
          <w:sz w:val="21"/>
          <w:szCs w:val="21"/>
          <w:highlight w:val="none"/>
        </w:rPr>
        <w:t>说明：</w:t>
      </w:r>
    </w:p>
    <w:p>
      <w:pPr>
        <w:adjustRightInd w:val="0"/>
        <w:snapToGrid w:val="0"/>
        <w:spacing w:line="288" w:lineRule="auto"/>
        <w:rPr>
          <w:rFonts w:cs="Times New Roman"/>
          <w:bCs/>
          <w:spacing w:val="-6"/>
          <w:sz w:val="21"/>
          <w:szCs w:val="21"/>
          <w:highlight w:val="none"/>
        </w:rPr>
      </w:pPr>
      <w:r>
        <w:rPr>
          <w:rFonts w:cs="Times New Roman"/>
          <w:bCs/>
          <w:spacing w:val="-6"/>
          <w:sz w:val="21"/>
          <w:szCs w:val="21"/>
          <w:highlight w:val="none"/>
        </w:rPr>
        <w:t>1.</w:t>
      </w:r>
      <w:r>
        <w:rPr>
          <w:rFonts w:hint="eastAsia" w:cs="Times New Roman"/>
          <w:bCs/>
          <w:spacing w:val="-6"/>
          <w:sz w:val="21"/>
          <w:szCs w:val="21"/>
          <w:highlight w:val="none"/>
        </w:rPr>
        <w:t>此表在不改变格式要求的情况下，可自行增行。</w:t>
      </w:r>
    </w:p>
    <w:p>
      <w:pPr>
        <w:adjustRightInd w:val="0"/>
        <w:snapToGrid w:val="0"/>
        <w:spacing w:line="288" w:lineRule="auto"/>
        <w:jc w:val="left"/>
        <w:rPr>
          <w:rFonts w:cs="Times New Roman"/>
          <w:b/>
          <w:spacing w:val="-6"/>
          <w:sz w:val="21"/>
          <w:szCs w:val="21"/>
          <w:highlight w:val="none"/>
        </w:rPr>
      </w:pPr>
      <w:r>
        <w:rPr>
          <w:rFonts w:cs="Times New Roman"/>
          <w:bCs/>
          <w:spacing w:val="-6"/>
          <w:sz w:val="21"/>
          <w:szCs w:val="21"/>
          <w:highlight w:val="none"/>
        </w:rPr>
        <w:t>2.有关本项目实施所涉及的一切费用均计入报价。</w:t>
      </w:r>
    </w:p>
    <w:p>
      <w:pPr>
        <w:adjustRightInd w:val="0"/>
        <w:snapToGrid w:val="0"/>
        <w:spacing w:line="288" w:lineRule="auto"/>
        <w:jc w:val="left"/>
        <w:rPr>
          <w:rFonts w:cs="Times New Roman"/>
          <w:b/>
          <w:spacing w:val="-6"/>
          <w:sz w:val="21"/>
          <w:szCs w:val="21"/>
          <w:highlight w:val="none"/>
        </w:rPr>
      </w:pPr>
      <w:r>
        <w:rPr>
          <w:rFonts w:cs="Times New Roman"/>
          <w:b/>
          <w:spacing w:val="-6"/>
          <w:sz w:val="21"/>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0"/>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ind w:firstLine="498" w:firstLineChars="236"/>
        <w:jc w:val="center"/>
        <w:outlineLvl w:val="2"/>
        <w:rPr>
          <w:b/>
          <w:bCs/>
          <w:sz w:val="21"/>
          <w:szCs w:val="21"/>
          <w:highlight w:val="none"/>
        </w:rPr>
      </w:pPr>
      <w:r>
        <w:rPr>
          <w:rFonts w:hint="eastAsia"/>
          <w:b/>
          <w:bCs/>
          <w:sz w:val="21"/>
          <w:szCs w:val="21"/>
          <w:highlight w:val="none"/>
        </w:rPr>
        <w:t>（3）</w:t>
      </w:r>
      <w:r>
        <w:rPr>
          <w:b/>
          <w:bCs/>
          <w:sz w:val="21"/>
          <w:szCs w:val="21"/>
          <w:highlight w:val="none"/>
        </w:rPr>
        <w:t>中小企业声明函（货物）</w:t>
      </w:r>
      <w:r>
        <w:rPr>
          <w:rFonts w:hint="eastAsia"/>
          <w:b/>
          <w:bCs/>
          <w:sz w:val="21"/>
          <w:szCs w:val="21"/>
          <w:highlight w:val="none"/>
        </w:rPr>
        <w:t>（若属于中小企业）</w:t>
      </w:r>
    </w:p>
    <w:p>
      <w:pPr>
        <w:adjustRightInd w:val="0"/>
        <w:snapToGrid w:val="0"/>
        <w:spacing w:line="288" w:lineRule="auto"/>
        <w:ind w:firstLine="498" w:firstLineChars="236"/>
        <w:rPr>
          <w:b/>
          <w:sz w:val="21"/>
          <w:szCs w:val="21"/>
          <w:highlight w:val="none"/>
        </w:rPr>
      </w:pPr>
    </w:p>
    <w:p>
      <w:pPr>
        <w:adjustRightInd w:val="0"/>
        <w:snapToGrid w:val="0"/>
        <w:spacing w:line="288" w:lineRule="auto"/>
        <w:ind w:firstLine="495" w:firstLineChars="236"/>
        <w:rPr>
          <w:sz w:val="21"/>
          <w:szCs w:val="21"/>
          <w:highlight w:val="none"/>
        </w:rPr>
      </w:pPr>
      <w:r>
        <w:rPr>
          <w:sz w:val="21"/>
          <w:szCs w:val="21"/>
          <w:highlight w:val="none"/>
        </w:rPr>
        <w:t>本公司（联合体）郑重声明，根据《政府采购促进中小企业发展管理办法》（财库</w:t>
      </w:r>
      <w:r>
        <w:rPr>
          <w:rFonts w:hint="eastAsia"/>
          <w:sz w:val="21"/>
          <w:szCs w:val="21"/>
          <w:highlight w:val="none"/>
        </w:rPr>
        <w:t>﹝</w:t>
      </w:r>
      <w:r>
        <w:rPr>
          <w:sz w:val="21"/>
          <w:szCs w:val="21"/>
          <w:highlight w:val="none"/>
        </w:rPr>
        <w:t>2020</w:t>
      </w:r>
      <w:r>
        <w:rPr>
          <w:rFonts w:hint="eastAsia"/>
          <w:sz w:val="21"/>
          <w:szCs w:val="21"/>
          <w:highlight w:val="none"/>
        </w:rPr>
        <w:t>﹞</w:t>
      </w:r>
      <w:r>
        <w:rPr>
          <w:sz w:val="21"/>
          <w:szCs w:val="21"/>
          <w:highlight w:val="none"/>
        </w:rPr>
        <w:t>46 号）的规定，本公司（联合体）参加</w:t>
      </w:r>
      <w:r>
        <w:rPr>
          <w:i/>
          <w:sz w:val="21"/>
          <w:szCs w:val="21"/>
          <w:highlight w:val="none"/>
          <w:u w:val="single"/>
        </w:rPr>
        <w:t>（单位名称）</w:t>
      </w:r>
      <w:r>
        <w:rPr>
          <w:sz w:val="21"/>
          <w:szCs w:val="21"/>
          <w:highlight w:val="none"/>
        </w:rPr>
        <w:t>的</w:t>
      </w:r>
      <w:r>
        <w:rPr>
          <w:i/>
          <w:sz w:val="21"/>
          <w:szCs w:val="21"/>
          <w:highlight w:val="none"/>
          <w:u w:val="single"/>
        </w:rPr>
        <w:t>（项目名称）</w:t>
      </w:r>
      <w:r>
        <w:rPr>
          <w:sz w:val="21"/>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sz w:val="21"/>
          <w:szCs w:val="21"/>
          <w:highlight w:val="none"/>
        </w:rPr>
      </w:pPr>
      <w:r>
        <w:rPr>
          <w:i/>
          <w:sz w:val="21"/>
          <w:szCs w:val="21"/>
          <w:highlight w:val="none"/>
          <w:u w:val="single"/>
        </w:rPr>
        <w:t>1. （标的名称）</w:t>
      </w:r>
      <w:r>
        <w:rPr>
          <w:i/>
          <w:sz w:val="21"/>
          <w:szCs w:val="21"/>
          <w:highlight w:val="none"/>
        </w:rPr>
        <w:t xml:space="preserve"> </w:t>
      </w:r>
      <w:r>
        <w:rPr>
          <w:sz w:val="21"/>
          <w:szCs w:val="21"/>
          <w:highlight w:val="none"/>
        </w:rPr>
        <w:t>，属于</w:t>
      </w:r>
      <w:r>
        <w:rPr>
          <w:i/>
          <w:sz w:val="21"/>
          <w:szCs w:val="21"/>
          <w:highlight w:val="none"/>
        </w:rPr>
        <w:t>（</w:t>
      </w:r>
      <w:r>
        <w:rPr>
          <w:i/>
          <w:sz w:val="21"/>
          <w:szCs w:val="21"/>
          <w:highlight w:val="none"/>
          <w:u w:val="single"/>
        </w:rPr>
        <w:t>采购文件中明确的所属行业）行业</w:t>
      </w:r>
      <w:r>
        <w:rPr>
          <w:sz w:val="21"/>
          <w:szCs w:val="21"/>
          <w:highlight w:val="none"/>
        </w:rPr>
        <w:t>；制造商为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pPr>
        <w:adjustRightInd w:val="0"/>
        <w:snapToGrid w:val="0"/>
        <w:spacing w:line="288" w:lineRule="auto"/>
        <w:ind w:firstLine="495" w:firstLineChars="236"/>
        <w:rPr>
          <w:sz w:val="21"/>
          <w:szCs w:val="21"/>
          <w:highlight w:val="none"/>
        </w:rPr>
      </w:pPr>
      <w:r>
        <w:rPr>
          <w:i/>
          <w:sz w:val="21"/>
          <w:szCs w:val="21"/>
          <w:highlight w:val="none"/>
          <w:u w:val="single"/>
        </w:rPr>
        <w:t>2. （标的名称）</w:t>
      </w:r>
      <w:r>
        <w:rPr>
          <w:i/>
          <w:sz w:val="21"/>
          <w:szCs w:val="21"/>
          <w:highlight w:val="none"/>
        </w:rPr>
        <w:t xml:space="preserve"> </w:t>
      </w:r>
      <w:r>
        <w:rPr>
          <w:sz w:val="21"/>
          <w:szCs w:val="21"/>
          <w:highlight w:val="none"/>
        </w:rPr>
        <w:t>，属于</w:t>
      </w:r>
      <w:r>
        <w:rPr>
          <w:i/>
          <w:sz w:val="21"/>
          <w:szCs w:val="21"/>
          <w:highlight w:val="none"/>
        </w:rPr>
        <w:t>（</w:t>
      </w:r>
      <w:r>
        <w:rPr>
          <w:i/>
          <w:sz w:val="21"/>
          <w:szCs w:val="21"/>
          <w:highlight w:val="none"/>
          <w:u w:val="single"/>
        </w:rPr>
        <w:t>采购文件中明确的所属行业）行业</w:t>
      </w:r>
      <w:r>
        <w:rPr>
          <w:sz w:val="21"/>
          <w:szCs w:val="21"/>
          <w:highlight w:val="none"/>
        </w:rPr>
        <w:t>；制造商为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rFonts w:hint="eastAsia"/>
          <w:sz w:val="21"/>
          <w:szCs w:val="21"/>
          <w:highlight w:val="none"/>
        </w:rPr>
        <w:t>；</w:t>
      </w:r>
    </w:p>
    <w:p>
      <w:pPr>
        <w:adjustRightInd w:val="0"/>
        <w:snapToGrid w:val="0"/>
        <w:spacing w:line="288" w:lineRule="auto"/>
        <w:ind w:firstLine="495" w:firstLineChars="236"/>
        <w:rPr>
          <w:sz w:val="21"/>
          <w:szCs w:val="21"/>
          <w:highlight w:val="none"/>
        </w:rPr>
      </w:pPr>
      <w:r>
        <w:rPr>
          <w:sz w:val="21"/>
          <w:szCs w:val="21"/>
          <w:highlight w:val="none"/>
        </w:rPr>
        <w:t>……</w:t>
      </w:r>
    </w:p>
    <w:p>
      <w:pPr>
        <w:adjustRightInd w:val="0"/>
        <w:snapToGrid w:val="0"/>
        <w:spacing w:line="288" w:lineRule="auto"/>
        <w:ind w:firstLine="495" w:firstLineChars="236"/>
        <w:rPr>
          <w:sz w:val="21"/>
          <w:szCs w:val="21"/>
          <w:highlight w:val="none"/>
        </w:rPr>
      </w:pPr>
      <w:r>
        <w:rPr>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pPr>
        <w:adjustRightInd w:val="0"/>
        <w:snapToGrid w:val="0"/>
        <w:spacing w:line="288" w:lineRule="auto"/>
        <w:ind w:firstLine="495" w:firstLineChars="236"/>
        <w:rPr>
          <w:sz w:val="21"/>
          <w:szCs w:val="21"/>
          <w:highlight w:val="none"/>
        </w:rPr>
      </w:pPr>
    </w:p>
    <w:p>
      <w:pPr>
        <w:adjustRightInd w:val="0"/>
        <w:snapToGrid w:val="0"/>
        <w:spacing w:line="288" w:lineRule="auto"/>
        <w:ind w:firstLine="495" w:firstLineChars="236"/>
        <w:rPr>
          <w:sz w:val="21"/>
          <w:szCs w:val="21"/>
          <w:highlight w:val="none"/>
        </w:rPr>
      </w:pPr>
      <w:r>
        <w:rPr>
          <w:sz w:val="21"/>
          <w:szCs w:val="21"/>
          <w:highlight w:val="none"/>
        </w:rPr>
        <w:t>企业名称（盖章）：</w:t>
      </w:r>
    </w:p>
    <w:p>
      <w:pPr>
        <w:adjustRightInd w:val="0"/>
        <w:snapToGrid w:val="0"/>
        <w:spacing w:line="288" w:lineRule="auto"/>
        <w:ind w:firstLine="495" w:firstLineChars="236"/>
        <w:rPr>
          <w:sz w:val="21"/>
          <w:szCs w:val="21"/>
          <w:highlight w:val="none"/>
        </w:rPr>
      </w:pPr>
      <w:r>
        <w:rPr>
          <w:sz w:val="21"/>
          <w:szCs w:val="21"/>
          <w:highlight w:val="none"/>
        </w:rPr>
        <w:t>日期：</w:t>
      </w:r>
    </w:p>
    <w:p>
      <w:pPr>
        <w:adjustRightInd w:val="0"/>
        <w:snapToGrid w:val="0"/>
        <w:spacing w:line="288" w:lineRule="auto"/>
        <w:ind w:firstLine="495" w:firstLineChars="236"/>
        <w:rPr>
          <w:sz w:val="21"/>
          <w:szCs w:val="21"/>
          <w:highlight w:val="none"/>
        </w:rPr>
      </w:pPr>
    </w:p>
    <w:p>
      <w:pPr>
        <w:adjustRightInd w:val="0"/>
        <w:snapToGrid w:val="0"/>
        <w:spacing w:line="288" w:lineRule="auto"/>
        <w:ind w:firstLine="495" w:firstLineChars="236"/>
        <w:rPr>
          <w:sz w:val="21"/>
          <w:szCs w:val="21"/>
          <w:highlight w:val="none"/>
        </w:rPr>
      </w:pPr>
      <w:r>
        <w:rPr>
          <w:rFonts w:hint="eastAsia"/>
          <w:sz w:val="21"/>
          <w:szCs w:val="21"/>
          <w:highlight w:val="none"/>
        </w:rPr>
        <w:t>注：</w:t>
      </w:r>
    </w:p>
    <w:p>
      <w:pPr>
        <w:adjustRightInd w:val="0"/>
        <w:snapToGrid w:val="0"/>
        <w:spacing w:line="288" w:lineRule="auto"/>
        <w:ind w:firstLine="495" w:firstLineChars="236"/>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sz w:val="21"/>
          <w:szCs w:val="21"/>
          <w:highlight w:val="none"/>
        </w:rPr>
      </w:pPr>
      <w:r>
        <w:rPr>
          <w:rFonts w:hint="eastAsia"/>
          <w:sz w:val="21"/>
          <w:szCs w:val="21"/>
          <w:highlight w:val="none"/>
        </w:rPr>
        <w:t>2</w:t>
      </w:r>
      <w:r>
        <w:rPr>
          <w:sz w:val="21"/>
          <w:szCs w:val="21"/>
          <w:highlight w:val="none"/>
        </w:rPr>
        <w:t>.</w:t>
      </w:r>
      <w:r>
        <w:rPr>
          <w:rFonts w:hint="eastAsia"/>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cs="Times New Roman"/>
          <w:sz w:val="21"/>
          <w:szCs w:val="21"/>
          <w:highlight w:val="none"/>
        </w:rPr>
      </w:pPr>
      <w:bookmarkStart w:id="81" w:name="_Hlk71885339"/>
      <w:r>
        <w:rPr>
          <w:rFonts w:cs="Times New Roman"/>
          <w:sz w:val="21"/>
          <w:szCs w:val="21"/>
          <w:highlight w:val="none"/>
        </w:rPr>
        <w:t>3.</w:t>
      </w:r>
      <w:r>
        <w:rPr>
          <w:rFonts w:hint="eastAsia" w:cs="Times New Roman"/>
          <w:sz w:val="21"/>
          <w:szCs w:val="21"/>
          <w:highlight w:val="none"/>
        </w:rPr>
        <w:t>《中小企业声明函》填写不全的，视为未提供《中小企业声明函》（从业人员、营业收入、资产总额在中小企业划型标准规定中不涉及的除外），不享受价格优惠。</w:t>
      </w:r>
      <w:r>
        <w:rPr>
          <w:sz w:val="21"/>
          <w:szCs w:val="21"/>
          <w:highlight w:val="none"/>
        </w:rPr>
        <w:t>如项目包含“多件”标的物的，需按标的物项数逐项填写。</w:t>
      </w:r>
    </w:p>
    <w:p>
      <w:pPr>
        <w:adjustRightInd w:val="0"/>
        <w:snapToGrid w:val="0"/>
        <w:spacing w:line="288" w:lineRule="auto"/>
        <w:ind w:firstLine="495" w:firstLineChars="236"/>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供应商提供《中小企业声明函》内容不实的，属于提供虚假材料谋取中标、成交，依照《中华人民共和国政府采购法》等国家有关规定追究相应责任。</w:t>
      </w:r>
      <w:bookmarkEnd w:id="81"/>
    </w:p>
    <w:p>
      <w:pPr>
        <w:adjustRightInd w:val="0"/>
        <w:snapToGrid w:val="0"/>
        <w:spacing w:line="288" w:lineRule="auto"/>
        <w:ind w:firstLine="495" w:firstLineChars="236"/>
        <w:rPr>
          <w:rFonts w:cs="Times New Roman"/>
          <w:sz w:val="21"/>
          <w:szCs w:val="21"/>
          <w:highlight w:val="none"/>
        </w:rPr>
      </w:pPr>
      <w:r>
        <w:rPr>
          <w:rFonts w:hint="eastAsia" w:cs="Times New Roman"/>
          <w:sz w:val="21"/>
          <w:szCs w:val="21"/>
          <w:highlight w:val="none"/>
        </w:rPr>
        <w:t>5.本项目只以《中小企业声明函》作为评判供应商是否属于中小企业的唯一依据。</w:t>
      </w:r>
    </w:p>
    <w:p>
      <w:pPr>
        <w:widowControl/>
        <w:adjustRightInd w:val="0"/>
        <w:snapToGrid w:val="0"/>
        <w:spacing w:line="288" w:lineRule="auto"/>
        <w:ind w:firstLine="495" w:firstLineChars="236"/>
        <w:jc w:val="left"/>
        <w:rPr>
          <w:sz w:val="21"/>
          <w:szCs w:val="21"/>
          <w:highlight w:val="none"/>
        </w:rPr>
      </w:pPr>
      <w:r>
        <w:rPr>
          <w:sz w:val="21"/>
          <w:szCs w:val="21"/>
          <w:highlight w:val="none"/>
        </w:rPr>
        <w:br w:type="page"/>
      </w:r>
    </w:p>
    <w:p>
      <w:pPr>
        <w:adjustRightInd w:val="0"/>
        <w:snapToGrid w:val="0"/>
        <w:spacing w:line="288" w:lineRule="auto"/>
        <w:jc w:val="center"/>
        <w:outlineLvl w:val="2"/>
        <w:rPr>
          <w:kern w:val="0"/>
          <w:sz w:val="21"/>
          <w:szCs w:val="21"/>
          <w:highlight w:val="none"/>
        </w:rPr>
      </w:pPr>
      <w:r>
        <w:rPr>
          <w:rFonts w:hint="eastAsia"/>
          <w:b/>
          <w:spacing w:val="-6"/>
          <w:sz w:val="21"/>
          <w:szCs w:val="21"/>
          <w:highlight w:val="none"/>
        </w:rPr>
        <w:t>（4）属于监狱企业的证明文件（若属于监狱企业）</w:t>
      </w:r>
    </w:p>
    <w:p>
      <w:pPr>
        <w:adjustRightInd w:val="0"/>
        <w:snapToGrid w:val="0"/>
        <w:spacing w:line="288" w:lineRule="auto"/>
        <w:rPr>
          <w:kern w:val="0"/>
          <w:sz w:val="21"/>
          <w:szCs w:val="21"/>
          <w:highlight w:val="none"/>
        </w:rPr>
      </w:pPr>
    </w:p>
    <w:p>
      <w:pPr>
        <w:adjustRightInd w:val="0"/>
        <w:snapToGrid w:val="0"/>
        <w:spacing w:line="288" w:lineRule="auto"/>
        <w:ind w:firstLine="373" w:firstLineChars="177"/>
        <w:rPr>
          <w:b/>
          <w:bCs/>
          <w:sz w:val="21"/>
          <w:szCs w:val="21"/>
          <w:highlight w:val="none"/>
        </w:rPr>
      </w:pPr>
      <w:r>
        <w:rPr>
          <w:rFonts w:hint="eastAsia"/>
          <w:b/>
          <w:bCs/>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说明：</w:t>
      </w:r>
    </w:p>
    <w:p>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spacing w:val="-6"/>
          <w:sz w:val="21"/>
          <w:szCs w:val="21"/>
          <w:highlight w:val="none"/>
        </w:rPr>
      </w:pPr>
      <w:r>
        <w:rPr>
          <w:b/>
          <w:spacing w:val="-6"/>
          <w:sz w:val="21"/>
          <w:szCs w:val="21"/>
          <w:highlight w:val="none"/>
        </w:rPr>
        <w:br w:type="page"/>
      </w:r>
    </w:p>
    <w:p>
      <w:pPr>
        <w:adjustRightInd w:val="0"/>
        <w:snapToGrid w:val="0"/>
        <w:spacing w:line="288" w:lineRule="auto"/>
        <w:jc w:val="center"/>
        <w:outlineLvl w:val="2"/>
        <w:rPr>
          <w:b/>
          <w:spacing w:val="-6"/>
          <w:sz w:val="21"/>
          <w:szCs w:val="21"/>
          <w:highlight w:val="none"/>
        </w:rPr>
      </w:pPr>
      <w:r>
        <w:rPr>
          <w:rFonts w:hint="eastAsia"/>
          <w:b/>
          <w:spacing w:val="-6"/>
          <w:sz w:val="21"/>
          <w:szCs w:val="21"/>
          <w:highlight w:val="none"/>
        </w:rPr>
        <w:t>（5）残疾人福利性单位声明函（若属于残疾人福利性单位）</w:t>
      </w:r>
    </w:p>
    <w:p>
      <w:pPr>
        <w:adjustRightInd w:val="0"/>
        <w:snapToGrid w:val="0"/>
        <w:spacing w:line="288" w:lineRule="auto"/>
        <w:rPr>
          <w:rFonts w:cs="Times New Roman"/>
          <w:b/>
          <w:spacing w:val="6"/>
          <w:sz w:val="21"/>
          <w:szCs w:val="21"/>
          <w:highlight w:val="none"/>
        </w:rPr>
      </w:pPr>
    </w:p>
    <w:p>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单位名称（盖章）：</w:t>
      </w:r>
    </w:p>
    <w:p>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日  期：</w:t>
      </w:r>
    </w:p>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说明：</w:t>
      </w:r>
    </w:p>
    <w:p>
      <w:pPr>
        <w:pStyle w:val="17"/>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一、享受政府采购支持政策的残疾人福利性单位应当同时满足以下条件：</w:t>
      </w:r>
    </w:p>
    <w:p>
      <w:pPr>
        <w:pStyle w:val="17"/>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（一）安置的残疾人占本单位在职职工人数的比例不低于25%（含25%），并且安置的残疾人人数不少于10人（含10人）；</w:t>
      </w:r>
    </w:p>
    <w:p>
      <w:pPr>
        <w:pStyle w:val="17"/>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（二）依法与安置的每位残疾人签订了一年以上（含一年）的劳动合同或服务协议；</w:t>
      </w:r>
    </w:p>
    <w:p>
      <w:pPr>
        <w:pStyle w:val="17"/>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（三）为安置的每位残疾人按月足额缴纳了基本养老保险、基本医疗保险、失业保险、工伤保险和生育保险等社会保险费；</w:t>
      </w:r>
    </w:p>
    <w:p>
      <w:pPr>
        <w:pStyle w:val="17"/>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（四）通过银行等金融机构向安置的每位残疾人，按月支付了不低于单位所在区县适用的经省级人民政府批准的月最低工资标准的工资；</w:t>
      </w:r>
    </w:p>
    <w:p>
      <w:pPr>
        <w:pStyle w:val="17"/>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7"/>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二、符合条件的残疾人福利性单位在参加政府采购活动时，应当提供财库</w:t>
      </w:r>
      <w:r>
        <w:rPr>
          <w:sz w:val="21"/>
          <w:szCs w:val="21"/>
          <w:highlight w:val="none"/>
        </w:rPr>
        <w:t>[2017]141号</w:t>
      </w:r>
      <w:r>
        <w:rPr>
          <w:rFonts w:hint="eastAsia"/>
          <w:sz w:val="21"/>
          <w:szCs w:val="21"/>
          <w:highlight w:val="none"/>
        </w:rPr>
        <w:t>文件规定的《残疾人福利性单位声明函》，并对声明的真实性负责。</w:t>
      </w:r>
    </w:p>
    <w:p>
      <w:pPr>
        <w:pStyle w:val="17"/>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三、在政府采购活动中，残疾人福利性单位视同小型、微型企业，享受预留份额、评审中价格扣除等促进中小企业发展的政府采购政策。</w:t>
      </w:r>
    </w:p>
    <w:p>
      <w:pPr>
        <w:pStyle w:val="17"/>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残疾人福利性单位属于小型、微型企业的，不重复享受政策。</w:t>
      </w:r>
    </w:p>
    <w:p>
      <w:pPr>
        <w:widowControl/>
        <w:adjustRightInd w:val="0"/>
        <w:snapToGrid w:val="0"/>
        <w:spacing w:line="288" w:lineRule="auto"/>
        <w:jc w:val="left"/>
        <w:rPr>
          <w:rFonts w:cs="Times New Roman"/>
          <w:b/>
          <w:bCs/>
          <w:spacing w:val="-6"/>
          <w:sz w:val="21"/>
          <w:szCs w:val="21"/>
          <w:highlight w:val="none"/>
        </w:rPr>
      </w:pPr>
      <w:r>
        <w:rPr>
          <w:rFonts w:cs="Times New Roman"/>
          <w:b/>
          <w:bCs/>
          <w:spacing w:val="-6"/>
          <w:sz w:val="21"/>
          <w:szCs w:val="21"/>
          <w:highlight w:val="none"/>
        </w:rPr>
        <w:br w:type="page"/>
      </w:r>
    </w:p>
    <w:p>
      <w:pPr>
        <w:adjustRightInd w:val="0"/>
        <w:snapToGrid w:val="0"/>
        <w:spacing w:line="288" w:lineRule="auto"/>
        <w:rPr>
          <w:highlight w:val="none"/>
        </w:rPr>
      </w:pPr>
    </w:p>
    <w:p>
      <w:pPr>
        <w:adjustRightInd w:val="0"/>
        <w:snapToGrid w:val="0"/>
        <w:spacing w:line="288" w:lineRule="auto"/>
        <w:jc w:val="center"/>
        <w:outlineLvl w:val="1"/>
        <w:rPr>
          <w:b/>
          <w:bCs/>
          <w:sz w:val="84"/>
          <w:szCs w:val="84"/>
          <w:highlight w:val="none"/>
        </w:rPr>
      </w:pPr>
      <w:r>
        <w:rPr>
          <w:rFonts w:hint="eastAsia"/>
          <w:b/>
          <w:bCs/>
          <w:sz w:val="84"/>
          <w:szCs w:val="84"/>
          <w:highlight w:val="none"/>
        </w:rPr>
        <w:t>商务和技术文件</w:t>
      </w:r>
    </w:p>
    <w:p>
      <w:pPr>
        <w:adjustRightInd w:val="0"/>
        <w:snapToGrid w:val="0"/>
        <w:spacing w:line="288" w:lineRule="auto"/>
        <w:rPr>
          <w:highlight w:val="none"/>
        </w:rPr>
      </w:pPr>
      <w:r>
        <w:rPr>
          <w:rFonts w:hint="eastAsia"/>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（1）响应函</w:t>
      </w:r>
    </w:p>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致：浙江金融职业学院、浙江求是招标代理有限公司</w:t>
      </w:r>
    </w:p>
    <w:p>
      <w:pPr>
        <w:adjustRightInd w:val="0"/>
        <w:snapToGrid w:val="0"/>
        <w:spacing w:line="288" w:lineRule="auto"/>
        <w:rPr>
          <w:rFonts w:cs="Times New Roman"/>
          <w:spacing w:val="-6"/>
          <w:sz w:val="21"/>
          <w:szCs w:val="21"/>
          <w:highlight w:val="none"/>
        </w:rPr>
      </w:pPr>
    </w:p>
    <w:p>
      <w:pPr>
        <w:adjustRightInd w:val="0"/>
        <w:snapToGrid w:val="0"/>
        <w:spacing w:line="288" w:lineRule="auto"/>
        <w:ind w:firstLine="396" w:firstLineChars="200"/>
        <w:rPr>
          <w:sz w:val="21"/>
          <w:szCs w:val="21"/>
          <w:highlight w:val="none"/>
        </w:rPr>
      </w:pPr>
      <w:bookmarkStart w:id="82" w:name="_Hlk97040115"/>
      <w:r>
        <w:rPr>
          <w:rFonts w:hint="eastAsia" w:cs="Times New Roman"/>
          <w:spacing w:val="-6"/>
          <w:sz w:val="21"/>
          <w:szCs w:val="21"/>
          <w:highlight w:val="none"/>
        </w:rPr>
        <w:t>我方参加</w:t>
      </w:r>
      <w:r>
        <w:rPr>
          <w:rFonts w:hint="eastAsia" w:cs="Times New Roman"/>
          <w:bCs/>
          <w:spacing w:val="-6"/>
          <w:sz w:val="21"/>
          <w:szCs w:val="21"/>
          <w:highlight w:val="none"/>
          <w:u w:val="single"/>
        </w:rPr>
        <w:t xml:space="preserve">浙江金融职业学院数据中心高级威胁监测与安全管理项目 </w:t>
      </w:r>
      <w:r>
        <w:rPr>
          <w:rFonts w:hint="eastAsia" w:cs="Times New Roman"/>
          <w:spacing w:val="-6"/>
          <w:sz w:val="21"/>
          <w:szCs w:val="21"/>
          <w:highlight w:val="none"/>
          <w:u w:val="single"/>
        </w:rPr>
        <w:t>（项目编号</w:t>
      </w:r>
      <w:r>
        <w:rPr>
          <w:rFonts w:hint="eastAsia" w:cs="Times New Roman"/>
          <w:bCs/>
          <w:spacing w:val="-6"/>
          <w:sz w:val="21"/>
          <w:szCs w:val="21"/>
          <w:highlight w:val="none"/>
          <w:u w:val="single"/>
        </w:rPr>
        <w:t>：QSZB-Z(H)-B22216(CS)</w:t>
      </w:r>
      <w:r>
        <w:rPr>
          <w:rFonts w:hint="eastAsia" w:cs="Times New Roman"/>
          <w:spacing w:val="-6"/>
          <w:sz w:val="21"/>
          <w:szCs w:val="21"/>
          <w:highlight w:val="none"/>
          <w:u w:val="single"/>
        </w:rPr>
        <w:t>）</w:t>
      </w:r>
      <w:r>
        <w:rPr>
          <w:rFonts w:hint="eastAsia" w:cs="Times New Roman"/>
          <w:spacing w:val="-6"/>
          <w:sz w:val="21"/>
          <w:szCs w:val="21"/>
          <w:highlight w:val="none"/>
        </w:rPr>
        <w:t>项目，为此，我方提交电子加密响应文件一份、以介质（U盘）存储的数据电文形式的</w:t>
      </w:r>
      <w:r>
        <w:rPr>
          <w:rFonts w:hint="eastAsia" w:cs="Times New Roman"/>
          <w:spacing w:val="-6"/>
          <w:sz w:val="21"/>
          <w:szCs w:val="21"/>
          <w:highlight w:val="none"/>
          <w:u w:val="single"/>
        </w:rPr>
        <w:t xml:space="preserve">备份响应文件 </w:t>
      </w:r>
      <w:r>
        <w:rPr>
          <w:rFonts w:cs="Times New Roman"/>
          <w:spacing w:val="-6"/>
          <w:sz w:val="21"/>
          <w:szCs w:val="21"/>
          <w:highlight w:val="none"/>
          <w:u w:val="single"/>
        </w:rPr>
        <w:t xml:space="preserve">    </w:t>
      </w:r>
      <w:r>
        <w:rPr>
          <w:rFonts w:hint="eastAsia" w:cs="Times New Roman"/>
          <w:spacing w:val="-6"/>
          <w:sz w:val="21"/>
          <w:szCs w:val="21"/>
          <w:highlight w:val="none"/>
          <w:u w:val="single"/>
        </w:rPr>
        <w:t>份</w:t>
      </w:r>
      <w:r>
        <w:rPr>
          <w:rFonts w:hint="eastAsia" w:cs="Times New Roman"/>
          <w:spacing w:val="-6"/>
          <w:sz w:val="21"/>
          <w:szCs w:val="21"/>
          <w:highlight w:val="none"/>
        </w:rPr>
        <w:t>。宣布同意如下：</w:t>
      </w:r>
    </w:p>
    <w:bookmarkEnd w:id="82"/>
    <w:p>
      <w:pPr>
        <w:adjustRightInd w:val="0"/>
        <w:snapToGrid w:val="0"/>
        <w:spacing w:line="288" w:lineRule="auto"/>
        <w:ind w:firstLine="420" w:firstLineChars="200"/>
        <w:rPr>
          <w:sz w:val="21"/>
          <w:szCs w:val="21"/>
          <w:highlight w:val="none"/>
        </w:rPr>
      </w:pPr>
      <w:r>
        <w:rPr>
          <w:rFonts w:hint="eastAsia"/>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sz w:val="21"/>
          <w:szCs w:val="21"/>
          <w:highlight w:val="none"/>
        </w:rPr>
      </w:pPr>
      <w:r>
        <w:rPr>
          <w:rFonts w:hint="eastAsia"/>
          <w:sz w:val="21"/>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sz w:val="21"/>
          <w:szCs w:val="21"/>
          <w:highlight w:val="none"/>
        </w:rPr>
      </w:pPr>
      <w:r>
        <w:rPr>
          <w:rFonts w:hint="eastAsia"/>
          <w:sz w:val="21"/>
          <w:szCs w:val="21"/>
          <w:highlight w:val="none"/>
        </w:rPr>
        <w:t>3.响应有效期自提交响应文件的截止之日起</w:t>
      </w:r>
      <w:r>
        <w:rPr>
          <w:rFonts w:hint="eastAsia"/>
          <w:sz w:val="21"/>
          <w:szCs w:val="21"/>
          <w:highlight w:val="none"/>
          <w:u w:val="single"/>
        </w:rPr>
        <w:t>90</w:t>
      </w:r>
      <w:r>
        <w:rPr>
          <w:rFonts w:hint="eastAsia"/>
          <w:sz w:val="21"/>
          <w:szCs w:val="21"/>
          <w:highlight w:val="none"/>
        </w:rPr>
        <w:t>天。</w:t>
      </w:r>
    </w:p>
    <w:p>
      <w:pPr>
        <w:adjustRightInd w:val="0"/>
        <w:snapToGrid w:val="0"/>
        <w:spacing w:line="288" w:lineRule="auto"/>
        <w:ind w:firstLine="420" w:firstLineChars="200"/>
        <w:rPr>
          <w:sz w:val="21"/>
          <w:szCs w:val="21"/>
          <w:highlight w:val="none"/>
        </w:rPr>
      </w:pPr>
      <w:r>
        <w:rPr>
          <w:rFonts w:hint="eastAsia"/>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sz w:val="21"/>
          <w:szCs w:val="21"/>
          <w:highlight w:val="none"/>
        </w:rPr>
      </w:pPr>
      <w:r>
        <w:rPr>
          <w:rFonts w:hint="eastAsia"/>
          <w:sz w:val="21"/>
          <w:szCs w:val="21"/>
          <w:highlight w:val="none"/>
        </w:rPr>
        <w:t>5.我方同意按照贵方要求提供与磋商有关的一切数据或资料。</w:t>
      </w:r>
    </w:p>
    <w:p>
      <w:pPr>
        <w:adjustRightInd w:val="0"/>
        <w:snapToGrid w:val="0"/>
        <w:spacing w:line="288" w:lineRule="auto"/>
        <w:ind w:firstLine="420" w:firstLineChars="200"/>
        <w:rPr>
          <w:sz w:val="21"/>
          <w:szCs w:val="21"/>
          <w:highlight w:val="none"/>
        </w:rPr>
      </w:pPr>
      <w:r>
        <w:rPr>
          <w:rFonts w:hint="eastAsia"/>
          <w:sz w:val="21"/>
          <w:szCs w:val="21"/>
          <w:highlight w:val="none"/>
        </w:rPr>
        <w:t>6.与本磋商有关的一切正式往来信函联系：</w:t>
      </w:r>
    </w:p>
    <w:tbl>
      <w:tblPr>
        <w:tblStyle w:val="2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pPr>
              <w:adjustRightInd w:val="0"/>
              <w:snapToGrid w:val="0"/>
              <w:spacing w:line="288" w:lineRule="auto"/>
              <w:rPr>
                <w:rFonts w:cs="Times New Roman"/>
                <w:spacing w:val="-6"/>
                <w:sz w:val="21"/>
                <w:szCs w:val="21"/>
                <w:highlight w:val="none"/>
              </w:rPr>
            </w:pPr>
            <w:bookmarkStart w:id="83" w:name="_Hlk97040154"/>
            <w:r>
              <w:rPr>
                <w:rFonts w:hint="eastAsia" w:cs="Times New Roman"/>
                <w:spacing w:val="-6"/>
                <w:sz w:val="21"/>
                <w:szCs w:val="21"/>
                <w:highlight w:val="none"/>
              </w:rPr>
              <w:t>联系人：</w:t>
            </w:r>
          </w:p>
        </w:tc>
        <w:tc>
          <w:tcPr>
            <w:tcW w:w="6808" w:type="dxa"/>
            <w:noWrap w:val="0"/>
            <w:vAlign w:val="top"/>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职务：</w:t>
            </w:r>
          </w:p>
        </w:tc>
        <w:tc>
          <w:tcPr>
            <w:tcW w:w="6808" w:type="dxa"/>
            <w:noWrap w:val="0"/>
            <w:vAlign w:val="top"/>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手机：</w:t>
            </w:r>
          </w:p>
        </w:tc>
        <w:tc>
          <w:tcPr>
            <w:tcW w:w="6808" w:type="dxa"/>
            <w:noWrap w:val="0"/>
            <w:vAlign w:val="top"/>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电子邮箱：</w:t>
            </w:r>
          </w:p>
        </w:tc>
        <w:tc>
          <w:tcPr>
            <w:tcW w:w="6808" w:type="dxa"/>
            <w:noWrap w:val="0"/>
            <w:vAlign w:val="top"/>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地址：</w:t>
            </w:r>
          </w:p>
        </w:tc>
        <w:tc>
          <w:tcPr>
            <w:tcW w:w="6808" w:type="dxa"/>
            <w:noWrap w:val="0"/>
            <w:vAlign w:val="top"/>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开户银行：</w:t>
            </w:r>
          </w:p>
        </w:tc>
        <w:tc>
          <w:tcPr>
            <w:tcW w:w="6808" w:type="dxa"/>
            <w:noWrap w:val="0"/>
            <w:vAlign w:val="top"/>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银行账号：</w:t>
            </w:r>
          </w:p>
        </w:tc>
        <w:tc>
          <w:tcPr>
            <w:tcW w:w="6808" w:type="dxa"/>
            <w:noWrap w:val="0"/>
            <w:vAlign w:val="top"/>
          </w:tcPr>
          <w:p>
            <w:pPr>
              <w:adjustRightInd w:val="0"/>
              <w:snapToGrid w:val="0"/>
              <w:spacing w:line="288" w:lineRule="auto"/>
              <w:rPr>
                <w:rFonts w:cs="Times New Roman"/>
                <w:spacing w:val="-6"/>
                <w:sz w:val="21"/>
                <w:szCs w:val="21"/>
                <w:highlight w:val="none"/>
              </w:rPr>
            </w:pPr>
          </w:p>
        </w:tc>
      </w:tr>
      <w:bookmarkEnd w:id="83"/>
    </w:tbl>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bookmarkStart w:id="84" w:name="_Hlk97040160"/>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4"/>
    <w:p>
      <w:pPr>
        <w:widowControl/>
        <w:adjustRightInd w:val="0"/>
        <w:snapToGrid w:val="0"/>
        <w:spacing w:line="288" w:lineRule="auto"/>
        <w:jc w:val="left"/>
        <w:rPr>
          <w:sz w:val="21"/>
          <w:szCs w:val="21"/>
          <w:highlight w:val="none"/>
        </w:rPr>
      </w:pPr>
      <w:r>
        <w:rPr>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2</w:t>
      </w:r>
      <w:r>
        <w:rPr>
          <w:rFonts w:hint="eastAsia"/>
          <w:b/>
          <w:bCs/>
          <w:sz w:val="21"/>
          <w:szCs w:val="21"/>
          <w:highlight w:val="none"/>
        </w:rPr>
        <w:t>）法定代表人授权委托书</w:t>
      </w:r>
    </w:p>
    <w:p>
      <w:pPr>
        <w:adjustRightInd w:val="0"/>
        <w:snapToGrid w:val="0"/>
        <w:spacing w:line="288" w:lineRule="auto"/>
        <w:rPr>
          <w:sz w:val="21"/>
          <w:szCs w:val="21"/>
          <w:highlight w:val="none"/>
        </w:rPr>
      </w:pPr>
      <w:bookmarkStart w:id="85" w:name="_Hlk97040253"/>
      <w:r>
        <w:rPr>
          <w:rFonts w:hint="eastAsia"/>
          <w:sz w:val="21"/>
          <w:szCs w:val="21"/>
          <w:highlight w:val="none"/>
        </w:rPr>
        <w:t>致：浙江金融职业学院、浙江求是招标代理有限公司</w:t>
      </w:r>
    </w:p>
    <w:p>
      <w:pPr>
        <w:adjustRightInd w:val="0"/>
        <w:snapToGrid w:val="0"/>
        <w:spacing w:line="288" w:lineRule="auto"/>
        <w:ind w:firstLine="396" w:firstLineChars="200"/>
        <w:rPr>
          <w:rFonts w:cs="Times New Roman"/>
          <w:bCs/>
          <w:spacing w:val="-6"/>
          <w:sz w:val="21"/>
          <w:szCs w:val="21"/>
          <w:highlight w:val="none"/>
        </w:rPr>
      </w:pPr>
      <w:r>
        <w:rPr>
          <w:rFonts w:hint="eastAsia" w:cs="Times New Roman"/>
          <w:bCs/>
          <w:spacing w:val="-6"/>
          <w:sz w:val="21"/>
          <w:szCs w:val="21"/>
          <w:highlight w:val="none"/>
        </w:rPr>
        <w:t>我</w:t>
      </w:r>
      <w:r>
        <w:rPr>
          <w:rFonts w:cs="Times New Roman"/>
          <w:spacing w:val="-6"/>
          <w:sz w:val="21"/>
          <w:szCs w:val="21"/>
          <w:highlight w:val="none"/>
        </w:rPr>
        <w:t>________________</w:t>
      </w:r>
      <w:r>
        <w:rPr>
          <w:rFonts w:hint="eastAsia" w:cs="Times New Roman"/>
          <w:spacing w:val="-6"/>
          <w:sz w:val="21"/>
          <w:szCs w:val="21"/>
          <w:highlight w:val="none"/>
        </w:rPr>
        <w:t>（</w:t>
      </w:r>
      <w:r>
        <w:rPr>
          <w:rFonts w:cs="Times New Roman"/>
          <w:bCs/>
          <w:spacing w:val="-6"/>
          <w:sz w:val="21"/>
          <w:szCs w:val="21"/>
          <w:highlight w:val="none"/>
        </w:rPr>
        <w:t>姓名</w:t>
      </w:r>
      <w:r>
        <w:rPr>
          <w:rFonts w:hint="eastAsia" w:cs="Times New Roman"/>
          <w:bCs/>
          <w:spacing w:val="-6"/>
          <w:sz w:val="21"/>
          <w:szCs w:val="21"/>
          <w:highlight w:val="none"/>
        </w:rPr>
        <w:t>）</w:t>
      </w:r>
      <w:r>
        <w:rPr>
          <w:rFonts w:cs="Times New Roman"/>
          <w:bCs/>
          <w:spacing w:val="-6"/>
          <w:sz w:val="21"/>
          <w:szCs w:val="21"/>
          <w:highlight w:val="none"/>
        </w:rPr>
        <w:t>系</w:t>
      </w:r>
      <w:r>
        <w:rPr>
          <w:rFonts w:hint="eastAsia" w:cs="Times New Roman"/>
          <w:bCs/>
          <w:spacing w:val="-6"/>
          <w:sz w:val="21"/>
          <w:szCs w:val="21"/>
          <w:highlight w:val="none"/>
        </w:rPr>
        <w:t>_________________________（供应商名称）</w:t>
      </w:r>
      <w:r>
        <w:rPr>
          <w:rFonts w:cs="Times New Roman"/>
          <w:bCs/>
          <w:spacing w:val="-6"/>
          <w:sz w:val="21"/>
          <w:szCs w:val="21"/>
          <w:highlight w:val="none"/>
        </w:rPr>
        <w:t>的法定代表人，身份证</w:t>
      </w:r>
      <w:r>
        <w:rPr>
          <w:rFonts w:hint="eastAsia" w:cs="Times New Roman"/>
          <w:bCs/>
          <w:spacing w:val="-6"/>
          <w:sz w:val="21"/>
          <w:szCs w:val="21"/>
          <w:highlight w:val="none"/>
        </w:rPr>
        <w:t>号码：_________________________________。</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现授权委托本单位在职职工：</w:t>
      </w:r>
      <w:r>
        <w:rPr>
          <w:rFonts w:cs="Times New Roman"/>
          <w:spacing w:val="-6"/>
          <w:sz w:val="21"/>
          <w:szCs w:val="21"/>
          <w:highlight w:val="none"/>
        </w:rPr>
        <w:t>_________</w:t>
      </w:r>
      <w:r>
        <w:rPr>
          <w:rFonts w:hint="eastAsia" w:cs="Times New Roman"/>
          <w:spacing w:val="-6"/>
          <w:sz w:val="21"/>
          <w:szCs w:val="21"/>
          <w:highlight w:val="none"/>
        </w:rPr>
        <w:t>（姓名），身份证号码：</w:t>
      </w:r>
      <w:r>
        <w:rPr>
          <w:rFonts w:cs="Times New Roman"/>
          <w:spacing w:val="-6"/>
          <w:sz w:val="21"/>
          <w:szCs w:val="21"/>
          <w:highlight w:val="none"/>
        </w:rPr>
        <w:t>_______________</w:t>
      </w:r>
      <w:r>
        <w:rPr>
          <w:rFonts w:hint="eastAsia" w:cs="Times New Roman"/>
          <w:spacing w:val="-6"/>
          <w:sz w:val="21"/>
          <w:szCs w:val="21"/>
          <w:highlight w:val="none"/>
        </w:rPr>
        <w:t>，以我方的名义参加</w:t>
      </w:r>
      <w:r>
        <w:rPr>
          <w:rFonts w:hint="eastAsia" w:cs="Times New Roman"/>
          <w:bCs/>
          <w:spacing w:val="-6"/>
          <w:sz w:val="21"/>
          <w:szCs w:val="21"/>
          <w:highlight w:val="none"/>
        </w:rPr>
        <w:t>浙江金融职业学院数据中心高级威胁监测与安全管理项目 标项</w:t>
      </w:r>
      <w:r>
        <w:rPr>
          <w:rFonts w:hint="eastAsia" w:cs="Times New Roman"/>
          <w:bCs/>
          <w:spacing w:val="-6"/>
          <w:sz w:val="21"/>
          <w:szCs w:val="21"/>
          <w:highlight w:val="none"/>
          <w:u w:val="single"/>
        </w:rPr>
        <w:t xml:space="preserve">  </w:t>
      </w:r>
      <w:r>
        <w:rPr>
          <w:rFonts w:cs="Times New Roman"/>
          <w:bCs/>
          <w:spacing w:val="-6"/>
          <w:sz w:val="21"/>
          <w:szCs w:val="21"/>
          <w:highlight w:val="none"/>
          <w:u w:val="single"/>
        </w:rPr>
        <w:t xml:space="preserve"> </w:t>
      </w:r>
      <w:r>
        <w:rPr>
          <w:rFonts w:hint="eastAsia" w:cs="Times New Roman"/>
          <w:bCs/>
          <w:spacing w:val="-6"/>
          <w:sz w:val="21"/>
          <w:szCs w:val="21"/>
          <w:highlight w:val="none"/>
          <w:u w:val="single"/>
        </w:rPr>
        <w:t xml:space="preserve"> </w:t>
      </w:r>
      <w:r>
        <w:rPr>
          <w:rFonts w:hint="eastAsia" w:cs="Times New Roman"/>
          <w:spacing w:val="-6"/>
          <w:sz w:val="21"/>
          <w:szCs w:val="21"/>
          <w:highlight w:val="none"/>
        </w:rPr>
        <w:t>的磋商活动，并代表我方全权办理针对上述项目的</w:t>
      </w:r>
      <w:r>
        <w:rPr>
          <w:rFonts w:hint="eastAsia"/>
          <w:sz w:val="21"/>
          <w:szCs w:val="21"/>
          <w:highlight w:val="none"/>
        </w:rPr>
        <w:t>磋商文件开启、磋商、评审、签约等具体事务和签署相关文件。</w:t>
      </w:r>
    </w:p>
    <w:p>
      <w:pPr>
        <w:adjustRightInd w:val="0"/>
        <w:snapToGrid w:val="0"/>
        <w:spacing w:line="288" w:lineRule="auto"/>
        <w:ind w:firstLine="420" w:firstLineChars="200"/>
        <w:rPr>
          <w:sz w:val="21"/>
          <w:szCs w:val="21"/>
          <w:highlight w:val="none"/>
        </w:rPr>
      </w:pPr>
      <w:r>
        <w:rPr>
          <w:rFonts w:hint="eastAsia"/>
          <w:sz w:val="21"/>
          <w:szCs w:val="21"/>
          <w:highlight w:val="none"/>
        </w:rPr>
        <w:t>我方对被授权人的签名负全部责任。</w:t>
      </w:r>
    </w:p>
    <w:p>
      <w:pPr>
        <w:adjustRightInd w:val="0"/>
        <w:snapToGrid w:val="0"/>
        <w:spacing w:line="288" w:lineRule="auto"/>
        <w:ind w:firstLine="420" w:firstLineChars="200"/>
        <w:rPr>
          <w:sz w:val="21"/>
          <w:szCs w:val="21"/>
          <w:highlight w:val="none"/>
        </w:rPr>
      </w:pPr>
      <w:r>
        <w:rPr>
          <w:rFonts w:hint="eastAsia"/>
          <w:sz w:val="21"/>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sz w:val="21"/>
          <w:szCs w:val="21"/>
          <w:highlight w:val="none"/>
        </w:rPr>
      </w:pPr>
      <w:r>
        <w:rPr>
          <w:rFonts w:hint="eastAsia"/>
          <w:sz w:val="21"/>
          <w:szCs w:val="21"/>
          <w:highlight w:val="none"/>
        </w:rPr>
        <w:t>被授权人无转委托权，特此委托。</w:t>
      </w:r>
    </w:p>
    <w:p>
      <w:pPr>
        <w:adjustRightInd w:val="0"/>
        <w:snapToGrid w:val="0"/>
        <w:spacing w:line="288" w:lineRule="auto"/>
        <w:ind w:firstLine="420" w:firstLineChars="200"/>
        <w:rPr>
          <w:sz w:val="21"/>
          <w:szCs w:val="21"/>
          <w:highlight w:val="none"/>
          <w:u w:val="single"/>
        </w:rPr>
      </w:pPr>
      <w:r>
        <w:rPr>
          <w:rFonts w:hint="eastAsia"/>
          <w:sz w:val="21"/>
          <w:szCs w:val="21"/>
          <w:highlight w:val="none"/>
          <w:u w:val="single"/>
        </w:rPr>
        <w:t>▲供应商授权代表必须为供应商本单位在职职工，并提供</w:t>
      </w:r>
      <w:r>
        <w:rPr>
          <w:sz w:val="21"/>
          <w:szCs w:val="21"/>
          <w:highlight w:val="none"/>
          <w:u w:val="single"/>
        </w:rPr>
        <w:t>2020年12月（含）以后任意一月社保缴纳证明</w:t>
      </w:r>
      <w:r>
        <w:rPr>
          <w:rFonts w:hint="eastAsia"/>
          <w:sz w:val="21"/>
          <w:szCs w:val="21"/>
          <w:highlight w:val="none"/>
          <w:u w:val="single"/>
        </w:rPr>
        <w:t>。</w:t>
      </w:r>
    </w:p>
    <w:p>
      <w:pPr>
        <w:adjustRightInd w:val="0"/>
        <w:snapToGrid w:val="0"/>
        <w:spacing w:line="288" w:lineRule="auto"/>
        <w:ind w:firstLine="420" w:firstLineChars="200"/>
        <w:rPr>
          <w:sz w:val="21"/>
          <w:szCs w:val="21"/>
          <w:highlight w:val="none"/>
        </w:rPr>
      </w:pPr>
      <w:r>
        <w:rPr>
          <w:rFonts w:hint="eastAsia"/>
          <w:sz w:val="21"/>
          <w:szCs w:val="21"/>
          <w:highlight w:val="none"/>
        </w:rPr>
        <w:t>法定代表人（签名或盖章）：</w:t>
      </w: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noWrap w:val="0"/>
            <w:vAlign w:val="top"/>
          </w:tcPr>
          <w:p>
            <w:pPr>
              <w:adjustRightInd w:val="0"/>
              <w:snapToGrid w:val="0"/>
              <w:spacing w:line="288" w:lineRule="auto"/>
              <w:rPr>
                <w:rFonts w:cs="Times New Roman"/>
                <w:sz w:val="21"/>
                <w:szCs w:val="21"/>
                <w:highlight w:val="none"/>
              </w:rPr>
            </w:pPr>
            <w:r>
              <w:rPr>
                <w:rFonts w:hint="eastAsia" w:cs="Times New Roman"/>
                <w:sz w:val="21"/>
                <w:szCs w:val="21"/>
                <w:highlight w:val="none"/>
              </w:rPr>
              <w:t>法定代表人身份证明：</w:t>
            </w: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r>
              <w:rPr>
                <w:rFonts w:hint="eastAsia" w:cs="Times New Roman"/>
                <w:sz w:val="21"/>
                <w:szCs w:val="21"/>
                <w:highlight w:val="none"/>
              </w:rPr>
              <w:t>授权代表身份证明：</w:t>
            </w: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tc>
      </w:tr>
      <w:bookmarkEnd w:id="85"/>
    </w:tbl>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2</w:t>
      </w:r>
      <w:r>
        <w:rPr>
          <w:rFonts w:hint="eastAsia"/>
          <w:b/>
          <w:bCs/>
          <w:sz w:val="21"/>
          <w:szCs w:val="21"/>
          <w:highlight w:val="none"/>
        </w:rPr>
        <w:t>）2020年12月（含）以后任意一月的供应商授权代表社保缴纳证明</w:t>
      </w:r>
    </w:p>
    <w:p>
      <w:pPr>
        <w:adjustRightInd w:val="0"/>
        <w:snapToGrid w:val="0"/>
        <w:spacing w:line="288" w:lineRule="auto"/>
        <w:jc w:val="center"/>
        <w:rPr>
          <w:b/>
          <w:bCs/>
          <w:sz w:val="21"/>
          <w:szCs w:val="21"/>
          <w:highlight w:val="none"/>
        </w:rPr>
      </w:pPr>
      <w:r>
        <w:rPr>
          <w:rFonts w:hint="eastAsia"/>
          <w:b/>
          <w:bCs/>
          <w:sz w:val="21"/>
          <w:szCs w:val="21"/>
          <w:highlight w:val="none"/>
        </w:rPr>
        <w:t>（授权代表为法定代表人可不提供）</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3</w:t>
      </w:r>
      <w:r>
        <w:rPr>
          <w:rFonts w:hint="eastAsia"/>
          <w:b/>
          <w:bCs/>
          <w:sz w:val="21"/>
          <w:szCs w:val="21"/>
          <w:highlight w:val="none"/>
        </w:rPr>
        <w:t>）供应商同类合同一览表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1268"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采购人</w:t>
            </w:r>
          </w:p>
        </w:tc>
        <w:tc>
          <w:tcPr>
            <w:tcW w:w="1282"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项目名称</w:t>
            </w:r>
          </w:p>
        </w:tc>
        <w:tc>
          <w:tcPr>
            <w:tcW w:w="1432"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1256"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合同金额</w:t>
            </w:r>
          </w:p>
          <w:p>
            <w:pPr>
              <w:adjustRightInd w:val="0"/>
              <w:snapToGrid w:val="0"/>
              <w:spacing w:line="288" w:lineRule="auto"/>
              <w:jc w:val="center"/>
              <w:rPr>
                <w:b/>
                <w:bCs/>
                <w:sz w:val="21"/>
                <w:szCs w:val="21"/>
                <w:highlight w:val="none"/>
              </w:rPr>
            </w:pPr>
            <w:r>
              <w:rPr>
                <w:rFonts w:hint="eastAsia"/>
                <w:b/>
                <w:bCs/>
                <w:sz w:val="21"/>
                <w:szCs w:val="21"/>
                <w:highlight w:val="none"/>
              </w:rPr>
              <w:t>（万元）</w:t>
            </w:r>
          </w:p>
        </w:tc>
        <w:tc>
          <w:tcPr>
            <w:tcW w:w="899"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附件页码</w:t>
            </w:r>
          </w:p>
        </w:tc>
        <w:tc>
          <w:tcPr>
            <w:tcW w:w="995"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合同签订时间</w:t>
            </w:r>
          </w:p>
        </w:tc>
        <w:tc>
          <w:tcPr>
            <w:tcW w:w="1718"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采购人联系人</w:t>
            </w:r>
          </w:p>
          <w:p>
            <w:pPr>
              <w:adjustRightInd w:val="0"/>
              <w:snapToGrid w:val="0"/>
              <w:spacing w:line="288" w:lineRule="auto"/>
              <w:jc w:val="center"/>
              <w:rPr>
                <w:b/>
                <w:bCs/>
                <w:sz w:val="21"/>
                <w:szCs w:val="21"/>
                <w:highlight w:val="none"/>
              </w:rPr>
            </w:pPr>
            <w:r>
              <w:rPr>
                <w:rFonts w:hint="eastAsia"/>
                <w:b/>
                <w:bCs/>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noWrap w:val="0"/>
            <w:vAlign w:val="center"/>
          </w:tcPr>
          <w:p>
            <w:pPr>
              <w:adjustRightInd w:val="0"/>
              <w:snapToGrid w:val="0"/>
              <w:spacing w:line="288" w:lineRule="auto"/>
              <w:jc w:val="center"/>
              <w:rPr>
                <w:sz w:val="21"/>
                <w:szCs w:val="21"/>
                <w:highlight w:val="none"/>
              </w:rPr>
            </w:pPr>
          </w:p>
        </w:tc>
        <w:tc>
          <w:tcPr>
            <w:tcW w:w="1268" w:type="dxa"/>
            <w:noWrap w:val="0"/>
            <w:vAlign w:val="center"/>
          </w:tcPr>
          <w:p>
            <w:pPr>
              <w:adjustRightInd w:val="0"/>
              <w:snapToGrid w:val="0"/>
              <w:spacing w:line="288" w:lineRule="auto"/>
              <w:jc w:val="center"/>
              <w:rPr>
                <w:sz w:val="21"/>
                <w:szCs w:val="21"/>
                <w:highlight w:val="none"/>
              </w:rPr>
            </w:pPr>
          </w:p>
        </w:tc>
        <w:tc>
          <w:tcPr>
            <w:tcW w:w="1282" w:type="dxa"/>
            <w:noWrap w:val="0"/>
            <w:vAlign w:val="center"/>
          </w:tcPr>
          <w:p>
            <w:pPr>
              <w:adjustRightInd w:val="0"/>
              <w:snapToGrid w:val="0"/>
              <w:spacing w:line="288" w:lineRule="auto"/>
              <w:jc w:val="center"/>
              <w:rPr>
                <w:sz w:val="21"/>
                <w:szCs w:val="21"/>
                <w:highlight w:val="none"/>
              </w:rPr>
            </w:pPr>
          </w:p>
        </w:tc>
        <w:tc>
          <w:tcPr>
            <w:tcW w:w="1432" w:type="dxa"/>
            <w:noWrap w:val="0"/>
            <w:vAlign w:val="center"/>
          </w:tcPr>
          <w:p>
            <w:pPr>
              <w:adjustRightInd w:val="0"/>
              <w:snapToGrid w:val="0"/>
              <w:spacing w:line="288" w:lineRule="auto"/>
              <w:jc w:val="center"/>
              <w:rPr>
                <w:sz w:val="21"/>
                <w:szCs w:val="21"/>
                <w:highlight w:val="none"/>
              </w:rPr>
            </w:pPr>
          </w:p>
        </w:tc>
        <w:tc>
          <w:tcPr>
            <w:tcW w:w="1256" w:type="dxa"/>
            <w:noWrap w:val="0"/>
            <w:vAlign w:val="center"/>
          </w:tcPr>
          <w:p>
            <w:pPr>
              <w:adjustRightInd w:val="0"/>
              <w:snapToGrid w:val="0"/>
              <w:spacing w:line="288" w:lineRule="auto"/>
              <w:jc w:val="center"/>
              <w:rPr>
                <w:sz w:val="21"/>
                <w:szCs w:val="21"/>
                <w:highlight w:val="none"/>
              </w:rPr>
            </w:pPr>
          </w:p>
        </w:tc>
        <w:tc>
          <w:tcPr>
            <w:tcW w:w="899" w:type="dxa"/>
            <w:noWrap w:val="0"/>
            <w:vAlign w:val="center"/>
          </w:tcPr>
          <w:p>
            <w:pPr>
              <w:adjustRightInd w:val="0"/>
              <w:snapToGrid w:val="0"/>
              <w:spacing w:line="288" w:lineRule="auto"/>
              <w:jc w:val="center"/>
              <w:rPr>
                <w:sz w:val="21"/>
                <w:szCs w:val="21"/>
                <w:highlight w:val="none"/>
              </w:rPr>
            </w:pPr>
          </w:p>
        </w:tc>
        <w:tc>
          <w:tcPr>
            <w:tcW w:w="995" w:type="dxa"/>
            <w:noWrap w:val="0"/>
            <w:vAlign w:val="center"/>
          </w:tcPr>
          <w:p>
            <w:pPr>
              <w:adjustRightInd w:val="0"/>
              <w:snapToGrid w:val="0"/>
              <w:spacing w:line="288" w:lineRule="auto"/>
              <w:jc w:val="center"/>
              <w:rPr>
                <w:sz w:val="21"/>
                <w:szCs w:val="21"/>
                <w:highlight w:val="none"/>
              </w:rPr>
            </w:pPr>
          </w:p>
        </w:tc>
        <w:tc>
          <w:tcPr>
            <w:tcW w:w="1718" w:type="dxa"/>
            <w:noWrap w:val="0"/>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noWrap w:val="0"/>
            <w:vAlign w:val="center"/>
          </w:tcPr>
          <w:p>
            <w:pPr>
              <w:adjustRightInd w:val="0"/>
              <w:snapToGrid w:val="0"/>
              <w:spacing w:line="288" w:lineRule="auto"/>
              <w:jc w:val="center"/>
              <w:rPr>
                <w:sz w:val="21"/>
                <w:szCs w:val="21"/>
                <w:highlight w:val="none"/>
              </w:rPr>
            </w:pPr>
          </w:p>
        </w:tc>
        <w:tc>
          <w:tcPr>
            <w:tcW w:w="1268" w:type="dxa"/>
            <w:noWrap w:val="0"/>
            <w:vAlign w:val="center"/>
          </w:tcPr>
          <w:p>
            <w:pPr>
              <w:adjustRightInd w:val="0"/>
              <w:snapToGrid w:val="0"/>
              <w:spacing w:line="288" w:lineRule="auto"/>
              <w:jc w:val="center"/>
              <w:rPr>
                <w:sz w:val="21"/>
                <w:szCs w:val="21"/>
                <w:highlight w:val="none"/>
              </w:rPr>
            </w:pPr>
          </w:p>
        </w:tc>
        <w:tc>
          <w:tcPr>
            <w:tcW w:w="1282" w:type="dxa"/>
            <w:noWrap w:val="0"/>
            <w:vAlign w:val="center"/>
          </w:tcPr>
          <w:p>
            <w:pPr>
              <w:adjustRightInd w:val="0"/>
              <w:snapToGrid w:val="0"/>
              <w:spacing w:line="288" w:lineRule="auto"/>
              <w:jc w:val="center"/>
              <w:rPr>
                <w:sz w:val="21"/>
                <w:szCs w:val="21"/>
                <w:highlight w:val="none"/>
              </w:rPr>
            </w:pPr>
          </w:p>
        </w:tc>
        <w:tc>
          <w:tcPr>
            <w:tcW w:w="1432" w:type="dxa"/>
            <w:noWrap w:val="0"/>
            <w:vAlign w:val="center"/>
          </w:tcPr>
          <w:p>
            <w:pPr>
              <w:adjustRightInd w:val="0"/>
              <w:snapToGrid w:val="0"/>
              <w:spacing w:line="288" w:lineRule="auto"/>
              <w:jc w:val="center"/>
              <w:rPr>
                <w:sz w:val="21"/>
                <w:szCs w:val="21"/>
                <w:highlight w:val="none"/>
              </w:rPr>
            </w:pPr>
          </w:p>
        </w:tc>
        <w:tc>
          <w:tcPr>
            <w:tcW w:w="1256" w:type="dxa"/>
            <w:noWrap w:val="0"/>
            <w:vAlign w:val="center"/>
          </w:tcPr>
          <w:p>
            <w:pPr>
              <w:adjustRightInd w:val="0"/>
              <w:snapToGrid w:val="0"/>
              <w:spacing w:line="288" w:lineRule="auto"/>
              <w:jc w:val="center"/>
              <w:rPr>
                <w:sz w:val="21"/>
                <w:szCs w:val="21"/>
                <w:highlight w:val="none"/>
              </w:rPr>
            </w:pPr>
          </w:p>
        </w:tc>
        <w:tc>
          <w:tcPr>
            <w:tcW w:w="899" w:type="dxa"/>
            <w:noWrap w:val="0"/>
            <w:vAlign w:val="center"/>
          </w:tcPr>
          <w:p>
            <w:pPr>
              <w:adjustRightInd w:val="0"/>
              <w:snapToGrid w:val="0"/>
              <w:spacing w:line="288" w:lineRule="auto"/>
              <w:jc w:val="center"/>
              <w:rPr>
                <w:sz w:val="21"/>
                <w:szCs w:val="21"/>
                <w:highlight w:val="none"/>
              </w:rPr>
            </w:pPr>
          </w:p>
        </w:tc>
        <w:tc>
          <w:tcPr>
            <w:tcW w:w="995" w:type="dxa"/>
            <w:noWrap w:val="0"/>
            <w:vAlign w:val="center"/>
          </w:tcPr>
          <w:p>
            <w:pPr>
              <w:adjustRightInd w:val="0"/>
              <w:snapToGrid w:val="0"/>
              <w:spacing w:line="288" w:lineRule="auto"/>
              <w:jc w:val="center"/>
              <w:rPr>
                <w:sz w:val="21"/>
                <w:szCs w:val="21"/>
                <w:highlight w:val="none"/>
              </w:rPr>
            </w:pPr>
          </w:p>
        </w:tc>
        <w:tc>
          <w:tcPr>
            <w:tcW w:w="1718" w:type="dxa"/>
            <w:noWrap w:val="0"/>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noWrap w:val="0"/>
            <w:vAlign w:val="center"/>
          </w:tcPr>
          <w:p>
            <w:pPr>
              <w:adjustRightInd w:val="0"/>
              <w:snapToGrid w:val="0"/>
              <w:spacing w:line="288" w:lineRule="auto"/>
              <w:jc w:val="center"/>
              <w:rPr>
                <w:sz w:val="21"/>
                <w:szCs w:val="21"/>
                <w:highlight w:val="none"/>
              </w:rPr>
            </w:pPr>
          </w:p>
        </w:tc>
        <w:tc>
          <w:tcPr>
            <w:tcW w:w="1268" w:type="dxa"/>
            <w:noWrap w:val="0"/>
            <w:vAlign w:val="center"/>
          </w:tcPr>
          <w:p>
            <w:pPr>
              <w:adjustRightInd w:val="0"/>
              <w:snapToGrid w:val="0"/>
              <w:spacing w:line="288" w:lineRule="auto"/>
              <w:jc w:val="center"/>
              <w:rPr>
                <w:sz w:val="21"/>
                <w:szCs w:val="21"/>
                <w:highlight w:val="none"/>
              </w:rPr>
            </w:pPr>
          </w:p>
        </w:tc>
        <w:tc>
          <w:tcPr>
            <w:tcW w:w="1282" w:type="dxa"/>
            <w:noWrap w:val="0"/>
            <w:vAlign w:val="center"/>
          </w:tcPr>
          <w:p>
            <w:pPr>
              <w:adjustRightInd w:val="0"/>
              <w:snapToGrid w:val="0"/>
              <w:spacing w:line="288" w:lineRule="auto"/>
              <w:jc w:val="center"/>
              <w:rPr>
                <w:sz w:val="21"/>
                <w:szCs w:val="21"/>
                <w:highlight w:val="none"/>
              </w:rPr>
            </w:pPr>
          </w:p>
        </w:tc>
        <w:tc>
          <w:tcPr>
            <w:tcW w:w="1432" w:type="dxa"/>
            <w:noWrap w:val="0"/>
            <w:vAlign w:val="center"/>
          </w:tcPr>
          <w:p>
            <w:pPr>
              <w:adjustRightInd w:val="0"/>
              <w:snapToGrid w:val="0"/>
              <w:spacing w:line="288" w:lineRule="auto"/>
              <w:jc w:val="center"/>
              <w:rPr>
                <w:sz w:val="21"/>
                <w:szCs w:val="21"/>
                <w:highlight w:val="none"/>
              </w:rPr>
            </w:pPr>
          </w:p>
        </w:tc>
        <w:tc>
          <w:tcPr>
            <w:tcW w:w="1256" w:type="dxa"/>
            <w:noWrap w:val="0"/>
            <w:vAlign w:val="center"/>
          </w:tcPr>
          <w:p>
            <w:pPr>
              <w:adjustRightInd w:val="0"/>
              <w:snapToGrid w:val="0"/>
              <w:spacing w:line="288" w:lineRule="auto"/>
              <w:jc w:val="center"/>
              <w:rPr>
                <w:sz w:val="21"/>
                <w:szCs w:val="21"/>
                <w:highlight w:val="none"/>
              </w:rPr>
            </w:pPr>
          </w:p>
        </w:tc>
        <w:tc>
          <w:tcPr>
            <w:tcW w:w="899" w:type="dxa"/>
            <w:noWrap w:val="0"/>
            <w:vAlign w:val="center"/>
          </w:tcPr>
          <w:p>
            <w:pPr>
              <w:adjustRightInd w:val="0"/>
              <w:snapToGrid w:val="0"/>
              <w:spacing w:line="288" w:lineRule="auto"/>
              <w:jc w:val="center"/>
              <w:rPr>
                <w:sz w:val="21"/>
                <w:szCs w:val="21"/>
                <w:highlight w:val="none"/>
              </w:rPr>
            </w:pPr>
          </w:p>
        </w:tc>
        <w:tc>
          <w:tcPr>
            <w:tcW w:w="995" w:type="dxa"/>
            <w:noWrap w:val="0"/>
            <w:vAlign w:val="center"/>
          </w:tcPr>
          <w:p>
            <w:pPr>
              <w:adjustRightInd w:val="0"/>
              <w:snapToGrid w:val="0"/>
              <w:spacing w:line="288" w:lineRule="auto"/>
              <w:jc w:val="center"/>
              <w:rPr>
                <w:sz w:val="21"/>
                <w:szCs w:val="21"/>
                <w:highlight w:val="none"/>
              </w:rPr>
            </w:pPr>
          </w:p>
        </w:tc>
        <w:tc>
          <w:tcPr>
            <w:tcW w:w="1718" w:type="dxa"/>
            <w:noWrap w:val="0"/>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noWrap w:val="0"/>
            <w:vAlign w:val="center"/>
          </w:tcPr>
          <w:p>
            <w:pPr>
              <w:adjustRightInd w:val="0"/>
              <w:snapToGrid w:val="0"/>
              <w:spacing w:line="288" w:lineRule="auto"/>
              <w:jc w:val="center"/>
              <w:rPr>
                <w:sz w:val="21"/>
                <w:szCs w:val="21"/>
                <w:highlight w:val="none"/>
              </w:rPr>
            </w:pPr>
          </w:p>
        </w:tc>
        <w:tc>
          <w:tcPr>
            <w:tcW w:w="1268" w:type="dxa"/>
            <w:noWrap w:val="0"/>
            <w:vAlign w:val="center"/>
          </w:tcPr>
          <w:p>
            <w:pPr>
              <w:adjustRightInd w:val="0"/>
              <w:snapToGrid w:val="0"/>
              <w:spacing w:line="288" w:lineRule="auto"/>
              <w:jc w:val="center"/>
              <w:rPr>
                <w:sz w:val="21"/>
                <w:szCs w:val="21"/>
                <w:highlight w:val="none"/>
              </w:rPr>
            </w:pPr>
          </w:p>
        </w:tc>
        <w:tc>
          <w:tcPr>
            <w:tcW w:w="1282" w:type="dxa"/>
            <w:noWrap w:val="0"/>
            <w:vAlign w:val="center"/>
          </w:tcPr>
          <w:p>
            <w:pPr>
              <w:adjustRightInd w:val="0"/>
              <w:snapToGrid w:val="0"/>
              <w:spacing w:line="288" w:lineRule="auto"/>
              <w:jc w:val="center"/>
              <w:rPr>
                <w:sz w:val="21"/>
                <w:szCs w:val="21"/>
                <w:highlight w:val="none"/>
              </w:rPr>
            </w:pPr>
          </w:p>
        </w:tc>
        <w:tc>
          <w:tcPr>
            <w:tcW w:w="1432" w:type="dxa"/>
            <w:noWrap w:val="0"/>
            <w:vAlign w:val="center"/>
          </w:tcPr>
          <w:p>
            <w:pPr>
              <w:adjustRightInd w:val="0"/>
              <w:snapToGrid w:val="0"/>
              <w:spacing w:line="288" w:lineRule="auto"/>
              <w:jc w:val="center"/>
              <w:rPr>
                <w:sz w:val="21"/>
                <w:szCs w:val="21"/>
                <w:highlight w:val="none"/>
              </w:rPr>
            </w:pPr>
          </w:p>
        </w:tc>
        <w:tc>
          <w:tcPr>
            <w:tcW w:w="1256" w:type="dxa"/>
            <w:noWrap w:val="0"/>
            <w:vAlign w:val="center"/>
          </w:tcPr>
          <w:p>
            <w:pPr>
              <w:adjustRightInd w:val="0"/>
              <w:snapToGrid w:val="0"/>
              <w:spacing w:line="288" w:lineRule="auto"/>
              <w:jc w:val="center"/>
              <w:rPr>
                <w:sz w:val="21"/>
                <w:szCs w:val="21"/>
                <w:highlight w:val="none"/>
              </w:rPr>
            </w:pPr>
          </w:p>
        </w:tc>
        <w:tc>
          <w:tcPr>
            <w:tcW w:w="899" w:type="dxa"/>
            <w:noWrap w:val="0"/>
            <w:vAlign w:val="center"/>
          </w:tcPr>
          <w:p>
            <w:pPr>
              <w:adjustRightInd w:val="0"/>
              <w:snapToGrid w:val="0"/>
              <w:spacing w:line="288" w:lineRule="auto"/>
              <w:jc w:val="center"/>
              <w:rPr>
                <w:sz w:val="21"/>
                <w:szCs w:val="21"/>
                <w:highlight w:val="none"/>
              </w:rPr>
            </w:pPr>
          </w:p>
        </w:tc>
        <w:tc>
          <w:tcPr>
            <w:tcW w:w="995" w:type="dxa"/>
            <w:noWrap w:val="0"/>
            <w:vAlign w:val="center"/>
          </w:tcPr>
          <w:p>
            <w:pPr>
              <w:adjustRightInd w:val="0"/>
              <w:snapToGrid w:val="0"/>
              <w:spacing w:line="288" w:lineRule="auto"/>
              <w:jc w:val="center"/>
              <w:rPr>
                <w:sz w:val="21"/>
                <w:szCs w:val="21"/>
                <w:highlight w:val="none"/>
              </w:rPr>
            </w:pPr>
          </w:p>
        </w:tc>
        <w:tc>
          <w:tcPr>
            <w:tcW w:w="1718" w:type="dxa"/>
            <w:noWrap w:val="0"/>
            <w:vAlign w:val="center"/>
          </w:tcPr>
          <w:p>
            <w:pPr>
              <w:adjustRightInd w:val="0"/>
              <w:snapToGrid w:val="0"/>
              <w:spacing w:line="288" w:lineRule="auto"/>
              <w:jc w:val="center"/>
              <w:rPr>
                <w:sz w:val="21"/>
                <w:szCs w:val="21"/>
                <w:highlight w:val="none"/>
              </w:rPr>
            </w:pPr>
          </w:p>
        </w:tc>
      </w:tr>
    </w:tbl>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说明：</w:t>
      </w:r>
    </w:p>
    <w:p>
      <w:pPr>
        <w:adjustRightInd w:val="0"/>
        <w:snapToGrid w:val="0"/>
        <w:spacing w:line="288" w:lineRule="auto"/>
        <w:rPr>
          <w:b/>
          <w:bCs/>
          <w:sz w:val="21"/>
          <w:szCs w:val="21"/>
          <w:highlight w:val="none"/>
        </w:rPr>
      </w:pPr>
      <w:r>
        <w:rPr>
          <w:rFonts w:hint="eastAsia"/>
          <w:b/>
          <w:bCs/>
          <w:sz w:val="21"/>
          <w:szCs w:val="21"/>
          <w:highlight w:val="none"/>
        </w:rPr>
        <w:t>1.供应商须提供上述业绩合同扫描件；</w:t>
      </w:r>
    </w:p>
    <w:p>
      <w:pPr>
        <w:adjustRightInd w:val="0"/>
        <w:snapToGrid w:val="0"/>
        <w:spacing w:line="288" w:lineRule="auto"/>
        <w:rPr>
          <w:b/>
          <w:bCs/>
          <w:sz w:val="21"/>
          <w:szCs w:val="21"/>
          <w:highlight w:val="none"/>
        </w:rPr>
      </w:pPr>
      <w:r>
        <w:rPr>
          <w:rFonts w:hint="eastAsia"/>
          <w:b/>
          <w:bCs/>
          <w:sz w:val="21"/>
          <w:szCs w:val="21"/>
          <w:highlight w:val="none"/>
        </w:rPr>
        <w:t>2.所有合同扫描件应清晰，应能体现合同签订时间、双方签名盖章等内容；</w:t>
      </w:r>
    </w:p>
    <w:p>
      <w:pPr>
        <w:adjustRightInd w:val="0"/>
        <w:snapToGrid w:val="0"/>
        <w:spacing w:line="288" w:lineRule="auto"/>
        <w:rPr>
          <w:b/>
          <w:bCs/>
          <w:sz w:val="21"/>
          <w:szCs w:val="21"/>
          <w:highlight w:val="none"/>
        </w:rPr>
      </w:pPr>
      <w:r>
        <w:rPr>
          <w:rFonts w:hint="eastAsia"/>
          <w:b/>
          <w:bCs/>
          <w:sz w:val="21"/>
          <w:szCs w:val="21"/>
          <w:highlight w:val="none"/>
        </w:rPr>
        <w:t>3.供应商应在不涉及商业秘密的前提下尽可能提供详细的合同扫描件内容。</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）采购需求偏离表</w:t>
      </w:r>
    </w:p>
    <w:p>
      <w:pPr>
        <w:adjustRightInd w:val="0"/>
        <w:snapToGrid w:val="0"/>
        <w:spacing w:line="288" w:lineRule="auto"/>
        <w:rPr>
          <w:sz w:val="21"/>
          <w:szCs w:val="21"/>
          <w:highlight w:val="none"/>
        </w:rPr>
      </w:pPr>
      <w:r>
        <w:rPr>
          <w:rFonts w:hint="eastAsia"/>
          <w:sz w:val="21"/>
          <w:szCs w:val="21"/>
          <w:highlight w:val="none"/>
        </w:rPr>
        <w:t>采 购 人：浙江金融职业学院</w:t>
      </w:r>
    </w:p>
    <w:p>
      <w:pPr>
        <w:adjustRightInd w:val="0"/>
        <w:snapToGrid w:val="0"/>
        <w:spacing w:line="288" w:lineRule="auto"/>
        <w:rPr>
          <w:sz w:val="21"/>
          <w:szCs w:val="21"/>
          <w:highlight w:val="none"/>
        </w:rPr>
      </w:pPr>
      <w:r>
        <w:rPr>
          <w:rFonts w:hint="eastAsia"/>
          <w:sz w:val="21"/>
          <w:szCs w:val="21"/>
          <w:highlight w:val="none"/>
        </w:rPr>
        <w:t xml:space="preserve">项目名称：数据中心高级威胁监测与安全管理项目 </w:t>
      </w:r>
    </w:p>
    <w:p>
      <w:pPr>
        <w:adjustRightInd w:val="0"/>
        <w:snapToGrid w:val="0"/>
        <w:spacing w:line="288" w:lineRule="auto"/>
        <w:rPr>
          <w:sz w:val="21"/>
          <w:szCs w:val="21"/>
          <w:highlight w:val="none"/>
        </w:rPr>
      </w:pPr>
      <w:r>
        <w:rPr>
          <w:rFonts w:hint="eastAsia"/>
          <w:sz w:val="21"/>
          <w:szCs w:val="21"/>
          <w:highlight w:val="none"/>
        </w:rPr>
        <w:t>项目编号：QSZB-Z(H)-B22216(CS)</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pPr>
              <w:adjustRightInd w:val="0"/>
              <w:snapToGrid w:val="0"/>
              <w:spacing w:line="288" w:lineRule="auto"/>
              <w:jc w:val="center"/>
              <w:rPr>
                <w:b/>
                <w:bCs/>
                <w:sz w:val="21"/>
                <w:szCs w:val="21"/>
                <w:highlight w:val="none"/>
              </w:rPr>
            </w:pPr>
            <w:bookmarkStart w:id="86" w:name="_Hlk97040421"/>
            <w:r>
              <w:rPr>
                <w:rFonts w:hint="eastAsia"/>
                <w:b/>
                <w:bCs/>
                <w:sz w:val="21"/>
                <w:szCs w:val="21"/>
                <w:highlight w:val="none"/>
              </w:rPr>
              <w:t>序号</w:t>
            </w:r>
          </w:p>
        </w:tc>
        <w:tc>
          <w:tcPr>
            <w:tcW w:w="3286"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磋商文件要求</w:t>
            </w:r>
          </w:p>
        </w:tc>
        <w:tc>
          <w:tcPr>
            <w:tcW w:w="2911"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响应规格</w:t>
            </w:r>
          </w:p>
        </w:tc>
        <w:tc>
          <w:tcPr>
            <w:tcW w:w="2407" w:type="dxa"/>
            <w:noWrap w:val="0"/>
            <w:vAlign w:val="center"/>
          </w:tcPr>
          <w:p>
            <w:pPr>
              <w:adjustRightInd w:val="0"/>
              <w:snapToGrid w:val="0"/>
              <w:spacing w:line="288" w:lineRule="auto"/>
              <w:jc w:val="center"/>
              <w:rPr>
                <w:b/>
                <w:bCs/>
                <w:sz w:val="21"/>
                <w:szCs w:val="21"/>
                <w:highlight w:val="none"/>
              </w:rPr>
            </w:pPr>
            <w:r>
              <w:rPr>
                <w:rFonts w:hint="eastAsia"/>
                <w:b/>
                <w:bCs/>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noWrap w:val="0"/>
            <w:vAlign w:val="center"/>
          </w:tcPr>
          <w:p>
            <w:pPr>
              <w:adjustRightInd w:val="0"/>
              <w:snapToGrid w:val="0"/>
              <w:spacing w:line="288" w:lineRule="auto"/>
              <w:rPr>
                <w:b/>
                <w:bCs/>
                <w:sz w:val="21"/>
                <w:szCs w:val="21"/>
                <w:highlight w:val="none"/>
              </w:rPr>
            </w:pPr>
            <w:r>
              <w:rPr>
                <w:rFonts w:hint="eastAsia"/>
                <w:b/>
                <w:bCs/>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1</w:t>
            </w:r>
          </w:p>
        </w:tc>
        <w:tc>
          <w:tcPr>
            <w:tcW w:w="3286" w:type="dxa"/>
            <w:noWrap w:val="0"/>
            <w:vAlign w:val="center"/>
          </w:tcPr>
          <w:p>
            <w:pPr>
              <w:adjustRightInd w:val="0"/>
              <w:snapToGrid w:val="0"/>
              <w:spacing w:line="288" w:lineRule="auto"/>
              <w:jc w:val="center"/>
              <w:rPr>
                <w:sz w:val="21"/>
                <w:szCs w:val="21"/>
                <w:highlight w:val="none"/>
              </w:rPr>
            </w:pPr>
          </w:p>
        </w:tc>
        <w:tc>
          <w:tcPr>
            <w:tcW w:w="2911" w:type="dxa"/>
            <w:noWrap w:val="0"/>
            <w:vAlign w:val="center"/>
          </w:tcPr>
          <w:p>
            <w:pPr>
              <w:adjustRightInd w:val="0"/>
              <w:snapToGrid w:val="0"/>
              <w:spacing w:line="288" w:lineRule="auto"/>
              <w:jc w:val="center"/>
              <w:rPr>
                <w:sz w:val="21"/>
                <w:szCs w:val="21"/>
                <w:highlight w:val="none"/>
              </w:rPr>
            </w:pPr>
          </w:p>
        </w:tc>
        <w:tc>
          <w:tcPr>
            <w:tcW w:w="2407" w:type="dxa"/>
            <w:noWrap w:val="0"/>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2</w:t>
            </w:r>
          </w:p>
        </w:tc>
        <w:tc>
          <w:tcPr>
            <w:tcW w:w="3286" w:type="dxa"/>
            <w:noWrap w:val="0"/>
            <w:vAlign w:val="center"/>
          </w:tcPr>
          <w:p>
            <w:pPr>
              <w:adjustRightInd w:val="0"/>
              <w:snapToGrid w:val="0"/>
              <w:spacing w:line="288" w:lineRule="auto"/>
              <w:jc w:val="center"/>
              <w:rPr>
                <w:sz w:val="21"/>
                <w:szCs w:val="21"/>
                <w:highlight w:val="none"/>
              </w:rPr>
            </w:pPr>
          </w:p>
        </w:tc>
        <w:tc>
          <w:tcPr>
            <w:tcW w:w="2911" w:type="dxa"/>
            <w:noWrap w:val="0"/>
            <w:vAlign w:val="center"/>
          </w:tcPr>
          <w:p>
            <w:pPr>
              <w:adjustRightInd w:val="0"/>
              <w:snapToGrid w:val="0"/>
              <w:spacing w:line="288" w:lineRule="auto"/>
              <w:jc w:val="center"/>
              <w:rPr>
                <w:sz w:val="21"/>
                <w:szCs w:val="21"/>
                <w:highlight w:val="none"/>
              </w:rPr>
            </w:pPr>
          </w:p>
        </w:tc>
        <w:tc>
          <w:tcPr>
            <w:tcW w:w="2407" w:type="dxa"/>
            <w:noWrap w:val="0"/>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w:t>
            </w:r>
          </w:p>
        </w:tc>
        <w:tc>
          <w:tcPr>
            <w:tcW w:w="3286" w:type="dxa"/>
            <w:noWrap w:val="0"/>
            <w:vAlign w:val="center"/>
          </w:tcPr>
          <w:p>
            <w:pPr>
              <w:adjustRightInd w:val="0"/>
              <w:snapToGrid w:val="0"/>
              <w:spacing w:line="288" w:lineRule="auto"/>
              <w:jc w:val="center"/>
              <w:rPr>
                <w:sz w:val="21"/>
                <w:szCs w:val="21"/>
                <w:highlight w:val="none"/>
              </w:rPr>
            </w:pPr>
          </w:p>
        </w:tc>
        <w:tc>
          <w:tcPr>
            <w:tcW w:w="2911" w:type="dxa"/>
            <w:noWrap w:val="0"/>
            <w:vAlign w:val="center"/>
          </w:tcPr>
          <w:p>
            <w:pPr>
              <w:adjustRightInd w:val="0"/>
              <w:snapToGrid w:val="0"/>
              <w:spacing w:line="288" w:lineRule="auto"/>
              <w:jc w:val="center"/>
              <w:rPr>
                <w:sz w:val="21"/>
                <w:szCs w:val="21"/>
                <w:highlight w:val="none"/>
              </w:rPr>
            </w:pPr>
          </w:p>
        </w:tc>
        <w:tc>
          <w:tcPr>
            <w:tcW w:w="2407" w:type="dxa"/>
            <w:noWrap w:val="0"/>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noWrap w:val="0"/>
            <w:vAlign w:val="center"/>
          </w:tcPr>
          <w:p>
            <w:pPr>
              <w:adjustRightInd w:val="0"/>
              <w:snapToGrid w:val="0"/>
              <w:spacing w:line="288" w:lineRule="auto"/>
              <w:rPr>
                <w:sz w:val="21"/>
                <w:szCs w:val="21"/>
                <w:highlight w:val="none"/>
              </w:rPr>
            </w:pPr>
            <w:r>
              <w:rPr>
                <w:rFonts w:hint="eastAsia"/>
                <w:b/>
                <w:bCs/>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1</w:t>
            </w:r>
          </w:p>
        </w:tc>
        <w:tc>
          <w:tcPr>
            <w:tcW w:w="3286" w:type="dxa"/>
            <w:noWrap w:val="0"/>
            <w:vAlign w:val="center"/>
          </w:tcPr>
          <w:p>
            <w:pPr>
              <w:adjustRightInd w:val="0"/>
              <w:snapToGrid w:val="0"/>
              <w:spacing w:line="288" w:lineRule="auto"/>
              <w:jc w:val="center"/>
              <w:rPr>
                <w:sz w:val="21"/>
                <w:szCs w:val="21"/>
                <w:highlight w:val="none"/>
              </w:rPr>
            </w:pPr>
          </w:p>
        </w:tc>
        <w:tc>
          <w:tcPr>
            <w:tcW w:w="2911" w:type="dxa"/>
            <w:noWrap w:val="0"/>
            <w:vAlign w:val="center"/>
          </w:tcPr>
          <w:p>
            <w:pPr>
              <w:adjustRightInd w:val="0"/>
              <w:snapToGrid w:val="0"/>
              <w:spacing w:line="288" w:lineRule="auto"/>
              <w:jc w:val="center"/>
              <w:rPr>
                <w:sz w:val="21"/>
                <w:szCs w:val="21"/>
                <w:highlight w:val="none"/>
              </w:rPr>
            </w:pPr>
          </w:p>
        </w:tc>
        <w:tc>
          <w:tcPr>
            <w:tcW w:w="2407" w:type="dxa"/>
            <w:noWrap w:val="0"/>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2</w:t>
            </w:r>
          </w:p>
        </w:tc>
        <w:tc>
          <w:tcPr>
            <w:tcW w:w="3286" w:type="dxa"/>
            <w:noWrap w:val="0"/>
            <w:vAlign w:val="center"/>
          </w:tcPr>
          <w:p>
            <w:pPr>
              <w:adjustRightInd w:val="0"/>
              <w:snapToGrid w:val="0"/>
              <w:spacing w:line="288" w:lineRule="auto"/>
              <w:jc w:val="center"/>
              <w:rPr>
                <w:sz w:val="21"/>
                <w:szCs w:val="21"/>
                <w:highlight w:val="none"/>
              </w:rPr>
            </w:pPr>
          </w:p>
        </w:tc>
        <w:tc>
          <w:tcPr>
            <w:tcW w:w="2911" w:type="dxa"/>
            <w:noWrap w:val="0"/>
            <w:vAlign w:val="center"/>
          </w:tcPr>
          <w:p>
            <w:pPr>
              <w:adjustRightInd w:val="0"/>
              <w:snapToGrid w:val="0"/>
              <w:spacing w:line="288" w:lineRule="auto"/>
              <w:jc w:val="center"/>
              <w:rPr>
                <w:sz w:val="21"/>
                <w:szCs w:val="21"/>
                <w:highlight w:val="none"/>
              </w:rPr>
            </w:pPr>
          </w:p>
        </w:tc>
        <w:tc>
          <w:tcPr>
            <w:tcW w:w="2407" w:type="dxa"/>
            <w:noWrap w:val="0"/>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w:t>
            </w:r>
          </w:p>
        </w:tc>
        <w:tc>
          <w:tcPr>
            <w:tcW w:w="3286" w:type="dxa"/>
            <w:noWrap w:val="0"/>
            <w:vAlign w:val="center"/>
          </w:tcPr>
          <w:p>
            <w:pPr>
              <w:adjustRightInd w:val="0"/>
              <w:snapToGrid w:val="0"/>
              <w:spacing w:line="288" w:lineRule="auto"/>
              <w:jc w:val="center"/>
              <w:rPr>
                <w:sz w:val="21"/>
                <w:szCs w:val="21"/>
                <w:highlight w:val="none"/>
              </w:rPr>
            </w:pPr>
          </w:p>
        </w:tc>
        <w:tc>
          <w:tcPr>
            <w:tcW w:w="2911" w:type="dxa"/>
            <w:noWrap w:val="0"/>
            <w:vAlign w:val="center"/>
          </w:tcPr>
          <w:p>
            <w:pPr>
              <w:adjustRightInd w:val="0"/>
              <w:snapToGrid w:val="0"/>
              <w:spacing w:line="288" w:lineRule="auto"/>
              <w:jc w:val="center"/>
              <w:rPr>
                <w:sz w:val="21"/>
                <w:szCs w:val="21"/>
                <w:highlight w:val="none"/>
              </w:rPr>
            </w:pPr>
          </w:p>
        </w:tc>
        <w:tc>
          <w:tcPr>
            <w:tcW w:w="2407" w:type="dxa"/>
            <w:noWrap w:val="0"/>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noWrap w:val="0"/>
            <w:vAlign w:val="center"/>
          </w:tcPr>
          <w:p>
            <w:pPr>
              <w:adjustRightInd w:val="0"/>
              <w:snapToGrid w:val="0"/>
              <w:spacing w:line="288" w:lineRule="auto"/>
              <w:rPr>
                <w:sz w:val="21"/>
                <w:szCs w:val="21"/>
                <w:highlight w:val="none"/>
              </w:rPr>
            </w:pPr>
            <w:r>
              <w:rPr>
                <w:rFonts w:hint="eastAsia"/>
                <w:b/>
                <w:bCs/>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1</w:t>
            </w:r>
          </w:p>
        </w:tc>
        <w:tc>
          <w:tcPr>
            <w:tcW w:w="3286" w:type="dxa"/>
            <w:noWrap w:val="0"/>
            <w:vAlign w:val="center"/>
          </w:tcPr>
          <w:p>
            <w:pPr>
              <w:adjustRightInd w:val="0"/>
              <w:snapToGrid w:val="0"/>
              <w:spacing w:line="288" w:lineRule="auto"/>
              <w:jc w:val="center"/>
              <w:rPr>
                <w:sz w:val="21"/>
                <w:szCs w:val="21"/>
                <w:highlight w:val="none"/>
              </w:rPr>
            </w:pPr>
          </w:p>
        </w:tc>
        <w:tc>
          <w:tcPr>
            <w:tcW w:w="2911" w:type="dxa"/>
            <w:noWrap w:val="0"/>
            <w:vAlign w:val="center"/>
          </w:tcPr>
          <w:p>
            <w:pPr>
              <w:adjustRightInd w:val="0"/>
              <w:snapToGrid w:val="0"/>
              <w:spacing w:line="288" w:lineRule="auto"/>
              <w:jc w:val="center"/>
              <w:rPr>
                <w:sz w:val="21"/>
                <w:szCs w:val="21"/>
                <w:highlight w:val="none"/>
              </w:rPr>
            </w:pPr>
          </w:p>
        </w:tc>
        <w:tc>
          <w:tcPr>
            <w:tcW w:w="2407" w:type="dxa"/>
            <w:noWrap w:val="0"/>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2</w:t>
            </w:r>
          </w:p>
        </w:tc>
        <w:tc>
          <w:tcPr>
            <w:tcW w:w="3286" w:type="dxa"/>
            <w:noWrap w:val="0"/>
            <w:vAlign w:val="center"/>
          </w:tcPr>
          <w:p>
            <w:pPr>
              <w:adjustRightInd w:val="0"/>
              <w:snapToGrid w:val="0"/>
              <w:spacing w:line="288" w:lineRule="auto"/>
              <w:jc w:val="center"/>
              <w:rPr>
                <w:sz w:val="21"/>
                <w:szCs w:val="21"/>
                <w:highlight w:val="none"/>
              </w:rPr>
            </w:pPr>
          </w:p>
        </w:tc>
        <w:tc>
          <w:tcPr>
            <w:tcW w:w="2911" w:type="dxa"/>
            <w:noWrap w:val="0"/>
            <w:vAlign w:val="center"/>
          </w:tcPr>
          <w:p>
            <w:pPr>
              <w:adjustRightInd w:val="0"/>
              <w:snapToGrid w:val="0"/>
              <w:spacing w:line="288" w:lineRule="auto"/>
              <w:jc w:val="center"/>
              <w:rPr>
                <w:sz w:val="21"/>
                <w:szCs w:val="21"/>
                <w:highlight w:val="none"/>
              </w:rPr>
            </w:pPr>
          </w:p>
        </w:tc>
        <w:tc>
          <w:tcPr>
            <w:tcW w:w="2407" w:type="dxa"/>
            <w:noWrap w:val="0"/>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pPr>
              <w:adjustRightInd w:val="0"/>
              <w:snapToGrid w:val="0"/>
              <w:spacing w:line="288" w:lineRule="auto"/>
              <w:jc w:val="center"/>
              <w:rPr>
                <w:sz w:val="21"/>
                <w:szCs w:val="21"/>
                <w:highlight w:val="none"/>
              </w:rPr>
            </w:pPr>
            <w:r>
              <w:rPr>
                <w:rFonts w:hint="eastAsia"/>
                <w:sz w:val="21"/>
                <w:szCs w:val="21"/>
                <w:highlight w:val="none"/>
              </w:rPr>
              <w:t>……</w:t>
            </w:r>
          </w:p>
        </w:tc>
        <w:tc>
          <w:tcPr>
            <w:tcW w:w="3286" w:type="dxa"/>
            <w:noWrap w:val="0"/>
            <w:vAlign w:val="center"/>
          </w:tcPr>
          <w:p>
            <w:pPr>
              <w:adjustRightInd w:val="0"/>
              <w:snapToGrid w:val="0"/>
              <w:spacing w:line="288" w:lineRule="auto"/>
              <w:jc w:val="center"/>
              <w:rPr>
                <w:sz w:val="21"/>
                <w:szCs w:val="21"/>
                <w:highlight w:val="none"/>
              </w:rPr>
            </w:pPr>
          </w:p>
        </w:tc>
        <w:tc>
          <w:tcPr>
            <w:tcW w:w="2911" w:type="dxa"/>
            <w:noWrap w:val="0"/>
            <w:vAlign w:val="center"/>
          </w:tcPr>
          <w:p>
            <w:pPr>
              <w:adjustRightInd w:val="0"/>
              <w:snapToGrid w:val="0"/>
              <w:spacing w:line="288" w:lineRule="auto"/>
              <w:jc w:val="center"/>
              <w:rPr>
                <w:sz w:val="21"/>
                <w:szCs w:val="21"/>
                <w:highlight w:val="none"/>
              </w:rPr>
            </w:pPr>
          </w:p>
        </w:tc>
        <w:tc>
          <w:tcPr>
            <w:tcW w:w="2407" w:type="dxa"/>
            <w:noWrap w:val="0"/>
            <w:vAlign w:val="center"/>
          </w:tcPr>
          <w:p>
            <w:pPr>
              <w:adjustRightInd w:val="0"/>
              <w:snapToGrid w:val="0"/>
              <w:spacing w:line="288" w:lineRule="auto"/>
              <w:jc w:val="center"/>
              <w:rPr>
                <w:sz w:val="21"/>
                <w:szCs w:val="21"/>
                <w:highlight w:val="none"/>
              </w:rPr>
            </w:pPr>
          </w:p>
        </w:tc>
      </w:tr>
      <w:bookmarkEnd w:id="86"/>
    </w:tbl>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说明：</w:t>
      </w:r>
    </w:p>
    <w:p>
      <w:pPr>
        <w:adjustRightInd w:val="0"/>
        <w:snapToGrid w:val="0"/>
        <w:spacing w:line="288" w:lineRule="auto"/>
        <w:rPr>
          <w:b/>
          <w:bCs/>
          <w:sz w:val="21"/>
          <w:szCs w:val="21"/>
          <w:highlight w:val="none"/>
        </w:rPr>
      </w:pPr>
      <w:r>
        <w:rPr>
          <w:rFonts w:hint="eastAsia"/>
          <w:b/>
          <w:bCs/>
          <w:sz w:val="21"/>
          <w:szCs w:val="21"/>
          <w:highlight w:val="none"/>
        </w:rPr>
        <w:t>1.逐项按照磋商文件要求填写响应规格；</w:t>
      </w:r>
    </w:p>
    <w:p>
      <w:pPr>
        <w:adjustRightInd w:val="0"/>
        <w:snapToGrid w:val="0"/>
        <w:spacing w:line="288"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288" w:lineRule="auto"/>
        <w:rPr>
          <w:b/>
          <w:bCs/>
          <w:sz w:val="21"/>
          <w:szCs w:val="21"/>
          <w:highlight w:val="none"/>
        </w:rPr>
      </w:pPr>
      <w:r>
        <w:rPr>
          <w:rFonts w:hint="eastAsia"/>
          <w:b/>
          <w:bCs/>
          <w:sz w:val="21"/>
          <w:szCs w:val="21"/>
          <w:highlight w:val="none"/>
        </w:rPr>
        <w:t>3.如不填写或未如实填写，自行承担磋商响应风险。</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b/>
          <w:spacing w:val="-6"/>
          <w:sz w:val="21"/>
          <w:szCs w:val="21"/>
          <w:highlight w:val="none"/>
        </w:rPr>
      </w:pPr>
      <w:bookmarkStart w:id="87" w:name="_Hlk71885757"/>
      <w:r>
        <w:rPr>
          <w:rFonts w:hint="eastAsia"/>
          <w:b/>
          <w:spacing w:val="-6"/>
          <w:sz w:val="21"/>
          <w:szCs w:val="21"/>
          <w:highlight w:val="none"/>
        </w:rPr>
        <w:t>以下内容格式自拟</w:t>
      </w:r>
    </w:p>
    <w:p>
      <w:pPr>
        <w:adjustRightInd w:val="0"/>
        <w:snapToGrid w:val="0"/>
        <w:spacing w:line="288" w:lineRule="auto"/>
        <w:outlineLvl w:val="2"/>
        <w:rPr>
          <w:b/>
          <w:spacing w:val="-6"/>
          <w:sz w:val="21"/>
          <w:szCs w:val="21"/>
          <w:highlight w:val="none"/>
        </w:rPr>
      </w:pPr>
    </w:p>
    <w:p>
      <w:pPr>
        <w:adjustRightInd w:val="0"/>
        <w:snapToGrid w:val="0"/>
        <w:spacing w:line="288" w:lineRule="auto"/>
        <w:outlineLvl w:val="2"/>
        <w:rPr>
          <w:b/>
          <w:spacing w:val="-6"/>
          <w:sz w:val="21"/>
          <w:szCs w:val="21"/>
          <w:highlight w:val="none"/>
        </w:rPr>
      </w:pPr>
      <w:r>
        <w:rPr>
          <w:rFonts w:hint="eastAsia"/>
          <w:b/>
          <w:spacing w:val="-6"/>
          <w:sz w:val="21"/>
          <w:szCs w:val="21"/>
          <w:highlight w:val="none"/>
        </w:rPr>
        <w:t>（6）项目方案</w:t>
      </w:r>
    </w:p>
    <w:p>
      <w:pPr>
        <w:adjustRightInd w:val="0"/>
        <w:snapToGrid w:val="0"/>
        <w:spacing w:line="288" w:lineRule="auto"/>
        <w:outlineLvl w:val="2"/>
        <w:rPr>
          <w:b/>
          <w:spacing w:val="-6"/>
          <w:sz w:val="21"/>
          <w:szCs w:val="21"/>
          <w:highlight w:val="none"/>
        </w:rPr>
      </w:pPr>
      <w:r>
        <w:rPr>
          <w:rFonts w:hint="eastAsia"/>
          <w:b/>
          <w:spacing w:val="-6"/>
          <w:sz w:val="21"/>
          <w:szCs w:val="21"/>
          <w:highlight w:val="none"/>
        </w:rPr>
        <w:t>（7）拟投人人员</w:t>
      </w:r>
    </w:p>
    <w:p>
      <w:pPr>
        <w:adjustRightInd w:val="0"/>
        <w:snapToGrid w:val="0"/>
        <w:spacing w:line="288" w:lineRule="auto"/>
        <w:outlineLvl w:val="2"/>
        <w:rPr>
          <w:b/>
          <w:spacing w:val="-6"/>
          <w:sz w:val="21"/>
          <w:szCs w:val="21"/>
          <w:highlight w:val="none"/>
        </w:rPr>
      </w:pPr>
      <w:r>
        <w:rPr>
          <w:rFonts w:hint="eastAsia"/>
          <w:b/>
          <w:spacing w:val="-6"/>
          <w:sz w:val="21"/>
          <w:szCs w:val="21"/>
          <w:highlight w:val="none"/>
        </w:rPr>
        <w:t>（8）培训方案</w:t>
      </w:r>
    </w:p>
    <w:p>
      <w:pPr>
        <w:adjustRightInd w:val="0"/>
        <w:snapToGrid w:val="0"/>
        <w:spacing w:line="288" w:lineRule="auto"/>
        <w:outlineLvl w:val="2"/>
        <w:rPr>
          <w:b/>
          <w:spacing w:val="-6"/>
          <w:sz w:val="21"/>
          <w:szCs w:val="21"/>
          <w:highlight w:val="none"/>
        </w:rPr>
      </w:pPr>
      <w:r>
        <w:rPr>
          <w:rFonts w:hint="eastAsia"/>
          <w:b/>
          <w:spacing w:val="-6"/>
          <w:sz w:val="21"/>
          <w:szCs w:val="21"/>
          <w:highlight w:val="none"/>
        </w:rPr>
        <w:t>（9）售后服务</w:t>
      </w:r>
    </w:p>
    <w:p>
      <w:pPr>
        <w:adjustRightInd w:val="0"/>
        <w:snapToGrid w:val="0"/>
        <w:spacing w:line="288" w:lineRule="auto"/>
        <w:outlineLvl w:val="2"/>
        <w:rPr>
          <w:b/>
          <w:spacing w:val="-6"/>
          <w:sz w:val="21"/>
          <w:szCs w:val="21"/>
          <w:highlight w:val="none"/>
        </w:rPr>
      </w:pPr>
      <w:r>
        <w:rPr>
          <w:rFonts w:hint="eastAsia"/>
          <w:b/>
          <w:spacing w:val="-6"/>
          <w:sz w:val="21"/>
          <w:szCs w:val="21"/>
          <w:highlight w:val="none"/>
        </w:rPr>
        <w:t>（10）供应商需要说明的其他文件和材料。</w:t>
      </w:r>
      <w:bookmarkEnd w:id="87"/>
    </w:p>
    <w:p>
      <w:pPr>
        <w:widowControl/>
        <w:jc w:val="left"/>
        <w:rPr>
          <w:b/>
          <w:spacing w:val="-6"/>
          <w:sz w:val="21"/>
          <w:szCs w:val="21"/>
          <w:highlight w:val="none"/>
        </w:rPr>
      </w:pPr>
      <w:r>
        <w:rPr>
          <w:b/>
          <w:spacing w:val="-6"/>
          <w:sz w:val="21"/>
          <w:szCs w:val="21"/>
          <w:highlight w:val="none"/>
        </w:rPr>
        <w:br w:type="page"/>
      </w:r>
    </w:p>
    <w:p>
      <w:pPr>
        <w:adjustRightInd w:val="0"/>
        <w:snapToGrid w:val="0"/>
        <w:spacing w:line="288" w:lineRule="auto"/>
        <w:outlineLvl w:val="2"/>
        <w:rPr>
          <w:rFonts w:cs="Times New Roman"/>
          <w:b/>
          <w:bCs/>
          <w:sz w:val="21"/>
          <w:szCs w:val="21"/>
          <w:highlight w:val="none"/>
        </w:rPr>
      </w:pPr>
      <w:r>
        <w:rPr>
          <w:rFonts w:cs="Times New Roman"/>
          <w:b/>
          <w:spacing w:val="-6"/>
          <w:sz w:val="21"/>
          <w:szCs w:val="21"/>
          <w:highlight w:val="none"/>
        </w:rPr>
        <w:t>附件</w:t>
      </w:r>
      <w:r>
        <w:rPr>
          <w:rFonts w:hint="eastAsia" w:cs="Times New Roman"/>
          <w:b/>
          <w:spacing w:val="-6"/>
          <w:sz w:val="21"/>
          <w:szCs w:val="21"/>
          <w:highlight w:val="none"/>
        </w:rPr>
        <w:t>1：</w:t>
      </w:r>
      <w:r>
        <w:rPr>
          <w:rFonts w:hint="eastAsia" w:cs="Times New Roman"/>
          <w:b/>
          <w:bCs/>
          <w:sz w:val="21"/>
          <w:szCs w:val="21"/>
          <w:highlight w:val="none"/>
        </w:rPr>
        <w:t>业务专用章使用说明函</w:t>
      </w:r>
    </w:p>
    <w:p>
      <w:pPr>
        <w:snapToGrid w:val="0"/>
        <w:spacing w:line="288" w:lineRule="auto"/>
        <w:rPr>
          <w:rFonts w:cs="仿宋_GB2312"/>
          <w:sz w:val="21"/>
          <w:szCs w:val="21"/>
          <w:highlight w:val="none"/>
          <w:u w:val="single"/>
        </w:rPr>
      </w:pPr>
    </w:p>
    <w:p>
      <w:pPr>
        <w:snapToGrid w:val="0"/>
        <w:spacing w:line="288" w:lineRule="auto"/>
        <w:rPr>
          <w:rFonts w:cs="Times New Roman"/>
          <w:sz w:val="21"/>
          <w:szCs w:val="21"/>
          <w:highlight w:val="none"/>
        </w:rPr>
      </w:pPr>
      <w:r>
        <w:rPr>
          <w:rFonts w:hint="eastAsia" w:cs="仿宋_GB2312"/>
          <w:sz w:val="21"/>
          <w:szCs w:val="21"/>
          <w:highlight w:val="none"/>
          <w:u w:val="single"/>
        </w:rPr>
        <w:t>（采购人）、（采购代理机构）</w:t>
      </w:r>
    </w:p>
    <w:p>
      <w:pPr>
        <w:snapToGrid w:val="0"/>
        <w:spacing w:line="288" w:lineRule="auto"/>
        <w:ind w:firstLine="424" w:firstLineChars="202"/>
        <w:rPr>
          <w:sz w:val="21"/>
          <w:szCs w:val="21"/>
          <w:highlight w:val="none"/>
        </w:rPr>
      </w:pPr>
      <w:r>
        <w:rPr>
          <w:rFonts w:hint="eastAsia" w:cs="仿宋_GB2312"/>
          <w:kern w:val="0"/>
          <w:sz w:val="21"/>
          <w:szCs w:val="21"/>
          <w:highlight w:val="none"/>
          <w:lang w:val="zh-CN"/>
        </w:rPr>
        <w:t>我方</w:t>
      </w:r>
      <w:r>
        <w:rPr>
          <w:rFonts w:cs="仿宋_GB2312"/>
          <w:kern w:val="0"/>
          <w:sz w:val="21"/>
          <w:szCs w:val="21"/>
          <w:highlight w:val="none"/>
          <w:u w:val="single"/>
          <w:lang w:val="zh-CN"/>
        </w:rPr>
        <w:t xml:space="preserve">                         </w:t>
      </w:r>
      <w:r>
        <w:rPr>
          <w:rFonts w:cs="仿宋_GB2312"/>
          <w:sz w:val="21"/>
          <w:szCs w:val="21"/>
          <w:highlight w:val="none"/>
        </w:rPr>
        <w:t>(供应商全称)</w:t>
      </w:r>
      <w:r>
        <w:rPr>
          <w:rFonts w:hint="eastAsia" w:cs="Times New Roman"/>
          <w:sz w:val="21"/>
          <w:szCs w:val="21"/>
          <w:highlight w:val="none"/>
        </w:rPr>
        <w:t>是中华人民共和国依法登记注册的合法企业，</w:t>
      </w:r>
      <w:r>
        <w:rPr>
          <w:rFonts w:hint="eastAsia"/>
          <w:bCs/>
          <w:sz w:val="21"/>
          <w:szCs w:val="21"/>
          <w:highlight w:val="none"/>
        </w:rPr>
        <w:t>在参加</w:t>
      </w:r>
      <w:r>
        <w:rPr>
          <w:rFonts w:hint="eastAsia" w:cs="仿宋_GB2312"/>
          <w:sz w:val="21"/>
          <w:szCs w:val="21"/>
          <w:highlight w:val="none"/>
        </w:rPr>
        <w:t>你方组织的</w:t>
      </w:r>
      <w:r>
        <w:rPr>
          <w:rFonts w:hint="eastAsia" w:cs="仿宋_GB2312"/>
          <w:sz w:val="21"/>
          <w:szCs w:val="21"/>
          <w:highlight w:val="none"/>
          <w:u w:val="single"/>
        </w:rPr>
        <w:t>（项目名称）</w:t>
      </w:r>
      <w:r>
        <w:rPr>
          <w:rFonts w:hint="eastAsia" w:cs="仿宋_GB2312"/>
          <w:sz w:val="21"/>
          <w:szCs w:val="21"/>
          <w:highlight w:val="none"/>
        </w:rPr>
        <w:t>项目</w:t>
      </w:r>
      <w:r>
        <w:rPr>
          <w:rFonts w:hint="eastAsia" w:cs="仿宋_GB2312"/>
          <w:sz w:val="21"/>
          <w:szCs w:val="21"/>
          <w:highlight w:val="none"/>
          <w:u w:val="single"/>
        </w:rPr>
        <w:t>（项目编号）</w:t>
      </w:r>
      <w:r>
        <w:rPr>
          <w:rFonts w:hint="eastAsia"/>
          <w:bCs/>
          <w:sz w:val="21"/>
          <w:szCs w:val="21"/>
          <w:highlight w:val="none"/>
        </w:rPr>
        <w:t>响应（响应）活动中作如下说明：</w:t>
      </w:r>
      <w:r>
        <w:rPr>
          <w:rFonts w:hint="eastAsia"/>
          <w:sz w:val="21"/>
          <w:szCs w:val="21"/>
          <w:highlight w:val="none"/>
        </w:rPr>
        <w:t>我方所使用的</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与法定名称章具有同等的法律效力，对使用</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的行为予以完全承认，并愿意承担相应责任。</w:t>
      </w:r>
    </w:p>
    <w:p>
      <w:pPr>
        <w:snapToGrid w:val="0"/>
        <w:spacing w:line="288" w:lineRule="auto"/>
        <w:ind w:firstLine="424" w:firstLineChars="202"/>
        <w:rPr>
          <w:sz w:val="21"/>
          <w:szCs w:val="21"/>
          <w:highlight w:val="none"/>
        </w:rPr>
      </w:pPr>
      <w:r>
        <w:rPr>
          <w:rFonts w:hint="eastAsia"/>
          <w:sz w:val="21"/>
          <w:szCs w:val="21"/>
          <w:highlight w:val="none"/>
        </w:rPr>
        <w:t>特此说明。</w:t>
      </w:r>
    </w:p>
    <w:p>
      <w:pPr>
        <w:snapToGrid w:val="0"/>
        <w:spacing w:line="288" w:lineRule="auto"/>
        <w:ind w:right="480" w:firstLine="424" w:firstLineChars="202"/>
        <w:rPr>
          <w:sz w:val="21"/>
          <w:szCs w:val="21"/>
          <w:highlight w:val="none"/>
        </w:rPr>
      </w:pPr>
      <w:r>
        <w:rPr>
          <w:rFonts w:hint="eastAsia"/>
          <w:sz w:val="21"/>
          <w:szCs w:val="21"/>
          <w:highlight w:val="none"/>
        </w:rPr>
        <w:t>供应商（法定名称章）：</w:t>
      </w:r>
    </w:p>
    <w:p>
      <w:pPr>
        <w:snapToGrid w:val="0"/>
        <w:spacing w:line="288" w:lineRule="auto"/>
        <w:ind w:right="1440" w:firstLine="424" w:firstLineChars="202"/>
        <w:rPr>
          <w:sz w:val="21"/>
          <w:szCs w:val="21"/>
          <w:highlight w:val="none"/>
        </w:rPr>
      </w:pPr>
      <w:r>
        <w:rPr>
          <w:sz w:val="21"/>
          <w:szCs w:val="21"/>
          <w:highlight w:val="none"/>
        </w:rPr>
        <w:t>日期：       年     月     日</w:t>
      </w:r>
    </w:p>
    <w:p>
      <w:pPr>
        <w:snapToGrid w:val="0"/>
        <w:spacing w:line="288" w:lineRule="auto"/>
        <w:rPr>
          <w:b/>
          <w:bCs/>
          <w:sz w:val="21"/>
          <w:szCs w:val="21"/>
          <w:highlight w:val="none"/>
        </w:rPr>
      </w:pPr>
    </w:p>
    <w:p>
      <w:pPr>
        <w:snapToGrid w:val="0"/>
        <w:spacing w:line="288" w:lineRule="auto"/>
        <w:rPr>
          <w:sz w:val="21"/>
          <w:szCs w:val="21"/>
          <w:highlight w:val="none"/>
        </w:rPr>
      </w:pPr>
      <w:r>
        <w:rPr>
          <w:rFonts w:hint="eastAsia"/>
          <w:b/>
          <w:bCs/>
          <w:sz w:val="21"/>
          <w:szCs w:val="21"/>
          <w:highlight w:val="none"/>
        </w:rPr>
        <w:t>附：</w:t>
      </w:r>
      <w:r>
        <w:rPr>
          <w:rFonts w:hint="eastAsia"/>
          <w:sz w:val="21"/>
          <w:szCs w:val="21"/>
          <w:highlight w:val="none"/>
        </w:rPr>
        <w:t>供应商法定名称章（印模）</w:t>
      </w:r>
      <w:r>
        <w:rPr>
          <w:sz w:val="21"/>
          <w:szCs w:val="21"/>
          <w:highlight w:val="none"/>
        </w:rPr>
        <w:t xml:space="preserve">                </w:t>
      </w:r>
      <w:r>
        <w:rPr>
          <w:rFonts w:hint="eastAsia"/>
          <w:sz w:val="21"/>
          <w:szCs w:val="21"/>
          <w:highlight w:val="none"/>
        </w:rPr>
        <w:t>供应商“</w:t>
      </w:r>
      <w:r>
        <w:rPr>
          <w:rFonts w:cs="仿宋_GB2312"/>
          <w:sz w:val="21"/>
          <w:szCs w:val="21"/>
          <w:highlight w:val="none"/>
        </w:rPr>
        <w:t>XX</w:t>
      </w:r>
      <w:r>
        <w:rPr>
          <w:rFonts w:hint="eastAsia"/>
          <w:sz w:val="21"/>
          <w:szCs w:val="21"/>
          <w:highlight w:val="none"/>
        </w:rPr>
        <w:t>专用章”（印模）</w:t>
      </w:r>
    </w:p>
    <w:p>
      <w:pPr>
        <w:snapToGrid w:val="0"/>
        <w:spacing w:line="288" w:lineRule="auto"/>
        <w:rPr>
          <w:sz w:val="21"/>
          <w:szCs w:val="21"/>
          <w:highlight w:val="none"/>
        </w:rPr>
      </w:pPr>
      <w:r>
        <w:rPr>
          <w:rFonts w:cs="Times New Roman"/>
          <w:b/>
          <w:bCs/>
          <w:sz w:val="21"/>
          <w:szCs w:val="21"/>
          <w:highlight w:val="none"/>
        </w:rPr>
        <mc:AlternateContent>
          <mc:Choice Requires="wps">
            <w:drawing>
              <wp:inline distT="0" distB="0" distL="0" distR="0">
                <wp:extent cx="2704465" cy="2253615"/>
                <wp:effectExtent l="5080" t="4445" r="18415" b="12700"/>
                <wp:docPr id="3" name="Rectangle 17"/>
                <wp:cNvGraphicFramePr/>
                <a:graphic xmlns:a="http://schemas.openxmlformats.org/drawingml/2006/main">
                  <a:graphicData uri="http://schemas.microsoft.com/office/word/2010/wordprocessingShape">
                    <wps:wsp>
                      <wps:cNvSpPr>
                        <a:spLocks noRot="1"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 AQAADwAAAGRycy9kb3ducmV2LnhtbE2PzU7DMBCE70h9B2srcaN2QotoiFMJEBdUpSKgnt14SSzi tRW7P7x9TS/lstJoRjPflquTHdgBx2AcSchmAhhS67ShTsLX59vdI7AQFWk1OEIJvxhgVU1uSlVo d6QPPDSxY6mEQqEk9DH6gvPQ9mhVmDmPlLxvN1oVkxw7rkd1TOV24LkQD9wqQ2mhVx5femx/mr2V sPUksnXtY92855v188ZsX2sj5e00E0/AIp7iNQx/+AkdqsS0c3vSgQ0S0iPxcpM3zxdLYDsJ94v5 EnhV8v/01RlQSwMEFAAAAAgAh07iQJ2Q7fM2AgAAjAQAAA4AAABkcnMvZTJvRG9jLnhtbK1UwW7b MAy9D9g/CLqvjt2kXY04RZGiw4BuLdrtAxRZjoVJokYpcbqvHyWnWdrt0MN8MESTfHp8JD2/3FnD tgqDBtfw8mTCmXISWu3WDf/+7ebDR85CFK4VBpxq+JMK/HLx/t188LWqoAfTKmQE4kI9+Ib3Mfq6 KILslRXhBLxy5OwArYhk4rpoUQyEbk1RTSZnxQDYegSpQqCv16OT7xHxLYDQdVqqa5Abq1wcUVEZ Eamk0Gsf+CKz7Tol413XBRWZaThVGvObLqHzKr2LxVzUaxS+13JPQbyFwquarNCOLj1AXYso2Ab1 X1BWS4QAXTyRYIuxkKwIVVFOXmnz2Auvci0kdfAH0cP/g5Vft/fIdNvwU86csNTwBxJNuLVRrDxP +gw+1BT26O8xVRj8LcgfgTl4AJKzpDRY9pSgrhBh6JVoiV+ZMosXqckIBMJWwxdo6SKxiZBF23Vo EzTJwXa5N0+H3qhdZJI+VueT6fRsxpkkX1XNTs/KWb5D1M/pHkP8pMCydGg4Uh0ZXmxvQ0x0RP0c kgsBo9sbbUw2cL1aGmRbQYNyk589ejgOM44NDb+YVbOM/MIXjiEm+fkXhNWR9sdoS2UcBxmXeKg8 s3u+z4qNPVhB+0TqYVKdxpdWmA494C/OBhrghoefG4GKM/PZUQcuyuk0TXw2prPzigw89qyOPcJJ gmp45Gw8LuO4JRuPet3nRid+Dq6oa53OeiZ+I6t9r2lIs8z7hUpbcGznqD8/kcVv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pQQAAFtDb250ZW50 X1R5cGVzXS54bWxQSwECFAAKAAAAAACHTuJAAAAAAAAAAAAAAAAABgAAAAAAAAAAABAAAACHAwAA X3JlbHMvUEsBAhQAFAAAAAgAh07iQIoUZjzRAAAAlAEAAAsAAAAAAAAAAQAgAAAAqwMAAF9yZWxz Ly5yZWxzUEsBAhQACgAAAAAAh07iQAAAAAAAAAAAAAAAAAQAAAAAAAAAAAAQAAAAAAAAAGRycy9Q SwECFAAUAAAACACHTuJAJNeRvNYAAAAFAQAADwAAAAAAAAABACAAAAAiAAAAZHJzL2Rvd25yZXYu eG1sUEsBAhQAFAAAAAgAh07iQJ2Q7fM2AgAAjAQAAA4AAAAAAAAAAQAgAAAAJQEAAGRycy9lMm9E b2MueG1sUEsFBgAAAAAGAAYAWQEAAM0FAAAAAA== ">
                <v:fill on="t" focussize="0,0"/>
                <v:stroke color="#000000" miterlimit="2" joinstyle="miter"/>
                <v:imagedata o:title=""/>
                <o:lock v:ext="edit" rotation="t" aspectratio="f"/>
                <w10:wrap type="none"/>
                <w10:anchorlock/>
              </v:rect>
            </w:pict>
          </mc:Fallback>
        </mc:AlternateContent>
      </w:r>
      <w:r>
        <w:rPr>
          <w:rFonts w:hint="eastAsia"/>
          <w:sz w:val="21"/>
          <w:szCs w:val="21"/>
          <w:highlight w:val="none"/>
        </w:rPr>
        <w:t xml:space="preserve"> </w:t>
      </w:r>
      <w:r>
        <w:rPr>
          <w:rFonts w:cs="Times New Roman"/>
          <w:b/>
          <w:bCs/>
          <w:sz w:val="21"/>
          <w:szCs w:val="21"/>
          <w:highlight w:val="none"/>
        </w:rPr>
        <mc:AlternateContent>
          <mc:Choice Requires="wps">
            <w:drawing>
              <wp:inline distT="0" distB="0" distL="0" distR="0">
                <wp:extent cx="2647950" cy="2253615"/>
                <wp:effectExtent l="5080" t="4445" r="13970" b="12700"/>
                <wp:docPr id="4" name="Rectangle 16"/>
                <wp:cNvGraphicFramePr/>
                <a:graphic xmlns:a="http://schemas.openxmlformats.org/drawingml/2006/main">
                  <a:graphicData uri="http://schemas.microsoft.com/office/word/2010/wordprocessingShape">
                    <wps:wsp>
                      <wps:cNvSpPr>
                        <a:spLocks noRot="1"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 AQAADwAAAGRycy9kb3ducmV2LnhtbE2PS0/DMBCE70j8B2uRuFE7pbxCnEqAuKAqFQH17MZLYhGv rdh98O9ZuMBlpNGsZr6tlkc/ij1OyQXSUMwUCKQuWEe9hve354tbECkbsmYMhBq+MMGyPj2pTGnD gV5x3+ZecAml0mgYco6llKkb0Js0CxGJs48weZPZTr20kzlwuR/lXKlr6Y0jXhhMxMcBu8925zVs Iqli1cTctC/z9eph7TZPjdP6/KxQ9yAyHvPfMfzgMzrUzLQNO7JJjBr4kfyrnC2KG7ZbDZdXizuQ dSX/09ffUEsDBBQAAAAIAIdO4kBg6UABNgIAAIwEAAAOAAAAZHJzL2Uyb0RvYy54bWytVMFu2zAM vQ/YPwi6r469JF2NOkWRosOAbiva7QMUWY6FSaJGKXG6rx8lJ1na7dDDfDBEk3x6fCR9ebWzhm0V Bg2u4eXZhDPlJLTarRv+/dvtuw+chShcKww41fAnFfjV4u2by8HXqoIeTKuQEYgL9eAb3sfo66II sldWhDPwypGzA7QikonrokUxELo1RTWZzIsBsPUIUoVAX29GJ98j4msAoeu0VDcgN1a5OKKiMiJS SaHXPvBFZtt1SsavXRdUZKbhVGnMb7qEzqv0LhaXol6j8L2WewriNRRe1GSFdnTpEepGRME2qP+C sloiBOjimQRbjIVkRaiKcvJCm8deeJVrIamDP4oe/h+s/LK9R6bbhk85c8JSwx9INOHWRrFynvQZ fKgp7NHfY6ow+DuQPwJz8AAkZ0lpsOwpQV0jwtAr0RK/MmUWz1KTEQiErYbP0NJFYhMhi7br0CZo koPtcm+ejr1Ru8gkfazm0/OLGbVNkq+qZu/n5SzfIepDuscQPyqwLB0ajlRHhhfbuxATHVEfQnIh YHR7q43JBq5XS4NsK2hQbvOzRw+nYcaxoeEXs2qWkZ/5winEJD//grA60v4YbamM0yDjEg+VZ3bP 96DY2IMVtE+kHibVSQdaYTr0gL84G2iAGx5+bgQqzswnRx24KKfTNPHZmM7OKzLw1LM69QgnCarh kbPxuIzjlmw86nWfG534ObimrnU665n4jaz2vaYhzTLvFyptwamdo/78RB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KMEAABbQ29udGVudF9U eXBlc10ueG1sUEsBAhQACgAAAAAAh07iQAAAAAAAAAAAAAAAAAYAAAAAAAAAAAAQAAAAhQMAAF9y ZWxzL1BLAQIUABQAAAAIAIdO4kCKFGY80QAAAJQBAAALAAAAAAAAAAEAIAAAAKkDAABfcmVscy8u cmVsc1BLAQIUAAoAAAAAAIdO4kAAAAAAAAAAAAAAAAAEAAAAAAAAAAAAEAAAAAAAAABkcnMvUEsB AhQAFAAAAAgAh07iQIFVJTLUAAAABQEAAA8AAAAAAAAAAQAgAAAAIgAAAGRycy9kb3ducmV2Lnht bFBLAQIUABQAAAAIAIdO4kBg6UABNgIAAIwEAAAOAAAAAAAAAAEAIAAAACMBAABkcnMvZTJvRG9j LnhtbFBLBQYAAAAABgAGAFkBAADLBQAAAAA= ">
                <v:fill on="t" focussize="0,0"/>
                <v:stroke color="#000000" miterlimit="2" joinstyle="miter"/>
                <v:imagedata o:title=""/>
                <o:lock v:ext="edit" rotation="t" aspectratio="f"/>
                <w10:wrap type="none"/>
                <w10:anchorlock/>
              </v:rect>
            </w:pict>
          </mc:Fallback>
        </mc:AlternateContent>
      </w:r>
    </w:p>
    <w:p>
      <w:pPr>
        <w:widowControl/>
        <w:jc w:val="left"/>
        <w:rPr>
          <w:b/>
          <w:spacing w:val="-6"/>
          <w:sz w:val="21"/>
          <w:szCs w:val="21"/>
          <w:highlight w:val="none"/>
        </w:rPr>
      </w:pPr>
      <w:r>
        <w:rPr>
          <w:b/>
          <w:spacing w:val="-6"/>
          <w:sz w:val="21"/>
          <w:szCs w:val="21"/>
          <w:highlight w:val="none"/>
        </w:rPr>
        <w:br w:type="page"/>
      </w:r>
    </w:p>
    <w:p>
      <w:pPr>
        <w:snapToGrid w:val="0"/>
        <w:spacing w:line="288" w:lineRule="auto"/>
        <w:jc w:val="center"/>
        <w:outlineLvl w:val="2"/>
        <w:rPr>
          <w:rFonts w:cs="仿宋_GB2312"/>
          <w:b/>
          <w:kern w:val="0"/>
          <w:sz w:val="21"/>
          <w:szCs w:val="21"/>
          <w:highlight w:val="none"/>
          <w:lang w:val="zh-CN"/>
        </w:rPr>
      </w:pPr>
      <w:r>
        <w:rPr>
          <w:rFonts w:hint="eastAsia" w:cs="仿宋_GB2312"/>
          <w:b/>
          <w:kern w:val="0"/>
          <w:sz w:val="21"/>
          <w:szCs w:val="21"/>
          <w:highlight w:val="none"/>
          <w:lang w:val="zh-CN"/>
        </w:rPr>
        <w:t>附件2</w:t>
      </w:r>
      <w:r>
        <w:rPr>
          <w:rFonts w:cs="仿宋_GB2312"/>
          <w:b/>
          <w:kern w:val="0"/>
          <w:sz w:val="21"/>
          <w:szCs w:val="21"/>
          <w:highlight w:val="none"/>
          <w:lang w:val="zh-CN"/>
        </w:rPr>
        <w:t>：</w:t>
      </w:r>
      <w:r>
        <w:rPr>
          <w:rFonts w:hint="eastAsia" w:cs="仿宋_GB2312"/>
          <w:b/>
          <w:kern w:val="0"/>
          <w:sz w:val="21"/>
          <w:szCs w:val="21"/>
          <w:highlight w:val="none"/>
          <w:lang w:val="zh-CN"/>
        </w:rPr>
        <w:t>联合协议</w:t>
      </w:r>
    </w:p>
    <w:p>
      <w:pPr>
        <w:widowControl/>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（以联合体形式响应的，提供联合协议；本项目不接受联合体响应或者供应商不以联合体形式响应的，则不需要提供）</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（联合体所有成员名称）</w:t>
      </w:r>
      <w:r>
        <w:rPr>
          <w:rFonts w:hint="eastAsia" w:cs="仿宋_GB2312"/>
          <w:kern w:val="0"/>
          <w:sz w:val="21"/>
          <w:szCs w:val="21"/>
          <w:highlight w:val="none"/>
        </w:rPr>
        <w:t>自愿</w:t>
      </w:r>
      <w:r>
        <w:rPr>
          <w:rFonts w:hint="eastAsia" w:cs="仿宋_GB2312"/>
          <w:kern w:val="0"/>
          <w:sz w:val="21"/>
          <w:szCs w:val="21"/>
          <w:highlight w:val="none"/>
          <w:lang w:val="zh-CN"/>
        </w:rPr>
        <w:t>组成一个联合体，以一个供应商的身份</w:t>
      </w:r>
      <w:r>
        <w:rPr>
          <w:rFonts w:hint="eastAsia" w:cs="仿宋_GB2312"/>
          <w:kern w:val="0"/>
          <w:sz w:val="21"/>
          <w:szCs w:val="21"/>
          <w:highlight w:val="none"/>
        </w:rPr>
        <w:t>参加</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响应。</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一、各方一致决定，</w:t>
      </w:r>
      <w:r>
        <w:rPr>
          <w:rFonts w:hint="eastAsia" w:cs="仿宋_GB2312"/>
          <w:kern w:val="0"/>
          <w:sz w:val="21"/>
          <w:szCs w:val="21"/>
          <w:highlight w:val="none"/>
          <w:u w:val="single"/>
        </w:rPr>
        <w:t>（某联合体成员名称）</w:t>
      </w:r>
      <w:r>
        <w:rPr>
          <w:rFonts w:hint="eastAsia" w:cs="仿宋_GB2312"/>
          <w:kern w:val="0"/>
          <w:sz w:val="21"/>
          <w:szCs w:val="21"/>
          <w:highlight w:val="none"/>
        </w:rPr>
        <w:t>为联合体</w:t>
      </w:r>
      <w:r>
        <w:rPr>
          <w:rFonts w:hint="eastAsia" w:cs="仿宋_GB2312"/>
          <w:kern w:val="0"/>
          <w:sz w:val="21"/>
          <w:szCs w:val="21"/>
          <w:highlight w:val="none"/>
          <w:lang w:val="zh-CN"/>
        </w:rPr>
        <w:t>牵头人</w:t>
      </w:r>
      <w:r>
        <w:rPr>
          <w:rFonts w:hint="eastAsia" w:cs="Arial"/>
          <w:sz w:val="21"/>
          <w:szCs w:val="21"/>
          <w:highlight w:val="none"/>
        </w:rPr>
        <w:t>，代表所有联合体成员负责响应和合同实施阶段的主办、协调工作</w:t>
      </w:r>
      <w:r>
        <w:rPr>
          <w:rFonts w:hint="eastAsia" w:cs="仿宋_GB2312"/>
          <w:kern w:val="0"/>
          <w:sz w:val="21"/>
          <w:szCs w:val="21"/>
          <w:highlight w:val="none"/>
          <w:lang w:val="zh-CN"/>
        </w:rPr>
        <w:t>。</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w:t>
      </w:r>
      <w:r>
        <w:rPr>
          <w:rFonts w:hint="eastAsia" w:cs="Arial"/>
          <w:sz w:val="21"/>
          <w:szCs w:val="21"/>
          <w:highlight w:val="none"/>
        </w:rPr>
        <w:t>所有联合体成员各方签署授权书，授权书载明的</w:t>
      </w:r>
      <w:r>
        <w:rPr>
          <w:rFonts w:hint="eastAsia" w:cs="仿宋_GB2312"/>
          <w:kern w:val="0"/>
          <w:sz w:val="21"/>
          <w:szCs w:val="21"/>
          <w:highlight w:val="none"/>
          <w:lang w:val="zh-CN"/>
        </w:rPr>
        <w:t>授权代表根据磋商文件规定及响应内容而对采购人、采购机构所作的任何合法承诺，包括书面澄清及相应等均对联合响应各方产生约束力。</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三、本次联合响应中，分工如下：</w:t>
      </w:r>
      <w:r>
        <w:rPr>
          <w:rFonts w:hint="eastAsia" w:cs="仿宋_GB2312"/>
          <w:kern w:val="0"/>
          <w:sz w:val="21"/>
          <w:szCs w:val="21"/>
          <w:highlight w:val="none"/>
          <w:u w:val="single"/>
        </w:rPr>
        <w:t>（联合体其中一方成员名称）</w:t>
      </w:r>
      <w:r>
        <w:rPr>
          <w:rFonts w:hint="eastAsia" w:cs="仿宋_GB2312"/>
          <w:kern w:val="0"/>
          <w:sz w:val="21"/>
          <w:szCs w:val="21"/>
          <w:highlight w:val="none"/>
          <w:lang w:val="zh-CN"/>
        </w:rPr>
        <w:t>承担的工作和义务为：</w:t>
      </w:r>
      <w:r>
        <w:rPr>
          <w:rFonts w:cs="Times New Roman"/>
          <w:sz w:val="21"/>
          <w:szCs w:val="21"/>
          <w:highlight w:val="none"/>
          <w:u w:val="single"/>
        </w:rPr>
        <w:t xml:space="preserve">             </w:t>
      </w:r>
      <w:r>
        <w:rPr>
          <w:rFonts w:hint="eastAsia" w:cs="仿宋_GB2312"/>
          <w:kern w:val="0"/>
          <w:sz w:val="21"/>
          <w:szCs w:val="21"/>
          <w:highlight w:val="none"/>
          <w:lang w:val="zh-CN"/>
        </w:rPr>
        <w:t>；</w:t>
      </w:r>
      <w:r>
        <w:rPr>
          <w:rFonts w:cs="仿宋_GB2312"/>
          <w:kern w:val="0"/>
          <w:sz w:val="21"/>
          <w:szCs w:val="21"/>
          <w:highlight w:val="none"/>
          <w:lang w:val="zh-CN"/>
        </w:rPr>
        <w:t>……。</w:t>
      </w:r>
    </w:p>
    <w:p>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lang w:val="zh-CN"/>
        </w:rPr>
        <w:t>四、</w:t>
      </w:r>
      <w:r>
        <w:rPr>
          <w:rFonts w:hint="eastAsia" w:cs="仿宋_GB2312"/>
          <w:kern w:val="0"/>
          <w:sz w:val="21"/>
          <w:szCs w:val="21"/>
          <w:highlight w:val="none"/>
          <w:u w:val="single"/>
        </w:rPr>
        <w:t>（联合体其中一方成员名称）</w:t>
      </w:r>
      <w:r>
        <w:rPr>
          <w:rFonts w:hint="eastAsia" w:cs="仿宋_GB2312"/>
          <w:kern w:val="0"/>
          <w:sz w:val="21"/>
          <w:szCs w:val="21"/>
          <w:highlight w:val="none"/>
        </w:rPr>
        <w:t>提供的全部货物由小微企业制造，其合同份额占到合同总金额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仿宋_GB2312"/>
          <w:kern w:val="0"/>
          <w:sz w:val="21"/>
          <w:szCs w:val="21"/>
          <w:highlight w:val="none"/>
          <w:lang w:val="zh-CN"/>
        </w:rPr>
        <w:t>……。</w:t>
      </w:r>
      <w:r>
        <w:rPr>
          <w:rFonts w:hint="eastAsia" w:cs="仿宋_GB2312"/>
          <w:b/>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，对联合体报价给予</w:t>
      </w:r>
      <w:r>
        <w:rPr>
          <w:rFonts w:cs="仿宋_GB2312"/>
          <w:b/>
          <w:kern w:val="0"/>
          <w:sz w:val="21"/>
          <w:szCs w:val="21"/>
          <w:highlight w:val="none"/>
          <w:lang w:val="zh-CN"/>
        </w:rPr>
        <w:t>3%的扣除</w:t>
      </w:r>
      <w:r>
        <w:rPr>
          <w:rFonts w:hint="eastAsia" w:cs="仿宋_GB2312"/>
          <w:b/>
          <w:kern w:val="0"/>
          <w:sz w:val="21"/>
          <w:szCs w:val="21"/>
          <w:highlight w:val="none"/>
          <w:lang w:val="zh-CN"/>
        </w:rPr>
        <w:t>）</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五、如果成交，</w:t>
      </w:r>
      <w:r>
        <w:rPr>
          <w:rFonts w:hint="eastAsia" w:cs="Times New Roman"/>
          <w:sz w:val="21"/>
          <w:szCs w:val="21"/>
          <w:highlight w:val="none"/>
        </w:rPr>
        <w:t>联合体各成员方共同与采购人签订合同，并就采购合同约定的事项对采购人承担连带责任。</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六、有关本次联合响应的其他事宜：</w:t>
      </w:r>
    </w:p>
    <w:p>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1、联合体各方不再单独参加或者与其</w:t>
      </w:r>
      <w:r>
        <w:rPr>
          <w:rFonts w:hint="eastAsia" w:cs="仿宋_GB2312"/>
          <w:kern w:val="0"/>
          <w:sz w:val="21"/>
          <w:szCs w:val="21"/>
          <w:highlight w:val="none"/>
          <w:lang w:val="zh-CN"/>
        </w:rPr>
        <w:t>他供应商另外组成联合体参加同一合同项下的政府采购活动。</w:t>
      </w:r>
    </w:p>
    <w:p>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cs="仿宋_GB2312"/>
          <w:kern w:val="0"/>
          <w:sz w:val="21"/>
          <w:szCs w:val="21"/>
          <w:highlight w:val="none"/>
          <w:lang w:val="zh-CN"/>
        </w:rPr>
      </w:pPr>
    </w:p>
    <w:p>
      <w:pPr>
        <w:snapToGrid w:val="0"/>
        <w:spacing w:line="288" w:lineRule="auto"/>
        <w:ind w:firstLine="422" w:firstLineChars="201"/>
        <w:rPr>
          <w:rFonts w:cs="仿宋_GB2312"/>
          <w:kern w:val="0"/>
          <w:sz w:val="21"/>
          <w:szCs w:val="21"/>
          <w:highlight w:val="none"/>
          <w:lang w:val="zh-CN"/>
        </w:rPr>
      </w:pPr>
    </w:p>
    <w:p>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联合体成员名称</w:t>
      </w:r>
      <w:r>
        <w:rPr>
          <w:rFonts w:cs="仿宋_GB2312"/>
          <w:b/>
          <w:bCs/>
          <w:kern w:val="0"/>
          <w:sz w:val="21"/>
          <w:szCs w:val="21"/>
          <w:highlight w:val="none"/>
          <w:lang w:val="zh-CN"/>
        </w:rPr>
        <w:t>(电子签名/公章)：</w:t>
      </w:r>
    </w:p>
    <w:p>
      <w:pPr>
        <w:snapToGrid w:val="0"/>
        <w:spacing w:line="288" w:lineRule="auto"/>
        <w:ind w:firstLine="424" w:firstLineChars="201"/>
        <w:rPr>
          <w:rFonts w:cs="仿宋_GB2312"/>
          <w:b/>
          <w:bCs/>
          <w:kern w:val="0"/>
          <w:sz w:val="21"/>
          <w:szCs w:val="21"/>
          <w:highlight w:val="none"/>
          <w:lang w:val="zh-CN"/>
        </w:rPr>
      </w:pPr>
    </w:p>
    <w:p>
      <w:pPr>
        <w:snapToGrid w:val="0"/>
        <w:spacing w:line="288" w:lineRule="auto"/>
        <w:ind w:firstLine="424" w:firstLineChars="201"/>
        <w:rPr>
          <w:rFonts w:cs="Times New Roman"/>
          <w:b/>
          <w:bCs/>
          <w:sz w:val="21"/>
          <w:szCs w:val="21"/>
          <w:highlight w:val="none"/>
        </w:rPr>
      </w:pPr>
    </w:p>
    <w:p>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pPr>
        <w:widowControl/>
        <w:jc w:val="left"/>
        <w:rPr>
          <w:rFonts w:cs="仿宋_GB2312"/>
          <w:b/>
          <w:kern w:val="0"/>
          <w:sz w:val="21"/>
          <w:szCs w:val="21"/>
          <w:highlight w:val="none"/>
        </w:rPr>
      </w:pPr>
      <w:r>
        <w:rPr>
          <w:rFonts w:cs="仿宋_GB2312"/>
          <w:b/>
          <w:kern w:val="0"/>
          <w:sz w:val="21"/>
          <w:szCs w:val="21"/>
          <w:highlight w:val="none"/>
        </w:rPr>
        <w:br w:type="page"/>
      </w:r>
    </w:p>
    <w:p>
      <w:pPr>
        <w:snapToGrid w:val="0"/>
        <w:spacing w:line="288" w:lineRule="auto"/>
        <w:jc w:val="center"/>
        <w:outlineLvl w:val="2"/>
        <w:rPr>
          <w:rFonts w:cs="仿宋_GB2312"/>
          <w:b/>
          <w:kern w:val="0"/>
          <w:sz w:val="21"/>
          <w:szCs w:val="21"/>
          <w:highlight w:val="none"/>
        </w:rPr>
      </w:pPr>
      <w:r>
        <w:rPr>
          <w:rFonts w:hint="eastAsia" w:cs="仿宋_GB2312"/>
          <w:b/>
          <w:kern w:val="0"/>
          <w:sz w:val="21"/>
          <w:szCs w:val="21"/>
          <w:highlight w:val="none"/>
        </w:rPr>
        <w:t>附件3</w:t>
      </w:r>
      <w:r>
        <w:rPr>
          <w:rFonts w:cs="仿宋_GB2312"/>
          <w:b/>
          <w:kern w:val="0"/>
          <w:sz w:val="21"/>
          <w:szCs w:val="21"/>
          <w:highlight w:val="none"/>
        </w:rPr>
        <w:t>：</w:t>
      </w:r>
      <w:r>
        <w:rPr>
          <w:rFonts w:hint="eastAsia" w:cs="仿宋_GB2312"/>
          <w:b/>
          <w:kern w:val="0"/>
          <w:sz w:val="21"/>
          <w:szCs w:val="21"/>
          <w:highlight w:val="none"/>
        </w:rPr>
        <w:t>分包意向协议</w:t>
      </w:r>
    </w:p>
    <w:p>
      <w:pPr>
        <w:widowControl/>
        <w:snapToGrid w:val="0"/>
        <w:spacing w:line="288" w:lineRule="auto"/>
        <w:ind w:firstLine="422" w:firstLineChars="201"/>
        <w:jc w:val="left"/>
        <w:rPr>
          <w:rFonts w:cs="仿宋_GB2312"/>
          <w:sz w:val="21"/>
          <w:szCs w:val="21"/>
          <w:highlight w:val="none"/>
        </w:rPr>
      </w:pPr>
      <w:r>
        <w:rPr>
          <w:rFonts w:hint="eastAsia" w:cs="仿宋_GB2312"/>
          <w:sz w:val="21"/>
          <w:szCs w:val="21"/>
          <w:highlight w:val="none"/>
        </w:rPr>
        <w:t>（</w:t>
      </w:r>
      <w:r>
        <w:rPr>
          <w:rFonts w:hint="eastAsia" w:cs="仿宋_GB2312"/>
          <w:b/>
          <w:sz w:val="21"/>
          <w:szCs w:val="21"/>
          <w:highlight w:val="none"/>
        </w:rPr>
        <w:t>成交后以分包方式履行合同的，提供分包意向协议；采购人不同意分包或者供应商成交后不以分包方式履行合同的，则不需要提供。</w:t>
      </w:r>
      <w:r>
        <w:rPr>
          <w:rFonts w:hint="eastAsia" w:cs="仿宋_GB2312"/>
          <w:sz w:val="21"/>
          <w:szCs w:val="21"/>
          <w:highlight w:val="none"/>
        </w:rPr>
        <w:t>）</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若成为</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的成交供应商，将依法采取分包方式履行合同。</w:t>
      </w:r>
      <w:r>
        <w:rPr>
          <w:rFonts w:hint="eastAsia" w:cs="仿宋_GB2312"/>
          <w:kern w:val="0"/>
          <w:sz w:val="21"/>
          <w:szCs w:val="21"/>
          <w:highlight w:val="none"/>
          <w:u w:val="single"/>
        </w:rPr>
        <w:t>（供应商名称）</w:t>
      </w:r>
      <w:r>
        <w:rPr>
          <w:rFonts w:hint="eastAsia" w:cs="仿宋_GB2312"/>
          <w:kern w:val="0"/>
          <w:sz w:val="21"/>
          <w:szCs w:val="21"/>
          <w:highlight w:val="none"/>
        </w:rPr>
        <w:t>与</w:t>
      </w:r>
      <w:r>
        <w:rPr>
          <w:rFonts w:hint="eastAsia" w:cs="仿宋_GB2312"/>
          <w:kern w:val="0"/>
          <w:sz w:val="21"/>
          <w:szCs w:val="21"/>
          <w:highlight w:val="none"/>
          <w:u w:val="single"/>
        </w:rPr>
        <w:t>（所有分包供应商名称）</w:t>
      </w:r>
      <w:r>
        <w:rPr>
          <w:rFonts w:hint="eastAsia" w:cs="仿宋_GB2312"/>
          <w:kern w:val="0"/>
          <w:sz w:val="21"/>
          <w:szCs w:val="21"/>
          <w:highlight w:val="none"/>
        </w:rPr>
        <w:t>达成分包意向协议</w:t>
      </w:r>
      <w:r>
        <w:rPr>
          <w:rFonts w:hint="eastAsia" w:cs="仿宋_GB2312"/>
          <w:kern w:val="0"/>
          <w:sz w:val="21"/>
          <w:szCs w:val="21"/>
          <w:highlight w:val="none"/>
          <w:lang w:val="zh-CN"/>
        </w:rPr>
        <w:t>。</w:t>
      </w:r>
      <w:r>
        <w:rPr>
          <w:rFonts w:cs="仿宋_GB2312"/>
          <w:kern w:val="0"/>
          <w:sz w:val="21"/>
          <w:szCs w:val="21"/>
          <w:highlight w:val="none"/>
          <w:lang w:val="zh-CN"/>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一、分包标的及数量</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将</w:t>
      </w:r>
      <w:r>
        <w:rPr>
          <w:rFonts w:cs="Times New Roman"/>
          <w:sz w:val="21"/>
          <w:szCs w:val="21"/>
          <w:highlight w:val="none"/>
          <w:u w:val="single"/>
        </w:rPr>
        <w:t xml:space="preserve">   XX工作内容   </w:t>
      </w:r>
      <w:r>
        <w:rPr>
          <w:rFonts w:hint="eastAsia" w:cs="Arial"/>
          <w:sz w:val="21"/>
          <w:szCs w:val="21"/>
          <w:highlight w:val="none"/>
        </w:rPr>
        <w:t>分包给</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具备承</w:t>
      </w:r>
      <w:r>
        <w:rPr>
          <w:rFonts w:hint="eastAsia" w:cs="仿宋_GB2312"/>
          <w:kern w:val="0"/>
          <w:sz w:val="21"/>
          <w:szCs w:val="21"/>
          <w:highlight w:val="none"/>
        </w:rPr>
        <w:t>担</w:t>
      </w:r>
      <w:r>
        <w:rPr>
          <w:rFonts w:cs="仿宋_GB2312"/>
          <w:kern w:val="0"/>
          <w:sz w:val="21"/>
          <w:szCs w:val="21"/>
          <w:highlight w:val="none"/>
          <w:u w:val="single"/>
          <w:lang w:val="zh-CN"/>
        </w:rPr>
        <w:t>XX工作内容</w:t>
      </w:r>
      <w:r>
        <w:rPr>
          <w:rFonts w:hint="eastAsia" w:cs="仿宋_GB2312"/>
          <w:kern w:val="0"/>
          <w:sz w:val="21"/>
          <w:szCs w:val="21"/>
          <w:highlight w:val="none"/>
          <w:lang w:val="zh-CN"/>
        </w:rPr>
        <w:t>相应资质条件且不得再次分包；</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二、分包工作履行期限、地点、方式</w:t>
      </w:r>
    </w:p>
    <w:p>
      <w:pPr>
        <w:snapToGrid w:val="0"/>
        <w:spacing w:line="288" w:lineRule="auto"/>
        <w:ind w:firstLine="422" w:firstLineChars="201"/>
        <w:rPr>
          <w:rFonts w:cs="Times New Roman"/>
          <w:sz w:val="21"/>
          <w:szCs w:val="21"/>
          <w:highlight w:val="none"/>
          <w:u w:val="single"/>
        </w:rPr>
      </w:pPr>
      <w:r>
        <w:rPr>
          <w:rFonts w:cs="Times New Roman"/>
          <w:sz w:val="21"/>
          <w:szCs w:val="21"/>
          <w:highlight w:val="none"/>
          <w:u w:val="single"/>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三、质量</w:t>
      </w:r>
    </w:p>
    <w:p>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四、价款或者报酬</w:t>
      </w:r>
    </w:p>
    <w:p>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五、违约责任</w:t>
      </w:r>
    </w:p>
    <w:p>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六、争议解决的办法</w:t>
      </w:r>
    </w:p>
    <w:p>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七、其他</w:t>
      </w:r>
    </w:p>
    <w:p>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u w:val="single"/>
        </w:rPr>
        <w:t>（分包供应商名称）提供的货物全部由小微企业制造，</w:t>
      </w:r>
      <w:r>
        <w:rPr>
          <w:rFonts w:hint="eastAsia" w:cs="仿宋_GB2312"/>
          <w:kern w:val="0"/>
          <w:sz w:val="21"/>
          <w:szCs w:val="21"/>
          <w:highlight w:val="none"/>
        </w:rPr>
        <w:t>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Times New Roman"/>
          <w:sz w:val="21"/>
          <w:szCs w:val="21"/>
          <w:highlight w:val="none"/>
        </w:rPr>
        <w:t>。</w:t>
      </w:r>
      <w:r>
        <w:rPr>
          <w:rFonts w:hint="eastAsia" w:cs="仿宋_GB2312"/>
          <w:b/>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的，对大中型企业的报价给予</w:t>
      </w:r>
      <w:r>
        <w:rPr>
          <w:rFonts w:cs="仿宋_GB2312"/>
          <w:b/>
          <w:kern w:val="0"/>
          <w:sz w:val="21"/>
          <w:szCs w:val="21"/>
          <w:highlight w:val="none"/>
          <w:lang w:val="zh-CN"/>
        </w:rPr>
        <w:t>3%的扣除</w:t>
      </w:r>
      <w:r>
        <w:rPr>
          <w:rFonts w:hint="eastAsia" w:cs="仿宋_GB2312"/>
          <w:b/>
          <w:kern w:val="0"/>
          <w:sz w:val="21"/>
          <w:szCs w:val="21"/>
          <w:highlight w:val="none"/>
          <w:lang w:val="zh-CN"/>
        </w:rPr>
        <w:t>）</w:t>
      </w:r>
    </w:p>
    <w:p>
      <w:pPr>
        <w:snapToGrid w:val="0"/>
        <w:spacing w:line="288" w:lineRule="auto"/>
        <w:rPr>
          <w:rFonts w:cs="仿宋_GB2312"/>
          <w:kern w:val="0"/>
          <w:sz w:val="21"/>
          <w:szCs w:val="21"/>
          <w:highlight w:val="none"/>
          <w:lang w:val="zh-CN"/>
        </w:rPr>
      </w:pPr>
    </w:p>
    <w:p>
      <w:pPr>
        <w:snapToGrid w:val="0"/>
        <w:spacing w:line="288" w:lineRule="auto"/>
        <w:ind w:firstLine="422" w:firstLineChars="200"/>
        <w:rPr>
          <w:rFonts w:cs="仿宋_GB2312"/>
          <w:b/>
          <w:bCs/>
          <w:kern w:val="0"/>
          <w:sz w:val="21"/>
          <w:szCs w:val="21"/>
          <w:highlight w:val="none"/>
          <w:lang w:val="zh-CN"/>
        </w:rPr>
      </w:pPr>
      <w:r>
        <w:rPr>
          <w:rFonts w:hint="eastAsia" w:cs="仿宋_GB2312"/>
          <w:b/>
          <w:bCs/>
          <w:kern w:val="0"/>
          <w:sz w:val="21"/>
          <w:szCs w:val="21"/>
          <w:highlight w:val="none"/>
          <w:lang w:val="zh-CN"/>
        </w:rPr>
        <w:t>供应商名称（电子签名</w:t>
      </w:r>
      <w:r>
        <w:rPr>
          <w:rFonts w:cs="仿宋_GB2312"/>
          <w:b/>
          <w:bCs/>
          <w:kern w:val="0"/>
          <w:sz w:val="21"/>
          <w:szCs w:val="21"/>
          <w:highlight w:val="none"/>
          <w:lang w:val="zh-CN"/>
        </w:rPr>
        <w:t>/公章）：</w:t>
      </w:r>
    </w:p>
    <w:p>
      <w:pPr>
        <w:snapToGrid w:val="0"/>
        <w:spacing w:line="288" w:lineRule="auto"/>
        <w:ind w:firstLine="424" w:firstLineChars="201"/>
        <w:rPr>
          <w:rFonts w:cs="仿宋_GB2312"/>
          <w:b/>
          <w:bCs/>
          <w:kern w:val="0"/>
          <w:sz w:val="21"/>
          <w:szCs w:val="21"/>
          <w:highlight w:val="none"/>
          <w:lang w:val="zh-CN"/>
        </w:rPr>
      </w:pPr>
    </w:p>
    <w:p>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分包供应商名称：</w:t>
      </w:r>
    </w:p>
    <w:p>
      <w:pPr>
        <w:snapToGrid w:val="0"/>
        <w:spacing w:line="288" w:lineRule="auto"/>
        <w:rPr>
          <w:rFonts w:cs="仿宋_GB2312"/>
          <w:b/>
          <w:bCs/>
          <w:kern w:val="0"/>
          <w:sz w:val="21"/>
          <w:szCs w:val="21"/>
          <w:highlight w:val="none"/>
          <w:lang w:val="zh-CN"/>
        </w:rPr>
      </w:pPr>
    </w:p>
    <w:p>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pPr>
        <w:adjustRightInd w:val="0"/>
        <w:snapToGrid w:val="0"/>
        <w:spacing w:line="288" w:lineRule="auto"/>
        <w:rPr>
          <w:b/>
          <w:spacing w:val="-6"/>
          <w:sz w:val="21"/>
          <w:szCs w:val="21"/>
          <w:highlight w:val="none"/>
        </w:rPr>
      </w:pPr>
      <w:r>
        <w:rPr>
          <w:b/>
          <w:spacing w:val="-6"/>
          <w:sz w:val="21"/>
          <w:szCs w:val="21"/>
          <w:highlight w:val="none"/>
        </w:rPr>
        <w:br w:type="page"/>
      </w:r>
    </w:p>
    <w:p>
      <w:pPr>
        <w:pStyle w:val="40"/>
        <w:widowControl w:val="0"/>
        <w:spacing w:line="240" w:lineRule="auto"/>
        <w:jc w:val="both"/>
        <w:outlineLvl w:val="0"/>
        <w:rPr>
          <w:rFonts w:hAnsi="宋体" w:cs="宋体"/>
          <w:b/>
          <w:spacing w:val="-6"/>
          <w:sz w:val="24"/>
          <w:highlight w:val="none"/>
        </w:rPr>
      </w:pPr>
      <w:r>
        <w:rPr>
          <w:rFonts w:hint="eastAsia" w:hAnsi="宋体" w:cs="宋体"/>
          <w:b/>
          <w:spacing w:val="-6"/>
          <w:sz w:val="24"/>
          <w:highlight w:val="none"/>
        </w:rPr>
        <w:t>附件4：</w:t>
      </w:r>
    </w:p>
    <w:p>
      <w:pPr>
        <w:pStyle w:val="40"/>
        <w:widowControl w:val="0"/>
        <w:spacing w:line="240" w:lineRule="auto"/>
        <w:jc w:val="center"/>
        <w:outlineLvl w:val="0"/>
        <w:rPr>
          <w:rFonts w:hAnsi="宋体" w:cs="宋体"/>
          <w:sz w:val="24"/>
          <w:szCs w:val="24"/>
          <w:highlight w:val="none"/>
        </w:rPr>
      </w:pPr>
      <w:r>
        <w:rPr>
          <w:rFonts w:hint="eastAsia" w:hAnsi="宋体" w:cs="宋体"/>
          <w:b/>
          <w:spacing w:val="-6"/>
          <w:sz w:val="24"/>
          <w:highlight w:val="none"/>
        </w:rPr>
        <w:t>政府</w:t>
      </w:r>
      <w:r>
        <w:rPr>
          <w:rFonts w:hint="eastAsia" w:hAnsi="宋体" w:cs="宋体"/>
          <w:b/>
          <w:sz w:val="24"/>
          <w:szCs w:val="24"/>
          <w:highlight w:val="none"/>
        </w:rPr>
        <w:t>采购活动现场确认声明书</w:t>
      </w:r>
    </w:p>
    <w:p>
      <w:pPr>
        <w:spacing w:line="360" w:lineRule="auto"/>
        <w:rPr>
          <w:highlight w:val="none"/>
        </w:rPr>
      </w:pPr>
      <w:r>
        <w:rPr>
          <w:rFonts w:hint="eastAsia"/>
          <w:highlight w:val="none"/>
        </w:rPr>
        <w:t>浙江求是招标代理有限公司：</w:t>
      </w:r>
    </w:p>
    <w:p>
      <w:pPr>
        <w:spacing w:line="360" w:lineRule="auto"/>
        <w:ind w:firstLine="480" w:firstLineChars="200"/>
        <w:rPr>
          <w:highlight w:val="none"/>
        </w:rPr>
      </w:pPr>
      <w:r>
        <w:rPr>
          <w:rFonts w:hint="eastAsia"/>
          <w:highlight w:val="none"/>
        </w:rPr>
        <w:t>本人经由</w:t>
      </w:r>
      <w:r>
        <w:rPr>
          <w:rFonts w:hint="eastAsia"/>
          <w:highlight w:val="none"/>
          <w:u w:val="single"/>
        </w:rPr>
        <w:t xml:space="preserve">                                    </w:t>
      </w:r>
      <w:r>
        <w:rPr>
          <w:rFonts w:hint="eastAsia"/>
          <w:highlight w:val="none"/>
        </w:rPr>
        <w:t>（单位）负责人（法人代表）</w:t>
      </w:r>
    </w:p>
    <w:p>
      <w:pPr>
        <w:spacing w:line="360" w:lineRule="auto"/>
        <w:rPr>
          <w:highlight w:val="none"/>
        </w:rPr>
      </w:pPr>
      <w:r>
        <w:rPr>
          <w:rFonts w:hint="eastAsia"/>
          <w:highlight w:val="none"/>
          <w:u w:val="single"/>
        </w:rPr>
        <w:t xml:space="preserve">          </w:t>
      </w:r>
      <w:r>
        <w:rPr>
          <w:rFonts w:hint="eastAsia"/>
          <w:highlight w:val="none"/>
        </w:rPr>
        <w:t>（姓名）合法授权参加</w:t>
      </w:r>
      <w:r>
        <w:rPr>
          <w:rFonts w:hint="eastAsia"/>
          <w:highlight w:val="none"/>
          <w:u w:val="single"/>
        </w:rPr>
        <w:t xml:space="preserve"> 数据中心高级威胁监测与安全管理项目  </w:t>
      </w:r>
      <w:r>
        <w:rPr>
          <w:rFonts w:hint="eastAsia"/>
          <w:highlight w:val="none"/>
        </w:rPr>
        <w:t>项目（编号：QSZB-Z(H)-B22216(CS)）采购活动，经与本单位法人代表（负责人）联系确认，现就有关公平竞争事项郑重声明如下：</w:t>
      </w:r>
    </w:p>
    <w:p>
      <w:pPr>
        <w:spacing w:line="360" w:lineRule="auto"/>
        <w:rPr>
          <w:highlight w:val="none"/>
        </w:rPr>
      </w:pPr>
      <w:r>
        <w:rPr>
          <w:rFonts w:hint="eastAsia"/>
          <w:highlight w:val="none"/>
        </w:rPr>
        <w:t>一、本单位与采购人之间：</w:t>
      </w:r>
    </w:p>
    <w:p>
      <w:pPr>
        <w:spacing w:line="360" w:lineRule="auto"/>
        <w:rPr>
          <w:highlight w:val="none"/>
        </w:rPr>
      </w:pPr>
      <w:r>
        <w:rPr>
          <w:rFonts w:hint="eastAsia"/>
          <w:highlight w:val="none"/>
        </w:rPr>
        <w:t>□不存在利害关系；</w:t>
      </w:r>
    </w:p>
    <w:p>
      <w:pPr>
        <w:spacing w:line="360" w:lineRule="auto"/>
        <w:rPr>
          <w:highlight w:val="none"/>
        </w:rPr>
      </w:pPr>
      <w:r>
        <w:rPr>
          <w:rFonts w:hint="eastAsia"/>
          <w:highlight w:val="none"/>
        </w:rPr>
        <w:t>□存在下列利害关系：</w:t>
      </w:r>
    </w:p>
    <w:p>
      <w:pPr>
        <w:spacing w:line="360" w:lineRule="auto"/>
        <w:rPr>
          <w:highlight w:val="none"/>
        </w:rPr>
      </w:pPr>
      <w:r>
        <w:rPr>
          <w:rFonts w:hint="eastAsia"/>
          <w:highlight w:val="none"/>
        </w:rPr>
        <w:t xml:space="preserve">  A.投资关系    B.行政隶属关系    C.业务指导关系</w:t>
      </w:r>
    </w:p>
    <w:p>
      <w:pPr>
        <w:spacing w:line="360" w:lineRule="auto"/>
        <w:rPr>
          <w:highlight w:val="none"/>
        </w:rPr>
      </w:pPr>
      <w:r>
        <w:rPr>
          <w:rFonts w:hint="eastAsia"/>
          <w:highlight w:val="none"/>
        </w:rPr>
        <w:t xml:space="preserve">  D.其他可能影响采购公正的利害关系（如有，请如实说明）</w:t>
      </w:r>
      <w:r>
        <w:rPr>
          <w:rFonts w:hint="eastAsia"/>
          <w:highlight w:val="none"/>
          <w:u w:val="single"/>
        </w:rPr>
        <w:t xml:space="preserve">                 </w:t>
      </w:r>
      <w:r>
        <w:rPr>
          <w:rFonts w:hint="eastAsia"/>
          <w:highlight w:val="none"/>
        </w:rPr>
        <w:t>。</w:t>
      </w:r>
    </w:p>
    <w:p>
      <w:pPr>
        <w:spacing w:line="360" w:lineRule="auto"/>
        <w:rPr>
          <w:highlight w:val="none"/>
        </w:rPr>
      </w:pPr>
      <w:r>
        <w:rPr>
          <w:rFonts w:hint="eastAsia"/>
          <w:highlight w:val="none"/>
        </w:rPr>
        <w:t>二、现已清楚知道参加本项目采购活动的其他所有响应供应商名称，本单位：</w:t>
      </w:r>
    </w:p>
    <w:p>
      <w:pPr>
        <w:spacing w:line="360" w:lineRule="auto"/>
        <w:rPr>
          <w:highlight w:val="none"/>
        </w:rPr>
      </w:pPr>
      <w:r>
        <w:rPr>
          <w:rFonts w:hint="eastAsia"/>
          <w:highlight w:val="none"/>
        </w:rPr>
        <w:t>□与其他所有响应供应商之间均不存在利害关系；</w:t>
      </w:r>
    </w:p>
    <w:p>
      <w:pPr>
        <w:spacing w:line="360" w:lineRule="auto"/>
        <w:rPr>
          <w:highlight w:val="none"/>
        </w:rPr>
      </w:pPr>
      <w:r>
        <w:rPr>
          <w:rFonts w:hint="eastAsia"/>
          <w:highlight w:val="none"/>
        </w:rPr>
        <w:t>□与</w:t>
      </w:r>
      <w:r>
        <w:rPr>
          <w:rFonts w:hint="eastAsia"/>
          <w:highlight w:val="none"/>
          <w:u w:val="single"/>
        </w:rPr>
        <w:t xml:space="preserve">           </w:t>
      </w:r>
      <w:r>
        <w:rPr>
          <w:rFonts w:hint="eastAsia"/>
          <w:highlight w:val="none"/>
        </w:rPr>
        <w:t>（响应供应商名称）之间存在下列利害关系：</w:t>
      </w:r>
    </w:p>
    <w:p>
      <w:pPr>
        <w:spacing w:line="360" w:lineRule="auto"/>
        <w:rPr>
          <w:highlight w:val="none"/>
        </w:rPr>
      </w:pPr>
      <w:r>
        <w:rPr>
          <w:rFonts w:hint="eastAsia"/>
          <w:highlight w:val="none"/>
        </w:rPr>
        <w:t xml:space="preserve">  A.法定代表人或负责人或实际控制人是同一人</w:t>
      </w:r>
    </w:p>
    <w:p>
      <w:pPr>
        <w:spacing w:line="360" w:lineRule="auto"/>
        <w:rPr>
          <w:highlight w:val="none"/>
        </w:rPr>
      </w:pPr>
      <w:r>
        <w:rPr>
          <w:rFonts w:hint="eastAsia"/>
          <w:highlight w:val="none"/>
        </w:rPr>
        <w:t xml:space="preserve">  B.法定代表人或负责人或实际控制人是夫妻关系</w:t>
      </w:r>
    </w:p>
    <w:p>
      <w:pPr>
        <w:spacing w:line="360" w:lineRule="auto"/>
        <w:rPr>
          <w:highlight w:val="none"/>
        </w:rPr>
      </w:pPr>
      <w:r>
        <w:rPr>
          <w:rFonts w:hint="eastAsia"/>
          <w:highlight w:val="none"/>
        </w:rPr>
        <w:t xml:space="preserve">  C.法定代表人或负责人或实际控制人是直系血亲关系</w:t>
      </w:r>
    </w:p>
    <w:p>
      <w:pPr>
        <w:spacing w:line="360" w:lineRule="auto"/>
        <w:rPr>
          <w:highlight w:val="none"/>
        </w:rPr>
      </w:pPr>
      <w:r>
        <w:rPr>
          <w:rFonts w:hint="eastAsia"/>
          <w:highlight w:val="none"/>
        </w:rPr>
        <w:t xml:space="preserve">  D.法定代表人或负责人或实际控制人存在三代以内旁系血亲关系</w:t>
      </w:r>
    </w:p>
    <w:p>
      <w:pPr>
        <w:spacing w:line="360" w:lineRule="auto"/>
        <w:rPr>
          <w:highlight w:val="none"/>
        </w:rPr>
      </w:pPr>
      <w:r>
        <w:rPr>
          <w:rFonts w:hint="eastAsia"/>
          <w:highlight w:val="none"/>
        </w:rPr>
        <w:t xml:space="preserve">  E.法定代表人或负责人或实际控制人存在近姻亲关系</w:t>
      </w:r>
    </w:p>
    <w:p>
      <w:pPr>
        <w:spacing w:line="360" w:lineRule="auto"/>
        <w:rPr>
          <w:highlight w:val="none"/>
        </w:rPr>
      </w:pPr>
      <w:r>
        <w:rPr>
          <w:rFonts w:hint="eastAsia"/>
          <w:highlight w:val="none"/>
        </w:rPr>
        <w:t xml:space="preserve">  F.法定代表人或负责人或实际控制人存在股份控制或实际控制关系</w:t>
      </w:r>
    </w:p>
    <w:p>
      <w:pPr>
        <w:spacing w:line="360" w:lineRule="auto"/>
        <w:rPr>
          <w:highlight w:val="none"/>
        </w:rPr>
      </w:pPr>
      <w:r>
        <w:rPr>
          <w:rFonts w:hint="eastAsia"/>
          <w:highlight w:val="none"/>
        </w:rPr>
        <w:t xml:space="preserve">  G.存在共同直接或间接投资设立子公司、联营企业和合营企业情况</w:t>
      </w:r>
    </w:p>
    <w:p>
      <w:pPr>
        <w:spacing w:line="360" w:lineRule="auto"/>
        <w:rPr>
          <w:highlight w:val="none"/>
        </w:rPr>
      </w:pPr>
      <w:r>
        <w:rPr>
          <w:rFonts w:hint="eastAsia"/>
          <w:highlight w:val="none"/>
        </w:rPr>
        <w:t xml:space="preserve">  H.存在分级代理或代销关系、同一生产制造商关系、管理关系、重要业务（占主营业务收入50%以上）或重要财务往来关系（如融资）等其他实质性控制关系</w:t>
      </w:r>
    </w:p>
    <w:p>
      <w:pPr>
        <w:spacing w:line="360" w:lineRule="auto"/>
        <w:rPr>
          <w:highlight w:val="none"/>
        </w:rPr>
      </w:pPr>
      <w:r>
        <w:rPr>
          <w:rFonts w:hint="eastAsia"/>
          <w:highlight w:val="none"/>
        </w:rPr>
        <w:t xml:space="preserve">  I.其他利害关系情况。</w:t>
      </w:r>
    </w:p>
    <w:p>
      <w:pPr>
        <w:spacing w:line="360" w:lineRule="auto"/>
        <w:rPr>
          <w:highlight w:val="none"/>
        </w:rPr>
      </w:pPr>
      <w:r>
        <w:rPr>
          <w:rFonts w:hint="eastAsia"/>
          <w:highlight w:val="none"/>
        </w:rPr>
        <w:t>三、现已清楚知道并严格遵守政府采购法律法规和现场纪律。</w:t>
      </w:r>
    </w:p>
    <w:p>
      <w:pPr>
        <w:spacing w:line="360" w:lineRule="auto"/>
        <w:rPr>
          <w:highlight w:val="none"/>
        </w:rPr>
      </w:pPr>
      <w:r>
        <w:rPr>
          <w:rFonts w:hint="eastAsia"/>
          <w:highlight w:val="none"/>
        </w:rPr>
        <w:t>四、我发现响应供应商</w:t>
      </w:r>
      <w:r>
        <w:rPr>
          <w:rFonts w:hint="eastAsia"/>
          <w:highlight w:val="none"/>
          <w:u w:val="single"/>
        </w:rPr>
        <w:t xml:space="preserve">           </w:t>
      </w:r>
      <w:r>
        <w:rPr>
          <w:rFonts w:hint="eastAsia"/>
          <w:highlight w:val="none"/>
        </w:rPr>
        <w:t>之间存在或可能存在上述第二条第</w:t>
      </w:r>
      <w:r>
        <w:rPr>
          <w:rFonts w:hint="eastAsia"/>
          <w:highlight w:val="none"/>
          <w:u w:val="single"/>
        </w:rPr>
        <w:t xml:space="preserve">    </w:t>
      </w:r>
      <w:r>
        <w:rPr>
          <w:rFonts w:hint="eastAsia"/>
          <w:highlight w:val="none"/>
        </w:rPr>
        <w:t>项利害关系。</w:t>
      </w:r>
    </w:p>
    <w:p>
      <w:pPr>
        <w:spacing w:line="360" w:lineRule="auto"/>
        <w:rPr>
          <w:highlight w:val="none"/>
          <w:u w:val="single"/>
        </w:rPr>
      </w:pPr>
      <w:r>
        <w:rPr>
          <w:rFonts w:hint="eastAsia"/>
          <w:highlight w:val="none"/>
          <w:u w:val="single"/>
        </w:rPr>
        <w:t xml:space="preserve">                                                             </w:t>
      </w:r>
    </w:p>
    <w:p>
      <w:pPr>
        <w:spacing w:line="360" w:lineRule="auto"/>
        <w:rPr>
          <w:highlight w:val="none"/>
        </w:rPr>
      </w:pPr>
      <w:r>
        <w:rPr>
          <w:rFonts w:hint="eastAsia"/>
          <w:highlight w:val="none"/>
        </w:rPr>
        <w:t xml:space="preserve">                                响应方代表（签名）：</w:t>
      </w:r>
    </w:p>
    <w:p>
      <w:pPr>
        <w:spacing w:line="360" w:lineRule="auto"/>
        <w:jc w:val="right"/>
        <w:rPr>
          <w:rFonts w:hint="eastAsia" w:eastAsia="宋体"/>
          <w:highlight w:val="none"/>
          <w:lang w:eastAsia="zh-CN"/>
        </w:rPr>
      </w:pPr>
      <w:r>
        <w:rPr>
          <w:rFonts w:hint="eastAsia"/>
          <w:highlight w:val="none"/>
          <w:lang w:eastAsia="zh-CN"/>
        </w:rPr>
        <w:t>2022年7月8日</w:t>
      </w:r>
    </w:p>
    <w:p>
      <w:pPr>
        <w:spacing w:line="360" w:lineRule="auto"/>
        <w:rPr>
          <w:highlight w:val="none"/>
        </w:rPr>
      </w:pPr>
      <w:r>
        <w:rPr>
          <w:rFonts w:hint="eastAsia"/>
          <w:highlight w:val="none"/>
        </w:rPr>
        <w:br w:type="page"/>
      </w:r>
      <w:r>
        <w:rPr>
          <w:rFonts w:hint="eastAsia"/>
          <w:b/>
          <w:bCs/>
          <w:highlight w:val="none"/>
        </w:rPr>
        <w:t>备注：响应方须在响应文件解密后，通过电子邮件形式，向邮箱地址（</w:t>
      </w:r>
      <w:r>
        <w:rPr>
          <w:rFonts w:hint="eastAsia"/>
          <w:b/>
          <w:bCs/>
          <w:sz w:val="21"/>
          <w:szCs w:val="21"/>
          <w:highlight w:val="none"/>
        </w:rPr>
        <w:t>zb02@qszb.net</w:t>
      </w:r>
      <w:r>
        <w:rPr>
          <w:rFonts w:hint="eastAsia"/>
          <w:b/>
          <w:bCs/>
          <w:highlight w:val="none"/>
        </w:rPr>
        <w:t>）发送《政府采购活动现场确认声明书》（上表）。</w:t>
      </w:r>
    </w:p>
    <w:p>
      <w:pPr>
        <w:adjustRightInd w:val="0"/>
        <w:snapToGrid w:val="0"/>
        <w:spacing w:line="288" w:lineRule="auto"/>
        <w:rPr>
          <w:b/>
          <w:spacing w:val="-6"/>
          <w:sz w:val="21"/>
          <w:szCs w:val="21"/>
          <w:highlight w:val="none"/>
        </w:rPr>
      </w:pPr>
    </w:p>
    <w:sectPr>
      <w:pgSz w:w="11906" w:h="16838"/>
      <w:pgMar w:top="1247" w:right="1247" w:bottom="1247" w:left="1247" w:header="85" w:footer="8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lvetica Neue Light">
    <w:altName w:val="Segoe Print"/>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E0002AFF" w:usb1="C0007843" w:usb2="00000009" w:usb3="00000000" w:csb0="000001F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43</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rP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FVlfrwyAgAAYwQAAA4AAABkcnMvZTJvRG9jLnhtbK1UzY7TMBC+I/EO lu80bdGuqqrpqmxVhFSxKy2Is+s4TST/yXablAeAN+DEhTvP1efYz07SRQuHPXBJx57xN/N9M9PF TaskOQrna6NzOhmNKRGam6LW+5x+/rR5M6PEB6YLJo0WOT0JT2+Wr18tGjsXU1MZWQhHAKL9vLE5 rUKw8yzzvBKK+ZGxQsNZGqdYwNHts8KxBuhKZtPx+DprjCusM1x4j9t156Q9onsJoCnLmou14Qcl dOhQnZAsgJKvauvpMlVbloKHu7L0IhCZUzAN6YsksHfxmy0XbL53zFY170tgLynhGSfFao2kF6g1 C4wcXP0XlKq5M96UYcSNyjoiSRGwmIyfafNQMSsSF0jt7UV0//9g+cfjvSN1kdMrSjRTaPj5x/fz z9/nX9/INMrTWD9H1INFXGjfmRZDM9x7XEbWbelU/AUfAj/EPV3EFW0gPD6aTWezMVwcvuEA/Ozp uXU+vBdGkWjk1KF7SVR23PrQhQ4hMZs2m1rK1EGpSZPT67dX4/Tg4gG41DFWpFnoYSKlrvRohXbX 9jx3pjiBpjPdnHjLNzVK2TIf7pnDYKB8rE64w6eUBilNb1FSGff1X/cxHv2Cl5IGg5ZTjb2iRH7Q 6CMAw2C4wdgNhj6oW4PJnWAlLU8mHrggB7N0Rn3BPq1iDriY5siU0zCYt6EbduwjF6tVCsLkWRa2 +sHyCB3l8XZ1CJAzqRxF6ZRAd+IBs5f61O9JHO4/zynq6b9h+Qh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VWV+vDICAABjBAAADgAAAAAAAAABACAAAAAfAQAAZHJzL2Uyb0RvYy54bWxQSwUG AAAAAAYABgBZAQAAwwUAAAAA ">
              <v:fill on="f" focussize="0,0"/>
              <v:stroke on="f" weight="0.5pt"/>
              <v:imagedata o:title=""/>
              <o:lock v:ext="edit" aspectratio="f"/>
              <v:textbox inset="0mm,0mm,0mm,0mm" style="mso-fit-shape-to-text:t;">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43</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rPr>
                      <w:t>88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88</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rP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FOghS4xAgAAYwQAAA4AAABkcnMvZTJvRG9jLnhtbK1UzY7TMBC+I/EO lu80bdGuqqrpqmxVhFSxKy2Is+s4TST/yXablAeAN+DEhTvP1efYz07SRQuHPXBJx57xN/N9M9PF TaskOQrna6NzOhmNKRGam6LW+5x+/rR5M6PEB6YLJo0WOT0JT2+Wr18tGjsXU1MZWQhHAKL9vLE5 rUKw8yzzvBKK+ZGxQsNZGqdYwNHts8KxBuhKZtPx+DprjCusM1x4j9t156Q9onsJoCnLmou14Qcl dOhQnZAsgJKvauvpMlVbloKHu7L0IhCZUzAN6YsksHfxmy0XbL53zFY170tgLynhGSfFao2kF6g1 C4wcXP0XlKq5M96UYcSNyjoiSRGwmIyfafNQMSsSF0jt7UV0//9g+cfjvSN1kdNrSjRTaPj5x/fz z9/nX9/IVZSnsX6OqAeLuNC+My2GZrj3uIys29Kp+As+BH6Ie7qIK9pAeHw0m85mY7g4fMMB+NnT c+t8eC+MItHIqUP3kqjsuPWhCx1CYjZtNrWUqYNSkwYU3l6N04OLB+BSx1iRZqGHiZS60qMV2l3b 89yZ4gSaznRz4i3f1Chly3y4Zw6DgfKxOuEOn1IapDS9RUll3Nd/3cd49AteShoMWk419ooS+UGj jwAMg+EGYzcY+qBuDSZ3gpW0PJl44IIczNIZ9QX7tIo54GKaI1NOw2Dehm7YsY9crFYpCJNnWdjq B8sjdJTH29UhQM6kchSlUwLdiQfMXupTvydxuP88p6in/4blI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BToIUuMQIAAGMEAAAOAAAAAAAAAAEAIAAAAB8BAABkcnMvZTJvRG9jLnhtbFBLBQYA AAAABgAGAFkBAADCBQAAAAA= ">
              <v:fill on="f" focussize="0,0"/>
              <v:stroke on="f" weight="0.5pt"/>
              <v:imagedata o:title=""/>
              <o:lock v:ext="edit" aspectratio="f"/>
              <v:textbox inset="0mm,0mm,0mm,0mm" style="mso-fit-shape-to-text:t;">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88</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rPr>
                      <w:t>88</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240" w:leftChars="-100"/>
      <w:jc w:val="center"/>
    </w:pPr>
    <w:r>
      <w:rPr>
        <w:rFonts w:hint="eastAsia"/>
      </w:rPr>
      <w:drawing>
        <wp:inline distT="0" distB="0" distL="114300" distR="114300">
          <wp:extent cx="5905500" cy="676275"/>
          <wp:effectExtent l="0" t="0" r="7620" b="9525"/>
          <wp:docPr id="7"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图片1"/>
                  <pic:cNvPicPr>
                    <a:picLocks noChangeAspect="1"/>
                  </pic:cNvPicPr>
                </pic:nvPicPr>
                <pic:blipFill>
                  <a:blip r:embed="rId1"/>
                  <a:stretch>
                    <a:fillRect/>
                  </a:stretch>
                </pic:blipFill>
                <pic:spPr>
                  <a:xfrm>
                    <a:off x="0" y="0"/>
                    <a:ext cx="59055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916CB"/>
    <w:multiLevelType w:val="multilevel"/>
    <w:tmpl w:val="842916CB"/>
    <w:lvl w:ilvl="0" w:tentative="0">
      <w:start w:val="1"/>
      <w:numFmt w:val="decimal"/>
      <w:pStyle w:val="4"/>
      <w:lvlText w:val="%1."/>
      <w:lvlJc w:val="left"/>
      <w:pPr>
        <w:ind w:left="425" w:hanging="425"/>
      </w:pPr>
      <w:rPr>
        <w:rFonts w:hint="eastAsia"/>
      </w:rPr>
    </w:lvl>
    <w:lvl w:ilvl="1" w:tentative="0">
      <w:start w:val="1"/>
      <w:numFmt w:val="decimal"/>
      <w:lvlText w:val="%1.%2."/>
      <w:lvlJc w:val="left"/>
      <w:pPr>
        <w:ind w:left="851" w:hanging="567"/>
      </w:pPr>
      <w:rPr>
        <w:rFonts w:hint="eastAsia"/>
      </w:rPr>
    </w:lvl>
    <w:lvl w:ilvl="2" w:tentative="0">
      <w:start w:val="1"/>
      <w:numFmt w:val="decimal"/>
      <w:lvlText w:val="4.1.%3."/>
      <w:lvlJc w:val="left"/>
      <w:pPr>
        <w:ind w:left="709" w:hanging="709"/>
      </w:pPr>
      <w:rPr>
        <w:rFonts w:hint="eastAsia"/>
      </w:rPr>
    </w:lvl>
    <w:lvl w:ilvl="3" w:tentative="0">
      <w:start w:val="1"/>
      <w:numFmt w:val="decimal"/>
      <w:pStyle w:val="6"/>
      <w:lvlText w:val="4.1.3.%4."/>
      <w:lvlJc w:val="left"/>
      <w:pPr>
        <w:ind w:left="851" w:hanging="851"/>
      </w:pPr>
      <w:rPr>
        <w:rFonts w:hint="eastAsia"/>
      </w:rPr>
    </w:lvl>
    <w:lvl w:ilvl="4" w:tentative="0">
      <w:start w:val="1"/>
      <w:numFmt w:val="decimal"/>
      <w:pStyle w:val="7"/>
      <w:lvlText w:val="4.2.3.1.%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MzQxOWZkY2E4M2M4Y2Y0NGJkMGRhMmZhYzU0ZTkifQ=="/>
  </w:docVars>
  <w:rsids>
    <w:rsidRoot w:val="00172A27"/>
    <w:rsid w:val="00000FE0"/>
    <w:rsid w:val="00002968"/>
    <w:rsid w:val="00003692"/>
    <w:rsid w:val="00003FFC"/>
    <w:rsid w:val="000065B1"/>
    <w:rsid w:val="0000672B"/>
    <w:rsid w:val="00017F85"/>
    <w:rsid w:val="00020F6F"/>
    <w:rsid w:val="00021B54"/>
    <w:rsid w:val="00021E52"/>
    <w:rsid w:val="0002527B"/>
    <w:rsid w:val="00026204"/>
    <w:rsid w:val="0002684E"/>
    <w:rsid w:val="00031B39"/>
    <w:rsid w:val="000330A1"/>
    <w:rsid w:val="00033A1D"/>
    <w:rsid w:val="00051E46"/>
    <w:rsid w:val="00052BA5"/>
    <w:rsid w:val="0006647F"/>
    <w:rsid w:val="00071F0A"/>
    <w:rsid w:val="000767D0"/>
    <w:rsid w:val="00081FB8"/>
    <w:rsid w:val="00083A4C"/>
    <w:rsid w:val="000871AF"/>
    <w:rsid w:val="00087AA4"/>
    <w:rsid w:val="000908FB"/>
    <w:rsid w:val="0009587C"/>
    <w:rsid w:val="000A693B"/>
    <w:rsid w:val="000A7653"/>
    <w:rsid w:val="000B0AFC"/>
    <w:rsid w:val="000B2063"/>
    <w:rsid w:val="000B22A6"/>
    <w:rsid w:val="000B6DC3"/>
    <w:rsid w:val="000C354C"/>
    <w:rsid w:val="000C5B13"/>
    <w:rsid w:val="000D018A"/>
    <w:rsid w:val="000D1813"/>
    <w:rsid w:val="000D70AF"/>
    <w:rsid w:val="000E05B4"/>
    <w:rsid w:val="000E1952"/>
    <w:rsid w:val="000E6023"/>
    <w:rsid w:val="000F74F6"/>
    <w:rsid w:val="000F7F44"/>
    <w:rsid w:val="00106802"/>
    <w:rsid w:val="00110E4C"/>
    <w:rsid w:val="0012475B"/>
    <w:rsid w:val="00127812"/>
    <w:rsid w:val="0013073F"/>
    <w:rsid w:val="001407E0"/>
    <w:rsid w:val="001409BF"/>
    <w:rsid w:val="00142487"/>
    <w:rsid w:val="00145F4F"/>
    <w:rsid w:val="00146C91"/>
    <w:rsid w:val="001509FD"/>
    <w:rsid w:val="001608A6"/>
    <w:rsid w:val="001629F2"/>
    <w:rsid w:val="0016331E"/>
    <w:rsid w:val="001655C8"/>
    <w:rsid w:val="001705C9"/>
    <w:rsid w:val="00170835"/>
    <w:rsid w:val="00172A27"/>
    <w:rsid w:val="00174FAC"/>
    <w:rsid w:val="0017601C"/>
    <w:rsid w:val="001807FA"/>
    <w:rsid w:val="00180FC7"/>
    <w:rsid w:val="001841E7"/>
    <w:rsid w:val="001848A0"/>
    <w:rsid w:val="00184D11"/>
    <w:rsid w:val="00187378"/>
    <w:rsid w:val="00187B77"/>
    <w:rsid w:val="001929A5"/>
    <w:rsid w:val="0019560E"/>
    <w:rsid w:val="001A0BB0"/>
    <w:rsid w:val="001A3239"/>
    <w:rsid w:val="001A44F4"/>
    <w:rsid w:val="001A4AFF"/>
    <w:rsid w:val="001B0563"/>
    <w:rsid w:val="001B0888"/>
    <w:rsid w:val="001B65D4"/>
    <w:rsid w:val="001B7E89"/>
    <w:rsid w:val="001C0122"/>
    <w:rsid w:val="001C398B"/>
    <w:rsid w:val="001C5E97"/>
    <w:rsid w:val="001C7942"/>
    <w:rsid w:val="001D0286"/>
    <w:rsid w:val="001D1E2A"/>
    <w:rsid w:val="001D3848"/>
    <w:rsid w:val="001E505A"/>
    <w:rsid w:val="001F4C52"/>
    <w:rsid w:val="001F5B84"/>
    <w:rsid w:val="001F6FC6"/>
    <w:rsid w:val="00203B7E"/>
    <w:rsid w:val="0020567E"/>
    <w:rsid w:val="00207647"/>
    <w:rsid w:val="00223268"/>
    <w:rsid w:val="00223344"/>
    <w:rsid w:val="002244D1"/>
    <w:rsid w:val="0022560D"/>
    <w:rsid w:val="00236087"/>
    <w:rsid w:val="002365FC"/>
    <w:rsid w:val="00246483"/>
    <w:rsid w:val="00257623"/>
    <w:rsid w:val="00260A9F"/>
    <w:rsid w:val="00261053"/>
    <w:rsid w:val="00264A17"/>
    <w:rsid w:val="002664FC"/>
    <w:rsid w:val="002666A6"/>
    <w:rsid w:val="00271655"/>
    <w:rsid w:val="00271BC7"/>
    <w:rsid w:val="00272B23"/>
    <w:rsid w:val="0027404F"/>
    <w:rsid w:val="002847E2"/>
    <w:rsid w:val="00284E31"/>
    <w:rsid w:val="00285ECD"/>
    <w:rsid w:val="0028756C"/>
    <w:rsid w:val="002904D1"/>
    <w:rsid w:val="00290B03"/>
    <w:rsid w:val="00294B8C"/>
    <w:rsid w:val="00297341"/>
    <w:rsid w:val="002A0D65"/>
    <w:rsid w:val="002A143E"/>
    <w:rsid w:val="002A2B06"/>
    <w:rsid w:val="002A497A"/>
    <w:rsid w:val="002A7800"/>
    <w:rsid w:val="002B00EC"/>
    <w:rsid w:val="002B6EDB"/>
    <w:rsid w:val="002C048C"/>
    <w:rsid w:val="002C7B80"/>
    <w:rsid w:val="002D5B1A"/>
    <w:rsid w:val="002E42D3"/>
    <w:rsid w:val="002E4A55"/>
    <w:rsid w:val="002E77E1"/>
    <w:rsid w:val="002E7F3F"/>
    <w:rsid w:val="002F0A74"/>
    <w:rsid w:val="002F39B2"/>
    <w:rsid w:val="003018B7"/>
    <w:rsid w:val="00301F56"/>
    <w:rsid w:val="00310D2D"/>
    <w:rsid w:val="00312E0A"/>
    <w:rsid w:val="003135FE"/>
    <w:rsid w:val="00313A06"/>
    <w:rsid w:val="0031548D"/>
    <w:rsid w:val="003159FE"/>
    <w:rsid w:val="003218CB"/>
    <w:rsid w:val="00324DBF"/>
    <w:rsid w:val="00326414"/>
    <w:rsid w:val="00326D83"/>
    <w:rsid w:val="003277CE"/>
    <w:rsid w:val="0033123E"/>
    <w:rsid w:val="00331488"/>
    <w:rsid w:val="003321D8"/>
    <w:rsid w:val="00333ECD"/>
    <w:rsid w:val="003451E0"/>
    <w:rsid w:val="00345AD3"/>
    <w:rsid w:val="00347DC5"/>
    <w:rsid w:val="00350274"/>
    <w:rsid w:val="003544E6"/>
    <w:rsid w:val="003554CF"/>
    <w:rsid w:val="003574D9"/>
    <w:rsid w:val="0036448F"/>
    <w:rsid w:val="003715FC"/>
    <w:rsid w:val="0037467E"/>
    <w:rsid w:val="003866DD"/>
    <w:rsid w:val="003875B9"/>
    <w:rsid w:val="00387F79"/>
    <w:rsid w:val="00391308"/>
    <w:rsid w:val="00393A98"/>
    <w:rsid w:val="00395B34"/>
    <w:rsid w:val="00395EE3"/>
    <w:rsid w:val="00396158"/>
    <w:rsid w:val="00396C6A"/>
    <w:rsid w:val="003978B2"/>
    <w:rsid w:val="003A3B4B"/>
    <w:rsid w:val="003B7308"/>
    <w:rsid w:val="003C00F7"/>
    <w:rsid w:val="003C6D7E"/>
    <w:rsid w:val="003D2A8D"/>
    <w:rsid w:val="003D5885"/>
    <w:rsid w:val="003E0C7F"/>
    <w:rsid w:val="003E3619"/>
    <w:rsid w:val="0040087E"/>
    <w:rsid w:val="00403DFF"/>
    <w:rsid w:val="00405198"/>
    <w:rsid w:val="0040692C"/>
    <w:rsid w:val="00406E33"/>
    <w:rsid w:val="00410205"/>
    <w:rsid w:val="004114B7"/>
    <w:rsid w:val="00411C4F"/>
    <w:rsid w:val="00414B48"/>
    <w:rsid w:val="00421745"/>
    <w:rsid w:val="004235BA"/>
    <w:rsid w:val="0043243E"/>
    <w:rsid w:val="00436610"/>
    <w:rsid w:val="004373B0"/>
    <w:rsid w:val="00437E88"/>
    <w:rsid w:val="004407A1"/>
    <w:rsid w:val="0044631C"/>
    <w:rsid w:val="00447307"/>
    <w:rsid w:val="00447892"/>
    <w:rsid w:val="0045716B"/>
    <w:rsid w:val="00460410"/>
    <w:rsid w:val="00462F48"/>
    <w:rsid w:val="00467FA3"/>
    <w:rsid w:val="0047650F"/>
    <w:rsid w:val="0047787A"/>
    <w:rsid w:val="00477C08"/>
    <w:rsid w:val="0048411A"/>
    <w:rsid w:val="004A7850"/>
    <w:rsid w:val="004B27EF"/>
    <w:rsid w:val="004B2DC9"/>
    <w:rsid w:val="004B3815"/>
    <w:rsid w:val="004B5D4B"/>
    <w:rsid w:val="004C0583"/>
    <w:rsid w:val="004C28D6"/>
    <w:rsid w:val="004C519D"/>
    <w:rsid w:val="004C5538"/>
    <w:rsid w:val="004D29E5"/>
    <w:rsid w:val="004E0163"/>
    <w:rsid w:val="004E16D4"/>
    <w:rsid w:val="004E5385"/>
    <w:rsid w:val="004E5BEF"/>
    <w:rsid w:val="0050528C"/>
    <w:rsid w:val="00506BEA"/>
    <w:rsid w:val="00507935"/>
    <w:rsid w:val="005114AB"/>
    <w:rsid w:val="00515BF9"/>
    <w:rsid w:val="005160C5"/>
    <w:rsid w:val="00516685"/>
    <w:rsid w:val="005203F2"/>
    <w:rsid w:val="0052060B"/>
    <w:rsid w:val="00521326"/>
    <w:rsid w:val="00530769"/>
    <w:rsid w:val="00531406"/>
    <w:rsid w:val="005314FF"/>
    <w:rsid w:val="00537039"/>
    <w:rsid w:val="00537EEF"/>
    <w:rsid w:val="00540291"/>
    <w:rsid w:val="00541586"/>
    <w:rsid w:val="00542553"/>
    <w:rsid w:val="00542E27"/>
    <w:rsid w:val="00553EFE"/>
    <w:rsid w:val="005627EA"/>
    <w:rsid w:val="0056288C"/>
    <w:rsid w:val="00563B42"/>
    <w:rsid w:val="00567E90"/>
    <w:rsid w:val="00572430"/>
    <w:rsid w:val="00572A91"/>
    <w:rsid w:val="00576CC0"/>
    <w:rsid w:val="00577E18"/>
    <w:rsid w:val="005854FF"/>
    <w:rsid w:val="00585872"/>
    <w:rsid w:val="005A0961"/>
    <w:rsid w:val="005A33A4"/>
    <w:rsid w:val="005A6484"/>
    <w:rsid w:val="005A6BAA"/>
    <w:rsid w:val="005A6E11"/>
    <w:rsid w:val="005A7876"/>
    <w:rsid w:val="005B0747"/>
    <w:rsid w:val="005B2FD9"/>
    <w:rsid w:val="005B3646"/>
    <w:rsid w:val="005B742F"/>
    <w:rsid w:val="005C3708"/>
    <w:rsid w:val="005C3F3F"/>
    <w:rsid w:val="005C5975"/>
    <w:rsid w:val="005C5996"/>
    <w:rsid w:val="005C76EF"/>
    <w:rsid w:val="005D3DE0"/>
    <w:rsid w:val="005D7140"/>
    <w:rsid w:val="005E1447"/>
    <w:rsid w:val="005E224E"/>
    <w:rsid w:val="005E541A"/>
    <w:rsid w:val="005E606B"/>
    <w:rsid w:val="005F0EB3"/>
    <w:rsid w:val="005F1491"/>
    <w:rsid w:val="005F54EF"/>
    <w:rsid w:val="00602E69"/>
    <w:rsid w:val="00604B99"/>
    <w:rsid w:val="00605A26"/>
    <w:rsid w:val="0060714B"/>
    <w:rsid w:val="00623375"/>
    <w:rsid w:val="00630726"/>
    <w:rsid w:val="00631899"/>
    <w:rsid w:val="00632793"/>
    <w:rsid w:val="006366F0"/>
    <w:rsid w:val="00647F07"/>
    <w:rsid w:val="00653B62"/>
    <w:rsid w:val="006576BA"/>
    <w:rsid w:val="00660F95"/>
    <w:rsid w:val="00663907"/>
    <w:rsid w:val="00665775"/>
    <w:rsid w:val="00676C52"/>
    <w:rsid w:val="00680911"/>
    <w:rsid w:val="00680A5B"/>
    <w:rsid w:val="0068420B"/>
    <w:rsid w:val="00685305"/>
    <w:rsid w:val="00685EE8"/>
    <w:rsid w:val="00687125"/>
    <w:rsid w:val="00690EBE"/>
    <w:rsid w:val="006A039B"/>
    <w:rsid w:val="006A10C9"/>
    <w:rsid w:val="006A5664"/>
    <w:rsid w:val="006A5A5D"/>
    <w:rsid w:val="006B1311"/>
    <w:rsid w:val="006B3E4E"/>
    <w:rsid w:val="006B4656"/>
    <w:rsid w:val="006B5919"/>
    <w:rsid w:val="006C0548"/>
    <w:rsid w:val="006C1D47"/>
    <w:rsid w:val="006C3481"/>
    <w:rsid w:val="006D3BAA"/>
    <w:rsid w:val="006D7283"/>
    <w:rsid w:val="006E5749"/>
    <w:rsid w:val="006F277C"/>
    <w:rsid w:val="006F46B6"/>
    <w:rsid w:val="0070138B"/>
    <w:rsid w:val="00705EF5"/>
    <w:rsid w:val="00707602"/>
    <w:rsid w:val="00707B60"/>
    <w:rsid w:val="00711714"/>
    <w:rsid w:val="00712984"/>
    <w:rsid w:val="0071599A"/>
    <w:rsid w:val="00720A3D"/>
    <w:rsid w:val="00725E32"/>
    <w:rsid w:val="007325CF"/>
    <w:rsid w:val="00732CDB"/>
    <w:rsid w:val="0073538E"/>
    <w:rsid w:val="00742B0C"/>
    <w:rsid w:val="007430B7"/>
    <w:rsid w:val="007453F9"/>
    <w:rsid w:val="007563DB"/>
    <w:rsid w:val="0075711C"/>
    <w:rsid w:val="00757AD3"/>
    <w:rsid w:val="00757B26"/>
    <w:rsid w:val="00761C3F"/>
    <w:rsid w:val="00761FCE"/>
    <w:rsid w:val="00766D5A"/>
    <w:rsid w:val="007674CC"/>
    <w:rsid w:val="00771EA2"/>
    <w:rsid w:val="007836E8"/>
    <w:rsid w:val="00783DE5"/>
    <w:rsid w:val="00786251"/>
    <w:rsid w:val="00787134"/>
    <w:rsid w:val="007873F4"/>
    <w:rsid w:val="007904D7"/>
    <w:rsid w:val="00791767"/>
    <w:rsid w:val="007A0539"/>
    <w:rsid w:val="007A2CA3"/>
    <w:rsid w:val="007B160C"/>
    <w:rsid w:val="007C2C1C"/>
    <w:rsid w:val="007C2F9C"/>
    <w:rsid w:val="007C537A"/>
    <w:rsid w:val="007C6CE4"/>
    <w:rsid w:val="007C7101"/>
    <w:rsid w:val="007D1444"/>
    <w:rsid w:val="007D2661"/>
    <w:rsid w:val="007E240F"/>
    <w:rsid w:val="007E65C7"/>
    <w:rsid w:val="007E681D"/>
    <w:rsid w:val="007F2E8B"/>
    <w:rsid w:val="00800ABA"/>
    <w:rsid w:val="00800FCE"/>
    <w:rsid w:val="00810FA6"/>
    <w:rsid w:val="008133A4"/>
    <w:rsid w:val="00814C63"/>
    <w:rsid w:val="008316E0"/>
    <w:rsid w:val="00833DDE"/>
    <w:rsid w:val="00840283"/>
    <w:rsid w:val="00840FE7"/>
    <w:rsid w:val="00841ADD"/>
    <w:rsid w:val="00843675"/>
    <w:rsid w:val="00851510"/>
    <w:rsid w:val="008634FB"/>
    <w:rsid w:val="008639D0"/>
    <w:rsid w:val="00882EE8"/>
    <w:rsid w:val="008A34A6"/>
    <w:rsid w:val="008A5147"/>
    <w:rsid w:val="008A71A0"/>
    <w:rsid w:val="008B218D"/>
    <w:rsid w:val="008B3B6C"/>
    <w:rsid w:val="008B6837"/>
    <w:rsid w:val="008B71DF"/>
    <w:rsid w:val="008C0152"/>
    <w:rsid w:val="008C4905"/>
    <w:rsid w:val="008C688F"/>
    <w:rsid w:val="008D5940"/>
    <w:rsid w:val="008D737F"/>
    <w:rsid w:val="008D741F"/>
    <w:rsid w:val="008E0CE8"/>
    <w:rsid w:val="008E1D4A"/>
    <w:rsid w:val="008E337A"/>
    <w:rsid w:val="008E4BFF"/>
    <w:rsid w:val="008F22D6"/>
    <w:rsid w:val="008F23AA"/>
    <w:rsid w:val="008F5B6A"/>
    <w:rsid w:val="008F6F9B"/>
    <w:rsid w:val="008F7634"/>
    <w:rsid w:val="009023DD"/>
    <w:rsid w:val="00903DB0"/>
    <w:rsid w:val="00904B25"/>
    <w:rsid w:val="009132BA"/>
    <w:rsid w:val="00914148"/>
    <w:rsid w:val="00915C23"/>
    <w:rsid w:val="00920D1A"/>
    <w:rsid w:val="0092148F"/>
    <w:rsid w:val="00925E18"/>
    <w:rsid w:val="0092726D"/>
    <w:rsid w:val="00934844"/>
    <w:rsid w:val="00936D8A"/>
    <w:rsid w:val="00937430"/>
    <w:rsid w:val="0094665D"/>
    <w:rsid w:val="00946CA8"/>
    <w:rsid w:val="00950958"/>
    <w:rsid w:val="00950B67"/>
    <w:rsid w:val="00953C5E"/>
    <w:rsid w:val="00957D35"/>
    <w:rsid w:val="009637F6"/>
    <w:rsid w:val="009653D9"/>
    <w:rsid w:val="00966E9D"/>
    <w:rsid w:val="00967418"/>
    <w:rsid w:val="00981D3A"/>
    <w:rsid w:val="009875B5"/>
    <w:rsid w:val="00993DBA"/>
    <w:rsid w:val="009949B7"/>
    <w:rsid w:val="009A2732"/>
    <w:rsid w:val="009B0344"/>
    <w:rsid w:val="009B0494"/>
    <w:rsid w:val="009B2D3E"/>
    <w:rsid w:val="009B355A"/>
    <w:rsid w:val="009B35EF"/>
    <w:rsid w:val="009B4C50"/>
    <w:rsid w:val="009B750B"/>
    <w:rsid w:val="009C0D4C"/>
    <w:rsid w:val="009D152F"/>
    <w:rsid w:val="009D42DC"/>
    <w:rsid w:val="009D5682"/>
    <w:rsid w:val="009D5E5D"/>
    <w:rsid w:val="009D6591"/>
    <w:rsid w:val="009D7233"/>
    <w:rsid w:val="009E290A"/>
    <w:rsid w:val="009E3823"/>
    <w:rsid w:val="00A03AD8"/>
    <w:rsid w:val="00A07A45"/>
    <w:rsid w:val="00A142D1"/>
    <w:rsid w:val="00A22CF0"/>
    <w:rsid w:val="00A2408D"/>
    <w:rsid w:val="00A249C0"/>
    <w:rsid w:val="00A30675"/>
    <w:rsid w:val="00A31FCB"/>
    <w:rsid w:val="00A33906"/>
    <w:rsid w:val="00A35229"/>
    <w:rsid w:val="00A40AAC"/>
    <w:rsid w:val="00A42750"/>
    <w:rsid w:val="00A42C00"/>
    <w:rsid w:val="00A42C27"/>
    <w:rsid w:val="00A549DF"/>
    <w:rsid w:val="00A6088B"/>
    <w:rsid w:val="00A638B6"/>
    <w:rsid w:val="00A64554"/>
    <w:rsid w:val="00A708CA"/>
    <w:rsid w:val="00A732F4"/>
    <w:rsid w:val="00A73C39"/>
    <w:rsid w:val="00A76EBE"/>
    <w:rsid w:val="00A819DE"/>
    <w:rsid w:val="00A81A32"/>
    <w:rsid w:val="00A82257"/>
    <w:rsid w:val="00A86E0A"/>
    <w:rsid w:val="00A87B41"/>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6367"/>
    <w:rsid w:val="00AC6923"/>
    <w:rsid w:val="00AD2355"/>
    <w:rsid w:val="00AD3EB3"/>
    <w:rsid w:val="00AE244D"/>
    <w:rsid w:val="00AE7769"/>
    <w:rsid w:val="00AE786C"/>
    <w:rsid w:val="00AF26F2"/>
    <w:rsid w:val="00AF74F9"/>
    <w:rsid w:val="00B02F83"/>
    <w:rsid w:val="00B04CC6"/>
    <w:rsid w:val="00B058CE"/>
    <w:rsid w:val="00B06C53"/>
    <w:rsid w:val="00B102AE"/>
    <w:rsid w:val="00B10592"/>
    <w:rsid w:val="00B13329"/>
    <w:rsid w:val="00B13F59"/>
    <w:rsid w:val="00B145EA"/>
    <w:rsid w:val="00B22B41"/>
    <w:rsid w:val="00B255CB"/>
    <w:rsid w:val="00B26FB4"/>
    <w:rsid w:val="00B273E5"/>
    <w:rsid w:val="00B27D5F"/>
    <w:rsid w:val="00B34DE9"/>
    <w:rsid w:val="00B35964"/>
    <w:rsid w:val="00B3599C"/>
    <w:rsid w:val="00B368F7"/>
    <w:rsid w:val="00B43EB1"/>
    <w:rsid w:val="00B44156"/>
    <w:rsid w:val="00B461A3"/>
    <w:rsid w:val="00B46901"/>
    <w:rsid w:val="00B47F04"/>
    <w:rsid w:val="00B60372"/>
    <w:rsid w:val="00B75F72"/>
    <w:rsid w:val="00B76572"/>
    <w:rsid w:val="00B8265D"/>
    <w:rsid w:val="00B82769"/>
    <w:rsid w:val="00B83D54"/>
    <w:rsid w:val="00B910B4"/>
    <w:rsid w:val="00B913D4"/>
    <w:rsid w:val="00BA00F4"/>
    <w:rsid w:val="00BA1344"/>
    <w:rsid w:val="00BA1CA4"/>
    <w:rsid w:val="00BA20EE"/>
    <w:rsid w:val="00BA23C3"/>
    <w:rsid w:val="00BA5574"/>
    <w:rsid w:val="00BA5B33"/>
    <w:rsid w:val="00BB537B"/>
    <w:rsid w:val="00BC0A2A"/>
    <w:rsid w:val="00BC0C37"/>
    <w:rsid w:val="00BC69B9"/>
    <w:rsid w:val="00BD0440"/>
    <w:rsid w:val="00BD1071"/>
    <w:rsid w:val="00BD395C"/>
    <w:rsid w:val="00BD48DF"/>
    <w:rsid w:val="00BD4A95"/>
    <w:rsid w:val="00BD6DF5"/>
    <w:rsid w:val="00BF12A4"/>
    <w:rsid w:val="00BF72A4"/>
    <w:rsid w:val="00BF7858"/>
    <w:rsid w:val="00C06714"/>
    <w:rsid w:val="00C06A4F"/>
    <w:rsid w:val="00C127D1"/>
    <w:rsid w:val="00C1361D"/>
    <w:rsid w:val="00C1449A"/>
    <w:rsid w:val="00C16A0C"/>
    <w:rsid w:val="00C23F1B"/>
    <w:rsid w:val="00C31136"/>
    <w:rsid w:val="00C32739"/>
    <w:rsid w:val="00C419D0"/>
    <w:rsid w:val="00C43452"/>
    <w:rsid w:val="00C43EC7"/>
    <w:rsid w:val="00C50A5D"/>
    <w:rsid w:val="00C5116F"/>
    <w:rsid w:val="00C55C7A"/>
    <w:rsid w:val="00C56937"/>
    <w:rsid w:val="00C57C91"/>
    <w:rsid w:val="00C7549F"/>
    <w:rsid w:val="00C768FC"/>
    <w:rsid w:val="00C80011"/>
    <w:rsid w:val="00C8122C"/>
    <w:rsid w:val="00C83D9A"/>
    <w:rsid w:val="00C86AE4"/>
    <w:rsid w:val="00C87810"/>
    <w:rsid w:val="00C91A0B"/>
    <w:rsid w:val="00CA6274"/>
    <w:rsid w:val="00CA65D5"/>
    <w:rsid w:val="00CA68BB"/>
    <w:rsid w:val="00CA714D"/>
    <w:rsid w:val="00CB0955"/>
    <w:rsid w:val="00CB430B"/>
    <w:rsid w:val="00CC137F"/>
    <w:rsid w:val="00CC4BB4"/>
    <w:rsid w:val="00CC7935"/>
    <w:rsid w:val="00CD13BC"/>
    <w:rsid w:val="00CD43DF"/>
    <w:rsid w:val="00CD7BE2"/>
    <w:rsid w:val="00CE2B63"/>
    <w:rsid w:val="00CE42A3"/>
    <w:rsid w:val="00CF0526"/>
    <w:rsid w:val="00CF323A"/>
    <w:rsid w:val="00CF3679"/>
    <w:rsid w:val="00D0260B"/>
    <w:rsid w:val="00D1097C"/>
    <w:rsid w:val="00D116CB"/>
    <w:rsid w:val="00D14D9B"/>
    <w:rsid w:val="00D150C5"/>
    <w:rsid w:val="00D15194"/>
    <w:rsid w:val="00D15DBD"/>
    <w:rsid w:val="00D15F6A"/>
    <w:rsid w:val="00D16ECA"/>
    <w:rsid w:val="00D24E07"/>
    <w:rsid w:val="00D27DC0"/>
    <w:rsid w:val="00D32C35"/>
    <w:rsid w:val="00D3372B"/>
    <w:rsid w:val="00D358FB"/>
    <w:rsid w:val="00D37F05"/>
    <w:rsid w:val="00D44ACC"/>
    <w:rsid w:val="00D45C73"/>
    <w:rsid w:val="00D45F06"/>
    <w:rsid w:val="00D5132D"/>
    <w:rsid w:val="00D53342"/>
    <w:rsid w:val="00D5473A"/>
    <w:rsid w:val="00D549C3"/>
    <w:rsid w:val="00D63B7F"/>
    <w:rsid w:val="00D6455C"/>
    <w:rsid w:val="00D6559F"/>
    <w:rsid w:val="00D66B50"/>
    <w:rsid w:val="00D70BAD"/>
    <w:rsid w:val="00D722AC"/>
    <w:rsid w:val="00D74219"/>
    <w:rsid w:val="00D80A2C"/>
    <w:rsid w:val="00D87236"/>
    <w:rsid w:val="00D91A7B"/>
    <w:rsid w:val="00D92F42"/>
    <w:rsid w:val="00D930C1"/>
    <w:rsid w:val="00D938F4"/>
    <w:rsid w:val="00D9642D"/>
    <w:rsid w:val="00D96E37"/>
    <w:rsid w:val="00DA0A3C"/>
    <w:rsid w:val="00DA38EB"/>
    <w:rsid w:val="00DA499E"/>
    <w:rsid w:val="00DA6115"/>
    <w:rsid w:val="00DA66D7"/>
    <w:rsid w:val="00DA71C8"/>
    <w:rsid w:val="00DB0427"/>
    <w:rsid w:val="00DB252D"/>
    <w:rsid w:val="00DB60EA"/>
    <w:rsid w:val="00DB7001"/>
    <w:rsid w:val="00DD03A9"/>
    <w:rsid w:val="00DD08CA"/>
    <w:rsid w:val="00DD2AFA"/>
    <w:rsid w:val="00DD3361"/>
    <w:rsid w:val="00DD69EB"/>
    <w:rsid w:val="00DD6BD6"/>
    <w:rsid w:val="00DD6C5E"/>
    <w:rsid w:val="00DE0018"/>
    <w:rsid w:val="00DE276C"/>
    <w:rsid w:val="00DE402D"/>
    <w:rsid w:val="00DF07C2"/>
    <w:rsid w:val="00DF205A"/>
    <w:rsid w:val="00DF3A0D"/>
    <w:rsid w:val="00DF40BC"/>
    <w:rsid w:val="00DF5142"/>
    <w:rsid w:val="00DF61C9"/>
    <w:rsid w:val="00E02718"/>
    <w:rsid w:val="00E02BC1"/>
    <w:rsid w:val="00E03F07"/>
    <w:rsid w:val="00E059B2"/>
    <w:rsid w:val="00E06FA8"/>
    <w:rsid w:val="00E07963"/>
    <w:rsid w:val="00E12310"/>
    <w:rsid w:val="00E17C9D"/>
    <w:rsid w:val="00E26AFE"/>
    <w:rsid w:val="00E26F8C"/>
    <w:rsid w:val="00E30E42"/>
    <w:rsid w:val="00E3109F"/>
    <w:rsid w:val="00E3206B"/>
    <w:rsid w:val="00E36D93"/>
    <w:rsid w:val="00E370E0"/>
    <w:rsid w:val="00E37C63"/>
    <w:rsid w:val="00E459A4"/>
    <w:rsid w:val="00E5038C"/>
    <w:rsid w:val="00E565AC"/>
    <w:rsid w:val="00E66B5F"/>
    <w:rsid w:val="00E66BFD"/>
    <w:rsid w:val="00E67BF2"/>
    <w:rsid w:val="00E702BC"/>
    <w:rsid w:val="00E7371B"/>
    <w:rsid w:val="00E756E1"/>
    <w:rsid w:val="00E9083B"/>
    <w:rsid w:val="00E92EC6"/>
    <w:rsid w:val="00E9327B"/>
    <w:rsid w:val="00E938B8"/>
    <w:rsid w:val="00E97A1F"/>
    <w:rsid w:val="00EA2CC6"/>
    <w:rsid w:val="00EA7038"/>
    <w:rsid w:val="00EB23F6"/>
    <w:rsid w:val="00EC0E91"/>
    <w:rsid w:val="00EC2506"/>
    <w:rsid w:val="00EC5481"/>
    <w:rsid w:val="00ED3169"/>
    <w:rsid w:val="00ED52F0"/>
    <w:rsid w:val="00ED5C3B"/>
    <w:rsid w:val="00ED5D79"/>
    <w:rsid w:val="00EE0537"/>
    <w:rsid w:val="00EE2A48"/>
    <w:rsid w:val="00F018F6"/>
    <w:rsid w:val="00F02D14"/>
    <w:rsid w:val="00F04D51"/>
    <w:rsid w:val="00F05A5D"/>
    <w:rsid w:val="00F0780F"/>
    <w:rsid w:val="00F116E5"/>
    <w:rsid w:val="00F15219"/>
    <w:rsid w:val="00F171A7"/>
    <w:rsid w:val="00F20D96"/>
    <w:rsid w:val="00F251E5"/>
    <w:rsid w:val="00F2601E"/>
    <w:rsid w:val="00F26B94"/>
    <w:rsid w:val="00F31217"/>
    <w:rsid w:val="00F31415"/>
    <w:rsid w:val="00F40CB5"/>
    <w:rsid w:val="00F468DA"/>
    <w:rsid w:val="00F54B3E"/>
    <w:rsid w:val="00F5586F"/>
    <w:rsid w:val="00F60635"/>
    <w:rsid w:val="00F62803"/>
    <w:rsid w:val="00F64962"/>
    <w:rsid w:val="00F742BF"/>
    <w:rsid w:val="00F75E1B"/>
    <w:rsid w:val="00F80014"/>
    <w:rsid w:val="00F80F99"/>
    <w:rsid w:val="00F9106A"/>
    <w:rsid w:val="00F94DF0"/>
    <w:rsid w:val="00FA1F1C"/>
    <w:rsid w:val="00FB1975"/>
    <w:rsid w:val="00FB7AED"/>
    <w:rsid w:val="00FC0DF7"/>
    <w:rsid w:val="00FC5AEF"/>
    <w:rsid w:val="00FC7B20"/>
    <w:rsid w:val="00FD21A7"/>
    <w:rsid w:val="00FD5B27"/>
    <w:rsid w:val="00FE036D"/>
    <w:rsid w:val="00FE23A5"/>
    <w:rsid w:val="00FE35AF"/>
    <w:rsid w:val="00FF407E"/>
    <w:rsid w:val="0107011F"/>
    <w:rsid w:val="010773B8"/>
    <w:rsid w:val="01151B18"/>
    <w:rsid w:val="01277290"/>
    <w:rsid w:val="017966BD"/>
    <w:rsid w:val="018C0E18"/>
    <w:rsid w:val="01C9286B"/>
    <w:rsid w:val="02350109"/>
    <w:rsid w:val="023770E3"/>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6B57E20"/>
    <w:rsid w:val="07002843"/>
    <w:rsid w:val="070D5CB2"/>
    <w:rsid w:val="07274707"/>
    <w:rsid w:val="07292075"/>
    <w:rsid w:val="07402809"/>
    <w:rsid w:val="074513B1"/>
    <w:rsid w:val="07530F64"/>
    <w:rsid w:val="07D91574"/>
    <w:rsid w:val="07DD0C5F"/>
    <w:rsid w:val="07DD2110"/>
    <w:rsid w:val="08407E9B"/>
    <w:rsid w:val="08444B20"/>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00A95"/>
    <w:rsid w:val="0CEA24D2"/>
    <w:rsid w:val="0D593ED1"/>
    <w:rsid w:val="0D7E01E7"/>
    <w:rsid w:val="0D857B7F"/>
    <w:rsid w:val="0DD04469"/>
    <w:rsid w:val="0E141B3D"/>
    <w:rsid w:val="0E1C4ADF"/>
    <w:rsid w:val="0E253E72"/>
    <w:rsid w:val="0E287F77"/>
    <w:rsid w:val="0E856FED"/>
    <w:rsid w:val="0E8F37B9"/>
    <w:rsid w:val="0EC82971"/>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4F10A7"/>
    <w:rsid w:val="13515A7F"/>
    <w:rsid w:val="135B3AAF"/>
    <w:rsid w:val="1394170F"/>
    <w:rsid w:val="13A76668"/>
    <w:rsid w:val="13B02B2B"/>
    <w:rsid w:val="14087B4A"/>
    <w:rsid w:val="1443162A"/>
    <w:rsid w:val="145E0D0D"/>
    <w:rsid w:val="146A2518"/>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213540"/>
    <w:rsid w:val="16423BED"/>
    <w:rsid w:val="165019B8"/>
    <w:rsid w:val="166334CF"/>
    <w:rsid w:val="168E16B6"/>
    <w:rsid w:val="16B10DCA"/>
    <w:rsid w:val="16B7295A"/>
    <w:rsid w:val="16C9249F"/>
    <w:rsid w:val="16CB56F4"/>
    <w:rsid w:val="16F20125"/>
    <w:rsid w:val="17597D27"/>
    <w:rsid w:val="178C7602"/>
    <w:rsid w:val="17C43569"/>
    <w:rsid w:val="18172C34"/>
    <w:rsid w:val="18185598"/>
    <w:rsid w:val="183B4738"/>
    <w:rsid w:val="184451C8"/>
    <w:rsid w:val="184C58D3"/>
    <w:rsid w:val="187175DA"/>
    <w:rsid w:val="189A68D7"/>
    <w:rsid w:val="18C97D82"/>
    <w:rsid w:val="18F37C5C"/>
    <w:rsid w:val="190D2A36"/>
    <w:rsid w:val="191C5EFD"/>
    <w:rsid w:val="19295D46"/>
    <w:rsid w:val="19311F7B"/>
    <w:rsid w:val="19335297"/>
    <w:rsid w:val="195041F3"/>
    <w:rsid w:val="19715954"/>
    <w:rsid w:val="198978FC"/>
    <w:rsid w:val="19BE5EE1"/>
    <w:rsid w:val="19D115FD"/>
    <w:rsid w:val="19F84096"/>
    <w:rsid w:val="1A477CEF"/>
    <w:rsid w:val="1AB23249"/>
    <w:rsid w:val="1AC828CA"/>
    <w:rsid w:val="1AE20BCB"/>
    <w:rsid w:val="1AE2213E"/>
    <w:rsid w:val="1B170408"/>
    <w:rsid w:val="1B8B535C"/>
    <w:rsid w:val="1BA573C0"/>
    <w:rsid w:val="1BCB0252"/>
    <w:rsid w:val="1C0D34A1"/>
    <w:rsid w:val="1C3E597F"/>
    <w:rsid w:val="1C814F53"/>
    <w:rsid w:val="1C843709"/>
    <w:rsid w:val="1C911CFB"/>
    <w:rsid w:val="1C940833"/>
    <w:rsid w:val="1C9814DF"/>
    <w:rsid w:val="1CA42B97"/>
    <w:rsid w:val="1CB83D14"/>
    <w:rsid w:val="1D374973"/>
    <w:rsid w:val="1D4A6348"/>
    <w:rsid w:val="1D5C4ECD"/>
    <w:rsid w:val="1D63527C"/>
    <w:rsid w:val="1D6A3946"/>
    <w:rsid w:val="1D920ECB"/>
    <w:rsid w:val="1DD259C3"/>
    <w:rsid w:val="1DDD0826"/>
    <w:rsid w:val="1E654A1D"/>
    <w:rsid w:val="1E6A19B1"/>
    <w:rsid w:val="1E7F799F"/>
    <w:rsid w:val="1EC82645"/>
    <w:rsid w:val="1ECF46BC"/>
    <w:rsid w:val="1F21633C"/>
    <w:rsid w:val="1F4E4FFE"/>
    <w:rsid w:val="1F695568"/>
    <w:rsid w:val="1F6E1866"/>
    <w:rsid w:val="1F977015"/>
    <w:rsid w:val="1FBB4EAA"/>
    <w:rsid w:val="1FC22113"/>
    <w:rsid w:val="1FED4B35"/>
    <w:rsid w:val="1FEF3F3B"/>
    <w:rsid w:val="201102FC"/>
    <w:rsid w:val="20447018"/>
    <w:rsid w:val="204F5235"/>
    <w:rsid w:val="2050381E"/>
    <w:rsid w:val="20621E25"/>
    <w:rsid w:val="20704F0C"/>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6E0F8B"/>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2E601F"/>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2FDD35C6"/>
    <w:rsid w:val="30116C8D"/>
    <w:rsid w:val="302B091D"/>
    <w:rsid w:val="302F07D9"/>
    <w:rsid w:val="30376BB9"/>
    <w:rsid w:val="307A6BF4"/>
    <w:rsid w:val="30A07751"/>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217D3"/>
    <w:rsid w:val="341C663B"/>
    <w:rsid w:val="34381FFF"/>
    <w:rsid w:val="343D5485"/>
    <w:rsid w:val="34777905"/>
    <w:rsid w:val="34AB3225"/>
    <w:rsid w:val="34D978D3"/>
    <w:rsid w:val="34E75F40"/>
    <w:rsid w:val="34EF4ACA"/>
    <w:rsid w:val="34FD3DC3"/>
    <w:rsid w:val="35433E59"/>
    <w:rsid w:val="357E28FB"/>
    <w:rsid w:val="35A66274"/>
    <w:rsid w:val="35AF2F94"/>
    <w:rsid w:val="35D76993"/>
    <w:rsid w:val="35EB4CF7"/>
    <w:rsid w:val="35F425D5"/>
    <w:rsid w:val="35FF42F7"/>
    <w:rsid w:val="36553987"/>
    <w:rsid w:val="368B768D"/>
    <w:rsid w:val="36E466D7"/>
    <w:rsid w:val="371840E5"/>
    <w:rsid w:val="37551903"/>
    <w:rsid w:val="37A25A49"/>
    <w:rsid w:val="37C41E89"/>
    <w:rsid w:val="380C4385"/>
    <w:rsid w:val="388D2882"/>
    <w:rsid w:val="38981BA0"/>
    <w:rsid w:val="38D9238C"/>
    <w:rsid w:val="39661F6A"/>
    <w:rsid w:val="39773CF9"/>
    <w:rsid w:val="39AC1200"/>
    <w:rsid w:val="39DB35B8"/>
    <w:rsid w:val="3A043B52"/>
    <w:rsid w:val="3A0E4B1C"/>
    <w:rsid w:val="3A133610"/>
    <w:rsid w:val="3A651F91"/>
    <w:rsid w:val="3A81387B"/>
    <w:rsid w:val="3A877B34"/>
    <w:rsid w:val="3A937FC1"/>
    <w:rsid w:val="3A982385"/>
    <w:rsid w:val="3A9A0D29"/>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DD04C7E"/>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3E1155F"/>
    <w:rsid w:val="442B1667"/>
    <w:rsid w:val="446D5132"/>
    <w:rsid w:val="44711592"/>
    <w:rsid w:val="448955E3"/>
    <w:rsid w:val="44AA53F4"/>
    <w:rsid w:val="44B86C03"/>
    <w:rsid w:val="44DB13AA"/>
    <w:rsid w:val="453647EA"/>
    <w:rsid w:val="455333C3"/>
    <w:rsid w:val="45540B2A"/>
    <w:rsid w:val="45C304E1"/>
    <w:rsid w:val="46084EAB"/>
    <w:rsid w:val="462D32F3"/>
    <w:rsid w:val="46381925"/>
    <w:rsid w:val="463E2755"/>
    <w:rsid w:val="46860526"/>
    <w:rsid w:val="46CC784C"/>
    <w:rsid w:val="46D139FA"/>
    <w:rsid w:val="46D27040"/>
    <w:rsid w:val="46E35C75"/>
    <w:rsid w:val="47205C30"/>
    <w:rsid w:val="473848A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CF932C5"/>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2A55C3"/>
    <w:rsid w:val="513738A4"/>
    <w:rsid w:val="5154538B"/>
    <w:rsid w:val="519C7C5B"/>
    <w:rsid w:val="51D42DB3"/>
    <w:rsid w:val="51D67140"/>
    <w:rsid w:val="51E95069"/>
    <w:rsid w:val="51F73AE5"/>
    <w:rsid w:val="51F85346"/>
    <w:rsid w:val="52264409"/>
    <w:rsid w:val="52815EB4"/>
    <w:rsid w:val="52BC519A"/>
    <w:rsid w:val="52BF4740"/>
    <w:rsid w:val="52C46486"/>
    <w:rsid w:val="52C719B0"/>
    <w:rsid w:val="52EE5E34"/>
    <w:rsid w:val="534B63AE"/>
    <w:rsid w:val="53860027"/>
    <w:rsid w:val="539573AE"/>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27523"/>
    <w:rsid w:val="58B6757E"/>
    <w:rsid w:val="59427DB3"/>
    <w:rsid w:val="597E6AEA"/>
    <w:rsid w:val="59DA4DF8"/>
    <w:rsid w:val="5A8848BE"/>
    <w:rsid w:val="5ABB33A6"/>
    <w:rsid w:val="5ACE76BA"/>
    <w:rsid w:val="5AF4242B"/>
    <w:rsid w:val="5B7F07E6"/>
    <w:rsid w:val="5BA65572"/>
    <w:rsid w:val="5BCB1B7A"/>
    <w:rsid w:val="5BF05D12"/>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AC3878"/>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40E2B"/>
    <w:rsid w:val="643F5712"/>
    <w:rsid w:val="64474946"/>
    <w:rsid w:val="648864C8"/>
    <w:rsid w:val="64AC0F65"/>
    <w:rsid w:val="64AC4D21"/>
    <w:rsid w:val="64DE6188"/>
    <w:rsid w:val="64EA3740"/>
    <w:rsid w:val="65237F12"/>
    <w:rsid w:val="6563017D"/>
    <w:rsid w:val="65A93B6B"/>
    <w:rsid w:val="65EF5C23"/>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25780"/>
    <w:rsid w:val="6B6A57BF"/>
    <w:rsid w:val="6B9078C4"/>
    <w:rsid w:val="6BAB28CC"/>
    <w:rsid w:val="6BC327F3"/>
    <w:rsid w:val="6C3124B6"/>
    <w:rsid w:val="6CFC400F"/>
    <w:rsid w:val="6D0E0FA0"/>
    <w:rsid w:val="6D313AF2"/>
    <w:rsid w:val="6D680F11"/>
    <w:rsid w:val="6D8D4564"/>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217FBB"/>
    <w:rsid w:val="70710D73"/>
    <w:rsid w:val="7075449C"/>
    <w:rsid w:val="7093328D"/>
    <w:rsid w:val="70B94757"/>
    <w:rsid w:val="70CF457E"/>
    <w:rsid w:val="71493E4B"/>
    <w:rsid w:val="7196699C"/>
    <w:rsid w:val="722A7E86"/>
    <w:rsid w:val="723356D8"/>
    <w:rsid w:val="723B1117"/>
    <w:rsid w:val="724F76A0"/>
    <w:rsid w:val="726208DF"/>
    <w:rsid w:val="727B04D4"/>
    <w:rsid w:val="727B4099"/>
    <w:rsid w:val="72A94047"/>
    <w:rsid w:val="730B3575"/>
    <w:rsid w:val="73734FD6"/>
    <w:rsid w:val="73A83D47"/>
    <w:rsid w:val="73AF252F"/>
    <w:rsid w:val="73B96BFF"/>
    <w:rsid w:val="73EE04C5"/>
    <w:rsid w:val="740E4978"/>
    <w:rsid w:val="745844E5"/>
    <w:rsid w:val="74694643"/>
    <w:rsid w:val="74CE1CE7"/>
    <w:rsid w:val="750D3F7B"/>
    <w:rsid w:val="75420951"/>
    <w:rsid w:val="754F755D"/>
    <w:rsid w:val="756A2C5F"/>
    <w:rsid w:val="756C38AF"/>
    <w:rsid w:val="7597752C"/>
    <w:rsid w:val="75A603BA"/>
    <w:rsid w:val="75EB1E45"/>
    <w:rsid w:val="75FC1264"/>
    <w:rsid w:val="761722E7"/>
    <w:rsid w:val="762557EB"/>
    <w:rsid w:val="763A5B3D"/>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34139"/>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03271"/>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cs="宋体"/>
      <w:kern w:val="2"/>
      <w:sz w:val="24"/>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3"/>
    <w:next w:val="1"/>
    <w:qFormat/>
    <w:uiPriority w:val="0"/>
    <w:pPr>
      <w:numPr>
        <w:ilvl w:val="0"/>
        <w:numId w:val="1"/>
      </w:numPr>
      <w:tabs>
        <w:tab w:val="left" w:pos="0"/>
      </w:tabs>
      <w:spacing w:before="260" w:after="260" w:line="413" w:lineRule="auto"/>
      <w:outlineLvl w:val="1"/>
    </w:pPr>
    <w:rPr>
      <w:rFonts w:ascii="Arial" w:hAnsi="Arial"/>
      <w:sz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2"/>
    <w:qFormat/>
    <w:uiPriority w:val="0"/>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qFormat/>
    <w:uiPriority w:val="0"/>
    <w:pPr>
      <w:keepNext/>
      <w:keepLines/>
      <w:numPr>
        <w:ilvl w:val="4"/>
        <w:numId w:val="1"/>
      </w:numPr>
      <w:spacing w:before="280" w:after="290" w:line="372" w:lineRule="auto"/>
      <w:outlineLvl w:val="4"/>
    </w:pPr>
    <w:rPr>
      <w:b/>
      <w:sz w:val="28"/>
    </w:rPr>
  </w:style>
  <w:style w:type="character" w:default="1" w:styleId="22">
    <w:name w:val="Default Paragraph Font"/>
    <w:unhideWhenUsed/>
    <w:qFormat/>
    <w:uiPriority w:val="1"/>
  </w:style>
  <w:style w:type="table" w:default="1" w:styleId="20">
    <w:name w:val="Normal Table"/>
    <w:unhideWhenUsed/>
    <w:uiPriority w:val="99"/>
    <w:tblPr>
      <w:tblStyle w:val="20"/>
      <w:tblCellMar>
        <w:top w:w="0" w:type="dxa"/>
        <w:left w:w="108" w:type="dxa"/>
        <w:bottom w:w="0" w:type="dxa"/>
        <w:right w:w="108" w:type="dxa"/>
      </w:tblCellMar>
    </w:tblPr>
  </w:style>
  <w:style w:type="paragraph" w:styleId="2">
    <w:name w:val="Body Text"/>
    <w:basedOn w:val="1"/>
    <w:next w:val="1"/>
    <w:qFormat/>
    <w:uiPriority w:val="0"/>
    <w:pPr>
      <w:spacing w:before="60" w:after="60"/>
    </w:pPr>
  </w:style>
  <w:style w:type="paragraph" w:styleId="8">
    <w:name w:val="Normal Indent"/>
    <w:basedOn w:val="1"/>
    <w:qFormat/>
    <w:uiPriority w:val="0"/>
    <w:pPr>
      <w:ind w:firstLine="420" w:firstLineChars="200"/>
    </w:pPr>
  </w:style>
  <w:style w:type="paragraph" w:styleId="9">
    <w:name w:val="annotation text"/>
    <w:basedOn w:val="1"/>
    <w:link w:val="25"/>
    <w:unhideWhenUsed/>
    <w:qFormat/>
    <w:uiPriority w:val="99"/>
    <w:pPr>
      <w:jc w:val="left"/>
    </w:pPr>
    <w:rPr>
      <w:rFonts w:ascii="Times New Roman" w:hAnsi="Times New Roman" w:cs="Times New Roman"/>
      <w:sz w:val="28"/>
    </w:rPr>
  </w:style>
  <w:style w:type="paragraph" w:styleId="10">
    <w:name w:val="Body Text Indent"/>
    <w:basedOn w:val="1"/>
    <w:next w:val="11"/>
    <w:link w:val="26"/>
    <w:qFormat/>
    <w:uiPriority w:val="0"/>
    <w:pPr>
      <w:spacing w:line="200" w:lineRule="atLeast"/>
      <w:ind w:firstLine="301"/>
    </w:pPr>
    <w:rPr>
      <w:rFonts w:hAnsi="Courier New" w:cs="Times New Roman"/>
      <w:spacing w:val="-4"/>
      <w:sz w:val="18"/>
      <w:szCs w:val="20"/>
    </w:rPr>
  </w:style>
  <w:style w:type="paragraph" w:styleId="11">
    <w:name w:val="Body Text First Indent 2"/>
    <w:basedOn w:val="10"/>
    <w:next w:val="1"/>
    <w:unhideWhenUsed/>
    <w:qFormat/>
    <w:uiPriority w:val="99"/>
    <w:pPr>
      <w:ind w:firstLine="420"/>
    </w:pPr>
  </w:style>
  <w:style w:type="paragraph" w:styleId="12">
    <w:name w:val="toc 3"/>
    <w:basedOn w:val="1"/>
    <w:next w:val="1"/>
    <w:semiHidden/>
    <w:qFormat/>
    <w:uiPriority w:val="0"/>
    <w:pPr>
      <w:spacing w:line="400" w:lineRule="exact"/>
      <w:jc w:val="left"/>
    </w:pPr>
  </w:style>
  <w:style w:type="paragraph" w:styleId="13">
    <w:name w:val="Plain Text"/>
    <w:basedOn w:val="1"/>
    <w:link w:val="27"/>
    <w:qFormat/>
    <w:uiPriority w:val="99"/>
    <w:pPr>
      <w:spacing w:before="156" w:beforeLines="50" w:after="156" w:afterLines="50" w:line="400" w:lineRule="atLeast"/>
    </w:pPr>
    <w:rPr>
      <w:rFonts w:hAnsi="Courier New" w:eastAsia="宋体" w:cs="Times New Roman"/>
    </w:rPr>
  </w:style>
  <w:style w:type="paragraph" w:styleId="14">
    <w:name w:val="Balloon Text"/>
    <w:basedOn w:val="1"/>
    <w:link w:val="28"/>
    <w:qFormat/>
    <w:uiPriority w:val="0"/>
    <w:rPr>
      <w:sz w:val="18"/>
      <w:szCs w:val="18"/>
    </w:rPr>
  </w:style>
  <w:style w:type="paragraph" w:styleId="15">
    <w:name w:val="footer"/>
    <w:basedOn w:val="1"/>
    <w:link w:val="29"/>
    <w:qFormat/>
    <w:uiPriority w:val="99"/>
    <w:pPr>
      <w:tabs>
        <w:tab w:val="center" w:pos="4153"/>
        <w:tab w:val="right" w:pos="8306"/>
      </w:tabs>
      <w:snapToGrid w:val="0"/>
      <w:jc w:val="left"/>
    </w:pPr>
    <w:rPr>
      <w:sz w:val="18"/>
    </w:rPr>
  </w:style>
  <w:style w:type="paragraph" w:styleId="1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Normal (Web)"/>
    <w:basedOn w:val="1"/>
    <w:unhideWhenUsed/>
    <w:qFormat/>
    <w:uiPriority w:val="99"/>
    <w:pPr>
      <w:widowControl/>
      <w:spacing w:before="100" w:beforeAutospacing="1" w:after="100" w:afterAutospacing="1"/>
      <w:jc w:val="left"/>
    </w:pPr>
    <w:rPr>
      <w:kern w:val="0"/>
    </w:rPr>
  </w:style>
  <w:style w:type="paragraph" w:styleId="18">
    <w:name w:val="annotation subject"/>
    <w:basedOn w:val="9"/>
    <w:next w:val="9"/>
    <w:link w:val="30"/>
    <w:unhideWhenUsed/>
    <w:qFormat/>
    <w:uiPriority w:val="0"/>
    <w:rPr>
      <w:rFonts w:ascii="宋体" w:hAnsi="宋体" w:cs="宋体"/>
      <w:b/>
      <w:bCs/>
      <w:sz w:val="24"/>
    </w:rPr>
  </w:style>
  <w:style w:type="paragraph" w:styleId="19">
    <w:name w:val="Body Text First Indent"/>
    <w:basedOn w:val="2"/>
    <w:qFormat/>
    <w:uiPriority w:val="0"/>
    <w:pPr>
      <w:ind w:firstLine="420" w:firstLineChars="100"/>
    </w:pPr>
  </w:style>
  <w:style w:type="table" w:styleId="21">
    <w:name w:val="Table Grid"/>
    <w:basedOn w:val="20"/>
    <w:qFormat/>
    <w:uiPriority w:val="59"/>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nhideWhenUsed/>
    <w:qFormat/>
    <w:uiPriority w:val="99"/>
    <w:rPr>
      <w:color w:val="0000FF"/>
      <w:u w:val="single"/>
    </w:rPr>
  </w:style>
  <w:style w:type="character" w:styleId="24">
    <w:name w:val="annotation reference"/>
    <w:unhideWhenUsed/>
    <w:qFormat/>
    <w:uiPriority w:val="99"/>
    <w:rPr>
      <w:sz w:val="21"/>
      <w:szCs w:val="21"/>
    </w:rPr>
  </w:style>
  <w:style w:type="character" w:customStyle="1" w:styleId="25">
    <w:name w:val="批注文字 Char"/>
    <w:link w:val="9"/>
    <w:qFormat/>
    <w:uiPriority w:val="99"/>
    <w:rPr>
      <w:kern w:val="2"/>
      <w:sz w:val="28"/>
      <w:szCs w:val="24"/>
    </w:rPr>
  </w:style>
  <w:style w:type="character" w:customStyle="1" w:styleId="26">
    <w:name w:val="正文文本缩进 Char"/>
    <w:link w:val="10"/>
    <w:qFormat/>
    <w:uiPriority w:val="0"/>
    <w:rPr>
      <w:rFonts w:ascii="宋体" w:hAnsi="Courier New"/>
      <w:spacing w:val="-4"/>
      <w:kern w:val="2"/>
      <w:sz w:val="18"/>
    </w:rPr>
  </w:style>
  <w:style w:type="character" w:customStyle="1" w:styleId="27">
    <w:name w:val="纯文本 Char"/>
    <w:link w:val="13"/>
    <w:qFormat/>
    <w:uiPriority w:val="99"/>
    <w:rPr>
      <w:rFonts w:ascii="宋体" w:hAnsi="Courier New" w:eastAsia="宋体" w:cs="Times New Roman"/>
      <w:kern w:val="2"/>
      <w:sz w:val="24"/>
      <w:szCs w:val="24"/>
    </w:rPr>
  </w:style>
  <w:style w:type="character" w:customStyle="1" w:styleId="28">
    <w:name w:val="批注框文本 Char"/>
    <w:link w:val="14"/>
    <w:qFormat/>
    <w:uiPriority w:val="0"/>
    <w:rPr>
      <w:rFonts w:ascii="宋体" w:hAnsi="宋体" w:cs="宋体"/>
      <w:kern w:val="2"/>
      <w:sz w:val="18"/>
      <w:szCs w:val="18"/>
    </w:rPr>
  </w:style>
  <w:style w:type="character" w:customStyle="1" w:styleId="29">
    <w:name w:val="页脚 Char"/>
    <w:link w:val="15"/>
    <w:qFormat/>
    <w:uiPriority w:val="99"/>
    <w:rPr>
      <w:rFonts w:ascii="宋体" w:hAnsi="宋体" w:cs="宋体"/>
      <w:kern w:val="2"/>
      <w:sz w:val="18"/>
      <w:szCs w:val="24"/>
    </w:rPr>
  </w:style>
  <w:style w:type="character" w:customStyle="1" w:styleId="30">
    <w:name w:val="批注主题 Char"/>
    <w:link w:val="18"/>
    <w:semiHidden/>
    <w:qFormat/>
    <w:uiPriority w:val="0"/>
    <w:rPr>
      <w:rFonts w:ascii="宋体" w:hAnsi="宋体" w:cs="宋体"/>
      <w:b/>
      <w:bCs/>
      <w:kern w:val="2"/>
      <w:sz w:val="24"/>
      <w:szCs w:val="24"/>
    </w:rPr>
  </w:style>
  <w:style w:type="character" w:customStyle="1" w:styleId="31">
    <w:name w:val="纯文本 字符"/>
    <w:qFormat/>
    <w:uiPriority w:val="0"/>
    <w:rPr>
      <w:rFonts w:ascii="宋体" w:hAnsi="Courier New" w:eastAsia="宋体" w:cs="Courier New"/>
      <w:kern w:val="2"/>
      <w:sz w:val="24"/>
      <w:szCs w:val="24"/>
    </w:rPr>
  </w:style>
  <w:style w:type="character" w:customStyle="1" w:styleId="32">
    <w:name w:val="font01"/>
    <w:qFormat/>
    <w:uiPriority w:val="0"/>
    <w:rPr>
      <w:rFonts w:hint="eastAsia" w:ascii="宋体" w:hAnsi="宋体" w:eastAsia="宋体" w:cs="宋体"/>
      <w:color w:val="000000"/>
      <w:sz w:val="22"/>
      <w:szCs w:val="22"/>
      <w:u w:val="none"/>
      <w:vertAlign w:val="superscript"/>
    </w:rPr>
  </w:style>
  <w:style w:type="character" w:customStyle="1" w:styleId="33">
    <w:name w:val="正文文本缩进 字符2"/>
    <w:qFormat/>
    <w:uiPriority w:val="0"/>
    <w:rPr>
      <w:rFonts w:ascii="宋体" w:hAnsi="Courier New"/>
      <w:spacing w:val="-4"/>
      <w:kern w:val="2"/>
      <w:sz w:val="18"/>
    </w:rPr>
  </w:style>
  <w:style w:type="character" w:customStyle="1" w:styleId="34">
    <w:name w:val="正文文本缩进 字符"/>
    <w:qFormat/>
    <w:uiPriority w:val="0"/>
    <w:rPr>
      <w:rFonts w:ascii="宋体" w:hAnsi="宋体" w:cs="宋体"/>
      <w:kern w:val="2"/>
      <w:sz w:val="24"/>
      <w:szCs w:val="24"/>
    </w:rPr>
  </w:style>
  <w:style w:type="character" w:customStyle="1" w:styleId="35">
    <w:name w:val="style5"/>
    <w:qFormat/>
    <w:uiPriority w:val="0"/>
  </w:style>
  <w:style w:type="character" w:customStyle="1" w:styleId="36">
    <w:name w:val="信息化项目表格 字符"/>
    <w:link w:val="37"/>
    <w:qFormat/>
    <w:uiPriority w:val="0"/>
    <w:rPr>
      <w:rFonts w:ascii="Times New Roman" w:hAnsi="Times New Roman" w:cs="宋体"/>
      <w:kern w:val="0"/>
      <w:sz w:val="20"/>
      <w:szCs w:val="20"/>
    </w:rPr>
  </w:style>
  <w:style w:type="paragraph" w:customStyle="1" w:styleId="37">
    <w:name w:val="信息化项目表格"/>
    <w:basedOn w:val="1"/>
    <w:link w:val="36"/>
    <w:qFormat/>
    <w:uiPriority w:val="0"/>
    <w:pPr>
      <w:widowControl/>
      <w:jc w:val="left"/>
    </w:pPr>
    <w:rPr>
      <w:rFonts w:ascii="Times New Roman" w:hAnsi="Times New Roman"/>
      <w:kern w:val="0"/>
      <w:sz w:val="20"/>
      <w:szCs w:val="20"/>
    </w:rPr>
  </w:style>
  <w:style w:type="character" w:customStyle="1" w:styleId="38">
    <w:name w:val="未处理的提及1"/>
    <w:unhideWhenUsed/>
    <w:qFormat/>
    <w:uiPriority w:val="99"/>
    <w:rPr>
      <w:color w:val="605E5C"/>
      <w:shd w:val="clear" w:color="auto" w:fill="E1DFDD"/>
    </w:rPr>
  </w:style>
  <w:style w:type="character" w:customStyle="1" w:styleId="39">
    <w:name w:val="未处理的提及2"/>
    <w:unhideWhenUsed/>
    <w:qFormat/>
    <w:uiPriority w:val="99"/>
    <w:rPr>
      <w:color w:val="605E5C"/>
      <w:shd w:val="clear" w:color="auto" w:fill="E1DFDD"/>
    </w:rPr>
  </w:style>
  <w:style w:type="paragraph" w:customStyle="1" w:styleId="40">
    <w:name w:val="纯文本1"/>
    <w:basedOn w:val="41"/>
    <w:qFormat/>
    <w:uiPriority w:val="0"/>
    <w:rPr>
      <w:rFonts w:ascii="宋体" w:hAnsi="Courier New" w:eastAsia="宋体"/>
      <w:color w:val="auto"/>
      <w:sz w:val="20"/>
    </w:rPr>
  </w:style>
  <w:style w:type="paragraph" w:customStyle="1" w:styleId="41">
    <w:name w:val="正文1"/>
    <w:qFormat/>
    <w:uiPriority w:val="0"/>
    <w:pPr>
      <w:suppressAutoHyphens/>
      <w:spacing w:after="180" w:line="312" w:lineRule="auto"/>
    </w:pPr>
    <w:rPr>
      <w:rFonts w:ascii="Helvetica Neue Light" w:hAnsi="Helvetica Neue Light" w:eastAsia="ヒラギノ角ゴ Pro W3"/>
      <w:color w:val="000000"/>
      <w:sz w:val="18"/>
      <w:lang w:val="en-US" w:eastAsia="zh-CN" w:bidi="ar-SA"/>
    </w:rPr>
  </w:style>
  <w:style w:type="paragraph" w:customStyle="1" w:styleId="42">
    <w:name w:val="Proposals body"/>
    <w:basedOn w:val="1"/>
    <w:next w:val="1"/>
    <w:qFormat/>
    <w:uiPriority w:val="0"/>
    <w:pPr>
      <w:widowControl/>
      <w:spacing w:line="360" w:lineRule="auto"/>
      <w:jc w:val="left"/>
    </w:pPr>
    <w:rPr>
      <w:rFonts w:hAnsi="Times New Roman"/>
      <w:snapToGrid w:val="0"/>
      <w:color w:val="000000"/>
      <w:kern w:val="0"/>
      <w:szCs w:val="20"/>
    </w:rPr>
  </w:style>
  <w:style w:type="paragraph" w:styleId="43">
    <w:name w:val="List Paragraph"/>
    <w:basedOn w:val="1"/>
    <w:qFormat/>
    <w:uiPriority w:val="99"/>
    <w:pPr>
      <w:ind w:firstLine="420" w:firstLineChars="200"/>
    </w:pPr>
  </w:style>
  <w:style w:type="paragraph" w:customStyle="1" w:styleId="44">
    <w:name w:val="正文360首行缩进"/>
    <w:basedOn w:val="1"/>
    <w:qFormat/>
    <w:uiPriority w:val="0"/>
    <w:pPr>
      <w:ind w:firstLine="200" w:firstLineChars="200"/>
    </w:pPr>
  </w:style>
  <w:style w:type="paragraph" w:customStyle="1" w:styleId="45">
    <w:name w:val="正文首行缩进（360）"/>
    <w:basedOn w:val="1"/>
    <w:qFormat/>
    <w:uiPriority w:val="0"/>
    <w:pPr>
      <w:widowControl/>
      <w:spacing w:line="360" w:lineRule="auto"/>
      <w:ind w:firstLine="200" w:firstLineChars="200"/>
    </w:pPr>
    <w:rPr>
      <w:rFonts w:ascii="Arial" w:hAnsi="Arial" w:eastAsia="仿宋"/>
      <w:kern w:val="0"/>
      <w:szCs w:val="21"/>
    </w:rPr>
  </w:style>
  <w:style w:type="paragraph" w:customStyle="1" w:styleId="46">
    <w:name w:val="信息化项目正文"/>
    <w:basedOn w:val="1"/>
    <w:qFormat/>
    <w:uiPriority w:val="0"/>
    <w:pPr>
      <w:ind w:firstLine="480" w:firstLineChars="200"/>
    </w:pPr>
    <w:rPr>
      <w:rFonts w:ascii="Times New Roman" w:hAnsi="Times New Roman"/>
    </w:rPr>
  </w:style>
  <w:style w:type="paragraph" w:styleId="47">
    <w:name w:val="No Spacing"/>
    <w:qFormat/>
    <w:uiPriority w:val="1"/>
    <w:pPr>
      <w:widowControl w:val="0"/>
      <w:spacing w:line="360" w:lineRule="auto"/>
      <w:jc w:val="both"/>
    </w:pPr>
    <w:rPr>
      <w:kern w:val="2"/>
      <w:sz w:val="24"/>
      <w:szCs w:val="24"/>
      <w:lang w:val="en-US" w:eastAsia="zh-CN" w:bidi="ar-SA"/>
    </w:rPr>
  </w:style>
  <w:style w:type="paragraph" w:customStyle="1" w:styleId="48">
    <w:name w:val="修订1"/>
    <w:unhideWhenUsed/>
    <w:qFormat/>
    <w:uiPriority w:val="99"/>
    <w:rPr>
      <w:rFonts w:ascii="宋体" w:hAnsi="宋体" w:cs="宋体"/>
      <w:kern w:val="2"/>
      <w:sz w:val="24"/>
      <w:szCs w:val="24"/>
      <w:lang w:val="en-US" w:eastAsia="zh-CN" w:bidi="ar-SA"/>
    </w:rPr>
  </w:style>
  <w:style w:type="paragraph" w:customStyle="1" w:styleId="49">
    <w:name w:val="修订2"/>
    <w:semiHidden/>
    <w:qFormat/>
    <w:uiPriority w:val="99"/>
    <w:rPr>
      <w:rFonts w:ascii="宋体" w:hAnsi="宋体" w:cs="宋体"/>
      <w:kern w:val="2"/>
      <w:sz w:val="24"/>
      <w:szCs w:val="24"/>
      <w:lang w:val="en-US" w:eastAsia="zh-CN" w:bidi="ar-SA"/>
    </w:rPr>
  </w:style>
  <w:style w:type="paragraph" w:customStyle="1" w:styleId="50">
    <w:name w:val="正文（360）"/>
    <w:qFormat/>
    <w:uiPriority w:val="0"/>
    <w:pPr>
      <w:spacing w:line="300" w:lineRule="auto"/>
      <w:jc w:val="both"/>
    </w:pPr>
    <w:rPr>
      <w:rFonts w:ascii="Arial" w:hAnsi="Arial"/>
      <w:sz w:val="21"/>
      <w:szCs w:val="21"/>
      <w:lang w:val="en-US" w:eastAsia="zh-CN" w:bidi="ar-SA"/>
    </w:rPr>
  </w:style>
  <w:style w:type="paragraph" w:customStyle="1" w:styleId="51">
    <w:name w:val="正文（"/>
    <w:qFormat/>
    <w:uiPriority w:val="0"/>
    <w:pPr>
      <w:spacing w:line="360" w:lineRule="auto"/>
      <w:ind w:firstLine="200" w:firstLineChars="200"/>
      <w:jc w:val="both"/>
    </w:pPr>
    <w:rPr>
      <w:rFonts w:ascii="宋体" w:hAnsi="宋体"/>
      <w:sz w:val="24"/>
      <w:szCs w:val="24"/>
      <w:lang w:val="en-US" w:eastAsia="zh-CN" w:bidi="ar-SA"/>
    </w:rPr>
  </w:style>
  <w:style w:type="paragraph" w:customStyle="1" w:styleId="52">
    <w:name w:val="样式 正文缩进 + 首行缩进:  2 字符"/>
    <w:basedOn w:val="8"/>
    <w:qFormat/>
    <w:uiPriority w:val="0"/>
    <w:pPr>
      <w:spacing w:line="360" w:lineRule="auto"/>
      <w:ind w:firstLine="200"/>
    </w:pPr>
    <w:rPr>
      <w:szCs w:val="20"/>
    </w:rPr>
  </w:style>
  <w:style w:type="paragraph" w:customStyle="1" w:styleId="53">
    <w:name w:val="_Style 68"/>
    <w:basedOn w:val="1"/>
    <w:next w:val="43"/>
    <w:qFormat/>
    <w:uiPriority w:val="0"/>
    <w:pPr>
      <w:ind w:firstLine="420" w:firstLineChars="200"/>
    </w:pPr>
    <w:rPr>
      <w:rFonts w:ascii="Calibri" w:hAnsi="Calibri"/>
      <w:szCs w:val="2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4.jpeg" Type="http://schemas.openxmlformats.org/officeDocument/2006/relationships/imag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embeddings/oleObject1.bin" Type="http://schemas.openxmlformats.org/officeDocument/2006/relationships/oleObject"/><Relationship Id="rId8" Target="media/image2.emf" Type="http://schemas.openxmlformats.org/officeDocument/2006/relationships/image"/><Relationship Id="rId9" Target="media/image3.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88</Pages>
  <Words>9647</Words>
  <Characters>54989</Characters>
  <Lines>458</Lines>
  <Paragraphs>129</Paragraphs>
  <TotalTime>14</TotalTime>
  <ScaleCrop>false</ScaleCrop>
  <LinksUpToDate>false</LinksUpToDate>
  <CharactersWithSpaces>64507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2022-06-09T01:56:00Z</dcterms:created>
  <dc:creator>shimonn</dc:creator>
  <cp:lastModifiedBy>＞眺望未来-</cp:lastModifiedBy>
  <cp:lastPrinted>2020-04-01T05:56:00Z</cp:lastPrinted>
  <dcterms:modified xsi:type="dcterms:W3CDTF">2024-01-31T05:19:44Z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BCC1063D6D864EBFB7E3951083D81AAD_13</vt:lpwstr>
  </property>
</Properties>
</file>