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浙江财经大学</w:t>
      </w: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思政大数据应用开发</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项目名称：思政大数据应用开发</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 xml:space="preserve">项目编号：QSZB-Z(F)-E22096(CS) </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 购 人：浙江财经大学</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采购计划文号：</w:t>
      </w:r>
      <w:r>
        <w:rPr>
          <w:rFonts w:ascii="楷体" w:hAnsi="楷体" w:eastAsia="楷体" w:cs="Times New Roman"/>
          <w:b/>
          <w:spacing w:val="-6"/>
          <w:sz w:val="30"/>
          <w:szCs w:val="30"/>
        </w:rPr>
        <w:t>[2022]25186号</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602" w:firstLineChars="200"/>
        <w:rPr>
          <w:rFonts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w:t>
      </w:r>
      <w:r>
        <w:rPr>
          <w:b/>
          <w:sz w:val="21"/>
          <w:szCs w:val="21"/>
          <w:u w:val="single"/>
        </w:rPr>
        <w:t>思政大数据应用开发</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2022年</w:t>
      </w:r>
      <w:r>
        <w:rPr>
          <w:rFonts w:hint="eastAsia"/>
          <w:b/>
          <w:sz w:val="21"/>
          <w:szCs w:val="21"/>
          <w:u w:val="single"/>
          <w:lang w:eastAsia="zh-CN"/>
        </w:rPr>
        <w:t>6月6日</w:t>
      </w:r>
      <w:r>
        <w:rPr>
          <w:rFonts w:hint="eastAsia"/>
          <w:b/>
          <w:sz w:val="21"/>
          <w:szCs w:val="21"/>
          <w:u w:val="single"/>
        </w:rPr>
        <w:t>9</w:t>
      </w:r>
      <w:bookmarkStart w:id="60" w:name="_GoBack"/>
      <w:bookmarkEnd w:id="60"/>
      <w:r>
        <w:rPr>
          <w:rFonts w:hint="eastAsia"/>
          <w:b/>
          <w:sz w:val="21"/>
          <w:szCs w:val="21"/>
          <w:u w:val="single"/>
          <w:lang w:eastAsia="zh-CN"/>
        </w:rPr>
        <w:t>:0</w:t>
      </w:r>
      <w:r>
        <w:rPr>
          <w:rFonts w:hint="eastAsia"/>
          <w:b/>
          <w:sz w:val="21"/>
          <w:szCs w:val="21"/>
          <w:u w:val="single"/>
        </w:rPr>
        <w:t xml:space="preserve">0:00 </w:t>
      </w:r>
      <w:r>
        <w:rPr>
          <w:rFonts w:hint="eastAsia"/>
          <w:b/>
          <w:bCs/>
          <w:sz w:val="21"/>
          <w:szCs w:val="21"/>
        </w:rPr>
        <w:t>（北京时间）前提交（上传）响应文件</w:t>
      </w:r>
      <w:r>
        <w:rPr>
          <w:rFonts w:hint="eastAsia"/>
          <w:b/>
          <w:sz w:val="21"/>
          <w:szCs w:val="21"/>
        </w:rPr>
        <w:t>。</w:t>
      </w:r>
    </w:p>
    <w:p>
      <w:pPr>
        <w:adjustRightInd w:val="0"/>
        <w:snapToGrid w:val="0"/>
        <w:spacing w:line="288" w:lineRule="auto"/>
        <w:rPr>
          <w:b/>
          <w:sz w:val="21"/>
          <w:szCs w:val="21"/>
        </w:rPr>
      </w:pPr>
      <w:bookmarkStart w:id="0" w:name="_Toc35393790"/>
      <w:bookmarkStart w:id="1" w:name="_Toc28359002"/>
      <w:bookmarkStart w:id="2" w:name="_Toc28359079"/>
      <w:bookmarkStart w:id="3" w:name="_Toc35393621"/>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QSZB-Z(F)-E22096(CS) </w:t>
      </w:r>
    </w:p>
    <w:p>
      <w:pPr>
        <w:adjustRightInd w:val="0"/>
        <w:snapToGrid w:val="0"/>
        <w:spacing w:line="288" w:lineRule="auto"/>
        <w:ind w:firstLine="420" w:firstLineChars="200"/>
        <w:rPr>
          <w:sz w:val="21"/>
          <w:szCs w:val="21"/>
        </w:rPr>
      </w:pPr>
      <w:r>
        <w:rPr>
          <w:sz w:val="21"/>
          <w:szCs w:val="21"/>
        </w:rPr>
        <w:t>2.</w:t>
      </w:r>
      <w:r>
        <w:rPr>
          <w:rFonts w:hint="eastAsia"/>
          <w:sz w:val="21"/>
          <w:szCs w:val="21"/>
        </w:rPr>
        <w:t>项目名称：</w:t>
      </w:r>
      <w:r>
        <w:rPr>
          <w:sz w:val="21"/>
          <w:szCs w:val="21"/>
        </w:rPr>
        <w:t>思政大数据应用开发</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sz w:val="21"/>
          <w:szCs w:val="21"/>
        </w:rPr>
      </w:pPr>
      <w:r>
        <w:rPr>
          <w:sz w:val="21"/>
          <w:szCs w:val="21"/>
        </w:rPr>
        <w:t>4.</w:t>
      </w:r>
      <w:r>
        <w:rPr>
          <w:rFonts w:hint="eastAsia"/>
          <w:sz w:val="21"/>
          <w:szCs w:val="21"/>
        </w:rPr>
        <w:t>预算金额：</w:t>
      </w:r>
      <w:r>
        <w:rPr>
          <w:sz w:val="21"/>
          <w:szCs w:val="21"/>
        </w:rPr>
        <w:t xml:space="preserve"> 440000</w:t>
      </w:r>
      <w:r>
        <w:rPr>
          <w:rFonts w:hint="eastAsia"/>
          <w:sz w:val="21"/>
          <w:szCs w:val="21"/>
        </w:rPr>
        <w:t>元；</w:t>
      </w:r>
      <w:r>
        <w:rPr>
          <w:sz w:val="21"/>
          <w:szCs w:val="21"/>
        </w:rPr>
        <w:t xml:space="preserve"> </w:t>
      </w:r>
    </w:p>
    <w:p>
      <w:pPr>
        <w:adjustRightInd w:val="0"/>
        <w:snapToGrid w:val="0"/>
        <w:spacing w:line="288" w:lineRule="auto"/>
        <w:ind w:firstLine="420" w:firstLineChars="200"/>
        <w:rPr>
          <w:sz w:val="21"/>
          <w:szCs w:val="21"/>
        </w:rPr>
      </w:pPr>
      <w:r>
        <w:rPr>
          <w:sz w:val="21"/>
          <w:szCs w:val="21"/>
        </w:rPr>
        <w:t>5.</w:t>
      </w:r>
      <w:r>
        <w:rPr>
          <w:rFonts w:hint="eastAsia"/>
          <w:sz w:val="21"/>
          <w:szCs w:val="21"/>
        </w:rPr>
        <w:t>最高限价：</w:t>
      </w:r>
      <w:r>
        <w:rPr>
          <w:sz w:val="21"/>
          <w:szCs w:val="21"/>
        </w:rPr>
        <w:t xml:space="preserve"> 440000元； </w:t>
      </w:r>
    </w:p>
    <w:p>
      <w:pPr>
        <w:adjustRightInd w:val="0"/>
        <w:snapToGrid w:val="0"/>
        <w:spacing w:line="288" w:lineRule="auto"/>
        <w:ind w:firstLine="420" w:firstLineChars="200"/>
        <w:rPr>
          <w:spacing w:val="-6"/>
          <w:sz w:val="21"/>
          <w:szCs w:val="21"/>
        </w:rPr>
      </w:pPr>
      <w:r>
        <w:rPr>
          <w:sz w:val="21"/>
          <w:szCs w:val="21"/>
        </w:rPr>
        <w:t>6.</w:t>
      </w:r>
      <w:r>
        <w:rPr>
          <w:rFonts w:hint="eastAsia"/>
          <w:sz w:val="21"/>
          <w:szCs w:val="21"/>
        </w:rPr>
        <w:t>合同履约期限：</w:t>
      </w:r>
      <w:r>
        <w:rPr>
          <w:spacing w:val="-6"/>
          <w:sz w:val="21"/>
          <w:szCs w:val="21"/>
        </w:rPr>
        <w:t xml:space="preserve"> 2022年6月底完成交付并上线试运行。</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1"/>
        <w:tblW w:w="93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3416"/>
        <w:gridCol w:w="804"/>
        <w:gridCol w:w="80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767"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3416"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804"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805"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3544"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767"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3416"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思政大数据应用开发</w:t>
            </w:r>
          </w:p>
        </w:tc>
        <w:tc>
          <w:tcPr>
            <w:tcW w:w="804"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805"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项</w:t>
            </w:r>
          </w:p>
        </w:tc>
        <w:tc>
          <w:tcPr>
            <w:tcW w:w="3544"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详见采购需求</w:t>
            </w:r>
          </w:p>
        </w:tc>
      </w:tr>
    </w:tbl>
    <w:p>
      <w:pPr>
        <w:adjustRightInd w:val="0"/>
        <w:snapToGrid w:val="0"/>
        <w:spacing w:line="288" w:lineRule="auto"/>
        <w:rPr>
          <w:b/>
          <w:sz w:val="21"/>
          <w:szCs w:val="21"/>
        </w:rPr>
      </w:pPr>
      <w:bookmarkStart w:id="5" w:name="_Toc35393791"/>
      <w:bookmarkStart w:id="6" w:name="_Toc35393622"/>
      <w:bookmarkStart w:id="7" w:name="_Toc28359003"/>
      <w:bookmarkStart w:id="8" w:name="_Toc28359080"/>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rPr>
      </w:pPr>
      <w:bookmarkStart w:id="9" w:name="_Toc28359004"/>
      <w:bookmarkStart w:id="10"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rPr>
      </w:pPr>
      <w:r>
        <w:rPr>
          <w:rFonts w:hint="eastAsia" w:cs="Times New Roman"/>
          <w:sz w:val="21"/>
          <w:szCs w:val="21"/>
        </w:rPr>
        <w:t>2.落实政府采购政策需满足的资格要求：无</w:t>
      </w:r>
    </w:p>
    <w:p>
      <w:pPr>
        <w:adjustRightInd w:val="0"/>
        <w:snapToGrid w:val="0"/>
        <w:spacing w:line="288" w:lineRule="auto"/>
        <w:ind w:firstLine="420" w:firstLineChars="200"/>
        <w:rPr>
          <w:sz w:val="21"/>
          <w:szCs w:val="21"/>
        </w:rPr>
      </w:pPr>
      <w:r>
        <w:rPr>
          <w:rFonts w:hint="eastAsia"/>
          <w:sz w:val="21"/>
          <w:szCs w:val="21"/>
        </w:rPr>
        <w:t>3.本项目的特定资格要求：无。</w:t>
      </w:r>
    </w:p>
    <w:p>
      <w:pPr>
        <w:adjustRightInd w:val="0"/>
        <w:snapToGrid w:val="0"/>
        <w:spacing w:line="288" w:lineRule="auto"/>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35393624"/>
      <w:bookmarkStart w:id="14" w:name="_Toc35393793"/>
      <w:bookmarkStart w:id="15" w:name="_Toc28359005"/>
      <w:bookmarkStart w:id="16" w:name="_Toc28359082"/>
      <w:r>
        <w:rPr>
          <w:rFonts w:hint="eastAsia"/>
          <w:sz w:val="21"/>
          <w:szCs w:val="21"/>
        </w:rPr>
        <w:t>时间：</w:t>
      </w:r>
      <w:r>
        <w:rPr>
          <w:rFonts w:hint="eastAsia"/>
          <w:sz w:val="21"/>
          <w:szCs w:val="21"/>
          <w:lang w:val="en-US" w:eastAsia="zh-CN"/>
        </w:rPr>
        <w:t>/</w:t>
      </w:r>
      <w:r>
        <w:rPr>
          <w:rFonts w:hint="eastAsia"/>
          <w:sz w:val="21"/>
          <w:szCs w:val="21"/>
        </w:rPr>
        <w:t>至2022年</w:t>
      </w:r>
      <w:r>
        <w:rPr>
          <w:rFonts w:hint="eastAsia"/>
          <w:sz w:val="21"/>
          <w:szCs w:val="21"/>
          <w:lang w:eastAsia="zh-CN"/>
        </w:rPr>
        <w:t>6月6日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截止时间：2022年</w:t>
      </w:r>
      <w:r>
        <w:rPr>
          <w:rFonts w:hint="eastAsia"/>
          <w:bCs/>
          <w:sz w:val="21"/>
          <w:szCs w:val="21"/>
          <w:lang w:eastAsia="zh-CN"/>
        </w:rPr>
        <w:t>6月6日</w:t>
      </w:r>
      <w:r>
        <w:rPr>
          <w:rFonts w:hint="eastAsia"/>
          <w:bCs/>
          <w:sz w:val="21"/>
          <w:szCs w:val="21"/>
        </w:rPr>
        <w:t>9</w:t>
      </w:r>
      <w:r>
        <w:rPr>
          <w:rFonts w:hint="eastAsia"/>
          <w:bCs/>
          <w:sz w:val="21"/>
          <w:szCs w:val="21"/>
          <w:lang w:eastAsia="zh-CN"/>
        </w:rPr>
        <w:t>:0</w:t>
      </w:r>
      <w:r>
        <w:rPr>
          <w:rFonts w:hint="eastAsia"/>
          <w:bCs/>
          <w:sz w:val="21"/>
          <w:szCs w:val="21"/>
        </w:rPr>
        <w:t>0:00（北京时间）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p>
    <w:p>
      <w:pPr>
        <w:adjustRightInd w:val="0"/>
        <w:snapToGrid w:val="0"/>
        <w:spacing w:line="288" w:lineRule="auto"/>
        <w:rPr>
          <w:b/>
          <w:sz w:val="21"/>
          <w:szCs w:val="21"/>
        </w:rPr>
      </w:pPr>
      <w:bookmarkStart w:id="17" w:name="_Toc28359084"/>
      <w:bookmarkStart w:id="18" w:name="_Toc35393625"/>
      <w:bookmarkStart w:id="19" w:name="_Toc28359007"/>
      <w:bookmarkStart w:id="20" w:name="_Toc35393794"/>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开启时间：2022年</w:t>
      </w:r>
      <w:r>
        <w:rPr>
          <w:rFonts w:hint="eastAsia"/>
          <w:bCs/>
          <w:sz w:val="21"/>
          <w:szCs w:val="21"/>
          <w:lang w:eastAsia="zh-CN"/>
        </w:rPr>
        <w:t>6月6日</w:t>
      </w:r>
      <w:r>
        <w:rPr>
          <w:rFonts w:hint="eastAsia"/>
          <w:bCs/>
          <w:sz w:val="21"/>
          <w:szCs w:val="21"/>
        </w:rPr>
        <w:t>9</w:t>
      </w:r>
      <w:r>
        <w:rPr>
          <w:rFonts w:hint="eastAsia"/>
          <w:bCs/>
          <w:sz w:val="21"/>
          <w:szCs w:val="21"/>
          <w:lang w:eastAsia="zh-CN"/>
        </w:rPr>
        <w:t>:0</w:t>
      </w:r>
      <w:r>
        <w:rPr>
          <w:rFonts w:hint="eastAsia"/>
          <w:bCs/>
          <w:sz w:val="21"/>
          <w:szCs w:val="21"/>
        </w:rPr>
        <w:t>0:00（北京时间）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/杭州市西湖区玉古路173号中田大厦11楼（求是招标会议室</w:t>
      </w:r>
      <w:r>
        <w:rPr>
          <w:rFonts w:hint="eastAsia" w:cs="Times New Roman"/>
          <w:sz w:val="21"/>
          <w:szCs w:val="21"/>
          <w:lang w:val="en-US" w:eastAsia="zh-CN"/>
        </w:rPr>
        <w:t>3</w:t>
      </w:r>
      <w:r>
        <w:rPr>
          <w:rFonts w:hint="eastAsia" w:cs="Times New Roman"/>
          <w:sz w:val="21"/>
          <w:szCs w:val="21"/>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35393796"/>
      <w:bookmarkStart w:id="26" w:name="_Toc28359008"/>
      <w:bookmarkStart w:id="27" w:name="_Toc35393627"/>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sz w:val="21"/>
          <w:szCs w:val="21"/>
        </w:rPr>
      </w:pPr>
      <w:r>
        <w:rPr>
          <w:rFonts w:hint="eastAsia"/>
          <w:sz w:val="21"/>
          <w:szCs w:val="21"/>
        </w:rPr>
        <w:t>名称：浙江财经大学</w:t>
      </w:r>
    </w:p>
    <w:p>
      <w:pPr>
        <w:adjustRightInd w:val="0"/>
        <w:snapToGrid w:val="0"/>
        <w:spacing w:line="288" w:lineRule="auto"/>
        <w:ind w:firstLine="424" w:firstLineChars="202"/>
        <w:rPr>
          <w:sz w:val="21"/>
          <w:szCs w:val="21"/>
        </w:rPr>
      </w:pPr>
      <w:r>
        <w:rPr>
          <w:rFonts w:hint="eastAsia"/>
          <w:sz w:val="21"/>
          <w:szCs w:val="21"/>
        </w:rPr>
        <w:t>地址：浙江省杭州市下沙高教园区学源街18号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项目联系人（询问）：喻老师</w:t>
      </w:r>
      <w:r>
        <w:rPr>
          <w:sz w:val="21"/>
          <w:szCs w:val="21"/>
        </w:rPr>
        <w:t xml:space="preserve"> </w:t>
      </w:r>
    </w:p>
    <w:p>
      <w:pPr>
        <w:adjustRightInd w:val="0"/>
        <w:snapToGrid w:val="0"/>
        <w:spacing w:line="288" w:lineRule="auto"/>
        <w:ind w:firstLine="424" w:firstLineChars="202"/>
        <w:rPr>
          <w:sz w:val="21"/>
          <w:szCs w:val="21"/>
        </w:rPr>
      </w:pPr>
      <w:r>
        <w:rPr>
          <w:rFonts w:hint="eastAsia"/>
          <w:sz w:val="21"/>
          <w:szCs w:val="21"/>
        </w:rPr>
        <w:t>项目联系方式（询问）：0</w:t>
      </w:r>
      <w:r>
        <w:rPr>
          <w:sz w:val="21"/>
          <w:szCs w:val="21"/>
        </w:rPr>
        <w:t>571-87557475</w:t>
      </w:r>
    </w:p>
    <w:p>
      <w:pPr>
        <w:adjustRightInd w:val="0"/>
        <w:snapToGrid w:val="0"/>
        <w:spacing w:line="288" w:lineRule="auto"/>
        <w:ind w:firstLine="424" w:firstLineChars="202"/>
        <w:rPr>
          <w:sz w:val="21"/>
          <w:szCs w:val="21"/>
        </w:rPr>
      </w:pPr>
      <w:r>
        <w:rPr>
          <w:rFonts w:hint="eastAsia"/>
          <w:sz w:val="21"/>
          <w:szCs w:val="21"/>
        </w:rPr>
        <w:t>质疑联系人：鲍老师</w:t>
      </w:r>
    </w:p>
    <w:p>
      <w:pPr>
        <w:adjustRightInd w:val="0"/>
        <w:snapToGrid w:val="0"/>
        <w:spacing w:line="288" w:lineRule="auto"/>
        <w:ind w:firstLine="424" w:firstLineChars="202"/>
        <w:rPr>
          <w:sz w:val="21"/>
          <w:szCs w:val="21"/>
        </w:rPr>
      </w:pPr>
      <w:r>
        <w:rPr>
          <w:rFonts w:hint="eastAsia"/>
          <w:sz w:val="21"/>
          <w:szCs w:val="21"/>
        </w:rPr>
        <w:t>质疑联系方式：0571-8673290</w:t>
      </w:r>
      <w:r>
        <w:rPr>
          <w:sz w:val="21"/>
          <w:szCs w:val="21"/>
        </w:rPr>
        <w:t>0</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173号中田大厦11楼</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项目联系人（询问）：刘冰冰、王鑫涛</w:t>
      </w:r>
    </w:p>
    <w:p>
      <w:pPr>
        <w:adjustRightInd w:val="0"/>
        <w:snapToGrid w:val="0"/>
        <w:spacing w:line="288" w:lineRule="auto"/>
        <w:ind w:firstLine="424" w:firstLineChars="202"/>
        <w:rPr>
          <w:sz w:val="21"/>
          <w:szCs w:val="21"/>
        </w:rPr>
      </w:pPr>
      <w:r>
        <w:rPr>
          <w:rFonts w:hint="eastAsia"/>
          <w:sz w:val="21"/>
          <w:szCs w:val="21"/>
        </w:rPr>
        <w:t>项目联系方式（询问）：0571-87666117</w:t>
      </w:r>
    </w:p>
    <w:p>
      <w:pPr>
        <w:adjustRightInd w:val="0"/>
        <w:snapToGrid w:val="0"/>
        <w:spacing w:line="288" w:lineRule="auto"/>
        <w:ind w:firstLine="424" w:firstLineChars="202"/>
        <w:rPr>
          <w:sz w:val="21"/>
          <w:szCs w:val="21"/>
        </w:rPr>
      </w:pPr>
      <w:r>
        <w:rPr>
          <w:rFonts w:hint="eastAsia"/>
          <w:sz w:val="21"/>
          <w:szCs w:val="21"/>
        </w:rPr>
        <w:t>质疑联系人：余水星</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3.同级政府采购监督管理部门</w:t>
      </w:r>
    </w:p>
    <w:p>
      <w:pPr>
        <w:adjustRightInd w:val="0"/>
        <w:snapToGrid w:val="0"/>
        <w:spacing w:line="288" w:lineRule="auto"/>
        <w:ind w:firstLine="424" w:firstLineChars="202"/>
        <w:rPr>
          <w:sz w:val="21"/>
          <w:szCs w:val="21"/>
        </w:rPr>
      </w:pPr>
      <w:r>
        <w:rPr>
          <w:rFonts w:hint="eastAsia"/>
          <w:sz w:val="21"/>
          <w:szCs w:val="21"/>
        </w:rPr>
        <w:t>名称：浙江省财政厅政府采购监管处</w:t>
      </w:r>
    </w:p>
    <w:p>
      <w:pPr>
        <w:adjustRightInd w:val="0"/>
        <w:snapToGrid w:val="0"/>
        <w:spacing w:line="288" w:lineRule="auto"/>
        <w:ind w:firstLine="424" w:firstLineChars="202"/>
        <w:rPr>
          <w:sz w:val="21"/>
          <w:szCs w:val="21"/>
        </w:rPr>
      </w:pPr>
      <w:r>
        <w:rPr>
          <w:rFonts w:hint="eastAsia"/>
          <w:sz w:val="21"/>
          <w:szCs w:val="21"/>
        </w:rPr>
        <w:t>地址：杭州市环城西路</w:t>
      </w:r>
      <w:r>
        <w:rPr>
          <w:sz w:val="21"/>
          <w:szCs w:val="21"/>
        </w:rPr>
        <w:t>37号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联系人：倪文良、吴聪瑜</w:t>
      </w:r>
    </w:p>
    <w:p>
      <w:pPr>
        <w:adjustRightInd w:val="0"/>
        <w:snapToGrid w:val="0"/>
        <w:spacing w:line="288" w:lineRule="auto"/>
        <w:ind w:firstLine="424" w:firstLineChars="202"/>
        <w:rPr>
          <w:sz w:val="21"/>
          <w:szCs w:val="21"/>
        </w:rPr>
      </w:pPr>
      <w:r>
        <w:rPr>
          <w:rFonts w:hint="eastAsia"/>
          <w:sz w:val="21"/>
          <w:szCs w:val="21"/>
        </w:rPr>
        <w:t>监督投诉电话：</w:t>
      </w:r>
      <w:r>
        <w:rPr>
          <w:sz w:val="21"/>
          <w:szCs w:val="21"/>
        </w:rPr>
        <w:t>0571-87057615、87058489</w:t>
      </w:r>
    </w:p>
    <w:p>
      <w:pPr>
        <w:adjustRightInd w:val="0"/>
        <w:snapToGrid w:val="0"/>
        <w:spacing w:line="288" w:lineRule="auto"/>
        <w:rPr>
          <w:sz w:val="21"/>
          <w:szCs w:val="21"/>
        </w:rPr>
      </w:pPr>
    </w:p>
    <w:p>
      <w:pPr>
        <w:adjustRightInd w:val="0"/>
        <w:snapToGrid w:val="0"/>
        <w:spacing w:line="288" w:lineRule="auto"/>
        <w:ind w:firstLine="420" w:firstLineChars="200"/>
        <w:rPr>
          <w:kern w:val="0"/>
          <w:sz w:val="21"/>
          <w:szCs w:val="21"/>
        </w:rPr>
      </w:pPr>
      <w:r>
        <w:rPr>
          <w:rFonts w:hint="eastAsia"/>
          <w:kern w:val="0"/>
          <w:sz w:val="21"/>
          <w:szCs w:val="21"/>
        </w:rPr>
        <w:t>若对项目采购电子交易系统操作有疑问，可登录政采云（</w:t>
      </w:r>
      <w:r>
        <w:rPr>
          <w:kern w:val="0"/>
          <w:sz w:val="21"/>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rPr>
      </w:pPr>
      <w:r>
        <w:rPr>
          <w:kern w:val="0"/>
          <w:sz w:val="21"/>
          <w:szCs w:val="21"/>
        </w:rPr>
        <w:t>CA问题联系电话（人工）：汇信CA 400-888-4636；天谷CA 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sz w:val="21"/>
                <w:szCs w:val="21"/>
              </w:rPr>
              <w:t>1</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提供材料详见磋商文件第六章“报价文件”</w:t>
            </w:r>
          </w:p>
          <w:p>
            <w:pPr>
              <w:adjustRightInd w:val="0"/>
              <w:snapToGrid w:val="0"/>
              <w:spacing w:line="288" w:lineRule="auto"/>
              <w:jc w:val="left"/>
              <w:rPr>
                <w:rFonts w:cs="Times New Roman"/>
                <w:b/>
                <w:bCs/>
                <w:sz w:val="21"/>
                <w:szCs w:val="21"/>
              </w:rPr>
            </w:pPr>
            <w:r>
              <w:rPr>
                <w:rFonts w:hint="eastAsia" w:cs="Times New Roman"/>
                <w:b/>
                <w:bCs/>
                <w:sz w:val="21"/>
                <w:szCs w:val="21"/>
              </w:rPr>
              <w:t>本项目采购标的类型为：服务，采购标的对应的中小企业划分标准所属行业：</w:t>
            </w:r>
            <w:r>
              <w:rPr>
                <w:rFonts w:hint="eastAsia" w:cs="Times New Roman"/>
                <w:bCs/>
                <w:sz w:val="21"/>
                <w:szCs w:val="21"/>
              </w:rPr>
              <w:t>软件和信息技术服务业</w:t>
            </w:r>
          </w:p>
          <w:p>
            <w:pPr>
              <w:widowControl/>
              <w:spacing w:line="375" w:lineRule="atLeast"/>
              <w:jc w:val="left"/>
              <w:rPr>
                <w:rFonts w:cs="Times New Roman"/>
                <w:bCs/>
                <w:sz w:val="21"/>
                <w:szCs w:val="21"/>
              </w:rPr>
            </w:pPr>
            <w:r>
              <w:rPr>
                <w:rFonts w:hint="eastAsia" w:cs="Times New Roman"/>
                <w:b/>
                <w:bCs/>
                <w:sz w:val="21"/>
                <w:szCs w:val="21"/>
              </w:rPr>
              <w:t>中小企业划型标准：</w:t>
            </w:r>
            <w:r>
              <w:rPr>
                <w:rFonts w:hint="eastAsia" w:cs="Times New Roman"/>
                <w:bCs/>
                <w:sz w:val="21"/>
                <w:szCs w:val="21"/>
              </w:rPr>
              <w:t>从业人员</w:t>
            </w:r>
            <w:r>
              <w:rPr>
                <w:rFonts w:cs="Times New Roman"/>
                <w:bCs/>
                <w:sz w:val="21"/>
                <w:szCs w:val="21"/>
              </w:rPr>
              <w:t>300</w:t>
            </w:r>
            <w:r>
              <w:rPr>
                <w:rFonts w:hint="eastAsia" w:cs="Times New Roman"/>
                <w:bCs/>
                <w:sz w:val="21"/>
                <w:szCs w:val="21"/>
              </w:rPr>
              <w:t>人以下或营业收入</w:t>
            </w:r>
            <w:r>
              <w:rPr>
                <w:rFonts w:cs="Times New Roman"/>
                <w:bCs/>
                <w:sz w:val="21"/>
                <w:szCs w:val="21"/>
              </w:rPr>
              <w:t>10000</w:t>
            </w:r>
            <w:r>
              <w:rPr>
                <w:rFonts w:hint="eastAsia" w:cs="Times New Roman"/>
                <w:bCs/>
                <w:sz w:val="21"/>
                <w:szCs w:val="21"/>
              </w:rPr>
              <w:t>万元以下的为中小微型企业。其中，从业人员</w:t>
            </w:r>
            <w:r>
              <w:rPr>
                <w:rFonts w:cs="Times New Roman"/>
                <w:bCs/>
                <w:sz w:val="21"/>
                <w:szCs w:val="21"/>
              </w:rPr>
              <w:t>100</w:t>
            </w:r>
            <w:r>
              <w:rPr>
                <w:rFonts w:hint="eastAsia" w:cs="Times New Roman"/>
                <w:bCs/>
                <w:sz w:val="21"/>
                <w:szCs w:val="21"/>
              </w:rPr>
              <w:t>人及以上，且营业收入</w:t>
            </w:r>
            <w:r>
              <w:rPr>
                <w:rFonts w:cs="Times New Roman"/>
                <w:bCs/>
                <w:sz w:val="21"/>
                <w:szCs w:val="21"/>
              </w:rPr>
              <w:t>1000</w:t>
            </w:r>
            <w:r>
              <w:rPr>
                <w:rFonts w:hint="eastAsia" w:cs="Times New Roman"/>
                <w:bCs/>
                <w:sz w:val="21"/>
                <w:szCs w:val="21"/>
              </w:rPr>
              <w:t>万元及以上的为中型企业；从业人员</w:t>
            </w:r>
            <w:r>
              <w:rPr>
                <w:rFonts w:cs="Times New Roman"/>
                <w:bCs/>
                <w:sz w:val="21"/>
                <w:szCs w:val="21"/>
              </w:rPr>
              <w:t>10</w:t>
            </w:r>
            <w:r>
              <w:rPr>
                <w:rFonts w:hint="eastAsia" w:cs="Times New Roman"/>
                <w:bCs/>
                <w:sz w:val="21"/>
                <w:szCs w:val="21"/>
              </w:rPr>
              <w:t>人及以上，且营业收入</w:t>
            </w:r>
            <w:r>
              <w:rPr>
                <w:rFonts w:cs="Times New Roman"/>
                <w:bCs/>
                <w:sz w:val="21"/>
                <w:szCs w:val="21"/>
              </w:rPr>
              <w:t>50</w:t>
            </w:r>
            <w:r>
              <w:rPr>
                <w:rFonts w:hint="eastAsia" w:cs="Times New Roman"/>
                <w:bCs/>
                <w:sz w:val="21"/>
                <w:szCs w:val="21"/>
              </w:rPr>
              <w:t>万元及以上的为小型企业；从业人员</w:t>
            </w:r>
            <w:r>
              <w:rPr>
                <w:rFonts w:cs="Times New Roman"/>
                <w:bCs/>
                <w:sz w:val="21"/>
                <w:szCs w:val="21"/>
              </w:rPr>
              <w:t>10</w:t>
            </w:r>
            <w:r>
              <w:rPr>
                <w:rFonts w:hint="eastAsia" w:cs="Times New Roman"/>
                <w:bCs/>
                <w:sz w:val="21"/>
                <w:szCs w:val="21"/>
              </w:rPr>
              <w:t>人以下或营业收入</w:t>
            </w:r>
            <w:r>
              <w:rPr>
                <w:rFonts w:cs="Times New Roman"/>
                <w:bCs/>
                <w:sz w:val="21"/>
                <w:szCs w:val="21"/>
              </w:rPr>
              <w:t>50</w:t>
            </w:r>
            <w:r>
              <w:rPr>
                <w:rFonts w:hint="eastAsia" w:cs="Times New Roman"/>
                <w:bCs/>
                <w:sz w:val="21"/>
                <w:szCs w:val="21"/>
              </w:rPr>
              <w:t>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sz w:val="21"/>
                <w:szCs w:val="21"/>
              </w:rPr>
              <w:t>2</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rPr>
            </w:pPr>
            <w:r>
              <w:rPr>
                <w:rFonts w:hint="eastAsia"/>
                <w:sz w:val="21"/>
                <w:szCs w:val="21"/>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sz w:val="21"/>
                <w:szCs w:val="21"/>
              </w:rPr>
              <w:t>3</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提供材料详见磋商文件第六章“报价文件”</w:t>
            </w:r>
          </w:p>
        </w:tc>
      </w:tr>
      <w:bookmarkEnd w:id="29"/>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rPr>
            </w:pPr>
            <w:r>
              <w:rPr>
                <w:rFonts w:hint="eastAsia"/>
                <w:spacing w:val="-6"/>
                <w:kern w:val="0"/>
                <w:sz w:val="21"/>
                <w:szCs w:val="21"/>
              </w:rPr>
              <w:t>1.合同签订后一周内，成交供应商向采购人提交合同总价</w:t>
            </w:r>
            <w:r>
              <w:rPr>
                <w:spacing w:val="-6"/>
                <w:kern w:val="0"/>
                <w:sz w:val="21"/>
                <w:szCs w:val="21"/>
              </w:rPr>
              <w:t>2.5</w:t>
            </w:r>
            <w:r>
              <w:rPr>
                <w:rFonts w:hint="eastAsia"/>
                <w:spacing w:val="-6"/>
                <w:kern w:val="0"/>
                <w:sz w:val="21"/>
                <w:szCs w:val="21"/>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rPr>
            </w:pPr>
            <w:r>
              <w:rPr>
                <w:rFonts w:hint="eastAsia"/>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000000"/>
                <w:spacing w:val="-6"/>
                <w:kern w:val="0"/>
                <w:sz w:val="21"/>
                <w:szCs w:val="21"/>
              </w:rPr>
            </w:pPr>
            <w:r>
              <w:rPr>
                <w:rFonts w:hint="eastAsia"/>
                <w:spacing w:val="-6"/>
                <w:kern w:val="0"/>
                <w:sz w:val="21"/>
                <w:szCs w:val="21"/>
              </w:rPr>
              <w:t>合同生效以及具备实施条件后</w:t>
            </w:r>
            <w:r>
              <w:rPr>
                <w:spacing w:val="-6"/>
                <w:kern w:val="0"/>
                <w:sz w:val="21"/>
                <w:szCs w:val="21"/>
              </w:rPr>
              <w:t>7个工作日内</w:t>
            </w:r>
            <w:r>
              <w:rPr>
                <w:rFonts w:hint="eastAsia"/>
                <w:spacing w:val="-6"/>
                <w:kern w:val="0"/>
                <w:sz w:val="21"/>
                <w:szCs w:val="21"/>
              </w:rPr>
              <w:t>，且</w:t>
            </w:r>
            <w:r>
              <w:rPr>
                <w:rFonts w:hint="eastAsia" w:cs="Arial"/>
                <w:color w:val="000000"/>
                <w:kern w:val="0"/>
                <w:sz w:val="21"/>
                <w:szCs w:val="21"/>
              </w:rPr>
              <w:t>供应商已向采购人提交银行、保险公司等金融机构出具的预付款保函的，</w:t>
            </w:r>
            <w:r>
              <w:rPr>
                <w:rFonts w:hint="eastAsia"/>
                <w:spacing w:val="-6"/>
                <w:kern w:val="0"/>
                <w:sz w:val="21"/>
                <w:szCs w:val="21"/>
              </w:rPr>
              <w:t>采购人</w:t>
            </w:r>
            <w:r>
              <w:rPr>
                <w:rFonts w:hint="eastAsia"/>
                <w:color w:val="000000"/>
                <w:spacing w:val="-6"/>
                <w:kern w:val="0"/>
                <w:sz w:val="21"/>
                <w:szCs w:val="21"/>
              </w:rPr>
              <w:t>向供应商支付合同总价的</w:t>
            </w:r>
            <w:r>
              <w:rPr>
                <w:color w:val="000000"/>
                <w:spacing w:val="-6"/>
                <w:kern w:val="0"/>
                <w:sz w:val="21"/>
                <w:szCs w:val="21"/>
              </w:rPr>
              <w:t>50</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50</w:t>
            </w:r>
            <w:r>
              <w:rPr>
                <w:rFonts w:hint="eastAsia"/>
                <w:color w:val="000000"/>
                <w:spacing w:val="-6"/>
                <w:kern w:val="0"/>
                <w:sz w:val="21"/>
                <w:szCs w:val="21"/>
              </w:rPr>
              <w:t>%</w:t>
            </w:r>
            <w:r>
              <w:rPr>
                <w:rFonts w:hint="eastAsia"/>
                <w:spacing w:val="-6"/>
                <w:kern w:val="0"/>
                <w:sz w:val="21"/>
                <w:szCs w:val="21"/>
              </w:rPr>
              <w:t>。</w:t>
            </w:r>
          </w:p>
          <w:p>
            <w:pPr>
              <w:autoSpaceDE w:val="0"/>
              <w:autoSpaceDN w:val="0"/>
              <w:adjustRightInd w:val="0"/>
              <w:snapToGrid w:val="0"/>
              <w:spacing w:line="288" w:lineRule="auto"/>
              <w:ind w:firstLine="396" w:firstLineChars="200"/>
              <w:jc w:val="left"/>
              <w:rPr>
                <w:spacing w:val="-6"/>
                <w:kern w:val="0"/>
                <w:sz w:val="21"/>
                <w:szCs w:val="21"/>
              </w:rPr>
            </w:pPr>
            <w:r>
              <w:rPr>
                <w:rFonts w:hint="eastAsia"/>
                <w:spacing w:val="-6"/>
                <w:kern w:val="0"/>
                <w:sz w:val="21"/>
                <w:szCs w:val="21"/>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p>
      <w:pPr>
        <w:pStyle w:val="29"/>
        <w:wordWrap/>
        <w:ind w:left="0"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1.服务时间：</w:t>
      </w:r>
      <w:r>
        <w:rPr>
          <w:rFonts w:hint="eastAsia" w:ascii="宋体" w:hAnsi="宋体" w:cs="宋体"/>
          <w:kern w:val="2"/>
          <w:szCs w:val="21"/>
        </w:rPr>
        <w:t>2022年</w:t>
      </w:r>
      <w:r>
        <w:rPr>
          <w:rFonts w:ascii="宋体" w:hAnsi="宋体" w:cs="宋体"/>
          <w:kern w:val="2"/>
          <w:szCs w:val="21"/>
        </w:rPr>
        <w:t>6</w:t>
      </w:r>
      <w:r>
        <w:rPr>
          <w:rFonts w:hint="eastAsia" w:ascii="宋体" w:hAnsi="宋体" w:cs="宋体"/>
          <w:kern w:val="2"/>
          <w:szCs w:val="21"/>
        </w:rPr>
        <w:t>月底完成交付并上线试运行。</w:t>
      </w:r>
    </w:p>
    <w:p>
      <w:pPr>
        <w:pStyle w:val="29"/>
        <w:wordWrap/>
        <w:ind w:left="0"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2.服务地点：</w:t>
      </w:r>
      <w:r>
        <w:rPr>
          <w:rFonts w:hint="eastAsia" w:asciiTheme="minorEastAsia" w:hAnsiTheme="minorEastAsia" w:eastAsiaTheme="minorEastAsia" w:cstheme="minorEastAsia"/>
        </w:rPr>
        <w:t>采购人指定地点。</w:t>
      </w:r>
    </w:p>
    <w:p>
      <w:pPr>
        <w:ind w:firstLine="422" w:firstLineChars="200"/>
        <w:rPr>
          <w:b/>
          <w:sz w:val="21"/>
          <w:szCs w:val="21"/>
        </w:rPr>
      </w:pPr>
      <w:r>
        <w:rPr>
          <w:rFonts w:hint="eastAsia"/>
          <w:b/>
          <w:sz w:val="21"/>
          <w:szCs w:val="21"/>
        </w:rPr>
        <w:t>3.其他要求</w:t>
      </w:r>
    </w:p>
    <w:p>
      <w:pPr>
        <w:ind w:firstLine="422" w:firstLineChars="200"/>
        <w:rPr>
          <w:b/>
          <w:sz w:val="21"/>
          <w:szCs w:val="21"/>
        </w:rPr>
      </w:pPr>
      <w:r>
        <w:rPr>
          <w:rFonts w:hint="eastAsia"/>
          <w:b/>
          <w:sz w:val="21"/>
          <w:szCs w:val="21"/>
        </w:rPr>
        <w:t>3.1数据初始化</w:t>
      </w:r>
    </w:p>
    <w:p>
      <w:pPr>
        <w:ind w:firstLine="422" w:firstLineChars="200"/>
        <w:rPr>
          <w:bCs/>
          <w:sz w:val="21"/>
          <w:szCs w:val="21"/>
        </w:rPr>
      </w:pPr>
      <w:r>
        <w:rPr>
          <w:rFonts w:hint="eastAsia"/>
          <w:b/>
          <w:sz w:val="21"/>
          <w:szCs w:val="21"/>
        </w:rPr>
        <w:t>3.1.1</w:t>
      </w:r>
      <w:r>
        <w:rPr>
          <w:rFonts w:hint="eastAsia"/>
          <w:bCs/>
          <w:sz w:val="21"/>
          <w:szCs w:val="21"/>
        </w:rPr>
        <w:t>基础数据从学校数据中台抽取，并提供数据同步更新机制，以保证智慧思政平台中相关基础数据与学校数据中台的一致。</w:t>
      </w:r>
    </w:p>
    <w:p>
      <w:pPr>
        <w:ind w:firstLine="422" w:firstLineChars="200"/>
        <w:rPr>
          <w:b/>
          <w:sz w:val="21"/>
          <w:szCs w:val="21"/>
        </w:rPr>
      </w:pPr>
      <w:r>
        <w:rPr>
          <w:rFonts w:hint="eastAsia"/>
          <w:b/>
          <w:sz w:val="21"/>
          <w:szCs w:val="21"/>
        </w:rPr>
        <w:t>3.2培训辅助上线</w:t>
      </w:r>
    </w:p>
    <w:p>
      <w:pPr>
        <w:ind w:firstLine="420" w:firstLineChars="200"/>
        <w:rPr>
          <w:bCs/>
          <w:sz w:val="21"/>
          <w:szCs w:val="21"/>
        </w:rPr>
      </w:pPr>
      <w:r>
        <w:rPr>
          <w:rFonts w:hint="eastAsia"/>
          <w:bCs/>
          <w:sz w:val="21"/>
          <w:szCs w:val="21"/>
        </w:rPr>
        <w:t>现场培训并全程辅助系统上线，通过在线答应、电话咨询、现场辅导等方式。</w:t>
      </w:r>
    </w:p>
    <w:p>
      <w:pPr>
        <w:ind w:firstLine="422" w:firstLineChars="200"/>
        <w:rPr>
          <w:b/>
          <w:sz w:val="21"/>
          <w:szCs w:val="21"/>
        </w:rPr>
      </w:pPr>
      <w:r>
        <w:rPr>
          <w:rFonts w:hint="eastAsia"/>
          <w:b/>
          <w:sz w:val="21"/>
          <w:szCs w:val="21"/>
        </w:rPr>
        <w:t>3.3售后服务要求</w:t>
      </w:r>
    </w:p>
    <w:p>
      <w:pPr>
        <w:ind w:firstLine="420" w:firstLineChars="200"/>
        <w:rPr>
          <w:bCs/>
          <w:sz w:val="21"/>
          <w:szCs w:val="21"/>
        </w:rPr>
      </w:pPr>
      <w:r>
        <w:rPr>
          <w:rFonts w:hint="eastAsia"/>
          <w:bCs/>
          <w:sz w:val="21"/>
          <w:szCs w:val="21"/>
        </w:rPr>
        <w:t>供应商应针对采购人的不同的需求和建设的不同阶段，制定有针对性的运行保障方案，建立完善的售后服务体系，向采购人提供充分考虑使用者利益的技术支持及售后服务模式。供应商关于售后服务的描述应具体包括如下几方面：</w:t>
      </w:r>
    </w:p>
    <w:p>
      <w:pPr>
        <w:ind w:firstLine="422" w:firstLineChars="200"/>
        <w:rPr>
          <w:b/>
          <w:sz w:val="21"/>
          <w:szCs w:val="21"/>
        </w:rPr>
      </w:pPr>
      <w:r>
        <w:rPr>
          <w:rFonts w:hint="eastAsia"/>
          <w:b/>
          <w:sz w:val="21"/>
          <w:szCs w:val="21"/>
        </w:rPr>
        <w:t>3.3.1故障响应效率</w:t>
      </w:r>
    </w:p>
    <w:p>
      <w:pPr>
        <w:ind w:firstLine="420" w:firstLineChars="200"/>
        <w:rPr>
          <w:bCs/>
          <w:sz w:val="21"/>
          <w:szCs w:val="21"/>
        </w:rPr>
      </w:pPr>
      <w:r>
        <w:rPr>
          <w:rFonts w:hint="eastAsia"/>
          <w:bCs/>
          <w:sz w:val="21"/>
          <w:szCs w:val="21"/>
        </w:rPr>
        <w:t>平台运行环境出现故障或意外情况导致平台不能正常运行时，供应商应提供故障响应的承诺描述，包括针对不同故障级别的响应时间和响应内容。</w:t>
      </w:r>
    </w:p>
    <w:p>
      <w:pPr>
        <w:ind w:firstLine="420" w:firstLineChars="200"/>
        <w:rPr>
          <w:bCs/>
          <w:sz w:val="21"/>
          <w:szCs w:val="21"/>
        </w:rPr>
      </w:pPr>
      <w:r>
        <w:rPr>
          <w:rFonts w:hint="eastAsia"/>
          <w:bCs/>
          <w:sz w:val="21"/>
          <w:szCs w:val="21"/>
        </w:rPr>
        <w:t>供应商应承诺在售后服务期内，</w:t>
      </w:r>
      <w:r>
        <w:rPr>
          <w:bCs/>
          <w:sz w:val="21"/>
          <w:szCs w:val="21"/>
        </w:rPr>
        <w:t>提供7*24小时的电话服务</w:t>
      </w:r>
      <w:r>
        <w:rPr>
          <w:rFonts w:hint="eastAsia"/>
          <w:bCs/>
          <w:sz w:val="21"/>
          <w:szCs w:val="21"/>
        </w:rPr>
        <w:t>，出现软件平台故障要能及时响应处理和解决，发现问题1小时响应，2小时内提供应急解决方案。影响平台正常使用的问题在采购人提出后8小时内修复；平台安全漏洞的修复，要在采购人提出后24小时内解决。</w:t>
      </w:r>
    </w:p>
    <w:p>
      <w:pPr>
        <w:ind w:firstLine="422" w:firstLineChars="200"/>
        <w:rPr>
          <w:b/>
          <w:sz w:val="21"/>
          <w:szCs w:val="21"/>
        </w:rPr>
      </w:pPr>
      <w:r>
        <w:rPr>
          <w:rFonts w:hint="eastAsia"/>
          <w:b/>
          <w:sz w:val="21"/>
          <w:szCs w:val="21"/>
        </w:rPr>
        <w:t>3.3.2运行保障能力</w:t>
      </w:r>
    </w:p>
    <w:p>
      <w:pPr>
        <w:ind w:firstLine="420" w:firstLineChars="200"/>
        <w:rPr>
          <w:bCs/>
          <w:sz w:val="21"/>
          <w:szCs w:val="21"/>
        </w:rPr>
      </w:pPr>
      <w:r>
        <w:rPr>
          <w:rFonts w:hint="eastAsia"/>
          <w:bCs/>
          <w:sz w:val="21"/>
          <w:szCs w:val="21"/>
        </w:rPr>
        <w:t>充分说明运行保障能力，包括技术支持队伍、能力配置、人员配置、机构情况等。</w:t>
      </w:r>
    </w:p>
    <w:p>
      <w:pPr>
        <w:ind w:firstLine="422" w:firstLineChars="200"/>
        <w:rPr>
          <w:b/>
          <w:sz w:val="21"/>
          <w:szCs w:val="21"/>
        </w:rPr>
      </w:pPr>
      <w:r>
        <w:rPr>
          <w:rFonts w:hint="eastAsia"/>
          <w:b/>
          <w:sz w:val="21"/>
          <w:szCs w:val="21"/>
        </w:rPr>
        <w:t>3.3.3应用软件服务</w:t>
      </w:r>
    </w:p>
    <w:p>
      <w:pPr>
        <w:ind w:firstLine="420" w:firstLineChars="200"/>
        <w:rPr>
          <w:bCs/>
          <w:sz w:val="21"/>
          <w:szCs w:val="21"/>
        </w:rPr>
      </w:pPr>
      <w:r>
        <w:rPr>
          <w:rFonts w:hint="eastAsia"/>
          <w:bCs/>
          <w:sz w:val="21"/>
          <w:szCs w:val="21"/>
        </w:rPr>
        <w:t>供应商应确保本次招标的平台安全稳定的运行，并承诺提供质保期间（</w:t>
      </w:r>
      <w:r>
        <w:rPr>
          <w:bCs/>
          <w:sz w:val="21"/>
          <w:szCs w:val="21"/>
        </w:rPr>
        <w:t>2</w:t>
      </w:r>
      <w:r>
        <w:rPr>
          <w:rFonts w:hint="eastAsia"/>
          <w:bCs/>
          <w:sz w:val="21"/>
          <w:szCs w:val="21"/>
        </w:rPr>
        <w:t>年）免费服务。质保期满后，每年的维保费用不超过合同金额的15%，维保内容同质保期维保标准。</w:t>
      </w:r>
    </w:p>
    <w:p>
      <w:pPr>
        <w:ind w:firstLine="420" w:firstLineChars="200"/>
        <w:rPr>
          <w:bCs/>
          <w:sz w:val="21"/>
          <w:szCs w:val="21"/>
        </w:rPr>
      </w:pPr>
      <w:r>
        <w:rPr>
          <w:rFonts w:hint="eastAsia"/>
          <w:bCs/>
          <w:sz w:val="21"/>
          <w:szCs w:val="21"/>
        </w:rPr>
        <w:t>方案中应对服务的范围和内容进行详细阐述，并至少包括以下内容：</w:t>
      </w:r>
    </w:p>
    <w:p>
      <w:pPr>
        <w:ind w:firstLine="422" w:firstLineChars="200"/>
        <w:rPr>
          <w:b/>
          <w:sz w:val="21"/>
          <w:szCs w:val="21"/>
        </w:rPr>
      </w:pPr>
      <w:r>
        <w:rPr>
          <w:rFonts w:hint="eastAsia"/>
          <w:b/>
          <w:sz w:val="21"/>
          <w:szCs w:val="21"/>
        </w:rPr>
        <w:t>3.3.3.1缺陷管理</w:t>
      </w:r>
    </w:p>
    <w:p>
      <w:pPr>
        <w:ind w:firstLine="420" w:firstLineChars="200"/>
        <w:rPr>
          <w:bCs/>
          <w:sz w:val="21"/>
          <w:szCs w:val="21"/>
        </w:rPr>
      </w:pPr>
      <w:r>
        <w:rPr>
          <w:rFonts w:hint="eastAsia"/>
          <w:bCs/>
          <w:sz w:val="21"/>
          <w:szCs w:val="21"/>
        </w:rPr>
        <w:t>针对本次招标的各类平台中存在的bug、缺陷，不论在保期内、外，供应商均应持续提供修正与消缺服务。</w:t>
      </w:r>
    </w:p>
    <w:p>
      <w:pPr>
        <w:ind w:firstLine="422" w:firstLineChars="200"/>
        <w:rPr>
          <w:b/>
          <w:sz w:val="21"/>
          <w:szCs w:val="21"/>
        </w:rPr>
      </w:pPr>
      <w:r>
        <w:rPr>
          <w:rFonts w:hint="eastAsia"/>
          <w:b/>
          <w:sz w:val="21"/>
          <w:szCs w:val="21"/>
        </w:rPr>
        <w:t>3.3.3.2应急故障处理</w:t>
      </w:r>
    </w:p>
    <w:p>
      <w:pPr>
        <w:ind w:firstLine="420" w:firstLineChars="200"/>
        <w:rPr>
          <w:bCs/>
          <w:sz w:val="21"/>
          <w:szCs w:val="21"/>
        </w:rPr>
      </w:pPr>
      <w:r>
        <w:rPr>
          <w:rFonts w:hint="eastAsia"/>
          <w:bCs/>
          <w:sz w:val="21"/>
          <w:szCs w:val="21"/>
        </w:rPr>
        <w:t>平台运行环境出现故障或意外情况导致平台不能正常运行时，供应商响应的情况描述，包括针对不同故障级别的响应时间和响应内容。</w:t>
      </w:r>
    </w:p>
    <w:p>
      <w:pPr>
        <w:ind w:firstLine="422" w:firstLineChars="200"/>
        <w:rPr>
          <w:b/>
          <w:sz w:val="21"/>
          <w:szCs w:val="21"/>
        </w:rPr>
      </w:pPr>
      <w:r>
        <w:rPr>
          <w:rFonts w:hint="eastAsia"/>
          <w:b/>
          <w:sz w:val="21"/>
          <w:szCs w:val="21"/>
        </w:rPr>
        <w:t>3.3.3.3性能优化服务</w:t>
      </w:r>
    </w:p>
    <w:p>
      <w:pPr>
        <w:ind w:firstLine="420" w:firstLineChars="200"/>
        <w:rPr>
          <w:bCs/>
          <w:sz w:val="21"/>
          <w:szCs w:val="21"/>
        </w:rPr>
      </w:pPr>
      <w:r>
        <w:rPr>
          <w:rFonts w:hint="eastAsia"/>
          <w:bCs/>
          <w:sz w:val="21"/>
          <w:szCs w:val="21"/>
        </w:rPr>
        <w:t>提供软件升级服务及系统性能优化服务。</w:t>
      </w:r>
    </w:p>
    <w:p>
      <w:pPr>
        <w:ind w:firstLine="422" w:firstLineChars="200"/>
        <w:rPr>
          <w:b/>
          <w:sz w:val="21"/>
          <w:szCs w:val="21"/>
        </w:rPr>
      </w:pPr>
      <w:r>
        <w:rPr>
          <w:rFonts w:hint="eastAsia"/>
          <w:b/>
          <w:sz w:val="21"/>
          <w:szCs w:val="21"/>
        </w:rPr>
        <w:t>3.3.3.4定期巡检服务</w:t>
      </w:r>
    </w:p>
    <w:p>
      <w:pPr>
        <w:ind w:firstLine="420" w:firstLineChars="200"/>
        <w:rPr>
          <w:bCs/>
          <w:sz w:val="21"/>
          <w:szCs w:val="21"/>
        </w:rPr>
      </w:pPr>
      <w:r>
        <w:rPr>
          <w:rFonts w:hint="eastAsia"/>
          <w:bCs/>
          <w:sz w:val="21"/>
          <w:szCs w:val="21"/>
        </w:rPr>
        <w:t>每月对项目相关平台巡检一次。</w:t>
      </w:r>
    </w:p>
    <w:p>
      <w:pPr>
        <w:ind w:firstLine="422" w:firstLineChars="200"/>
        <w:rPr>
          <w:b/>
          <w:sz w:val="21"/>
          <w:szCs w:val="21"/>
        </w:rPr>
      </w:pPr>
      <w:r>
        <w:rPr>
          <w:rFonts w:hint="eastAsia"/>
          <w:b/>
          <w:sz w:val="21"/>
          <w:szCs w:val="21"/>
        </w:rPr>
        <w:t>3.3.3.5安全整改服务</w:t>
      </w:r>
    </w:p>
    <w:p>
      <w:pPr>
        <w:ind w:firstLine="420" w:firstLineChars="200"/>
        <w:rPr>
          <w:bCs/>
          <w:sz w:val="21"/>
          <w:szCs w:val="21"/>
        </w:rPr>
      </w:pPr>
      <w:r>
        <w:rPr>
          <w:rFonts w:hint="eastAsia"/>
          <w:bCs/>
          <w:sz w:val="21"/>
          <w:szCs w:val="21"/>
        </w:rPr>
        <w:t>包括对安全厂商、上级部门的漏扫报告进行一对一资深技术分析、处理，对安全问题提供书面的正式回复报告，安全补丁主动更新服务。</w:t>
      </w:r>
    </w:p>
    <w:p>
      <w:pPr>
        <w:ind w:firstLine="422" w:firstLineChars="200"/>
        <w:rPr>
          <w:b/>
          <w:sz w:val="21"/>
          <w:szCs w:val="21"/>
        </w:rPr>
      </w:pPr>
      <w:r>
        <w:rPr>
          <w:rFonts w:hint="eastAsia"/>
          <w:b/>
          <w:sz w:val="21"/>
          <w:szCs w:val="21"/>
        </w:rPr>
        <w:t>3.3.3.6文档服务</w:t>
      </w:r>
    </w:p>
    <w:p>
      <w:pPr>
        <w:ind w:firstLine="420" w:firstLineChars="200"/>
        <w:rPr>
          <w:bCs/>
          <w:sz w:val="21"/>
          <w:szCs w:val="21"/>
        </w:rPr>
      </w:pPr>
      <w:r>
        <w:rPr>
          <w:rFonts w:hint="eastAsia"/>
          <w:bCs/>
          <w:sz w:val="21"/>
          <w:szCs w:val="21"/>
        </w:rPr>
        <w:t>整个服务过程均需有完善的文档记录，便于跟踪、分析问题；对各项服务提供详细的书面报告，包括故障处理报告、健康巡检报告、平台性能检测调优报告、维护总表报告、服务年度报告等。</w:t>
      </w:r>
    </w:p>
    <w:p>
      <w:pPr>
        <w:ind w:firstLine="422" w:firstLineChars="200"/>
        <w:rPr>
          <w:b/>
          <w:sz w:val="21"/>
          <w:szCs w:val="21"/>
        </w:rPr>
      </w:pPr>
      <w:r>
        <w:rPr>
          <w:rFonts w:hint="eastAsia"/>
          <w:b/>
          <w:sz w:val="21"/>
          <w:szCs w:val="21"/>
        </w:rPr>
        <w:t>3.3.3.7运行支持</w:t>
      </w:r>
    </w:p>
    <w:p>
      <w:pPr>
        <w:ind w:firstLine="420" w:firstLineChars="200"/>
        <w:rPr>
          <w:bCs/>
          <w:sz w:val="21"/>
          <w:szCs w:val="21"/>
        </w:rPr>
      </w:pPr>
      <w:r>
        <w:rPr>
          <w:rFonts w:hint="eastAsia"/>
          <w:bCs/>
          <w:sz w:val="21"/>
          <w:szCs w:val="21"/>
        </w:rPr>
        <w:t>对平台运行过程中师生用户及业务部门的问题提供解答和问题解决跟踪，对于关键业务点的上线推广与运行提供现场保障。</w:t>
      </w:r>
    </w:p>
    <w:p>
      <w:pPr>
        <w:ind w:firstLine="422" w:firstLineChars="200"/>
        <w:rPr>
          <w:b/>
          <w:sz w:val="21"/>
          <w:szCs w:val="21"/>
        </w:rPr>
      </w:pPr>
      <w:r>
        <w:rPr>
          <w:rFonts w:hint="eastAsia"/>
          <w:b/>
          <w:sz w:val="21"/>
          <w:szCs w:val="21"/>
        </w:rPr>
        <w:t>3.3.4服务请求流程</w:t>
      </w:r>
    </w:p>
    <w:p>
      <w:pPr>
        <w:ind w:firstLine="420" w:firstLineChars="200"/>
        <w:rPr>
          <w:bCs/>
          <w:sz w:val="21"/>
          <w:szCs w:val="21"/>
        </w:rPr>
      </w:pPr>
      <w:r>
        <w:rPr>
          <w:rFonts w:hint="eastAsia"/>
          <w:bCs/>
          <w:sz w:val="21"/>
          <w:szCs w:val="21"/>
        </w:rPr>
        <w:t>供应商需对用户支持或维护请求处理的流程进行详细描述。</w:t>
      </w:r>
    </w:p>
    <w:p>
      <w:pPr>
        <w:ind w:firstLine="422" w:firstLineChars="200"/>
        <w:rPr>
          <w:b/>
          <w:sz w:val="21"/>
          <w:szCs w:val="21"/>
        </w:rPr>
      </w:pPr>
      <w:r>
        <w:rPr>
          <w:rFonts w:hint="eastAsia"/>
          <w:b/>
          <w:sz w:val="21"/>
          <w:szCs w:val="21"/>
        </w:rPr>
        <w:t>3.3.5服务请求方式</w:t>
      </w:r>
    </w:p>
    <w:p>
      <w:pPr>
        <w:ind w:firstLine="420" w:firstLineChars="200"/>
        <w:rPr>
          <w:bCs/>
          <w:sz w:val="21"/>
          <w:szCs w:val="21"/>
        </w:rPr>
      </w:pPr>
      <w:r>
        <w:rPr>
          <w:rFonts w:hint="eastAsia"/>
          <w:bCs/>
          <w:sz w:val="21"/>
          <w:szCs w:val="21"/>
        </w:rPr>
        <w:t>对采购人与供应商联系沟通的方式进行详细描述，以方便采购人便利的获取各类即时的和非即时的服务支持。供应商提供的服务请求方式包括但不仅限于：服务热线电话和联系人、联系单位信息、信函/传真、电子邮件。供应商是否设有用户投诉受理电话，对用户的意见做出反应。如果有用户投诉受理电话，请描述以下内容：电话号码（或传真）、投诉中心负责人和受理答复时间。</w:t>
      </w:r>
    </w:p>
    <w:p>
      <w:pPr>
        <w:ind w:firstLine="422" w:firstLineChars="200"/>
        <w:rPr>
          <w:b/>
          <w:sz w:val="21"/>
          <w:szCs w:val="21"/>
        </w:rPr>
      </w:pPr>
      <w:r>
        <w:rPr>
          <w:rFonts w:hint="eastAsia"/>
          <w:b/>
          <w:sz w:val="21"/>
          <w:szCs w:val="21"/>
        </w:rPr>
        <w:t>3.</w:t>
      </w:r>
      <w:r>
        <w:rPr>
          <w:b/>
          <w:sz w:val="21"/>
          <w:szCs w:val="21"/>
        </w:rPr>
        <w:t>4</w:t>
      </w:r>
      <w:r>
        <w:rPr>
          <w:rFonts w:hint="eastAsia"/>
          <w:b/>
          <w:sz w:val="21"/>
          <w:szCs w:val="21"/>
        </w:rPr>
        <w:t>提交的成果及知识产权</w:t>
      </w:r>
    </w:p>
    <w:p>
      <w:pPr>
        <w:ind w:firstLine="422" w:firstLineChars="200"/>
        <w:rPr>
          <w:b/>
          <w:sz w:val="21"/>
          <w:szCs w:val="21"/>
        </w:rPr>
      </w:pPr>
      <w:r>
        <w:rPr>
          <w:rFonts w:hint="eastAsia"/>
          <w:b/>
          <w:sz w:val="21"/>
          <w:szCs w:val="21"/>
        </w:rPr>
        <w:t>3.</w:t>
      </w:r>
      <w:r>
        <w:rPr>
          <w:b/>
          <w:sz w:val="21"/>
          <w:szCs w:val="21"/>
        </w:rPr>
        <w:t>4</w:t>
      </w:r>
      <w:r>
        <w:rPr>
          <w:rFonts w:hint="eastAsia"/>
          <w:b/>
          <w:sz w:val="21"/>
          <w:szCs w:val="21"/>
        </w:rPr>
        <w:t>.1提交的成果</w:t>
      </w:r>
    </w:p>
    <w:p>
      <w:pPr>
        <w:spacing w:line="300" w:lineRule="auto"/>
        <w:ind w:firstLine="420" w:firstLineChars="200"/>
        <w:jc w:val="left"/>
        <w:rPr>
          <w:bCs/>
          <w:sz w:val="21"/>
          <w:szCs w:val="21"/>
        </w:rPr>
      </w:pPr>
      <w:r>
        <w:rPr>
          <w:rFonts w:hint="eastAsia"/>
          <w:bCs/>
          <w:sz w:val="21"/>
          <w:szCs w:val="21"/>
        </w:rPr>
        <w:t>在软件开发过程中，供应商应按照软件开发要求形成全面详尽的技术资料，确保技术资料的一致性和完整性，并分阶段按时提交。</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hint="eastAsia" w:asciiTheme="minorEastAsia" w:hAnsiTheme="minorEastAsia" w:eastAsiaTheme="minorEastAsia" w:cstheme="minorEastAsia"/>
          <w:b/>
          <w:sz w:val="21"/>
          <w:szCs w:val="21"/>
          <w:lang w:bidi="ar"/>
        </w:rPr>
        <w:t>（</w:t>
      </w:r>
      <w:r>
        <w:rPr>
          <w:rFonts w:asciiTheme="minorEastAsia" w:hAnsiTheme="minorEastAsia" w:eastAsiaTheme="minorEastAsia" w:cstheme="minorEastAsia"/>
          <w:b/>
          <w:sz w:val="21"/>
          <w:szCs w:val="21"/>
          <w:lang w:bidi="ar"/>
        </w:rPr>
        <w:t>1）前期阶段：《项目开发计划》</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hint="eastAsia" w:asciiTheme="minorEastAsia" w:hAnsiTheme="minorEastAsia" w:eastAsiaTheme="minorEastAsia" w:cstheme="minorEastAsia"/>
          <w:b/>
          <w:sz w:val="21"/>
          <w:szCs w:val="21"/>
          <w:lang w:bidi="ar"/>
        </w:rPr>
        <w:t>（</w:t>
      </w:r>
      <w:r>
        <w:rPr>
          <w:rFonts w:asciiTheme="minorEastAsia" w:hAnsiTheme="minorEastAsia" w:eastAsiaTheme="minorEastAsia" w:cstheme="minorEastAsia"/>
          <w:b/>
          <w:sz w:val="21"/>
          <w:szCs w:val="21"/>
          <w:lang w:bidi="ar"/>
        </w:rPr>
        <w:t>2）需求分析：《软件需求分析说明书》</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hint="eastAsia" w:asciiTheme="minorEastAsia" w:hAnsiTheme="minorEastAsia" w:eastAsiaTheme="minorEastAsia" w:cstheme="minorEastAsia"/>
          <w:b/>
          <w:sz w:val="21"/>
          <w:szCs w:val="21"/>
          <w:lang w:bidi="ar"/>
        </w:rPr>
        <w:t>（</w:t>
      </w:r>
      <w:r>
        <w:rPr>
          <w:rFonts w:asciiTheme="minorEastAsia" w:hAnsiTheme="minorEastAsia" w:eastAsiaTheme="minorEastAsia" w:cstheme="minorEastAsia"/>
          <w:b/>
          <w:sz w:val="21"/>
          <w:szCs w:val="21"/>
          <w:lang w:bidi="ar"/>
        </w:rPr>
        <w:t>3）应用系统设计：《概要设计文档》、《详细设计文档》</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asciiTheme="minorEastAsia" w:hAnsiTheme="minorEastAsia" w:eastAsiaTheme="minorEastAsia" w:cstheme="minorEastAsia"/>
          <w:b/>
          <w:sz w:val="21"/>
          <w:szCs w:val="21"/>
          <w:lang w:bidi="ar"/>
        </w:rPr>
        <w:t>（4）</w:t>
      </w:r>
      <w:r>
        <w:rPr>
          <w:rFonts w:hint="eastAsia" w:asciiTheme="minorEastAsia" w:hAnsiTheme="minorEastAsia" w:eastAsiaTheme="minorEastAsia" w:cstheme="minorEastAsia"/>
          <w:b/>
          <w:sz w:val="21"/>
          <w:szCs w:val="21"/>
          <w:lang w:eastAsia="zh-Hans" w:bidi="ar"/>
        </w:rPr>
        <w:t>数据库设计</w:t>
      </w:r>
      <w:r>
        <w:rPr>
          <w:rFonts w:asciiTheme="minorEastAsia" w:hAnsiTheme="minorEastAsia" w:eastAsiaTheme="minorEastAsia" w:cstheme="minorEastAsia"/>
          <w:b/>
          <w:sz w:val="21"/>
          <w:szCs w:val="21"/>
          <w:lang w:eastAsia="zh-Hans" w:bidi="ar"/>
        </w:rPr>
        <w:t>：《</w:t>
      </w:r>
      <w:r>
        <w:rPr>
          <w:rFonts w:hint="eastAsia" w:asciiTheme="minorEastAsia" w:hAnsiTheme="minorEastAsia" w:eastAsiaTheme="minorEastAsia" w:cstheme="minorEastAsia"/>
          <w:b/>
          <w:sz w:val="21"/>
          <w:szCs w:val="21"/>
          <w:lang w:eastAsia="zh-Hans" w:bidi="ar"/>
        </w:rPr>
        <w:t>数据库设计文档</w:t>
      </w:r>
      <w:r>
        <w:rPr>
          <w:rFonts w:asciiTheme="minorEastAsia" w:hAnsiTheme="minorEastAsia" w:eastAsiaTheme="minorEastAsia" w:cstheme="minorEastAsia"/>
          <w:b/>
          <w:sz w:val="21"/>
          <w:szCs w:val="21"/>
          <w:lang w:eastAsia="zh-Hans" w:bidi="ar"/>
        </w:rPr>
        <w:t>》、《</w:t>
      </w:r>
      <w:r>
        <w:rPr>
          <w:rFonts w:hint="eastAsia" w:asciiTheme="minorEastAsia" w:hAnsiTheme="minorEastAsia" w:eastAsiaTheme="minorEastAsia" w:cstheme="minorEastAsia"/>
          <w:b/>
          <w:sz w:val="21"/>
          <w:szCs w:val="21"/>
          <w:lang w:eastAsia="zh-Hans" w:bidi="ar"/>
        </w:rPr>
        <w:t>数据库编码说明</w:t>
      </w:r>
      <w:r>
        <w:rPr>
          <w:rFonts w:asciiTheme="minorEastAsia" w:hAnsiTheme="minorEastAsia" w:eastAsiaTheme="minorEastAsia" w:cstheme="minorEastAsia"/>
          <w:b/>
          <w:sz w:val="21"/>
          <w:szCs w:val="21"/>
          <w:lang w:eastAsia="zh-Hans" w:bidi="ar"/>
        </w:rPr>
        <w:t>》</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hint="eastAsia" w:asciiTheme="minorEastAsia" w:hAnsiTheme="minorEastAsia" w:eastAsiaTheme="minorEastAsia" w:cstheme="minorEastAsia"/>
          <w:b/>
          <w:sz w:val="21"/>
          <w:szCs w:val="21"/>
          <w:lang w:bidi="ar"/>
        </w:rPr>
        <w:t>（</w:t>
      </w:r>
      <w:r>
        <w:rPr>
          <w:rFonts w:asciiTheme="minorEastAsia" w:hAnsiTheme="minorEastAsia" w:eastAsiaTheme="minorEastAsia" w:cstheme="minorEastAsia"/>
          <w:b/>
          <w:sz w:val="21"/>
          <w:szCs w:val="21"/>
          <w:lang w:bidi="ar"/>
        </w:rPr>
        <w:t>5</w:t>
      </w:r>
      <w:r>
        <w:rPr>
          <w:rFonts w:hint="eastAsia" w:asciiTheme="minorEastAsia" w:hAnsiTheme="minorEastAsia" w:eastAsiaTheme="minorEastAsia" w:cstheme="minorEastAsia"/>
          <w:b/>
          <w:sz w:val="21"/>
          <w:szCs w:val="21"/>
          <w:lang w:bidi="ar"/>
        </w:rPr>
        <w:t>）软件测试：《软件系统测试方案》、《软件系统测试报告》、《用户操作手册》</w:t>
      </w:r>
      <w:r>
        <w:rPr>
          <w:rFonts w:asciiTheme="minorEastAsia" w:hAnsiTheme="minorEastAsia" w:eastAsiaTheme="minorEastAsia" w:cstheme="minorEastAsia"/>
          <w:b/>
          <w:sz w:val="21"/>
          <w:szCs w:val="21"/>
          <w:lang w:bidi="ar"/>
        </w:rPr>
        <w:t>、《</w:t>
      </w:r>
      <w:r>
        <w:rPr>
          <w:rFonts w:hint="eastAsia" w:asciiTheme="minorEastAsia" w:hAnsiTheme="minorEastAsia" w:eastAsiaTheme="minorEastAsia" w:cstheme="minorEastAsia"/>
          <w:b/>
          <w:sz w:val="21"/>
          <w:szCs w:val="21"/>
          <w:lang w:eastAsia="zh-Hans" w:bidi="ar"/>
        </w:rPr>
        <w:t>软件系统安全测试报告</w:t>
      </w:r>
      <w:r>
        <w:rPr>
          <w:rFonts w:asciiTheme="minorEastAsia" w:hAnsiTheme="minorEastAsia" w:eastAsiaTheme="minorEastAsia" w:cstheme="minorEastAsia"/>
          <w:b/>
          <w:sz w:val="21"/>
          <w:szCs w:val="21"/>
          <w:lang w:bidi="ar"/>
        </w:rPr>
        <w:t>》</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hint="eastAsia" w:asciiTheme="minorEastAsia" w:hAnsiTheme="minorEastAsia" w:eastAsiaTheme="minorEastAsia" w:cstheme="minorEastAsia"/>
          <w:b/>
          <w:sz w:val="21"/>
          <w:szCs w:val="21"/>
          <w:lang w:bidi="ar"/>
        </w:rPr>
        <w:t>（</w:t>
      </w:r>
      <w:r>
        <w:rPr>
          <w:rFonts w:asciiTheme="minorEastAsia" w:hAnsiTheme="minorEastAsia" w:eastAsiaTheme="minorEastAsia" w:cstheme="minorEastAsia"/>
          <w:b/>
          <w:sz w:val="21"/>
          <w:szCs w:val="21"/>
          <w:lang w:bidi="ar"/>
        </w:rPr>
        <w:t>6）系统验收：《项目总结报告》、《系统配置部署》、《系统管理员手册》。</w:t>
      </w:r>
    </w:p>
    <w:p>
      <w:pPr>
        <w:snapToGrid w:val="0"/>
        <w:spacing w:line="300" w:lineRule="auto"/>
        <w:ind w:firstLine="422" w:firstLineChars="200"/>
        <w:jc w:val="left"/>
        <w:rPr>
          <w:rFonts w:asciiTheme="minorEastAsia" w:hAnsiTheme="minorEastAsia" w:eastAsiaTheme="minorEastAsia" w:cstheme="minorEastAsia"/>
          <w:b/>
          <w:sz w:val="21"/>
          <w:szCs w:val="21"/>
          <w:lang w:bidi="ar"/>
        </w:rPr>
      </w:pPr>
      <w:r>
        <w:rPr>
          <w:rFonts w:hint="eastAsia" w:asciiTheme="minorEastAsia" w:hAnsiTheme="minorEastAsia" w:eastAsiaTheme="minorEastAsia" w:cstheme="minorEastAsia"/>
          <w:b/>
          <w:sz w:val="21"/>
          <w:szCs w:val="21"/>
          <w:lang w:bidi="ar"/>
        </w:rPr>
        <w:t>（</w:t>
      </w:r>
      <w:r>
        <w:rPr>
          <w:rFonts w:asciiTheme="minorEastAsia" w:hAnsiTheme="minorEastAsia" w:eastAsiaTheme="minorEastAsia" w:cstheme="minorEastAsia"/>
          <w:b/>
          <w:sz w:val="21"/>
          <w:szCs w:val="21"/>
          <w:lang w:bidi="ar"/>
        </w:rPr>
        <w:t>7）培训：《培训计划》、《培训材料》</w:t>
      </w:r>
    </w:p>
    <w:p>
      <w:pPr>
        <w:spacing w:line="300" w:lineRule="auto"/>
        <w:ind w:firstLine="422" w:firstLineChars="200"/>
        <w:jc w:val="left"/>
        <w:rPr>
          <w:b/>
          <w:sz w:val="21"/>
          <w:szCs w:val="21"/>
        </w:rPr>
      </w:pPr>
      <w:r>
        <w:rPr>
          <w:rFonts w:hint="eastAsia"/>
          <w:b/>
          <w:sz w:val="21"/>
          <w:szCs w:val="21"/>
          <w:lang w:bidi="ar"/>
        </w:rPr>
        <w:t>（</w:t>
      </w:r>
      <w:r>
        <w:rPr>
          <w:b/>
          <w:sz w:val="21"/>
          <w:szCs w:val="21"/>
          <w:lang w:bidi="ar"/>
        </w:rPr>
        <w:t>8）其他：《项目工作月报》</w:t>
      </w:r>
    </w:p>
    <w:p>
      <w:pPr>
        <w:spacing w:line="300" w:lineRule="auto"/>
        <w:ind w:firstLine="422" w:firstLineChars="200"/>
        <w:jc w:val="left"/>
        <w:rPr>
          <w:b/>
          <w:sz w:val="21"/>
          <w:szCs w:val="21"/>
        </w:rPr>
      </w:pPr>
      <w:r>
        <w:rPr>
          <w:rFonts w:hint="eastAsia"/>
          <w:b/>
          <w:sz w:val="21"/>
          <w:szCs w:val="21"/>
        </w:rPr>
        <w:t>3.</w:t>
      </w:r>
      <w:r>
        <w:rPr>
          <w:b/>
          <w:sz w:val="21"/>
          <w:szCs w:val="21"/>
        </w:rPr>
        <w:t>4</w:t>
      </w:r>
      <w:r>
        <w:rPr>
          <w:rFonts w:hint="eastAsia"/>
          <w:b/>
          <w:sz w:val="21"/>
          <w:szCs w:val="21"/>
        </w:rPr>
        <w:t>.</w:t>
      </w:r>
      <w:r>
        <w:rPr>
          <w:b/>
          <w:sz w:val="21"/>
          <w:szCs w:val="21"/>
        </w:rPr>
        <w:t xml:space="preserve">2 </w:t>
      </w:r>
      <w:r>
        <w:rPr>
          <w:rFonts w:hint="eastAsia"/>
          <w:b/>
          <w:sz w:val="21"/>
          <w:szCs w:val="21"/>
        </w:rPr>
        <w:t>知识产权</w:t>
      </w:r>
    </w:p>
    <w:p>
      <w:pPr>
        <w:spacing w:line="300" w:lineRule="auto"/>
        <w:ind w:firstLine="420" w:firstLineChars="200"/>
        <w:jc w:val="left"/>
        <w:rPr>
          <w:bCs/>
          <w:sz w:val="21"/>
          <w:szCs w:val="21"/>
        </w:rPr>
      </w:pPr>
      <w:r>
        <w:rPr>
          <w:rFonts w:hint="eastAsia"/>
          <w:bCs/>
          <w:sz w:val="21"/>
          <w:szCs w:val="21"/>
        </w:rPr>
        <w:t>在本项目软件开发过程中所产生的成果（包括计算机软件、技术诀窍、秘密信息、技术资料和文件等）的知识产权采购人独享，共性技术双方共享。</w:t>
      </w:r>
    </w:p>
    <w:p>
      <w:pPr>
        <w:ind w:firstLine="422" w:firstLineChars="200"/>
        <w:rPr>
          <w:b/>
          <w:sz w:val="21"/>
          <w:szCs w:val="21"/>
        </w:rPr>
      </w:pPr>
      <w:r>
        <w:rPr>
          <w:rFonts w:hint="eastAsia"/>
          <w:b/>
          <w:sz w:val="21"/>
          <w:szCs w:val="21"/>
        </w:rPr>
        <w:t>3.</w:t>
      </w:r>
      <w:r>
        <w:rPr>
          <w:b/>
          <w:sz w:val="21"/>
          <w:szCs w:val="21"/>
        </w:rPr>
        <w:t>5</w:t>
      </w:r>
      <w:r>
        <w:rPr>
          <w:rFonts w:hint="eastAsia"/>
          <w:b/>
          <w:sz w:val="21"/>
          <w:szCs w:val="21"/>
        </w:rPr>
        <w:t>现场勘查</w:t>
      </w:r>
    </w:p>
    <w:p>
      <w:pPr>
        <w:spacing w:line="300" w:lineRule="auto"/>
        <w:ind w:firstLine="420" w:firstLineChars="200"/>
        <w:jc w:val="left"/>
        <w:rPr>
          <w:bCs/>
          <w:sz w:val="21"/>
          <w:szCs w:val="21"/>
        </w:rPr>
      </w:pPr>
      <w:r>
        <w:rPr>
          <w:rFonts w:hint="eastAsia"/>
          <w:bCs/>
          <w:sz w:val="21"/>
          <w:szCs w:val="21"/>
        </w:rPr>
        <w:t>响应前，供应商可自行派人入校了解学校现状。</w:t>
      </w:r>
      <w:r>
        <w:rPr>
          <w:bCs/>
          <w:sz w:val="21"/>
          <w:szCs w:val="21"/>
        </w:rPr>
        <w:t xml:space="preserve"> </w:t>
      </w:r>
    </w:p>
    <w:p>
      <w:pPr>
        <w:spacing w:line="300" w:lineRule="auto"/>
        <w:ind w:firstLine="420" w:firstLineChars="200"/>
        <w:jc w:val="left"/>
        <w:rPr>
          <w:bCs/>
          <w:sz w:val="21"/>
          <w:szCs w:val="21"/>
        </w:rPr>
      </w:pPr>
      <w:r>
        <w:rPr>
          <w:rFonts w:hint="eastAsia"/>
          <w:bCs/>
          <w:sz w:val="21"/>
          <w:szCs w:val="21"/>
        </w:rPr>
        <w:t>现场联系人：喻老师；联系电话：0571-87557475。</w:t>
      </w:r>
    </w:p>
    <w:p>
      <w:pPr>
        <w:ind w:firstLine="422" w:firstLineChars="200"/>
        <w:rPr>
          <w:b/>
          <w:sz w:val="21"/>
          <w:szCs w:val="21"/>
        </w:rPr>
      </w:pPr>
      <w:r>
        <w:rPr>
          <w:rFonts w:hint="eastAsia"/>
          <w:b/>
          <w:sz w:val="21"/>
          <w:szCs w:val="21"/>
        </w:rPr>
        <w:t>3.</w:t>
      </w:r>
      <w:r>
        <w:rPr>
          <w:b/>
          <w:sz w:val="21"/>
          <w:szCs w:val="21"/>
        </w:rPr>
        <w:t>6</w:t>
      </w:r>
      <w:r>
        <w:rPr>
          <w:rFonts w:hint="eastAsia"/>
          <w:b/>
          <w:sz w:val="21"/>
          <w:szCs w:val="21"/>
        </w:rPr>
        <w:t>系统验收</w:t>
      </w:r>
    </w:p>
    <w:p>
      <w:pPr>
        <w:spacing w:line="300" w:lineRule="auto"/>
        <w:ind w:firstLine="420" w:firstLineChars="200"/>
        <w:jc w:val="left"/>
        <w:rPr>
          <w:bCs/>
          <w:sz w:val="21"/>
          <w:szCs w:val="21"/>
        </w:rPr>
      </w:pPr>
      <w:r>
        <w:rPr>
          <w:rFonts w:hint="eastAsia"/>
          <w:bCs/>
          <w:sz w:val="21"/>
          <w:szCs w:val="21"/>
        </w:rPr>
        <w:t>本项目具体开发内容需与业务部门做一对一调研，并出具详细的调研报告，最终项目的验收以需求调研报告为准。</w:t>
      </w:r>
    </w:p>
    <w:p>
      <w:pPr>
        <w:spacing w:line="300" w:lineRule="auto"/>
        <w:ind w:firstLine="420" w:firstLineChars="200"/>
        <w:jc w:val="left"/>
        <w:rPr>
          <w:bCs/>
          <w:sz w:val="21"/>
          <w:szCs w:val="21"/>
        </w:rPr>
      </w:pPr>
      <w:r>
        <w:rPr>
          <w:rFonts w:hint="eastAsia"/>
          <w:bCs/>
          <w:sz w:val="21"/>
          <w:szCs w:val="21"/>
        </w:rPr>
        <w:t>本项目验收将严格按照采购内容详细需求及需求调研报告中要求的各项功能逐项进行测试，所有功能参数都必须达标实现，并稳定试运行一个月以上</w:t>
      </w:r>
      <w:r>
        <w:rPr>
          <w:bCs/>
          <w:sz w:val="21"/>
          <w:szCs w:val="21"/>
        </w:rPr>
        <w:t>；</w:t>
      </w:r>
      <w:r>
        <w:rPr>
          <w:rFonts w:hint="eastAsia"/>
          <w:bCs/>
          <w:sz w:val="21"/>
          <w:szCs w:val="21"/>
        </w:rPr>
        <w:t>满足以上要求才视为项目验收合格，否则验收不合格，采购人有权单方终止采购合同并保留追究赔偿的权利。</w:t>
      </w:r>
    </w:p>
    <w:p>
      <w:pPr>
        <w:adjustRightInd w:val="0"/>
        <w:snapToGrid w:val="0"/>
        <w:spacing w:line="288" w:lineRule="auto"/>
        <w:ind w:firstLine="422" w:firstLineChars="200"/>
        <w:outlineLvl w:val="1"/>
        <w:rPr>
          <w:b/>
          <w:bCs/>
          <w:sz w:val="21"/>
          <w:szCs w:val="21"/>
        </w:rPr>
      </w:pPr>
      <w:r>
        <w:rPr>
          <w:rFonts w:hint="eastAsia"/>
          <w:b/>
          <w:bCs/>
          <w:sz w:val="21"/>
          <w:szCs w:val="21"/>
        </w:rPr>
        <w:t>四、技术要求</w:t>
      </w:r>
    </w:p>
    <w:p>
      <w:pPr>
        <w:ind w:firstLine="422" w:firstLineChars="200"/>
        <w:rPr>
          <w:b/>
          <w:sz w:val="21"/>
          <w:szCs w:val="21"/>
        </w:rPr>
      </w:pPr>
      <w:r>
        <w:rPr>
          <w:b/>
          <w:sz w:val="21"/>
          <w:szCs w:val="21"/>
        </w:rPr>
        <w:t>4.1</w:t>
      </w:r>
      <w:r>
        <w:rPr>
          <w:rFonts w:hint="eastAsia"/>
          <w:b/>
          <w:sz w:val="21"/>
          <w:szCs w:val="21"/>
        </w:rPr>
        <w:t>功能参数要求</w:t>
      </w:r>
    </w:p>
    <w:p>
      <w:pPr>
        <w:ind w:firstLine="420" w:firstLineChars="200"/>
        <w:rPr>
          <w:bCs/>
          <w:sz w:val="21"/>
          <w:szCs w:val="21"/>
        </w:rPr>
      </w:pPr>
      <w:r>
        <w:rPr>
          <w:rFonts w:hint="eastAsia"/>
          <w:bCs/>
          <w:sz w:val="21"/>
          <w:szCs w:val="21"/>
        </w:rPr>
        <w:t>本期建设内容主要包含“运动啦”系统、学业预警、</w:t>
      </w:r>
      <w:r>
        <w:rPr>
          <w:rFonts w:hint="eastAsia"/>
          <w:bCs/>
          <w:sz w:val="21"/>
          <w:szCs w:val="21"/>
          <w:lang w:eastAsia="zh-Hans"/>
        </w:rPr>
        <w:t>寝室圈</w:t>
      </w:r>
      <w:r>
        <w:rPr>
          <w:rFonts w:hint="eastAsia"/>
          <w:bCs/>
          <w:sz w:val="21"/>
          <w:szCs w:val="21"/>
        </w:rPr>
        <w:t>，详细建设内容如下：</w:t>
      </w:r>
    </w:p>
    <w:p>
      <w:pPr>
        <w:ind w:firstLine="422" w:firstLineChars="200"/>
        <w:rPr>
          <w:b/>
          <w:sz w:val="21"/>
          <w:szCs w:val="21"/>
        </w:rPr>
      </w:pPr>
      <w:r>
        <w:rPr>
          <w:b/>
          <w:sz w:val="21"/>
          <w:szCs w:val="21"/>
        </w:rPr>
        <w:t>4.1.1</w:t>
      </w:r>
      <w:r>
        <w:rPr>
          <w:rFonts w:hint="eastAsia"/>
          <w:b/>
          <w:sz w:val="21"/>
          <w:szCs w:val="21"/>
        </w:rPr>
        <w:t>运动啦</w:t>
      </w:r>
    </w:p>
    <w:p>
      <w:pPr>
        <w:ind w:firstLine="420" w:firstLineChars="200"/>
        <w:rPr>
          <w:bCs/>
          <w:sz w:val="21"/>
          <w:szCs w:val="21"/>
        </w:rPr>
      </w:pPr>
      <w:r>
        <w:rPr>
          <w:rFonts w:hint="eastAsia"/>
          <w:bCs/>
          <w:sz w:val="21"/>
          <w:szCs w:val="21"/>
        </w:rPr>
        <w:t>本次项目建设的“运动啦”系统主要功能包含：场馆预约、运动有约、运动之星、积分兑换、朋辈运动圈、个人主页、驾驶舱等，具体要求如下：</w:t>
      </w:r>
    </w:p>
    <w:p>
      <w:pPr>
        <w:ind w:firstLine="422" w:firstLineChars="200"/>
        <w:rPr>
          <w:b/>
          <w:sz w:val="21"/>
          <w:szCs w:val="21"/>
        </w:rPr>
      </w:pPr>
      <w:r>
        <w:rPr>
          <w:b/>
          <w:sz w:val="21"/>
          <w:szCs w:val="21"/>
        </w:rPr>
        <w:t>4.1.1.1场馆预约</w:t>
      </w:r>
    </w:p>
    <w:p>
      <w:pPr>
        <w:ind w:firstLine="420" w:firstLineChars="200"/>
        <w:rPr>
          <w:bCs/>
          <w:sz w:val="21"/>
          <w:szCs w:val="21"/>
        </w:rPr>
      </w:pPr>
      <w:r>
        <w:rPr>
          <w:rFonts w:hint="eastAsia"/>
          <w:bCs/>
          <w:sz w:val="21"/>
          <w:szCs w:val="21"/>
        </w:rPr>
        <w:t>（</w:t>
      </w:r>
      <w:r>
        <w:rPr>
          <w:bCs/>
          <w:sz w:val="21"/>
          <w:szCs w:val="21"/>
        </w:rPr>
        <w:t>1）场馆管理：支持场馆的增加、修改、查询、删除等</w:t>
      </w:r>
      <w:r>
        <w:rPr>
          <w:rFonts w:hint="eastAsia"/>
          <w:bCs/>
          <w:sz w:val="21"/>
          <w:szCs w:val="21"/>
        </w:rPr>
        <w:t>，</w:t>
      </w:r>
      <w:r>
        <w:rPr>
          <w:rStyle w:val="32"/>
          <w:rFonts w:hint="default"/>
          <w:sz w:val="21"/>
          <w:szCs w:val="21"/>
          <w:lang w:bidi="ar"/>
        </w:rPr>
        <w:t>包含场馆类型、场馆地址、是否开放、容纳人数、场馆描述</w:t>
      </w:r>
      <w:r>
        <w:rPr>
          <w:bCs/>
          <w:sz w:val="21"/>
          <w:szCs w:val="21"/>
        </w:rPr>
        <w:t>。</w:t>
      </w:r>
    </w:p>
    <w:p>
      <w:pPr>
        <w:ind w:firstLine="420" w:firstLineChars="200"/>
        <w:rPr>
          <w:bCs/>
          <w:sz w:val="21"/>
          <w:szCs w:val="21"/>
        </w:rPr>
      </w:pPr>
      <w:r>
        <w:rPr>
          <w:rFonts w:hint="eastAsia"/>
          <w:bCs/>
          <w:sz w:val="21"/>
          <w:szCs w:val="21"/>
        </w:rPr>
        <w:t>（</w:t>
      </w:r>
      <w:r>
        <w:rPr>
          <w:bCs/>
          <w:sz w:val="21"/>
          <w:szCs w:val="21"/>
        </w:rPr>
        <w:t>2）预约时间段设置：场馆预约时间段的管理，可对所有场馆自定义设置时间段</w:t>
      </w:r>
      <w:r>
        <w:rPr>
          <w:rFonts w:hint="eastAsia"/>
          <w:bCs/>
          <w:sz w:val="21"/>
          <w:szCs w:val="21"/>
        </w:rPr>
        <w:t>（</w:t>
      </w:r>
      <w:r>
        <w:rPr>
          <w:rStyle w:val="32"/>
          <w:rFonts w:hint="default"/>
          <w:sz w:val="21"/>
          <w:szCs w:val="21"/>
          <w:lang w:bidi="ar"/>
        </w:rPr>
        <w:t>包含可预约日期、周可预约日、可预约时间段）</w:t>
      </w:r>
      <w:r>
        <w:rPr>
          <w:bCs/>
          <w:sz w:val="21"/>
          <w:szCs w:val="21"/>
        </w:rPr>
        <w:t>，且只有该场馆在空闲时间段才能进行申请。</w:t>
      </w:r>
    </w:p>
    <w:p>
      <w:pPr>
        <w:ind w:firstLine="420" w:firstLineChars="200"/>
        <w:rPr>
          <w:bCs/>
          <w:sz w:val="21"/>
          <w:szCs w:val="21"/>
        </w:rPr>
      </w:pPr>
      <w:r>
        <w:rPr>
          <w:rFonts w:hint="eastAsia"/>
          <w:bCs/>
          <w:sz w:val="21"/>
          <w:szCs w:val="21"/>
        </w:rPr>
        <w:t>（</w:t>
      </w:r>
      <w:r>
        <w:rPr>
          <w:bCs/>
          <w:sz w:val="21"/>
          <w:szCs w:val="21"/>
        </w:rPr>
        <w:t>3）场馆预约：</w:t>
      </w:r>
      <w:r>
        <w:rPr>
          <w:rStyle w:val="32"/>
          <w:rFonts w:hint="default"/>
          <w:sz w:val="21"/>
          <w:szCs w:val="21"/>
          <w:lang w:bidi="ar"/>
        </w:rPr>
        <w:t>系统首页展示所有场馆名称及可容纳人数，学生通过系统可以进行场馆预约。</w:t>
      </w:r>
      <w:r>
        <w:rPr>
          <w:bCs/>
          <w:sz w:val="21"/>
          <w:szCs w:val="21"/>
        </w:rPr>
        <w:t>支持选择场馆类型，选中场馆后填写预约人数，预约人默认为当前登录用户，填写预约人数。</w:t>
      </w:r>
    </w:p>
    <w:p>
      <w:pPr>
        <w:ind w:firstLine="420" w:firstLineChars="200"/>
        <w:rPr>
          <w:bCs/>
          <w:sz w:val="21"/>
          <w:szCs w:val="21"/>
        </w:rPr>
      </w:pPr>
      <w:r>
        <w:rPr>
          <w:rFonts w:hint="eastAsia"/>
          <w:bCs/>
          <w:sz w:val="21"/>
          <w:szCs w:val="21"/>
        </w:rPr>
        <w:t>（</w:t>
      </w:r>
      <w:r>
        <w:rPr>
          <w:bCs/>
          <w:sz w:val="21"/>
          <w:szCs w:val="21"/>
        </w:rPr>
        <w:t>4）学生运动邀请：学生预约成功后，可添加其他人一起运动，选择框方式添加同学，且可通过输入姓名/学号模糊查找。</w:t>
      </w:r>
    </w:p>
    <w:p>
      <w:pPr>
        <w:ind w:firstLine="420" w:firstLineChars="200"/>
        <w:rPr>
          <w:bCs/>
          <w:sz w:val="21"/>
          <w:szCs w:val="21"/>
        </w:rPr>
      </w:pPr>
      <w:r>
        <w:rPr>
          <w:rFonts w:hint="eastAsia"/>
          <w:bCs/>
          <w:sz w:val="21"/>
          <w:szCs w:val="21"/>
        </w:rPr>
        <w:t>（</w:t>
      </w:r>
      <w:r>
        <w:rPr>
          <w:bCs/>
          <w:sz w:val="21"/>
          <w:szCs w:val="21"/>
        </w:rPr>
        <w:t>5）预约取消：支持取消预约申请，在预约时间一小时前，学生可以取消预约申请，取消之后该场馆该时间段资源释放，其他学生可以正常进行预约。</w:t>
      </w:r>
    </w:p>
    <w:p>
      <w:pPr>
        <w:ind w:firstLine="420" w:firstLineChars="200"/>
        <w:rPr>
          <w:bCs/>
          <w:sz w:val="21"/>
          <w:szCs w:val="21"/>
        </w:rPr>
      </w:pPr>
      <w:r>
        <w:rPr>
          <w:rFonts w:hint="eastAsia"/>
          <w:bCs/>
          <w:sz w:val="21"/>
          <w:szCs w:val="21"/>
        </w:rPr>
        <w:t>（</w:t>
      </w:r>
      <w:r>
        <w:rPr>
          <w:bCs/>
          <w:sz w:val="21"/>
          <w:szCs w:val="21"/>
        </w:rPr>
        <w:t>6）续约：学生在运动中途可以查看场馆可否被继续预约，若满足预约条件则可以通过正在进行中的预约直接续约。续约时需填写预约人数、人员信息、预约时间。</w:t>
      </w:r>
    </w:p>
    <w:p>
      <w:pPr>
        <w:ind w:firstLine="422" w:firstLineChars="200"/>
        <w:rPr>
          <w:b/>
          <w:sz w:val="21"/>
          <w:szCs w:val="21"/>
        </w:rPr>
      </w:pPr>
      <w:r>
        <w:rPr>
          <w:b/>
          <w:sz w:val="21"/>
          <w:szCs w:val="21"/>
        </w:rPr>
        <w:t>4.1.1.2运动有约</w:t>
      </w:r>
    </w:p>
    <w:p>
      <w:pPr>
        <w:ind w:firstLine="420" w:firstLineChars="200"/>
        <w:rPr>
          <w:bCs/>
          <w:sz w:val="21"/>
          <w:szCs w:val="21"/>
        </w:rPr>
      </w:pPr>
      <w:r>
        <w:rPr>
          <w:rFonts w:hint="eastAsia"/>
          <w:bCs/>
          <w:sz w:val="21"/>
          <w:szCs w:val="21"/>
        </w:rPr>
        <w:t>（</w:t>
      </w:r>
      <w:r>
        <w:rPr>
          <w:bCs/>
          <w:sz w:val="21"/>
          <w:szCs w:val="21"/>
        </w:rPr>
        <w:t>1）教职工预约时间段管理：支持对预约老师的管理，系统实现与学校数据中心对接，自动同步班主任与辅导员信息。</w:t>
      </w:r>
    </w:p>
    <w:p>
      <w:pPr>
        <w:ind w:firstLine="420" w:firstLineChars="200"/>
        <w:rPr>
          <w:bCs/>
          <w:sz w:val="21"/>
          <w:szCs w:val="21"/>
        </w:rPr>
      </w:pPr>
      <w:r>
        <w:rPr>
          <w:rFonts w:hint="eastAsia"/>
          <w:bCs/>
          <w:sz w:val="21"/>
          <w:szCs w:val="21"/>
        </w:rPr>
        <w:t>（</w:t>
      </w:r>
      <w:r>
        <w:rPr>
          <w:bCs/>
          <w:sz w:val="21"/>
          <w:szCs w:val="21"/>
        </w:rPr>
        <w:t>2）学生运动有约：学生通过系统发起预约申请，预约申请时系统自动关联学生已申请的预约场馆信息，通过学生申请的预约场馆时间段，自动匹配老师时间段。</w:t>
      </w:r>
    </w:p>
    <w:p>
      <w:pPr>
        <w:ind w:firstLine="422" w:firstLineChars="200"/>
        <w:rPr>
          <w:b/>
          <w:sz w:val="21"/>
          <w:szCs w:val="21"/>
        </w:rPr>
      </w:pPr>
      <w:r>
        <w:rPr>
          <w:b/>
          <w:sz w:val="21"/>
          <w:szCs w:val="21"/>
        </w:rPr>
        <w:t>4.1.1.3运动之星</w:t>
      </w:r>
    </w:p>
    <w:p>
      <w:pPr>
        <w:ind w:firstLine="420" w:firstLineChars="200"/>
        <w:rPr>
          <w:bCs/>
          <w:sz w:val="21"/>
          <w:szCs w:val="21"/>
        </w:rPr>
      </w:pPr>
      <w:r>
        <w:rPr>
          <w:rFonts w:hint="eastAsia"/>
          <w:bCs/>
          <w:sz w:val="21"/>
          <w:szCs w:val="21"/>
        </w:rPr>
        <w:t>根据不同的运动类型，支持运动之星规则的设定，根据系统设定的规则，自动生成学生排行榜积分，</w:t>
      </w:r>
      <w:r>
        <w:rPr>
          <w:rStyle w:val="32"/>
          <w:rFonts w:hint="default"/>
          <w:sz w:val="21"/>
          <w:szCs w:val="21"/>
          <w:lang w:bidi="ar"/>
        </w:rPr>
        <w:t>展示各项运动学生排名情况</w:t>
      </w:r>
      <w:r>
        <w:rPr>
          <w:rFonts w:hint="eastAsia"/>
          <w:bCs/>
          <w:sz w:val="21"/>
          <w:szCs w:val="21"/>
        </w:rPr>
        <w:t>。</w:t>
      </w:r>
    </w:p>
    <w:p>
      <w:pPr>
        <w:ind w:firstLine="422" w:firstLineChars="200"/>
        <w:rPr>
          <w:b/>
          <w:sz w:val="21"/>
          <w:szCs w:val="21"/>
        </w:rPr>
      </w:pPr>
      <w:r>
        <w:rPr>
          <w:b/>
          <w:sz w:val="21"/>
          <w:szCs w:val="21"/>
        </w:rPr>
        <w:t>4.1.1.4积分兑换</w:t>
      </w:r>
    </w:p>
    <w:p>
      <w:pPr>
        <w:ind w:firstLine="420" w:firstLineChars="200"/>
        <w:rPr>
          <w:bCs/>
          <w:sz w:val="21"/>
          <w:szCs w:val="21"/>
        </w:rPr>
      </w:pPr>
      <w:r>
        <w:rPr>
          <w:rFonts w:hint="eastAsia"/>
          <w:bCs/>
          <w:sz w:val="21"/>
          <w:szCs w:val="21"/>
        </w:rPr>
        <w:t>（</w:t>
      </w:r>
      <w:r>
        <w:rPr>
          <w:bCs/>
          <w:sz w:val="21"/>
          <w:szCs w:val="21"/>
        </w:rPr>
        <w:t>1）积分兑换晨晚刷：学生通过运动获得积分，积分支持在线进行晨刷、晚刷的兑换。</w:t>
      </w:r>
    </w:p>
    <w:p>
      <w:pPr>
        <w:ind w:firstLine="420" w:firstLineChars="200"/>
        <w:rPr>
          <w:bCs/>
          <w:sz w:val="21"/>
          <w:szCs w:val="21"/>
        </w:rPr>
      </w:pPr>
      <w:r>
        <w:rPr>
          <w:rFonts w:hint="eastAsia"/>
          <w:bCs/>
          <w:sz w:val="21"/>
          <w:szCs w:val="21"/>
        </w:rPr>
        <w:t>（</w:t>
      </w:r>
      <w:r>
        <w:rPr>
          <w:bCs/>
          <w:sz w:val="21"/>
          <w:szCs w:val="21"/>
        </w:rPr>
        <w:t>2）积分兑换明细：通过积分兑换学生可以查看积分明细。</w:t>
      </w:r>
    </w:p>
    <w:p>
      <w:pPr>
        <w:ind w:firstLine="422" w:firstLineChars="200"/>
        <w:rPr>
          <w:b/>
          <w:sz w:val="21"/>
          <w:szCs w:val="21"/>
        </w:rPr>
      </w:pPr>
      <w:r>
        <w:rPr>
          <w:b/>
          <w:sz w:val="21"/>
          <w:szCs w:val="21"/>
        </w:rPr>
        <w:t>4.1.1.5朋辈运动圈</w:t>
      </w:r>
    </w:p>
    <w:p>
      <w:pPr>
        <w:ind w:firstLine="420" w:firstLineChars="200"/>
        <w:rPr>
          <w:bCs/>
          <w:sz w:val="21"/>
          <w:szCs w:val="21"/>
        </w:rPr>
      </w:pPr>
      <w:r>
        <w:rPr>
          <w:rFonts w:hint="eastAsia"/>
          <w:bCs/>
          <w:sz w:val="21"/>
          <w:szCs w:val="21"/>
        </w:rPr>
        <w:t>（</w:t>
      </w:r>
      <w:r>
        <w:rPr>
          <w:bCs/>
          <w:sz w:val="21"/>
          <w:szCs w:val="21"/>
        </w:rPr>
        <w:t>1）发布朋辈运动圈：学生发布朋辈运动圈为固定模版，不允许自由编辑发布内容及上传图片。仅在学生预约场馆后，且预约人数未满情况下可发布朋辈运动圈。</w:t>
      </w:r>
    </w:p>
    <w:p>
      <w:pPr>
        <w:ind w:firstLine="420" w:firstLineChars="200"/>
        <w:rPr>
          <w:bCs/>
          <w:sz w:val="21"/>
          <w:szCs w:val="21"/>
        </w:rPr>
      </w:pPr>
      <w:r>
        <w:rPr>
          <w:rFonts w:hint="eastAsia"/>
          <w:bCs/>
          <w:sz w:val="21"/>
          <w:szCs w:val="21"/>
        </w:rPr>
        <w:t>（</w:t>
      </w:r>
      <w:r>
        <w:rPr>
          <w:bCs/>
          <w:sz w:val="21"/>
          <w:szCs w:val="21"/>
        </w:rPr>
        <w:t>2）我的发布：发布人可以查看“我的发布”，查看发布的运动，并同意/拒绝其他人的运动申请。</w:t>
      </w:r>
    </w:p>
    <w:p>
      <w:pPr>
        <w:ind w:firstLine="420" w:firstLineChars="200"/>
        <w:rPr>
          <w:bCs/>
          <w:sz w:val="21"/>
          <w:szCs w:val="21"/>
        </w:rPr>
      </w:pPr>
      <w:r>
        <w:rPr>
          <w:rFonts w:hint="eastAsia"/>
          <w:bCs/>
          <w:sz w:val="21"/>
          <w:szCs w:val="21"/>
        </w:rPr>
        <w:t>（</w:t>
      </w:r>
      <w:r>
        <w:rPr>
          <w:bCs/>
          <w:sz w:val="21"/>
          <w:szCs w:val="21"/>
        </w:rPr>
        <w:t>3）运动加入申请：其他人回复朋辈运动圈并可以申请加入预约运动，申请成功后个人预约中加入申请成功的预约信息。</w:t>
      </w:r>
    </w:p>
    <w:p>
      <w:pPr>
        <w:ind w:firstLine="420" w:firstLineChars="200"/>
        <w:rPr>
          <w:bCs/>
          <w:sz w:val="21"/>
          <w:szCs w:val="21"/>
        </w:rPr>
      </w:pPr>
      <w:r>
        <w:rPr>
          <w:rFonts w:hint="eastAsia"/>
          <w:bCs/>
          <w:sz w:val="21"/>
          <w:szCs w:val="21"/>
        </w:rPr>
        <w:t>（</w:t>
      </w:r>
      <w:r>
        <w:rPr>
          <w:bCs/>
          <w:sz w:val="21"/>
          <w:szCs w:val="21"/>
        </w:rPr>
        <w:t>4）我的申请：在“我的申请”中查看申请情况。预约人同意申请之前，申请人可以取消申请。</w:t>
      </w:r>
    </w:p>
    <w:p>
      <w:pPr>
        <w:ind w:firstLine="422" w:firstLineChars="200"/>
        <w:rPr>
          <w:b/>
          <w:sz w:val="21"/>
          <w:szCs w:val="21"/>
        </w:rPr>
      </w:pPr>
      <w:r>
        <w:rPr>
          <w:b/>
          <w:sz w:val="21"/>
          <w:szCs w:val="21"/>
        </w:rPr>
        <w:t>4.1.1.6个人主页</w:t>
      </w:r>
      <w:r>
        <w:rPr>
          <w:b/>
          <w:sz w:val="21"/>
          <w:szCs w:val="21"/>
        </w:rPr>
        <w:tab/>
      </w:r>
    </w:p>
    <w:p>
      <w:pPr>
        <w:ind w:firstLine="420" w:firstLineChars="200"/>
        <w:rPr>
          <w:bCs/>
          <w:sz w:val="21"/>
          <w:szCs w:val="21"/>
        </w:rPr>
      </w:pPr>
      <w:r>
        <w:rPr>
          <w:rFonts w:hint="eastAsia"/>
          <w:bCs/>
          <w:sz w:val="21"/>
          <w:szCs w:val="21"/>
        </w:rPr>
        <w:t>（</w:t>
      </w:r>
      <w:r>
        <w:rPr>
          <w:bCs/>
          <w:sz w:val="21"/>
          <w:szCs w:val="21"/>
        </w:rPr>
        <w:t>1）个人主页：主页设置包含个人基本信息</w:t>
      </w:r>
      <w:r>
        <w:rPr>
          <w:rFonts w:hint="eastAsia"/>
          <w:bCs/>
          <w:sz w:val="21"/>
          <w:szCs w:val="21"/>
        </w:rPr>
        <w:t>、运动积分、我的标签、违约信息、兑换信息等</w:t>
      </w:r>
      <w:r>
        <w:rPr>
          <w:bCs/>
          <w:sz w:val="21"/>
          <w:szCs w:val="21"/>
        </w:rPr>
        <w:t>（包括同步学校数据中心师生数据和上传修改个人头像）、个性化设置。</w:t>
      </w:r>
    </w:p>
    <w:p>
      <w:pPr>
        <w:ind w:firstLine="420" w:firstLineChars="200"/>
        <w:rPr>
          <w:bCs/>
          <w:sz w:val="21"/>
          <w:szCs w:val="21"/>
        </w:rPr>
      </w:pPr>
      <w:r>
        <w:rPr>
          <w:rFonts w:hint="eastAsia"/>
          <w:bCs/>
          <w:sz w:val="21"/>
          <w:szCs w:val="21"/>
        </w:rPr>
        <w:t>（</w:t>
      </w:r>
      <w:r>
        <w:rPr>
          <w:bCs/>
          <w:sz w:val="21"/>
          <w:szCs w:val="21"/>
        </w:rPr>
        <w:t>2）我的预约：我的预约包含了我的预约、预约码等。</w:t>
      </w:r>
    </w:p>
    <w:p>
      <w:pPr>
        <w:ind w:firstLine="422" w:firstLineChars="200"/>
        <w:rPr>
          <w:b/>
          <w:sz w:val="21"/>
          <w:szCs w:val="21"/>
        </w:rPr>
      </w:pPr>
      <w:r>
        <w:rPr>
          <w:b/>
          <w:sz w:val="21"/>
          <w:szCs w:val="21"/>
        </w:rPr>
        <w:t>4.1.1.7驾驶舱</w:t>
      </w:r>
    </w:p>
    <w:p>
      <w:pPr>
        <w:ind w:firstLine="420" w:firstLineChars="200"/>
        <w:rPr>
          <w:bCs/>
          <w:sz w:val="21"/>
          <w:szCs w:val="21"/>
        </w:rPr>
      </w:pPr>
      <w:r>
        <w:rPr>
          <w:rFonts w:hint="eastAsia"/>
          <w:bCs/>
          <w:sz w:val="21"/>
          <w:szCs w:val="21"/>
        </w:rPr>
        <w:t>梳理学校“运动啦”各项主题、维度、指标，实时反映学校学生管理服务相关工作运行状态，以图表的方式进行可视化大屏展示，帮助管理者更清晰的了解全校学生参与活动情况，提供以数据为支撑的一站式决策支持服务。主要包含学生活力指数、学生运动频率、学生体质测试达标率等。</w:t>
      </w:r>
    </w:p>
    <w:p>
      <w:pPr>
        <w:ind w:firstLine="422" w:firstLineChars="200"/>
        <w:rPr>
          <w:b/>
          <w:sz w:val="21"/>
          <w:szCs w:val="21"/>
        </w:rPr>
      </w:pPr>
      <w:r>
        <w:rPr>
          <w:b/>
          <w:sz w:val="21"/>
          <w:szCs w:val="21"/>
        </w:rPr>
        <w:t>4.1.2</w:t>
      </w:r>
      <w:r>
        <w:rPr>
          <w:rFonts w:hint="eastAsia"/>
          <w:b/>
          <w:sz w:val="21"/>
          <w:szCs w:val="21"/>
        </w:rPr>
        <w:t>人脸识别智能终端</w:t>
      </w:r>
    </w:p>
    <w:p>
      <w:pPr>
        <w:ind w:firstLine="420" w:firstLineChars="200"/>
        <w:rPr>
          <w:bCs/>
          <w:sz w:val="21"/>
          <w:szCs w:val="21"/>
        </w:rPr>
      </w:pPr>
      <w:r>
        <w:rPr>
          <w:rFonts w:hint="eastAsia"/>
          <w:bCs/>
          <w:sz w:val="21"/>
          <w:szCs w:val="21"/>
        </w:rPr>
        <w:t>根据本项目要求，供应商需提供3台人脸识别智能终端设备，设备的安装由供应商负责完成，设备具体要求如下：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CPU：RV1109 双核Cortex-A7，1.5GHz主频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NPU：NPU-1.2Tpos算力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RAM：1GB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Flash：8GB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摄像头：双目摄像头，</w:t>
            </w:r>
            <w:r>
              <w:rPr>
                <w:bCs/>
                <w:sz w:val="21"/>
                <w:szCs w:val="21"/>
              </w:rPr>
              <w:t>MIPI接口，RGB：200万，IR：200万，宽动态、强光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活体检测：支持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LED：白光，亮度可调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NIR LED：850nm红外LED灯，IR摄像头补光光源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 xml:space="preserve">WIFI：802.11b/g/n，2.4GHz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蓝牙：蓝牙</w:t>
            </w:r>
            <w:r>
              <w:rPr>
                <w:bCs/>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USB接口：标准USB2.0*1，Micro-USB*1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输出继电器</w:t>
            </w:r>
            <w:r>
              <w:rPr>
                <w:bCs/>
                <w:sz w:val="21"/>
                <w:szCs w:val="21"/>
              </w:rPr>
              <w:t>:1路继电器输出包含公共端、常闭端和常开端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以太网端口</w:t>
            </w:r>
            <w:r>
              <w:rPr>
                <w:bCs/>
                <w:sz w:val="21"/>
                <w:szCs w:val="21"/>
              </w:rPr>
              <w:t>:10/100Mbps自适应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 xml:space="preserve">RS485接口:支持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bCs/>
                <w:sz w:val="21"/>
                <w:szCs w:val="21"/>
              </w:rPr>
              <w:t>RS232接口:支持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韦根接口</w:t>
            </w:r>
            <w:r>
              <w:rPr>
                <w:bCs/>
                <w:sz w:val="21"/>
                <w:szCs w:val="21"/>
              </w:rPr>
              <w:t>:支持26位、32和34位等格式输入输出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按键输入接口</w:t>
            </w:r>
            <w:r>
              <w:rPr>
                <w:bCs/>
                <w:sz w:val="21"/>
                <w:szCs w:val="21"/>
              </w:rPr>
              <w:t>:物理按键开门控制接口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麦克风</w:t>
            </w:r>
            <w:r>
              <w:rPr>
                <w:bCs/>
                <w:sz w:val="21"/>
                <w:szCs w:val="21"/>
              </w:rPr>
              <w:t>:单路、16位高保真语音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扬声器</w:t>
            </w:r>
            <w:r>
              <w:rPr>
                <w:bCs/>
                <w:sz w:val="21"/>
                <w:szCs w:val="21"/>
              </w:rPr>
              <w:t xml:space="preserve">:单路、8Ω/1W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音视频对讲</w:t>
            </w:r>
            <w:r>
              <w:rPr>
                <w:bCs/>
                <w:sz w:val="21"/>
                <w:szCs w:val="21"/>
              </w:rPr>
              <w:t>:SIP/H.264/H.265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防护等级</w:t>
            </w:r>
            <w:r>
              <w:rPr>
                <w:bCs/>
                <w:sz w:val="21"/>
                <w:szCs w:val="21"/>
              </w:rPr>
              <w:t>:IP66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工作温度</w:t>
            </w:r>
            <w:r>
              <w:rPr>
                <w:bCs/>
                <w:sz w:val="21"/>
                <w:szCs w:val="21"/>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rPr>
                <w:bCs/>
                <w:sz w:val="21"/>
                <w:szCs w:val="21"/>
              </w:rPr>
            </w:pPr>
            <w:r>
              <w:rPr>
                <w:rFonts w:hint="eastAsia"/>
                <w:bCs/>
                <w:sz w:val="21"/>
                <w:szCs w:val="21"/>
              </w:rPr>
              <w:t>环境湿度</w:t>
            </w:r>
            <w:r>
              <w:rPr>
                <w:bCs/>
                <w:sz w:val="21"/>
                <w:szCs w:val="21"/>
              </w:rPr>
              <w:t>:10 ~ 90%（非凝结）</w:t>
            </w:r>
          </w:p>
        </w:tc>
      </w:tr>
    </w:tbl>
    <w:p>
      <w:pPr>
        <w:ind w:firstLine="422" w:firstLineChars="200"/>
        <w:rPr>
          <w:b/>
          <w:sz w:val="21"/>
          <w:szCs w:val="21"/>
        </w:rPr>
      </w:pPr>
      <w:r>
        <w:rPr>
          <w:b/>
          <w:sz w:val="21"/>
          <w:szCs w:val="21"/>
        </w:rPr>
        <w:t>4.1.3</w:t>
      </w:r>
      <w:r>
        <w:rPr>
          <w:rFonts w:hint="eastAsia"/>
          <w:b/>
          <w:sz w:val="21"/>
          <w:szCs w:val="21"/>
        </w:rPr>
        <w:t>学业预警</w:t>
      </w:r>
    </w:p>
    <w:p>
      <w:pPr>
        <w:ind w:firstLine="420" w:firstLineChars="200"/>
        <w:rPr>
          <w:bCs/>
          <w:sz w:val="21"/>
          <w:szCs w:val="21"/>
        </w:rPr>
      </w:pPr>
      <w:r>
        <w:rPr>
          <w:rFonts w:hint="eastAsia"/>
          <w:bCs/>
          <w:sz w:val="21"/>
          <w:szCs w:val="21"/>
        </w:rPr>
        <w:t>学业预警通过同步学生考勤数据、成绩数据等，按照学校的管理规定，实现学业预警功能。根据学校制定的预警规则，自动生成学业预警学生名单。辅导员可以对学业问题学生进行查看，并根据学生的情况对学生谈心谈话，实现对问题学生学业上的帮扶。学生处、教务处管理员、辅导员及班主任可以查询学业预警信息，具体功能要求如下：</w:t>
      </w:r>
    </w:p>
    <w:p>
      <w:pPr>
        <w:ind w:firstLine="420" w:firstLineChars="200"/>
        <w:rPr>
          <w:bCs/>
          <w:sz w:val="21"/>
          <w:szCs w:val="21"/>
        </w:rPr>
      </w:pPr>
      <w:r>
        <w:rPr>
          <w:rFonts w:hint="eastAsia"/>
          <w:bCs/>
          <w:sz w:val="21"/>
          <w:szCs w:val="21"/>
        </w:rPr>
        <w:t>（</w:t>
      </w:r>
      <w:r>
        <w:rPr>
          <w:bCs/>
          <w:sz w:val="21"/>
          <w:szCs w:val="21"/>
        </w:rPr>
        <w:t>1）预警等级管理</w:t>
      </w:r>
    </w:p>
    <w:p>
      <w:pPr>
        <w:ind w:firstLine="420" w:firstLineChars="200"/>
        <w:rPr>
          <w:bCs/>
          <w:sz w:val="21"/>
          <w:szCs w:val="21"/>
        </w:rPr>
      </w:pPr>
      <w:r>
        <w:rPr>
          <w:rFonts w:hint="eastAsia"/>
          <w:bCs/>
          <w:sz w:val="21"/>
          <w:szCs w:val="21"/>
        </w:rPr>
        <w:t>系统支持根据学校提供的学业预警相关规则，设定学业预警等级。</w:t>
      </w:r>
    </w:p>
    <w:p>
      <w:pPr>
        <w:ind w:firstLine="420" w:firstLineChars="200"/>
        <w:rPr>
          <w:bCs/>
          <w:sz w:val="21"/>
          <w:szCs w:val="21"/>
        </w:rPr>
      </w:pPr>
      <w:r>
        <w:rPr>
          <w:rFonts w:hint="eastAsia"/>
          <w:bCs/>
          <w:sz w:val="21"/>
          <w:szCs w:val="21"/>
        </w:rPr>
        <w:t>（</w:t>
      </w:r>
      <w:r>
        <w:rPr>
          <w:bCs/>
          <w:sz w:val="21"/>
          <w:szCs w:val="21"/>
        </w:rPr>
        <w:t>2）学业预警</w:t>
      </w:r>
    </w:p>
    <w:p>
      <w:pPr>
        <w:ind w:left="566" w:leftChars="236" w:firstLine="420" w:firstLineChars="200"/>
        <w:rPr>
          <w:bCs/>
          <w:sz w:val="21"/>
          <w:szCs w:val="21"/>
        </w:rPr>
      </w:pPr>
      <w:r>
        <w:rPr>
          <w:bCs/>
          <w:sz w:val="21"/>
          <w:szCs w:val="21"/>
        </w:rPr>
        <w:t>1）建立以历史成绩+考勤数据为基础的学业预警分析模型；</w:t>
      </w:r>
    </w:p>
    <w:p>
      <w:pPr>
        <w:ind w:left="566" w:leftChars="236" w:firstLine="420" w:firstLineChars="200"/>
        <w:rPr>
          <w:bCs/>
          <w:sz w:val="21"/>
          <w:szCs w:val="21"/>
        </w:rPr>
      </w:pPr>
      <w:r>
        <w:rPr>
          <w:bCs/>
          <w:sz w:val="21"/>
          <w:szCs w:val="21"/>
        </w:rPr>
        <w:t>2）支持输出学业预警等级，且支持推送学业预警名单；</w:t>
      </w:r>
    </w:p>
    <w:p>
      <w:pPr>
        <w:ind w:left="566" w:leftChars="236" w:firstLine="420" w:firstLineChars="200"/>
        <w:rPr>
          <w:bCs/>
          <w:sz w:val="21"/>
          <w:szCs w:val="21"/>
        </w:rPr>
      </w:pPr>
      <w:r>
        <w:rPr>
          <w:bCs/>
          <w:sz w:val="21"/>
          <w:szCs w:val="21"/>
        </w:rPr>
        <w:t>3）预警名单包括学生基础信息</w:t>
      </w:r>
      <w:r>
        <w:rPr>
          <w:rFonts w:hint="eastAsia"/>
          <w:bCs/>
          <w:sz w:val="21"/>
          <w:szCs w:val="21"/>
        </w:rPr>
        <w:t>（姓名、学号、班级）</w:t>
      </w:r>
      <w:r>
        <w:rPr>
          <w:bCs/>
          <w:sz w:val="21"/>
          <w:szCs w:val="21"/>
        </w:rPr>
        <w:t>、学院、专业、预警等级、</w:t>
      </w:r>
      <w:r>
        <w:rPr>
          <w:rFonts w:hint="eastAsia"/>
          <w:bCs/>
          <w:sz w:val="21"/>
          <w:szCs w:val="21"/>
        </w:rPr>
        <w:t>预警时间</w:t>
      </w:r>
      <w:r>
        <w:rPr>
          <w:bCs/>
          <w:sz w:val="21"/>
          <w:szCs w:val="21"/>
        </w:rPr>
        <w:t>等，支持多字段筛选查询功能；</w:t>
      </w:r>
    </w:p>
    <w:p>
      <w:pPr>
        <w:ind w:left="566" w:leftChars="236" w:firstLine="420" w:firstLineChars="200"/>
        <w:rPr>
          <w:bCs/>
          <w:sz w:val="21"/>
          <w:szCs w:val="21"/>
        </w:rPr>
      </w:pPr>
      <w:r>
        <w:rPr>
          <w:bCs/>
          <w:sz w:val="21"/>
          <w:szCs w:val="21"/>
        </w:rPr>
        <w:t>4）支持查看每个学生的学业详情,包括已获学分、挂科情况、旷课</w:t>
      </w:r>
      <w:r>
        <w:rPr>
          <w:rFonts w:hint="eastAsia"/>
          <w:bCs/>
          <w:sz w:val="21"/>
          <w:szCs w:val="21"/>
        </w:rPr>
        <w:t>率</w:t>
      </w:r>
      <w:r>
        <w:rPr>
          <w:bCs/>
          <w:sz w:val="21"/>
          <w:szCs w:val="21"/>
        </w:rPr>
        <w:t>、历史成绩</w:t>
      </w:r>
      <w:r>
        <w:rPr>
          <w:rFonts w:hint="eastAsia"/>
          <w:bCs/>
          <w:sz w:val="21"/>
          <w:szCs w:val="21"/>
        </w:rPr>
        <w:t>。且提供学生档案情况，包括学业情况、谈心谈话以及历史档案查看；</w:t>
      </w:r>
    </w:p>
    <w:p>
      <w:pPr>
        <w:ind w:left="566" w:leftChars="236" w:firstLine="420" w:firstLineChars="200"/>
        <w:rPr>
          <w:bCs/>
          <w:sz w:val="21"/>
          <w:szCs w:val="21"/>
        </w:rPr>
      </w:pPr>
      <w:r>
        <w:rPr>
          <w:bCs/>
          <w:sz w:val="21"/>
          <w:szCs w:val="21"/>
        </w:rPr>
        <w:t>5）支持导出预警学生名单。</w:t>
      </w:r>
    </w:p>
    <w:p>
      <w:pPr>
        <w:ind w:firstLine="420" w:firstLineChars="200"/>
        <w:rPr>
          <w:bCs/>
          <w:sz w:val="21"/>
          <w:szCs w:val="21"/>
        </w:rPr>
      </w:pPr>
      <w:r>
        <w:rPr>
          <w:rFonts w:hint="eastAsia"/>
          <w:bCs/>
          <w:sz w:val="21"/>
          <w:szCs w:val="21"/>
        </w:rPr>
        <w:t>（</w:t>
      </w:r>
      <w:r>
        <w:rPr>
          <w:bCs/>
          <w:sz w:val="21"/>
          <w:szCs w:val="21"/>
        </w:rPr>
        <w:t>3）学业帮扶</w:t>
      </w:r>
    </w:p>
    <w:p>
      <w:pPr>
        <w:ind w:firstLine="420" w:firstLineChars="200"/>
        <w:rPr>
          <w:bCs/>
          <w:sz w:val="21"/>
          <w:szCs w:val="21"/>
        </w:rPr>
      </w:pPr>
      <w:r>
        <w:rPr>
          <w:bCs/>
          <w:sz w:val="21"/>
          <w:szCs w:val="21"/>
        </w:rPr>
        <w:t>1）支持辅导员进行线上意见反馈与填报；</w:t>
      </w:r>
    </w:p>
    <w:p>
      <w:pPr>
        <w:ind w:firstLine="420" w:firstLineChars="200"/>
        <w:rPr>
          <w:bCs/>
          <w:sz w:val="21"/>
          <w:szCs w:val="21"/>
        </w:rPr>
      </w:pPr>
      <w:r>
        <w:rPr>
          <w:bCs/>
          <w:sz w:val="21"/>
          <w:szCs w:val="21"/>
        </w:rPr>
        <w:t>2）支持在线上传相关证明、附件；</w:t>
      </w:r>
    </w:p>
    <w:p>
      <w:pPr>
        <w:ind w:firstLine="420" w:firstLineChars="200"/>
        <w:rPr>
          <w:bCs/>
          <w:sz w:val="21"/>
          <w:szCs w:val="21"/>
        </w:rPr>
      </w:pPr>
      <w:r>
        <w:rPr>
          <w:rFonts w:hint="eastAsia"/>
          <w:bCs/>
          <w:sz w:val="21"/>
          <w:szCs w:val="21"/>
        </w:rPr>
        <w:t>（</w:t>
      </w:r>
      <w:r>
        <w:rPr>
          <w:bCs/>
          <w:sz w:val="21"/>
          <w:szCs w:val="21"/>
        </w:rPr>
        <w:t>4）学业预警大屏</w:t>
      </w:r>
    </w:p>
    <w:p>
      <w:pPr>
        <w:ind w:firstLine="420" w:firstLineChars="200"/>
        <w:rPr>
          <w:bCs/>
          <w:sz w:val="21"/>
          <w:szCs w:val="21"/>
        </w:rPr>
      </w:pPr>
      <w:r>
        <w:rPr>
          <w:rFonts w:hint="eastAsia"/>
          <w:bCs/>
          <w:sz w:val="21"/>
          <w:szCs w:val="21"/>
        </w:rPr>
        <w:t>根据学校要求，提供学业预警数据大屏展示，具体包括学业预警分布、各学院</w:t>
      </w:r>
      <w:r>
        <w:rPr>
          <w:bCs/>
          <w:sz w:val="21"/>
          <w:szCs w:val="21"/>
        </w:rPr>
        <w:t>GPA均值、预警处理率、预警总人数、预警已处理人数、预警未处理人数、重点关注学生名单、各学院挂科率分析、各年级学业预警分布、各学院学业预警分布。</w:t>
      </w:r>
    </w:p>
    <w:p>
      <w:pPr>
        <w:ind w:firstLine="422" w:firstLineChars="200"/>
        <w:rPr>
          <w:b/>
          <w:sz w:val="21"/>
          <w:szCs w:val="21"/>
          <w:lang w:eastAsia="zh-Hans"/>
        </w:rPr>
      </w:pPr>
      <w:r>
        <w:rPr>
          <w:b/>
          <w:sz w:val="21"/>
          <w:szCs w:val="21"/>
        </w:rPr>
        <w:t>4.1.4</w:t>
      </w:r>
      <w:r>
        <w:rPr>
          <w:rFonts w:hint="eastAsia"/>
          <w:b/>
          <w:sz w:val="21"/>
          <w:szCs w:val="21"/>
          <w:lang w:eastAsia="zh-Hans"/>
        </w:rPr>
        <w:t>寝室圈</w:t>
      </w:r>
    </w:p>
    <w:p>
      <w:pPr>
        <w:ind w:firstLine="420" w:firstLineChars="200"/>
        <w:rPr>
          <w:bCs/>
          <w:sz w:val="21"/>
          <w:szCs w:val="21"/>
        </w:rPr>
      </w:pPr>
      <w:r>
        <w:rPr>
          <w:rFonts w:hint="eastAsia"/>
          <w:bCs/>
          <w:sz w:val="21"/>
          <w:szCs w:val="21"/>
          <w:lang w:eastAsia="zh-Hans"/>
        </w:rPr>
        <w:t>“寝室圈”</w:t>
      </w:r>
      <w:r>
        <w:rPr>
          <w:rFonts w:hint="eastAsia"/>
          <w:bCs/>
          <w:sz w:val="21"/>
          <w:szCs w:val="21"/>
        </w:rPr>
        <w:t>卫生</w:t>
      </w:r>
      <w:r>
        <w:rPr>
          <w:rFonts w:hint="eastAsia"/>
          <w:bCs/>
          <w:sz w:val="21"/>
          <w:szCs w:val="21"/>
          <w:lang w:eastAsia="zh-Hans"/>
        </w:rPr>
        <w:t>管理</w:t>
      </w:r>
      <w:r>
        <w:rPr>
          <w:rFonts w:hint="eastAsia"/>
          <w:bCs/>
          <w:sz w:val="21"/>
          <w:szCs w:val="21"/>
        </w:rPr>
        <w:t>应用可为学生处、学院提供日常卫生检查的电子化记录功能并为学生提供查询功能，保证寝室日常管理工作变得更高效、更规范。业务积累的数据也可为学生评奖评优等业务提供真实、准确的依据。</w:t>
      </w:r>
    </w:p>
    <w:p>
      <w:pPr>
        <w:ind w:firstLine="420" w:firstLineChars="200"/>
        <w:rPr>
          <w:bCs/>
          <w:sz w:val="21"/>
          <w:szCs w:val="21"/>
          <w:lang w:eastAsia="zh-Hans"/>
        </w:rPr>
      </w:pPr>
      <w:r>
        <w:rPr>
          <w:rFonts w:hint="eastAsia"/>
          <w:bCs/>
          <w:sz w:val="21"/>
          <w:szCs w:val="21"/>
        </w:rPr>
        <w:t>4.1.</w:t>
      </w:r>
      <w:r>
        <w:rPr>
          <w:bCs/>
          <w:sz w:val="21"/>
          <w:szCs w:val="21"/>
        </w:rPr>
        <w:t>4.1</w:t>
      </w:r>
      <w:r>
        <w:rPr>
          <w:rFonts w:hint="eastAsia"/>
          <w:bCs/>
          <w:sz w:val="21"/>
          <w:szCs w:val="21"/>
        </w:rPr>
        <w:t>寝室基础信息</w:t>
      </w:r>
      <w:r>
        <w:rPr>
          <w:rFonts w:hint="eastAsia"/>
          <w:bCs/>
          <w:sz w:val="21"/>
          <w:szCs w:val="21"/>
          <w:lang w:eastAsia="zh-Hans"/>
        </w:rPr>
        <w:t>管理</w:t>
      </w:r>
    </w:p>
    <w:p>
      <w:pPr>
        <w:ind w:firstLine="420" w:firstLineChars="200"/>
        <w:rPr>
          <w:bCs/>
          <w:sz w:val="21"/>
          <w:szCs w:val="21"/>
          <w:lang w:eastAsia="zh-Hans"/>
        </w:rPr>
      </w:pPr>
      <w:r>
        <w:rPr>
          <w:rFonts w:hint="eastAsia"/>
          <w:bCs/>
          <w:sz w:val="21"/>
          <w:szCs w:val="21"/>
          <w:lang w:eastAsia="zh-Hans"/>
        </w:rPr>
        <w:t>通过对接学生数据中心，获取学生和寝室信息，管理学生归属学院，查询学生个人所属寝室相关信息。同步数据中台的楼宇、楼层、寝室、床位、寝室成员等基础信息。可按学期管理学生住宿信息，精确定位学生所在床位，并做网格划分，明确寝室归属学院，实现多学院混寝管理。</w:t>
      </w:r>
    </w:p>
    <w:p>
      <w:pPr>
        <w:ind w:firstLine="420" w:firstLineChars="200"/>
        <w:rPr>
          <w:bCs/>
          <w:sz w:val="21"/>
          <w:szCs w:val="21"/>
        </w:rPr>
      </w:pPr>
      <w:r>
        <w:rPr>
          <w:rFonts w:hint="eastAsia"/>
          <w:bCs/>
          <w:sz w:val="21"/>
          <w:szCs w:val="21"/>
        </w:rPr>
        <w:t>4.1.</w:t>
      </w:r>
      <w:r>
        <w:rPr>
          <w:bCs/>
          <w:sz w:val="21"/>
          <w:szCs w:val="21"/>
        </w:rPr>
        <w:t>4.2</w:t>
      </w:r>
      <w:r>
        <w:rPr>
          <w:rFonts w:hint="eastAsia"/>
          <w:bCs/>
          <w:sz w:val="21"/>
          <w:szCs w:val="21"/>
        </w:rPr>
        <w:t>寝室卫生检查</w:t>
      </w:r>
    </w:p>
    <w:p>
      <w:pPr>
        <w:ind w:firstLine="420" w:firstLineChars="200"/>
        <w:rPr>
          <w:bCs/>
          <w:sz w:val="21"/>
          <w:szCs w:val="21"/>
        </w:rPr>
      </w:pPr>
      <w:r>
        <w:rPr>
          <w:rFonts w:hint="eastAsia"/>
          <w:bCs/>
          <w:sz w:val="21"/>
          <w:szCs w:val="21"/>
          <w:lang w:eastAsia="zh-Hans"/>
        </w:rPr>
        <w:t>（</w:t>
      </w:r>
      <w:r>
        <w:rPr>
          <w:rFonts w:hint="eastAsia"/>
          <w:bCs/>
          <w:sz w:val="21"/>
          <w:szCs w:val="21"/>
        </w:rPr>
        <w:t>1</w:t>
      </w:r>
      <w:r>
        <w:rPr>
          <w:rFonts w:hint="eastAsia"/>
          <w:bCs/>
          <w:sz w:val="21"/>
          <w:szCs w:val="21"/>
          <w:lang w:eastAsia="zh-Hans"/>
        </w:rPr>
        <w:t>）</w:t>
      </w:r>
      <w:r>
        <w:rPr>
          <w:rFonts w:hint="eastAsia"/>
          <w:bCs/>
          <w:sz w:val="21"/>
          <w:szCs w:val="21"/>
        </w:rPr>
        <w:t>寝室卫生检查分配</w:t>
      </w:r>
    </w:p>
    <w:p>
      <w:pPr>
        <w:ind w:firstLine="420" w:firstLineChars="200"/>
        <w:rPr>
          <w:bCs/>
          <w:sz w:val="21"/>
          <w:szCs w:val="21"/>
        </w:rPr>
      </w:pPr>
      <w:r>
        <w:rPr>
          <w:rFonts w:hint="eastAsia"/>
          <w:bCs/>
          <w:sz w:val="21"/>
          <w:szCs w:val="21"/>
        </w:rPr>
        <w:t>学生处和学院的管理人员可以批量设置每次检查寝室的范围并精确到楼幢、寝室号。同时，为学院提供每月</w:t>
      </w:r>
      <w:r>
        <w:rPr>
          <w:bCs/>
          <w:sz w:val="21"/>
          <w:szCs w:val="21"/>
        </w:rPr>
        <w:t>2次检查时间和未检查寝室、学生的提醒。通过管理台下发检查卫生任务，派发校级抽查任务和学院</w:t>
      </w:r>
      <w:r>
        <w:rPr>
          <w:rFonts w:hint="eastAsia"/>
          <w:bCs/>
          <w:sz w:val="21"/>
          <w:szCs w:val="21"/>
        </w:rPr>
        <w:t>检查个员指派。通过移动端完成检查任务的执行，包括抽查任务和日常检查任务。</w:t>
      </w:r>
    </w:p>
    <w:p>
      <w:pPr>
        <w:ind w:firstLine="420" w:firstLineChars="200"/>
        <w:rPr>
          <w:bCs/>
          <w:sz w:val="21"/>
          <w:szCs w:val="21"/>
        </w:rPr>
      </w:pPr>
      <w:r>
        <w:rPr>
          <w:rFonts w:hint="eastAsia"/>
          <w:bCs/>
          <w:sz w:val="21"/>
          <w:szCs w:val="21"/>
          <w:lang w:eastAsia="zh-Hans"/>
        </w:rPr>
        <w:t>（</w:t>
      </w:r>
      <w:r>
        <w:rPr>
          <w:bCs/>
          <w:sz w:val="21"/>
          <w:szCs w:val="21"/>
        </w:rPr>
        <w:t>2</w:t>
      </w:r>
      <w:r>
        <w:rPr>
          <w:rFonts w:hint="eastAsia"/>
          <w:bCs/>
          <w:sz w:val="21"/>
          <w:szCs w:val="21"/>
          <w:lang w:eastAsia="zh-Hans"/>
        </w:rPr>
        <w:t>）</w:t>
      </w:r>
      <w:r>
        <w:rPr>
          <w:rFonts w:hint="eastAsia"/>
          <w:bCs/>
          <w:sz w:val="21"/>
          <w:szCs w:val="21"/>
        </w:rPr>
        <w:t>寝室卫生成绩录入和匹配</w:t>
      </w:r>
    </w:p>
    <w:p>
      <w:pPr>
        <w:ind w:firstLine="420" w:firstLineChars="200"/>
        <w:rPr>
          <w:bCs/>
          <w:sz w:val="21"/>
          <w:szCs w:val="21"/>
          <w:lang w:eastAsia="zh-Hans"/>
        </w:rPr>
      </w:pPr>
      <w:r>
        <w:rPr>
          <w:rFonts w:hint="eastAsia"/>
          <w:bCs/>
          <w:sz w:val="21"/>
          <w:szCs w:val="21"/>
        </w:rPr>
        <w:t>为检查人员（教师、学生干部）提供移动端登记寝室卫生检查情况的功能，应用支持移动端图片附件上传，作为检查证据留存。检查人员在进行寝室卫生检查以寝室为单位进行检查记录登记和打分后，相应的结果数据会直接匹配到寝室各成员目录下</w:t>
      </w:r>
      <w:r>
        <w:rPr>
          <w:rFonts w:hint="eastAsia"/>
          <w:bCs/>
          <w:sz w:val="21"/>
          <w:szCs w:val="21"/>
          <w:lang w:eastAsia="zh-Hans"/>
        </w:rPr>
        <w:t>。</w:t>
      </w:r>
    </w:p>
    <w:p>
      <w:pPr>
        <w:ind w:firstLine="420" w:firstLineChars="200"/>
        <w:rPr>
          <w:bCs/>
          <w:sz w:val="21"/>
          <w:szCs w:val="21"/>
        </w:rPr>
      </w:pPr>
      <w:r>
        <w:rPr>
          <w:rFonts w:hint="eastAsia"/>
          <w:bCs/>
          <w:sz w:val="21"/>
          <w:szCs w:val="21"/>
        </w:rPr>
        <w:t>4.1.</w:t>
      </w:r>
      <w:r>
        <w:rPr>
          <w:bCs/>
          <w:sz w:val="21"/>
          <w:szCs w:val="21"/>
        </w:rPr>
        <w:t>4.3</w:t>
      </w:r>
      <w:r>
        <w:rPr>
          <w:rFonts w:hint="eastAsia"/>
          <w:bCs/>
          <w:sz w:val="21"/>
          <w:szCs w:val="21"/>
        </w:rPr>
        <w:t>寝室卫生成绩和等级统计</w:t>
      </w:r>
    </w:p>
    <w:p>
      <w:pPr>
        <w:ind w:firstLine="420" w:firstLineChars="200"/>
        <w:rPr>
          <w:bCs/>
          <w:sz w:val="21"/>
          <w:szCs w:val="21"/>
        </w:rPr>
      </w:pPr>
      <w:r>
        <w:rPr>
          <w:rFonts w:hint="eastAsia"/>
          <w:bCs/>
          <w:sz w:val="21"/>
          <w:szCs w:val="21"/>
          <w:lang w:eastAsia="zh-Hans"/>
        </w:rPr>
        <w:t>（</w:t>
      </w:r>
      <w:r>
        <w:rPr>
          <w:rFonts w:hint="eastAsia"/>
          <w:bCs/>
          <w:sz w:val="21"/>
          <w:szCs w:val="21"/>
        </w:rPr>
        <w:t>1</w:t>
      </w:r>
      <w:r>
        <w:rPr>
          <w:rFonts w:hint="eastAsia"/>
          <w:bCs/>
          <w:sz w:val="21"/>
          <w:szCs w:val="21"/>
          <w:lang w:eastAsia="zh-Hans"/>
        </w:rPr>
        <w:t>）</w:t>
      </w:r>
      <w:r>
        <w:rPr>
          <w:rFonts w:hint="eastAsia"/>
          <w:bCs/>
          <w:sz w:val="21"/>
          <w:szCs w:val="21"/>
        </w:rPr>
        <w:t>月卫生成绩综合成绩统计</w:t>
      </w:r>
    </w:p>
    <w:p>
      <w:pPr>
        <w:ind w:firstLine="420" w:firstLineChars="200"/>
        <w:rPr>
          <w:bCs/>
          <w:sz w:val="21"/>
          <w:szCs w:val="21"/>
        </w:rPr>
      </w:pPr>
      <w:r>
        <w:rPr>
          <w:rFonts w:hint="eastAsia"/>
          <w:bCs/>
          <w:sz w:val="21"/>
          <w:szCs w:val="21"/>
          <w:lang w:eastAsia="zh-Hans"/>
        </w:rPr>
        <w:t>①</w:t>
      </w:r>
      <w:r>
        <w:rPr>
          <w:rFonts w:hint="eastAsia"/>
          <w:bCs/>
          <w:sz w:val="21"/>
          <w:szCs w:val="21"/>
        </w:rPr>
        <w:t>校级卫生抽查</w:t>
      </w:r>
      <w:r>
        <w:rPr>
          <w:rFonts w:hint="eastAsia"/>
          <w:bCs/>
          <w:sz w:val="21"/>
          <w:szCs w:val="21"/>
          <w:lang w:eastAsia="zh-Hans"/>
        </w:rPr>
        <w:t>：</w:t>
      </w:r>
      <w:r>
        <w:rPr>
          <w:rFonts w:hint="eastAsia"/>
          <w:bCs/>
          <w:sz w:val="21"/>
          <w:szCs w:val="21"/>
        </w:rPr>
        <w:t>校级卫生抽查由学生处组织实施，每月一次，每次涉及400间左右学生寝室。</w:t>
      </w:r>
    </w:p>
    <w:p>
      <w:pPr>
        <w:ind w:firstLine="420" w:firstLineChars="200"/>
        <w:rPr>
          <w:bCs/>
          <w:sz w:val="21"/>
          <w:szCs w:val="21"/>
          <w:lang w:eastAsia="zh-Hans"/>
        </w:rPr>
      </w:pPr>
      <w:r>
        <w:rPr>
          <w:rFonts w:hint="eastAsia"/>
          <w:bCs/>
          <w:sz w:val="21"/>
          <w:szCs w:val="21"/>
          <w:lang w:eastAsia="zh-Hans"/>
        </w:rPr>
        <w:t>②</w:t>
      </w:r>
      <w:r>
        <w:rPr>
          <w:rFonts w:hint="eastAsia"/>
          <w:bCs/>
          <w:sz w:val="21"/>
          <w:szCs w:val="21"/>
        </w:rPr>
        <w:t>学院日常寝室卫生检查</w:t>
      </w:r>
      <w:r>
        <w:rPr>
          <w:rFonts w:hint="eastAsia"/>
          <w:bCs/>
          <w:sz w:val="21"/>
          <w:szCs w:val="21"/>
          <w:lang w:eastAsia="zh-Hans"/>
        </w:rPr>
        <w:t>：</w:t>
      </w:r>
      <w:r>
        <w:rPr>
          <w:rFonts w:hint="eastAsia"/>
          <w:bCs/>
          <w:sz w:val="21"/>
          <w:szCs w:val="21"/>
        </w:rPr>
        <w:t>学院日常寝室卫生检查由各学院组织实施并执行寝室卫生每月2次的检查制度</w:t>
      </w:r>
      <w:r>
        <w:rPr>
          <w:rFonts w:hint="eastAsia"/>
          <w:bCs/>
          <w:sz w:val="21"/>
          <w:szCs w:val="21"/>
          <w:lang w:eastAsia="zh-Hans"/>
        </w:rPr>
        <w:t>。</w:t>
      </w:r>
    </w:p>
    <w:p>
      <w:pPr>
        <w:ind w:firstLine="420" w:firstLineChars="200"/>
        <w:rPr>
          <w:bCs/>
          <w:sz w:val="21"/>
          <w:szCs w:val="21"/>
        </w:rPr>
      </w:pPr>
      <w:r>
        <w:rPr>
          <w:rFonts w:hint="eastAsia"/>
          <w:bCs/>
          <w:sz w:val="21"/>
          <w:szCs w:val="21"/>
          <w:lang w:eastAsia="zh-Hans"/>
        </w:rPr>
        <w:t>③</w:t>
      </w:r>
      <w:r>
        <w:rPr>
          <w:rFonts w:hint="eastAsia"/>
          <w:bCs/>
          <w:sz w:val="21"/>
          <w:szCs w:val="21"/>
        </w:rPr>
        <w:t>月卫生成绩综合成绩</w:t>
      </w:r>
      <w:r>
        <w:rPr>
          <w:rFonts w:hint="eastAsia"/>
          <w:bCs/>
          <w:sz w:val="21"/>
          <w:szCs w:val="21"/>
          <w:lang w:eastAsia="zh-Hans"/>
        </w:rPr>
        <w:t>：</w:t>
      </w:r>
      <w:r>
        <w:rPr>
          <w:rFonts w:hint="eastAsia"/>
          <w:bCs/>
          <w:sz w:val="21"/>
          <w:szCs w:val="21"/>
        </w:rPr>
        <w:t>当月属校级卫生抽查成绩的学生寝室，其卫生综合成绩取学院日常寝室卫生检查和校级卫生抽查的平均值；当月不属校级卫生抽查成绩的学生寝室，取学院日常寝室卫生检查2次卫生成绩的平均值。</w:t>
      </w:r>
    </w:p>
    <w:p>
      <w:pPr>
        <w:ind w:firstLine="420" w:firstLineChars="200"/>
        <w:rPr>
          <w:bCs/>
          <w:sz w:val="21"/>
          <w:szCs w:val="21"/>
        </w:rPr>
      </w:pPr>
      <w:r>
        <w:rPr>
          <w:rFonts w:hint="eastAsia"/>
          <w:bCs/>
          <w:sz w:val="21"/>
          <w:szCs w:val="21"/>
          <w:lang w:eastAsia="zh-Hans"/>
        </w:rPr>
        <w:t>④</w:t>
      </w:r>
      <w:r>
        <w:rPr>
          <w:rFonts w:hint="eastAsia"/>
          <w:bCs/>
          <w:sz w:val="21"/>
          <w:szCs w:val="21"/>
        </w:rPr>
        <w:t>无卫生成绩情况</w:t>
      </w:r>
      <w:r>
        <w:rPr>
          <w:rFonts w:hint="eastAsia"/>
          <w:bCs/>
          <w:sz w:val="21"/>
          <w:szCs w:val="21"/>
          <w:lang w:eastAsia="zh-Hans"/>
        </w:rPr>
        <w:t>：</w:t>
      </w:r>
      <w:r>
        <w:rPr>
          <w:rFonts w:hint="eastAsia"/>
          <w:bCs/>
          <w:sz w:val="21"/>
          <w:szCs w:val="21"/>
        </w:rPr>
        <w:t>在学年内申请校外住宿或退宿的学生在应用里显示相应时间段的住宿状态，若不是以上原因导致的无卫生成绩情况将提醒学院检查。</w:t>
      </w:r>
    </w:p>
    <w:p>
      <w:pPr>
        <w:ind w:firstLine="420" w:firstLineChars="200"/>
        <w:rPr>
          <w:bCs/>
          <w:sz w:val="21"/>
          <w:szCs w:val="21"/>
        </w:rPr>
      </w:pPr>
      <w:r>
        <w:rPr>
          <w:rFonts w:hint="eastAsia"/>
          <w:bCs/>
          <w:sz w:val="21"/>
          <w:szCs w:val="21"/>
          <w:lang w:eastAsia="zh-Hans"/>
        </w:rPr>
        <w:t>⑤</w:t>
      </w:r>
      <w:r>
        <w:rPr>
          <w:rFonts w:hint="eastAsia"/>
          <w:bCs/>
          <w:sz w:val="21"/>
          <w:szCs w:val="21"/>
        </w:rPr>
        <w:t>学生月卫生成绩综合成绩直接推送功能</w:t>
      </w:r>
      <w:r>
        <w:rPr>
          <w:rFonts w:hint="eastAsia"/>
          <w:bCs/>
          <w:sz w:val="21"/>
          <w:szCs w:val="21"/>
          <w:lang w:eastAsia="zh-Hans"/>
        </w:rPr>
        <w:t>：</w:t>
      </w:r>
      <w:r>
        <w:rPr>
          <w:rFonts w:hint="eastAsia"/>
          <w:bCs/>
          <w:sz w:val="21"/>
          <w:szCs w:val="21"/>
        </w:rPr>
        <w:t>学生月卫生成绩综合成绩可直接推送学生移动端并提醒给学生查看。</w:t>
      </w:r>
    </w:p>
    <w:p>
      <w:pPr>
        <w:ind w:firstLine="420" w:firstLineChars="200"/>
        <w:rPr>
          <w:bCs/>
          <w:sz w:val="21"/>
          <w:szCs w:val="21"/>
        </w:rPr>
      </w:pPr>
      <w:r>
        <w:rPr>
          <w:rFonts w:hint="eastAsia"/>
          <w:bCs/>
          <w:sz w:val="21"/>
          <w:szCs w:val="21"/>
          <w:lang w:eastAsia="zh-Hans"/>
        </w:rPr>
        <w:t>（</w:t>
      </w:r>
      <w:r>
        <w:rPr>
          <w:bCs/>
          <w:sz w:val="21"/>
          <w:szCs w:val="21"/>
          <w:lang w:eastAsia="zh-Hans"/>
        </w:rPr>
        <w:t>2</w:t>
      </w:r>
      <w:r>
        <w:rPr>
          <w:rFonts w:hint="eastAsia"/>
          <w:bCs/>
          <w:sz w:val="21"/>
          <w:szCs w:val="21"/>
          <w:lang w:eastAsia="zh-Hans"/>
        </w:rPr>
        <w:t>）</w:t>
      </w:r>
      <w:r>
        <w:rPr>
          <w:rFonts w:hint="eastAsia"/>
          <w:bCs/>
          <w:sz w:val="21"/>
          <w:szCs w:val="21"/>
        </w:rPr>
        <w:t>学期卫生等级统计</w:t>
      </w:r>
    </w:p>
    <w:p>
      <w:pPr>
        <w:ind w:firstLine="420" w:firstLineChars="200"/>
        <w:rPr>
          <w:bCs/>
          <w:sz w:val="21"/>
          <w:szCs w:val="21"/>
          <w:lang w:eastAsia="zh-Hans"/>
        </w:rPr>
      </w:pPr>
      <w:r>
        <w:rPr>
          <w:rFonts w:hint="eastAsia"/>
          <w:bCs/>
          <w:sz w:val="21"/>
          <w:szCs w:val="21"/>
          <w:lang w:eastAsia="zh-Hans"/>
        </w:rPr>
        <w:t>①</w:t>
      </w:r>
      <w:r>
        <w:rPr>
          <w:rFonts w:hint="eastAsia"/>
          <w:bCs/>
          <w:sz w:val="21"/>
          <w:szCs w:val="21"/>
        </w:rPr>
        <w:t>寝室卫生等级</w:t>
      </w:r>
      <w:r>
        <w:rPr>
          <w:rFonts w:hint="eastAsia"/>
          <w:bCs/>
          <w:sz w:val="21"/>
          <w:szCs w:val="21"/>
          <w:lang w:eastAsia="zh-Hans"/>
        </w:rPr>
        <w:t>：</w:t>
      </w:r>
      <w:r>
        <w:rPr>
          <w:rFonts w:hint="eastAsia"/>
          <w:bCs/>
          <w:sz w:val="21"/>
          <w:szCs w:val="21"/>
        </w:rPr>
        <w:t>学生寝室卫生实行分级管理，按寝室卫生综合成绩分为A、B、C三级</w:t>
      </w:r>
      <w:r>
        <w:rPr>
          <w:rFonts w:hint="eastAsia"/>
          <w:bCs/>
          <w:sz w:val="21"/>
          <w:szCs w:val="21"/>
          <w:lang w:eastAsia="zh-Hans"/>
        </w:rPr>
        <w:t>。</w:t>
      </w:r>
    </w:p>
    <w:p>
      <w:pPr>
        <w:ind w:firstLine="420" w:firstLineChars="200"/>
        <w:rPr>
          <w:bCs/>
          <w:sz w:val="21"/>
          <w:szCs w:val="21"/>
        </w:rPr>
      </w:pPr>
      <w:r>
        <w:rPr>
          <w:rFonts w:hint="eastAsia"/>
          <w:bCs/>
          <w:sz w:val="21"/>
          <w:szCs w:val="21"/>
          <w:lang w:eastAsia="zh-Hans"/>
        </w:rPr>
        <w:t>②</w:t>
      </w:r>
      <w:r>
        <w:rPr>
          <w:rFonts w:hint="eastAsia"/>
          <w:bCs/>
          <w:sz w:val="21"/>
          <w:szCs w:val="21"/>
        </w:rPr>
        <w:t>无卫生等级情况</w:t>
      </w:r>
      <w:r>
        <w:rPr>
          <w:rFonts w:hint="eastAsia"/>
          <w:bCs/>
          <w:sz w:val="21"/>
          <w:szCs w:val="21"/>
          <w:lang w:eastAsia="zh-Hans"/>
        </w:rPr>
        <w:t>：</w:t>
      </w:r>
      <w:r>
        <w:rPr>
          <w:rFonts w:hint="eastAsia"/>
          <w:bCs/>
          <w:sz w:val="21"/>
          <w:szCs w:val="21"/>
        </w:rPr>
        <w:t>在学年内申请校外住宿或退宿的学生在应用里显示相应时间段的住宿状态，若不是以上原因导致的无卫生等级情况将提醒学院检查。</w:t>
      </w:r>
    </w:p>
    <w:p>
      <w:pPr>
        <w:ind w:firstLine="420" w:firstLineChars="200"/>
        <w:rPr>
          <w:bCs/>
          <w:sz w:val="21"/>
          <w:szCs w:val="21"/>
        </w:rPr>
      </w:pPr>
      <w:r>
        <w:rPr>
          <w:rFonts w:hint="eastAsia"/>
          <w:bCs/>
          <w:sz w:val="21"/>
          <w:szCs w:val="21"/>
          <w:lang w:eastAsia="zh-Hans"/>
        </w:rPr>
        <w:t>③</w:t>
      </w:r>
      <w:r>
        <w:rPr>
          <w:rFonts w:hint="eastAsia"/>
          <w:bCs/>
          <w:sz w:val="21"/>
          <w:szCs w:val="21"/>
        </w:rPr>
        <w:t>学期卫生等级直接推送功能</w:t>
      </w:r>
      <w:r>
        <w:rPr>
          <w:rFonts w:hint="eastAsia"/>
          <w:bCs/>
          <w:sz w:val="21"/>
          <w:szCs w:val="21"/>
          <w:lang w:eastAsia="zh-Hans"/>
        </w:rPr>
        <w:t>：</w:t>
      </w:r>
      <w:r>
        <w:rPr>
          <w:rFonts w:hint="eastAsia"/>
          <w:bCs/>
          <w:sz w:val="21"/>
          <w:szCs w:val="21"/>
        </w:rPr>
        <w:t>学生学期卫生等级可直接推送至学生移动端并提醒学生查看。</w:t>
      </w:r>
    </w:p>
    <w:p>
      <w:pPr>
        <w:numPr>
          <w:ilvl w:val="0"/>
          <w:numId w:val="2"/>
        </w:numPr>
        <w:ind w:firstLine="420" w:firstLineChars="200"/>
        <w:rPr>
          <w:bCs/>
          <w:sz w:val="21"/>
          <w:szCs w:val="21"/>
        </w:rPr>
      </w:pPr>
      <w:r>
        <w:rPr>
          <w:rFonts w:hint="eastAsia"/>
          <w:bCs/>
          <w:sz w:val="21"/>
          <w:szCs w:val="21"/>
        </w:rPr>
        <w:t>安全隐患统计</w:t>
      </w:r>
    </w:p>
    <w:p>
      <w:pPr>
        <w:numPr>
          <w:ilvl w:val="255"/>
          <w:numId w:val="0"/>
        </w:numPr>
        <w:ind w:firstLine="420" w:firstLineChars="200"/>
        <w:rPr>
          <w:bCs/>
          <w:sz w:val="21"/>
          <w:szCs w:val="21"/>
        </w:rPr>
      </w:pPr>
      <w:r>
        <w:rPr>
          <w:rFonts w:hint="eastAsia"/>
          <w:bCs/>
          <w:sz w:val="21"/>
          <w:szCs w:val="21"/>
        </w:rPr>
        <w:t>通过应用将发现寝室使用违章电器、大功率电器和违规用电等情况的寝室推送到带班辅导员，由带班辅导员进行核实并在应用中提交核查结果，相关责任人的卫生等级以C级处理，寝室其他成员不受影响。</w:t>
      </w:r>
    </w:p>
    <w:p>
      <w:pPr>
        <w:ind w:firstLine="420" w:firstLineChars="200"/>
        <w:rPr>
          <w:bCs/>
          <w:sz w:val="21"/>
          <w:szCs w:val="21"/>
        </w:rPr>
      </w:pPr>
      <w:r>
        <w:rPr>
          <w:rFonts w:hint="eastAsia"/>
          <w:bCs/>
          <w:sz w:val="21"/>
          <w:szCs w:val="21"/>
        </w:rPr>
        <w:t>4.1.</w:t>
      </w:r>
      <w:r>
        <w:rPr>
          <w:bCs/>
          <w:sz w:val="21"/>
          <w:szCs w:val="21"/>
        </w:rPr>
        <w:t>4.4</w:t>
      </w:r>
      <w:r>
        <w:rPr>
          <w:rFonts w:hint="eastAsia"/>
          <w:bCs/>
          <w:sz w:val="21"/>
          <w:szCs w:val="21"/>
        </w:rPr>
        <w:t>寝室卫生表彰和预警</w:t>
      </w:r>
    </w:p>
    <w:p>
      <w:pPr>
        <w:ind w:firstLine="420" w:firstLineChars="200"/>
        <w:rPr>
          <w:bCs/>
          <w:sz w:val="21"/>
          <w:szCs w:val="21"/>
        </w:rPr>
      </w:pPr>
      <w:r>
        <w:rPr>
          <w:rFonts w:hint="eastAsia"/>
          <w:bCs/>
          <w:sz w:val="21"/>
          <w:szCs w:val="21"/>
        </w:rPr>
        <w:t>（1）寝室卫生表彰</w:t>
      </w:r>
    </w:p>
    <w:p>
      <w:pPr>
        <w:ind w:firstLine="420" w:firstLineChars="200"/>
        <w:rPr>
          <w:bCs/>
          <w:sz w:val="21"/>
          <w:szCs w:val="21"/>
        </w:rPr>
      </w:pPr>
      <w:r>
        <w:rPr>
          <w:rFonts w:hint="eastAsia"/>
          <w:bCs/>
          <w:sz w:val="21"/>
          <w:szCs w:val="21"/>
        </w:rPr>
        <w:t>①月综合卫生成绩寝室排行榜。</w:t>
      </w:r>
    </w:p>
    <w:p>
      <w:pPr>
        <w:ind w:firstLine="420" w:firstLineChars="200"/>
        <w:rPr>
          <w:bCs/>
          <w:sz w:val="21"/>
          <w:szCs w:val="21"/>
          <w:lang w:eastAsia="zh-Hans"/>
        </w:rPr>
      </w:pPr>
      <w:r>
        <w:rPr>
          <w:rFonts w:hint="eastAsia"/>
          <w:bCs/>
          <w:sz w:val="21"/>
          <w:szCs w:val="21"/>
        </w:rPr>
        <w:t>②月综合卫生成绩学院排行榜</w:t>
      </w:r>
      <w:r>
        <w:rPr>
          <w:rFonts w:hint="eastAsia"/>
          <w:bCs/>
          <w:sz w:val="21"/>
          <w:szCs w:val="21"/>
          <w:lang w:eastAsia="zh-Hans"/>
        </w:rPr>
        <w:t>。</w:t>
      </w:r>
    </w:p>
    <w:p>
      <w:pPr>
        <w:ind w:firstLine="420" w:firstLineChars="200"/>
        <w:rPr>
          <w:bCs/>
          <w:sz w:val="21"/>
          <w:szCs w:val="21"/>
          <w:lang w:eastAsia="zh-Hans"/>
        </w:rPr>
      </w:pPr>
      <w:r>
        <w:rPr>
          <w:rFonts w:hint="eastAsia"/>
          <w:bCs/>
          <w:sz w:val="21"/>
          <w:szCs w:val="21"/>
        </w:rPr>
        <w:t>③学期“校级卫生A级寝室”荣誉表彰公示榜</w:t>
      </w:r>
      <w:r>
        <w:rPr>
          <w:rFonts w:hint="eastAsia"/>
          <w:bCs/>
          <w:sz w:val="21"/>
          <w:szCs w:val="21"/>
          <w:lang w:eastAsia="zh-Hans"/>
        </w:rPr>
        <w:t>。</w:t>
      </w:r>
    </w:p>
    <w:p>
      <w:pPr>
        <w:ind w:firstLine="420" w:firstLineChars="200"/>
        <w:rPr>
          <w:bCs/>
          <w:sz w:val="21"/>
          <w:szCs w:val="21"/>
        </w:rPr>
      </w:pPr>
      <w:r>
        <w:rPr>
          <w:rFonts w:hint="eastAsia"/>
          <w:bCs/>
          <w:sz w:val="21"/>
          <w:szCs w:val="21"/>
        </w:rPr>
        <w:t>（2）寝室卫生成绩和等级预警</w:t>
      </w:r>
    </w:p>
    <w:p>
      <w:pPr>
        <w:ind w:firstLine="420" w:firstLineChars="200"/>
        <w:rPr>
          <w:bCs/>
          <w:sz w:val="21"/>
          <w:szCs w:val="21"/>
        </w:rPr>
      </w:pPr>
      <w:r>
        <w:rPr>
          <w:rFonts w:hint="eastAsia"/>
          <w:bCs/>
          <w:sz w:val="21"/>
          <w:szCs w:val="21"/>
        </w:rPr>
        <w:t>①寝室卫生成绩预警</w:t>
      </w:r>
    </w:p>
    <w:p>
      <w:pPr>
        <w:ind w:firstLine="420" w:firstLineChars="200"/>
        <w:rPr>
          <w:bCs/>
          <w:sz w:val="21"/>
          <w:szCs w:val="21"/>
        </w:rPr>
      </w:pPr>
      <w:r>
        <w:rPr>
          <w:rFonts w:hint="eastAsia"/>
          <w:bCs/>
          <w:sz w:val="21"/>
          <w:szCs w:val="21"/>
        </w:rPr>
        <w:t>②寝室卫生等级预警</w:t>
      </w:r>
    </w:p>
    <w:p>
      <w:pPr>
        <w:ind w:firstLine="420" w:firstLineChars="200"/>
        <w:rPr>
          <w:bCs/>
          <w:sz w:val="21"/>
          <w:szCs w:val="21"/>
        </w:rPr>
      </w:pPr>
      <w:r>
        <w:rPr>
          <w:rFonts w:hint="eastAsia"/>
          <w:bCs/>
          <w:sz w:val="21"/>
          <w:szCs w:val="21"/>
        </w:rPr>
        <w:t>4.1.</w:t>
      </w:r>
      <w:r>
        <w:rPr>
          <w:bCs/>
          <w:sz w:val="21"/>
          <w:szCs w:val="21"/>
        </w:rPr>
        <w:t>4.5</w:t>
      </w:r>
      <w:r>
        <w:rPr>
          <w:rFonts w:hint="eastAsia"/>
          <w:bCs/>
          <w:sz w:val="21"/>
          <w:szCs w:val="21"/>
        </w:rPr>
        <w:t>寝室卫生成绩和等级查询</w:t>
      </w:r>
    </w:p>
    <w:p>
      <w:pPr>
        <w:ind w:firstLine="420" w:firstLineChars="200"/>
        <w:rPr>
          <w:bCs/>
          <w:sz w:val="21"/>
          <w:szCs w:val="21"/>
        </w:rPr>
      </w:pPr>
      <w:r>
        <w:rPr>
          <w:rFonts w:hint="eastAsia"/>
          <w:bCs/>
          <w:sz w:val="21"/>
          <w:szCs w:val="21"/>
          <w:lang w:eastAsia="zh-Hans"/>
        </w:rPr>
        <w:t>（</w:t>
      </w:r>
      <w:r>
        <w:rPr>
          <w:rFonts w:hint="eastAsia"/>
          <w:bCs/>
          <w:sz w:val="21"/>
          <w:szCs w:val="21"/>
        </w:rPr>
        <w:t>1</w:t>
      </w:r>
      <w:r>
        <w:rPr>
          <w:rFonts w:hint="eastAsia"/>
          <w:bCs/>
          <w:sz w:val="21"/>
          <w:szCs w:val="21"/>
          <w:lang w:eastAsia="zh-Hans"/>
        </w:rPr>
        <w:t>）</w:t>
      </w:r>
      <w:r>
        <w:rPr>
          <w:rFonts w:hint="eastAsia"/>
          <w:bCs/>
          <w:sz w:val="21"/>
          <w:szCs w:val="21"/>
        </w:rPr>
        <w:t xml:space="preserve">寝室和个人卫生检查查询 </w:t>
      </w:r>
    </w:p>
    <w:p>
      <w:pPr>
        <w:ind w:firstLine="420" w:firstLineChars="200"/>
        <w:rPr>
          <w:bCs/>
          <w:sz w:val="21"/>
          <w:szCs w:val="21"/>
        </w:rPr>
      </w:pPr>
      <w:r>
        <w:rPr>
          <w:rFonts w:hint="eastAsia"/>
          <w:bCs/>
          <w:sz w:val="21"/>
          <w:szCs w:val="21"/>
          <w:lang w:eastAsia="zh-Hans"/>
        </w:rPr>
        <w:t>可通过移动端，可查询学生个人寝室成绩和等级。</w:t>
      </w:r>
      <w:r>
        <w:rPr>
          <w:rFonts w:hint="eastAsia"/>
          <w:bCs/>
          <w:sz w:val="21"/>
          <w:szCs w:val="21"/>
        </w:rPr>
        <w:t>学生处、学院（辅导员、班主任）等可对负责范围内学生的寝室卫生以寝室为单位和以学生个人为单位的检查结果情况进行查看，同时支持应用支持图片附件在线查看的功能。管理人员也可在网页版直接将检索结果导出。</w:t>
      </w:r>
    </w:p>
    <w:p>
      <w:pPr>
        <w:ind w:firstLine="420" w:firstLineChars="200"/>
        <w:rPr>
          <w:bCs/>
          <w:sz w:val="21"/>
          <w:szCs w:val="21"/>
        </w:rPr>
      </w:pPr>
      <w:r>
        <w:rPr>
          <w:rFonts w:hint="eastAsia"/>
          <w:bCs/>
          <w:sz w:val="21"/>
          <w:szCs w:val="21"/>
          <w:lang w:eastAsia="zh-Hans"/>
        </w:rPr>
        <w:t>（</w:t>
      </w:r>
      <w:r>
        <w:rPr>
          <w:rFonts w:hint="eastAsia"/>
          <w:bCs/>
          <w:sz w:val="21"/>
          <w:szCs w:val="21"/>
        </w:rPr>
        <w:t>2</w:t>
      </w:r>
      <w:r>
        <w:rPr>
          <w:rFonts w:hint="eastAsia"/>
          <w:bCs/>
          <w:sz w:val="21"/>
          <w:szCs w:val="21"/>
          <w:lang w:eastAsia="zh-Hans"/>
        </w:rPr>
        <w:t>）</w:t>
      </w:r>
      <w:r>
        <w:rPr>
          <w:rFonts w:hint="eastAsia"/>
          <w:bCs/>
          <w:sz w:val="21"/>
          <w:szCs w:val="21"/>
        </w:rPr>
        <w:t>学生寝室卫生查询</w:t>
      </w:r>
    </w:p>
    <w:p>
      <w:pPr>
        <w:ind w:firstLine="420" w:firstLineChars="200"/>
        <w:rPr>
          <w:bCs/>
          <w:sz w:val="21"/>
          <w:szCs w:val="21"/>
          <w:lang w:eastAsia="zh-Hans"/>
        </w:rPr>
      </w:pPr>
      <w:r>
        <w:rPr>
          <w:rFonts w:hint="eastAsia"/>
          <w:bCs/>
          <w:sz w:val="21"/>
          <w:szCs w:val="21"/>
          <w:lang w:eastAsia="zh-Hans"/>
        </w:rPr>
        <w:t>①</w:t>
      </w:r>
      <w:r>
        <w:rPr>
          <w:rFonts w:hint="eastAsia"/>
          <w:bCs/>
          <w:sz w:val="21"/>
          <w:szCs w:val="21"/>
        </w:rPr>
        <w:t>寝室卫生成绩查询</w:t>
      </w:r>
      <w:r>
        <w:rPr>
          <w:rFonts w:hint="eastAsia"/>
          <w:bCs/>
          <w:sz w:val="21"/>
          <w:szCs w:val="21"/>
          <w:lang w:eastAsia="zh-Hans"/>
        </w:rPr>
        <w:t>；</w:t>
      </w:r>
    </w:p>
    <w:p>
      <w:pPr>
        <w:ind w:firstLine="420" w:firstLineChars="200"/>
        <w:rPr>
          <w:bCs/>
          <w:sz w:val="21"/>
          <w:szCs w:val="21"/>
          <w:lang w:eastAsia="zh-Hans"/>
        </w:rPr>
      </w:pPr>
      <w:r>
        <w:rPr>
          <w:rFonts w:hint="eastAsia"/>
          <w:bCs/>
          <w:sz w:val="21"/>
          <w:szCs w:val="21"/>
          <w:lang w:eastAsia="zh-Hans"/>
        </w:rPr>
        <w:t>②</w:t>
      </w:r>
      <w:r>
        <w:rPr>
          <w:rFonts w:hint="eastAsia"/>
          <w:bCs/>
          <w:sz w:val="21"/>
          <w:szCs w:val="21"/>
        </w:rPr>
        <w:t>寝室卫生等级查询</w:t>
      </w:r>
      <w:r>
        <w:rPr>
          <w:rFonts w:hint="eastAsia"/>
          <w:bCs/>
          <w:sz w:val="21"/>
          <w:szCs w:val="21"/>
          <w:lang w:eastAsia="zh-Hans"/>
        </w:rPr>
        <w:t>；</w:t>
      </w:r>
    </w:p>
    <w:p>
      <w:pPr>
        <w:ind w:firstLine="420" w:firstLineChars="200"/>
        <w:rPr>
          <w:bCs/>
          <w:sz w:val="21"/>
          <w:szCs w:val="21"/>
          <w:lang w:eastAsia="zh-Hans"/>
        </w:rPr>
      </w:pPr>
      <w:r>
        <w:rPr>
          <w:rFonts w:hint="eastAsia"/>
          <w:bCs/>
          <w:sz w:val="21"/>
          <w:szCs w:val="21"/>
          <w:lang w:eastAsia="zh-Hans"/>
        </w:rPr>
        <w:t>③可以通过管理台统计、查询和分析学生寝室成绩和等级。</w:t>
      </w:r>
    </w:p>
    <w:p>
      <w:pPr>
        <w:numPr>
          <w:ilvl w:val="255"/>
          <w:numId w:val="0"/>
        </w:numPr>
        <w:ind w:firstLine="420" w:firstLineChars="200"/>
        <w:rPr>
          <w:bCs/>
          <w:sz w:val="21"/>
          <w:szCs w:val="21"/>
        </w:rPr>
      </w:pPr>
      <w:r>
        <w:rPr>
          <w:rFonts w:hint="eastAsia"/>
          <w:bCs/>
          <w:sz w:val="21"/>
          <w:szCs w:val="21"/>
        </w:rPr>
        <w:t>4.1.</w:t>
      </w:r>
      <w:r>
        <w:rPr>
          <w:bCs/>
          <w:sz w:val="21"/>
          <w:szCs w:val="21"/>
        </w:rPr>
        <w:t>4.6</w:t>
      </w:r>
      <w:r>
        <w:rPr>
          <w:rFonts w:hint="eastAsia"/>
          <w:bCs/>
          <w:sz w:val="21"/>
          <w:szCs w:val="21"/>
        </w:rPr>
        <w:t>寝室卫生等级调整</w:t>
      </w:r>
    </w:p>
    <w:p>
      <w:pPr>
        <w:ind w:firstLine="420" w:firstLineChars="200"/>
        <w:rPr>
          <w:bCs/>
          <w:sz w:val="21"/>
          <w:szCs w:val="21"/>
          <w:lang w:eastAsia="zh-Hans"/>
        </w:rPr>
      </w:pPr>
      <w:r>
        <w:rPr>
          <w:rFonts w:hint="eastAsia"/>
          <w:bCs/>
          <w:sz w:val="21"/>
          <w:szCs w:val="21"/>
        </w:rPr>
        <w:t>可通过移动端，发起寝室成绩调整申请审批。学年内，已有C级寝室预警的寝室可</w:t>
      </w:r>
      <w:r>
        <w:rPr>
          <w:rFonts w:hint="eastAsia"/>
          <w:sz w:val="21"/>
          <w:szCs w:val="21"/>
          <w:lang w:eastAsia="zh-Hans"/>
        </w:rPr>
        <w:t>发起寝室成绩调整申请审批，</w:t>
      </w:r>
      <w:r>
        <w:rPr>
          <w:rFonts w:hint="eastAsia"/>
          <w:bCs/>
          <w:sz w:val="21"/>
          <w:szCs w:val="21"/>
        </w:rPr>
        <w:t>通过寝室成员之一拍摄和上传寝室相关照片进行申请，学院对符合要求的寝室进行核查，学校再次核实，检查成绩为85分及以上即可消C，学生卫生等级直接调整为B级</w:t>
      </w:r>
      <w:r>
        <w:rPr>
          <w:rFonts w:hint="eastAsia"/>
          <w:bCs/>
          <w:sz w:val="21"/>
          <w:szCs w:val="21"/>
          <w:lang w:eastAsia="zh-Hans"/>
        </w:rPr>
        <w:t>。</w:t>
      </w:r>
    </w:p>
    <w:p>
      <w:pPr>
        <w:ind w:firstLine="422" w:firstLineChars="200"/>
        <w:rPr>
          <w:b/>
          <w:sz w:val="21"/>
          <w:szCs w:val="21"/>
        </w:rPr>
      </w:pPr>
      <w:r>
        <w:rPr>
          <w:rFonts w:hint="eastAsia"/>
          <w:b/>
          <w:sz w:val="21"/>
          <w:szCs w:val="21"/>
        </w:rPr>
        <w:t>4.</w:t>
      </w:r>
      <w:r>
        <w:rPr>
          <w:b/>
          <w:sz w:val="21"/>
          <w:szCs w:val="21"/>
        </w:rPr>
        <w:t>2</w:t>
      </w:r>
      <w:r>
        <w:rPr>
          <w:rFonts w:hint="eastAsia"/>
          <w:b/>
          <w:sz w:val="21"/>
          <w:szCs w:val="21"/>
        </w:rPr>
        <w:t>其他要求</w:t>
      </w:r>
    </w:p>
    <w:p>
      <w:pPr>
        <w:ind w:firstLine="422" w:firstLineChars="200"/>
        <w:rPr>
          <w:b/>
          <w:sz w:val="21"/>
          <w:szCs w:val="21"/>
        </w:rPr>
      </w:pPr>
      <w:r>
        <w:rPr>
          <w:b/>
          <w:sz w:val="21"/>
          <w:szCs w:val="21"/>
        </w:rPr>
        <w:t>4.2.1</w:t>
      </w:r>
      <w:r>
        <w:rPr>
          <w:rFonts w:hint="eastAsia"/>
          <w:b/>
          <w:sz w:val="21"/>
          <w:szCs w:val="21"/>
        </w:rPr>
        <w:t>技术要求</w:t>
      </w:r>
    </w:p>
    <w:p>
      <w:pPr>
        <w:ind w:firstLine="420" w:firstLineChars="200"/>
        <w:rPr>
          <w:bCs/>
          <w:sz w:val="21"/>
          <w:szCs w:val="21"/>
        </w:rPr>
      </w:pPr>
      <w:r>
        <w:rPr>
          <w:rFonts w:hint="eastAsia"/>
          <w:bCs/>
          <w:sz w:val="21"/>
          <w:szCs w:val="21"/>
        </w:rPr>
        <w:t>（</w:t>
      </w:r>
      <w:r>
        <w:rPr>
          <w:bCs/>
          <w:sz w:val="21"/>
          <w:szCs w:val="21"/>
        </w:rPr>
        <w:t>1）项目中所设计的前端应用服务模式应采用完全的B/S模式，客户端免安装，系统可运行于Unix、Linux、Windows等高安全性操作系统。</w:t>
      </w:r>
    </w:p>
    <w:p>
      <w:pPr>
        <w:ind w:firstLine="420" w:firstLineChars="200"/>
        <w:rPr>
          <w:bCs/>
          <w:sz w:val="21"/>
          <w:szCs w:val="21"/>
        </w:rPr>
      </w:pPr>
      <w:r>
        <w:rPr>
          <w:rFonts w:hint="eastAsia"/>
          <w:bCs/>
          <w:sz w:val="21"/>
          <w:szCs w:val="21"/>
        </w:rPr>
        <w:t>（</w:t>
      </w:r>
      <w:r>
        <w:rPr>
          <w:bCs/>
          <w:sz w:val="21"/>
          <w:szCs w:val="21"/>
        </w:rPr>
        <w:t xml:space="preserve">2）平台具备良好的浏览器兼容性，用户能在IE、Firefox、Chrome等主流浏览器下进行平台所有的功能操作。 </w:t>
      </w:r>
    </w:p>
    <w:p>
      <w:pPr>
        <w:ind w:firstLine="420" w:firstLineChars="200"/>
        <w:rPr>
          <w:bCs/>
          <w:sz w:val="21"/>
          <w:szCs w:val="21"/>
        </w:rPr>
      </w:pPr>
      <w:r>
        <w:rPr>
          <w:rFonts w:hint="eastAsia"/>
          <w:bCs/>
          <w:sz w:val="21"/>
          <w:szCs w:val="21"/>
        </w:rPr>
        <w:t>（3</w:t>
      </w:r>
      <w:r>
        <w:rPr>
          <w:bCs/>
          <w:sz w:val="21"/>
          <w:szCs w:val="21"/>
        </w:rPr>
        <w:t>）身份认证与授权：所提供的系统各类服务需经过严格安全身份认证，数据信息访问需经过授权，避免内部敏感信息泄漏和数据信息被非法访问，造成严重的安全事件。</w:t>
      </w:r>
    </w:p>
    <w:p>
      <w:pPr>
        <w:ind w:firstLine="420" w:firstLineChars="200"/>
        <w:rPr>
          <w:bCs/>
          <w:sz w:val="21"/>
          <w:szCs w:val="21"/>
        </w:rPr>
      </w:pPr>
      <w:r>
        <w:rPr>
          <w:rFonts w:hint="eastAsia"/>
          <w:bCs/>
          <w:sz w:val="21"/>
          <w:szCs w:val="21"/>
        </w:rPr>
        <w:t>（</w:t>
      </w:r>
      <w:r>
        <w:rPr>
          <w:bCs/>
          <w:sz w:val="21"/>
          <w:szCs w:val="21"/>
        </w:rPr>
        <w:t>4）信息保密：利用先进密码技术，对于需要保密的信息，严格进行加解密处理，防止信息泄漏、篡改，确保涉密信息在产生、存储、传递和处理过程中的安全性。</w:t>
      </w:r>
    </w:p>
    <w:p>
      <w:pPr>
        <w:ind w:firstLine="420" w:firstLineChars="200"/>
        <w:rPr>
          <w:bCs/>
          <w:sz w:val="21"/>
          <w:szCs w:val="21"/>
        </w:rPr>
      </w:pPr>
      <w:r>
        <w:rPr>
          <w:rFonts w:hint="eastAsia"/>
          <w:bCs/>
          <w:sz w:val="21"/>
          <w:szCs w:val="21"/>
        </w:rPr>
        <w:t>（</w:t>
      </w:r>
      <w:r>
        <w:rPr>
          <w:bCs/>
          <w:sz w:val="21"/>
          <w:szCs w:val="21"/>
        </w:rPr>
        <w:t>5）安全审计：系统应记录必要的系统操作日志、应用日志、访问日志等。</w:t>
      </w:r>
    </w:p>
    <w:p>
      <w:pPr>
        <w:ind w:firstLine="420" w:firstLineChars="200"/>
        <w:rPr>
          <w:bCs/>
          <w:sz w:val="21"/>
          <w:szCs w:val="21"/>
        </w:rPr>
      </w:pPr>
      <w:r>
        <w:rPr>
          <w:rFonts w:hint="eastAsia"/>
          <w:bCs/>
          <w:sz w:val="21"/>
          <w:szCs w:val="21"/>
        </w:rPr>
        <w:t>（</w:t>
      </w:r>
      <w:r>
        <w:rPr>
          <w:bCs/>
          <w:sz w:val="21"/>
          <w:szCs w:val="21"/>
        </w:rPr>
        <w:t>6）数据备份：平台重要数据应采用安全备份策略进行备份。</w:t>
      </w:r>
    </w:p>
    <w:p>
      <w:pPr>
        <w:ind w:firstLine="420" w:firstLineChars="200"/>
        <w:rPr>
          <w:bCs/>
          <w:sz w:val="21"/>
          <w:szCs w:val="21"/>
        </w:rPr>
      </w:pPr>
      <w:r>
        <w:rPr>
          <w:rFonts w:hint="eastAsia"/>
          <w:bCs/>
          <w:sz w:val="21"/>
          <w:szCs w:val="21"/>
        </w:rPr>
        <w:t>（</w:t>
      </w:r>
      <w:r>
        <w:rPr>
          <w:bCs/>
          <w:sz w:val="21"/>
          <w:szCs w:val="21"/>
        </w:rPr>
        <w:t>7）系统集成：</w:t>
      </w:r>
      <w:r>
        <w:rPr>
          <w:rFonts w:hint="eastAsia"/>
          <w:bCs/>
          <w:sz w:val="21"/>
          <w:szCs w:val="21"/>
        </w:rPr>
        <w:t>供应商</w:t>
      </w:r>
      <w:r>
        <w:rPr>
          <w:bCs/>
          <w:sz w:val="21"/>
          <w:szCs w:val="21"/>
        </w:rPr>
        <w:t>必须遵循学校相关规范、信息标准和技术要求，必须免费向学校开放接口，且完成与学校相关业务系统的集成，包括但不限于数据集成、身份集成，所需费用均包含在项目总经费中。</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4.2.2 集成要求</w:t>
      </w:r>
    </w:p>
    <w:p>
      <w:pPr>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学校的系统集成主要有统一认证集成、数据集成、消息集成、页面UI规范等内容，参考如下：</w:t>
      </w:r>
    </w:p>
    <w:p>
      <w:pPr>
        <w:pStyle w:val="30"/>
        <w:snapToGrid w:val="0"/>
        <w:ind w:left="480" w:leftChars="200"/>
        <w:jc w:val="left"/>
        <w:rPr>
          <w:rFonts w:cs="仿宋" w:asciiTheme="minorEastAsia" w:hAnsiTheme="minorEastAsia" w:eastAsiaTheme="minorEastAsia"/>
          <w:sz w:val="21"/>
          <w:szCs w:val="21"/>
          <w:lang w:bidi="ar"/>
        </w:rPr>
      </w:pPr>
      <w:r>
        <w:rPr>
          <w:rFonts w:hint="eastAsia" w:cs="仿宋" w:asciiTheme="minorEastAsia" w:hAnsiTheme="minorEastAsia" w:eastAsiaTheme="minorEastAsia"/>
          <w:sz w:val="21"/>
          <w:szCs w:val="21"/>
          <w:lang w:bidi="ar"/>
        </w:rPr>
        <w:t>（1）</w:t>
      </w:r>
      <w:r>
        <w:rPr>
          <w:rFonts w:hint="eastAsia" w:cs="仿宋" w:asciiTheme="minorEastAsia" w:hAnsiTheme="minorEastAsia" w:eastAsiaTheme="minorEastAsia"/>
          <w:sz w:val="21"/>
          <w:szCs w:val="21"/>
          <w:lang w:eastAsia="zh-Hans" w:bidi="ar"/>
        </w:rPr>
        <w:t>单点登录与人员权限对接：</w:t>
      </w:r>
      <w:r>
        <w:rPr>
          <w:rFonts w:hint="eastAsia" w:cs="仿宋" w:asciiTheme="minorEastAsia" w:hAnsiTheme="minorEastAsia" w:eastAsiaTheme="minorEastAsia"/>
          <w:sz w:val="21"/>
          <w:szCs w:val="21"/>
          <w:lang w:bidi="ar"/>
        </w:rPr>
        <w:t>系统须支持与学校统一身份认证平台的集成，实现师生使用学校统一身份认证账号即可完成系统登录认证；须支持与学校统一身份平台认证授权紧密集成而实现用户在业务流程中的身份、角色和权限匹配。同时移动端应用需完成与企业微信对接。</w:t>
      </w:r>
    </w:p>
    <w:p>
      <w:pPr>
        <w:pStyle w:val="30"/>
        <w:snapToGrid w:val="0"/>
        <w:ind w:left="480" w:leftChars="200"/>
        <w:jc w:val="left"/>
        <w:rPr>
          <w:rFonts w:cs="仿宋" w:asciiTheme="minorEastAsia" w:hAnsiTheme="minorEastAsia" w:eastAsiaTheme="minorEastAsia"/>
          <w:sz w:val="21"/>
          <w:szCs w:val="21"/>
          <w:lang w:bidi="ar"/>
        </w:rPr>
      </w:pPr>
      <w:r>
        <w:rPr>
          <w:rFonts w:hint="eastAsia" w:cs="仿宋" w:asciiTheme="minorEastAsia" w:hAnsiTheme="minorEastAsia" w:eastAsiaTheme="minorEastAsia"/>
          <w:sz w:val="21"/>
          <w:szCs w:val="21"/>
          <w:lang w:bidi="ar"/>
        </w:rPr>
        <w:t>（2）</w:t>
      </w:r>
      <w:r>
        <w:rPr>
          <w:rFonts w:hint="eastAsia" w:cs="仿宋" w:asciiTheme="minorEastAsia" w:hAnsiTheme="minorEastAsia" w:eastAsiaTheme="minorEastAsia"/>
          <w:sz w:val="21"/>
          <w:szCs w:val="21"/>
          <w:lang w:eastAsia="zh-Hans" w:bidi="ar"/>
        </w:rPr>
        <w:t>账号多身份免登录切换：</w:t>
      </w:r>
      <w:r>
        <w:rPr>
          <w:rFonts w:hint="eastAsia" w:cs="仿宋" w:asciiTheme="minorEastAsia" w:hAnsiTheme="minorEastAsia" w:eastAsiaTheme="minorEastAsia"/>
          <w:sz w:val="21"/>
          <w:szCs w:val="21"/>
          <w:lang w:bidi="ar"/>
        </w:rPr>
        <w:t>系统须支持一个账号多重身份角色和权限分配，后台切换身份时，用户无需再登录。</w:t>
      </w:r>
    </w:p>
    <w:p>
      <w:pPr>
        <w:pStyle w:val="30"/>
        <w:snapToGrid w:val="0"/>
        <w:ind w:left="480" w:leftChars="200"/>
        <w:jc w:val="left"/>
        <w:rPr>
          <w:rFonts w:cs="仿宋" w:asciiTheme="minorEastAsia" w:hAnsiTheme="minorEastAsia" w:eastAsiaTheme="minorEastAsia"/>
          <w:sz w:val="21"/>
          <w:szCs w:val="21"/>
          <w:lang w:bidi="ar"/>
        </w:rPr>
      </w:pPr>
      <w:r>
        <w:rPr>
          <w:rFonts w:hint="eastAsia" w:cs="仿宋" w:asciiTheme="minorEastAsia" w:hAnsiTheme="minorEastAsia" w:eastAsiaTheme="minorEastAsia"/>
          <w:sz w:val="21"/>
          <w:szCs w:val="21"/>
          <w:lang w:bidi="ar"/>
        </w:rPr>
        <w:t xml:space="preserve">（3） </w:t>
      </w:r>
      <w:r>
        <w:rPr>
          <w:rFonts w:hint="eastAsia" w:cs="仿宋" w:asciiTheme="minorEastAsia" w:hAnsiTheme="minorEastAsia" w:eastAsiaTheme="minorEastAsia"/>
          <w:sz w:val="21"/>
          <w:szCs w:val="21"/>
          <w:lang w:eastAsia="zh-Hans" w:bidi="ar"/>
        </w:rPr>
        <w:t>数据交换要求：</w:t>
      </w:r>
      <w:r>
        <w:rPr>
          <w:rFonts w:hint="eastAsia" w:cs="仿宋" w:asciiTheme="minorEastAsia" w:hAnsiTheme="minorEastAsia" w:eastAsiaTheme="minorEastAsia"/>
          <w:sz w:val="21"/>
          <w:szCs w:val="21"/>
          <w:lang w:bidi="ar"/>
        </w:rPr>
        <w:t>系统须建立与学校数据中心平台的数据同步机制，</w:t>
      </w:r>
      <w:r>
        <w:rPr>
          <w:rFonts w:hint="eastAsia" w:cs="仿宋" w:asciiTheme="minorEastAsia" w:hAnsiTheme="minorEastAsia" w:eastAsiaTheme="minorEastAsia"/>
          <w:sz w:val="21"/>
          <w:szCs w:val="21"/>
          <w:lang w:eastAsia="zh-Hans" w:bidi="ar"/>
        </w:rPr>
        <w:t>根据学校要求，开放全库或者视图访问权限；</w:t>
      </w:r>
      <w:r>
        <w:rPr>
          <w:rFonts w:hint="eastAsia" w:cs="仿宋" w:asciiTheme="minorEastAsia" w:hAnsiTheme="minorEastAsia" w:eastAsiaTheme="minorEastAsia"/>
          <w:sz w:val="21"/>
          <w:szCs w:val="21"/>
          <w:lang w:bidi="ar"/>
        </w:rPr>
        <w:t>须支持同步并定时获取学校数据中心平台提供的组织机构、院系专业班级、教职工、学生等基础数据信息。</w:t>
      </w:r>
    </w:p>
    <w:p>
      <w:pPr>
        <w:pStyle w:val="30"/>
        <w:snapToGrid w:val="0"/>
        <w:ind w:left="480" w:leftChars="200"/>
        <w:jc w:val="left"/>
        <w:rPr>
          <w:rFonts w:cs="仿宋" w:asciiTheme="minorEastAsia" w:hAnsiTheme="minorEastAsia" w:eastAsiaTheme="minorEastAsia"/>
          <w:sz w:val="21"/>
          <w:szCs w:val="21"/>
          <w:lang w:bidi="ar"/>
        </w:rPr>
      </w:pPr>
      <w:r>
        <w:rPr>
          <w:rFonts w:hint="eastAsia" w:cs="仿宋" w:asciiTheme="minorEastAsia" w:hAnsiTheme="minorEastAsia" w:eastAsiaTheme="minorEastAsia"/>
          <w:sz w:val="21"/>
          <w:szCs w:val="21"/>
          <w:lang w:bidi="ar"/>
        </w:rPr>
        <w:t>（4）系统须支持按照学校数据标准集基础编码规则编码，须支持与校园数据中心平台的数据集成，须支持遵循学校数据集成标准接口提供相关数据至学校数据中心平台。</w:t>
      </w:r>
    </w:p>
    <w:p>
      <w:pPr>
        <w:pStyle w:val="30"/>
        <w:snapToGrid w:val="0"/>
        <w:ind w:left="480" w:leftChars="200"/>
        <w:jc w:val="left"/>
        <w:rPr>
          <w:rFonts w:cs="仿宋" w:asciiTheme="minorEastAsia" w:hAnsiTheme="minorEastAsia" w:eastAsiaTheme="minorEastAsia"/>
          <w:sz w:val="21"/>
          <w:szCs w:val="21"/>
          <w:lang w:bidi="ar"/>
        </w:rPr>
      </w:pPr>
      <w:r>
        <w:rPr>
          <w:rFonts w:hint="eastAsia" w:cs="仿宋" w:asciiTheme="minorEastAsia" w:hAnsiTheme="minorEastAsia" w:eastAsiaTheme="minorEastAsia"/>
          <w:sz w:val="21"/>
          <w:szCs w:val="21"/>
          <w:lang w:bidi="ar"/>
        </w:rPr>
        <w:t>（5）</w:t>
      </w:r>
      <w:r>
        <w:rPr>
          <w:rFonts w:hint="eastAsia" w:cs="仿宋" w:asciiTheme="minorEastAsia" w:hAnsiTheme="minorEastAsia" w:eastAsiaTheme="minorEastAsia"/>
          <w:sz w:val="21"/>
          <w:szCs w:val="21"/>
          <w:lang w:eastAsia="zh-Hans" w:bidi="ar"/>
        </w:rPr>
        <w:t>消息对接：</w:t>
      </w:r>
      <w:r>
        <w:rPr>
          <w:rFonts w:hint="eastAsia" w:cs="仿宋" w:asciiTheme="minorEastAsia" w:hAnsiTheme="minorEastAsia" w:eastAsiaTheme="minorEastAsia"/>
          <w:sz w:val="21"/>
          <w:szCs w:val="21"/>
          <w:lang w:bidi="ar"/>
        </w:rPr>
        <w:t>系统中凡涉及到消息推送的功能模块须支持与校园门户及微信企业号的统一消息中心平台集成。</w:t>
      </w:r>
    </w:p>
    <w:p>
      <w:pPr>
        <w:pStyle w:val="30"/>
        <w:snapToGrid w:val="0"/>
        <w:ind w:left="480" w:leftChars="200"/>
        <w:jc w:val="left"/>
        <w:rPr>
          <w:rFonts w:cs="仿宋" w:asciiTheme="minorEastAsia" w:hAnsiTheme="minorEastAsia" w:eastAsiaTheme="minorEastAsia"/>
          <w:sz w:val="21"/>
          <w:szCs w:val="21"/>
          <w:lang w:eastAsia="zh-Hans" w:bidi="ar"/>
        </w:rPr>
      </w:pPr>
      <w:r>
        <w:rPr>
          <w:rFonts w:hint="eastAsia" w:cs="仿宋" w:asciiTheme="minorEastAsia" w:hAnsiTheme="minorEastAsia" w:eastAsiaTheme="minorEastAsia"/>
          <w:sz w:val="21"/>
          <w:szCs w:val="21"/>
          <w:lang w:bidi="ar"/>
        </w:rPr>
        <w:t xml:space="preserve">（6） </w:t>
      </w:r>
      <w:r>
        <w:rPr>
          <w:rFonts w:hint="eastAsia" w:cs="仿宋" w:asciiTheme="minorEastAsia" w:hAnsiTheme="minorEastAsia" w:eastAsiaTheme="minorEastAsia"/>
          <w:sz w:val="21"/>
          <w:szCs w:val="21"/>
          <w:lang w:eastAsia="zh-Hans" w:bidi="ar"/>
        </w:rPr>
        <w:t>数据迁移：</w:t>
      </w:r>
      <w:r>
        <w:rPr>
          <w:rFonts w:hint="eastAsia" w:cs="仿宋" w:asciiTheme="minorEastAsia" w:hAnsiTheme="minorEastAsia" w:eastAsiaTheme="minorEastAsia"/>
          <w:sz w:val="21"/>
          <w:szCs w:val="21"/>
          <w:lang w:bidi="ar"/>
        </w:rPr>
        <w:t>系统试运行上线之前，须按照学校要求完成数据初始化工作</w:t>
      </w:r>
      <w:r>
        <w:rPr>
          <w:rFonts w:hint="eastAsia" w:cs="仿宋" w:asciiTheme="minorEastAsia" w:hAnsiTheme="minorEastAsia" w:eastAsiaTheme="minorEastAsia"/>
          <w:sz w:val="21"/>
          <w:szCs w:val="21"/>
          <w:lang w:eastAsia="zh-Hans" w:bidi="ar"/>
        </w:rPr>
        <w:t>。</w:t>
      </w:r>
    </w:p>
    <w:p>
      <w:pPr>
        <w:pStyle w:val="30"/>
        <w:snapToGrid w:val="0"/>
        <w:ind w:left="480" w:leftChars="200"/>
        <w:jc w:val="left"/>
        <w:rPr>
          <w:rFonts w:cs="仿宋" w:asciiTheme="minorEastAsia" w:hAnsiTheme="minorEastAsia" w:eastAsiaTheme="minorEastAsia"/>
          <w:sz w:val="21"/>
          <w:szCs w:val="21"/>
          <w:lang w:eastAsia="zh-Hans" w:bidi="ar"/>
        </w:rPr>
      </w:pPr>
      <w:r>
        <w:rPr>
          <w:rFonts w:hint="eastAsia" w:cs="仿宋" w:asciiTheme="minorEastAsia" w:hAnsiTheme="minorEastAsia" w:eastAsiaTheme="minorEastAsia"/>
          <w:sz w:val="21"/>
          <w:szCs w:val="21"/>
          <w:lang w:bidi="ar"/>
        </w:rPr>
        <w:t>（7）</w:t>
      </w:r>
      <w:r>
        <w:rPr>
          <w:rFonts w:hint="eastAsia" w:cs="仿宋" w:asciiTheme="minorEastAsia" w:hAnsiTheme="minorEastAsia" w:eastAsiaTheme="minorEastAsia"/>
          <w:sz w:val="21"/>
          <w:szCs w:val="21"/>
          <w:lang w:eastAsia="zh-Hans" w:bidi="ar"/>
        </w:rPr>
        <w:t xml:space="preserve"> 页面集成要求：系统须支持按学校实际需求，实现面向师生的各类日常管理业务的查询、申报与审批（包括PC端和移动端），相关业务可通过单点登录和链接方式，集成至学校园办事大厅、校园微信公众服务号/企业号，作为服务对用户开放。其中所涉及的日常管理业务可自适应各种终端。</w:t>
      </w:r>
    </w:p>
    <w:p>
      <w:pPr>
        <w:pStyle w:val="30"/>
        <w:snapToGrid w:val="0"/>
        <w:ind w:left="480" w:leftChars="200"/>
        <w:jc w:val="left"/>
        <w:rPr>
          <w:rFonts w:cs="仿宋" w:asciiTheme="minorEastAsia" w:hAnsiTheme="minorEastAsia" w:eastAsiaTheme="minorEastAsia"/>
          <w:sz w:val="21"/>
          <w:szCs w:val="21"/>
          <w:lang w:eastAsia="zh-Hans" w:bidi="ar"/>
        </w:rPr>
      </w:pPr>
      <w:r>
        <w:rPr>
          <w:rFonts w:hint="eastAsia" w:cs="仿宋" w:asciiTheme="minorEastAsia" w:hAnsiTheme="minorEastAsia" w:eastAsiaTheme="minorEastAsia"/>
          <w:sz w:val="21"/>
          <w:szCs w:val="21"/>
          <w:lang w:eastAsia="zh-Hans" w:bidi="ar"/>
        </w:rPr>
        <w:t>（8）页面设计UI规范</w:t>
      </w:r>
      <w:r>
        <w:rPr>
          <w:rFonts w:hint="eastAsia" w:cs="仿宋" w:asciiTheme="minorEastAsia" w:hAnsiTheme="minorEastAsia" w:eastAsiaTheme="minorEastAsia"/>
          <w:sz w:val="21"/>
          <w:szCs w:val="21"/>
          <w:lang w:bidi="ar"/>
        </w:rPr>
        <w:t>：面向师生服务的页面设计（包含PC端和移动端）需符合学校的页面UI设计规范，项目成交后由学校提供一套完整的页面UI demo文件，成交供应商可以据此开展页面设计。</w:t>
      </w:r>
    </w:p>
    <w:p>
      <w:pPr>
        <w:pStyle w:val="30"/>
        <w:snapToGrid w:val="0"/>
        <w:ind w:left="480" w:leftChars="200"/>
        <w:jc w:val="left"/>
        <w:rPr>
          <w:rFonts w:asciiTheme="minorEastAsia" w:hAnsiTheme="minorEastAsia" w:eastAsiaTheme="minorEastAsia"/>
        </w:rPr>
      </w:pPr>
      <w:r>
        <w:rPr>
          <w:rFonts w:hint="eastAsia" w:cs="仿宋" w:asciiTheme="minorEastAsia" w:hAnsiTheme="minorEastAsia" w:eastAsiaTheme="minorEastAsia"/>
          <w:sz w:val="21"/>
          <w:szCs w:val="21"/>
          <w:lang w:bidi="ar"/>
        </w:rPr>
        <w:t>（9）</w:t>
      </w:r>
      <w:r>
        <w:rPr>
          <w:rFonts w:hint="eastAsia" w:cs="仿宋" w:asciiTheme="minorEastAsia" w:hAnsiTheme="minorEastAsia" w:eastAsiaTheme="minorEastAsia"/>
          <w:sz w:val="21"/>
          <w:szCs w:val="21"/>
          <w:lang w:eastAsia="zh-Hans" w:bidi="ar"/>
        </w:rPr>
        <w:t>其他需求：</w:t>
      </w:r>
      <w:r>
        <w:rPr>
          <w:rFonts w:hint="eastAsia" w:cs="仿宋" w:asciiTheme="minorEastAsia" w:hAnsiTheme="minorEastAsia" w:eastAsiaTheme="minorEastAsia"/>
          <w:sz w:val="21"/>
          <w:szCs w:val="21"/>
          <w:lang w:bidi="ar"/>
        </w:rPr>
        <w:t>系统须按照学校实际需求，支持学校自助查询、打印等终端设备对应的相关业务开发。</w:t>
      </w:r>
    </w:p>
    <w:p>
      <w:pPr>
        <w:spacing w:line="300" w:lineRule="auto"/>
        <w:ind w:firstLine="398" w:firstLineChars="200"/>
        <w:jc w:val="left"/>
        <w:rPr>
          <w:b/>
          <w:spacing w:val="-6"/>
          <w:sz w:val="21"/>
          <w:szCs w:val="21"/>
        </w:rPr>
      </w:pPr>
      <w:r>
        <w:rPr>
          <w:rFonts w:hint="eastAsia"/>
          <w:b/>
          <w:spacing w:val="-6"/>
          <w:sz w:val="21"/>
          <w:szCs w:val="21"/>
        </w:rPr>
        <w:t>五、演示：</w:t>
      </w:r>
    </w:p>
    <w:p>
      <w:pPr>
        <w:ind w:firstLine="422" w:firstLineChars="200"/>
        <w:rPr>
          <w:b/>
          <w:sz w:val="21"/>
          <w:szCs w:val="21"/>
        </w:rPr>
      </w:pPr>
      <w:r>
        <w:rPr>
          <w:rFonts w:hint="eastAsia"/>
          <w:b/>
          <w:sz w:val="21"/>
          <w:szCs w:val="21"/>
        </w:rPr>
        <w:t>1.</w:t>
      </w:r>
      <w:r>
        <w:rPr>
          <w:rFonts w:hint="eastAsia"/>
          <w:sz w:val="21"/>
          <w:szCs w:val="21"/>
        </w:rPr>
        <w:t xml:space="preserve"> 供应商需提供系统demo或以往承建的与本项目类似的其他业主单位的实际环境进行演示</w:t>
      </w:r>
      <w:r>
        <w:rPr>
          <w:rFonts w:hint="eastAsia"/>
          <w:b/>
          <w:sz w:val="21"/>
          <w:szCs w:val="21"/>
        </w:rPr>
        <w:t>，具体演示要求如下：</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50"/>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shd w:val="clear" w:color="auto" w:fill="auto"/>
            <w:vAlign w:val="center"/>
          </w:tcPr>
          <w:p>
            <w:pPr>
              <w:widowControl/>
              <w:jc w:val="center"/>
              <w:rPr>
                <w:b/>
                <w:bCs/>
                <w:kern w:val="0"/>
                <w:sz w:val="21"/>
                <w:szCs w:val="21"/>
              </w:rPr>
            </w:pPr>
            <w:bookmarkStart w:id="31" w:name="_Hlk103684408"/>
            <w:r>
              <w:rPr>
                <w:rFonts w:hint="eastAsia"/>
                <w:b/>
                <w:bCs/>
                <w:kern w:val="0"/>
                <w:sz w:val="21"/>
                <w:szCs w:val="21"/>
              </w:rPr>
              <w:t>序号</w:t>
            </w:r>
          </w:p>
        </w:tc>
        <w:tc>
          <w:tcPr>
            <w:tcW w:w="858" w:type="pct"/>
            <w:shd w:val="clear" w:color="auto" w:fill="auto"/>
            <w:vAlign w:val="center"/>
          </w:tcPr>
          <w:p>
            <w:pPr>
              <w:widowControl/>
              <w:jc w:val="center"/>
              <w:rPr>
                <w:b/>
                <w:bCs/>
                <w:kern w:val="0"/>
                <w:sz w:val="21"/>
                <w:szCs w:val="21"/>
              </w:rPr>
            </w:pPr>
            <w:r>
              <w:rPr>
                <w:rFonts w:hint="eastAsia"/>
                <w:b/>
                <w:bCs/>
                <w:kern w:val="0"/>
                <w:sz w:val="21"/>
                <w:szCs w:val="21"/>
              </w:rPr>
              <w:t>模块</w:t>
            </w:r>
          </w:p>
        </w:tc>
        <w:tc>
          <w:tcPr>
            <w:tcW w:w="3745" w:type="pct"/>
            <w:shd w:val="clear" w:color="auto" w:fill="auto"/>
            <w:vAlign w:val="center"/>
          </w:tcPr>
          <w:p>
            <w:pPr>
              <w:widowControl/>
              <w:jc w:val="center"/>
              <w:rPr>
                <w:b/>
                <w:bCs/>
                <w:kern w:val="0"/>
                <w:sz w:val="21"/>
                <w:szCs w:val="21"/>
              </w:rPr>
            </w:pPr>
            <w:r>
              <w:rPr>
                <w:rFonts w:hint="eastAsia"/>
                <w:b/>
                <w:bCs/>
                <w:kern w:val="0"/>
                <w:sz w:val="21"/>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shd w:val="clear" w:color="auto" w:fill="auto"/>
            <w:vAlign w:val="center"/>
          </w:tcPr>
          <w:p>
            <w:pPr>
              <w:widowControl/>
              <w:jc w:val="center"/>
              <w:rPr>
                <w:rStyle w:val="32"/>
                <w:rFonts w:hint="default"/>
                <w:sz w:val="21"/>
                <w:szCs w:val="21"/>
                <w:lang w:bidi="ar"/>
              </w:rPr>
            </w:pPr>
            <w:r>
              <w:rPr>
                <w:rStyle w:val="32"/>
                <w:rFonts w:hint="default"/>
                <w:sz w:val="21"/>
                <w:szCs w:val="21"/>
                <w:lang w:bidi="ar"/>
              </w:rPr>
              <w:t>1</w:t>
            </w:r>
          </w:p>
        </w:tc>
        <w:tc>
          <w:tcPr>
            <w:tcW w:w="858" w:type="pct"/>
            <w:shd w:val="clear" w:color="auto" w:fill="auto"/>
            <w:vAlign w:val="center"/>
          </w:tcPr>
          <w:p>
            <w:pPr>
              <w:widowControl/>
              <w:jc w:val="center"/>
              <w:rPr>
                <w:rStyle w:val="32"/>
                <w:rFonts w:hint="default"/>
                <w:sz w:val="21"/>
                <w:szCs w:val="21"/>
                <w:lang w:bidi="ar"/>
              </w:rPr>
            </w:pPr>
            <w:r>
              <w:rPr>
                <w:rStyle w:val="32"/>
                <w:rFonts w:hint="default"/>
                <w:sz w:val="21"/>
                <w:szCs w:val="21"/>
                <w:lang w:bidi="ar"/>
              </w:rPr>
              <w:t>运动啦</w:t>
            </w:r>
          </w:p>
        </w:tc>
        <w:tc>
          <w:tcPr>
            <w:tcW w:w="3745" w:type="pct"/>
            <w:shd w:val="clear" w:color="auto" w:fill="auto"/>
          </w:tcPr>
          <w:p>
            <w:pPr>
              <w:widowControl/>
              <w:jc w:val="left"/>
              <w:rPr>
                <w:rStyle w:val="32"/>
                <w:rFonts w:hint="default"/>
                <w:sz w:val="21"/>
                <w:szCs w:val="21"/>
                <w:lang w:bidi="ar"/>
              </w:rPr>
            </w:pPr>
            <w:r>
              <w:rPr>
                <w:rStyle w:val="32"/>
                <w:rFonts w:hint="default"/>
                <w:sz w:val="21"/>
                <w:szCs w:val="21"/>
                <w:lang w:bidi="ar"/>
              </w:rPr>
              <w:t>①</w:t>
            </w:r>
            <w:r>
              <w:rPr>
                <w:bCs/>
                <w:sz w:val="21"/>
                <w:szCs w:val="21"/>
              </w:rPr>
              <w:t>场馆管理：支持场馆的增加、修改、查询、删除等</w:t>
            </w:r>
            <w:r>
              <w:rPr>
                <w:rFonts w:hint="eastAsia"/>
                <w:bCs/>
                <w:sz w:val="21"/>
                <w:szCs w:val="21"/>
              </w:rPr>
              <w:t>，</w:t>
            </w:r>
            <w:r>
              <w:rPr>
                <w:rStyle w:val="32"/>
                <w:rFonts w:hint="default"/>
                <w:sz w:val="21"/>
                <w:szCs w:val="21"/>
                <w:lang w:bidi="ar"/>
              </w:rPr>
              <w:t>包含场馆类型、场馆地址、是否开放、容纳人数、场馆描述。</w:t>
            </w:r>
          </w:p>
          <w:p>
            <w:pPr>
              <w:widowControl/>
              <w:jc w:val="left"/>
              <w:rPr>
                <w:bCs/>
                <w:sz w:val="21"/>
                <w:szCs w:val="21"/>
              </w:rPr>
            </w:pPr>
            <w:r>
              <w:rPr>
                <w:rStyle w:val="32"/>
                <w:rFonts w:hint="default"/>
                <w:sz w:val="21"/>
                <w:szCs w:val="21"/>
                <w:lang w:bidi="ar"/>
              </w:rPr>
              <w:t>②</w:t>
            </w:r>
            <w:r>
              <w:rPr>
                <w:bCs/>
                <w:sz w:val="21"/>
                <w:szCs w:val="21"/>
              </w:rPr>
              <w:t>预约时间段设置：场馆预约时间段的管理，可对所有场馆自定义设置时间段</w:t>
            </w:r>
            <w:r>
              <w:rPr>
                <w:rFonts w:hint="eastAsia"/>
                <w:bCs/>
                <w:sz w:val="21"/>
                <w:szCs w:val="21"/>
              </w:rPr>
              <w:t>（</w:t>
            </w:r>
            <w:r>
              <w:rPr>
                <w:rStyle w:val="32"/>
                <w:rFonts w:hint="default"/>
                <w:sz w:val="21"/>
                <w:szCs w:val="21"/>
                <w:lang w:bidi="ar"/>
              </w:rPr>
              <w:t>包含可预约日期、周可预约日、可预约时间段）</w:t>
            </w:r>
            <w:r>
              <w:rPr>
                <w:bCs/>
                <w:sz w:val="21"/>
                <w:szCs w:val="21"/>
              </w:rPr>
              <w:t>，且只有该场馆在空闲时间段才能进行申请</w:t>
            </w:r>
            <w:r>
              <w:rPr>
                <w:rFonts w:hint="eastAsia"/>
                <w:bCs/>
                <w:sz w:val="21"/>
                <w:szCs w:val="21"/>
              </w:rPr>
              <w:t>。</w:t>
            </w:r>
          </w:p>
          <w:p>
            <w:pPr>
              <w:widowControl/>
              <w:jc w:val="left"/>
              <w:rPr>
                <w:rStyle w:val="32"/>
                <w:rFonts w:hint="default"/>
                <w:sz w:val="21"/>
                <w:szCs w:val="21"/>
                <w:lang w:bidi="ar"/>
              </w:rPr>
            </w:pPr>
            <w:r>
              <w:rPr>
                <w:rFonts w:hint="eastAsia"/>
                <w:bCs/>
                <w:sz w:val="21"/>
                <w:szCs w:val="21"/>
              </w:rPr>
              <w:t>③</w:t>
            </w:r>
            <w:r>
              <w:rPr>
                <w:bCs/>
                <w:sz w:val="21"/>
                <w:szCs w:val="21"/>
              </w:rPr>
              <w:t>场馆预约：</w:t>
            </w:r>
            <w:r>
              <w:rPr>
                <w:rStyle w:val="32"/>
                <w:rFonts w:hint="default"/>
                <w:sz w:val="21"/>
                <w:szCs w:val="21"/>
                <w:lang w:bidi="ar"/>
              </w:rPr>
              <w:t>系统首页展示所有场馆名称及可容纳人数，学生通过系统可以进行场馆预约。</w:t>
            </w:r>
          </w:p>
          <w:p>
            <w:pPr>
              <w:widowControl/>
              <w:jc w:val="left"/>
              <w:rPr>
                <w:rStyle w:val="32"/>
                <w:rFonts w:hint="default"/>
                <w:sz w:val="21"/>
                <w:szCs w:val="21"/>
                <w:lang w:bidi="ar"/>
              </w:rPr>
            </w:pPr>
            <w:r>
              <w:rPr>
                <w:rStyle w:val="32"/>
                <w:rFonts w:hint="default"/>
                <w:sz w:val="21"/>
                <w:szCs w:val="21"/>
                <w:lang w:bidi="ar"/>
              </w:rPr>
              <w:t>④学生运动邀请：学生预约成功后，可添加其他人一起运动，选择框方式添加同学，且可通过输入姓名/学号模糊查找。</w:t>
            </w:r>
          </w:p>
          <w:p>
            <w:pPr>
              <w:widowControl/>
              <w:jc w:val="left"/>
              <w:rPr>
                <w:rStyle w:val="32"/>
                <w:rFonts w:hint="default"/>
                <w:sz w:val="21"/>
                <w:szCs w:val="21"/>
              </w:rPr>
            </w:pPr>
            <w:r>
              <w:rPr>
                <w:rStyle w:val="32"/>
                <w:rFonts w:hint="default"/>
                <w:sz w:val="21"/>
                <w:szCs w:val="21"/>
                <w:lang w:bidi="ar"/>
              </w:rPr>
              <w:t>⑤续约：学生在运动中途可以查看场馆可否被继续预约，若满足预约条件则可以通过正在进行中的预约直接续约。续约时需填写预约人数、人员信息、预约时间。</w:t>
            </w:r>
          </w:p>
          <w:p>
            <w:pPr>
              <w:widowControl/>
              <w:jc w:val="left"/>
              <w:rPr>
                <w:rStyle w:val="32"/>
                <w:rFonts w:hint="default"/>
                <w:sz w:val="21"/>
                <w:szCs w:val="21"/>
                <w:lang w:bidi="ar"/>
              </w:rPr>
            </w:pPr>
            <w:r>
              <w:rPr>
                <w:rStyle w:val="32"/>
                <w:rFonts w:hint="default"/>
                <w:sz w:val="21"/>
                <w:szCs w:val="21"/>
                <w:lang w:bidi="ar"/>
              </w:rPr>
              <w:t>⑥运动之星模块展示各项运动学生排名情况。</w:t>
            </w:r>
          </w:p>
          <w:p>
            <w:pPr>
              <w:widowControl/>
              <w:jc w:val="left"/>
              <w:rPr>
                <w:rStyle w:val="32"/>
                <w:rFonts w:hint="default"/>
                <w:sz w:val="21"/>
                <w:szCs w:val="21"/>
                <w:lang w:bidi="ar"/>
              </w:rPr>
            </w:pPr>
            <w:r>
              <w:rPr>
                <w:rStyle w:val="32"/>
                <w:rFonts w:hint="default"/>
                <w:sz w:val="21"/>
                <w:szCs w:val="21"/>
                <w:lang w:bidi="ar"/>
              </w:rPr>
              <w:t>⑦积分兑换</w:t>
            </w:r>
            <w:r>
              <w:rPr>
                <w:bCs/>
                <w:sz w:val="21"/>
                <w:szCs w:val="21"/>
              </w:rPr>
              <w:t>：学生通过运动获得积分，积分支持在线进行晨刷、晚刷的兑换</w:t>
            </w:r>
          </w:p>
          <w:p>
            <w:pPr>
              <w:widowControl/>
              <w:jc w:val="left"/>
              <w:rPr>
                <w:rStyle w:val="32"/>
                <w:rFonts w:hint="default"/>
                <w:sz w:val="21"/>
                <w:szCs w:val="21"/>
                <w:lang w:bidi="ar"/>
              </w:rPr>
            </w:pPr>
            <w:r>
              <w:rPr>
                <w:rStyle w:val="32"/>
                <w:rFonts w:hint="default"/>
                <w:sz w:val="21"/>
                <w:szCs w:val="21"/>
                <w:lang w:bidi="ar"/>
              </w:rPr>
              <w:t>⑧个人主页展示学生个人基本信息、运动积分、我的标签、违约信息、兑换信息等。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shd w:val="clear" w:color="auto" w:fill="auto"/>
            <w:vAlign w:val="center"/>
          </w:tcPr>
          <w:p>
            <w:pPr>
              <w:widowControl/>
              <w:jc w:val="center"/>
              <w:rPr>
                <w:rStyle w:val="32"/>
                <w:rFonts w:hint="default"/>
                <w:sz w:val="21"/>
                <w:szCs w:val="21"/>
                <w:lang w:bidi="ar"/>
              </w:rPr>
            </w:pPr>
            <w:r>
              <w:rPr>
                <w:rStyle w:val="32"/>
                <w:rFonts w:hint="default"/>
                <w:sz w:val="21"/>
                <w:szCs w:val="21"/>
                <w:lang w:bidi="ar"/>
              </w:rPr>
              <w:t>2</w:t>
            </w:r>
          </w:p>
        </w:tc>
        <w:tc>
          <w:tcPr>
            <w:tcW w:w="858" w:type="pct"/>
            <w:shd w:val="clear" w:color="auto" w:fill="auto"/>
            <w:vAlign w:val="center"/>
          </w:tcPr>
          <w:p>
            <w:pPr>
              <w:widowControl/>
              <w:jc w:val="center"/>
              <w:rPr>
                <w:rStyle w:val="32"/>
                <w:rFonts w:hint="default"/>
                <w:sz w:val="21"/>
                <w:szCs w:val="21"/>
                <w:lang w:bidi="ar"/>
              </w:rPr>
            </w:pPr>
            <w:r>
              <w:rPr>
                <w:rStyle w:val="32"/>
                <w:rFonts w:hint="default"/>
                <w:sz w:val="21"/>
                <w:szCs w:val="21"/>
                <w:lang w:bidi="ar"/>
              </w:rPr>
              <w:t>学业预警</w:t>
            </w:r>
          </w:p>
        </w:tc>
        <w:tc>
          <w:tcPr>
            <w:tcW w:w="3745" w:type="pct"/>
            <w:shd w:val="clear" w:color="auto" w:fill="auto"/>
          </w:tcPr>
          <w:p>
            <w:pPr>
              <w:widowControl/>
              <w:jc w:val="left"/>
              <w:rPr>
                <w:rStyle w:val="32"/>
                <w:rFonts w:hint="default"/>
                <w:sz w:val="21"/>
                <w:szCs w:val="21"/>
                <w:lang w:bidi="ar"/>
              </w:rPr>
            </w:pPr>
            <w:r>
              <w:rPr>
                <w:rStyle w:val="32"/>
                <w:rFonts w:hint="default"/>
                <w:sz w:val="21"/>
                <w:szCs w:val="21"/>
                <w:lang w:bidi="ar"/>
              </w:rPr>
              <w:t>①根据预警规则，自动生成学业预警学生名单。</w:t>
            </w:r>
          </w:p>
          <w:p>
            <w:pPr>
              <w:widowControl/>
              <w:jc w:val="left"/>
              <w:rPr>
                <w:rStyle w:val="32"/>
                <w:rFonts w:hint="default"/>
                <w:sz w:val="21"/>
                <w:szCs w:val="21"/>
                <w:lang w:bidi="ar"/>
              </w:rPr>
            </w:pPr>
            <w:r>
              <w:rPr>
                <w:rStyle w:val="32"/>
                <w:rFonts w:hint="default"/>
                <w:sz w:val="21"/>
                <w:szCs w:val="21"/>
                <w:lang w:bidi="ar"/>
              </w:rPr>
              <w:t>②预警名单包括学生基础信息（姓名、学号、班级）、学院、专业、预警等级、更新预警日期时间等，支持多字段筛选查询功能，且支持结果导出。</w:t>
            </w:r>
          </w:p>
          <w:p>
            <w:pPr>
              <w:widowControl/>
              <w:jc w:val="left"/>
              <w:rPr>
                <w:rStyle w:val="32"/>
                <w:rFonts w:hint="default"/>
                <w:sz w:val="21"/>
                <w:szCs w:val="21"/>
                <w:lang w:bidi="ar"/>
              </w:rPr>
            </w:pPr>
            <w:r>
              <w:rPr>
                <w:rStyle w:val="32"/>
                <w:rFonts w:hint="default"/>
                <w:sz w:val="21"/>
                <w:szCs w:val="21"/>
                <w:lang w:bidi="ar"/>
              </w:rPr>
              <w:t>③</w:t>
            </w:r>
            <w:r>
              <w:rPr>
                <w:bCs/>
                <w:sz w:val="21"/>
                <w:szCs w:val="21"/>
              </w:rPr>
              <w:t>支持查看每个学生的学业详情,包括已获学分、挂科情况、旷课</w:t>
            </w:r>
            <w:r>
              <w:rPr>
                <w:rFonts w:hint="eastAsia"/>
                <w:bCs/>
                <w:sz w:val="21"/>
                <w:szCs w:val="21"/>
              </w:rPr>
              <w:t>率</w:t>
            </w:r>
            <w:r>
              <w:rPr>
                <w:bCs/>
                <w:sz w:val="21"/>
                <w:szCs w:val="21"/>
              </w:rPr>
              <w:t>、历史成绩</w:t>
            </w:r>
            <w:r>
              <w:rPr>
                <w:rStyle w:val="32"/>
                <w:rFonts w:hint="default"/>
                <w:sz w:val="21"/>
                <w:szCs w:val="21"/>
                <w:lang w:bidi="ar"/>
              </w:rPr>
              <w:t>；</w:t>
            </w:r>
          </w:p>
          <w:p>
            <w:pPr>
              <w:widowControl/>
              <w:jc w:val="left"/>
              <w:rPr>
                <w:rStyle w:val="32"/>
                <w:rFonts w:hint="default"/>
                <w:sz w:val="21"/>
                <w:szCs w:val="21"/>
                <w:lang w:bidi="ar"/>
              </w:rPr>
            </w:pPr>
            <w:r>
              <w:rPr>
                <w:rStyle w:val="32"/>
                <w:rFonts w:hint="default"/>
                <w:sz w:val="21"/>
                <w:szCs w:val="21"/>
                <w:lang w:bidi="ar"/>
              </w:rPr>
              <w:t>④需要提供学生档案情况，包括学业情况、谈心谈话以及历史档案查看。</w:t>
            </w:r>
          </w:p>
          <w:p>
            <w:pPr>
              <w:widowControl/>
              <w:jc w:val="left"/>
              <w:rPr>
                <w:rStyle w:val="32"/>
                <w:rFonts w:hint="default"/>
                <w:sz w:val="21"/>
                <w:szCs w:val="21"/>
              </w:rPr>
            </w:pPr>
            <w:r>
              <w:rPr>
                <w:rStyle w:val="32"/>
                <w:rFonts w:hint="default"/>
                <w:sz w:val="21"/>
                <w:szCs w:val="21"/>
                <w:lang w:bidi="ar"/>
              </w:rPr>
              <w:t>⑤支持辅导员进行线上意见反馈与填报；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397" w:type="pct"/>
            <w:shd w:val="clear" w:color="auto" w:fill="auto"/>
            <w:vAlign w:val="center"/>
          </w:tcPr>
          <w:p>
            <w:pPr>
              <w:widowControl/>
              <w:jc w:val="center"/>
              <w:rPr>
                <w:rStyle w:val="32"/>
                <w:rFonts w:hint="default"/>
                <w:sz w:val="21"/>
                <w:szCs w:val="21"/>
                <w:lang w:bidi="ar"/>
              </w:rPr>
            </w:pPr>
            <w:r>
              <w:rPr>
                <w:rStyle w:val="32"/>
                <w:rFonts w:hint="default"/>
                <w:sz w:val="21"/>
                <w:szCs w:val="21"/>
                <w:lang w:bidi="ar"/>
              </w:rPr>
              <w:t>3</w:t>
            </w:r>
          </w:p>
        </w:tc>
        <w:tc>
          <w:tcPr>
            <w:tcW w:w="858" w:type="pct"/>
            <w:shd w:val="clear" w:color="auto" w:fill="auto"/>
            <w:vAlign w:val="center"/>
          </w:tcPr>
          <w:p>
            <w:pPr>
              <w:widowControl/>
              <w:jc w:val="center"/>
              <w:rPr>
                <w:rStyle w:val="32"/>
                <w:rFonts w:hint="default"/>
                <w:sz w:val="21"/>
                <w:szCs w:val="21"/>
                <w:lang w:eastAsia="zh-Hans" w:bidi="ar"/>
              </w:rPr>
            </w:pPr>
            <w:r>
              <w:rPr>
                <w:rStyle w:val="32"/>
                <w:rFonts w:hint="default"/>
                <w:sz w:val="21"/>
                <w:szCs w:val="21"/>
                <w:lang w:eastAsia="zh-Hans" w:bidi="ar"/>
              </w:rPr>
              <w:t>寝室圈</w:t>
            </w:r>
          </w:p>
        </w:tc>
        <w:tc>
          <w:tcPr>
            <w:tcW w:w="3745" w:type="pct"/>
            <w:shd w:val="clear" w:color="auto" w:fill="auto"/>
          </w:tcPr>
          <w:p>
            <w:pPr>
              <w:widowControl/>
              <w:jc w:val="left"/>
              <w:rPr>
                <w:sz w:val="21"/>
                <w:szCs w:val="21"/>
                <w:lang w:eastAsia="zh-Hans"/>
              </w:rPr>
            </w:pPr>
            <w:r>
              <w:rPr>
                <w:rFonts w:hint="eastAsia"/>
                <w:sz w:val="21"/>
                <w:szCs w:val="21"/>
                <w:lang w:eastAsia="zh-Hans"/>
              </w:rPr>
              <w:t>①通过对接学生数据中心获取学生和寝室信息，管理学生归属学院，查询学生个人所属寝室相关信息。</w:t>
            </w:r>
          </w:p>
          <w:p>
            <w:pPr>
              <w:widowControl/>
              <w:jc w:val="left"/>
              <w:rPr>
                <w:sz w:val="21"/>
                <w:szCs w:val="21"/>
                <w:lang w:eastAsia="zh-Hans"/>
              </w:rPr>
            </w:pPr>
            <w:r>
              <w:rPr>
                <w:rFonts w:hint="eastAsia"/>
                <w:sz w:val="21"/>
                <w:szCs w:val="21"/>
                <w:lang w:eastAsia="zh-Hans"/>
              </w:rPr>
              <w:t>②通过管理台下发检查卫生任务，派发校级抽查任务和学院检查个员指派。</w:t>
            </w:r>
          </w:p>
          <w:p>
            <w:pPr>
              <w:widowControl/>
              <w:jc w:val="left"/>
              <w:rPr>
                <w:sz w:val="21"/>
                <w:szCs w:val="21"/>
                <w:lang w:eastAsia="zh-Hans"/>
              </w:rPr>
            </w:pPr>
            <w:r>
              <w:rPr>
                <w:rFonts w:hint="eastAsia"/>
                <w:sz w:val="21"/>
                <w:szCs w:val="21"/>
                <w:lang w:eastAsia="zh-Hans"/>
              </w:rPr>
              <w:t>③通过移动端完成检查任务的执行，包括抽查任务和日常检查任务。</w:t>
            </w:r>
          </w:p>
          <w:p>
            <w:pPr>
              <w:widowControl/>
              <w:jc w:val="left"/>
              <w:rPr>
                <w:sz w:val="21"/>
                <w:szCs w:val="21"/>
                <w:lang w:eastAsia="zh-Hans"/>
              </w:rPr>
            </w:pPr>
            <w:r>
              <w:rPr>
                <w:rFonts w:hint="eastAsia"/>
                <w:sz w:val="21"/>
                <w:szCs w:val="21"/>
                <w:lang w:eastAsia="zh-Hans"/>
              </w:rPr>
              <w:t>④可以通过管理台统计、查询和分析学生寝室成绩和等级。</w:t>
            </w:r>
          </w:p>
          <w:p>
            <w:pPr>
              <w:widowControl/>
              <w:jc w:val="left"/>
              <w:rPr>
                <w:sz w:val="21"/>
                <w:szCs w:val="21"/>
                <w:lang w:eastAsia="zh-Hans"/>
              </w:rPr>
            </w:pPr>
            <w:r>
              <w:rPr>
                <w:rFonts w:hint="eastAsia"/>
                <w:sz w:val="21"/>
                <w:szCs w:val="21"/>
                <w:lang w:eastAsia="zh-Hans"/>
              </w:rPr>
              <w:t>⑤可通过移动端，可查询学生个人寝室成绩和等级。</w:t>
            </w:r>
          </w:p>
          <w:p>
            <w:pPr>
              <w:widowControl/>
              <w:numPr>
                <w:ilvl w:val="255"/>
                <w:numId w:val="0"/>
              </w:numPr>
              <w:jc w:val="left"/>
              <w:rPr>
                <w:sz w:val="21"/>
                <w:szCs w:val="21"/>
                <w:lang w:eastAsia="zh-Hans"/>
              </w:rPr>
            </w:pPr>
            <w:r>
              <w:rPr>
                <w:rFonts w:hint="eastAsia"/>
                <w:sz w:val="21"/>
                <w:szCs w:val="21"/>
                <w:lang w:eastAsia="zh-Hans"/>
              </w:rPr>
              <w:t>⑥可通过移动端，发起寝室成绩调整申请审批。</w:t>
            </w:r>
          </w:p>
        </w:tc>
      </w:tr>
      <w:bookmarkEnd w:id="31"/>
    </w:tbl>
    <w:p>
      <w:pPr>
        <w:rPr>
          <w:b/>
          <w:spacing w:val="-6"/>
          <w:sz w:val="21"/>
          <w:szCs w:val="21"/>
        </w:rPr>
      </w:pPr>
    </w:p>
    <w:p>
      <w:pPr>
        <w:ind w:firstLine="422" w:firstLineChars="200"/>
        <w:rPr>
          <w:b/>
          <w:sz w:val="21"/>
          <w:szCs w:val="21"/>
        </w:rPr>
      </w:pPr>
      <w:r>
        <w:rPr>
          <w:b/>
          <w:sz w:val="21"/>
          <w:szCs w:val="21"/>
        </w:rPr>
        <w:t>2</w:t>
      </w:r>
      <w:r>
        <w:rPr>
          <w:rFonts w:hint="eastAsia"/>
          <w:b/>
          <w:sz w:val="21"/>
          <w:szCs w:val="21"/>
        </w:rPr>
        <w:t>.采用PPT、页面截图等方式进行演示的，演示分为0分；未提供演示的演示分为0分。</w:t>
      </w:r>
    </w:p>
    <w:p>
      <w:pPr>
        <w:ind w:firstLine="422" w:firstLineChars="200"/>
        <w:rPr>
          <w:b/>
          <w:sz w:val="21"/>
          <w:szCs w:val="21"/>
        </w:rPr>
      </w:pPr>
      <w:r>
        <w:rPr>
          <w:b/>
          <w:sz w:val="21"/>
          <w:szCs w:val="21"/>
        </w:rPr>
        <w:t>3</w:t>
      </w:r>
      <w:r>
        <w:rPr>
          <w:rFonts w:hint="eastAsia"/>
          <w:b/>
          <w:sz w:val="21"/>
          <w:szCs w:val="21"/>
        </w:rPr>
        <w:t>.演示U盘：</w:t>
      </w:r>
    </w:p>
    <w:p>
      <w:pPr>
        <w:pStyle w:val="31"/>
        <w:spacing w:line="300" w:lineRule="auto"/>
        <w:ind w:firstLine="420" w:firstLineChars="200"/>
        <w:rPr>
          <w:rFonts w:ascii="宋体" w:hAnsi="宋体" w:cs="宋体"/>
          <w:bCs/>
          <w:color w:val="auto"/>
          <w:sz w:val="21"/>
          <w:szCs w:val="21"/>
        </w:rPr>
      </w:pPr>
      <w:r>
        <w:rPr>
          <w:rFonts w:ascii="宋体" w:hAnsi="宋体" w:cs="宋体"/>
          <w:bCs/>
          <w:color w:val="auto"/>
          <w:sz w:val="21"/>
          <w:szCs w:val="21"/>
        </w:rPr>
        <w:t>3</w:t>
      </w:r>
      <w:r>
        <w:rPr>
          <w:rFonts w:hint="eastAsia" w:ascii="宋体" w:hAnsi="宋体" w:cs="宋体"/>
          <w:bCs/>
          <w:color w:val="auto"/>
          <w:sz w:val="21"/>
          <w:szCs w:val="21"/>
        </w:rPr>
        <w:t>.1 根据“电子交易/不见面开评标”原则，供应商需将以上软件演示及讲解过程录制视频，演示时长不超过15分钟以.mp4格式存储于U盘。供应商须自行核验</w:t>
      </w:r>
      <w:r>
        <w:rPr>
          <w:rFonts w:ascii="宋体" w:hAnsi="宋体" w:cs="宋体"/>
          <w:bCs/>
          <w:color w:val="auto"/>
          <w:sz w:val="21"/>
          <w:szCs w:val="21"/>
        </w:rPr>
        <w:t>U盘中的视频能正常播放，保证视频无需转码即可直接用主流播放器打开播放。</w:t>
      </w:r>
    </w:p>
    <w:p>
      <w:pPr>
        <w:pStyle w:val="31"/>
        <w:spacing w:line="300" w:lineRule="auto"/>
        <w:ind w:firstLine="420" w:firstLineChars="200"/>
        <w:rPr>
          <w:rFonts w:ascii="宋体" w:hAnsi="宋体" w:cs="宋体"/>
          <w:bCs/>
          <w:color w:val="auto"/>
          <w:sz w:val="21"/>
          <w:szCs w:val="21"/>
        </w:rPr>
      </w:pPr>
      <w:r>
        <w:rPr>
          <w:rFonts w:ascii="宋体" w:hAnsi="宋体" w:cs="宋体"/>
          <w:bCs/>
          <w:color w:val="auto"/>
          <w:sz w:val="21"/>
          <w:szCs w:val="21"/>
        </w:rPr>
        <w:t>3</w:t>
      </w:r>
      <w:r>
        <w:rPr>
          <w:rFonts w:hint="eastAsia" w:ascii="宋体" w:hAnsi="宋体" w:cs="宋体"/>
          <w:bCs/>
          <w:color w:val="auto"/>
          <w:sz w:val="21"/>
          <w:szCs w:val="21"/>
        </w:rPr>
        <w:t>.2 演示U盘以邮寄形式在响应文件提交截止时间前递交，演示U盘应当密封包装并在包装上标注演示U盘、项目名称、供应商名称并加盖公章。</w:t>
      </w:r>
      <w:r>
        <w:rPr>
          <w:rFonts w:ascii="宋体" w:hAnsi="宋体" w:cs="宋体"/>
          <w:bCs/>
          <w:color w:val="auto"/>
          <w:sz w:val="21"/>
          <w:szCs w:val="21"/>
        </w:rPr>
        <w:t>（邮寄地址：杭州市西湖区玉古路173号中田大厦11楼H室，浙江求是招标代理有限公司（刘冰冰）收，电话：0571-87666117，寄出后将（快递单号、项目名称、公司名称、联系方式等相关信息）发至：zb05@qszb.net，以便查收）。</w:t>
      </w:r>
    </w:p>
    <w:p>
      <w:pPr>
        <w:pStyle w:val="31"/>
        <w:spacing w:line="300" w:lineRule="auto"/>
        <w:ind w:firstLine="420" w:firstLineChars="200"/>
        <w:rPr>
          <w:rFonts w:ascii="宋体" w:hAnsi="宋体" w:cs="宋体"/>
          <w:bCs/>
          <w:color w:val="auto"/>
          <w:sz w:val="21"/>
          <w:szCs w:val="21"/>
        </w:rPr>
      </w:pPr>
      <w:r>
        <w:rPr>
          <w:rFonts w:ascii="宋体" w:hAnsi="宋体" w:cs="宋体"/>
          <w:bCs/>
          <w:color w:val="auto"/>
          <w:sz w:val="21"/>
          <w:szCs w:val="21"/>
        </w:rPr>
        <w:t>3</w:t>
      </w:r>
      <w:r>
        <w:rPr>
          <w:rFonts w:hint="eastAsia" w:ascii="宋体" w:hAnsi="宋体" w:cs="宋体"/>
          <w:bCs/>
          <w:color w:val="auto"/>
          <w:sz w:val="21"/>
          <w:szCs w:val="21"/>
        </w:rPr>
        <w:t>.3 未按磋商文件要求提供演示U盘造成评审专家无法正常评审的风险由供应商自行承担。</w:t>
      </w:r>
    </w:p>
    <w:p>
      <w:pPr>
        <w:adjustRightInd w:val="0"/>
        <w:snapToGrid w:val="0"/>
        <w:spacing w:line="288" w:lineRule="auto"/>
        <w:rPr>
          <w:rFonts w:cs="Times New Roman"/>
          <w:b/>
          <w:bCs/>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本磋商文件适用于浙江财经大学思政大数据应用开发的磋商、评审、成交、验收、合同履约、付款等（法律、法规另有规定的，从其规定）。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rPr>
                <w:sz w:val="21"/>
                <w:szCs w:val="21"/>
              </w:rPr>
            </w:pPr>
            <w:r>
              <w:rPr>
                <w:sz w:val="21"/>
                <w:szCs w:val="21"/>
              </w:rPr>
              <w:t>2</w:t>
            </w:r>
            <w:r>
              <w:rPr>
                <w:rFonts w:hint="eastAsia"/>
                <w:sz w:val="21"/>
                <w:szCs w:val="21"/>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2" w:name="_Hlk71808378"/>
            <w:r>
              <w:rPr>
                <w:rFonts w:hint="eastAsia"/>
                <w:sz w:val="21"/>
                <w:szCs w:val="21"/>
              </w:rPr>
              <w:t>4</w:t>
            </w:r>
            <w:r>
              <w:rPr>
                <w:sz w:val="21"/>
                <w:szCs w:val="21"/>
              </w:rPr>
              <w:t>.</w:t>
            </w:r>
            <w:r>
              <w:rPr>
                <w:rFonts w:hint="eastAsia"/>
                <w:sz w:val="21"/>
                <w:szCs w:val="21"/>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100以下</w:t>
                  </w:r>
                </w:p>
              </w:tc>
              <w:tc>
                <w:tcPr>
                  <w:tcW w:w="2338" w:type="dxa"/>
                  <w:vAlign w:val="center"/>
                </w:tcPr>
                <w:p>
                  <w:pPr>
                    <w:adjustRightInd w:val="0"/>
                    <w:snapToGrid w:val="0"/>
                    <w:spacing w:line="288" w:lineRule="auto"/>
                    <w:jc w:val="center"/>
                    <w:rPr>
                      <w:sz w:val="21"/>
                      <w:szCs w:val="21"/>
                    </w:rPr>
                  </w:pPr>
                  <w:r>
                    <w:rPr>
                      <w:rFonts w:hint="eastAsia"/>
                      <w:sz w:val="21"/>
                      <w:szCs w:val="21"/>
                    </w:rPr>
                    <w:t>1.</w:t>
                  </w:r>
                  <w:r>
                    <w:rPr>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100-500</w:t>
                  </w:r>
                </w:p>
              </w:tc>
              <w:tc>
                <w:tcPr>
                  <w:tcW w:w="2338" w:type="dxa"/>
                  <w:vAlign w:val="center"/>
                </w:tcPr>
                <w:p>
                  <w:pPr>
                    <w:adjustRightInd w:val="0"/>
                    <w:snapToGrid w:val="0"/>
                    <w:spacing w:line="288" w:lineRule="auto"/>
                    <w:jc w:val="center"/>
                    <w:rPr>
                      <w:sz w:val="21"/>
                      <w:szCs w:val="21"/>
                    </w:rPr>
                  </w:pPr>
                  <w:r>
                    <w:rPr>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sz w:val="21"/>
                      <w:szCs w:val="21"/>
                    </w:rPr>
                  </w:pPr>
                  <w:r>
                    <w:rPr>
                      <w:rFonts w:hint="eastAsia"/>
                      <w:sz w:val="21"/>
                      <w:szCs w:val="21"/>
                    </w:rPr>
                    <w:t>不足</w:t>
                  </w:r>
                  <w:r>
                    <w:rPr>
                      <w:sz w:val="21"/>
                      <w:szCs w:val="21"/>
                    </w:rPr>
                    <w:t>200</w:t>
                  </w:r>
                  <w:r>
                    <w:rPr>
                      <w:rFonts w:hint="eastAsia"/>
                      <w:sz w:val="21"/>
                      <w:szCs w:val="21"/>
                    </w:rPr>
                    <w:t>0元按2</w:t>
                  </w:r>
                  <w:r>
                    <w:rPr>
                      <w:sz w:val="21"/>
                      <w:szCs w:val="21"/>
                    </w:rPr>
                    <w:t>000</w:t>
                  </w:r>
                  <w:r>
                    <w:rPr>
                      <w:rFonts w:hint="eastAsia"/>
                      <w:sz w:val="21"/>
                      <w:szCs w:val="21"/>
                    </w:rPr>
                    <w:t>元收取</w:t>
                  </w:r>
                </w:p>
              </w:tc>
            </w:tr>
            <w:bookmarkEnd w:id="32"/>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rPr>
            </w:pPr>
            <w:r>
              <w:rPr>
                <w:rFonts w:hint="eastAsia" w:cs="Times New Roman"/>
                <w:sz w:val="21"/>
                <w:szCs w:val="21"/>
              </w:rPr>
              <w:t>（</w:t>
            </w:r>
            <w:r>
              <w:rPr>
                <w:rFonts w:cs="Times New Roman"/>
                <w:sz w:val="21"/>
                <w:szCs w:val="21"/>
              </w:rPr>
              <w:t>2）</w:t>
            </w:r>
            <w:r>
              <w:rPr>
                <w:rFonts w:hint="eastAsia" w:cs="Times New Roman"/>
                <w:sz w:val="21"/>
                <w:szCs w:val="21"/>
              </w:rPr>
              <w:t>符合参加政府采购活动应当具备的一般条件的承诺函</w:t>
            </w:r>
          </w:p>
          <w:p>
            <w:pPr>
              <w:adjustRightInd w:val="0"/>
              <w:snapToGrid w:val="0"/>
              <w:spacing w:line="288" w:lineRule="auto"/>
              <w:rPr>
                <w:rFonts w:cs="Times New Roman"/>
                <w:sz w:val="21"/>
                <w:szCs w:val="21"/>
              </w:rPr>
            </w:pPr>
            <w:r>
              <w:rPr>
                <w:rFonts w:hint="eastAsia" w:cs="Times New Roman"/>
                <w:sz w:val="21"/>
                <w:szCs w:val="21"/>
              </w:rPr>
              <w:t>（</w:t>
            </w:r>
            <w:r>
              <w:rPr>
                <w:rFonts w:cs="Times New Roman"/>
                <w:sz w:val="21"/>
                <w:szCs w:val="21"/>
              </w:rPr>
              <w:t>3）落实政府采购政策需满足的资格要求：无</w:t>
            </w:r>
          </w:p>
          <w:p>
            <w:pPr>
              <w:adjustRightInd w:val="0"/>
              <w:snapToGrid w:val="0"/>
              <w:spacing w:line="288" w:lineRule="auto"/>
              <w:rPr>
                <w:b/>
                <w:bCs/>
                <w:sz w:val="21"/>
                <w:szCs w:val="21"/>
              </w:rPr>
            </w:pPr>
            <w:r>
              <w:rPr>
                <w:rFonts w:hint="eastAsia" w:cs="Times New Roman"/>
                <w:sz w:val="21"/>
                <w:szCs w:val="21"/>
              </w:rPr>
              <w:t>（</w:t>
            </w:r>
            <w:r>
              <w:rPr>
                <w:rFonts w:cs="Times New Roman"/>
                <w:sz w:val="21"/>
                <w:szCs w:val="21"/>
              </w:rPr>
              <w:t>4）</w:t>
            </w:r>
            <w:r>
              <w:rPr>
                <w:rFonts w:hint="eastAsia" w:cs="Times New Roman"/>
                <w:sz w:val="21"/>
                <w:szCs w:val="21"/>
              </w:rPr>
              <w:t>本项目的特定资格要求</w:t>
            </w:r>
            <w:r>
              <w:rPr>
                <w:rFonts w:cs="Times New Roman"/>
                <w:sz w:val="21"/>
                <w:szCs w:val="21"/>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jc w:val="left"/>
              <w:rPr>
                <w:b/>
                <w:bCs/>
                <w:sz w:val="21"/>
                <w:szCs w:val="21"/>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sz w:val="21"/>
                <w:szCs w:val="21"/>
              </w:rPr>
            </w:pPr>
            <w:r>
              <w:rPr>
                <w:rFonts w:hint="eastAsia"/>
                <w:sz w:val="21"/>
                <w:szCs w:val="21"/>
              </w:rPr>
              <w:t>▲</w:t>
            </w:r>
            <w:r>
              <w:rPr>
                <w:sz w:val="21"/>
                <w:szCs w:val="21"/>
              </w:rPr>
              <w:t>4.</w:t>
            </w:r>
            <w:r>
              <w:rPr>
                <w:rFonts w:hint="eastAsia"/>
                <w:sz w:val="21"/>
                <w:szCs w:val="21"/>
              </w:rPr>
              <w:t>采购人将以合同形式有偿取得货物或服务，不接受供应商给予的赠品、回扣或者与采购无关的其他商品、服务</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pPr>
        <w:adjustRightInd w:val="0"/>
        <w:snapToGrid w:val="0"/>
        <w:spacing w:line="288" w:lineRule="auto"/>
        <w:outlineLvl w:val="2"/>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本磋商文件适用于浙江财经大学思政大数据应用开发的磋商、评审、成交、验收、合同履约、付款等（法律、法规另有规定的，从其规定）。</w:t>
      </w:r>
    </w:p>
    <w:p>
      <w:pPr>
        <w:adjustRightInd w:val="0"/>
        <w:snapToGrid w:val="0"/>
        <w:spacing w:line="288" w:lineRule="auto"/>
        <w:outlineLvl w:val="2"/>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1.“采购人”系指浙江财经大学；</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outlineLvl w:val="2"/>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outlineLvl w:val="2"/>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sz w:val="21"/>
          <w:szCs w:val="21"/>
        </w:rPr>
      </w:pPr>
      <w:r>
        <w:rPr>
          <w:sz w:val="21"/>
          <w:szCs w:val="21"/>
        </w:rPr>
        <w:t>2</w:t>
      </w:r>
      <w:r>
        <w:rPr>
          <w:rFonts w:hint="eastAsia"/>
          <w:sz w:val="21"/>
          <w:szCs w:val="21"/>
        </w:rPr>
        <w:t>.如供应商代表不是法定代表人，须提供法定代表人授权委托书（格式详见磋商文件第六章）。</w:t>
      </w:r>
    </w:p>
    <w:p>
      <w:pPr>
        <w:adjustRightInd w:val="0"/>
        <w:snapToGrid w:val="0"/>
        <w:spacing w:line="288" w:lineRule="auto"/>
        <w:outlineLvl w:val="2"/>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100以下</w:t>
            </w:r>
          </w:p>
        </w:tc>
        <w:tc>
          <w:tcPr>
            <w:tcW w:w="2338" w:type="dxa"/>
            <w:vAlign w:val="center"/>
          </w:tcPr>
          <w:p>
            <w:pPr>
              <w:adjustRightInd w:val="0"/>
              <w:snapToGrid w:val="0"/>
              <w:spacing w:line="288" w:lineRule="auto"/>
              <w:jc w:val="center"/>
              <w:rPr>
                <w:sz w:val="21"/>
                <w:szCs w:val="21"/>
              </w:rPr>
            </w:pPr>
            <w:r>
              <w:rPr>
                <w:rFonts w:hint="eastAsia"/>
                <w:sz w:val="21"/>
                <w:szCs w:val="21"/>
              </w:rPr>
              <w:t>1.</w:t>
            </w:r>
            <w:r>
              <w:rPr>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100-500</w:t>
            </w:r>
          </w:p>
        </w:tc>
        <w:tc>
          <w:tcPr>
            <w:tcW w:w="2338" w:type="dxa"/>
            <w:vAlign w:val="center"/>
          </w:tcPr>
          <w:p>
            <w:pPr>
              <w:adjustRightInd w:val="0"/>
              <w:snapToGrid w:val="0"/>
              <w:spacing w:line="288" w:lineRule="auto"/>
              <w:jc w:val="center"/>
              <w:rPr>
                <w:sz w:val="21"/>
                <w:szCs w:val="21"/>
              </w:rPr>
            </w:pPr>
            <w:r>
              <w:rPr>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sz w:val="21"/>
                <w:szCs w:val="21"/>
              </w:rPr>
            </w:pPr>
            <w:r>
              <w:rPr>
                <w:rFonts w:hint="eastAsia"/>
                <w:sz w:val="21"/>
                <w:szCs w:val="21"/>
              </w:rPr>
              <w:t>不足2</w:t>
            </w:r>
            <w:r>
              <w:rPr>
                <w:sz w:val="21"/>
                <w:szCs w:val="21"/>
              </w:rPr>
              <w:t>000</w:t>
            </w:r>
            <w:r>
              <w:rPr>
                <w:rFonts w:hint="eastAsia"/>
                <w:sz w:val="21"/>
                <w:szCs w:val="21"/>
              </w:rPr>
              <w:t>元按2</w:t>
            </w:r>
            <w:r>
              <w:rPr>
                <w:sz w:val="21"/>
                <w:szCs w:val="21"/>
              </w:rPr>
              <w:t>000</w:t>
            </w:r>
            <w:r>
              <w:rPr>
                <w:rFonts w:hint="eastAsia"/>
                <w:sz w:val="21"/>
                <w:szCs w:val="21"/>
              </w:rPr>
              <w:t>元收取</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outlineLvl w:val="2"/>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本项目（是）接受联合体响应。</w:t>
      </w:r>
    </w:p>
    <w:p>
      <w:pPr>
        <w:adjustRightInd w:val="0"/>
        <w:snapToGrid w:val="0"/>
        <w:spacing w:line="288" w:lineRule="auto"/>
        <w:outlineLvl w:val="2"/>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6" w:name="_Hlk92273406"/>
      <w:bookmarkStart w:id="37"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6"/>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7"/>
    <w:p>
      <w:pPr>
        <w:adjustRightInd w:val="0"/>
        <w:snapToGrid w:val="0"/>
        <w:spacing w:line="288" w:lineRule="auto"/>
        <w:outlineLvl w:val="2"/>
        <w:rPr>
          <w:b/>
          <w:spacing w:val="-6"/>
          <w:kern w:val="0"/>
          <w:sz w:val="21"/>
          <w:szCs w:val="21"/>
        </w:rPr>
      </w:pPr>
      <w:bookmarkStart w:id="38"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3.支持中小企业发展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rPr>
        <w:t>最后</w:t>
      </w:r>
      <w:r>
        <w:rPr>
          <w:rFonts w:cs="Times New Roman"/>
          <w:spacing w:val="-6"/>
          <w:sz w:val="21"/>
          <w:szCs w:val="21"/>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spacing w:val="-6"/>
          <w:sz w:val="21"/>
          <w:szCs w:val="21"/>
        </w:rPr>
        <w:t>股、管理关系的，不享受价格扣除优惠政策。</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rPr>
      </w:pPr>
      <w:bookmarkStart w:id="39"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bookmarkEnd w:id="39"/>
    <w:p>
      <w:pPr>
        <w:adjustRightInd w:val="0"/>
        <w:snapToGrid w:val="0"/>
        <w:spacing w:line="288" w:lineRule="auto"/>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40" w:name="_Hlk96329193"/>
      <w:r>
        <w:rPr>
          <w:rFonts w:hint="eastAsia"/>
          <w:sz w:val="21"/>
          <w:szCs w:val="21"/>
        </w:rPr>
        <w:t>，供应商应写全称。</w:t>
      </w:r>
      <w:bookmarkEnd w:id="40"/>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rPr>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pStyle w:val="5"/>
        <w:adjustRightInd w:val="0"/>
        <w:snapToGrid w:val="0"/>
        <w:spacing w:before="0" w:beforeLines="0" w:after="0" w:afterLines="0" w:line="288" w:lineRule="auto"/>
        <w:ind w:firstLine="420" w:firstLineChars="200"/>
        <w:jc w:val="left"/>
        <w:rPr>
          <w:rFonts w:hAnsi="宋体" w:eastAsia="宋体"/>
          <w:sz w:val="21"/>
          <w:szCs w:val="21"/>
        </w:rPr>
      </w:pPr>
      <w:r>
        <w:rPr>
          <w:rFonts w:hint="eastAsia" w:hAnsi="宋体" w:eastAsia="宋体" w:cs="宋体"/>
          <w:sz w:val="21"/>
          <w:szCs w:val="21"/>
        </w:rPr>
        <w:t>▲4</w:t>
      </w:r>
      <w:r>
        <w:rPr>
          <w:rFonts w:hAnsi="宋体" w:eastAsia="宋体" w:cs="宋体"/>
          <w:sz w:val="21"/>
          <w:szCs w:val="21"/>
        </w:rPr>
        <w:t>.</w:t>
      </w:r>
      <w:r>
        <w:rPr>
          <w:rFonts w:hint="eastAsia" w:hAnsi="宋体" w:eastAsia="宋体" w:cs="宋体"/>
          <w:sz w:val="21"/>
          <w:szCs w:val="21"/>
        </w:rPr>
        <w:t>采购人将以合同形式有偿取得货物或服务，不接受供应商给予的赠品、回扣或者与采购无关的其他商品、服务</w:t>
      </w:r>
      <w:r>
        <w:rPr>
          <w:rFonts w:hAnsi="宋体" w:eastAsia="宋体" w:cs="宋体"/>
          <w:sz w:val="21"/>
          <w:szCs w:val="21"/>
        </w:rPr>
        <w:t>。</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1" w:name="_Hlk97039899"/>
      <w:r>
        <w:rPr>
          <w:rFonts w:hint="eastAsia"/>
          <w:sz w:val="21"/>
          <w:szCs w:val="21"/>
        </w:rPr>
        <w:t>未响应磋商文件“▲”标记条款要求的，响应无效。</w:t>
      </w:r>
    </w:p>
    <w:bookmarkEnd w:id="41"/>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（1）资格证明材料不全的，或者不符合磋商文件要求的；</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）供应商不具备磋商文件中规定的资格要求的；</w:t>
      </w:r>
    </w:p>
    <w:p>
      <w:pPr>
        <w:adjustRightInd w:val="0"/>
        <w:snapToGrid w:val="0"/>
        <w:spacing w:line="288" w:lineRule="auto"/>
        <w:ind w:firstLine="420" w:firstLineChars="200"/>
        <w:rPr>
          <w:sz w:val="21"/>
          <w:szCs w:val="21"/>
        </w:rPr>
      </w:pPr>
      <w:bookmarkStart w:id="42" w:name="_Hlk97039841"/>
      <w:r>
        <w:rPr>
          <w:rFonts w:hint="eastAsia"/>
          <w:sz w:val="21"/>
          <w:szCs w:val="21"/>
        </w:rPr>
        <w:t>（3）资格文件未按要求签署、盖章的。</w:t>
      </w:r>
    </w:p>
    <w:bookmarkEnd w:id="42"/>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（1）商务和技术文件未按要求签署、盖章的；</w:t>
      </w:r>
    </w:p>
    <w:p>
      <w:pPr>
        <w:adjustRightInd w:val="0"/>
        <w:snapToGrid w:val="0"/>
        <w:spacing w:line="288" w:lineRule="auto"/>
        <w:ind w:firstLine="420" w:firstLineChars="200"/>
        <w:jc w:val="left"/>
        <w:rPr>
          <w:sz w:val="21"/>
          <w:szCs w:val="21"/>
        </w:rPr>
      </w:pPr>
      <w:r>
        <w:rPr>
          <w:rFonts w:hint="eastAsia"/>
          <w:sz w:val="21"/>
          <w:szCs w:val="21"/>
        </w:rPr>
        <w:t>（2）未提供或未按要求提供响应函、法定代表人授权委托书；</w:t>
      </w:r>
    </w:p>
    <w:p>
      <w:pPr>
        <w:adjustRightInd w:val="0"/>
        <w:snapToGrid w:val="0"/>
        <w:spacing w:line="288" w:lineRule="auto"/>
        <w:ind w:firstLine="420" w:firstLineChars="200"/>
        <w:jc w:val="left"/>
        <w:rPr>
          <w:sz w:val="21"/>
          <w:szCs w:val="21"/>
        </w:rPr>
      </w:pPr>
      <w:r>
        <w:rPr>
          <w:rFonts w:hint="eastAsia"/>
          <w:sz w:val="21"/>
          <w:szCs w:val="21"/>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（4）未提供或未如实提供采购需求偏离表的；</w:t>
      </w:r>
    </w:p>
    <w:p>
      <w:pPr>
        <w:adjustRightInd w:val="0"/>
        <w:snapToGrid w:val="0"/>
        <w:spacing w:line="288" w:lineRule="auto"/>
        <w:ind w:firstLine="420" w:firstLineChars="200"/>
        <w:jc w:val="left"/>
        <w:rPr>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spacing w:val="-6"/>
          <w:sz w:val="21"/>
          <w:szCs w:val="21"/>
        </w:rPr>
        <w:t>；</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（1）最后报价超过磋商文件中规定的预算金额或最高限价的；</w:t>
      </w:r>
    </w:p>
    <w:p>
      <w:pPr>
        <w:adjustRightInd w:val="0"/>
        <w:snapToGrid w:val="0"/>
        <w:spacing w:line="288" w:lineRule="auto"/>
        <w:ind w:firstLine="420" w:firstLineChars="200"/>
        <w:rPr>
          <w:sz w:val="21"/>
          <w:szCs w:val="21"/>
        </w:rPr>
      </w:pPr>
      <w:r>
        <w:rPr>
          <w:rFonts w:hint="eastAsia"/>
          <w:sz w:val="21"/>
          <w:szCs w:val="21"/>
        </w:rPr>
        <w:t>（2）最后报价具有选择性的。</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提交磋商记录，并由其法定代表人或授权代表签名或者加盖公章。</w:t>
      </w:r>
    </w:p>
    <w:p>
      <w:pPr>
        <w:adjustRightInd w:val="0"/>
        <w:snapToGrid w:val="0"/>
        <w:spacing w:line="288" w:lineRule="auto"/>
        <w:ind w:firstLine="420" w:firstLineChars="20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zb05@qszb.net）或传真号码（0571-87666116）提交。</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（五）最后报价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最后报价是供应商响应文件的有效组成部分。符合《政府采购竞争性磋商采购方式管理暂行办法》（财库〔</w:t>
      </w:r>
      <w:r>
        <w:rPr>
          <w:rFonts w:cs="Arial"/>
          <w:kern w:val="0"/>
          <w:sz w:val="21"/>
          <w:szCs w:val="21"/>
        </w:rPr>
        <w:t>2014〕214号</w:t>
      </w:r>
      <w:r>
        <w:rPr>
          <w:rFonts w:hint="eastAsia" w:cs="Arial"/>
          <w:kern w:val="0"/>
          <w:sz w:val="21"/>
          <w:szCs w:val="21"/>
        </w:rPr>
        <w:t>）第三条第一、四项情形的，提交最后报价的供应商可以为</w:t>
      </w:r>
      <w:r>
        <w:rPr>
          <w:rFonts w:cs="Arial"/>
          <w:kern w:val="0"/>
          <w:sz w:val="21"/>
          <w:szCs w:val="21"/>
        </w:rPr>
        <w:t>2家。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3"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编写评标报告</w:t>
      </w:r>
    </w:p>
    <w:p>
      <w:pPr>
        <w:adjustRightInd w:val="0"/>
        <w:snapToGrid w:val="0"/>
        <w:spacing w:line="288" w:lineRule="auto"/>
        <w:ind w:firstLine="424" w:firstLineChars="202"/>
        <w:rPr>
          <w:rFonts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outlineLvl w:val="1"/>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rPr>
      </w:pPr>
      <w:r>
        <w:rPr>
          <w:rFonts w:hint="eastAsia"/>
          <w:b/>
          <w:bCs/>
          <w:sz w:val="21"/>
          <w:szCs w:val="21"/>
        </w:rPr>
        <w:t>二、评审标准</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评审因素</w:t>
            </w:r>
          </w:p>
        </w:tc>
        <w:tc>
          <w:tcPr>
            <w:tcW w:w="682" w:type="dxa"/>
            <w:vAlign w:val="center"/>
          </w:tcPr>
          <w:p>
            <w:pPr>
              <w:adjustRightInd w:val="0"/>
              <w:snapToGrid w:val="0"/>
              <w:spacing w:line="288" w:lineRule="auto"/>
              <w:jc w:val="center"/>
              <w:rPr>
                <w:b/>
                <w:bCs/>
                <w:sz w:val="21"/>
                <w:szCs w:val="21"/>
              </w:rPr>
            </w:pPr>
            <w:r>
              <w:rPr>
                <w:rFonts w:hint="eastAsia"/>
                <w:b/>
                <w:bCs/>
                <w:sz w:val="21"/>
                <w:szCs w:val="21"/>
              </w:rPr>
              <w:t>分值</w:t>
            </w:r>
          </w:p>
        </w:tc>
        <w:tc>
          <w:tcPr>
            <w:tcW w:w="6929" w:type="dxa"/>
            <w:vAlign w:val="center"/>
          </w:tcPr>
          <w:p>
            <w:pPr>
              <w:adjustRightInd w:val="0"/>
              <w:snapToGrid w:val="0"/>
              <w:spacing w:line="288" w:lineRule="auto"/>
              <w:jc w:val="center"/>
              <w:rPr>
                <w:b/>
                <w:bCs/>
                <w:sz w:val="21"/>
                <w:szCs w:val="21"/>
              </w:rPr>
            </w:pPr>
            <w:r>
              <w:rPr>
                <w:rFonts w:hint="eastAsia"/>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56" w:type="dxa"/>
            <w:gridSpan w:val="3"/>
            <w:vAlign w:val="center"/>
          </w:tcPr>
          <w:p>
            <w:pPr>
              <w:adjustRightInd w:val="0"/>
              <w:snapToGrid w:val="0"/>
              <w:spacing w:line="288" w:lineRule="auto"/>
              <w:rPr>
                <w:sz w:val="21"/>
                <w:szCs w:val="21"/>
              </w:rPr>
            </w:pPr>
            <w:r>
              <w:rPr>
                <w:rFonts w:hint="eastAsia"/>
                <w:b/>
                <w:bCs/>
                <w:sz w:val="21"/>
                <w:szCs w:val="21"/>
              </w:rPr>
              <w:t>价格分（</w:t>
            </w:r>
            <w:r>
              <w:rPr>
                <w:b/>
                <w:bCs/>
                <w:sz w:val="21"/>
                <w:szCs w:val="21"/>
              </w:rPr>
              <w:t>1</w:t>
            </w:r>
            <w:r>
              <w:rPr>
                <w:rFonts w:hint="eastAsia"/>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最后磋商报价</w:t>
            </w:r>
          </w:p>
        </w:tc>
        <w:tc>
          <w:tcPr>
            <w:tcW w:w="682" w:type="dxa"/>
            <w:vAlign w:val="center"/>
          </w:tcPr>
          <w:p>
            <w:pPr>
              <w:adjustRightInd w:val="0"/>
              <w:snapToGrid w:val="0"/>
              <w:spacing w:line="288" w:lineRule="auto"/>
              <w:jc w:val="center"/>
              <w:rPr>
                <w:b/>
                <w:bCs/>
                <w:sz w:val="21"/>
                <w:szCs w:val="21"/>
              </w:rPr>
            </w:pPr>
            <w:r>
              <w:rPr>
                <w:b/>
                <w:bCs/>
                <w:sz w:val="21"/>
                <w:szCs w:val="21"/>
              </w:rPr>
              <w:t>10</w:t>
            </w:r>
          </w:p>
        </w:tc>
        <w:tc>
          <w:tcPr>
            <w:tcW w:w="6929" w:type="dxa"/>
            <w:vAlign w:val="center"/>
          </w:tcPr>
          <w:p>
            <w:pPr>
              <w:adjustRightInd w:val="0"/>
              <w:snapToGrid w:val="0"/>
              <w:spacing w:line="288" w:lineRule="auto"/>
              <w:rPr>
                <w:sz w:val="21"/>
                <w:szCs w:val="21"/>
              </w:rPr>
            </w:pPr>
            <w:r>
              <w:rPr>
                <w:rFonts w:hint="eastAsia"/>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sz w:val="21"/>
                <w:szCs w:val="21"/>
              </w:rPr>
            </w:pPr>
            <w:r>
              <w:rPr>
                <w:rFonts w:hint="eastAsia"/>
                <w:sz w:val="21"/>
                <w:szCs w:val="21"/>
              </w:rPr>
              <w:t>磋商报价得分</w:t>
            </w:r>
            <w:r>
              <w:rPr>
                <w:sz w:val="21"/>
                <w:szCs w:val="21"/>
              </w:rPr>
              <w:t>=（磋商基准价/最后磋商报价）×10</w:t>
            </w:r>
            <w:r>
              <w:rPr>
                <w:rFonts w:hint="eastAsia"/>
                <w:sz w:val="21"/>
                <w:szCs w:val="21"/>
              </w:rPr>
              <w:t>%</w:t>
            </w: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56" w:type="dxa"/>
            <w:gridSpan w:val="3"/>
            <w:vAlign w:val="center"/>
          </w:tcPr>
          <w:p>
            <w:pPr>
              <w:adjustRightInd w:val="0"/>
              <w:snapToGrid w:val="0"/>
              <w:spacing w:line="288" w:lineRule="auto"/>
              <w:rPr>
                <w:sz w:val="21"/>
                <w:szCs w:val="21"/>
              </w:rPr>
            </w:pPr>
            <w:r>
              <w:rPr>
                <w:rFonts w:hint="eastAsia"/>
                <w:b/>
                <w:bCs/>
                <w:sz w:val="21"/>
                <w:szCs w:val="21"/>
              </w:rPr>
              <w:t>商务分（</w:t>
            </w:r>
            <w:r>
              <w:rPr>
                <w:b/>
                <w:bCs/>
                <w:sz w:val="21"/>
                <w:szCs w:val="21"/>
              </w:rPr>
              <w:t>10</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业绩</w:t>
            </w:r>
          </w:p>
        </w:tc>
        <w:tc>
          <w:tcPr>
            <w:tcW w:w="682" w:type="dxa"/>
            <w:vAlign w:val="center"/>
          </w:tcPr>
          <w:p>
            <w:pPr>
              <w:adjustRightInd w:val="0"/>
              <w:snapToGrid w:val="0"/>
              <w:spacing w:line="288" w:lineRule="auto"/>
              <w:jc w:val="center"/>
              <w:rPr>
                <w:b/>
                <w:bCs/>
                <w:sz w:val="21"/>
                <w:szCs w:val="21"/>
              </w:rPr>
            </w:pPr>
            <w:r>
              <w:rPr>
                <w:b/>
                <w:bCs/>
                <w:sz w:val="21"/>
                <w:szCs w:val="21"/>
              </w:rPr>
              <w:t>1</w:t>
            </w:r>
          </w:p>
        </w:tc>
        <w:tc>
          <w:tcPr>
            <w:tcW w:w="6929" w:type="dxa"/>
            <w:vAlign w:val="center"/>
          </w:tcPr>
          <w:p>
            <w:pPr>
              <w:adjustRightInd w:val="0"/>
              <w:snapToGrid w:val="0"/>
              <w:spacing w:line="288" w:lineRule="auto"/>
              <w:rPr>
                <w:sz w:val="21"/>
                <w:szCs w:val="21"/>
              </w:rPr>
            </w:pPr>
            <w:r>
              <w:rPr>
                <w:rFonts w:hint="eastAsia"/>
                <w:sz w:val="21"/>
                <w:szCs w:val="21"/>
              </w:rPr>
              <w:t>供应商自201</w:t>
            </w:r>
            <w:r>
              <w:rPr>
                <w:sz w:val="21"/>
                <w:szCs w:val="21"/>
              </w:rPr>
              <w:t>8</w:t>
            </w:r>
            <w:r>
              <w:rPr>
                <w:rFonts w:hint="eastAsia"/>
                <w:sz w:val="21"/>
                <w:szCs w:val="21"/>
              </w:rPr>
              <w:t>年1月1日以来（以合同签订时间为准）同类合同业绩（以提供的合同扫描件为准）：每提供1份合同业绩得</w:t>
            </w:r>
            <w:r>
              <w:rPr>
                <w:sz w:val="21"/>
                <w:szCs w:val="21"/>
              </w:rPr>
              <w:t>0.5</w:t>
            </w:r>
            <w:r>
              <w:rPr>
                <w:rFonts w:hint="eastAsia"/>
                <w:sz w:val="21"/>
                <w:szCs w:val="21"/>
              </w:rPr>
              <w:t>分，最高得</w:t>
            </w:r>
            <w:r>
              <w:rPr>
                <w:sz w:val="21"/>
                <w:szCs w:val="21"/>
              </w:rPr>
              <w:t>1</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sz w:val="21"/>
                <w:szCs w:val="21"/>
              </w:rPr>
            </w:pPr>
            <w:r>
              <w:rPr>
                <w:rFonts w:hint="eastAsia"/>
                <w:b/>
                <w:bCs/>
                <w:sz w:val="21"/>
                <w:szCs w:val="21"/>
              </w:rPr>
              <w:t>证书</w:t>
            </w:r>
          </w:p>
        </w:tc>
        <w:tc>
          <w:tcPr>
            <w:tcW w:w="682" w:type="dxa"/>
            <w:vAlign w:val="center"/>
          </w:tcPr>
          <w:p>
            <w:pPr>
              <w:adjustRightInd w:val="0"/>
              <w:snapToGrid w:val="0"/>
              <w:spacing w:line="288" w:lineRule="auto"/>
              <w:jc w:val="center"/>
              <w:rPr>
                <w:b/>
                <w:bCs/>
                <w:sz w:val="21"/>
                <w:szCs w:val="21"/>
              </w:rPr>
            </w:pPr>
            <w:r>
              <w:rPr>
                <w:rFonts w:hint="eastAsia"/>
                <w:b/>
                <w:bCs/>
                <w:sz w:val="21"/>
                <w:szCs w:val="21"/>
              </w:rPr>
              <w:t>3</w:t>
            </w:r>
          </w:p>
        </w:tc>
        <w:tc>
          <w:tcPr>
            <w:tcW w:w="6929" w:type="dxa"/>
            <w:vAlign w:val="center"/>
          </w:tcPr>
          <w:p>
            <w:pPr>
              <w:adjustRightInd w:val="0"/>
              <w:snapToGrid w:val="0"/>
              <w:spacing w:line="288" w:lineRule="auto"/>
              <w:rPr>
                <w:sz w:val="21"/>
                <w:szCs w:val="21"/>
              </w:rPr>
            </w:pPr>
            <w:r>
              <w:rPr>
                <w:rFonts w:hint="eastAsia"/>
                <w:sz w:val="21"/>
                <w:szCs w:val="21"/>
              </w:rPr>
              <w:t>供应商具有以下证书：</w:t>
            </w:r>
          </w:p>
          <w:p>
            <w:pPr>
              <w:adjustRightInd w:val="0"/>
              <w:snapToGrid w:val="0"/>
              <w:spacing w:line="288" w:lineRule="auto"/>
              <w:rPr>
                <w:sz w:val="21"/>
                <w:szCs w:val="21"/>
              </w:rPr>
            </w:pPr>
            <w:r>
              <w:rPr>
                <w:rFonts w:hint="eastAsia"/>
                <w:sz w:val="21"/>
                <w:szCs w:val="21"/>
              </w:rPr>
              <w:t>①有效的</w:t>
            </w:r>
            <w:r>
              <w:rPr>
                <w:sz w:val="21"/>
                <w:szCs w:val="21"/>
              </w:rPr>
              <w:t>ISO9001质量管理体系认证证书；</w:t>
            </w:r>
          </w:p>
          <w:p>
            <w:pPr>
              <w:adjustRightInd w:val="0"/>
              <w:snapToGrid w:val="0"/>
              <w:spacing w:line="288" w:lineRule="auto"/>
              <w:rPr>
                <w:sz w:val="21"/>
                <w:szCs w:val="21"/>
              </w:rPr>
            </w:pPr>
            <w:r>
              <w:rPr>
                <w:rFonts w:hint="eastAsia"/>
                <w:sz w:val="21"/>
                <w:szCs w:val="21"/>
              </w:rPr>
              <w:t>②有效的</w:t>
            </w:r>
            <w:r>
              <w:rPr>
                <w:sz w:val="21"/>
                <w:szCs w:val="21"/>
              </w:rPr>
              <w:t>ISO20000 服务管理体系认证证书；</w:t>
            </w:r>
          </w:p>
          <w:p>
            <w:pPr>
              <w:adjustRightInd w:val="0"/>
              <w:snapToGrid w:val="0"/>
              <w:spacing w:line="288" w:lineRule="auto"/>
              <w:rPr>
                <w:sz w:val="21"/>
                <w:szCs w:val="21"/>
              </w:rPr>
            </w:pPr>
            <w:r>
              <w:rPr>
                <w:rFonts w:hint="eastAsia"/>
                <w:sz w:val="21"/>
                <w:szCs w:val="21"/>
              </w:rPr>
              <w:t>③有效的</w:t>
            </w:r>
            <w:r>
              <w:rPr>
                <w:sz w:val="21"/>
                <w:szCs w:val="21"/>
              </w:rPr>
              <w:t>ISO27001 信息安全管理体系认证证书。</w:t>
            </w:r>
          </w:p>
          <w:p>
            <w:pPr>
              <w:adjustRightInd w:val="0"/>
              <w:snapToGrid w:val="0"/>
              <w:spacing w:line="288" w:lineRule="auto"/>
              <w:rPr>
                <w:sz w:val="21"/>
                <w:szCs w:val="21"/>
              </w:rPr>
            </w:pPr>
            <w:r>
              <w:rPr>
                <w:rFonts w:hint="eastAsia" w:cs="仿宋_GB2312"/>
                <w:sz w:val="21"/>
              </w:rPr>
              <w:t>每提供1份证书得1分，最高得3分。（提供证书扫描件及提供全国认证认可信息公共服务平台官网证书查询截图，查询链接</w:t>
            </w:r>
            <w:r>
              <w:rPr>
                <w:rFonts w:cs="仿宋_GB2312"/>
                <w:sz w:val="21"/>
              </w:rPr>
              <w:t>http://cx.cnca.cn/CertECloud/index/index/page），未提供不得分）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sz w:val="21"/>
                <w:szCs w:val="21"/>
              </w:rPr>
            </w:pPr>
          </w:p>
        </w:tc>
        <w:tc>
          <w:tcPr>
            <w:tcW w:w="682" w:type="dxa"/>
            <w:vAlign w:val="center"/>
          </w:tcPr>
          <w:p>
            <w:pPr>
              <w:adjustRightInd w:val="0"/>
              <w:snapToGrid w:val="0"/>
              <w:spacing w:line="288" w:lineRule="auto"/>
              <w:jc w:val="center"/>
              <w:rPr>
                <w:b/>
                <w:bCs/>
                <w:sz w:val="21"/>
                <w:szCs w:val="21"/>
              </w:rPr>
            </w:pPr>
            <w:r>
              <w:rPr>
                <w:rFonts w:hint="eastAsia"/>
                <w:b/>
                <w:bCs/>
                <w:sz w:val="21"/>
                <w:szCs w:val="21"/>
              </w:rPr>
              <w:t>6</w:t>
            </w:r>
          </w:p>
        </w:tc>
        <w:tc>
          <w:tcPr>
            <w:tcW w:w="6929" w:type="dxa"/>
            <w:vAlign w:val="center"/>
          </w:tcPr>
          <w:p>
            <w:pPr>
              <w:adjustRightInd w:val="0"/>
              <w:snapToGrid w:val="0"/>
              <w:spacing w:line="288" w:lineRule="auto"/>
              <w:rPr>
                <w:sz w:val="21"/>
                <w:szCs w:val="21"/>
              </w:rPr>
            </w:pPr>
            <w:r>
              <w:rPr>
                <w:rFonts w:hint="eastAsia"/>
                <w:sz w:val="21"/>
                <w:szCs w:val="21"/>
              </w:rPr>
              <w:t>供应商能提供自主研发的内容涵盖包括高校智慧思政、学生管理、大数据分析相关方面的软件著作权登记证书或产品专利的，每提供一个得</w:t>
            </w:r>
            <w:r>
              <w:rPr>
                <w:sz w:val="21"/>
                <w:szCs w:val="21"/>
              </w:rPr>
              <w:t>2分，</w:t>
            </w:r>
            <w:r>
              <w:rPr>
                <w:rFonts w:hint="eastAsia"/>
                <w:sz w:val="21"/>
                <w:szCs w:val="21"/>
              </w:rPr>
              <w:t>最高得6分</w:t>
            </w:r>
            <w:r>
              <w:rPr>
                <w:sz w:val="21"/>
                <w:szCs w:val="21"/>
              </w:rPr>
              <w:t>。（提供证书扫描件）。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56" w:type="dxa"/>
            <w:gridSpan w:val="3"/>
            <w:vAlign w:val="center"/>
          </w:tcPr>
          <w:p>
            <w:pPr>
              <w:adjustRightInd w:val="0"/>
              <w:snapToGrid w:val="0"/>
              <w:spacing w:line="288" w:lineRule="auto"/>
              <w:rPr>
                <w:sz w:val="21"/>
                <w:szCs w:val="21"/>
              </w:rPr>
            </w:pPr>
            <w:r>
              <w:rPr>
                <w:rFonts w:hint="eastAsia"/>
                <w:b/>
                <w:bCs/>
                <w:sz w:val="21"/>
                <w:szCs w:val="21"/>
              </w:rPr>
              <w:t>技术分（</w:t>
            </w:r>
            <w:r>
              <w:rPr>
                <w:b/>
                <w:bCs/>
                <w:sz w:val="21"/>
                <w:szCs w:val="21"/>
              </w:rPr>
              <w:t>80</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响应程度</w:t>
            </w:r>
          </w:p>
        </w:tc>
        <w:tc>
          <w:tcPr>
            <w:tcW w:w="682" w:type="dxa"/>
            <w:vAlign w:val="center"/>
          </w:tcPr>
          <w:p>
            <w:pPr>
              <w:adjustRightInd w:val="0"/>
              <w:snapToGrid w:val="0"/>
              <w:spacing w:line="288" w:lineRule="auto"/>
              <w:jc w:val="center"/>
              <w:rPr>
                <w:b/>
                <w:bCs/>
                <w:sz w:val="21"/>
                <w:szCs w:val="21"/>
              </w:rPr>
            </w:pPr>
            <w:r>
              <w:rPr>
                <w:b/>
                <w:bCs/>
                <w:sz w:val="21"/>
                <w:szCs w:val="21"/>
              </w:rPr>
              <w:t>31</w:t>
            </w:r>
          </w:p>
        </w:tc>
        <w:tc>
          <w:tcPr>
            <w:tcW w:w="6929" w:type="dxa"/>
            <w:vAlign w:val="center"/>
          </w:tcPr>
          <w:p>
            <w:pPr>
              <w:adjustRightInd w:val="0"/>
              <w:snapToGrid w:val="0"/>
              <w:spacing w:line="288" w:lineRule="auto"/>
              <w:rPr>
                <w:sz w:val="21"/>
                <w:szCs w:val="21"/>
              </w:rPr>
            </w:pPr>
            <w:r>
              <w:rPr>
                <w:rFonts w:hint="eastAsia"/>
                <w:sz w:val="21"/>
                <w:szCs w:val="21"/>
              </w:rPr>
              <w:t>不符合（负偏离）技术要求中标注“▲”条款（不可偏离）的响应文件无效，满足或明显优于磋商文件明确的全部服务技术条款要求的该项得满分；</w:t>
            </w:r>
          </w:p>
          <w:p>
            <w:pPr>
              <w:adjustRightInd w:val="0"/>
              <w:snapToGrid w:val="0"/>
              <w:spacing w:line="288" w:lineRule="auto"/>
              <w:rPr>
                <w:sz w:val="21"/>
                <w:szCs w:val="21"/>
              </w:rPr>
            </w:pPr>
            <w:r>
              <w:rPr>
                <w:rFonts w:hint="eastAsia"/>
                <w:sz w:val="21"/>
                <w:szCs w:val="21"/>
              </w:rPr>
              <w:t>服务技术条款低于服务技术要求（负偏离）的每项扣</w:t>
            </w:r>
            <w:r>
              <w:rPr>
                <w:sz w:val="21"/>
                <w:szCs w:val="21"/>
              </w:rPr>
              <w:t>3</w:t>
            </w:r>
            <w:r>
              <w:rPr>
                <w:rFonts w:hint="eastAsia"/>
                <w:sz w:val="21"/>
                <w:szCs w:val="21"/>
              </w:rPr>
              <w:t>分；</w:t>
            </w:r>
          </w:p>
          <w:p>
            <w:pPr>
              <w:adjustRightInd w:val="0"/>
              <w:snapToGrid w:val="0"/>
              <w:spacing w:line="288" w:lineRule="auto"/>
              <w:rPr>
                <w:sz w:val="21"/>
                <w:szCs w:val="21"/>
              </w:rPr>
            </w:pPr>
            <w:r>
              <w:rPr>
                <w:rFonts w:hint="eastAsia"/>
                <w:sz w:val="21"/>
                <w:szCs w:val="21"/>
              </w:rPr>
              <w:t>负偏离</w:t>
            </w:r>
            <w:r>
              <w:rPr>
                <w:sz w:val="21"/>
                <w:szCs w:val="21"/>
              </w:rPr>
              <w:t>10</w:t>
            </w:r>
            <w:r>
              <w:rPr>
                <w:rFonts w:hint="eastAsia"/>
                <w:sz w:val="21"/>
                <w:szCs w:val="21"/>
              </w:rPr>
              <w:t>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项目实施方案</w:t>
            </w:r>
          </w:p>
        </w:tc>
        <w:tc>
          <w:tcPr>
            <w:tcW w:w="682" w:type="dxa"/>
            <w:vAlign w:val="center"/>
          </w:tcPr>
          <w:p>
            <w:pPr>
              <w:adjustRightInd w:val="0"/>
              <w:snapToGrid w:val="0"/>
              <w:spacing w:line="288" w:lineRule="auto"/>
              <w:jc w:val="center"/>
              <w:rPr>
                <w:b/>
                <w:bCs/>
                <w:sz w:val="21"/>
                <w:szCs w:val="21"/>
              </w:rPr>
            </w:pPr>
            <w:r>
              <w:rPr>
                <w:b/>
                <w:bCs/>
                <w:sz w:val="21"/>
                <w:szCs w:val="21"/>
              </w:rPr>
              <w:t>5</w:t>
            </w:r>
          </w:p>
        </w:tc>
        <w:tc>
          <w:tcPr>
            <w:tcW w:w="6929" w:type="dxa"/>
          </w:tcPr>
          <w:p>
            <w:pPr>
              <w:adjustRightInd w:val="0"/>
              <w:snapToGrid w:val="0"/>
              <w:spacing w:line="288" w:lineRule="auto"/>
              <w:rPr>
                <w:sz w:val="21"/>
                <w:szCs w:val="21"/>
              </w:rPr>
            </w:pPr>
            <w:r>
              <w:rPr>
                <w:rFonts w:hint="eastAsia"/>
                <w:sz w:val="21"/>
                <w:szCs w:val="21"/>
              </w:rPr>
              <w:t>供应商提供完整合理的实施方案、项目管理方案，安排实施计划、进度、质量控制、验收方案、文档提供方案等内容</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项目团队</w:t>
            </w:r>
          </w:p>
        </w:tc>
        <w:tc>
          <w:tcPr>
            <w:tcW w:w="682" w:type="dxa"/>
            <w:vAlign w:val="center"/>
          </w:tcPr>
          <w:p>
            <w:pPr>
              <w:adjustRightInd w:val="0"/>
              <w:snapToGrid w:val="0"/>
              <w:spacing w:line="288" w:lineRule="auto"/>
              <w:jc w:val="center"/>
              <w:rPr>
                <w:b/>
                <w:bCs/>
                <w:sz w:val="21"/>
                <w:szCs w:val="21"/>
              </w:rPr>
            </w:pPr>
            <w:r>
              <w:rPr>
                <w:b/>
                <w:bCs/>
                <w:sz w:val="21"/>
                <w:szCs w:val="21"/>
              </w:rPr>
              <w:t>5</w:t>
            </w:r>
          </w:p>
        </w:tc>
        <w:tc>
          <w:tcPr>
            <w:tcW w:w="6929" w:type="dxa"/>
            <w:vAlign w:val="center"/>
          </w:tcPr>
          <w:p>
            <w:pPr>
              <w:adjustRightInd w:val="0"/>
              <w:snapToGrid w:val="0"/>
              <w:spacing w:line="288" w:lineRule="auto"/>
              <w:rPr>
                <w:sz w:val="21"/>
                <w:szCs w:val="21"/>
              </w:rPr>
            </w:pPr>
            <w:r>
              <w:rPr>
                <w:rFonts w:hint="eastAsia"/>
                <w:sz w:val="21"/>
                <w:szCs w:val="21"/>
              </w:rPr>
              <w:t>供应商提供的拟投入本项目的人员安排，以及项目负责人及实施人员的相关经验、学历、职称情况。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验收方案</w:t>
            </w:r>
          </w:p>
        </w:tc>
        <w:tc>
          <w:tcPr>
            <w:tcW w:w="682" w:type="dxa"/>
            <w:vAlign w:val="center"/>
          </w:tcPr>
          <w:p>
            <w:pPr>
              <w:adjustRightInd w:val="0"/>
              <w:snapToGrid w:val="0"/>
              <w:spacing w:line="288" w:lineRule="auto"/>
              <w:jc w:val="center"/>
              <w:rPr>
                <w:b/>
                <w:bCs/>
                <w:sz w:val="21"/>
                <w:szCs w:val="21"/>
              </w:rPr>
            </w:pPr>
            <w:r>
              <w:rPr>
                <w:b/>
                <w:bCs/>
                <w:sz w:val="21"/>
                <w:szCs w:val="21"/>
              </w:rPr>
              <w:t>5</w:t>
            </w:r>
          </w:p>
        </w:tc>
        <w:tc>
          <w:tcPr>
            <w:tcW w:w="6929" w:type="dxa"/>
          </w:tcPr>
          <w:p>
            <w:pPr>
              <w:adjustRightInd w:val="0"/>
              <w:snapToGrid w:val="0"/>
              <w:spacing w:line="288" w:lineRule="auto"/>
              <w:rPr>
                <w:sz w:val="21"/>
                <w:szCs w:val="21"/>
              </w:rPr>
            </w:pPr>
            <w:r>
              <w:rPr>
                <w:rFonts w:hint="eastAsia"/>
                <w:sz w:val="21"/>
                <w:szCs w:val="21"/>
              </w:rPr>
              <w:t>项目安装、调试、验收方法或方案的详细完整度、合理可行性。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维护服务方案</w:t>
            </w:r>
          </w:p>
        </w:tc>
        <w:tc>
          <w:tcPr>
            <w:tcW w:w="682" w:type="dxa"/>
            <w:vAlign w:val="center"/>
          </w:tcPr>
          <w:p>
            <w:pPr>
              <w:adjustRightInd w:val="0"/>
              <w:snapToGrid w:val="0"/>
              <w:spacing w:line="288" w:lineRule="auto"/>
              <w:jc w:val="center"/>
              <w:rPr>
                <w:b/>
                <w:bCs/>
                <w:sz w:val="21"/>
                <w:szCs w:val="21"/>
              </w:rPr>
            </w:pPr>
            <w:r>
              <w:rPr>
                <w:b/>
                <w:bCs/>
                <w:sz w:val="21"/>
                <w:szCs w:val="21"/>
              </w:rPr>
              <w:t>5</w:t>
            </w:r>
          </w:p>
        </w:tc>
        <w:tc>
          <w:tcPr>
            <w:tcW w:w="6929" w:type="dxa"/>
          </w:tcPr>
          <w:p>
            <w:pPr>
              <w:adjustRightInd w:val="0"/>
              <w:snapToGrid w:val="0"/>
              <w:spacing w:line="288" w:lineRule="auto"/>
              <w:rPr>
                <w:sz w:val="21"/>
                <w:szCs w:val="21"/>
              </w:rPr>
            </w:pPr>
            <w:r>
              <w:rPr>
                <w:rFonts w:hint="eastAsia"/>
                <w:sz w:val="21"/>
                <w:szCs w:val="21"/>
              </w:rPr>
              <w:t>供应商提供的维护服务方案是否合理详细，且具有完整具体的保障措施。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故障应急处理方案</w:t>
            </w:r>
          </w:p>
        </w:tc>
        <w:tc>
          <w:tcPr>
            <w:tcW w:w="682" w:type="dxa"/>
            <w:vAlign w:val="center"/>
          </w:tcPr>
          <w:p>
            <w:pPr>
              <w:adjustRightInd w:val="0"/>
              <w:snapToGrid w:val="0"/>
              <w:spacing w:line="288" w:lineRule="auto"/>
              <w:jc w:val="center"/>
              <w:rPr>
                <w:b/>
                <w:bCs/>
                <w:sz w:val="21"/>
                <w:szCs w:val="21"/>
              </w:rPr>
            </w:pPr>
            <w:r>
              <w:rPr>
                <w:b/>
                <w:bCs/>
                <w:sz w:val="21"/>
                <w:szCs w:val="21"/>
              </w:rPr>
              <w:t>5</w:t>
            </w:r>
          </w:p>
        </w:tc>
        <w:tc>
          <w:tcPr>
            <w:tcW w:w="6929" w:type="dxa"/>
          </w:tcPr>
          <w:p>
            <w:pPr>
              <w:adjustRightInd w:val="0"/>
              <w:snapToGrid w:val="0"/>
              <w:spacing w:line="288" w:lineRule="auto"/>
              <w:rPr>
                <w:sz w:val="21"/>
                <w:szCs w:val="21"/>
              </w:rPr>
            </w:pPr>
            <w:r>
              <w:rPr>
                <w:rFonts w:hint="eastAsia"/>
                <w:sz w:val="21"/>
                <w:szCs w:val="21"/>
              </w:rPr>
              <w:t>平台运行环境出现故障或意外情况导致平台不能正常运行时，供应商针对不同故障级别的响应时间和响应内容。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项目培训</w:t>
            </w:r>
          </w:p>
        </w:tc>
        <w:tc>
          <w:tcPr>
            <w:tcW w:w="682" w:type="dxa"/>
            <w:vAlign w:val="center"/>
          </w:tcPr>
          <w:p>
            <w:pPr>
              <w:adjustRightInd w:val="0"/>
              <w:snapToGrid w:val="0"/>
              <w:spacing w:line="288" w:lineRule="auto"/>
              <w:jc w:val="center"/>
              <w:rPr>
                <w:b/>
                <w:bCs/>
                <w:sz w:val="21"/>
                <w:szCs w:val="21"/>
              </w:rPr>
            </w:pPr>
            <w:r>
              <w:rPr>
                <w:b/>
                <w:bCs/>
                <w:sz w:val="21"/>
                <w:szCs w:val="21"/>
              </w:rPr>
              <w:t>5</w:t>
            </w:r>
          </w:p>
        </w:tc>
        <w:tc>
          <w:tcPr>
            <w:tcW w:w="6929" w:type="dxa"/>
          </w:tcPr>
          <w:p>
            <w:pPr>
              <w:adjustRightInd w:val="0"/>
              <w:snapToGrid w:val="0"/>
              <w:spacing w:line="288" w:lineRule="auto"/>
              <w:rPr>
                <w:sz w:val="21"/>
                <w:szCs w:val="21"/>
              </w:rPr>
            </w:pPr>
            <w:r>
              <w:rPr>
                <w:rFonts w:hint="eastAsia"/>
                <w:sz w:val="21"/>
                <w:szCs w:val="21"/>
              </w:rPr>
              <w:t>供应商提供详细完整的项目培训方案（明确培训计划、培训流程、培训课程、授课人员、培训对象与人数、培训保障等），是否详细完整，合理性及可行性高。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sz w:val="21"/>
                <w:szCs w:val="21"/>
              </w:rPr>
            </w:pPr>
            <w:r>
              <w:rPr>
                <w:rFonts w:hint="eastAsia"/>
                <w:b/>
                <w:bCs/>
                <w:sz w:val="21"/>
                <w:szCs w:val="21"/>
              </w:rPr>
              <w:t>演示</w:t>
            </w:r>
          </w:p>
        </w:tc>
        <w:tc>
          <w:tcPr>
            <w:tcW w:w="682" w:type="dxa"/>
            <w:vAlign w:val="center"/>
          </w:tcPr>
          <w:p>
            <w:pPr>
              <w:adjustRightInd w:val="0"/>
              <w:snapToGrid w:val="0"/>
              <w:spacing w:line="288" w:lineRule="auto"/>
              <w:jc w:val="center"/>
              <w:rPr>
                <w:b/>
                <w:bCs/>
                <w:sz w:val="21"/>
                <w:szCs w:val="21"/>
              </w:rPr>
            </w:pPr>
            <w:r>
              <w:rPr>
                <w:b/>
                <w:bCs/>
                <w:sz w:val="21"/>
                <w:szCs w:val="21"/>
              </w:rPr>
              <w:t>19</w:t>
            </w:r>
          </w:p>
        </w:tc>
        <w:tc>
          <w:tcPr>
            <w:tcW w:w="6929" w:type="dxa"/>
          </w:tcPr>
          <w:p>
            <w:pPr>
              <w:adjustRightInd w:val="0"/>
              <w:snapToGrid w:val="0"/>
              <w:spacing w:line="288" w:lineRule="auto"/>
              <w:rPr>
                <w:rStyle w:val="32"/>
                <w:rFonts w:hint="default"/>
                <w:sz w:val="21"/>
                <w:szCs w:val="21"/>
                <w:lang w:bidi="ar"/>
              </w:rPr>
            </w:pPr>
            <w:r>
              <w:rPr>
                <w:rStyle w:val="32"/>
                <w:rFonts w:hint="default"/>
                <w:sz w:val="21"/>
                <w:szCs w:val="21"/>
                <w:lang w:bidi="ar"/>
              </w:rPr>
              <w:t>评审小组根据供应商提供的演示内容打分，每项演示内容为1分，未提供演示或演示不满足要求的不得分。</w:t>
            </w:r>
          </w:p>
          <w:p>
            <w:pPr>
              <w:adjustRightInd w:val="0"/>
              <w:snapToGrid w:val="0"/>
              <w:spacing w:line="288" w:lineRule="auto"/>
              <w:rPr>
                <w:rStyle w:val="32"/>
                <w:rFonts w:hint="default"/>
                <w:b/>
                <w:sz w:val="21"/>
                <w:szCs w:val="21"/>
                <w:lang w:bidi="ar"/>
              </w:rPr>
            </w:pPr>
            <w:r>
              <w:rPr>
                <w:rStyle w:val="32"/>
                <w:rFonts w:hint="default"/>
                <w:b/>
                <w:sz w:val="21"/>
                <w:szCs w:val="21"/>
                <w:lang w:bidi="ar"/>
              </w:rPr>
              <w:t>运动啦：</w:t>
            </w:r>
          </w:p>
          <w:p>
            <w:pPr>
              <w:widowControl/>
              <w:jc w:val="left"/>
              <w:rPr>
                <w:rStyle w:val="32"/>
                <w:rFonts w:hint="default"/>
                <w:sz w:val="21"/>
                <w:szCs w:val="21"/>
                <w:lang w:bidi="ar"/>
              </w:rPr>
            </w:pPr>
            <w:r>
              <w:rPr>
                <w:rStyle w:val="32"/>
                <w:rFonts w:hint="default"/>
                <w:sz w:val="21"/>
                <w:szCs w:val="21"/>
                <w:lang w:bidi="ar"/>
              </w:rPr>
              <w:t>①</w:t>
            </w:r>
            <w:r>
              <w:rPr>
                <w:bCs/>
                <w:sz w:val="21"/>
                <w:szCs w:val="21"/>
              </w:rPr>
              <w:t>场馆管理：支持场馆的增加、修改、查询、删除等</w:t>
            </w:r>
            <w:r>
              <w:rPr>
                <w:rFonts w:hint="eastAsia"/>
                <w:bCs/>
                <w:sz w:val="21"/>
                <w:szCs w:val="21"/>
              </w:rPr>
              <w:t>，</w:t>
            </w:r>
            <w:r>
              <w:rPr>
                <w:rStyle w:val="32"/>
                <w:rFonts w:hint="default"/>
                <w:sz w:val="21"/>
                <w:szCs w:val="21"/>
                <w:lang w:bidi="ar"/>
              </w:rPr>
              <w:t>包含场馆类型、场馆地址、是否开放、容纳人数、场馆描述。</w:t>
            </w:r>
          </w:p>
          <w:p>
            <w:pPr>
              <w:widowControl/>
              <w:jc w:val="left"/>
              <w:rPr>
                <w:bCs/>
                <w:sz w:val="21"/>
                <w:szCs w:val="21"/>
              </w:rPr>
            </w:pPr>
            <w:r>
              <w:rPr>
                <w:rStyle w:val="32"/>
                <w:rFonts w:hint="default"/>
                <w:sz w:val="21"/>
                <w:szCs w:val="21"/>
                <w:lang w:bidi="ar"/>
              </w:rPr>
              <w:t>②</w:t>
            </w:r>
            <w:r>
              <w:rPr>
                <w:bCs/>
                <w:sz w:val="21"/>
                <w:szCs w:val="21"/>
              </w:rPr>
              <w:t>预约时间段设置：场馆预约时间段的管理，可对所有场馆自定义设置时间段</w:t>
            </w:r>
            <w:r>
              <w:rPr>
                <w:rFonts w:hint="eastAsia"/>
                <w:bCs/>
                <w:sz w:val="21"/>
                <w:szCs w:val="21"/>
              </w:rPr>
              <w:t>（</w:t>
            </w:r>
            <w:r>
              <w:rPr>
                <w:rStyle w:val="32"/>
                <w:rFonts w:hint="default"/>
                <w:sz w:val="21"/>
                <w:szCs w:val="21"/>
                <w:lang w:bidi="ar"/>
              </w:rPr>
              <w:t>包含可预约日期、周可预约日、可预约时间段）</w:t>
            </w:r>
            <w:r>
              <w:rPr>
                <w:bCs/>
                <w:sz w:val="21"/>
                <w:szCs w:val="21"/>
              </w:rPr>
              <w:t>，且只有该场馆在空闲时间段才能进行申请</w:t>
            </w:r>
            <w:r>
              <w:rPr>
                <w:rFonts w:hint="eastAsia"/>
                <w:bCs/>
                <w:sz w:val="21"/>
                <w:szCs w:val="21"/>
              </w:rPr>
              <w:t>。</w:t>
            </w:r>
          </w:p>
          <w:p>
            <w:pPr>
              <w:widowControl/>
              <w:jc w:val="left"/>
              <w:rPr>
                <w:rStyle w:val="32"/>
                <w:rFonts w:hint="default"/>
                <w:sz w:val="21"/>
                <w:szCs w:val="21"/>
                <w:lang w:bidi="ar"/>
              </w:rPr>
            </w:pPr>
            <w:r>
              <w:rPr>
                <w:rFonts w:hint="eastAsia"/>
                <w:bCs/>
                <w:sz w:val="21"/>
                <w:szCs w:val="21"/>
              </w:rPr>
              <w:t>③</w:t>
            </w:r>
            <w:r>
              <w:rPr>
                <w:bCs/>
                <w:sz w:val="21"/>
                <w:szCs w:val="21"/>
              </w:rPr>
              <w:t>场馆预约：</w:t>
            </w:r>
            <w:r>
              <w:rPr>
                <w:rStyle w:val="32"/>
                <w:rFonts w:hint="default"/>
                <w:sz w:val="21"/>
                <w:szCs w:val="21"/>
                <w:lang w:bidi="ar"/>
              </w:rPr>
              <w:t>系统首页展示所有场馆名称及可容纳人数，学生通过系统可以进行场馆预约。</w:t>
            </w:r>
          </w:p>
          <w:p>
            <w:pPr>
              <w:widowControl/>
              <w:jc w:val="left"/>
              <w:rPr>
                <w:rStyle w:val="32"/>
                <w:rFonts w:hint="default"/>
                <w:sz w:val="21"/>
                <w:szCs w:val="21"/>
                <w:lang w:bidi="ar"/>
              </w:rPr>
            </w:pPr>
            <w:r>
              <w:rPr>
                <w:rStyle w:val="32"/>
                <w:rFonts w:hint="default"/>
                <w:sz w:val="21"/>
                <w:szCs w:val="21"/>
                <w:lang w:bidi="ar"/>
              </w:rPr>
              <w:t>④学生运动邀请：学生预约成功后，可添加其他人一起运动，选择框方式添加同学，且可通过输入姓名/学号模糊查找。</w:t>
            </w:r>
          </w:p>
          <w:p>
            <w:pPr>
              <w:widowControl/>
              <w:jc w:val="left"/>
              <w:rPr>
                <w:rStyle w:val="32"/>
                <w:rFonts w:hint="default"/>
                <w:sz w:val="21"/>
                <w:szCs w:val="21"/>
              </w:rPr>
            </w:pPr>
            <w:r>
              <w:rPr>
                <w:rStyle w:val="32"/>
                <w:rFonts w:hint="default"/>
                <w:sz w:val="21"/>
                <w:szCs w:val="21"/>
                <w:lang w:bidi="ar"/>
              </w:rPr>
              <w:t>⑤续约：学生在运动中途可以查看场馆可否被继续预约，若满足预约条件则可以通过正在进行中的预约直接续约。续约时需填写预约人数、人员信息、预约时间。</w:t>
            </w:r>
          </w:p>
          <w:p>
            <w:pPr>
              <w:widowControl/>
              <w:jc w:val="left"/>
              <w:rPr>
                <w:rStyle w:val="32"/>
                <w:rFonts w:hint="default"/>
                <w:sz w:val="21"/>
                <w:szCs w:val="21"/>
                <w:lang w:bidi="ar"/>
              </w:rPr>
            </w:pPr>
            <w:r>
              <w:rPr>
                <w:rStyle w:val="32"/>
                <w:rFonts w:hint="default"/>
                <w:sz w:val="21"/>
                <w:szCs w:val="21"/>
                <w:lang w:bidi="ar"/>
              </w:rPr>
              <w:t>⑥运动之星模块展示各项运动学生排名情况。</w:t>
            </w:r>
          </w:p>
          <w:p>
            <w:pPr>
              <w:widowControl/>
              <w:jc w:val="left"/>
              <w:rPr>
                <w:rStyle w:val="32"/>
                <w:rFonts w:hint="default"/>
                <w:sz w:val="21"/>
                <w:szCs w:val="21"/>
                <w:lang w:bidi="ar"/>
              </w:rPr>
            </w:pPr>
            <w:r>
              <w:rPr>
                <w:rStyle w:val="32"/>
                <w:rFonts w:hint="default"/>
                <w:sz w:val="21"/>
                <w:szCs w:val="21"/>
                <w:lang w:bidi="ar"/>
              </w:rPr>
              <w:t>⑦积分兑换</w:t>
            </w:r>
            <w:r>
              <w:rPr>
                <w:bCs/>
                <w:sz w:val="21"/>
                <w:szCs w:val="21"/>
              </w:rPr>
              <w:t>：学生通过运动获得积分，积分支持在线进行晨刷、晚刷的兑换</w:t>
            </w:r>
          </w:p>
          <w:p>
            <w:pPr>
              <w:adjustRightInd w:val="0"/>
              <w:snapToGrid w:val="0"/>
              <w:spacing w:line="288" w:lineRule="auto"/>
              <w:rPr>
                <w:rStyle w:val="32"/>
                <w:rFonts w:hint="default"/>
                <w:sz w:val="21"/>
                <w:szCs w:val="21"/>
                <w:lang w:bidi="ar"/>
              </w:rPr>
            </w:pPr>
            <w:r>
              <w:rPr>
                <w:rStyle w:val="32"/>
                <w:rFonts w:hint="default"/>
                <w:sz w:val="21"/>
                <w:szCs w:val="21"/>
                <w:lang w:bidi="ar"/>
              </w:rPr>
              <w:t>⑧个人主页展示学生个人基本信息、运动积分、我的标签、违约信息、兑换信息等。</w:t>
            </w:r>
          </w:p>
          <w:p>
            <w:pPr>
              <w:adjustRightInd w:val="0"/>
              <w:snapToGrid w:val="0"/>
              <w:spacing w:line="288" w:lineRule="auto"/>
              <w:rPr>
                <w:rStyle w:val="32"/>
                <w:rFonts w:hint="default"/>
                <w:b/>
                <w:sz w:val="21"/>
                <w:szCs w:val="21"/>
                <w:lang w:bidi="ar"/>
              </w:rPr>
            </w:pPr>
            <w:r>
              <w:rPr>
                <w:rStyle w:val="32"/>
                <w:rFonts w:hint="default"/>
                <w:b/>
                <w:sz w:val="21"/>
                <w:szCs w:val="21"/>
                <w:lang w:bidi="ar"/>
              </w:rPr>
              <w:t>学业预警：</w:t>
            </w:r>
          </w:p>
          <w:p>
            <w:pPr>
              <w:widowControl/>
              <w:jc w:val="left"/>
              <w:rPr>
                <w:rStyle w:val="32"/>
                <w:rFonts w:hint="default"/>
                <w:sz w:val="21"/>
                <w:szCs w:val="21"/>
                <w:lang w:bidi="ar"/>
              </w:rPr>
            </w:pPr>
            <w:r>
              <w:rPr>
                <w:rStyle w:val="32"/>
                <w:rFonts w:hint="default"/>
                <w:sz w:val="21"/>
                <w:szCs w:val="21"/>
                <w:lang w:bidi="ar"/>
              </w:rPr>
              <w:t>①根据预警规则，自动生成学业预警学生名单。</w:t>
            </w:r>
          </w:p>
          <w:p>
            <w:pPr>
              <w:widowControl/>
              <w:jc w:val="left"/>
              <w:rPr>
                <w:rStyle w:val="32"/>
                <w:rFonts w:hint="default"/>
                <w:sz w:val="21"/>
                <w:szCs w:val="21"/>
                <w:lang w:bidi="ar"/>
              </w:rPr>
            </w:pPr>
            <w:r>
              <w:rPr>
                <w:rStyle w:val="32"/>
                <w:rFonts w:hint="default"/>
                <w:sz w:val="21"/>
                <w:szCs w:val="21"/>
                <w:lang w:bidi="ar"/>
              </w:rPr>
              <w:t>②预警名单包括学生基础信息（姓名、学号、班级）、学院、专业、预警等级、更新预警日期时间等，支持多字段筛选查询功能，且支持结果导出。</w:t>
            </w:r>
          </w:p>
          <w:p>
            <w:pPr>
              <w:widowControl/>
              <w:jc w:val="left"/>
              <w:rPr>
                <w:rStyle w:val="32"/>
                <w:rFonts w:hint="default"/>
                <w:sz w:val="21"/>
                <w:szCs w:val="21"/>
                <w:lang w:bidi="ar"/>
              </w:rPr>
            </w:pPr>
            <w:r>
              <w:rPr>
                <w:rStyle w:val="32"/>
                <w:rFonts w:hint="default"/>
                <w:sz w:val="21"/>
                <w:szCs w:val="21"/>
                <w:lang w:bidi="ar"/>
              </w:rPr>
              <w:t>③</w:t>
            </w:r>
            <w:r>
              <w:rPr>
                <w:bCs/>
                <w:sz w:val="21"/>
                <w:szCs w:val="21"/>
              </w:rPr>
              <w:t>支持查看每个学生的学业详情,包括已获学分、挂科情况、旷课</w:t>
            </w:r>
            <w:r>
              <w:rPr>
                <w:rFonts w:hint="eastAsia"/>
                <w:bCs/>
                <w:sz w:val="21"/>
                <w:szCs w:val="21"/>
              </w:rPr>
              <w:t>率</w:t>
            </w:r>
            <w:r>
              <w:rPr>
                <w:bCs/>
                <w:sz w:val="21"/>
                <w:szCs w:val="21"/>
              </w:rPr>
              <w:t>、历史成绩</w:t>
            </w:r>
            <w:r>
              <w:rPr>
                <w:rStyle w:val="32"/>
                <w:rFonts w:hint="default"/>
                <w:sz w:val="21"/>
                <w:szCs w:val="21"/>
                <w:lang w:bidi="ar"/>
              </w:rPr>
              <w:t>；</w:t>
            </w:r>
          </w:p>
          <w:p>
            <w:pPr>
              <w:widowControl/>
              <w:jc w:val="left"/>
              <w:rPr>
                <w:rStyle w:val="32"/>
                <w:rFonts w:hint="default"/>
                <w:sz w:val="21"/>
                <w:szCs w:val="21"/>
                <w:lang w:bidi="ar"/>
              </w:rPr>
            </w:pPr>
            <w:r>
              <w:rPr>
                <w:rStyle w:val="32"/>
                <w:rFonts w:hint="default"/>
                <w:sz w:val="21"/>
                <w:szCs w:val="21"/>
                <w:lang w:bidi="ar"/>
              </w:rPr>
              <w:t>④需要提供学生档案情况，包括学业情况、谈心谈话以及历史档案查看。</w:t>
            </w:r>
          </w:p>
          <w:p>
            <w:pPr>
              <w:adjustRightInd w:val="0"/>
              <w:snapToGrid w:val="0"/>
              <w:spacing w:line="288" w:lineRule="auto"/>
              <w:rPr>
                <w:rStyle w:val="32"/>
                <w:rFonts w:hint="default"/>
                <w:sz w:val="21"/>
                <w:szCs w:val="21"/>
                <w:lang w:bidi="ar"/>
              </w:rPr>
            </w:pPr>
            <w:r>
              <w:rPr>
                <w:rStyle w:val="32"/>
                <w:rFonts w:hint="default"/>
                <w:sz w:val="21"/>
                <w:szCs w:val="21"/>
                <w:lang w:bidi="ar"/>
              </w:rPr>
              <w:t>⑤支持辅导员进行线上意见反馈与填报；</w:t>
            </w:r>
          </w:p>
          <w:p>
            <w:pPr>
              <w:adjustRightInd w:val="0"/>
              <w:snapToGrid w:val="0"/>
              <w:spacing w:line="288" w:lineRule="auto"/>
              <w:rPr>
                <w:rStyle w:val="32"/>
                <w:rFonts w:hint="default"/>
                <w:b/>
                <w:sz w:val="21"/>
                <w:szCs w:val="21"/>
                <w:lang w:eastAsia="zh-Hans" w:bidi="ar"/>
              </w:rPr>
            </w:pPr>
            <w:r>
              <w:rPr>
                <w:rStyle w:val="32"/>
                <w:rFonts w:hint="default"/>
                <w:b/>
                <w:sz w:val="21"/>
                <w:szCs w:val="21"/>
                <w:lang w:eastAsia="zh-Hans" w:bidi="ar"/>
              </w:rPr>
              <w:t>寝室圈：</w:t>
            </w:r>
          </w:p>
          <w:p>
            <w:pPr>
              <w:widowControl/>
              <w:jc w:val="left"/>
              <w:rPr>
                <w:sz w:val="21"/>
                <w:szCs w:val="21"/>
                <w:lang w:eastAsia="zh-Hans"/>
              </w:rPr>
            </w:pPr>
            <w:r>
              <w:rPr>
                <w:rFonts w:hint="eastAsia"/>
                <w:sz w:val="21"/>
                <w:szCs w:val="21"/>
                <w:lang w:eastAsia="zh-Hans"/>
              </w:rPr>
              <w:t>①通过对接学生数据中心获取学生和寝室信息，管理学生归属学院，查询学生个人所属寝室相关信息。</w:t>
            </w:r>
          </w:p>
          <w:p>
            <w:pPr>
              <w:widowControl/>
              <w:jc w:val="left"/>
              <w:rPr>
                <w:sz w:val="21"/>
                <w:szCs w:val="21"/>
                <w:lang w:eastAsia="zh-Hans"/>
              </w:rPr>
            </w:pPr>
            <w:r>
              <w:rPr>
                <w:rFonts w:hint="eastAsia"/>
                <w:sz w:val="21"/>
                <w:szCs w:val="21"/>
                <w:lang w:eastAsia="zh-Hans"/>
              </w:rPr>
              <w:t>②通过管理台下发检查卫生任务，派发校级抽查任务和学院检查个员指派。</w:t>
            </w:r>
          </w:p>
          <w:p>
            <w:pPr>
              <w:widowControl/>
              <w:jc w:val="left"/>
              <w:rPr>
                <w:sz w:val="21"/>
                <w:szCs w:val="21"/>
                <w:lang w:eastAsia="zh-Hans"/>
              </w:rPr>
            </w:pPr>
            <w:r>
              <w:rPr>
                <w:rFonts w:hint="eastAsia"/>
                <w:sz w:val="21"/>
                <w:szCs w:val="21"/>
                <w:lang w:eastAsia="zh-Hans"/>
              </w:rPr>
              <w:t>③通过移动端完成检查任务的执行，包括抽查任务和日常检查任务。</w:t>
            </w:r>
          </w:p>
          <w:p>
            <w:pPr>
              <w:widowControl/>
              <w:jc w:val="left"/>
              <w:rPr>
                <w:sz w:val="21"/>
                <w:szCs w:val="21"/>
                <w:lang w:eastAsia="zh-Hans"/>
              </w:rPr>
            </w:pPr>
            <w:r>
              <w:rPr>
                <w:rFonts w:hint="eastAsia"/>
                <w:sz w:val="21"/>
                <w:szCs w:val="21"/>
                <w:lang w:eastAsia="zh-Hans"/>
              </w:rPr>
              <w:t>④可以通过管理台统计、查询和分析学生寝室成绩和等级。</w:t>
            </w:r>
          </w:p>
          <w:p>
            <w:pPr>
              <w:widowControl/>
              <w:jc w:val="left"/>
              <w:rPr>
                <w:sz w:val="21"/>
                <w:szCs w:val="21"/>
                <w:lang w:eastAsia="zh-Hans"/>
              </w:rPr>
            </w:pPr>
            <w:r>
              <w:rPr>
                <w:rFonts w:hint="eastAsia"/>
                <w:sz w:val="21"/>
                <w:szCs w:val="21"/>
                <w:lang w:eastAsia="zh-Hans"/>
              </w:rPr>
              <w:t>⑤可通过移动端，可查询学生个人寝室成绩和等级。</w:t>
            </w:r>
          </w:p>
          <w:p>
            <w:pPr>
              <w:adjustRightInd w:val="0"/>
              <w:snapToGrid w:val="0"/>
              <w:spacing w:line="288" w:lineRule="auto"/>
              <w:rPr>
                <w:sz w:val="21"/>
                <w:szCs w:val="21"/>
              </w:rPr>
            </w:pPr>
            <w:r>
              <w:rPr>
                <w:rFonts w:hint="eastAsia"/>
                <w:sz w:val="21"/>
                <w:szCs w:val="21"/>
                <w:lang w:eastAsia="zh-Hans"/>
              </w:rPr>
              <w:t>⑥可通过移动端，发起寝室成绩调整申请审批。</w:t>
            </w:r>
          </w:p>
        </w:tc>
      </w:tr>
    </w:tbl>
    <w:p>
      <w:pPr>
        <w:adjustRightInd w:val="0"/>
        <w:snapToGrid w:val="0"/>
        <w:spacing w:line="288" w:lineRule="auto"/>
        <w:rPr>
          <w:sz w:val="21"/>
          <w:szCs w:val="21"/>
        </w:rPr>
      </w:pPr>
    </w:p>
    <w:p>
      <w:pPr>
        <w:adjustRightInd w:val="0"/>
        <w:snapToGrid w:val="0"/>
        <w:spacing w:line="288" w:lineRule="auto"/>
        <w:jc w:val="left"/>
        <w:rPr>
          <w:b/>
          <w:sz w:val="21"/>
          <w:szCs w:val="21"/>
        </w:rPr>
      </w:pPr>
      <w:r>
        <w:rPr>
          <w:rFonts w:hint="eastAsia"/>
          <w:b/>
          <w:sz w:val="21"/>
          <w:szCs w:val="21"/>
        </w:rPr>
        <w:t>说明</w:t>
      </w:r>
      <w:r>
        <w:rPr>
          <w:b/>
          <w:sz w:val="21"/>
          <w:szCs w:val="21"/>
        </w:rPr>
        <w:t>：</w:t>
      </w:r>
    </w:p>
    <w:p>
      <w:pPr>
        <w:adjustRightInd w:val="0"/>
        <w:snapToGrid w:val="0"/>
        <w:spacing w:line="288" w:lineRule="auto"/>
        <w:jc w:val="left"/>
        <w:rPr>
          <w:b/>
          <w:sz w:val="21"/>
          <w:szCs w:val="21"/>
        </w:rPr>
      </w:pPr>
      <w:r>
        <w:rPr>
          <w:b/>
          <w:sz w:val="21"/>
          <w:szCs w:val="21"/>
        </w:rPr>
        <w:t>1.</w:t>
      </w:r>
      <w:r>
        <w:rPr>
          <w:rFonts w:hint="eastAsia"/>
          <w:b/>
          <w:sz w:val="21"/>
          <w:szCs w:val="21"/>
        </w:rPr>
        <w:t>根据《政府采购促进中小企业发展管理办法》（财库〔2020〕46号）的规定，对符合规定的小微企业报价给予</w:t>
      </w:r>
      <w:r>
        <w:rPr>
          <w:b/>
          <w:sz w:val="21"/>
          <w:szCs w:val="21"/>
        </w:rPr>
        <w:t>10</w:t>
      </w:r>
      <w:r>
        <w:rPr>
          <w:rFonts w:hint="eastAsia"/>
          <w:b/>
          <w:sz w:val="21"/>
          <w:szCs w:val="21"/>
        </w:rPr>
        <w:t>%的扣除后计算价格得分。</w:t>
      </w:r>
    </w:p>
    <w:p>
      <w:pPr>
        <w:adjustRightInd w:val="0"/>
        <w:snapToGrid w:val="0"/>
        <w:spacing w:line="288" w:lineRule="auto"/>
        <w:ind w:firstLine="396" w:firstLineChars="200"/>
        <w:jc w:val="left"/>
        <w:rPr>
          <w:b/>
          <w:sz w:val="21"/>
          <w:szCs w:val="21"/>
        </w:rPr>
      </w:pPr>
      <w:r>
        <w:rPr>
          <w:rFonts w:hint="eastAsia"/>
          <w:spacing w:val="-6"/>
          <w:sz w:val="21"/>
          <w:szCs w:val="21"/>
          <w:u w:val="single"/>
        </w:rPr>
        <w:t>对于联合协议或者分包意向协议约定小微企业的合同份额占到合同总金额30%以上的，对联合体或者大中型企业的报价给予</w:t>
      </w:r>
      <w:r>
        <w:rPr>
          <w:spacing w:val="-6"/>
          <w:sz w:val="21"/>
          <w:szCs w:val="21"/>
          <w:u w:val="single"/>
        </w:rPr>
        <w:t>3</w:t>
      </w:r>
      <w:r>
        <w:rPr>
          <w:rFonts w:hint="eastAsia"/>
          <w:spacing w:val="-6"/>
          <w:sz w:val="21"/>
          <w:szCs w:val="21"/>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spacing w:val="-6"/>
          <w:sz w:val="21"/>
          <w:szCs w:val="21"/>
        </w:rPr>
      </w:pPr>
      <w:bookmarkStart w:id="44" w:name="_Hlk81817373"/>
      <w:bookmarkStart w:id="45" w:name="_Hlk81817387"/>
      <w:r>
        <w:rPr>
          <w:rFonts w:hint="eastAsia" w:cs="Times New Roman"/>
          <w:b/>
          <w:bCs/>
          <w:spacing w:val="-6"/>
          <w:sz w:val="21"/>
          <w:szCs w:val="21"/>
        </w:rPr>
        <w:t>2</w:t>
      </w:r>
      <w:r>
        <w:rPr>
          <w:rFonts w:cs="Times New Roman"/>
          <w:b/>
          <w:bCs/>
          <w:spacing w:val="-6"/>
          <w:sz w:val="21"/>
          <w:szCs w:val="21"/>
        </w:rPr>
        <w:t>.</w:t>
      </w:r>
      <w:r>
        <w:rPr>
          <w:rFonts w:hint="eastAsia" w:cs="Times New Roman"/>
          <w:b/>
          <w:bCs/>
          <w:spacing w:val="-6"/>
          <w:sz w:val="21"/>
          <w:szCs w:val="21"/>
        </w:rPr>
        <w:t>根据《</w:t>
      </w:r>
      <w:r>
        <w:rPr>
          <w:rFonts w:cs="Times New Roman"/>
          <w:b/>
          <w:bCs/>
          <w:spacing w:val="-6"/>
          <w:sz w:val="21"/>
          <w:szCs w:val="21"/>
        </w:rPr>
        <w:t>关于政府采购支持监狱企业发展有关问题的通知</w:t>
      </w:r>
      <w:r>
        <w:rPr>
          <w:rFonts w:hint="eastAsia" w:cs="Times New Roman"/>
          <w:b/>
          <w:bCs/>
          <w:spacing w:val="-6"/>
          <w:sz w:val="21"/>
          <w:szCs w:val="21"/>
        </w:rPr>
        <w:t>》（</w:t>
      </w:r>
      <w:r>
        <w:rPr>
          <w:rFonts w:cs="Times New Roman"/>
          <w:b/>
          <w:bCs/>
          <w:spacing w:val="-6"/>
          <w:sz w:val="21"/>
          <w:szCs w:val="21"/>
        </w:rPr>
        <w:t>财库[2014]68号</w:t>
      </w:r>
      <w:r>
        <w:rPr>
          <w:rFonts w:hint="eastAsia" w:cs="Times New Roman"/>
          <w:b/>
          <w:bCs/>
          <w:spacing w:val="-6"/>
          <w:sz w:val="21"/>
          <w:szCs w:val="21"/>
        </w:rPr>
        <w:t>）的规定，</w:t>
      </w:r>
      <w:r>
        <w:rPr>
          <w:rFonts w:hint="eastAsia"/>
          <w:color w:val="000000"/>
          <w:kern w:val="0"/>
          <w:sz w:val="21"/>
          <w:szCs w:val="21"/>
        </w:rPr>
        <w:t>监狱企业参加政府采购活动时，提供由省级以上监狱管理局</w:t>
      </w:r>
      <w:r>
        <w:rPr>
          <w:rFonts w:hint="eastAsia"/>
          <w:kern w:val="0"/>
          <w:sz w:val="21"/>
          <w:szCs w:val="21"/>
        </w:rPr>
        <w:t>、戒毒管理局（含新疆生产建设兵团）出具的属于监狱企业的证明文件的，在政府采购活动中，监狱企业视</w:t>
      </w:r>
      <w:r>
        <w:rPr>
          <w:rFonts w:hint="eastAsia"/>
          <w:color w:val="000000"/>
          <w:kern w:val="0"/>
          <w:sz w:val="21"/>
          <w:szCs w:val="21"/>
        </w:rPr>
        <w:t>同小型、微型企业，享受预留份额、评审中价格扣除等政府采购促进中小企业发展的政府采购政策。</w:t>
      </w:r>
    </w:p>
    <w:bookmarkEnd w:id="44"/>
    <w:p>
      <w:pPr>
        <w:adjustRightInd w:val="0"/>
        <w:snapToGrid w:val="0"/>
        <w:spacing w:line="288" w:lineRule="auto"/>
        <w:rPr>
          <w:rFonts w:cs="Times New Roman"/>
          <w:b/>
          <w:bCs/>
          <w:spacing w:val="-6"/>
          <w:sz w:val="21"/>
          <w:szCs w:val="21"/>
        </w:rPr>
      </w:pPr>
      <w:r>
        <w:rPr>
          <w:rFonts w:hint="eastAsia" w:cs="Times New Roman"/>
          <w:b/>
          <w:bCs/>
          <w:spacing w:val="-6"/>
          <w:sz w:val="21"/>
          <w:szCs w:val="21"/>
        </w:rPr>
        <w:t>3</w:t>
      </w:r>
      <w:r>
        <w:rPr>
          <w:rFonts w:cs="Times New Roman"/>
          <w:b/>
          <w:bCs/>
          <w:spacing w:val="-6"/>
          <w:sz w:val="21"/>
          <w:szCs w:val="21"/>
        </w:rPr>
        <w:t>.</w:t>
      </w:r>
      <w:r>
        <w:rPr>
          <w:rFonts w:hint="eastAsia" w:cs="Times New Roman"/>
          <w:b/>
          <w:bCs/>
          <w:spacing w:val="-6"/>
          <w:sz w:val="21"/>
          <w:szCs w:val="21"/>
        </w:rPr>
        <w:t>根据《关于促进残疾人就业政府采购政策的通知》（财库[2017]141号）的规定，</w:t>
      </w:r>
      <w:r>
        <w:rPr>
          <w:rFonts w:hint="eastAsia"/>
          <w:color w:val="000000"/>
          <w:sz w:val="21"/>
          <w:szCs w:val="21"/>
        </w:rPr>
        <w:t>符合条件的残疾人福利性单位在参加政府采购活动时，</w:t>
      </w:r>
      <w:r>
        <w:rPr>
          <w:rFonts w:hint="eastAsia"/>
          <w:sz w:val="21"/>
          <w:szCs w:val="21"/>
        </w:rPr>
        <w:t>提供财库</w:t>
      </w:r>
      <w:r>
        <w:rPr>
          <w:sz w:val="21"/>
          <w:szCs w:val="21"/>
        </w:rPr>
        <w:t>[2017]141号</w:t>
      </w:r>
      <w:r>
        <w:rPr>
          <w:rFonts w:hint="eastAsia"/>
          <w:sz w:val="21"/>
          <w:szCs w:val="21"/>
        </w:rPr>
        <w:t>文件</w:t>
      </w:r>
      <w:r>
        <w:rPr>
          <w:rFonts w:hint="eastAsia"/>
          <w:color w:val="000000"/>
          <w:sz w:val="21"/>
          <w:szCs w:val="21"/>
        </w:rPr>
        <w:t>规定的《残疾人福利性单位声明函》的，在政府采购活</w:t>
      </w:r>
      <w:r>
        <w:rPr>
          <w:rFonts w:hint="eastAsia"/>
          <w:sz w:val="21"/>
          <w:szCs w:val="21"/>
        </w:rPr>
        <w:t>动中，残疾人福利性单位视同小型、微型企业，享受预留份额、评审中价格扣除等促进中小企业发展的政府采购政策。</w:t>
      </w:r>
      <w:r>
        <w:rPr>
          <w:rFonts w:cs="Times New Roman"/>
          <w:spacing w:val="-6"/>
          <w:sz w:val="21"/>
          <w:szCs w:val="21"/>
        </w:rPr>
        <w:t>残疾人福利性单位属于小型、微型企业的，不重复享受政策。</w:t>
      </w:r>
    </w:p>
    <w:bookmarkEnd w:id="45"/>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rPr>
        <w:t>浙江财经大学 政府采购合同</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项目名称：思政大数据应用开发</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项目编号：</w:t>
      </w:r>
      <w:r>
        <w:rPr>
          <w:rFonts w:cs="Times New Roman"/>
          <w:b/>
          <w:bCs/>
          <w:spacing w:val="-6"/>
          <w:sz w:val="21"/>
          <w:szCs w:val="21"/>
        </w:rPr>
        <w:t xml:space="preserve">QSZB-Z(F)-E22096(CS) </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甲方（需方）：浙江财经大学</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浙江财经大学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spacing w:val="-6"/>
          <w:sz w:val="21"/>
          <w:szCs w:val="21"/>
          <w:u w:val="single"/>
        </w:rPr>
        <w:t>思政大数据应用开发</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spacing w:val="-6"/>
          <w:sz w:val="21"/>
          <w:szCs w:val="21"/>
          <w:u w:val="single"/>
        </w:rPr>
        <w:t xml:space="preserve">QSZB-Z(F)-E22096(CS) </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b/>
          <w:spacing w:val="-6"/>
          <w:sz w:val="21"/>
          <w:szCs w:val="21"/>
        </w:rPr>
      </w:pPr>
      <w:r>
        <w:rPr>
          <w:rFonts w:hint="eastAsia"/>
          <w:b/>
          <w:spacing w:val="-6"/>
          <w:sz w:val="21"/>
          <w:szCs w:val="21"/>
        </w:rPr>
        <w:t>第一条：采购项目及合同价格</w:t>
      </w:r>
    </w:p>
    <w:tbl>
      <w:tblPr>
        <w:tblStyle w:val="1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r>
              <w:rPr>
                <w:rFonts w:hint="eastAsia"/>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r>
              <w:rPr>
                <w:rFonts w:hint="eastAsia"/>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r>
              <w:rPr>
                <w:rFonts w:hint="eastAsia"/>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r>
              <w:rPr>
                <w:rFonts w:hint="eastAsia"/>
                <w:spacing w:val="-6"/>
                <w:sz w:val="21"/>
                <w:szCs w:val="21"/>
              </w:rPr>
              <w:t>单价</w:t>
            </w:r>
          </w:p>
          <w:p>
            <w:pPr>
              <w:adjustRightInd w:val="0"/>
              <w:snapToGrid w:val="0"/>
              <w:spacing w:line="288" w:lineRule="auto"/>
              <w:jc w:val="center"/>
              <w:rPr>
                <w:spacing w:val="-6"/>
                <w:sz w:val="21"/>
                <w:szCs w:val="21"/>
              </w:rPr>
            </w:pPr>
            <w:r>
              <w:rPr>
                <w:rFonts w:hint="eastAsia"/>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r>
              <w:rPr>
                <w:rFonts w:hint="eastAsia"/>
                <w:spacing w:val="-6"/>
                <w:sz w:val="21"/>
                <w:szCs w:val="21"/>
              </w:rPr>
              <w:t>合计</w:t>
            </w:r>
          </w:p>
          <w:p>
            <w:pPr>
              <w:adjustRightInd w:val="0"/>
              <w:snapToGrid w:val="0"/>
              <w:spacing w:line="288" w:lineRule="auto"/>
              <w:jc w:val="center"/>
              <w:rPr>
                <w:spacing w:val="-6"/>
                <w:sz w:val="21"/>
                <w:szCs w:val="21"/>
              </w:rPr>
            </w:pPr>
            <w:r>
              <w:rPr>
                <w:rFonts w:hint="eastAsia"/>
                <w:spacing w:val="-6"/>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r>
              <w:rPr>
                <w:rFonts w:hint="eastAsia"/>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204" w:leftChars="85"/>
              <w:jc w:val="center"/>
              <w:rPr>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pacing w:val="-6"/>
                <w:sz w:val="21"/>
                <w:szCs w:val="21"/>
              </w:rPr>
            </w:pPr>
          </w:p>
          <w:p>
            <w:pPr>
              <w:adjustRightInd w:val="0"/>
              <w:snapToGrid w:val="0"/>
              <w:spacing w:line="288" w:lineRule="auto"/>
              <w:rPr>
                <w:spacing w:val="-6"/>
                <w:sz w:val="21"/>
                <w:szCs w:val="21"/>
              </w:rPr>
            </w:pPr>
            <w:r>
              <w:rPr>
                <w:rFonts w:hint="eastAsia"/>
                <w:spacing w:val="-6"/>
                <w:sz w:val="21"/>
                <w:szCs w:val="21"/>
              </w:rPr>
              <w:t>合同总价（人民币元）：</w:t>
            </w:r>
          </w:p>
          <w:p>
            <w:pPr>
              <w:adjustRightInd w:val="0"/>
              <w:snapToGrid w:val="0"/>
              <w:spacing w:line="288" w:lineRule="auto"/>
              <w:rPr>
                <w:spacing w:val="-6"/>
                <w:sz w:val="21"/>
                <w:szCs w:val="21"/>
              </w:rPr>
            </w:pPr>
          </w:p>
          <w:p>
            <w:pPr>
              <w:adjustRightInd w:val="0"/>
              <w:snapToGrid w:val="0"/>
              <w:spacing w:line="288" w:lineRule="auto"/>
              <w:rPr>
                <w:spacing w:val="-6"/>
                <w:sz w:val="21"/>
                <w:szCs w:val="21"/>
              </w:rPr>
            </w:pPr>
            <w:r>
              <w:rPr>
                <w:rFonts w:hint="eastAsia"/>
                <w:spacing w:val="-6"/>
                <w:sz w:val="21"/>
                <w:szCs w:val="21"/>
              </w:rPr>
              <w:t>注：1.以上合同总价包括履行本项目服务所需的等一切费用。</w:t>
            </w:r>
          </w:p>
        </w:tc>
      </w:tr>
    </w:tbl>
    <w:p>
      <w:pPr>
        <w:adjustRightInd w:val="0"/>
        <w:snapToGrid w:val="0"/>
        <w:spacing w:line="288" w:lineRule="auto"/>
        <w:rPr>
          <w:b/>
          <w:spacing w:val="-6"/>
          <w:sz w:val="21"/>
          <w:szCs w:val="21"/>
        </w:rPr>
      </w:pPr>
    </w:p>
    <w:p>
      <w:pPr>
        <w:adjustRightInd w:val="0"/>
        <w:snapToGrid w:val="0"/>
        <w:spacing w:line="288" w:lineRule="auto"/>
        <w:rPr>
          <w:b/>
          <w:spacing w:val="-6"/>
          <w:sz w:val="21"/>
          <w:szCs w:val="21"/>
        </w:rPr>
      </w:pPr>
      <w:r>
        <w:rPr>
          <w:rFonts w:hint="eastAsia"/>
          <w:b/>
          <w:spacing w:val="-6"/>
          <w:sz w:val="21"/>
          <w:szCs w:val="21"/>
        </w:rPr>
        <w:t>第二条：服务时间</w:t>
      </w:r>
    </w:p>
    <w:p>
      <w:pPr>
        <w:adjustRightInd w:val="0"/>
        <w:snapToGrid w:val="0"/>
        <w:spacing w:line="288" w:lineRule="auto"/>
        <w:ind w:right="-588" w:rightChars="-245" w:firstLine="396" w:firstLineChars="200"/>
        <w:rPr>
          <w:spacing w:val="-6"/>
          <w:sz w:val="21"/>
          <w:szCs w:val="21"/>
        </w:rPr>
      </w:pPr>
    </w:p>
    <w:p>
      <w:pPr>
        <w:adjustRightInd w:val="0"/>
        <w:snapToGrid w:val="0"/>
        <w:spacing w:line="288" w:lineRule="auto"/>
        <w:rPr>
          <w:b/>
          <w:spacing w:val="-6"/>
          <w:sz w:val="21"/>
          <w:szCs w:val="21"/>
        </w:rPr>
      </w:pPr>
      <w:r>
        <w:rPr>
          <w:rFonts w:hint="eastAsia"/>
          <w:b/>
          <w:spacing w:val="-6"/>
          <w:sz w:val="21"/>
          <w:szCs w:val="21"/>
        </w:rPr>
        <w:t>第三条：履约保证金和付款方式</w:t>
      </w:r>
    </w:p>
    <w:p>
      <w:pPr>
        <w:autoSpaceDE w:val="0"/>
        <w:autoSpaceDN w:val="0"/>
        <w:adjustRightInd w:val="0"/>
        <w:snapToGrid w:val="0"/>
        <w:spacing w:line="288" w:lineRule="auto"/>
        <w:ind w:firstLine="370"/>
        <w:jc w:val="left"/>
        <w:rPr>
          <w:rFonts w:cs="Arial"/>
          <w:spacing w:val="-6"/>
          <w:kern w:val="0"/>
          <w:sz w:val="21"/>
          <w:szCs w:val="21"/>
        </w:rPr>
      </w:pPr>
    </w:p>
    <w:p>
      <w:pPr>
        <w:adjustRightInd w:val="0"/>
        <w:snapToGrid w:val="0"/>
        <w:spacing w:line="288" w:lineRule="auto"/>
        <w:rPr>
          <w:b/>
          <w:spacing w:val="-6"/>
          <w:sz w:val="21"/>
          <w:szCs w:val="21"/>
        </w:rPr>
      </w:pPr>
      <w:r>
        <w:rPr>
          <w:rFonts w:hint="eastAsia"/>
          <w:b/>
          <w:spacing w:val="-6"/>
          <w:sz w:val="21"/>
          <w:szCs w:val="21"/>
        </w:rPr>
        <w:t>第四条：服务内容（具体细则根据招标文件、投标文件编写）</w:t>
      </w:r>
    </w:p>
    <w:p>
      <w:pPr>
        <w:adjustRightInd w:val="0"/>
        <w:snapToGrid w:val="0"/>
        <w:spacing w:line="288" w:lineRule="auto"/>
        <w:ind w:firstLine="396" w:firstLineChars="200"/>
        <w:rPr>
          <w:spacing w:val="-6"/>
          <w:sz w:val="21"/>
          <w:szCs w:val="21"/>
        </w:rPr>
      </w:pPr>
    </w:p>
    <w:p>
      <w:pPr>
        <w:adjustRightInd w:val="0"/>
        <w:snapToGrid w:val="0"/>
        <w:spacing w:line="288" w:lineRule="auto"/>
        <w:rPr>
          <w:b/>
          <w:spacing w:val="-6"/>
          <w:sz w:val="21"/>
          <w:szCs w:val="21"/>
        </w:rPr>
      </w:pPr>
      <w:r>
        <w:rPr>
          <w:rFonts w:hint="eastAsia"/>
          <w:b/>
          <w:spacing w:val="-6"/>
          <w:sz w:val="21"/>
          <w:szCs w:val="21"/>
        </w:rPr>
        <w:t>第五条：技术资料</w:t>
      </w:r>
    </w:p>
    <w:p>
      <w:pPr>
        <w:adjustRightInd w:val="0"/>
        <w:snapToGrid w:val="0"/>
        <w:spacing w:line="288" w:lineRule="auto"/>
        <w:ind w:firstLine="396" w:firstLineChars="200"/>
        <w:rPr>
          <w:spacing w:val="-6"/>
          <w:sz w:val="21"/>
          <w:szCs w:val="21"/>
        </w:rPr>
      </w:pPr>
      <w:r>
        <w:rPr>
          <w:rFonts w:hint="eastAsia"/>
          <w:spacing w:val="-6"/>
          <w:sz w:val="21"/>
          <w:szCs w:val="21"/>
        </w:rPr>
        <w:t>1.乙方应按招标文件规定的时间向甲方提供有关技术资料。</w:t>
      </w:r>
    </w:p>
    <w:p>
      <w:pPr>
        <w:adjustRightInd w:val="0"/>
        <w:snapToGrid w:val="0"/>
        <w:spacing w:line="288" w:lineRule="auto"/>
        <w:ind w:firstLine="396" w:firstLineChars="200"/>
        <w:rPr>
          <w:spacing w:val="-6"/>
          <w:sz w:val="21"/>
          <w:szCs w:val="21"/>
        </w:rPr>
      </w:pPr>
      <w:r>
        <w:rPr>
          <w:rFonts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left="340" w:hanging="340" w:hangingChars="171"/>
        <w:rPr>
          <w:b/>
          <w:spacing w:val="-6"/>
          <w:sz w:val="21"/>
          <w:szCs w:val="21"/>
        </w:rPr>
      </w:pPr>
      <w:r>
        <w:rPr>
          <w:rFonts w:hint="eastAsia"/>
          <w:b/>
          <w:spacing w:val="-6"/>
          <w:sz w:val="21"/>
          <w:szCs w:val="21"/>
        </w:rPr>
        <w:t>第六条：知识产权及第三方权利保障</w:t>
      </w:r>
    </w:p>
    <w:p>
      <w:pPr>
        <w:adjustRightInd w:val="0"/>
        <w:snapToGrid w:val="0"/>
        <w:spacing w:line="288" w:lineRule="auto"/>
        <w:ind w:firstLine="396" w:firstLineChars="200"/>
        <w:rPr>
          <w:spacing w:val="-6"/>
          <w:sz w:val="21"/>
          <w:szCs w:val="21"/>
        </w:rPr>
      </w:pPr>
      <w:r>
        <w:rPr>
          <w:rFonts w:hint="eastAsia"/>
          <w:spacing w:val="-6"/>
          <w:sz w:val="21"/>
          <w:szCs w:val="21"/>
        </w:rPr>
        <w:t>乙方应保证乙方及乙方员工所提供的本协议之服务内容不会侵犯任何第三方的知识产权、肖像权及其他权利。</w:t>
      </w:r>
    </w:p>
    <w:p>
      <w:pPr>
        <w:adjustRightInd w:val="0"/>
        <w:snapToGrid w:val="0"/>
        <w:spacing w:line="288" w:lineRule="auto"/>
        <w:rPr>
          <w:b/>
          <w:spacing w:val="-6"/>
          <w:sz w:val="21"/>
          <w:szCs w:val="21"/>
        </w:rPr>
      </w:pPr>
      <w:r>
        <w:rPr>
          <w:rFonts w:hint="eastAsia"/>
          <w:b/>
          <w:spacing w:val="-6"/>
          <w:sz w:val="21"/>
          <w:szCs w:val="21"/>
        </w:rPr>
        <w:t>第七条：验收</w:t>
      </w:r>
    </w:p>
    <w:p>
      <w:pPr>
        <w:adjustRightInd w:val="0"/>
        <w:snapToGrid w:val="0"/>
        <w:spacing w:line="288" w:lineRule="auto"/>
        <w:ind w:right="26" w:rightChars="11" w:firstLine="396" w:firstLineChars="200"/>
        <w:rPr>
          <w:spacing w:val="-6"/>
          <w:sz w:val="21"/>
          <w:szCs w:val="21"/>
        </w:rPr>
      </w:pPr>
      <w:r>
        <w:rPr>
          <w:rFonts w:hint="eastAsia"/>
          <w:spacing w:val="-6"/>
          <w:sz w:val="21"/>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right="26" w:rightChars="11" w:firstLine="396" w:firstLineChars="200"/>
        <w:rPr>
          <w:spacing w:val="-6"/>
          <w:sz w:val="21"/>
          <w:szCs w:val="21"/>
        </w:rPr>
      </w:pPr>
      <w:r>
        <w:rPr>
          <w:rFonts w:hint="eastAsia"/>
          <w:spacing w:val="-6"/>
          <w:sz w:val="21"/>
          <w:szCs w:val="21"/>
        </w:rPr>
        <w:t>2.甲方对乙方提交的服务依据招标文件上的技术要求进行验收，乙方需负责安排专门人员向甲方做服务项目总结和汇报，并协助甲方一起检验资料，直到符合技术要求，甲方做最终验收。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right="26" w:rightChars="11" w:firstLine="396" w:firstLineChars="200"/>
        <w:rPr>
          <w:spacing w:val="-6"/>
          <w:sz w:val="21"/>
          <w:szCs w:val="21"/>
        </w:rPr>
      </w:pPr>
      <w:r>
        <w:rPr>
          <w:rFonts w:hint="eastAsia"/>
          <w:spacing w:val="-6"/>
          <w:sz w:val="21"/>
          <w:szCs w:val="21"/>
        </w:rPr>
        <w:t>3.乙方负责对照采购文件、响应文件及本合同制作完整的验收报告，甲方负责组织专家验收，验收时间：</w:t>
      </w:r>
      <w:r>
        <w:rPr>
          <w:spacing w:val="-6"/>
          <w:sz w:val="21"/>
          <w:szCs w:val="21"/>
        </w:rPr>
        <w:t>____________________</w:t>
      </w:r>
      <w:r>
        <w:rPr>
          <w:rFonts w:hint="eastAsia"/>
          <w:spacing w:val="-6"/>
          <w:sz w:val="21"/>
          <w:szCs w:val="21"/>
        </w:rPr>
        <w:t>。</w:t>
      </w:r>
    </w:p>
    <w:p>
      <w:pPr>
        <w:adjustRightInd w:val="0"/>
        <w:snapToGrid w:val="0"/>
        <w:spacing w:line="288" w:lineRule="auto"/>
        <w:ind w:right="-588" w:rightChars="-245"/>
        <w:rPr>
          <w:b/>
          <w:spacing w:val="-6"/>
          <w:sz w:val="21"/>
          <w:szCs w:val="21"/>
        </w:rPr>
      </w:pPr>
      <w:r>
        <w:rPr>
          <w:rFonts w:hint="eastAsia"/>
          <w:b/>
          <w:spacing w:val="-6"/>
          <w:sz w:val="21"/>
          <w:szCs w:val="21"/>
        </w:rPr>
        <w:t>第八条：违约责任</w:t>
      </w:r>
    </w:p>
    <w:p>
      <w:pPr>
        <w:autoSpaceDE w:val="0"/>
        <w:autoSpaceDN w:val="0"/>
        <w:adjustRightInd w:val="0"/>
        <w:snapToGrid w:val="0"/>
        <w:spacing w:line="288" w:lineRule="auto"/>
        <w:ind w:firstLine="420" w:firstLineChars="200"/>
        <w:jc w:val="left"/>
        <w:rPr>
          <w:rFonts w:cs="Songti SC Regular"/>
          <w:kern w:val="0"/>
          <w:sz w:val="21"/>
          <w:szCs w:val="21"/>
        </w:rPr>
      </w:pPr>
      <w:r>
        <w:rPr>
          <w:rFonts w:hint="eastAsia" w:cs="Songti SC Regular"/>
          <w:kern w:val="0"/>
          <w:sz w:val="21"/>
          <w:szCs w:val="21"/>
        </w:rPr>
        <w:t>1.乙方逾期履行合同的，自逾期之日起，向甲方每日偿付合同总价千分之一的违约金。</w:t>
      </w:r>
    </w:p>
    <w:p>
      <w:pPr>
        <w:autoSpaceDE w:val="0"/>
        <w:autoSpaceDN w:val="0"/>
        <w:adjustRightInd w:val="0"/>
        <w:snapToGrid w:val="0"/>
        <w:spacing w:line="288" w:lineRule="auto"/>
        <w:ind w:firstLine="420" w:firstLineChars="200"/>
        <w:jc w:val="left"/>
        <w:rPr>
          <w:rFonts w:cs="Songti SC Regular"/>
          <w:kern w:val="0"/>
          <w:sz w:val="21"/>
          <w:szCs w:val="21"/>
        </w:rPr>
      </w:pPr>
      <w:r>
        <w:rPr>
          <w:rFonts w:hint="eastAsia" w:cs="Songti SC Regular"/>
          <w:kern w:val="0"/>
          <w:sz w:val="21"/>
          <w:szCs w:val="21"/>
        </w:rPr>
        <w:t>2.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pPr>
        <w:autoSpaceDE w:val="0"/>
        <w:autoSpaceDN w:val="0"/>
        <w:adjustRightInd w:val="0"/>
        <w:snapToGrid w:val="0"/>
        <w:spacing w:line="288" w:lineRule="auto"/>
        <w:ind w:firstLine="420" w:firstLineChars="200"/>
        <w:jc w:val="left"/>
        <w:rPr>
          <w:rFonts w:cs="Songti SC Regular"/>
          <w:kern w:val="0"/>
          <w:sz w:val="21"/>
          <w:szCs w:val="21"/>
        </w:rPr>
      </w:pPr>
      <w:r>
        <w:rPr>
          <w:rFonts w:hint="eastAsia" w:cs="Songti SC Regular"/>
          <w:kern w:val="0"/>
          <w:sz w:val="21"/>
          <w:szCs w:val="21"/>
        </w:rPr>
        <w:t>3.乙方违反本合同第六条之规定的，乙方应消除影响并承担由此产生的一切法律责任，甲方有权视情况决定单方解除本合同，并要求乙方赔偿由此产生的损失。</w:t>
      </w:r>
    </w:p>
    <w:p>
      <w:pPr>
        <w:autoSpaceDE w:val="0"/>
        <w:autoSpaceDN w:val="0"/>
        <w:adjustRightInd w:val="0"/>
        <w:snapToGrid w:val="0"/>
        <w:spacing w:line="288" w:lineRule="auto"/>
        <w:ind w:firstLine="420" w:firstLineChars="200"/>
        <w:jc w:val="left"/>
        <w:rPr>
          <w:rFonts w:cs="Songti SC Regular"/>
          <w:kern w:val="0"/>
          <w:sz w:val="21"/>
          <w:szCs w:val="21"/>
        </w:rPr>
      </w:pPr>
      <w:r>
        <w:rPr>
          <w:rFonts w:hint="eastAsia" w:cs="Songti SC Regular"/>
          <w:kern w:val="0"/>
          <w:sz w:val="21"/>
          <w:szCs w:val="21"/>
        </w:rPr>
        <w:t>4.甲方损失包括直接经济损失和维权成本（公证费、律师费、保全费、诉讼费等）。</w:t>
      </w:r>
    </w:p>
    <w:p>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九</w:t>
      </w:r>
      <w:r>
        <w:rPr>
          <w:rFonts w:cs="Times New Roman"/>
          <w:b/>
          <w:spacing w:val="-6"/>
          <w:sz w:val="21"/>
          <w:szCs w:val="21"/>
        </w:rPr>
        <w:t>条：不可抗力事件处理</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第十条：争议解决</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第十一条：合同生效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合同经甲、乙双方法定代表人或授权代表签字并加盖单位公章后生效。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本合同附件、招标文件、投标文件、询标澄清、中标通知书均为合同的组成部分，与本合同具有同等法律效力。</w:t>
      </w:r>
    </w:p>
    <w:p>
      <w:pPr>
        <w:adjustRightInd w:val="0"/>
        <w:snapToGrid w:val="0"/>
        <w:spacing w:line="288" w:lineRule="auto"/>
        <w:rPr>
          <w:rFonts w:cs="Times New Roman"/>
          <w:b/>
          <w:spacing w:val="-6"/>
          <w:sz w:val="21"/>
          <w:szCs w:val="21"/>
        </w:rPr>
      </w:pPr>
      <w:r>
        <w:rPr>
          <w:rFonts w:hint="eastAsia" w:cs="Times New Roman"/>
          <w:b/>
          <w:spacing w:val="-6"/>
          <w:sz w:val="21"/>
          <w:szCs w:val="21"/>
        </w:rPr>
        <w:t>第十二条：合同份数</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（签字）</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帐号：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签字日期：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电话：0571-8766611</w:t>
            </w:r>
            <w:r>
              <w:rPr>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6" w:name="_Hlk71884160"/>
      <w:r>
        <w:rPr>
          <w:rFonts w:hint="eastAsia"/>
          <w:b/>
          <w:bCs/>
          <w:sz w:val="21"/>
          <w:szCs w:val="21"/>
        </w:rPr>
        <w:t>▲1.资格文件（单独上传，若为联合体投标，联合体各方均需提供资格文件）</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46"/>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bookmarkStart w:id="47" w:name="_Hlk71884127"/>
      <w:r>
        <w:rPr>
          <w:rFonts w:hint="eastAsia"/>
          <w:b/>
          <w:bCs/>
          <w:sz w:val="21"/>
          <w:szCs w:val="21"/>
        </w:rPr>
        <w:t>（</w:t>
      </w:r>
      <w:r>
        <w:rPr>
          <w:b/>
          <w:bCs/>
          <w:sz w:val="21"/>
          <w:szCs w:val="21"/>
        </w:rPr>
        <w:t>2）符合参加政府采购活动应当具备的一般条件的承诺函</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3）落实政府采购政策需满足的资格要求：无</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证明材料：无</w:t>
      </w:r>
    </w:p>
    <w:bookmarkEnd w:id="47"/>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）中小企业声明函（若属于中小企业）</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）属于监狱企业的证明文件（若属于监狱企业）</w:t>
      </w:r>
    </w:p>
    <w:p>
      <w:pPr>
        <w:adjustRightInd w:val="0"/>
        <w:snapToGrid w:val="0"/>
        <w:spacing w:line="288" w:lineRule="auto"/>
        <w:ind w:firstLine="420" w:firstLineChars="200"/>
        <w:rPr>
          <w:sz w:val="21"/>
          <w:szCs w:val="21"/>
        </w:rPr>
      </w:pPr>
      <w:bookmarkStart w:id="48" w:name="OLE_LINK13"/>
      <w:bookmarkStart w:id="49" w:name="OLE_LINK14"/>
      <w:r>
        <w:rPr>
          <w:rFonts w:hint="eastAsia"/>
          <w:sz w:val="21"/>
          <w:szCs w:val="21"/>
        </w:rPr>
        <w:t>（</w:t>
      </w:r>
      <w:r>
        <w:rPr>
          <w:sz w:val="21"/>
          <w:szCs w:val="21"/>
        </w:rPr>
        <w:t>4</w:t>
      </w:r>
      <w:r>
        <w:rPr>
          <w:rFonts w:hint="eastAsia"/>
          <w:sz w:val="21"/>
          <w:szCs w:val="21"/>
        </w:rPr>
        <w:t>）残疾人福利性单位声明函</w:t>
      </w:r>
      <w:bookmarkEnd w:id="48"/>
      <w:bookmarkEnd w:id="49"/>
      <w:r>
        <w:rPr>
          <w:rFonts w:hint="eastAsia"/>
          <w:sz w:val="21"/>
          <w:szCs w:val="21"/>
        </w:rPr>
        <w:t>（若属于残疾人福利性单位）</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）法定代表人授权委托书</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）2021年12月（含）以后任意一月供应商授权代表社保缴纳证明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rPr>
          <w:sz w:val="21"/>
          <w:szCs w:val="21"/>
        </w:rPr>
      </w:pPr>
      <w:bookmarkStart w:id="50" w:name="_Hlk71884196"/>
      <w:r>
        <w:rPr>
          <w:rFonts w:hint="eastAsia"/>
          <w:sz w:val="21"/>
          <w:szCs w:val="21"/>
        </w:rPr>
        <w:t>（</w:t>
      </w:r>
      <w:r>
        <w:rPr>
          <w:sz w:val="21"/>
          <w:szCs w:val="21"/>
        </w:rPr>
        <w:t>5）</w:t>
      </w:r>
      <w:r>
        <w:rPr>
          <w:rFonts w:hint="eastAsia"/>
          <w:sz w:val="21"/>
          <w:szCs w:val="21"/>
        </w:rPr>
        <w:t>项目实施方案</w:t>
      </w:r>
    </w:p>
    <w:p>
      <w:pPr>
        <w:adjustRightInd w:val="0"/>
        <w:snapToGrid w:val="0"/>
        <w:spacing w:line="288" w:lineRule="auto"/>
        <w:ind w:firstLine="420" w:firstLineChars="200"/>
        <w:rPr>
          <w:sz w:val="21"/>
          <w:szCs w:val="21"/>
        </w:rPr>
      </w:pPr>
      <w:r>
        <w:rPr>
          <w:rFonts w:hint="eastAsia"/>
          <w:sz w:val="21"/>
          <w:szCs w:val="21"/>
        </w:rPr>
        <w:t>（</w:t>
      </w:r>
      <w:r>
        <w:rPr>
          <w:sz w:val="21"/>
          <w:szCs w:val="21"/>
        </w:rPr>
        <w:t>6）</w:t>
      </w:r>
      <w:r>
        <w:rPr>
          <w:rFonts w:hint="eastAsia"/>
          <w:sz w:val="21"/>
          <w:szCs w:val="21"/>
        </w:rPr>
        <w:t>项目团队</w:t>
      </w:r>
    </w:p>
    <w:p>
      <w:pPr>
        <w:adjustRightInd w:val="0"/>
        <w:snapToGrid w:val="0"/>
        <w:spacing w:line="288" w:lineRule="auto"/>
        <w:ind w:firstLine="420" w:firstLineChars="200"/>
        <w:rPr>
          <w:sz w:val="21"/>
          <w:szCs w:val="21"/>
        </w:rPr>
      </w:pPr>
      <w:r>
        <w:rPr>
          <w:rFonts w:hint="eastAsia"/>
          <w:sz w:val="21"/>
          <w:szCs w:val="21"/>
        </w:rPr>
        <w:t>（</w:t>
      </w:r>
      <w:r>
        <w:rPr>
          <w:sz w:val="21"/>
          <w:szCs w:val="21"/>
        </w:rPr>
        <w:t>7）</w:t>
      </w:r>
      <w:r>
        <w:rPr>
          <w:rFonts w:hint="eastAsia"/>
          <w:sz w:val="21"/>
          <w:szCs w:val="21"/>
        </w:rPr>
        <w:t>验收方案</w:t>
      </w:r>
    </w:p>
    <w:p>
      <w:pPr>
        <w:adjustRightInd w:val="0"/>
        <w:snapToGrid w:val="0"/>
        <w:spacing w:line="288" w:lineRule="auto"/>
        <w:ind w:firstLine="420" w:firstLineChars="200"/>
        <w:rPr>
          <w:sz w:val="21"/>
          <w:szCs w:val="21"/>
        </w:rPr>
      </w:pPr>
      <w:r>
        <w:rPr>
          <w:rFonts w:hint="eastAsia"/>
          <w:sz w:val="21"/>
          <w:szCs w:val="21"/>
        </w:rPr>
        <w:t>（</w:t>
      </w:r>
      <w:r>
        <w:rPr>
          <w:sz w:val="21"/>
          <w:szCs w:val="21"/>
        </w:rPr>
        <w:t>8）</w:t>
      </w:r>
      <w:r>
        <w:rPr>
          <w:rFonts w:hint="eastAsia"/>
          <w:sz w:val="21"/>
          <w:szCs w:val="21"/>
        </w:rPr>
        <w:t>维护服务方案</w:t>
      </w:r>
    </w:p>
    <w:p>
      <w:pPr>
        <w:adjustRightInd w:val="0"/>
        <w:snapToGrid w:val="0"/>
        <w:spacing w:line="288" w:lineRule="auto"/>
        <w:ind w:firstLine="420" w:firstLineChars="200"/>
        <w:rPr>
          <w:sz w:val="21"/>
          <w:szCs w:val="21"/>
        </w:rPr>
      </w:pPr>
      <w:r>
        <w:rPr>
          <w:rFonts w:hint="eastAsia"/>
          <w:sz w:val="21"/>
          <w:szCs w:val="21"/>
        </w:rPr>
        <w:t>（</w:t>
      </w:r>
      <w:r>
        <w:rPr>
          <w:sz w:val="21"/>
          <w:szCs w:val="21"/>
        </w:rPr>
        <w:t>9）</w:t>
      </w:r>
      <w:r>
        <w:rPr>
          <w:rFonts w:hint="eastAsia"/>
          <w:sz w:val="21"/>
          <w:szCs w:val="21"/>
        </w:rPr>
        <w:t>故障应急处理方案</w:t>
      </w:r>
    </w:p>
    <w:p>
      <w:pPr>
        <w:adjustRightInd w:val="0"/>
        <w:snapToGrid w:val="0"/>
        <w:spacing w:line="288" w:lineRule="auto"/>
        <w:ind w:firstLine="420" w:firstLineChars="200"/>
        <w:rPr>
          <w:sz w:val="21"/>
          <w:szCs w:val="21"/>
        </w:rPr>
      </w:pPr>
      <w:r>
        <w:rPr>
          <w:rFonts w:hint="eastAsia"/>
          <w:sz w:val="21"/>
          <w:szCs w:val="21"/>
        </w:rPr>
        <w:t>（</w:t>
      </w:r>
      <w:r>
        <w:rPr>
          <w:sz w:val="21"/>
          <w:szCs w:val="21"/>
        </w:rPr>
        <w:t>10）</w:t>
      </w:r>
      <w:r>
        <w:rPr>
          <w:rFonts w:hint="eastAsia"/>
          <w:sz w:val="21"/>
          <w:szCs w:val="21"/>
        </w:rPr>
        <w:t>项目培训</w:t>
      </w:r>
    </w:p>
    <w:p>
      <w:pPr>
        <w:adjustRightInd w:val="0"/>
        <w:snapToGrid w:val="0"/>
        <w:spacing w:line="288" w:lineRule="auto"/>
        <w:ind w:firstLine="420" w:firstLineChars="200"/>
        <w:rPr>
          <w:sz w:val="21"/>
          <w:szCs w:val="21"/>
        </w:rPr>
      </w:pPr>
      <w:r>
        <w:rPr>
          <w:rFonts w:hint="eastAsia"/>
          <w:sz w:val="21"/>
          <w:szCs w:val="21"/>
        </w:rPr>
        <w:t>（1</w:t>
      </w:r>
      <w:r>
        <w:rPr>
          <w:sz w:val="21"/>
          <w:szCs w:val="21"/>
        </w:rPr>
        <w:t>1）</w:t>
      </w:r>
      <w:r>
        <w:rPr>
          <w:rFonts w:hint="eastAsia"/>
          <w:sz w:val="21"/>
          <w:szCs w:val="21"/>
        </w:rPr>
        <w:t>供应商</w:t>
      </w:r>
      <w:r>
        <w:rPr>
          <w:sz w:val="21"/>
          <w:szCs w:val="21"/>
        </w:rPr>
        <w:t>需要说明的其他文件和材料</w:t>
      </w:r>
      <w:bookmarkEnd w:id="50"/>
    </w:p>
    <w:p>
      <w:pPr>
        <w:adjustRightInd w:val="0"/>
        <w:snapToGrid w:val="0"/>
        <w:spacing w:line="288" w:lineRule="auto"/>
        <w:rPr>
          <w:sz w:val="21"/>
          <w:szCs w:val="21"/>
        </w:rPr>
      </w:pPr>
      <w:r>
        <w:rPr>
          <w:rFonts w:hint="eastAsia"/>
          <w:sz w:val="21"/>
          <w:szCs w:val="21"/>
        </w:rPr>
        <w:br w:type="page"/>
      </w:r>
      <w:r>
        <w:rPr>
          <w:sz w:val="21"/>
          <w:szCs w:val="21"/>
        </w:rPr>
        <w:t xml:space="preserve"> </w:t>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288" w:lineRule="auto"/>
        <w:rPr>
          <w:b/>
          <w:bCs/>
          <w:sz w:val="21"/>
          <w:szCs w:val="21"/>
        </w:rPr>
      </w:pPr>
      <w:r>
        <w:rPr>
          <w:rFonts w:hint="eastAsia"/>
          <w:b/>
          <w:bCs/>
          <w:sz w:val="21"/>
          <w:szCs w:val="21"/>
        </w:rPr>
        <w:t>2.如供应商是事业单位，提供有效的“事业单位法人证书”；</w:t>
      </w:r>
    </w:p>
    <w:p>
      <w:pPr>
        <w:adjustRightInd w:val="0"/>
        <w:snapToGrid w:val="0"/>
        <w:spacing w:line="288"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288" w:lineRule="auto"/>
        <w:rPr>
          <w:b/>
          <w:bCs/>
          <w:sz w:val="21"/>
          <w:szCs w:val="21"/>
        </w:rPr>
      </w:pPr>
      <w:r>
        <w:rPr>
          <w:rFonts w:hint="eastAsia"/>
          <w:b/>
          <w:bCs/>
          <w:sz w:val="21"/>
          <w:szCs w:val="21"/>
        </w:rPr>
        <w:t>4.如供应商是个体工商户，提供有效的“个体工商户营业执照”；</w:t>
      </w:r>
    </w:p>
    <w:p>
      <w:pPr>
        <w:adjustRightInd w:val="0"/>
        <w:snapToGrid w:val="0"/>
        <w:spacing w:line="288" w:lineRule="auto"/>
        <w:rPr>
          <w:b/>
          <w:bCs/>
          <w:sz w:val="21"/>
          <w:szCs w:val="21"/>
        </w:rPr>
      </w:pPr>
      <w:r>
        <w:rPr>
          <w:rFonts w:hint="eastAsia"/>
          <w:b/>
          <w:bCs/>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致：浙江财经大学、浙江求是招标代理有限公司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3）落实政府采购政策需满足的资格要求：无</w:t>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sz w:val="21"/>
          <w:szCs w:val="21"/>
        </w:rPr>
      </w:pPr>
      <w:r>
        <w:rPr>
          <w:rFonts w:hint="eastAsia"/>
          <w:sz w:val="21"/>
          <w:szCs w:val="21"/>
        </w:rPr>
        <w:t>采 购 人：浙江财经大学</w:t>
      </w:r>
    </w:p>
    <w:p>
      <w:pPr>
        <w:adjustRightInd w:val="0"/>
        <w:snapToGrid w:val="0"/>
        <w:spacing w:line="288" w:lineRule="auto"/>
        <w:rPr>
          <w:sz w:val="21"/>
          <w:szCs w:val="21"/>
        </w:rPr>
      </w:pPr>
      <w:r>
        <w:rPr>
          <w:rFonts w:hint="eastAsia"/>
          <w:sz w:val="21"/>
          <w:szCs w:val="21"/>
        </w:rPr>
        <w:t>项目名称：思政大数据应用开发</w:t>
      </w:r>
    </w:p>
    <w:p>
      <w:pPr>
        <w:adjustRightInd w:val="0"/>
        <w:snapToGrid w:val="0"/>
        <w:spacing w:line="288" w:lineRule="auto"/>
        <w:rPr>
          <w:sz w:val="21"/>
          <w:szCs w:val="21"/>
        </w:rPr>
      </w:pPr>
      <w:r>
        <w:rPr>
          <w:rFonts w:hint="eastAsia"/>
          <w:sz w:val="21"/>
          <w:szCs w:val="21"/>
        </w:rPr>
        <w:t xml:space="preserve">项目编号：QSZB-Z(F)-E22096(CS) </w:t>
      </w:r>
    </w:p>
    <w:p>
      <w:pPr>
        <w:adjustRightInd w:val="0"/>
        <w:snapToGrid w:val="0"/>
        <w:spacing w:line="288" w:lineRule="auto"/>
        <w:rPr>
          <w:sz w:val="21"/>
          <w:szCs w:val="21"/>
        </w:rPr>
      </w:pPr>
      <w:r>
        <w:rPr>
          <w:rFonts w:hint="eastAsia"/>
          <w:sz w:val="21"/>
          <w:szCs w:val="21"/>
        </w:rPr>
        <w:t xml:space="preserve">标 </w:t>
      </w:r>
      <w:r>
        <w:rPr>
          <w:sz w:val="21"/>
          <w:szCs w:val="21"/>
        </w:rPr>
        <w:t xml:space="preserve">   </w:t>
      </w:r>
      <w:r>
        <w:rPr>
          <w:rFonts w:hint="eastAsia"/>
          <w:sz w:val="21"/>
          <w:szCs w:val="21"/>
        </w:rPr>
        <w:t>项：</w:t>
      </w:r>
    </w:p>
    <w:tbl>
      <w:tblPr>
        <w:tblStyle w:val="1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3"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说明：采购人将以合同形式有偿取得货物或服务，不接受供应商给予的赠品、回扣或者与采购无关的其他商品、服务。</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3"/>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54"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3.以上表格要求细分项目及报价，在“具体服务”一栏中，服务类项目填写具体服务。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4"/>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ind w:firstLine="498" w:firstLineChars="236"/>
        <w:jc w:val="center"/>
        <w:outlineLvl w:val="2"/>
        <w:rPr>
          <w:b/>
          <w:bCs/>
          <w:sz w:val="21"/>
          <w:szCs w:val="21"/>
        </w:rPr>
      </w:pPr>
      <w:r>
        <w:rPr>
          <w:rFonts w:hint="eastAsia"/>
          <w:b/>
          <w:bCs/>
          <w:sz w:val="21"/>
          <w:szCs w:val="21"/>
        </w:rPr>
        <w:t>（</w:t>
      </w:r>
      <w:r>
        <w:rPr>
          <w:b/>
          <w:bCs/>
          <w:sz w:val="21"/>
          <w:szCs w:val="21"/>
        </w:rPr>
        <w:t>3</w:t>
      </w:r>
      <w:r>
        <w:rPr>
          <w:rFonts w:hint="eastAsia"/>
          <w:b/>
          <w:bCs/>
          <w:sz w:val="21"/>
          <w:szCs w:val="21"/>
        </w:rPr>
        <w:t>）</w:t>
      </w:r>
      <w:r>
        <w:rPr>
          <w:b/>
          <w:bCs/>
          <w:sz w:val="21"/>
          <w:szCs w:val="21"/>
        </w:rPr>
        <w:t>中小企业声明函（服务）</w:t>
      </w:r>
      <w:r>
        <w:rPr>
          <w:rFonts w:hint="eastAsia"/>
          <w:b/>
          <w:bCs/>
          <w:sz w:val="21"/>
          <w:szCs w:val="21"/>
        </w:rPr>
        <w:t>（若属于中小企业）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i/>
          <w:sz w:val="21"/>
          <w:szCs w:val="21"/>
          <w:u w:val="single"/>
        </w:rPr>
      </w:pPr>
      <w:r>
        <w:rPr>
          <w:rFonts w:hint="eastAsia"/>
          <w:i/>
          <w:sz w:val="21"/>
          <w:szCs w:val="21"/>
          <w:u w:val="single"/>
        </w:rPr>
        <w:t>1</w:t>
      </w:r>
      <w:r>
        <w:rPr>
          <w:i/>
          <w:sz w:val="21"/>
          <w:szCs w:val="21"/>
          <w:u w:val="single"/>
        </w:rPr>
        <w:t>.（标的名称），属于（采购文件中明确的所属行业）；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sz w:val="21"/>
          <w:szCs w:val="21"/>
        </w:rPr>
        <w:t>……</w:t>
      </w:r>
    </w:p>
    <w:p>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sz w:val="21"/>
          <w:szCs w:val="21"/>
        </w:rPr>
      </w:pPr>
      <w:r>
        <w:rPr>
          <w:sz w:val="21"/>
          <w:szCs w:val="21"/>
        </w:rPr>
        <w:t>企业名称（盖章）：</w:t>
      </w:r>
    </w:p>
    <w:p>
      <w:pPr>
        <w:adjustRightInd w:val="0"/>
        <w:snapToGrid w:val="0"/>
        <w:spacing w:line="288" w:lineRule="auto"/>
        <w:ind w:firstLine="495" w:firstLineChars="236"/>
        <w:rPr>
          <w:sz w:val="21"/>
          <w:szCs w:val="21"/>
        </w:rPr>
      </w:pPr>
      <w:r>
        <w:rPr>
          <w:sz w:val="21"/>
          <w:szCs w:val="21"/>
        </w:rPr>
        <w:t>日期：</w:t>
      </w:r>
    </w:p>
    <w:p>
      <w:pPr>
        <w:adjustRightInd w:val="0"/>
        <w:snapToGrid w:val="0"/>
        <w:spacing w:line="288" w:lineRule="auto"/>
        <w:ind w:firstLine="495" w:firstLineChars="236"/>
        <w:rPr>
          <w:sz w:val="21"/>
          <w:szCs w:val="21"/>
        </w:rPr>
      </w:pPr>
    </w:p>
    <w:p>
      <w:pPr>
        <w:adjustRightInd w:val="0"/>
        <w:snapToGrid w:val="0"/>
        <w:spacing w:line="288" w:lineRule="auto"/>
        <w:ind w:firstLine="495" w:firstLineChars="236"/>
        <w:rPr>
          <w:sz w:val="21"/>
          <w:szCs w:val="21"/>
        </w:rPr>
      </w:pPr>
      <w:r>
        <w:rPr>
          <w:rFonts w:hint="eastAsia"/>
          <w:sz w:val="21"/>
          <w:szCs w:val="21"/>
        </w:rPr>
        <w:t>注：</w:t>
      </w:r>
    </w:p>
    <w:p>
      <w:pPr>
        <w:adjustRightInd w:val="0"/>
        <w:snapToGrid w:val="0"/>
        <w:spacing w:line="288" w:lineRule="auto"/>
        <w:ind w:firstLine="495" w:firstLineChars="236"/>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rPr>
      </w:pPr>
      <w:r>
        <w:rPr>
          <w:rFonts w:cs="Times New Roman"/>
          <w:sz w:val="21"/>
          <w:szCs w:val="21"/>
        </w:rPr>
        <w:t>3.</w:t>
      </w:r>
      <w:r>
        <w:rPr>
          <w:rFonts w:hint="eastAsia" w:cs="Times New Roman"/>
          <w:sz w:val="21"/>
          <w:szCs w:val="21"/>
        </w:rPr>
        <w:t>《中小企业声明函》填写不全的，视为未提供《中小企业声明函》（从业人员、营业收入、资产总额在中小企业划型标准规定中不涉及的除外），不享受价格优惠。</w:t>
      </w:r>
      <w:r>
        <w:rPr>
          <w:sz w:val="21"/>
          <w:szCs w:val="21"/>
        </w:rPr>
        <w:t>如项目包含“多件”标的物的，需按标的物项数逐项填写。</w:t>
      </w:r>
    </w:p>
    <w:p>
      <w:pPr>
        <w:adjustRightInd w:val="0"/>
        <w:snapToGrid w:val="0"/>
        <w:spacing w:line="288" w:lineRule="auto"/>
        <w:ind w:firstLine="495" w:firstLineChars="23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sz w:val="21"/>
          <w:szCs w:val="21"/>
        </w:rPr>
      </w:pPr>
      <w:r>
        <w:rPr>
          <w:rFonts w:hint="eastAsia" w:cs="Times New Roman"/>
          <w:sz w:val="21"/>
          <w:szCs w:val="21"/>
        </w:rPr>
        <w:t>5.本项目只以《中小企业声明函》作为评判供应商是否属于中小企业的唯一依据。</w:t>
      </w:r>
    </w:p>
    <w:p>
      <w:pPr>
        <w:adjustRightInd w:val="0"/>
        <w:snapToGrid w:val="0"/>
        <w:spacing w:line="288" w:lineRule="auto"/>
        <w:ind w:firstLine="495" w:firstLineChars="236"/>
        <w:rPr>
          <w:sz w:val="21"/>
          <w:szCs w:val="21"/>
        </w:rPr>
      </w:pPr>
      <w:r>
        <w:rPr>
          <w:rFonts w:hint="eastAsia"/>
          <w:sz w:val="21"/>
          <w:szCs w:val="21"/>
        </w:rPr>
        <w:br w:type="page"/>
      </w:r>
    </w:p>
    <w:p>
      <w:pPr>
        <w:adjustRightInd w:val="0"/>
        <w:snapToGrid w:val="0"/>
        <w:spacing w:line="288" w:lineRule="auto"/>
        <w:jc w:val="center"/>
        <w:outlineLvl w:val="2"/>
        <w:rPr>
          <w:color w:val="000000"/>
          <w:kern w:val="0"/>
          <w:sz w:val="21"/>
          <w:szCs w:val="21"/>
        </w:rPr>
      </w:pPr>
      <w:r>
        <w:rPr>
          <w:rFonts w:hint="eastAsia"/>
          <w:b/>
          <w:spacing w:val="-6"/>
          <w:sz w:val="21"/>
          <w:szCs w:val="21"/>
        </w:rPr>
        <w:t>（4）属于监狱企业的证明文件（若属于监狱企业）</w:t>
      </w:r>
    </w:p>
    <w:p>
      <w:pPr>
        <w:adjustRightInd w:val="0"/>
        <w:snapToGrid w:val="0"/>
        <w:spacing w:line="288" w:lineRule="auto"/>
        <w:rPr>
          <w:color w:val="000000"/>
          <w:kern w:val="0"/>
          <w:sz w:val="21"/>
          <w:szCs w:val="21"/>
        </w:rPr>
      </w:pPr>
    </w:p>
    <w:p>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rPr>
      </w:pPr>
      <w:r>
        <w:rPr>
          <w:b/>
          <w:spacing w:val="-6"/>
          <w:sz w:val="21"/>
          <w:szCs w:val="21"/>
        </w:rPr>
        <w:br w:type="page"/>
      </w:r>
    </w:p>
    <w:p>
      <w:pPr>
        <w:adjustRightInd w:val="0"/>
        <w:snapToGrid w:val="0"/>
        <w:spacing w:line="288" w:lineRule="auto"/>
        <w:jc w:val="center"/>
        <w:outlineLvl w:val="2"/>
        <w:rPr>
          <w:b/>
          <w:spacing w:val="-6"/>
          <w:sz w:val="21"/>
          <w:szCs w:val="21"/>
        </w:rPr>
      </w:pPr>
      <w:r>
        <w:rPr>
          <w:rFonts w:hint="eastAsia"/>
          <w:b/>
          <w:spacing w:val="-6"/>
          <w:sz w:val="21"/>
          <w:szCs w:val="21"/>
        </w:rPr>
        <w:t>（5）残疾人福利性单位声明函（若属于残疾人福利性单位）</w:t>
      </w:r>
    </w:p>
    <w:p>
      <w:pPr>
        <w:adjustRightInd w:val="0"/>
        <w:snapToGrid w:val="0"/>
        <w:spacing w:line="288" w:lineRule="auto"/>
        <w:rPr>
          <w:rFonts w:cs="Times New Roman"/>
          <w:b/>
          <w:spacing w:val="6"/>
          <w:sz w:val="21"/>
          <w:szCs w:val="21"/>
        </w:rPr>
      </w:pP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单位名称（盖章）：</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9"/>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致：浙江财经大学、浙江求是招标代理有限公司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z w:val="21"/>
          <w:szCs w:val="21"/>
        </w:rPr>
      </w:pPr>
      <w:bookmarkStart w:id="55" w:name="_Hlk97040115"/>
      <w:r>
        <w:rPr>
          <w:rFonts w:hint="eastAsia" w:cs="Times New Roman"/>
          <w:spacing w:val="-6"/>
          <w:sz w:val="21"/>
          <w:szCs w:val="21"/>
        </w:rPr>
        <w:t>我方参加</w:t>
      </w:r>
      <w:r>
        <w:rPr>
          <w:rFonts w:hint="eastAsia" w:cs="Times New Roman"/>
          <w:bCs/>
          <w:spacing w:val="-6"/>
          <w:sz w:val="21"/>
          <w:szCs w:val="21"/>
          <w:u w:val="single"/>
        </w:rPr>
        <w:t>浙江财经大学思政大数据应用开发</w:t>
      </w:r>
      <w:r>
        <w:rPr>
          <w:rFonts w:hint="eastAsia" w:cs="Times New Roman"/>
          <w:spacing w:val="-6"/>
          <w:sz w:val="21"/>
          <w:szCs w:val="21"/>
          <w:u w:val="single"/>
        </w:rPr>
        <w:t>（项目编号</w:t>
      </w:r>
      <w:r>
        <w:rPr>
          <w:rFonts w:hint="eastAsia" w:cs="Times New Roman"/>
          <w:bCs/>
          <w:spacing w:val="-6"/>
          <w:sz w:val="21"/>
          <w:szCs w:val="21"/>
          <w:u w:val="single"/>
        </w:rPr>
        <w:t xml:space="preserve">：QSZB-Z(F)-E22096(CS) </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5"/>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bookmarkStart w:id="56" w:name="_Hlk97040154"/>
            <w:r>
              <w:rPr>
                <w:rFonts w:hint="eastAsia" w:cs="Times New Roman"/>
                <w:spacing w:val="-6"/>
                <w:sz w:val="21"/>
                <w:szCs w:val="21"/>
              </w:rPr>
              <w:t>联系人：</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职务：</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手机：</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电子邮箱：</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银行账号：</w:t>
            </w:r>
          </w:p>
        </w:tc>
        <w:tc>
          <w:tcPr>
            <w:tcW w:w="6808" w:type="dxa"/>
          </w:tcPr>
          <w:p>
            <w:pPr>
              <w:adjustRightInd w:val="0"/>
              <w:snapToGrid w:val="0"/>
              <w:spacing w:line="288" w:lineRule="auto"/>
              <w:rPr>
                <w:rFonts w:cs="Times New Roman"/>
                <w:spacing w:val="-6"/>
                <w:sz w:val="21"/>
                <w:szCs w:val="21"/>
              </w:rPr>
            </w:pPr>
          </w:p>
        </w:tc>
      </w:tr>
      <w:bookmarkEnd w:id="56"/>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7"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7"/>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2</w:t>
      </w:r>
      <w:r>
        <w:rPr>
          <w:rFonts w:hint="eastAsia"/>
          <w:b/>
          <w:bCs/>
          <w:sz w:val="21"/>
          <w:szCs w:val="21"/>
        </w:rPr>
        <w:t>）法定代表人授权委托书</w:t>
      </w:r>
    </w:p>
    <w:p>
      <w:pPr>
        <w:adjustRightInd w:val="0"/>
        <w:snapToGrid w:val="0"/>
        <w:spacing w:line="288" w:lineRule="auto"/>
        <w:rPr>
          <w:sz w:val="21"/>
          <w:szCs w:val="21"/>
        </w:rPr>
      </w:pPr>
      <w:bookmarkStart w:id="58" w:name="_Hlk97040253"/>
      <w:r>
        <w:rPr>
          <w:rFonts w:hint="eastAsia"/>
          <w:sz w:val="21"/>
          <w:szCs w:val="21"/>
        </w:rPr>
        <w:t>致：浙江财经大学、浙江求是招标代理有限公司</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我</w:t>
      </w:r>
      <w:r>
        <w:rPr>
          <w:rFonts w:cs="Times New Roman"/>
          <w:spacing w:val="-6"/>
          <w:sz w:val="21"/>
          <w:szCs w:val="21"/>
        </w:rPr>
        <w:t>________________</w:t>
      </w:r>
      <w:r>
        <w:rPr>
          <w:rFonts w:hint="eastAsia" w:cs="Times New Roman"/>
          <w:spacing w:val="-6"/>
          <w:sz w:val="21"/>
          <w:szCs w:val="21"/>
        </w:rPr>
        <w:t>（</w:t>
      </w:r>
      <w:r>
        <w:rPr>
          <w:rFonts w:cs="Times New Roman"/>
          <w:bCs/>
          <w:spacing w:val="-6"/>
          <w:sz w:val="21"/>
          <w:szCs w:val="21"/>
        </w:rPr>
        <w:t>姓名</w:t>
      </w:r>
      <w:r>
        <w:rPr>
          <w:rFonts w:hint="eastAsia" w:cs="Times New Roman"/>
          <w:bCs/>
          <w:spacing w:val="-6"/>
          <w:sz w:val="21"/>
          <w:szCs w:val="21"/>
        </w:rPr>
        <w:t>）</w:t>
      </w:r>
      <w:r>
        <w:rPr>
          <w:rFonts w:cs="Times New Roman"/>
          <w:bCs/>
          <w:spacing w:val="-6"/>
          <w:sz w:val="21"/>
          <w:szCs w:val="21"/>
        </w:rPr>
        <w:t>系</w:t>
      </w:r>
      <w:r>
        <w:rPr>
          <w:rFonts w:hint="eastAsia" w:cs="Times New Roman"/>
          <w:bCs/>
          <w:spacing w:val="-6"/>
          <w:sz w:val="21"/>
          <w:szCs w:val="21"/>
        </w:rPr>
        <w:t>_________________________（供应商名称）</w:t>
      </w:r>
      <w:r>
        <w:rPr>
          <w:rFonts w:cs="Times New Roman"/>
          <w:bCs/>
          <w:spacing w:val="-6"/>
          <w:sz w:val="21"/>
          <w:szCs w:val="21"/>
        </w:rPr>
        <w:t>的法定代表人，身份证</w:t>
      </w:r>
      <w:r>
        <w:rPr>
          <w:rFonts w:hint="eastAsia" w:cs="Times New Roman"/>
          <w:bCs/>
          <w:spacing w:val="-6"/>
          <w:sz w:val="21"/>
          <w:szCs w:val="21"/>
        </w:rPr>
        <w:t>号码：_________________________________。</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现授权委托本单位在职职工：</w:t>
      </w:r>
      <w:r>
        <w:rPr>
          <w:rFonts w:cs="Times New Roman"/>
          <w:spacing w:val="-6"/>
          <w:sz w:val="21"/>
          <w:szCs w:val="21"/>
        </w:rPr>
        <w:t>_________</w:t>
      </w:r>
      <w:r>
        <w:rPr>
          <w:rFonts w:hint="eastAsia" w:cs="Times New Roman"/>
          <w:spacing w:val="-6"/>
          <w:sz w:val="21"/>
          <w:szCs w:val="21"/>
        </w:rPr>
        <w:t>（姓名），身份证号码：</w:t>
      </w:r>
      <w:r>
        <w:rPr>
          <w:rFonts w:cs="Times New Roman"/>
          <w:spacing w:val="-6"/>
          <w:sz w:val="21"/>
          <w:szCs w:val="21"/>
        </w:rPr>
        <w:t>_______________</w:t>
      </w:r>
      <w:r>
        <w:rPr>
          <w:rFonts w:hint="eastAsia" w:cs="Times New Roman"/>
          <w:spacing w:val="-6"/>
          <w:sz w:val="21"/>
          <w:szCs w:val="21"/>
        </w:rPr>
        <w:t>，以我方的名义参加</w:t>
      </w:r>
      <w:r>
        <w:rPr>
          <w:rFonts w:hint="eastAsia" w:cs="Times New Roman"/>
          <w:bCs/>
          <w:spacing w:val="-6"/>
          <w:sz w:val="21"/>
          <w:szCs w:val="21"/>
        </w:rPr>
        <w:t>浙江财经大学思政大数据应用开发标项</w:t>
      </w:r>
      <w:r>
        <w:rPr>
          <w:rFonts w:hint="eastAsia" w:cs="Times New Roman"/>
          <w:bCs/>
          <w:spacing w:val="-6"/>
          <w:sz w:val="21"/>
          <w:szCs w:val="21"/>
          <w:u w:val="single"/>
        </w:rPr>
        <w:t xml:space="preserve">  </w:t>
      </w:r>
      <w:r>
        <w:rPr>
          <w:rFonts w:cs="Times New Roman"/>
          <w:bCs/>
          <w:spacing w:val="-6"/>
          <w:sz w:val="21"/>
          <w:szCs w:val="21"/>
          <w:u w:val="single"/>
        </w:rPr>
        <w:t xml:space="preserve"> </w:t>
      </w:r>
      <w:r>
        <w:rPr>
          <w:rFonts w:hint="eastAsia" w:cs="Times New Roman"/>
          <w:bCs/>
          <w:spacing w:val="-6"/>
          <w:sz w:val="21"/>
          <w:szCs w:val="21"/>
          <w:u w:val="single"/>
        </w:rPr>
        <w:t xml:space="preserve"> </w:t>
      </w:r>
      <w:r>
        <w:rPr>
          <w:rFonts w:hint="eastAsia" w:cs="Times New Roman"/>
          <w:spacing w:val="-6"/>
          <w:sz w:val="21"/>
          <w:szCs w:val="21"/>
        </w:rPr>
        <w:t>的磋商活动，并代表我方全权办理针对上述项目的</w:t>
      </w:r>
      <w:r>
        <w:rPr>
          <w:rFonts w:hint="eastAsia"/>
          <w:sz w:val="21"/>
          <w:szCs w:val="21"/>
        </w:rPr>
        <w:t>磋商文件开启、磋商、评审、签约等具体事务和签署相关文件。</w:t>
      </w:r>
    </w:p>
    <w:p>
      <w:pPr>
        <w:adjustRightInd w:val="0"/>
        <w:snapToGrid w:val="0"/>
        <w:spacing w:line="288" w:lineRule="auto"/>
        <w:ind w:firstLine="420" w:firstLineChars="200"/>
        <w:rPr>
          <w:sz w:val="21"/>
          <w:szCs w:val="21"/>
        </w:rPr>
      </w:pPr>
      <w:r>
        <w:rPr>
          <w:rFonts w:hint="eastAsia"/>
          <w:sz w:val="21"/>
          <w:szCs w:val="21"/>
        </w:rPr>
        <w:t>我方对被授权人的签名负全部责任。</w:t>
      </w:r>
    </w:p>
    <w:p>
      <w:pPr>
        <w:adjustRightInd w:val="0"/>
        <w:snapToGrid w:val="0"/>
        <w:spacing w:line="288" w:lineRule="auto"/>
        <w:ind w:firstLine="420" w:firstLineChars="200"/>
        <w:rPr>
          <w:sz w:val="21"/>
          <w:szCs w:val="21"/>
        </w:rPr>
      </w:pPr>
      <w:r>
        <w:rPr>
          <w:rFonts w:hint="eastAsia"/>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rPr>
      </w:pPr>
      <w:r>
        <w:rPr>
          <w:rFonts w:hint="eastAsia"/>
          <w:sz w:val="21"/>
          <w:szCs w:val="21"/>
        </w:rPr>
        <w:t>被授权人无转委托权，特此委托。</w:t>
      </w:r>
    </w:p>
    <w:p>
      <w:pPr>
        <w:adjustRightInd w:val="0"/>
        <w:snapToGrid w:val="0"/>
        <w:spacing w:line="288" w:lineRule="auto"/>
        <w:ind w:firstLine="420" w:firstLineChars="200"/>
        <w:rPr>
          <w:sz w:val="21"/>
          <w:szCs w:val="21"/>
          <w:u w:val="single"/>
        </w:rPr>
      </w:pPr>
      <w:r>
        <w:rPr>
          <w:rFonts w:hint="eastAsia"/>
          <w:sz w:val="21"/>
          <w:szCs w:val="21"/>
          <w:u w:val="single"/>
        </w:rPr>
        <w:t>▲供应商授权代表必须为供应商本单位在职职工，并提供</w:t>
      </w:r>
      <w:r>
        <w:rPr>
          <w:sz w:val="21"/>
          <w:szCs w:val="21"/>
          <w:u w:val="single"/>
        </w:rPr>
        <w:t>2021年12月（含）以后任意一月社保缴纳证明</w:t>
      </w:r>
      <w:r>
        <w:rPr>
          <w:rFonts w:hint="eastAsia"/>
          <w:sz w:val="21"/>
          <w:szCs w:val="21"/>
          <w:u w:val="single"/>
        </w:rPr>
        <w:t>。</w:t>
      </w:r>
    </w:p>
    <w:p>
      <w:pPr>
        <w:adjustRightInd w:val="0"/>
        <w:snapToGrid w:val="0"/>
        <w:spacing w:line="288" w:lineRule="auto"/>
        <w:ind w:firstLine="420" w:firstLineChars="200"/>
        <w:rPr>
          <w:sz w:val="21"/>
          <w:szCs w:val="21"/>
        </w:rPr>
      </w:pPr>
      <w:r>
        <w:rPr>
          <w:rFonts w:hint="eastAsia"/>
          <w:sz w:val="21"/>
          <w:szCs w:val="21"/>
        </w:rPr>
        <w:t>法定代表人（签名或盖章）：</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sz w:val="21"/>
                <w:szCs w:val="21"/>
              </w:rPr>
            </w:pPr>
            <w:r>
              <w:rPr>
                <w:rFonts w:hint="eastAsia" w:cs="Times New Roman"/>
                <w:sz w:val="21"/>
                <w:szCs w:val="21"/>
              </w:rPr>
              <w:t>法定代表人身份证明：</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授权代表身份证明：</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tc>
      </w:tr>
      <w:bookmarkEnd w:id="58"/>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2</w:t>
      </w:r>
      <w:r>
        <w:rPr>
          <w:rFonts w:hint="eastAsia"/>
          <w:b/>
          <w:bCs/>
          <w:sz w:val="21"/>
          <w:szCs w:val="21"/>
        </w:rPr>
        <w:t>）2021年12月（含）以后任意一月的供应商授权代表社保缴纳证明</w:t>
      </w:r>
    </w:p>
    <w:p>
      <w:pPr>
        <w:adjustRightInd w:val="0"/>
        <w:snapToGrid w:val="0"/>
        <w:spacing w:line="288" w:lineRule="auto"/>
        <w:jc w:val="center"/>
        <w:rPr>
          <w:b/>
          <w:bCs/>
          <w:sz w:val="21"/>
          <w:szCs w:val="21"/>
        </w:rPr>
      </w:pPr>
      <w:r>
        <w:rPr>
          <w:rFonts w:hint="eastAsia"/>
          <w:b/>
          <w:bCs/>
          <w:sz w:val="21"/>
          <w:szCs w:val="21"/>
        </w:rPr>
        <w:t>（授权代表为法定代表人可不提供）</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p>
      <w:pPr>
        <w:adjustRightInd w:val="0"/>
        <w:snapToGrid w:val="0"/>
        <w:spacing w:line="288" w:lineRule="auto"/>
        <w:jc w:val="left"/>
        <w:rPr>
          <w:b/>
          <w:bCs/>
          <w:sz w:val="21"/>
          <w:szCs w:val="21"/>
        </w:rPr>
      </w:pPr>
      <w:r>
        <w:rPr>
          <w:rFonts w:hint="eastAsia"/>
          <w:b/>
          <w:bCs/>
          <w:sz w:val="21"/>
          <w:szCs w:val="21"/>
        </w:rPr>
        <w:t>标 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8" w:type="dxa"/>
            <w:vAlign w:val="center"/>
          </w:tcPr>
          <w:p>
            <w:pPr>
              <w:adjustRightInd w:val="0"/>
              <w:snapToGrid w:val="0"/>
              <w:spacing w:line="288" w:lineRule="auto"/>
              <w:jc w:val="center"/>
              <w:rPr>
                <w:b/>
                <w:bCs/>
                <w:sz w:val="21"/>
                <w:szCs w:val="21"/>
              </w:rPr>
            </w:pPr>
            <w:r>
              <w:rPr>
                <w:rFonts w:hint="eastAsia"/>
                <w:b/>
                <w:bCs/>
                <w:sz w:val="21"/>
                <w:szCs w:val="21"/>
              </w:rPr>
              <w:t>序号</w:t>
            </w:r>
          </w:p>
        </w:tc>
        <w:tc>
          <w:tcPr>
            <w:tcW w:w="1268" w:type="dxa"/>
            <w:vAlign w:val="center"/>
          </w:tcPr>
          <w:p>
            <w:pPr>
              <w:adjustRightInd w:val="0"/>
              <w:snapToGrid w:val="0"/>
              <w:spacing w:line="288" w:lineRule="auto"/>
              <w:jc w:val="center"/>
              <w:rPr>
                <w:b/>
                <w:bCs/>
                <w:sz w:val="21"/>
                <w:szCs w:val="21"/>
              </w:rPr>
            </w:pPr>
            <w:r>
              <w:rPr>
                <w:rFonts w:hint="eastAsia"/>
                <w:b/>
                <w:bCs/>
                <w:sz w:val="21"/>
                <w:szCs w:val="21"/>
              </w:rPr>
              <w:t>采购人</w:t>
            </w:r>
          </w:p>
        </w:tc>
        <w:tc>
          <w:tcPr>
            <w:tcW w:w="1282" w:type="dxa"/>
            <w:vAlign w:val="center"/>
          </w:tcPr>
          <w:p>
            <w:pPr>
              <w:adjustRightInd w:val="0"/>
              <w:snapToGrid w:val="0"/>
              <w:spacing w:line="288" w:lineRule="auto"/>
              <w:jc w:val="center"/>
              <w:rPr>
                <w:b/>
                <w:bCs/>
                <w:sz w:val="21"/>
                <w:szCs w:val="21"/>
              </w:rPr>
            </w:pPr>
            <w:r>
              <w:rPr>
                <w:rFonts w:hint="eastAsia"/>
                <w:b/>
                <w:bCs/>
                <w:sz w:val="21"/>
                <w:szCs w:val="21"/>
              </w:rPr>
              <w:t>项目名称</w:t>
            </w:r>
          </w:p>
        </w:tc>
        <w:tc>
          <w:tcPr>
            <w:tcW w:w="1432" w:type="dxa"/>
            <w:vAlign w:val="center"/>
          </w:tcPr>
          <w:p>
            <w:pPr>
              <w:adjustRightInd w:val="0"/>
              <w:snapToGrid w:val="0"/>
              <w:spacing w:line="288" w:lineRule="auto"/>
              <w:jc w:val="center"/>
              <w:rPr>
                <w:b/>
                <w:bCs/>
                <w:sz w:val="21"/>
                <w:szCs w:val="21"/>
              </w:rPr>
            </w:pPr>
            <w:r>
              <w:rPr>
                <w:rFonts w:hint="eastAsia"/>
                <w:b/>
                <w:bCs/>
                <w:sz w:val="21"/>
                <w:szCs w:val="21"/>
              </w:rPr>
              <w:t>数量</w:t>
            </w:r>
          </w:p>
        </w:tc>
        <w:tc>
          <w:tcPr>
            <w:tcW w:w="1256" w:type="dxa"/>
            <w:vAlign w:val="center"/>
          </w:tcPr>
          <w:p>
            <w:pPr>
              <w:adjustRightInd w:val="0"/>
              <w:snapToGrid w:val="0"/>
              <w:spacing w:line="288" w:lineRule="auto"/>
              <w:jc w:val="center"/>
              <w:rPr>
                <w:b/>
                <w:bCs/>
                <w:sz w:val="21"/>
                <w:szCs w:val="21"/>
              </w:rPr>
            </w:pPr>
            <w:r>
              <w:rPr>
                <w:rFonts w:hint="eastAsia"/>
                <w:b/>
                <w:bCs/>
                <w:sz w:val="21"/>
                <w:szCs w:val="21"/>
              </w:rPr>
              <w:t>合同金额</w:t>
            </w:r>
          </w:p>
          <w:p>
            <w:pPr>
              <w:adjustRightInd w:val="0"/>
              <w:snapToGrid w:val="0"/>
              <w:spacing w:line="288" w:lineRule="auto"/>
              <w:jc w:val="center"/>
              <w:rPr>
                <w:b/>
                <w:bCs/>
                <w:sz w:val="21"/>
                <w:szCs w:val="21"/>
              </w:rPr>
            </w:pPr>
            <w:r>
              <w:rPr>
                <w:rFonts w:hint="eastAsia"/>
                <w:b/>
                <w:bCs/>
                <w:sz w:val="21"/>
                <w:szCs w:val="21"/>
              </w:rPr>
              <w:t>（万元）</w:t>
            </w:r>
          </w:p>
        </w:tc>
        <w:tc>
          <w:tcPr>
            <w:tcW w:w="899" w:type="dxa"/>
            <w:vAlign w:val="center"/>
          </w:tcPr>
          <w:p>
            <w:pPr>
              <w:adjustRightInd w:val="0"/>
              <w:snapToGrid w:val="0"/>
              <w:spacing w:line="288" w:lineRule="auto"/>
              <w:jc w:val="center"/>
              <w:rPr>
                <w:b/>
                <w:bCs/>
                <w:sz w:val="21"/>
                <w:szCs w:val="21"/>
              </w:rPr>
            </w:pPr>
            <w:r>
              <w:rPr>
                <w:rFonts w:hint="eastAsia"/>
                <w:b/>
                <w:bCs/>
                <w:sz w:val="21"/>
                <w:szCs w:val="21"/>
              </w:rPr>
              <w:t>附件页码</w:t>
            </w:r>
          </w:p>
        </w:tc>
        <w:tc>
          <w:tcPr>
            <w:tcW w:w="995" w:type="dxa"/>
            <w:vAlign w:val="center"/>
          </w:tcPr>
          <w:p>
            <w:pPr>
              <w:adjustRightInd w:val="0"/>
              <w:snapToGrid w:val="0"/>
              <w:spacing w:line="288" w:lineRule="auto"/>
              <w:jc w:val="center"/>
              <w:rPr>
                <w:b/>
                <w:bCs/>
                <w:sz w:val="21"/>
                <w:szCs w:val="21"/>
              </w:rPr>
            </w:pPr>
            <w:r>
              <w:rPr>
                <w:rFonts w:hint="eastAsia"/>
                <w:b/>
                <w:bCs/>
                <w:sz w:val="21"/>
                <w:szCs w:val="21"/>
              </w:rPr>
              <w:t>合同签订时间</w:t>
            </w:r>
          </w:p>
        </w:tc>
        <w:tc>
          <w:tcPr>
            <w:tcW w:w="1718" w:type="dxa"/>
            <w:vAlign w:val="center"/>
          </w:tcPr>
          <w:p>
            <w:pPr>
              <w:adjustRightInd w:val="0"/>
              <w:snapToGrid w:val="0"/>
              <w:spacing w:line="288" w:lineRule="auto"/>
              <w:jc w:val="center"/>
              <w:rPr>
                <w:b/>
                <w:bCs/>
                <w:sz w:val="21"/>
                <w:szCs w:val="21"/>
              </w:rPr>
            </w:pPr>
            <w:r>
              <w:rPr>
                <w:rFonts w:hint="eastAsia"/>
                <w:b/>
                <w:bCs/>
                <w:sz w:val="21"/>
                <w:szCs w:val="21"/>
              </w:rPr>
              <w:t>采购人联系人</w:t>
            </w:r>
          </w:p>
          <w:p>
            <w:pPr>
              <w:adjustRightInd w:val="0"/>
              <w:snapToGrid w:val="0"/>
              <w:spacing w:line="288" w:lineRule="auto"/>
              <w:jc w:val="center"/>
              <w:rPr>
                <w:b/>
                <w:bCs/>
                <w:sz w:val="21"/>
                <w:szCs w:val="21"/>
              </w:rPr>
            </w:pPr>
            <w:r>
              <w:rPr>
                <w:rFonts w:hint="eastAsia"/>
                <w:b/>
                <w:bCs/>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sz w:val="21"/>
          <w:szCs w:val="21"/>
        </w:rPr>
      </w:pPr>
      <w:r>
        <w:rPr>
          <w:rFonts w:hint="eastAsia"/>
          <w:sz w:val="21"/>
          <w:szCs w:val="21"/>
        </w:rPr>
        <w:t>采 购 人：浙江财经大学</w:t>
      </w:r>
    </w:p>
    <w:p>
      <w:pPr>
        <w:adjustRightInd w:val="0"/>
        <w:snapToGrid w:val="0"/>
        <w:spacing w:line="288" w:lineRule="auto"/>
        <w:rPr>
          <w:sz w:val="21"/>
          <w:szCs w:val="21"/>
        </w:rPr>
      </w:pPr>
      <w:r>
        <w:rPr>
          <w:rFonts w:hint="eastAsia"/>
          <w:sz w:val="21"/>
          <w:szCs w:val="21"/>
        </w:rPr>
        <w:t>项目名称：思政大数据应用开发</w:t>
      </w:r>
    </w:p>
    <w:p>
      <w:pPr>
        <w:adjustRightInd w:val="0"/>
        <w:snapToGrid w:val="0"/>
        <w:spacing w:line="288" w:lineRule="auto"/>
        <w:rPr>
          <w:sz w:val="21"/>
          <w:szCs w:val="21"/>
        </w:rPr>
      </w:pPr>
      <w:r>
        <w:rPr>
          <w:rFonts w:hint="eastAsia"/>
          <w:sz w:val="21"/>
          <w:szCs w:val="21"/>
        </w:rPr>
        <w:t xml:space="preserve">项目编号：QSZB-Z(F)-E22096(CS) </w:t>
      </w:r>
    </w:p>
    <w:p>
      <w:pPr>
        <w:adjustRightInd w:val="0"/>
        <w:snapToGrid w:val="0"/>
        <w:spacing w:line="288" w:lineRule="auto"/>
        <w:rPr>
          <w:sz w:val="21"/>
          <w:szCs w:val="21"/>
        </w:rPr>
      </w:pPr>
      <w:r>
        <w:rPr>
          <w:rFonts w:hint="eastAsia"/>
          <w:sz w:val="21"/>
          <w:szCs w:val="21"/>
        </w:rPr>
        <w:t xml:space="preserve">标 </w:t>
      </w:r>
      <w:r>
        <w:rPr>
          <w:sz w:val="21"/>
          <w:szCs w:val="21"/>
        </w:rPr>
        <w:t xml:space="preserve">   </w:t>
      </w:r>
      <w:r>
        <w:rPr>
          <w:rFonts w:hint="eastAsia"/>
          <w:sz w:val="21"/>
          <w:szCs w:val="21"/>
        </w:rPr>
        <w:t>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b/>
                <w:bCs/>
                <w:sz w:val="21"/>
                <w:szCs w:val="21"/>
              </w:rPr>
            </w:pPr>
            <w:bookmarkStart w:id="59" w:name="_Hlk97040421"/>
            <w:r>
              <w:rPr>
                <w:rFonts w:hint="eastAsia"/>
                <w:b/>
                <w:bCs/>
                <w:sz w:val="21"/>
                <w:szCs w:val="21"/>
              </w:rPr>
              <w:t>序号</w:t>
            </w:r>
          </w:p>
        </w:tc>
        <w:tc>
          <w:tcPr>
            <w:tcW w:w="3200" w:type="dxa"/>
            <w:vAlign w:val="center"/>
          </w:tcPr>
          <w:p>
            <w:pPr>
              <w:adjustRightInd w:val="0"/>
              <w:snapToGrid w:val="0"/>
              <w:spacing w:line="288" w:lineRule="auto"/>
              <w:jc w:val="center"/>
              <w:rPr>
                <w:b/>
                <w:bCs/>
                <w:sz w:val="21"/>
                <w:szCs w:val="21"/>
              </w:rPr>
            </w:pPr>
            <w:r>
              <w:rPr>
                <w:rFonts w:hint="eastAsia"/>
                <w:b/>
                <w:bCs/>
                <w:sz w:val="21"/>
                <w:szCs w:val="21"/>
              </w:rPr>
              <w:t>磋商文件要求</w:t>
            </w:r>
          </w:p>
        </w:tc>
        <w:tc>
          <w:tcPr>
            <w:tcW w:w="2836" w:type="dxa"/>
            <w:vAlign w:val="center"/>
          </w:tcPr>
          <w:p>
            <w:pPr>
              <w:adjustRightInd w:val="0"/>
              <w:snapToGrid w:val="0"/>
              <w:spacing w:line="288" w:lineRule="auto"/>
              <w:jc w:val="center"/>
              <w:rPr>
                <w:b/>
                <w:bCs/>
                <w:sz w:val="21"/>
                <w:szCs w:val="21"/>
              </w:rPr>
            </w:pPr>
            <w:r>
              <w:rPr>
                <w:rFonts w:hint="eastAsia"/>
                <w:b/>
                <w:bCs/>
                <w:sz w:val="21"/>
                <w:szCs w:val="21"/>
              </w:rPr>
              <w:t>响应规格</w:t>
            </w:r>
          </w:p>
        </w:tc>
        <w:tc>
          <w:tcPr>
            <w:tcW w:w="2354" w:type="dxa"/>
            <w:vAlign w:val="center"/>
          </w:tcPr>
          <w:p>
            <w:pPr>
              <w:adjustRightInd w:val="0"/>
              <w:snapToGrid w:val="0"/>
              <w:spacing w:line="288" w:lineRule="auto"/>
              <w:jc w:val="center"/>
              <w:rPr>
                <w:b/>
                <w:bCs/>
                <w:sz w:val="21"/>
                <w:szCs w:val="21"/>
              </w:rPr>
            </w:pPr>
            <w:r>
              <w:rPr>
                <w:rFonts w:hint="eastAsia"/>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pPr>
              <w:adjustRightInd w:val="0"/>
              <w:snapToGrid w:val="0"/>
              <w:spacing w:line="288" w:lineRule="auto"/>
              <w:rPr>
                <w:b/>
                <w:bCs/>
                <w:sz w:val="21"/>
                <w:szCs w:val="21"/>
              </w:rPr>
            </w:pPr>
            <w:r>
              <w:rPr>
                <w:rFonts w:hint="eastAsia"/>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sz w:val="21"/>
                <w:szCs w:val="21"/>
              </w:rPr>
            </w:pPr>
            <w:r>
              <w:rPr>
                <w:rFonts w:hint="eastAsia"/>
                <w:sz w:val="21"/>
                <w:szCs w:val="21"/>
              </w:rPr>
              <w:t>1</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sz w:val="21"/>
                <w:szCs w:val="21"/>
              </w:rPr>
            </w:pPr>
            <w:r>
              <w:rPr>
                <w:rFonts w:hint="eastAsia"/>
                <w:sz w:val="21"/>
                <w:szCs w:val="21"/>
              </w:rPr>
              <w:t>2</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sz w:val="21"/>
                <w:szCs w:val="21"/>
              </w:rPr>
            </w:pPr>
            <w:r>
              <w:rPr>
                <w:rFonts w:hint="eastAsia"/>
                <w:sz w:val="21"/>
                <w:szCs w:val="21"/>
              </w:rPr>
              <w:t>……</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pPr>
              <w:adjustRightInd w:val="0"/>
              <w:snapToGrid w:val="0"/>
              <w:spacing w:line="288" w:lineRule="auto"/>
              <w:rPr>
                <w:sz w:val="21"/>
                <w:szCs w:val="21"/>
              </w:rPr>
            </w:pPr>
            <w:r>
              <w:rPr>
                <w:rFonts w:hint="eastAsia"/>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sz w:val="21"/>
                <w:szCs w:val="21"/>
              </w:rPr>
            </w:pPr>
            <w:r>
              <w:rPr>
                <w:rFonts w:hint="eastAsia"/>
                <w:sz w:val="21"/>
                <w:szCs w:val="21"/>
              </w:rPr>
              <w:t>1</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sz w:val="21"/>
                <w:szCs w:val="21"/>
              </w:rPr>
            </w:pPr>
            <w:r>
              <w:rPr>
                <w:rFonts w:hint="eastAsia"/>
                <w:sz w:val="21"/>
                <w:szCs w:val="21"/>
              </w:rPr>
              <w:t>2</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sz w:val="21"/>
                <w:szCs w:val="21"/>
              </w:rPr>
            </w:pPr>
            <w:r>
              <w:rPr>
                <w:rFonts w:hint="eastAsia"/>
                <w:sz w:val="21"/>
                <w:szCs w:val="21"/>
              </w:rPr>
              <w:t>……</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pPr>
              <w:adjustRightInd w:val="0"/>
              <w:snapToGrid w:val="0"/>
              <w:spacing w:line="288" w:lineRule="auto"/>
              <w:jc w:val="left"/>
              <w:rPr>
                <w:sz w:val="21"/>
                <w:szCs w:val="21"/>
              </w:rPr>
            </w:pPr>
            <w:r>
              <w:rPr>
                <w:rFonts w:hint="eastAsia"/>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rFonts w:hint="eastAsia"/>
                <w:sz w:val="21"/>
                <w:szCs w:val="21"/>
              </w:rPr>
            </w:pPr>
            <w:r>
              <w:rPr>
                <w:rFonts w:hint="eastAsia"/>
                <w:sz w:val="21"/>
                <w:szCs w:val="21"/>
              </w:rPr>
              <w:t>1</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rFonts w:hint="eastAsia"/>
                <w:sz w:val="21"/>
                <w:szCs w:val="21"/>
              </w:rPr>
            </w:pPr>
            <w:r>
              <w:rPr>
                <w:rFonts w:hint="eastAsia"/>
                <w:sz w:val="21"/>
                <w:szCs w:val="21"/>
              </w:rPr>
              <w:t>2</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adjustRightInd w:val="0"/>
              <w:snapToGrid w:val="0"/>
              <w:spacing w:line="288" w:lineRule="auto"/>
              <w:jc w:val="center"/>
              <w:rPr>
                <w:rFonts w:hint="eastAsia"/>
                <w:sz w:val="21"/>
                <w:szCs w:val="21"/>
              </w:rPr>
            </w:pPr>
            <w:r>
              <w:rPr>
                <w:rFonts w:hint="eastAsia"/>
                <w:sz w:val="21"/>
                <w:szCs w:val="21"/>
              </w:rPr>
              <w:t>……</w:t>
            </w:r>
          </w:p>
        </w:tc>
        <w:tc>
          <w:tcPr>
            <w:tcW w:w="3200" w:type="dxa"/>
            <w:vAlign w:val="center"/>
          </w:tcPr>
          <w:p>
            <w:pPr>
              <w:adjustRightInd w:val="0"/>
              <w:snapToGrid w:val="0"/>
              <w:spacing w:line="288" w:lineRule="auto"/>
              <w:jc w:val="center"/>
              <w:rPr>
                <w:sz w:val="21"/>
                <w:szCs w:val="21"/>
              </w:rPr>
            </w:pPr>
          </w:p>
        </w:tc>
        <w:tc>
          <w:tcPr>
            <w:tcW w:w="2836" w:type="dxa"/>
            <w:vAlign w:val="center"/>
          </w:tcPr>
          <w:p>
            <w:pPr>
              <w:adjustRightInd w:val="0"/>
              <w:snapToGrid w:val="0"/>
              <w:spacing w:line="288" w:lineRule="auto"/>
              <w:jc w:val="center"/>
              <w:rPr>
                <w:sz w:val="21"/>
                <w:szCs w:val="21"/>
              </w:rPr>
            </w:pPr>
          </w:p>
        </w:tc>
        <w:tc>
          <w:tcPr>
            <w:tcW w:w="2354" w:type="dxa"/>
            <w:vAlign w:val="center"/>
          </w:tcPr>
          <w:p>
            <w:pPr>
              <w:adjustRightInd w:val="0"/>
              <w:snapToGrid w:val="0"/>
              <w:spacing w:line="288" w:lineRule="auto"/>
              <w:jc w:val="center"/>
              <w:rPr>
                <w:sz w:val="21"/>
                <w:szCs w:val="21"/>
              </w:rPr>
            </w:pPr>
          </w:p>
        </w:tc>
      </w:tr>
      <w:bookmarkEnd w:id="59"/>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widowControl/>
        <w:jc w:val="left"/>
        <w:outlineLvl w:val="2"/>
        <w:rPr>
          <w:b/>
          <w:spacing w:val="-6"/>
          <w:sz w:val="21"/>
          <w:szCs w:val="21"/>
        </w:rPr>
      </w:pPr>
      <w:r>
        <w:rPr>
          <w:rFonts w:hint="eastAsia"/>
          <w:b/>
          <w:spacing w:val="-6"/>
          <w:sz w:val="21"/>
          <w:szCs w:val="21"/>
        </w:rPr>
        <w:t>（</w:t>
      </w:r>
      <w:r>
        <w:rPr>
          <w:b/>
          <w:spacing w:val="-6"/>
          <w:sz w:val="21"/>
          <w:szCs w:val="21"/>
        </w:rPr>
        <w:t>5）项目实施方案</w:t>
      </w:r>
    </w:p>
    <w:p>
      <w:pPr>
        <w:widowControl/>
        <w:jc w:val="left"/>
        <w:outlineLvl w:val="2"/>
        <w:rPr>
          <w:b/>
          <w:spacing w:val="-6"/>
          <w:sz w:val="21"/>
          <w:szCs w:val="21"/>
        </w:rPr>
      </w:pPr>
      <w:r>
        <w:rPr>
          <w:rFonts w:hint="eastAsia"/>
          <w:b/>
          <w:spacing w:val="-6"/>
          <w:sz w:val="21"/>
          <w:szCs w:val="21"/>
        </w:rPr>
        <w:t>（</w:t>
      </w:r>
      <w:r>
        <w:rPr>
          <w:b/>
          <w:spacing w:val="-6"/>
          <w:sz w:val="21"/>
          <w:szCs w:val="21"/>
        </w:rPr>
        <w:t>6）项目团队</w:t>
      </w:r>
    </w:p>
    <w:p>
      <w:pPr>
        <w:widowControl/>
        <w:jc w:val="left"/>
        <w:outlineLvl w:val="2"/>
        <w:rPr>
          <w:b/>
          <w:spacing w:val="-6"/>
          <w:sz w:val="21"/>
          <w:szCs w:val="21"/>
        </w:rPr>
      </w:pPr>
      <w:r>
        <w:rPr>
          <w:rFonts w:hint="eastAsia"/>
          <w:b/>
          <w:spacing w:val="-6"/>
          <w:sz w:val="21"/>
          <w:szCs w:val="21"/>
        </w:rPr>
        <w:t>（</w:t>
      </w:r>
      <w:r>
        <w:rPr>
          <w:b/>
          <w:spacing w:val="-6"/>
          <w:sz w:val="21"/>
          <w:szCs w:val="21"/>
        </w:rPr>
        <w:t>7）验收方案</w:t>
      </w:r>
    </w:p>
    <w:p>
      <w:pPr>
        <w:widowControl/>
        <w:jc w:val="left"/>
        <w:outlineLvl w:val="2"/>
        <w:rPr>
          <w:b/>
          <w:spacing w:val="-6"/>
          <w:sz w:val="21"/>
          <w:szCs w:val="21"/>
        </w:rPr>
      </w:pPr>
      <w:r>
        <w:rPr>
          <w:rFonts w:hint="eastAsia"/>
          <w:b/>
          <w:spacing w:val="-6"/>
          <w:sz w:val="21"/>
          <w:szCs w:val="21"/>
        </w:rPr>
        <w:t>（</w:t>
      </w:r>
      <w:r>
        <w:rPr>
          <w:b/>
          <w:spacing w:val="-6"/>
          <w:sz w:val="21"/>
          <w:szCs w:val="21"/>
        </w:rPr>
        <w:t>8）维护服务方案</w:t>
      </w:r>
    </w:p>
    <w:p>
      <w:pPr>
        <w:widowControl/>
        <w:jc w:val="left"/>
        <w:outlineLvl w:val="2"/>
        <w:rPr>
          <w:b/>
          <w:spacing w:val="-6"/>
          <w:sz w:val="21"/>
          <w:szCs w:val="21"/>
        </w:rPr>
      </w:pPr>
      <w:r>
        <w:rPr>
          <w:rFonts w:hint="eastAsia"/>
          <w:b/>
          <w:spacing w:val="-6"/>
          <w:sz w:val="21"/>
          <w:szCs w:val="21"/>
        </w:rPr>
        <w:t>（</w:t>
      </w:r>
      <w:r>
        <w:rPr>
          <w:b/>
          <w:spacing w:val="-6"/>
          <w:sz w:val="21"/>
          <w:szCs w:val="21"/>
        </w:rPr>
        <w:t>9）故障应急处理方案</w:t>
      </w:r>
    </w:p>
    <w:p>
      <w:pPr>
        <w:widowControl/>
        <w:jc w:val="left"/>
        <w:outlineLvl w:val="2"/>
        <w:rPr>
          <w:b/>
          <w:spacing w:val="-6"/>
          <w:sz w:val="21"/>
          <w:szCs w:val="21"/>
        </w:rPr>
      </w:pPr>
      <w:r>
        <w:rPr>
          <w:rFonts w:hint="eastAsia"/>
          <w:b/>
          <w:spacing w:val="-6"/>
          <w:sz w:val="21"/>
          <w:szCs w:val="21"/>
        </w:rPr>
        <w:t>（</w:t>
      </w:r>
      <w:r>
        <w:rPr>
          <w:b/>
          <w:spacing w:val="-6"/>
          <w:sz w:val="21"/>
          <w:szCs w:val="21"/>
        </w:rPr>
        <w:t>10）项目培训</w:t>
      </w:r>
    </w:p>
    <w:p>
      <w:pPr>
        <w:widowControl/>
        <w:jc w:val="left"/>
        <w:outlineLvl w:val="2"/>
        <w:rPr>
          <w:b/>
          <w:spacing w:val="-6"/>
          <w:sz w:val="21"/>
          <w:szCs w:val="21"/>
        </w:rPr>
      </w:pPr>
      <w:r>
        <w:rPr>
          <w:rFonts w:hint="eastAsia"/>
          <w:b/>
          <w:spacing w:val="-6"/>
          <w:sz w:val="21"/>
          <w:szCs w:val="21"/>
        </w:rPr>
        <w:t>（</w:t>
      </w:r>
      <w:r>
        <w:rPr>
          <w:b/>
          <w:spacing w:val="-6"/>
          <w:sz w:val="21"/>
          <w:szCs w:val="21"/>
        </w:rPr>
        <w:t>11）供应商需要说明的其他文件和材料</w:t>
      </w:r>
      <w:r>
        <w:rPr>
          <w:b/>
          <w:spacing w:val="-6"/>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3%的扣除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3%的扣除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adjustRightInd w:val="0"/>
        <w:snapToGrid w:val="0"/>
        <w:spacing w:line="288" w:lineRule="auto"/>
        <w:rPr>
          <w:b/>
          <w:spacing w:val="-6"/>
          <w:sz w:val="21"/>
          <w:szCs w:val="21"/>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018D4"/>
    <w:multiLevelType w:val="multilevel"/>
    <w:tmpl w:val="413018D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2"/>
      <w:lvlText w:val="%1.%2.%3.%4.%5.%6."/>
      <w:lvlJc w:val="left"/>
      <w:pPr>
        <w:ind w:left="1860"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EAE712C"/>
    <w:multiLevelType w:val="singleLevel"/>
    <w:tmpl w:val="7EAE712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hkODI1MDlmZGI4MThjYWNkZmFiM2E2ZTg1NzkifQ=="/>
  </w:docVars>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31C3"/>
    <w:rsid w:val="000A693B"/>
    <w:rsid w:val="000A7653"/>
    <w:rsid w:val="000B0AFC"/>
    <w:rsid w:val="000B2063"/>
    <w:rsid w:val="000B22A6"/>
    <w:rsid w:val="000B6DC3"/>
    <w:rsid w:val="000C354C"/>
    <w:rsid w:val="000C5B13"/>
    <w:rsid w:val="000D4573"/>
    <w:rsid w:val="000D70AF"/>
    <w:rsid w:val="000E1952"/>
    <w:rsid w:val="000E6023"/>
    <w:rsid w:val="000F74F6"/>
    <w:rsid w:val="000F7F44"/>
    <w:rsid w:val="00110E4C"/>
    <w:rsid w:val="00117F53"/>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68F1"/>
    <w:rsid w:val="00207647"/>
    <w:rsid w:val="002146CB"/>
    <w:rsid w:val="00223344"/>
    <w:rsid w:val="002244D1"/>
    <w:rsid w:val="0022560D"/>
    <w:rsid w:val="002304E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C20"/>
    <w:rsid w:val="002A0D65"/>
    <w:rsid w:val="002A143E"/>
    <w:rsid w:val="002A2B06"/>
    <w:rsid w:val="002A497A"/>
    <w:rsid w:val="002A7800"/>
    <w:rsid w:val="002B00EC"/>
    <w:rsid w:val="002B6EDB"/>
    <w:rsid w:val="002C7B80"/>
    <w:rsid w:val="002D5B1A"/>
    <w:rsid w:val="002D6817"/>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233A"/>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3B4B"/>
    <w:rsid w:val="003B7308"/>
    <w:rsid w:val="003C00F7"/>
    <w:rsid w:val="003D2A8D"/>
    <w:rsid w:val="003D5885"/>
    <w:rsid w:val="003E0C7F"/>
    <w:rsid w:val="003E1A03"/>
    <w:rsid w:val="003E1BF1"/>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479A2"/>
    <w:rsid w:val="0045716B"/>
    <w:rsid w:val="004575F5"/>
    <w:rsid w:val="00460410"/>
    <w:rsid w:val="00462F48"/>
    <w:rsid w:val="00467FA3"/>
    <w:rsid w:val="0047377C"/>
    <w:rsid w:val="0047650F"/>
    <w:rsid w:val="00477C08"/>
    <w:rsid w:val="0048411A"/>
    <w:rsid w:val="004A7850"/>
    <w:rsid w:val="004B27EF"/>
    <w:rsid w:val="004B2DC9"/>
    <w:rsid w:val="004B3815"/>
    <w:rsid w:val="004B5D4B"/>
    <w:rsid w:val="004C0583"/>
    <w:rsid w:val="004C28D6"/>
    <w:rsid w:val="004C519D"/>
    <w:rsid w:val="004C5538"/>
    <w:rsid w:val="004C75FC"/>
    <w:rsid w:val="004D29E5"/>
    <w:rsid w:val="004D62EF"/>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58BC"/>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EB3"/>
    <w:rsid w:val="005F1491"/>
    <w:rsid w:val="005F4E82"/>
    <w:rsid w:val="005F54EF"/>
    <w:rsid w:val="00602E69"/>
    <w:rsid w:val="00602EEF"/>
    <w:rsid w:val="00604B99"/>
    <w:rsid w:val="00605A26"/>
    <w:rsid w:val="00623375"/>
    <w:rsid w:val="00624EF6"/>
    <w:rsid w:val="00630726"/>
    <w:rsid w:val="00631899"/>
    <w:rsid w:val="00632793"/>
    <w:rsid w:val="006366F0"/>
    <w:rsid w:val="00647F07"/>
    <w:rsid w:val="006576BA"/>
    <w:rsid w:val="00660F95"/>
    <w:rsid w:val="00665775"/>
    <w:rsid w:val="00670243"/>
    <w:rsid w:val="00676C52"/>
    <w:rsid w:val="00680911"/>
    <w:rsid w:val="00680A5B"/>
    <w:rsid w:val="00685305"/>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042"/>
    <w:rsid w:val="007674CC"/>
    <w:rsid w:val="00771EA2"/>
    <w:rsid w:val="007836E8"/>
    <w:rsid w:val="00783DE5"/>
    <w:rsid w:val="00786251"/>
    <w:rsid w:val="007873F4"/>
    <w:rsid w:val="007904D7"/>
    <w:rsid w:val="00791767"/>
    <w:rsid w:val="007A2CA3"/>
    <w:rsid w:val="007B160C"/>
    <w:rsid w:val="007B1AEE"/>
    <w:rsid w:val="007C2F9C"/>
    <w:rsid w:val="007C537A"/>
    <w:rsid w:val="007D1444"/>
    <w:rsid w:val="007D2661"/>
    <w:rsid w:val="007E240F"/>
    <w:rsid w:val="007E681D"/>
    <w:rsid w:val="007F2E8B"/>
    <w:rsid w:val="00800ABA"/>
    <w:rsid w:val="00800FCE"/>
    <w:rsid w:val="0080276F"/>
    <w:rsid w:val="00810FA6"/>
    <w:rsid w:val="008133A4"/>
    <w:rsid w:val="00814C63"/>
    <w:rsid w:val="008316E0"/>
    <w:rsid w:val="008316E5"/>
    <w:rsid w:val="00832B08"/>
    <w:rsid w:val="00833DDE"/>
    <w:rsid w:val="00840283"/>
    <w:rsid w:val="00840FE7"/>
    <w:rsid w:val="00841ADD"/>
    <w:rsid w:val="00843675"/>
    <w:rsid w:val="00851510"/>
    <w:rsid w:val="00851EF3"/>
    <w:rsid w:val="008634FB"/>
    <w:rsid w:val="008639D0"/>
    <w:rsid w:val="00882EE8"/>
    <w:rsid w:val="008A347D"/>
    <w:rsid w:val="008A34A6"/>
    <w:rsid w:val="008A4515"/>
    <w:rsid w:val="008B218D"/>
    <w:rsid w:val="008B6837"/>
    <w:rsid w:val="008B71DF"/>
    <w:rsid w:val="008C1584"/>
    <w:rsid w:val="008C688F"/>
    <w:rsid w:val="008D5940"/>
    <w:rsid w:val="008D737F"/>
    <w:rsid w:val="008D741F"/>
    <w:rsid w:val="008E0CE8"/>
    <w:rsid w:val="008E337A"/>
    <w:rsid w:val="008E4BFF"/>
    <w:rsid w:val="008E5550"/>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76B"/>
    <w:rsid w:val="00957D35"/>
    <w:rsid w:val="009637F6"/>
    <w:rsid w:val="009653D9"/>
    <w:rsid w:val="00966E9D"/>
    <w:rsid w:val="00967418"/>
    <w:rsid w:val="009741AC"/>
    <w:rsid w:val="00981D3A"/>
    <w:rsid w:val="009875B5"/>
    <w:rsid w:val="00993DBA"/>
    <w:rsid w:val="009949B7"/>
    <w:rsid w:val="009A2732"/>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E3A3D"/>
    <w:rsid w:val="00A03AD8"/>
    <w:rsid w:val="00A07A45"/>
    <w:rsid w:val="00A142D1"/>
    <w:rsid w:val="00A22CF0"/>
    <w:rsid w:val="00A2408D"/>
    <w:rsid w:val="00A249C0"/>
    <w:rsid w:val="00A30675"/>
    <w:rsid w:val="00A31FCB"/>
    <w:rsid w:val="00A33906"/>
    <w:rsid w:val="00A35229"/>
    <w:rsid w:val="00A40AAC"/>
    <w:rsid w:val="00A42750"/>
    <w:rsid w:val="00A42C00"/>
    <w:rsid w:val="00A549DF"/>
    <w:rsid w:val="00A6088B"/>
    <w:rsid w:val="00A61503"/>
    <w:rsid w:val="00A64554"/>
    <w:rsid w:val="00A732F4"/>
    <w:rsid w:val="00A73C39"/>
    <w:rsid w:val="00A76EBE"/>
    <w:rsid w:val="00A80D49"/>
    <w:rsid w:val="00A819DE"/>
    <w:rsid w:val="00A81A32"/>
    <w:rsid w:val="00A82257"/>
    <w:rsid w:val="00A86E0A"/>
    <w:rsid w:val="00A91B14"/>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4BC6"/>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0EC"/>
    <w:rsid w:val="00B34DE9"/>
    <w:rsid w:val="00B35964"/>
    <w:rsid w:val="00B3599C"/>
    <w:rsid w:val="00B368F7"/>
    <w:rsid w:val="00B43EB1"/>
    <w:rsid w:val="00B44156"/>
    <w:rsid w:val="00B461A3"/>
    <w:rsid w:val="00B46901"/>
    <w:rsid w:val="00B60372"/>
    <w:rsid w:val="00B611A2"/>
    <w:rsid w:val="00B67839"/>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56BF"/>
    <w:rsid w:val="00C16A0C"/>
    <w:rsid w:val="00C23F1B"/>
    <w:rsid w:val="00C247F1"/>
    <w:rsid w:val="00C24BFF"/>
    <w:rsid w:val="00C31136"/>
    <w:rsid w:val="00C32739"/>
    <w:rsid w:val="00C419D0"/>
    <w:rsid w:val="00C43452"/>
    <w:rsid w:val="00C43EC7"/>
    <w:rsid w:val="00C55C7A"/>
    <w:rsid w:val="00C57C91"/>
    <w:rsid w:val="00C61A1A"/>
    <w:rsid w:val="00C7549F"/>
    <w:rsid w:val="00C80011"/>
    <w:rsid w:val="00C8122C"/>
    <w:rsid w:val="00C86AE4"/>
    <w:rsid w:val="00C87810"/>
    <w:rsid w:val="00C91A0B"/>
    <w:rsid w:val="00C97E5B"/>
    <w:rsid w:val="00CA6274"/>
    <w:rsid w:val="00CA65D5"/>
    <w:rsid w:val="00CA68BB"/>
    <w:rsid w:val="00CA714D"/>
    <w:rsid w:val="00CB0955"/>
    <w:rsid w:val="00CB430B"/>
    <w:rsid w:val="00CC137F"/>
    <w:rsid w:val="00CC2D9C"/>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02F7"/>
    <w:rsid w:val="00D5132D"/>
    <w:rsid w:val="00D5473A"/>
    <w:rsid w:val="00D549C3"/>
    <w:rsid w:val="00D63B7F"/>
    <w:rsid w:val="00D6455C"/>
    <w:rsid w:val="00D654FB"/>
    <w:rsid w:val="00D6559F"/>
    <w:rsid w:val="00D66B50"/>
    <w:rsid w:val="00D70BAD"/>
    <w:rsid w:val="00D722AC"/>
    <w:rsid w:val="00D74E7F"/>
    <w:rsid w:val="00D80A2C"/>
    <w:rsid w:val="00D87236"/>
    <w:rsid w:val="00D91A7B"/>
    <w:rsid w:val="00D92F42"/>
    <w:rsid w:val="00D930C1"/>
    <w:rsid w:val="00D938F4"/>
    <w:rsid w:val="00D96E37"/>
    <w:rsid w:val="00DA073D"/>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2D70"/>
    <w:rsid w:val="00E36D93"/>
    <w:rsid w:val="00E370E0"/>
    <w:rsid w:val="00E5038C"/>
    <w:rsid w:val="00E565AC"/>
    <w:rsid w:val="00E66BFD"/>
    <w:rsid w:val="00E67BF2"/>
    <w:rsid w:val="00E702BC"/>
    <w:rsid w:val="00E7371B"/>
    <w:rsid w:val="00E9083B"/>
    <w:rsid w:val="00E92EC6"/>
    <w:rsid w:val="00E9327B"/>
    <w:rsid w:val="00E97A1F"/>
    <w:rsid w:val="00EA2CC6"/>
    <w:rsid w:val="00EA3B55"/>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B94"/>
    <w:rsid w:val="00F31217"/>
    <w:rsid w:val="00F31415"/>
    <w:rsid w:val="00F4062F"/>
    <w:rsid w:val="00F40CB5"/>
    <w:rsid w:val="00F54B3E"/>
    <w:rsid w:val="00F5586F"/>
    <w:rsid w:val="00F60635"/>
    <w:rsid w:val="00F62803"/>
    <w:rsid w:val="00F64962"/>
    <w:rsid w:val="00F742BF"/>
    <w:rsid w:val="00F75E1B"/>
    <w:rsid w:val="00F80014"/>
    <w:rsid w:val="00F80F99"/>
    <w:rsid w:val="00F9106A"/>
    <w:rsid w:val="00F94DF0"/>
    <w:rsid w:val="00FA1F1C"/>
    <w:rsid w:val="00FB096D"/>
    <w:rsid w:val="00FB1975"/>
    <w:rsid w:val="00FB7AED"/>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183041"/>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B5017D"/>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8B69E6"/>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6"/>
    <w:basedOn w:val="1"/>
    <w:next w:val="1"/>
    <w:link w:val="28"/>
    <w:unhideWhenUsed/>
    <w:qFormat/>
    <w:uiPriority w:val="0"/>
    <w:pPr>
      <w:keepNext/>
      <w:keepLines/>
      <w:numPr>
        <w:ilvl w:val="5"/>
        <w:numId w:val="1"/>
      </w:numPr>
      <w:spacing w:before="240" w:after="64" w:line="317" w:lineRule="auto"/>
      <w:outlineLvl w:val="5"/>
    </w:pPr>
    <w:rPr>
      <w:rFonts w:ascii="Arial" w:hAnsi="Arial" w:eastAsia="黑体"/>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rPr>
      <w:rFonts w:ascii="Times New Roman" w:hAnsi="Times New Roman" w:cs="Times New Roman"/>
      <w:sz w:val="28"/>
    </w:rPr>
  </w:style>
  <w:style w:type="paragraph" w:styleId="4">
    <w:name w:val="Body Text Indent"/>
    <w:basedOn w:val="1"/>
    <w:link w:val="18"/>
    <w:qFormat/>
    <w:uiPriority w:val="0"/>
    <w:pPr>
      <w:spacing w:line="200" w:lineRule="atLeast"/>
      <w:ind w:firstLine="301"/>
    </w:pPr>
    <w:rPr>
      <w:rFonts w:hAnsi="Courier New" w:cs="Times New Roman"/>
      <w:spacing w:val="-4"/>
      <w:sz w:val="18"/>
      <w:szCs w:val="20"/>
    </w:rPr>
  </w:style>
  <w:style w:type="paragraph" w:styleId="5">
    <w:name w:val="Plain Text"/>
    <w:basedOn w:val="1"/>
    <w:link w:val="25"/>
    <w:qFormat/>
    <w:uiPriority w:val="99"/>
    <w:pPr>
      <w:spacing w:before="156" w:beforeLines="50" w:after="156" w:afterLines="50" w:line="400" w:lineRule="atLeast"/>
    </w:pPr>
    <w:rPr>
      <w:rFonts w:hAnsi="Courier New" w:eastAsiaTheme="minorEastAsia" w:cstheme="minorBidi"/>
    </w:rPr>
  </w:style>
  <w:style w:type="paragraph" w:styleId="6">
    <w:name w:val="Balloon Text"/>
    <w:basedOn w:val="1"/>
    <w:link w:val="16"/>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kern w:val="0"/>
    </w:rPr>
  </w:style>
  <w:style w:type="paragraph" w:styleId="10">
    <w:name w:val="annotation subject"/>
    <w:basedOn w:val="3"/>
    <w:next w:val="3"/>
    <w:link w:val="26"/>
    <w:semiHidden/>
    <w:unhideWhenUsed/>
    <w:qFormat/>
    <w:uiPriority w:val="0"/>
    <w:rPr>
      <w:rFonts w:ascii="宋体" w:hAnsi="宋体" w:cs="宋体"/>
      <w:b/>
      <w:bCs/>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批注框文本 字符"/>
    <w:basedOn w:val="13"/>
    <w:link w:val="6"/>
    <w:qFormat/>
    <w:uiPriority w:val="0"/>
    <w:rPr>
      <w:rFonts w:ascii="宋体" w:hAnsi="宋体" w:cs="宋体"/>
      <w:kern w:val="2"/>
      <w:sz w:val="18"/>
      <w:szCs w:val="18"/>
    </w:rPr>
  </w:style>
  <w:style w:type="character" w:customStyle="1" w:styleId="17">
    <w:name w:val="批注文字 字符"/>
    <w:basedOn w:val="13"/>
    <w:link w:val="3"/>
    <w:qFormat/>
    <w:uiPriority w:val="99"/>
    <w:rPr>
      <w:kern w:val="2"/>
      <w:sz w:val="28"/>
      <w:szCs w:val="24"/>
    </w:rPr>
  </w:style>
  <w:style w:type="character" w:customStyle="1" w:styleId="18">
    <w:name w:val="正文文本缩进 字符1"/>
    <w:link w:val="4"/>
    <w:qFormat/>
    <w:uiPriority w:val="0"/>
    <w:rPr>
      <w:rFonts w:ascii="宋体" w:hAnsi="Courier New"/>
      <w:spacing w:val="-4"/>
      <w:kern w:val="2"/>
      <w:sz w:val="18"/>
    </w:rPr>
  </w:style>
  <w:style w:type="character" w:customStyle="1" w:styleId="19">
    <w:name w:val="正文文本缩进 字符"/>
    <w:basedOn w:val="13"/>
    <w:qFormat/>
    <w:uiPriority w:val="0"/>
    <w:rPr>
      <w:rFonts w:ascii="宋体" w:hAnsi="宋体" w:cs="宋体"/>
      <w:kern w:val="2"/>
      <w:sz w:val="24"/>
      <w:szCs w:val="24"/>
    </w:rPr>
  </w:style>
  <w:style w:type="character" w:customStyle="1" w:styleId="20">
    <w:name w:val="正文文本缩进 字符2"/>
    <w:qFormat/>
    <w:uiPriority w:val="0"/>
    <w:rPr>
      <w:rFonts w:ascii="宋体" w:hAnsi="Courier New"/>
      <w:spacing w:val="-4"/>
      <w:kern w:val="2"/>
      <w:sz w:val="18"/>
    </w:rPr>
  </w:style>
  <w:style w:type="character" w:customStyle="1" w:styleId="21">
    <w:name w:val="未处理的提及1"/>
    <w:basedOn w:val="13"/>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 w:type="character" w:customStyle="1" w:styleId="23">
    <w:name w:val="页脚 字符"/>
    <w:basedOn w:val="13"/>
    <w:link w:val="7"/>
    <w:qFormat/>
    <w:uiPriority w:val="99"/>
    <w:rPr>
      <w:rFonts w:ascii="宋体" w:hAnsi="宋体" w:cs="宋体"/>
      <w:kern w:val="2"/>
      <w:sz w:val="18"/>
      <w:szCs w:val="24"/>
    </w:rPr>
  </w:style>
  <w:style w:type="character" w:customStyle="1" w:styleId="24">
    <w:name w:val="纯文本 字符"/>
    <w:basedOn w:val="13"/>
    <w:qFormat/>
    <w:uiPriority w:val="0"/>
    <w:rPr>
      <w:rFonts w:hAnsi="Courier New" w:cs="Courier New" w:asciiTheme="minorEastAsia" w:eastAsiaTheme="minorEastAsia"/>
      <w:kern w:val="2"/>
      <w:sz w:val="24"/>
      <w:szCs w:val="24"/>
    </w:rPr>
  </w:style>
  <w:style w:type="character" w:customStyle="1" w:styleId="25">
    <w:name w:val="纯文本 字符1"/>
    <w:link w:val="5"/>
    <w:qFormat/>
    <w:uiPriority w:val="99"/>
    <w:rPr>
      <w:rFonts w:ascii="宋体" w:hAnsi="Courier New" w:eastAsiaTheme="minorEastAsia" w:cstheme="minorBidi"/>
      <w:kern w:val="2"/>
      <w:sz w:val="24"/>
      <w:szCs w:val="24"/>
    </w:rPr>
  </w:style>
  <w:style w:type="character" w:customStyle="1" w:styleId="26">
    <w:name w:val="批注主题 字符"/>
    <w:basedOn w:val="17"/>
    <w:link w:val="10"/>
    <w:semiHidden/>
    <w:qFormat/>
    <w:uiPriority w:val="0"/>
    <w:rPr>
      <w:rFonts w:ascii="宋体" w:hAnsi="宋体" w:cs="宋体"/>
      <w:b/>
      <w:bCs/>
      <w:kern w:val="2"/>
      <w:sz w:val="24"/>
      <w:szCs w:val="24"/>
    </w:rPr>
  </w:style>
  <w:style w:type="character" w:customStyle="1" w:styleId="27">
    <w:name w:val="Unresolved Mention"/>
    <w:basedOn w:val="13"/>
    <w:semiHidden/>
    <w:unhideWhenUsed/>
    <w:qFormat/>
    <w:uiPriority w:val="99"/>
    <w:rPr>
      <w:color w:val="605E5C"/>
      <w:shd w:val="clear" w:color="auto" w:fill="E1DFDD"/>
    </w:rPr>
  </w:style>
  <w:style w:type="character" w:customStyle="1" w:styleId="28">
    <w:name w:val="标题 6 字符"/>
    <w:basedOn w:val="13"/>
    <w:link w:val="2"/>
    <w:qFormat/>
    <w:uiPriority w:val="0"/>
    <w:rPr>
      <w:rFonts w:ascii="Arial" w:hAnsi="Arial" w:eastAsia="黑体" w:cs="宋体"/>
      <w:b/>
      <w:kern w:val="2"/>
      <w:sz w:val="24"/>
      <w:szCs w:val="24"/>
    </w:rPr>
  </w:style>
  <w:style w:type="paragraph" w:customStyle="1" w:styleId="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列表段落1"/>
    <w:basedOn w:val="1"/>
    <w:qFormat/>
    <w:uiPriority w:val="34"/>
    <w:pPr>
      <w:ind w:firstLine="420" w:firstLineChars="200"/>
    </w:pPr>
  </w:style>
  <w:style w:type="paragraph" w:customStyle="1" w:styleId="31">
    <w:name w:val="Default"/>
    <w:next w:val="2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FD107-F619-49EC-89EB-8EE8E77CF0A4}">
  <ds:schemaRefs/>
</ds:datastoreItem>
</file>

<file path=docProps/app.xml><?xml version="1.0" encoding="utf-8"?>
<Properties xmlns="http://schemas.openxmlformats.org/officeDocument/2006/extended-properties" xmlns:vt="http://schemas.openxmlformats.org/officeDocument/2006/docPropsVTypes">
  <Template>Normal</Template>
  <Pages>51</Pages>
  <Words>31186</Words>
  <Characters>33069</Characters>
  <Lines>250</Lines>
  <Paragraphs>70</Paragraphs>
  <TotalTime>19</TotalTime>
  <ScaleCrop>false</ScaleCrop>
  <LinksUpToDate>false</LinksUpToDate>
  <CharactersWithSpaces>33865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2022-05-17T22:25:00Z</dcterms:created>
  <dc:creator>Administrator</dc:creator>
  <cp:lastModifiedBy>Administrator</cp:lastModifiedBy>
  <cp:lastPrinted>2020-04-01T05:56:00Z</cp:lastPrinted>
  <dcterms:modified xsi:type="dcterms:W3CDTF">2022-05-26T07:35:55Z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1FEA08D6CC1646EA9AB55F3690B74F08</vt:lpwstr>
  </property>
</Properties>
</file>